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8F9A6D">
      <w:pPr>
        <w:tabs>
          <w:tab w:val="left" w:pos="5790"/>
          <w:tab w:val="right" w:pos="9158"/>
        </w:tabs>
        <w:spacing w:line="600" w:lineRule="auto"/>
        <w:ind w:right="-143" w:firstLine="520"/>
        <w:jc w:val="right"/>
        <w:rPr>
          <w:rFonts w:hint="eastAsia" w:ascii="宋体" w:hAnsi="宋体" w:eastAsia="宋体"/>
          <w:b/>
          <w:color w:val="auto"/>
          <w:sz w:val="24"/>
          <w:highlight w:val="none"/>
          <w:lang w:eastAsia="zh-CN"/>
        </w:rPr>
      </w:pPr>
      <w:r>
        <w:rPr>
          <w:rFonts w:hint="eastAsia" w:ascii="宋体" w:hAnsi="宋体"/>
          <w:b/>
          <w:color w:val="auto"/>
          <w:sz w:val="24"/>
          <w:highlight w:val="none"/>
        </w:rPr>
        <w:t>招标编号：</w:t>
      </w:r>
      <w:r>
        <w:rPr>
          <w:rFonts w:hint="eastAsia" w:ascii="宋体" w:hAnsi="宋体"/>
          <w:b/>
          <w:color w:val="auto"/>
          <w:sz w:val="24"/>
          <w:highlight w:val="none"/>
          <w:lang w:eastAsia="zh-CN"/>
        </w:rPr>
        <w:t>ZG-2026110</w:t>
      </w:r>
    </w:p>
    <w:p w14:paraId="152451EB">
      <w:pPr>
        <w:pStyle w:val="15"/>
        <w:rPr>
          <w:rFonts w:hint="eastAsia"/>
          <w:color w:val="auto"/>
          <w:highlight w:val="none"/>
          <w:lang w:eastAsia="zh-CN"/>
        </w:rPr>
      </w:pPr>
      <w:r>
        <w:rPr>
          <w:rFonts w:hint="eastAsia"/>
          <w:color w:val="auto"/>
          <w:highlight w:val="none"/>
          <w:lang w:eastAsia="zh-CN"/>
        </w:rPr>
        <w:t>云南省农业科学院经济作物研究所2026年仪器设备采购</w:t>
      </w:r>
    </w:p>
    <w:p w14:paraId="766114E6">
      <w:pPr>
        <w:pStyle w:val="15"/>
        <w:rPr>
          <w:rFonts w:hint="eastAsia"/>
          <w:color w:val="auto"/>
          <w:highlight w:val="none"/>
          <w:lang w:eastAsia="zh-CN"/>
        </w:rPr>
      </w:pPr>
      <w:r>
        <w:rPr>
          <w:rFonts w:hint="eastAsia"/>
          <w:color w:val="auto"/>
          <w:highlight w:val="none"/>
          <w:lang w:eastAsia="zh-CN"/>
        </w:rPr>
        <w:t>（</w:t>
      </w:r>
      <w:r>
        <w:rPr>
          <w:rFonts w:hint="eastAsia"/>
          <w:color w:val="auto"/>
          <w:highlight w:val="none"/>
          <w:lang w:val="en-US" w:eastAsia="zh-CN"/>
        </w:rPr>
        <w:t>2标段</w:t>
      </w:r>
      <w:r>
        <w:rPr>
          <w:rFonts w:hint="eastAsia"/>
          <w:color w:val="auto"/>
          <w:highlight w:val="none"/>
          <w:lang w:eastAsia="zh-CN"/>
        </w:rPr>
        <w:t>）</w:t>
      </w:r>
    </w:p>
    <w:p w14:paraId="2D6763D6">
      <w:pPr>
        <w:spacing w:line="2000" w:lineRule="exact"/>
        <w:ind w:firstLine="4233" w:firstLineChars="441"/>
        <w:rPr>
          <w:rFonts w:ascii="宋体" w:hAnsi="宋体"/>
          <w:b/>
          <w:color w:val="auto"/>
          <w:sz w:val="96"/>
          <w:szCs w:val="96"/>
          <w:highlight w:val="none"/>
        </w:rPr>
      </w:pPr>
      <w:r>
        <w:rPr>
          <w:rFonts w:hint="eastAsia" w:ascii="宋体" w:hAnsi="宋体"/>
          <w:b/>
          <w:color w:val="auto"/>
          <w:sz w:val="96"/>
          <w:szCs w:val="96"/>
          <w:highlight w:val="none"/>
        </w:rPr>
        <w:t>招</w:t>
      </w:r>
    </w:p>
    <w:p w14:paraId="726DDCCF">
      <w:pPr>
        <w:spacing w:line="2000" w:lineRule="exact"/>
        <w:ind w:firstLine="4233" w:firstLineChars="441"/>
        <w:rPr>
          <w:rFonts w:ascii="宋体" w:hAnsi="宋体"/>
          <w:b/>
          <w:color w:val="auto"/>
          <w:sz w:val="96"/>
          <w:szCs w:val="96"/>
          <w:highlight w:val="none"/>
        </w:rPr>
      </w:pPr>
      <w:r>
        <w:rPr>
          <w:rFonts w:hint="eastAsia" w:ascii="宋体" w:hAnsi="宋体"/>
          <w:b/>
          <w:color w:val="auto"/>
          <w:sz w:val="96"/>
          <w:szCs w:val="96"/>
          <w:highlight w:val="none"/>
        </w:rPr>
        <w:t>标</w:t>
      </w:r>
    </w:p>
    <w:p w14:paraId="7BBCE9C1">
      <w:pPr>
        <w:spacing w:line="2000" w:lineRule="exact"/>
        <w:ind w:firstLine="4233" w:firstLineChars="441"/>
        <w:rPr>
          <w:rFonts w:ascii="宋体" w:hAnsi="宋体"/>
          <w:b/>
          <w:color w:val="auto"/>
          <w:sz w:val="96"/>
          <w:szCs w:val="96"/>
          <w:highlight w:val="none"/>
        </w:rPr>
      </w:pPr>
      <w:r>
        <w:rPr>
          <w:rFonts w:hint="eastAsia" w:ascii="宋体" w:hAnsi="宋体"/>
          <w:b/>
          <w:color w:val="auto"/>
          <w:sz w:val="96"/>
          <w:szCs w:val="96"/>
          <w:highlight w:val="none"/>
        </w:rPr>
        <w:t>文</w:t>
      </w:r>
    </w:p>
    <w:p w14:paraId="19609B5C">
      <w:pPr>
        <w:spacing w:line="2000" w:lineRule="exact"/>
        <w:ind w:firstLine="4233" w:firstLineChars="441"/>
        <w:rPr>
          <w:rFonts w:ascii="宋体" w:hAnsi="宋体"/>
          <w:b/>
          <w:color w:val="auto"/>
          <w:sz w:val="96"/>
          <w:szCs w:val="96"/>
          <w:highlight w:val="none"/>
        </w:rPr>
      </w:pPr>
      <w:r>
        <w:rPr>
          <w:rFonts w:hint="eastAsia" w:ascii="宋体" w:hAnsi="宋体"/>
          <w:b/>
          <w:color w:val="auto"/>
          <w:sz w:val="96"/>
          <w:szCs w:val="96"/>
          <w:highlight w:val="none"/>
        </w:rPr>
        <w:t>件</w:t>
      </w:r>
    </w:p>
    <w:p w14:paraId="473CBFB1">
      <w:pPr>
        <w:tabs>
          <w:tab w:val="left" w:pos="1473"/>
          <w:tab w:val="left" w:pos="1709"/>
        </w:tabs>
        <w:spacing w:before="331" w:beforeLines="100" w:line="480" w:lineRule="auto"/>
        <w:ind w:firstLine="2240" w:firstLineChars="800"/>
        <w:jc w:val="left"/>
        <w:rPr>
          <w:rFonts w:hint="eastAsia" w:ascii="宋体" w:hAnsi="宋体" w:eastAsia="宋体"/>
          <w:b/>
          <w:color w:val="auto"/>
          <w:sz w:val="28"/>
          <w:highlight w:val="none"/>
          <w:lang w:eastAsia="zh-CN"/>
        </w:rPr>
      </w:pPr>
      <w:r>
        <w:rPr>
          <w:rFonts w:hint="eastAsia" w:ascii="宋体" w:hAnsi="宋体"/>
          <w:b/>
          <w:color w:val="auto"/>
          <w:sz w:val="28"/>
          <w:highlight w:val="none"/>
          <w:lang w:eastAsia="zh-CN"/>
        </w:rPr>
        <w:t>采 购 人</w:t>
      </w:r>
      <w:r>
        <w:rPr>
          <w:rFonts w:hint="eastAsia" w:ascii="宋体" w:hAnsi="宋体"/>
          <w:b/>
          <w:color w:val="auto"/>
          <w:sz w:val="28"/>
          <w:highlight w:val="none"/>
        </w:rPr>
        <w:t>：</w:t>
      </w:r>
      <w:r>
        <w:rPr>
          <w:rFonts w:hint="eastAsia" w:ascii="宋体" w:hAnsi="宋体"/>
          <w:b/>
          <w:color w:val="auto"/>
          <w:sz w:val="28"/>
          <w:highlight w:val="none"/>
          <w:lang w:eastAsia="zh-CN"/>
        </w:rPr>
        <w:t>云南省农业科学院经济作物研究所</w:t>
      </w:r>
    </w:p>
    <w:p w14:paraId="0092BF3F">
      <w:pPr>
        <w:tabs>
          <w:tab w:val="left" w:pos="1473"/>
          <w:tab w:val="left" w:pos="1709"/>
        </w:tabs>
        <w:spacing w:line="480" w:lineRule="auto"/>
        <w:ind w:firstLine="2240" w:firstLineChars="800"/>
        <w:jc w:val="left"/>
        <w:rPr>
          <w:rFonts w:ascii="宋体" w:hAnsi="宋体"/>
          <w:b/>
          <w:color w:val="auto"/>
          <w:sz w:val="28"/>
          <w:highlight w:val="none"/>
        </w:rPr>
      </w:pPr>
      <w:r>
        <w:rPr>
          <w:rFonts w:hint="eastAsia" w:ascii="宋体" w:hAnsi="宋体"/>
          <w:b/>
          <w:color w:val="auto"/>
          <w:sz w:val="28"/>
          <w:highlight w:val="none"/>
          <w:lang w:eastAsia="zh-CN"/>
        </w:rPr>
        <w:t>采购代理</w:t>
      </w:r>
      <w:r>
        <w:rPr>
          <w:rFonts w:hint="eastAsia" w:ascii="宋体" w:hAnsi="宋体"/>
          <w:b/>
          <w:color w:val="auto"/>
          <w:sz w:val="28"/>
          <w:highlight w:val="none"/>
        </w:rPr>
        <w:t>：云南众高工程咨询有限公司</w:t>
      </w:r>
    </w:p>
    <w:p w14:paraId="18BF947A">
      <w:pPr>
        <w:tabs>
          <w:tab w:val="left" w:pos="1473"/>
          <w:tab w:val="left" w:pos="1709"/>
        </w:tabs>
        <w:spacing w:line="480" w:lineRule="auto"/>
        <w:ind w:firstLine="2240" w:firstLineChars="800"/>
        <w:jc w:val="left"/>
        <w:rPr>
          <w:rFonts w:ascii="宋体" w:hAnsi="宋体"/>
          <w:b/>
          <w:color w:val="auto"/>
          <w:sz w:val="28"/>
          <w:highlight w:val="none"/>
        </w:rPr>
      </w:pPr>
      <w:r>
        <w:rPr>
          <w:rFonts w:hint="eastAsia" w:ascii="宋体" w:hAnsi="宋体"/>
          <w:b/>
          <w:color w:val="auto"/>
          <w:sz w:val="28"/>
          <w:highlight w:val="none"/>
        </w:rPr>
        <w:t>日    期：二〇二</w:t>
      </w:r>
      <w:r>
        <w:rPr>
          <w:rFonts w:hint="eastAsia" w:ascii="宋体" w:hAnsi="宋体"/>
          <w:b/>
          <w:color w:val="auto"/>
          <w:sz w:val="28"/>
          <w:highlight w:val="none"/>
          <w:lang w:val="en-US" w:eastAsia="zh-CN"/>
        </w:rPr>
        <w:t>六</w:t>
      </w:r>
      <w:r>
        <w:rPr>
          <w:rFonts w:hint="eastAsia" w:ascii="宋体" w:hAnsi="宋体"/>
          <w:b/>
          <w:color w:val="auto"/>
          <w:sz w:val="28"/>
          <w:highlight w:val="none"/>
        </w:rPr>
        <w:t>年</w:t>
      </w:r>
      <w:r>
        <w:rPr>
          <w:rFonts w:hint="eastAsia" w:ascii="宋体" w:hAnsi="宋体"/>
          <w:b/>
          <w:color w:val="auto"/>
          <w:sz w:val="28"/>
          <w:highlight w:val="none"/>
          <w:lang w:val="en-US" w:eastAsia="zh-CN"/>
        </w:rPr>
        <w:t>五</w:t>
      </w:r>
      <w:r>
        <w:rPr>
          <w:rFonts w:hint="eastAsia" w:ascii="宋体" w:hAnsi="宋体"/>
          <w:b/>
          <w:color w:val="auto"/>
          <w:sz w:val="28"/>
          <w:highlight w:val="none"/>
        </w:rPr>
        <w:t>月</w:t>
      </w:r>
    </w:p>
    <w:p w14:paraId="08AFD5D4">
      <w:pPr>
        <w:tabs>
          <w:tab w:val="left" w:pos="1473"/>
          <w:tab w:val="left" w:pos="1709"/>
        </w:tabs>
        <w:spacing w:line="480" w:lineRule="auto"/>
        <w:ind w:left="-428" w:leftChars="-204" w:firstLine="2945" w:firstLineChars="1052"/>
        <w:jc w:val="left"/>
        <w:rPr>
          <w:rFonts w:ascii="宋体" w:hAnsi="宋体"/>
          <w:b/>
          <w:color w:val="auto"/>
          <w:sz w:val="28"/>
          <w:highlight w:val="none"/>
        </w:rPr>
        <w:sectPr>
          <w:footerReference r:id="rId5" w:type="first"/>
          <w:footerReference r:id="rId3" w:type="default"/>
          <w:footerReference r:id="rId4" w:type="even"/>
          <w:pgSz w:w="11906" w:h="16838"/>
          <w:pgMar w:top="1418" w:right="1134" w:bottom="1134" w:left="1134" w:header="777" w:footer="720" w:gutter="0"/>
          <w:pgBorders>
            <w:top w:val="none" w:sz="0" w:space="0"/>
            <w:left w:val="none" w:sz="0" w:space="0"/>
            <w:bottom w:val="none" w:sz="0" w:space="0"/>
            <w:right w:val="none" w:sz="0" w:space="0"/>
          </w:pgBorders>
          <w:cols w:space="720" w:num="1"/>
          <w:titlePg/>
          <w:docGrid w:type="linesAndChars" w:linePitch="331" w:charSpace="0"/>
        </w:sectPr>
      </w:pPr>
    </w:p>
    <w:p w14:paraId="5CAAEC42">
      <w:pPr>
        <w:pStyle w:val="22"/>
        <w:tabs>
          <w:tab w:val="left" w:pos="3990"/>
          <w:tab w:val="center" w:pos="4677"/>
        </w:tabs>
        <w:spacing w:line="360" w:lineRule="auto"/>
        <w:ind w:firstLine="3960" w:firstLineChars="1100"/>
        <w:rPr>
          <w:b/>
          <w:color w:val="auto"/>
          <w:sz w:val="36"/>
          <w:szCs w:val="36"/>
          <w:highlight w:val="none"/>
        </w:rPr>
      </w:pPr>
      <w:r>
        <w:rPr>
          <w:rFonts w:hint="eastAsia"/>
          <w:b/>
          <w:color w:val="auto"/>
          <w:sz w:val="36"/>
          <w:szCs w:val="36"/>
          <w:highlight w:val="none"/>
        </w:rPr>
        <w:t>目  录</w:t>
      </w:r>
    </w:p>
    <w:p w14:paraId="2436980D">
      <w:pPr>
        <w:keepNext w:val="0"/>
        <w:keepLines w:val="0"/>
        <w:pageBreakBefore w:val="0"/>
        <w:widowControl w:val="0"/>
        <w:kinsoku/>
        <w:wordWrap/>
        <w:overflowPunct/>
        <w:topLinePunct w:val="0"/>
        <w:autoSpaceDE/>
        <w:autoSpaceDN/>
        <w:bidi w:val="0"/>
        <w:adjustRightInd/>
        <w:snapToGrid/>
        <w:spacing w:line="360" w:lineRule="exact"/>
        <w:ind w:firstLine="522"/>
        <w:textAlignment w:val="auto"/>
        <w:rPr>
          <w:color w:val="auto"/>
          <w:highlight w:val="none"/>
        </w:rPr>
      </w:pPr>
    </w:p>
    <w:p w14:paraId="59DE69C8">
      <w:pPr>
        <w:pStyle w:val="27"/>
        <w:tabs>
          <w:tab w:val="right" w:leader="dot" w:pos="9354"/>
          <w:tab w:val="clear" w:pos="9344"/>
        </w:tabs>
        <w:rPr>
          <w:color w:val="auto"/>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TOC \o "1-1" \h \z \t "标题 2,2,标题 3,3"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_Toc7480 </w:instrText>
      </w:r>
      <w:r>
        <w:rPr>
          <w:rFonts w:hint="eastAsia" w:ascii="宋体" w:hAnsi="宋体" w:eastAsia="宋体" w:cs="宋体"/>
          <w:color w:val="auto"/>
          <w:szCs w:val="24"/>
          <w:highlight w:val="none"/>
        </w:rPr>
        <w:fldChar w:fldCharType="separate"/>
      </w:r>
      <w:r>
        <w:rPr>
          <w:rFonts w:hint="eastAsia"/>
          <w:color w:val="auto"/>
          <w:highlight w:val="none"/>
        </w:rPr>
        <w:t>第一章  招标公告</w:t>
      </w:r>
      <w:r>
        <w:rPr>
          <w:color w:val="auto"/>
          <w:highlight w:val="none"/>
        </w:rPr>
        <w:tab/>
      </w:r>
      <w:r>
        <w:rPr>
          <w:color w:val="auto"/>
          <w:highlight w:val="none"/>
        </w:rPr>
        <w:fldChar w:fldCharType="begin"/>
      </w:r>
      <w:r>
        <w:rPr>
          <w:color w:val="auto"/>
          <w:highlight w:val="none"/>
        </w:rPr>
        <w:instrText xml:space="preserve"> PAGEREF _Toc7480 \h </w:instrText>
      </w:r>
      <w:r>
        <w:rPr>
          <w:color w:val="auto"/>
          <w:highlight w:val="none"/>
        </w:rPr>
        <w:fldChar w:fldCharType="separate"/>
      </w:r>
      <w:r>
        <w:rPr>
          <w:color w:val="auto"/>
          <w:highlight w:val="none"/>
        </w:rPr>
        <w:t>3</w:t>
      </w:r>
      <w:r>
        <w:rPr>
          <w:color w:val="auto"/>
          <w:highlight w:val="none"/>
        </w:rPr>
        <w:fldChar w:fldCharType="end"/>
      </w:r>
      <w:r>
        <w:rPr>
          <w:rFonts w:hint="eastAsia" w:ascii="宋体" w:hAnsi="宋体" w:eastAsia="宋体" w:cs="宋体"/>
          <w:color w:val="auto"/>
          <w:szCs w:val="24"/>
          <w:highlight w:val="none"/>
        </w:rPr>
        <w:fldChar w:fldCharType="end"/>
      </w:r>
    </w:p>
    <w:p w14:paraId="07BD6D35">
      <w:pPr>
        <w:pStyle w:val="27"/>
        <w:tabs>
          <w:tab w:val="right" w:leader="dot" w:pos="9354"/>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_Toc695 </w:instrText>
      </w:r>
      <w:r>
        <w:rPr>
          <w:rFonts w:hint="eastAsia" w:ascii="宋体" w:hAnsi="宋体" w:eastAsia="宋体" w:cs="宋体"/>
          <w:color w:val="auto"/>
          <w:szCs w:val="24"/>
          <w:highlight w:val="none"/>
        </w:rPr>
        <w:fldChar w:fldCharType="separate"/>
      </w:r>
      <w:r>
        <w:rPr>
          <w:rFonts w:hint="eastAsia"/>
          <w:color w:val="auto"/>
          <w:highlight w:val="none"/>
        </w:rPr>
        <w:t>第二章  投标人须知</w:t>
      </w:r>
      <w:r>
        <w:rPr>
          <w:color w:val="auto"/>
          <w:highlight w:val="none"/>
        </w:rPr>
        <w:tab/>
      </w:r>
      <w:r>
        <w:rPr>
          <w:color w:val="auto"/>
          <w:highlight w:val="none"/>
        </w:rPr>
        <w:fldChar w:fldCharType="begin"/>
      </w:r>
      <w:r>
        <w:rPr>
          <w:color w:val="auto"/>
          <w:highlight w:val="none"/>
        </w:rPr>
        <w:instrText xml:space="preserve"> PAGEREF _Toc695 \h </w:instrText>
      </w:r>
      <w:r>
        <w:rPr>
          <w:color w:val="auto"/>
          <w:highlight w:val="none"/>
        </w:rPr>
        <w:fldChar w:fldCharType="separate"/>
      </w:r>
      <w:r>
        <w:rPr>
          <w:color w:val="auto"/>
          <w:highlight w:val="none"/>
        </w:rPr>
        <w:t>8</w:t>
      </w:r>
      <w:r>
        <w:rPr>
          <w:color w:val="auto"/>
          <w:highlight w:val="none"/>
        </w:rPr>
        <w:fldChar w:fldCharType="end"/>
      </w:r>
      <w:r>
        <w:rPr>
          <w:rFonts w:hint="eastAsia" w:ascii="宋体" w:hAnsi="宋体" w:eastAsia="宋体" w:cs="宋体"/>
          <w:color w:val="auto"/>
          <w:szCs w:val="24"/>
          <w:highlight w:val="none"/>
        </w:rPr>
        <w:fldChar w:fldCharType="end"/>
      </w:r>
    </w:p>
    <w:p w14:paraId="3A40B171">
      <w:pPr>
        <w:pStyle w:val="28"/>
        <w:tabs>
          <w:tab w:val="right" w:leader="dot" w:pos="9354"/>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_Toc12592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4"/>
          <w:highlight w:val="none"/>
        </w:rPr>
        <w:t>一、总  则</w:t>
      </w:r>
      <w:r>
        <w:rPr>
          <w:color w:val="auto"/>
          <w:highlight w:val="none"/>
        </w:rPr>
        <w:tab/>
      </w:r>
      <w:r>
        <w:rPr>
          <w:color w:val="auto"/>
          <w:highlight w:val="none"/>
        </w:rPr>
        <w:fldChar w:fldCharType="begin"/>
      </w:r>
      <w:r>
        <w:rPr>
          <w:color w:val="auto"/>
          <w:highlight w:val="none"/>
        </w:rPr>
        <w:instrText xml:space="preserve"> PAGEREF _Toc12592 \h </w:instrText>
      </w:r>
      <w:r>
        <w:rPr>
          <w:color w:val="auto"/>
          <w:highlight w:val="none"/>
        </w:rPr>
        <w:fldChar w:fldCharType="separate"/>
      </w:r>
      <w:r>
        <w:rPr>
          <w:color w:val="auto"/>
          <w:highlight w:val="none"/>
        </w:rPr>
        <w:t>12</w:t>
      </w:r>
      <w:r>
        <w:rPr>
          <w:color w:val="auto"/>
          <w:highlight w:val="none"/>
        </w:rPr>
        <w:fldChar w:fldCharType="end"/>
      </w:r>
      <w:r>
        <w:rPr>
          <w:rFonts w:hint="eastAsia" w:ascii="宋体" w:hAnsi="宋体" w:eastAsia="宋体" w:cs="宋体"/>
          <w:color w:val="auto"/>
          <w:szCs w:val="24"/>
          <w:highlight w:val="none"/>
        </w:rPr>
        <w:fldChar w:fldCharType="end"/>
      </w:r>
    </w:p>
    <w:p w14:paraId="091DFD57">
      <w:pPr>
        <w:pStyle w:val="21"/>
        <w:tabs>
          <w:tab w:val="right" w:leader="dot" w:pos="9354"/>
          <w:tab w:val="clear" w:pos="945"/>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_Toc3411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4"/>
          <w:highlight w:val="none"/>
        </w:rPr>
        <w:t>1.说明与定义</w:t>
      </w:r>
      <w:r>
        <w:rPr>
          <w:color w:val="auto"/>
          <w:highlight w:val="none"/>
        </w:rPr>
        <w:tab/>
      </w:r>
      <w:r>
        <w:rPr>
          <w:color w:val="auto"/>
          <w:highlight w:val="none"/>
        </w:rPr>
        <w:fldChar w:fldCharType="begin"/>
      </w:r>
      <w:r>
        <w:rPr>
          <w:color w:val="auto"/>
          <w:highlight w:val="none"/>
        </w:rPr>
        <w:instrText xml:space="preserve"> PAGEREF _Toc3411 \h </w:instrText>
      </w:r>
      <w:r>
        <w:rPr>
          <w:color w:val="auto"/>
          <w:highlight w:val="none"/>
        </w:rPr>
        <w:fldChar w:fldCharType="separate"/>
      </w:r>
      <w:r>
        <w:rPr>
          <w:color w:val="auto"/>
          <w:highlight w:val="none"/>
        </w:rPr>
        <w:t>12</w:t>
      </w:r>
      <w:r>
        <w:rPr>
          <w:color w:val="auto"/>
          <w:highlight w:val="none"/>
        </w:rPr>
        <w:fldChar w:fldCharType="end"/>
      </w:r>
      <w:r>
        <w:rPr>
          <w:rFonts w:hint="eastAsia" w:ascii="宋体" w:hAnsi="宋体" w:eastAsia="宋体" w:cs="宋体"/>
          <w:color w:val="auto"/>
          <w:szCs w:val="24"/>
          <w:highlight w:val="none"/>
        </w:rPr>
        <w:fldChar w:fldCharType="end"/>
      </w:r>
    </w:p>
    <w:p w14:paraId="56023C81">
      <w:pPr>
        <w:pStyle w:val="21"/>
        <w:tabs>
          <w:tab w:val="right" w:leader="dot" w:pos="9354"/>
          <w:tab w:val="clear" w:pos="945"/>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_Toc29940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4"/>
          <w:highlight w:val="none"/>
        </w:rPr>
        <w:t>2.资金来源</w:t>
      </w:r>
      <w:r>
        <w:rPr>
          <w:color w:val="auto"/>
          <w:highlight w:val="none"/>
        </w:rPr>
        <w:tab/>
      </w:r>
      <w:r>
        <w:rPr>
          <w:color w:val="auto"/>
          <w:highlight w:val="none"/>
        </w:rPr>
        <w:fldChar w:fldCharType="begin"/>
      </w:r>
      <w:r>
        <w:rPr>
          <w:color w:val="auto"/>
          <w:highlight w:val="none"/>
        </w:rPr>
        <w:instrText xml:space="preserve"> PAGEREF _Toc29940 \h </w:instrText>
      </w:r>
      <w:r>
        <w:rPr>
          <w:color w:val="auto"/>
          <w:highlight w:val="none"/>
        </w:rPr>
        <w:fldChar w:fldCharType="separate"/>
      </w:r>
      <w:r>
        <w:rPr>
          <w:color w:val="auto"/>
          <w:highlight w:val="none"/>
        </w:rPr>
        <w:t>12</w:t>
      </w:r>
      <w:r>
        <w:rPr>
          <w:color w:val="auto"/>
          <w:highlight w:val="none"/>
        </w:rPr>
        <w:fldChar w:fldCharType="end"/>
      </w:r>
      <w:r>
        <w:rPr>
          <w:rFonts w:hint="eastAsia" w:ascii="宋体" w:hAnsi="宋体" w:eastAsia="宋体" w:cs="宋体"/>
          <w:color w:val="auto"/>
          <w:szCs w:val="24"/>
          <w:highlight w:val="none"/>
        </w:rPr>
        <w:fldChar w:fldCharType="end"/>
      </w:r>
    </w:p>
    <w:p w14:paraId="2FAC34A6">
      <w:pPr>
        <w:pStyle w:val="21"/>
        <w:tabs>
          <w:tab w:val="right" w:leader="dot" w:pos="9354"/>
          <w:tab w:val="clear" w:pos="945"/>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_Toc29156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4"/>
          <w:highlight w:val="none"/>
        </w:rPr>
        <w:t>3.招标内容、</w:t>
      </w:r>
      <w:r>
        <w:rPr>
          <w:rFonts w:hint="eastAsia" w:ascii="宋体" w:hAnsi="宋体" w:eastAsia="宋体" w:cs="宋体"/>
          <w:color w:val="auto"/>
          <w:szCs w:val="24"/>
          <w:highlight w:val="none"/>
          <w:lang w:val="en-US" w:eastAsia="zh-CN"/>
        </w:rPr>
        <w:t>合同履行</w:t>
      </w:r>
      <w:r>
        <w:rPr>
          <w:rFonts w:hint="eastAsia" w:ascii="宋体" w:hAnsi="宋体" w:eastAsia="宋体" w:cs="宋体"/>
          <w:color w:val="auto"/>
          <w:szCs w:val="24"/>
          <w:highlight w:val="none"/>
        </w:rPr>
        <w:t>期限</w:t>
      </w:r>
      <w:r>
        <w:rPr>
          <w:color w:val="auto"/>
          <w:highlight w:val="none"/>
        </w:rPr>
        <w:tab/>
      </w:r>
      <w:r>
        <w:rPr>
          <w:color w:val="auto"/>
          <w:highlight w:val="none"/>
        </w:rPr>
        <w:fldChar w:fldCharType="begin"/>
      </w:r>
      <w:r>
        <w:rPr>
          <w:color w:val="auto"/>
          <w:highlight w:val="none"/>
        </w:rPr>
        <w:instrText xml:space="preserve"> PAGEREF _Toc29156 \h </w:instrText>
      </w:r>
      <w:r>
        <w:rPr>
          <w:color w:val="auto"/>
          <w:highlight w:val="none"/>
        </w:rPr>
        <w:fldChar w:fldCharType="separate"/>
      </w:r>
      <w:r>
        <w:rPr>
          <w:color w:val="auto"/>
          <w:highlight w:val="none"/>
        </w:rPr>
        <w:t>12</w:t>
      </w:r>
      <w:r>
        <w:rPr>
          <w:color w:val="auto"/>
          <w:highlight w:val="none"/>
        </w:rPr>
        <w:fldChar w:fldCharType="end"/>
      </w:r>
      <w:r>
        <w:rPr>
          <w:rFonts w:hint="eastAsia" w:ascii="宋体" w:hAnsi="宋体" w:eastAsia="宋体" w:cs="宋体"/>
          <w:color w:val="auto"/>
          <w:szCs w:val="24"/>
          <w:highlight w:val="none"/>
        </w:rPr>
        <w:fldChar w:fldCharType="end"/>
      </w:r>
    </w:p>
    <w:p w14:paraId="5684A572">
      <w:pPr>
        <w:pStyle w:val="21"/>
        <w:tabs>
          <w:tab w:val="right" w:leader="dot" w:pos="9354"/>
          <w:tab w:val="clear" w:pos="945"/>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_Toc10183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4"/>
          <w:highlight w:val="none"/>
        </w:rPr>
        <w:t>4.</w:t>
      </w:r>
      <w:r>
        <w:rPr>
          <w:rFonts w:hint="eastAsia" w:ascii="宋体" w:hAnsi="宋体" w:eastAsia="宋体" w:cs="宋体"/>
          <w:color w:val="auto"/>
          <w:szCs w:val="24"/>
          <w:highlight w:val="none"/>
          <w:lang w:val="en-US" w:eastAsia="zh-CN"/>
        </w:rPr>
        <w:t>合格投标人</w:t>
      </w:r>
      <w:r>
        <w:rPr>
          <w:color w:val="auto"/>
          <w:highlight w:val="none"/>
        </w:rPr>
        <w:tab/>
      </w:r>
      <w:r>
        <w:rPr>
          <w:color w:val="auto"/>
          <w:highlight w:val="none"/>
        </w:rPr>
        <w:fldChar w:fldCharType="begin"/>
      </w:r>
      <w:r>
        <w:rPr>
          <w:color w:val="auto"/>
          <w:highlight w:val="none"/>
        </w:rPr>
        <w:instrText xml:space="preserve"> PAGEREF _Toc10183 \h </w:instrText>
      </w:r>
      <w:r>
        <w:rPr>
          <w:color w:val="auto"/>
          <w:highlight w:val="none"/>
        </w:rPr>
        <w:fldChar w:fldCharType="separate"/>
      </w:r>
      <w:r>
        <w:rPr>
          <w:color w:val="auto"/>
          <w:highlight w:val="none"/>
        </w:rPr>
        <w:t>12</w:t>
      </w:r>
      <w:r>
        <w:rPr>
          <w:color w:val="auto"/>
          <w:highlight w:val="none"/>
        </w:rPr>
        <w:fldChar w:fldCharType="end"/>
      </w:r>
      <w:r>
        <w:rPr>
          <w:rFonts w:hint="eastAsia" w:ascii="宋体" w:hAnsi="宋体" w:eastAsia="宋体" w:cs="宋体"/>
          <w:color w:val="auto"/>
          <w:szCs w:val="24"/>
          <w:highlight w:val="none"/>
        </w:rPr>
        <w:fldChar w:fldCharType="end"/>
      </w:r>
    </w:p>
    <w:p w14:paraId="0B515C06">
      <w:pPr>
        <w:pStyle w:val="21"/>
        <w:tabs>
          <w:tab w:val="right" w:leader="dot" w:pos="9354"/>
          <w:tab w:val="clear" w:pos="945"/>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_Toc26485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4"/>
          <w:highlight w:val="none"/>
        </w:rPr>
        <w:t>5.投标费用</w:t>
      </w:r>
      <w:r>
        <w:rPr>
          <w:color w:val="auto"/>
          <w:highlight w:val="none"/>
        </w:rPr>
        <w:tab/>
      </w:r>
      <w:r>
        <w:rPr>
          <w:color w:val="auto"/>
          <w:highlight w:val="none"/>
        </w:rPr>
        <w:fldChar w:fldCharType="begin"/>
      </w:r>
      <w:r>
        <w:rPr>
          <w:color w:val="auto"/>
          <w:highlight w:val="none"/>
        </w:rPr>
        <w:instrText xml:space="preserve"> PAGEREF _Toc26485 \h </w:instrText>
      </w:r>
      <w:r>
        <w:rPr>
          <w:color w:val="auto"/>
          <w:highlight w:val="none"/>
        </w:rPr>
        <w:fldChar w:fldCharType="separate"/>
      </w:r>
      <w:r>
        <w:rPr>
          <w:color w:val="auto"/>
          <w:highlight w:val="none"/>
        </w:rPr>
        <w:t>13</w:t>
      </w:r>
      <w:r>
        <w:rPr>
          <w:color w:val="auto"/>
          <w:highlight w:val="none"/>
        </w:rPr>
        <w:fldChar w:fldCharType="end"/>
      </w:r>
      <w:r>
        <w:rPr>
          <w:rFonts w:hint="eastAsia" w:ascii="宋体" w:hAnsi="宋体" w:eastAsia="宋体" w:cs="宋体"/>
          <w:color w:val="auto"/>
          <w:szCs w:val="24"/>
          <w:highlight w:val="none"/>
        </w:rPr>
        <w:fldChar w:fldCharType="end"/>
      </w:r>
    </w:p>
    <w:p w14:paraId="13794E07">
      <w:pPr>
        <w:pStyle w:val="21"/>
        <w:tabs>
          <w:tab w:val="right" w:leader="dot" w:pos="9354"/>
          <w:tab w:val="clear" w:pos="945"/>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_Toc3609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4"/>
          <w:highlight w:val="none"/>
        </w:rPr>
        <w:t>6.质疑</w:t>
      </w:r>
      <w:r>
        <w:rPr>
          <w:color w:val="auto"/>
          <w:highlight w:val="none"/>
        </w:rPr>
        <w:tab/>
      </w:r>
      <w:r>
        <w:rPr>
          <w:color w:val="auto"/>
          <w:highlight w:val="none"/>
        </w:rPr>
        <w:fldChar w:fldCharType="begin"/>
      </w:r>
      <w:r>
        <w:rPr>
          <w:color w:val="auto"/>
          <w:highlight w:val="none"/>
        </w:rPr>
        <w:instrText xml:space="preserve"> PAGEREF _Toc3609 \h </w:instrText>
      </w:r>
      <w:r>
        <w:rPr>
          <w:color w:val="auto"/>
          <w:highlight w:val="none"/>
        </w:rPr>
        <w:fldChar w:fldCharType="separate"/>
      </w:r>
      <w:r>
        <w:rPr>
          <w:color w:val="auto"/>
          <w:highlight w:val="none"/>
        </w:rPr>
        <w:t>13</w:t>
      </w:r>
      <w:r>
        <w:rPr>
          <w:color w:val="auto"/>
          <w:highlight w:val="none"/>
        </w:rPr>
        <w:fldChar w:fldCharType="end"/>
      </w:r>
      <w:r>
        <w:rPr>
          <w:rFonts w:hint="eastAsia" w:ascii="宋体" w:hAnsi="宋体" w:eastAsia="宋体" w:cs="宋体"/>
          <w:color w:val="auto"/>
          <w:szCs w:val="24"/>
          <w:highlight w:val="none"/>
        </w:rPr>
        <w:fldChar w:fldCharType="end"/>
      </w:r>
    </w:p>
    <w:p w14:paraId="3B29FCB3">
      <w:pPr>
        <w:pStyle w:val="21"/>
        <w:tabs>
          <w:tab w:val="right" w:leader="dot" w:pos="9354"/>
          <w:tab w:val="clear" w:pos="945"/>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_Toc3095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4"/>
          <w:highlight w:val="none"/>
        </w:rPr>
        <w:t>7.投诉</w:t>
      </w:r>
      <w:r>
        <w:rPr>
          <w:color w:val="auto"/>
          <w:highlight w:val="none"/>
        </w:rPr>
        <w:tab/>
      </w:r>
      <w:r>
        <w:rPr>
          <w:color w:val="auto"/>
          <w:highlight w:val="none"/>
        </w:rPr>
        <w:fldChar w:fldCharType="begin"/>
      </w:r>
      <w:r>
        <w:rPr>
          <w:color w:val="auto"/>
          <w:highlight w:val="none"/>
        </w:rPr>
        <w:instrText xml:space="preserve"> PAGEREF _Toc3095 \h </w:instrText>
      </w:r>
      <w:r>
        <w:rPr>
          <w:color w:val="auto"/>
          <w:highlight w:val="none"/>
        </w:rPr>
        <w:fldChar w:fldCharType="separate"/>
      </w:r>
      <w:r>
        <w:rPr>
          <w:color w:val="auto"/>
          <w:highlight w:val="none"/>
        </w:rPr>
        <w:t>14</w:t>
      </w:r>
      <w:r>
        <w:rPr>
          <w:color w:val="auto"/>
          <w:highlight w:val="none"/>
        </w:rPr>
        <w:fldChar w:fldCharType="end"/>
      </w:r>
      <w:r>
        <w:rPr>
          <w:rFonts w:hint="eastAsia" w:ascii="宋体" w:hAnsi="宋体" w:eastAsia="宋体" w:cs="宋体"/>
          <w:color w:val="auto"/>
          <w:szCs w:val="24"/>
          <w:highlight w:val="none"/>
        </w:rPr>
        <w:fldChar w:fldCharType="end"/>
      </w:r>
    </w:p>
    <w:p w14:paraId="2D955BA0">
      <w:pPr>
        <w:pStyle w:val="28"/>
        <w:tabs>
          <w:tab w:val="right" w:leader="dot" w:pos="9354"/>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_Toc5000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4"/>
          <w:highlight w:val="none"/>
        </w:rPr>
        <w:t>二、招标文件</w:t>
      </w:r>
      <w:r>
        <w:rPr>
          <w:color w:val="auto"/>
          <w:highlight w:val="none"/>
        </w:rPr>
        <w:tab/>
      </w:r>
      <w:r>
        <w:rPr>
          <w:color w:val="auto"/>
          <w:highlight w:val="none"/>
        </w:rPr>
        <w:fldChar w:fldCharType="begin"/>
      </w:r>
      <w:r>
        <w:rPr>
          <w:color w:val="auto"/>
          <w:highlight w:val="none"/>
        </w:rPr>
        <w:instrText xml:space="preserve"> PAGEREF _Toc5000 \h </w:instrText>
      </w:r>
      <w:r>
        <w:rPr>
          <w:color w:val="auto"/>
          <w:highlight w:val="none"/>
        </w:rPr>
        <w:fldChar w:fldCharType="separate"/>
      </w:r>
      <w:r>
        <w:rPr>
          <w:color w:val="auto"/>
          <w:highlight w:val="none"/>
        </w:rPr>
        <w:t>14</w:t>
      </w:r>
      <w:r>
        <w:rPr>
          <w:color w:val="auto"/>
          <w:highlight w:val="none"/>
        </w:rPr>
        <w:fldChar w:fldCharType="end"/>
      </w:r>
      <w:r>
        <w:rPr>
          <w:rFonts w:hint="eastAsia" w:ascii="宋体" w:hAnsi="宋体" w:eastAsia="宋体" w:cs="宋体"/>
          <w:color w:val="auto"/>
          <w:szCs w:val="24"/>
          <w:highlight w:val="none"/>
        </w:rPr>
        <w:fldChar w:fldCharType="end"/>
      </w:r>
    </w:p>
    <w:p w14:paraId="671E896A">
      <w:pPr>
        <w:pStyle w:val="21"/>
        <w:tabs>
          <w:tab w:val="right" w:leader="dot" w:pos="9354"/>
          <w:tab w:val="clear" w:pos="945"/>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_Toc13154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4"/>
          <w:highlight w:val="none"/>
        </w:rPr>
        <w:t>8.招标文件构成</w:t>
      </w:r>
      <w:r>
        <w:rPr>
          <w:color w:val="auto"/>
          <w:highlight w:val="none"/>
        </w:rPr>
        <w:tab/>
      </w:r>
      <w:r>
        <w:rPr>
          <w:color w:val="auto"/>
          <w:highlight w:val="none"/>
        </w:rPr>
        <w:fldChar w:fldCharType="begin"/>
      </w:r>
      <w:r>
        <w:rPr>
          <w:color w:val="auto"/>
          <w:highlight w:val="none"/>
        </w:rPr>
        <w:instrText xml:space="preserve"> PAGEREF _Toc13154 \h </w:instrText>
      </w:r>
      <w:r>
        <w:rPr>
          <w:color w:val="auto"/>
          <w:highlight w:val="none"/>
        </w:rPr>
        <w:fldChar w:fldCharType="separate"/>
      </w:r>
      <w:r>
        <w:rPr>
          <w:color w:val="auto"/>
          <w:highlight w:val="none"/>
        </w:rPr>
        <w:t>14</w:t>
      </w:r>
      <w:r>
        <w:rPr>
          <w:color w:val="auto"/>
          <w:highlight w:val="none"/>
        </w:rPr>
        <w:fldChar w:fldCharType="end"/>
      </w:r>
      <w:r>
        <w:rPr>
          <w:rFonts w:hint="eastAsia" w:ascii="宋体" w:hAnsi="宋体" w:eastAsia="宋体" w:cs="宋体"/>
          <w:color w:val="auto"/>
          <w:szCs w:val="24"/>
          <w:highlight w:val="none"/>
        </w:rPr>
        <w:fldChar w:fldCharType="end"/>
      </w:r>
    </w:p>
    <w:p w14:paraId="2989BD16">
      <w:pPr>
        <w:pStyle w:val="21"/>
        <w:tabs>
          <w:tab w:val="right" w:leader="dot" w:pos="9354"/>
          <w:tab w:val="clear" w:pos="945"/>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_Toc16896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4"/>
          <w:highlight w:val="none"/>
        </w:rPr>
        <w:t>9.招标文件的澄清</w:t>
      </w:r>
      <w:r>
        <w:rPr>
          <w:color w:val="auto"/>
          <w:highlight w:val="none"/>
        </w:rPr>
        <w:tab/>
      </w:r>
      <w:r>
        <w:rPr>
          <w:color w:val="auto"/>
          <w:highlight w:val="none"/>
        </w:rPr>
        <w:fldChar w:fldCharType="begin"/>
      </w:r>
      <w:r>
        <w:rPr>
          <w:color w:val="auto"/>
          <w:highlight w:val="none"/>
        </w:rPr>
        <w:instrText xml:space="preserve"> PAGEREF _Toc16896 \h </w:instrText>
      </w:r>
      <w:r>
        <w:rPr>
          <w:color w:val="auto"/>
          <w:highlight w:val="none"/>
        </w:rPr>
        <w:fldChar w:fldCharType="separate"/>
      </w:r>
      <w:r>
        <w:rPr>
          <w:color w:val="auto"/>
          <w:highlight w:val="none"/>
        </w:rPr>
        <w:t>15</w:t>
      </w:r>
      <w:r>
        <w:rPr>
          <w:color w:val="auto"/>
          <w:highlight w:val="none"/>
        </w:rPr>
        <w:fldChar w:fldCharType="end"/>
      </w:r>
      <w:r>
        <w:rPr>
          <w:rFonts w:hint="eastAsia" w:ascii="宋体" w:hAnsi="宋体" w:eastAsia="宋体" w:cs="宋体"/>
          <w:color w:val="auto"/>
          <w:szCs w:val="24"/>
          <w:highlight w:val="none"/>
        </w:rPr>
        <w:fldChar w:fldCharType="end"/>
      </w:r>
    </w:p>
    <w:p w14:paraId="0E5D8C8A">
      <w:pPr>
        <w:pStyle w:val="21"/>
        <w:tabs>
          <w:tab w:val="right" w:leader="dot" w:pos="9354"/>
          <w:tab w:val="clear" w:pos="945"/>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_Toc22935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4"/>
          <w:highlight w:val="none"/>
        </w:rPr>
        <w:t>10.招标文件的修改</w:t>
      </w:r>
      <w:r>
        <w:rPr>
          <w:color w:val="auto"/>
          <w:highlight w:val="none"/>
        </w:rPr>
        <w:tab/>
      </w:r>
      <w:r>
        <w:rPr>
          <w:color w:val="auto"/>
          <w:highlight w:val="none"/>
        </w:rPr>
        <w:fldChar w:fldCharType="begin"/>
      </w:r>
      <w:r>
        <w:rPr>
          <w:color w:val="auto"/>
          <w:highlight w:val="none"/>
        </w:rPr>
        <w:instrText xml:space="preserve"> PAGEREF _Toc22935 \h </w:instrText>
      </w:r>
      <w:r>
        <w:rPr>
          <w:color w:val="auto"/>
          <w:highlight w:val="none"/>
        </w:rPr>
        <w:fldChar w:fldCharType="separate"/>
      </w:r>
      <w:r>
        <w:rPr>
          <w:color w:val="auto"/>
          <w:highlight w:val="none"/>
        </w:rPr>
        <w:t>15</w:t>
      </w:r>
      <w:r>
        <w:rPr>
          <w:color w:val="auto"/>
          <w:highlight w:val="none"/>
        </w:rPr>
        <w:fldChar w:fldCharType="end"/>
      </w:r>
      <w:r>
        <w:rPr>
          <w:rFonts w:hint="eastAsia" w:ascii="宋体" w:hAnsi="宋体" w:eastAsia="宋体" w:cs="宋体"/>
          <w:color w:val="auto"/>
          <w:szCs w:val="24"/>
          <w:highlight w:val="none"/>
        </w:rPr>
        <w:fldChar w:fldCharType="end"/>
      </w:r>
    </w:p>
    <w:p w14:paraId="2F343B16">
      <w:pPr>
        <w:pStyle w:val="28"/>
        <w:tabs>
          <w:tab w:val="right" w:leader="dot" w:pos="9354"/>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_Toc24242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4"/>
          <w:highlight w:val="none"/>
        </w:rPr>
        <w:t>三、投标文件的编制</w:t>
      </w:r>
      <w:r>
        <w:rPr>
          <w:color w:val="auto"/>
          <w:highlight w:val="none"/>
        </w:rPr>
        <w:tab/>
      </w:r>
      <w:r>
        <w:rPr>
          <w:color w:val="auto"/>
          <w:highlight w:val="none"/>
        </w:rPr>
        <w:fldChar w:fldCharType="begin"/>
      </w:r>
      <w:r>
        <w:rPr>
          <w:color w:val="auto"/>
          <w:highlight w:val="none"/>
        </w:rPr>
        <w:instrText xml:space="preserve"> PAGEREF _Toc24242 \h </w:instrText>
      </w:r>
      <w:r>
        <w:rPr>
          <w:color w:val="auto"/>
          <w:highlight w:val="none"/>
        </w:rPr>
        <w:fldChar w:fldCharType="separate"/>
      </w:r>
      <w:r>
        <w:rPr>
          <w:color w:val="auto"/>
          <w:highlight w:val="none"/>
        </w:rPr>
        <w:t>15</w:t>
      </w:r>
      <w:r>
        <w:rPr>
          <w:color w:val="auto"/>
          <w:highlight w:val="none"/>
        </w:rPr>
        <w:fldChar w:fldCharType="end"/>
      </w:r>
      <w:r>
        <w:rPr>
          <w:rFonts w:hint="eastAsia" w:ascii="宋体" w:hAnsi="宋体" w:eastAsia="宋体" w:cs="宋体"/>
          <w:color w:val="auto"/>
          <w:szCs w:val="24"/>
          <w:highlight w:val="none"/>
        </w:rPr>
        <w:fldChar w:fldCharType="end"/>
      </w:r>
    </w:p>
    <w:p w14:paraId="4B3F94F7">
      <w:pPr>
        <w:pStyle w:val="21"/>
        <w:tabs>
          <w:tab w:val="right" w:leader="dot" w:pos="9354"/>
          <w:tab w:val="clear" w:pos="945"/>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_Toc26925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4"/>
          <w:highlight w:val="none"/>
        </w:rPr>
        <w:t>11.投标文件编写注意事项</w:t>
      </w:r>
      <w:r>
        <w:rPr>
          <w:color w:val="auto"/>
          <w:highlight w:val="none"/>
        </w:rPr>
        <w:tab/>
      </w:r>
      <w:r>
        <w:rPr>
          <w:color w:val="auto"/>
          <w:highlight w:val="none"/>
        </w:rPr>
        <w:fldChar w:fldCharType="begin"/>
      </w:r>
      <w:r>
        <w:rPr>
          <w:color w:val="auto"/>
          <w:highlight w:val="none"/>
        </w:rPr>
        <w:instrText xml:space="preserve"> PAGEREF _Toc26925 \h </w:instrText>
      </w:r>
      <w:r>
        <w:rPr>
          <w:color w:val="auto"/>
          <w:highlight w:val="none"/>
        </w:rPr>
        <w:fldChar w:fldCharType="separate"/>
      </w:r>
      <w:r>
        <w:rPr>
          <w:color w:val="auto"/>
          <w:highlight w:val="none"/>
        </w:rPr>
        <w:t>15</w:t>
      </w:r>
      <w:r>
        <w:rPr>
          <w:color w:val="auto"/>
          <w:highlight w:val="none"/>
        </w:rPr>
        <w:fldChar w:fldCharType="end"/>
      </w:r>
      <w:r>
        <w:rPr>
          <w:rFonts w:hint="eastAsia" w:ascii="宋体" w:hAnsi="宋体" w:eastAsia="宋体" w:cs="宋体"/>
          <w:color w:val="auto"/>
          <w:szCs w:val="24"/>
          <w:highlight w:val="none"/>
        </w:rPr>
        <w:fldChar w:fldCharType="end"/>
      </w:r>
    </w:p>
    <w:p w14:paraId="38762A26">
      <w:pPr>
        <w:pStyle w:val="21"/>
        <w:tabs>
          <w:tab w:val="right" w:leader="dot" w:pos="9354"/>
          <w:tab w:val="clear" w:pos="945"/>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_Toc17411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4"/>
          <w:highlight w:val="none"/>
        </w:rPr>
        <w:t>12.投标文件构成</w:t>
      </w:r>
      <w:r>
        <w:rPr>
          <w:color w:val="auto"/>
          <w:highlight w:val="none"/>
        </w:rPr>
        <w:tab/>
      </w:r>
      <w:r>
        <w:rPr>
          <w:color w:val="auto"/>
          <w:highlight w:val="none"/>
        </w:rPr>
        <w:fldChar w:fldCharType="begin"/>
      </w:r>
      <w:r>
        <w:rPr>
          <w:color w:val="auto"/>
          <w:highlight w:val="none"/>
        </w:rPr>
        <w:instrText xml:space="preserve"> PAGEREF _Toc17411 \h </w:instrText>
      </w:r>
      <w:r>
        <w:rPr>
          <w:color w:val="auto"/>
          <w:highlight w:val="none"/>
        </w:rPr>
        <w:fldChar w:fldCharType="separate"/>
      </w:r>
      <w:r>
        <w:rPr>
          <w:color w:val="auto"/>
          <w:highlight w:val="none"/>
        </w:rPr>
        <w:t>16</w:t>
      </w:r>
      <w:r>
        <w:rPr>
          <w:color w:val="auto"/>
          <w:highlight w:val="none"/>
        </w:rPr>
        <w:fldChar w:fldCharType="end"/>
      </w:r>
      <w:r>
        <w:rPr>
          <w:rFonts w:hint="eastAsia" w:ascii="宋体" w:hAnsi="宋体" w:eastAsia="宋体" w:cs="宋体"/>
          <w:color w:val="auto"/>
          <w:szCs w:val="24"/>
          <w:highlight w:val="none"/>
        </w:rPr>
        <w:fldChar w:fldCharType="end"/>
      </w:r>
    </w:p>
    <w:p w14:paraId="00E676B4">
      <w:pPr>
        <w:pStyle w:val="21"/>
        <w:tabs>
          <w:tab w:val="right" w:leader="dot" w:pos="9354"/>
          <w:tab w:val="clear" w:pos="945"/>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_Toc11680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4"/>
          <w:highlight w:val="none"/>
        </w:rPr>
        <w:t>13.投标文件的格式要求</w:t>
      </w:r>
      <w:r>
        <w:rPr>
          <w:color w:val="auto"/>
          <w:highlight w:val="none"/>
        </w:rPr>
        <w:tab/>
      </w:r>
      <w:r>
        <w:rPr>
          <w:color w:val="auto"/>
          <w:highlight w:val="none"/>
        </w:rPr>
        <w:fldChar w:fldCharType="begin"/>
      </w:r>
      <w:r>
        <w:rPr>
          <w:color w:val="auto"/>
          <w:highlight w:val="none"/>
        </w:rPr>
        <w:instrText xml:space="preserve"> PAGEREF _Toc11680 \h </w:instrText>
      </w:r>
      <w:r>
        <w:rPr>
          <w:color w:val="auto"/>
          <w:highlight w:val="none"/>
        </w:rPr>
        <w:fldChar w:fldCharType="separate"/>
      </w:r>
      <w:r>
        <w:rPr>
          <w:color w:val="auto"/>
          <w:highlight w:val="none"/>
        </w:rPr>
        <w:t>16</w:t>
      </w:r>
      <w:r>
        <w:rPr>
          <w:color w:val="auto"/>
          <w:highlight w:val="none"/>
        </w:rPr>
        <w:fldChar w:fldCharType="end"/>
      </w:r>
      <w:r>
        <w:rPr>
          <w:rFonts w:hint="eastAsia" w:ascii="宋体" w:hAnsi="宋体" w:eastAsia="宋体" w:cs="宋体"/>
          <w:color w:val="auto"/>
          <w:szCs w:val="24"/>
          <w:highlight w:val="none"/>
        </w:rPr>
        <w:fldChar w:fldCharType="end"/>
      </w:r>
    </w:p>
    <w:p w14:paraId="52CFE4ED">
      <w:pPr>
        <w:pStyle w:val="21"/>
        <w:tabs>
          <w:tab w:val="right" w:leader="dot" w:pos="9354"/>
          <w:tab w:val="clear" w:pos="945"/>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_Toc1946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4"/>
          <w:highlight w:val="none"/>
        </w:rPr>
        <w:t>14.投标报价</w:t>
      </w:r>
      <w:r>
        <w:rPr>
          <w:color w:val="auto"/>
          <w:highlight w:val="none"/>
        </w:rPr>
        <w:tab/>
      </w:r>
      <w:r>
        <w:rPr>
          <w:color w:val="auto"/>
          <w:highlight w:val="none"/>
        </w:rPr>
        <w:fldChar w:fldCharType="begin"/>
      </w:r>
      <w:r>
        <w:rPr>
          <w:color w:val="auto"/>
          <w:highlight w:val="none"/>
        </w:rPr>
        <w:instrText xml:space="preserve"> PAGEREF _Toc1946 \h </w:instrText>
      </w:r>
      <w:r>
        <w:rPr>
          <w:color w:val="auto"/>
          <w:highlight w:val="none"/>
        </w:rPr>
        <w:fldChar w:fldCharType="separate"/>
      </w:r>
      <w:r>
        <w:rPr>
          <w:color w:val="auto"/>
          <w:highlight w:val="none"/>
        </w:rPr>
        <w:t>16</w:t>
      </w:r>
      <w:r>
        <w:rPr>
          <w:color w:val="auto"/>
          <w:highlight w:val="none"/>
        </w:rPr>
        <w:fldChar w:fldCharType="end"/>
      </w:r>
      <w:r>
        <w:rPr>
          <w:rFonts w:hint="eastAsia" w:ascii="宋体" w:hAnsi="宋体" w:eastAsia="宋体" w:cs="宋体"/>
          <w:color w:val="auto"/>
          <w:szCs w:val="24"/>
          <w:highlight w:val="none"/>
        </w:rPr>
        <w:fldChar w:fldCharType="end"/>
      </w:r>
    </w:p>
    <w:p w14:paraId="5445CE35">
      <w:pPr>
        <w:pStyle w:val="21"/>
        <w:tabs>
          <w:tab w:val="right" w:leader="dot" w:pos="9354"/>
          <w:tab w:val="clear" w:pos="945"/>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_Toc26026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4"/>
          <w:highlight w:val="none"/>
        </w:rPr>
        <w:t>15.投标货币</w:t>
      </w:r>
      <w:r>
        <w:rPr>
          <w:color w:val="auto"/>
          <w:highlight w:val="none"/>
        </w:rPr>
        <w:tab/>
      </w:r>
      <w:r>
        <w:rPr>
          <w:color w:val="auto"/>
          <w:highlight w:val="none"/>
        </w:rPr>
        <w:fldChar w:fldCharType="begin"/>
      </w:r>
      <w:r>
        <w:rPr>
          <w:color w:val="auto"/>
          <w:highlight w:val="none"/>
        </w:rPr>
        <w:instrText xml:space="preserve"> PAGEREF _Toc26026 \h </w:instrText>
      </w:r>
      <w:r>
        <w:rPr>
          <w:color w:val="auto"/>
          <w:highlight w:val="none"/>
        </w:rPr>
        <w:fldChar w:fldCharType="separate"/>
      </w:r>
      <w:r>
        <w:rPr>
          <w:color w:val="auto"/>
          <w:highlight w:val="none"/>
        </w:rPr>
        <w:t>17</w:t>
      </w:r>
      <w:r>
        <w:rPr>
          <w:color w:val="auto"/>
          <w:highlight w:val="none"/>
        </w:rPr>
        <w:fldChar w:fldCharType="end"/>
      </w:r>
      <w:r>
        <w:rPr>
          <w:rFonts w:hint="eastAsia" w:ascii="宋体" w:hAnsi="宋体" w:eastAsia="宋体" w:cs="宋体"/>
          <w:color w:val="auto"/>
          <w:szCs w:val="24"/>
          <w:highlight w:val="none"/>
        </w:rPr>
        <w:fldChar w:fldCharType="end"/>
      </w:r>
    </w:p>
    <w:p w14:paraId="7D375B12">
      <w:pPr>
        <w:pStyle w:val="21"/>
        <w:tabs>
          <w:tab w:val="right" w:leader="dot" w:pos="9354"/>
          <w:tab w:val="clear" w:pos="945"/>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_Toc13876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4"/>
          <w:highlight w:val="none"/>
        </w:rPr>
        <w:t>16.投标有效期</w:t>
      </w:r>
      <w:r>
        <w:rPr>
          <w:color w:val="auto"/>
          <w:highlight w:val="none"/>
        </w:rPr>
        <w:tab/>
      </w:r>
      <w:r>
        <w:rPr>
          <w:color w:val="auto"/>
          <w:highlight w:val="none"/>
        </w:rPr>
        <w:fldChar w:fldCharType="begin"/>
      </w:r>
      <w:r>
        <w:rPr>
          <w:color w:val="auto"/>
          <w:highlight w:val="none"/>
        </w:rPr>
        <w:instrText xml:space="preserve"> PAGEREF _Toc13876 \h </w:instrText>
      </w:r>
      <w:r>
        <w:rPr>
          <w:color w:val="auto"/>
          <w:highlight w:val="none"/>
        </w:rPr>
        <w:fldChar w:fldCharType="separate"/>
      </w:r>
      <w:r>
        <w:rPr>
          <w:color w:val="auto"/>
          <w:highlight w:val="none"/>
        </w:rPr>
        <w:t>17</w:t>
      </w:r>
      <w:r>
        <w:rPr>
          <w:color w:val="auto"/>
          <w:highlight w:val="none"/>
        </w:rPr>
        <w:fldChar w:fldCharType="end"/>
      </w:r>
      <w:r>
        <w:rPr>
          <w:rFonts w:hint="eastAsia" w:ascii="宋体" w:hAnsi="宋体" w:eastAsia="宋体" w:cs="宋体"/>
          <w:color w:val="auto"/>
          <w:szCs w:val="24"/>
          <w:highlight w:val="none"/>
        </w:rPr>
        <w:fldChar w:fldCharType="end"/>
      </w:r>
    </w:p>
    <w:p w14:paraId="528C9A39">
      <w:pPr>
        <w:pStyle w:val="21"/>
        <w:tabs>
          <w:tab w:val="right" w:leader="dot" w:pos="9354"/>
          <w:tab w:val="clear" w:pos="945"/>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_Toc14417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4"/>
          <w:highlight w:val="none"/>
        </w:rPr>
        <w:t>17.投标文件的书写要求</w:t>
      </w:r>
      <w:r>
        <w:rPr>
          <w:color w:val="auto"/>
          <w:highlight w:val="none"/>
        </w:rPr>
        <w:tab/>
      </w:r>
      <w:r>
        <w:rPr>
          <w:color w:val="auto"/>
          <w:highlight w:val="none"/>
        </w:rPr>
        <w:fldChar w:fldCharType="begin"/>
      </w:r>
      <w:r>
        <w:rPr>
          <w:color w:val="auto"/>
          <w:highlight w:val="none"/>
        </w:rPr>
        <w:instrText xml:space="preserve"> PAGEREF _Toc14417 \h </w:instrText>
      </w:r>
      <w:r>
        <w:rPr>
          <w:color w:val="auto"/>
          <w:highlight w:val="none"/>
        </w:rPr>
        <w:fldChar w:fldCharType="separate"/>
      </w:r>
      <w:r>
        <w:rPr>
          <w:color w:val="auto"/>
          <w:highlight w:val="none"/>
        </w:rPr>
        <w:t>17</w:t>
      </w:r>
      <w:r>
        <w:rPr>
          <w:color w:val="auto"/>
          <w:highlight w:val="none"/>
        </w:rPr>
        <w:fldChar w:fldCharType="end"/>
      </w:r>
      <w:r>
        <w:rPr>
          <w:rFonts w:hint="eastAsia" w:ascii="宋体" w:hAnsi="宋体" w:eastAsia="宋体" w:cs="宋体"/>
          <w:color w:val="auto"/>
          <w:szCs w:val="24"/>
          <w:highlight w:val="none"/>
        </w:rPr>
        <w:fldChar w:fldCharType="end"/>
      </w:r>
    </w:p>
    <w:p w14:paraId="19CFDE8A">
      <w:pPr>
        <w:pStyle w:val="21"/>
        <w:tabs>
          <w:tab w:val="right" w:leader="dot" w:pos="9354"/>
          <w:tab w:val="clear" w:pos="945"/>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_Toc31481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4"/>
          <w:highlight w:val="none"/>
        </w:rPr>
        <w:t>18.投标保证金</w:t>
      </w:r>
      <w:r>
        <w:rPr>
          <w:color w:val="auto"/>
          <w:highlight w:val="none"/>
        </w:rPr>
        <w:tab/>
      </w:r>
      <w:r>
        <w:rPr>
          <w:color w:val="auto"/>
          <w:highlight w:val="none"/>
        </w:rPr>
        <w:fldChar w:fldCharType="begin"/>
      </w:r>
      <w:r>
        <w:rPr>
          <w:color w:val="auto"/>
          <w:highlight w:val="none"/>
        </w:rPr>
        <w:instrText xml:space="preserve"> PAGEREF _Toc31481 \h </w:instrText>
      </w:r>
      <w:r>
        <w:rPr>
          <w:color w:val="auto"/>
          <w:highlight w:val="none"/>
        </w:rPr>
        <w:fldChar w:fldCharType="separate"/>
      </w:r>
      <w:r>
        <w:rPr>
          <w:color w:val="auto"/>
          <w:highlight w:val="none"/>
        </w:rPr>
        <w:t>17</w:t>
      </w:r>
      <w:r>
        <w:rPr>
          <w:color w:val="auto"/>
          <w:highlight w:val="none"/>
        </w:rPr>
        <w:fldChar w:fldCharType="end"/>
      </w:r>
      <w:r>
        <w:rPr>
          <w:rFonts w:hint="eastAsia" w:ascii="宋体" w:hAnsi="宋体" w:eastAsia="宋体" w:cs="宋体"/>
          <w:color w:val="auto"/>
          <w:szCs w:val="24"/>
          <w:highlight w:val="none"/>
        </w:rPr>
        <w:fldChar w:fldCharType="end"/>
      </w:r>
    </w:p>
    <w:p w14:paraId="3F46E612">
      <w:pPr>
        <w:pStyle w:val="28"/>
        <w:tabs>
          <w:tab w:val="right" w:leader="dot" w:pos="9354"/>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_Toc11126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4"/>
          <w:highlight w:val="none"/>
        </w:rPr>
        <w:t>四、投标文件的提交</w:t>
      </w:r>
      <w:r>
        <w:rPr>
          <w:color w:val="auto"/>
          <w:highlight w:val="none"/>
        </w:rPr>
        <w:tab/>
      </w:r>
      <w:r>
        <w:rPr>
          <w:color w:val="auto"/>
          <w:highlight w:val="none"/>
        </w:rPr>
        <w:fldChar w:fldCharType="begin"/>
      </w:r>
      <w:r>
        <w:rPr>
          <w:color w:val="auto"/>
          <w:highlight w:val="none"/>
        </w:rPr>
        <w:instrText xml:space="preserve"> PAGEREF _Toc11126 \h </w:instrText>
      </w:r>
      <w:r>
        <w:rPr>
          <w:color w:val="auto"/>
          <w:highlight w:val="none"/>
        </w:rPr>
        <w:fldChar w:fldCharType="separate"/>
      </w:r>
      <w:r>
        <w:rPr>
          <w:color w:val="auto"/>
          <w:highlight w:val="none"/>
        </w:rPr>
        <w:t>18</w:t>
      </w:r>
      <w:r>
        <w:rPr>
          <w:color w:val="auto"/>
          <w:highlight w:val="none"/>
        </w:rPr>
        <w:fldChar w:fldCharType="end"/>
      </w:r>
      <w:r>
        <w:rPr>
          <w:rFonts w:hint="eastAsia" w:ascii="宋体" w:hAnsi="宋体" w:eastAsia="宋体" w:cs="宋体"/>
          <w:color w:val="auto"/>
          <w:szCs w:val="24"/>
          <w:highlight w:val="none"/>
        </w:rPr>
        <w:fldChar w:fldCharType="end"/>
      </w:r>
    </w:p>
    <w:p w14:paraId="6523CA68">
      <w:pPr>
        <w:pStyle w:val="21"/>
        <w:tabs>
          <w:tab w:val="right" w:leader="dot" w:pos="9354"/>
          <w:tab w:val="clear" w:pos="945"/>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_Toc30288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4"/>
          <w:highlight w:val="none"/>
        </w:rPr>
        <w:t>19.投标文件的密封与标记</w:t>
      </w:r>
      <w:r>
        <w:rPr>
          <w:color w:val="auto"/>
          <w:highlight w:val="none"/>
        </w:rPr>
        <w:tab/>
      </w:r>
      <w:r>
        <w:rPr>
          <w:color w:val="auto"/>
          <w:highlight w:val="none"/>
        </w:rPr>
        <w:fldChar w:fldCharType="begin"/>
      </w:r>
      <w:r>
        <w:rPr>
          <w:color w:val="auto"/>
          <w:highlight w:val="none"/>
        </w:rPr>
        <w:instrText xml:space="preserve"> PAGEREF _Toc30288 \h </w:instrText>
      </w:r>
      <w:r>
        <w:rPr>
          <w:color w:val="auto"/>
          <w:highlight w:val="none"/>
        </w:rPr>
        <w:fldChar w:fldCharType="separate"/>
      </w:r>
      <w:r>
        <w:rPr>
          <w:color w:val="auto"/>
          <w:highlight w:val="none"/>
        </w:rPr>
        <w:t>18</w:t>
      </w:r>
      <w:r>
        <w:rPr>
          <w:color w:val="auto"/>
          <w:highlight w:val="none"/>
        </w:rPr>
        <w:fldChar w:fldCharType="end"/>
      </w:r>
      <w:r>
        <w:rPr>
          <w:rFonts w:hint="eastAsia" w:ascii="宋体" w:hAnsi="宋体" w:eastAsia="宋体" w:cs="宋体"/>
          <w:color w:val="auto"/>
          <w:szCs w:val="24"/>
          <w:highlight w:val="none"/>
        </w:rPr>
        <w:fldChar w:fldCharType="end"/>
      </w:r>
    </w:p>
    <w:p w14:paraId="2B782870">
      <w:pPr>
        <w:pStyle w:val="21"/>
        <w:tabs>
          <w:tab w:val="right" w:leader="dot" w:pos="9354"/>
          <w:tab w:val="clear" w:pos="945"/>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_Toc28614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4"/>
          <w:highlight w:val="none"/>
        </w:rPr>
        <w:t>20.提交投标文件的截止时间和地点</w:t>
      </w:r>
      <w:r>
        <w:rPr>
          <w:color w:val="auto"/>
          <w:highlight w:val="none"/>
        </w:rPr>
        <w:tab/>
      </w:r>
      <w:r>
        <w:rPr>
          <w:color w:val="auto"/>
          <w:highlight w:val="none"/>
        </w:rPr>
        <w:fldChar w:fldCharType="begin"/>
      </w:r>
      <w:r>
        <w:rPr>
          <w:color w:val="auto"/>
          <w:highlight w:val="none"/>
        </w:rPr>
        <w:instrText xml:space="preserve"> PAGEREF _Toc28614 \h </w:instrText>
      </w:r>
      <w:r>
        <w:rPr>
          <w:color w:val="auto"/>
          <w:highlight w:val="none"/>
        </w:rPr>
        <w:fldChar w:fldCharType="separate"/>
      </w:r>
      <w:r>
        <w:rPr>
          <w:color w:val="auto"/>
          <w:highlight w:val="none"/>
        </w:rPr>
        <w:t>18</w:t>
      </w:r>
      <w:r>
        <w:rPr>
          <w:color w:val="auto"/>
          <w:highlight w:val="none"/>
        </w:rPr>
        <w:fldChar w:fldCharType="end"/>
      </w:r>
      <w:r>
        <w:rPr>
          <w:rFonts w:hint="eastAsia" w:ascii="宋体" w:hAnsi="宋体" w:eastAsia="宋体" w:cs="宋体"/>
          <w:color w:val="auto"/>
          <w:szCs w:val="24"/>
          <w:highlight w:val="none"/>
        </w:rPr>
        <w:fldChar w:fldCharType="end"/>
      </w:r>
    </w:p>
    <w:p w14:paraId="6EF11BFF">
      <w:pPr>
        <w:pStyle w:val="28"/>
        <w:tabs>
          <w:tab w:val="right" w:leader="dot" w:pos="9354"/>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_Toc26762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4"/>
          <w:highlight w:val="none"/>
        </w:rPr>
        <w:t>五、开标与评标</w:t>
      </w:r>
      <w:r>
        <w:rPr>
          <w:color w:val="auto"/>
          <w:highlight w:val="none"/>
        </w:rPr>
        <w:tab/>
      </w:r>
      <w:r>
        <w:rPr>
          <w:color w:val="auto"/>
          <w:highlight w:val="none"/>
        </w:rPr>
        <w:fldChar w:fldCharType="begin"/>
      </w:r>
      <w:r>
        <w:rPr>
          <w:color w:val="auto"/>
          <w:highlight w:val="none"/>
        </w:rPr>
        <w:instrText xml:space="preserve"> PAGEREF _Toc26762 \h </w:instrText>
      </w:r>
      <w:r>
        <w:rPr>
          <w:color w:val="auto"/>
          <w:highlight w:val="none"/>
        </w:rPr>
        <w:fldChar w:fldCharType="separate"/>
      </w:r>
      <w:r>
        <w:rPr>
          <w:color w:val="auto"/>
          <w:highlight w:val="none"/>
        </w:rPr>
        <w:t>19</w:t>
      </w:r>
      <w:r>
        <w:rPr>
          <w:color w:val="auto"/>
          <w:highlight w:val="none"/>
        </w:rPr>
        <w:fldChar w:fldCharType="end"/>
      </w:r>
      <w:r>
        <w:rPr>
          <w:rFonts w:hint="eastAsia" w:ascii="宋体" w:hAnsi="宋体" w:eastAsia="宋体" w:cs="宋体"/>
          <w:color w:val="auto"/>
          <w:szCs w:val="24"/>
          <w:highlight w:val="none"/>
        </w:rPr>
        <w:fldChar w:fldCharType="end"/>
      </w:r>
    </w:p>
    <w:p w14:paraId="53930DDA">
      <w:pPr>
        <w:pStyle w:val="21"/>
        <w:tabs>
          <w:tab w:val="right" w:leader="dot" w:pos="9354"/>
          <w:tab w:val="clear" w:pos="945"/>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_Toc13623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4"/>
          <w:highlight w:val="none"/>
        </w:rPr>
        <w:t>21.开标</w:t>
      </w:r>
      <w:r>
        <w:rPr>
          <w:color w:val="auto"/>
          <w:highlight w:val="none"/>
        </w:rPr>
        <w:tab/>
      </w:r>
      <w:r>
        <w:rPr>
          <w:color w:val="auto"/>
          <w:highlight w:val="none"/>
        </w:rPr>
        <w:fldChar w:fldCharType="begin"/>
      </w:r>
      <w:r>
        <w:rPr>
          <w:color w:val="auto"/>
          <w:highlight w:val="none"/>
        </w:rPr>
        <w:instrText xml:space="preserve"> PAGEREF _Toc13623 \h </w:instrText>
      </w:r>
      <w:r>
        <w:rPr>
          <w:color w:val="auto"/>
          <w:highlight w:val="none"/>
        </w:rPr>
        <w:fldChar w:fldCharType="separate"/>
      </w:r>
      <w:r>
        <w:rPr>
          <w:color w:val="auto"/>
          <w:highlight w:val="none"/>
        </w:rPr>
        <w:t>19</w:t>
      </w:r>
      <w:r>
        <w:rPr>
          <w:color w:val="auto"/>
          <w:highlight w:val="none"/>
        </w:rPr>
        <w:fldChar w:fldCharType="end"/>
      </w:r>
      <w:r>
        <w:rPr>
          <w:rFonts w:hint="eastAsia" w:ascii="宋体" w:hAnsi="宋体" w:eastAsia="宋体" w:cs="宋体"/>
          <w:color w:val="auto"/>
          <w:szCs w:val="24"/>
          <w:highlight w:val="none"/>
        </w:rPr>
        <w:fldChar w:fldCharType="end"/>
      </w:r>
    </w:p>
    <w:p w14:paraId="57CFB4B2">
      <w:pPr>
        <w:pStyle w:val="21"/>
        <w:tabs>
          <w:tab w:val="right" w:leader="dot" w:pos="9354"/>
          <w:tab w:val="clear" w:pos="945"/>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_Toc14062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4"/>
          <w:highlight w:val="none"/>
        </w:rPr>
        <w:t>22.评标</w:t>
      </w:r>
      <w:r>
        <w:rPr>
          <w:color w:val="auto"/>
          <w:highlight w:val="none"/>
        </w:rPr>
        <w:tab/>
      </w:r>
      <w:r>
        <w:rPr>
          <w:color w:val="auto"/>
          <w:highlight w:val="none"/>
        </w:rPr>
        <w:fldChar w:fldCharType="begin"/>
      </w:r>
      <w:r>
        <w:rPr>
          <w:color w:val="auto"/>
          <w:highlight w:val="none"/>
        </w:rPr>
        <w:instrText xml:space="preserve"> PAGEREF _Toc14062 \h </w:instrText>
      </w:r>
      <w:r>
        <w:rPr>
          <w:color w:val="auto"/>
          <w:highlight w:val="none"/>
        </w:rPr>
        <w:fldChar w:fldCharType="separate"/>
      </w:r>
      <w:r>
        <w:rPr>
          <w:color w:val="auto"/>
          <w:highlight w:val="none"/>
        </w:rPr>
        <w:t>19</w:t>
      </w:r>
      <w:r>
        <w:rPr>
          <w:color w:val="auto"/>
          <w:highlight w:val="none"/>
        </w:rPr>
        <w:fldChar w:fldCharType="end"/>
      </w:r>
      <w:r>
        <w:rPr>
          <w:rFonts w:hint="eastAsia" w:ascii="宋体" w:hAnsi="宋体" w:eastAsia="宋体" w:cs="宋体"/>
          <w:color w:val="auto"/>
          <w:szCs w:val="24"/>
          <w:highlight w:val="none"/>
        </w:rPr>
        <w:fldChar w:fldCharType="end"/>
      </w:r>
    </w:p>
    <w:p w14:paraId="6A82315B">
      <w:pPr>
        <w:pStyle w:val="21"/>
        <w:tabs>
          <w:tab w:val="right" w:leader="dot" w:pos="9354"/>
          <w:tab w:val="clear" w:pos="945"/>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_Toc5249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4"/>
          <w:highlight w:val="none"/>
        </w:rPr>
        <w:t>23.评标过程的保密</w:t>
      </w:r>
      <w:r>
        <w:rPr>
          <w:color w:val="auto"/>
          <w:highlight w:val="none"/>
        </w:rPr>
        <w:tab/>
      </w:r>
      <w:r>
        <w:rPr>
          <w:color w:val="auto"/>
          <w:highlight w:val="none"/>
        </w:rPr>
        <w:fldChar w:fldCharType="begin"/>
      </w:r>
      <w:r>
        <w:rPr>
          <w:color w:val="auto"/>
          <w:highlight w:val="none"/>
        </w:rPr>
        <w:instrText xml:space="preserve"> PAGEREF _Toc5249 \h </w:instrText>
      </w:r>
      <w:r>
        <w:rPr>
          <w:color w:val="auto"/>
          <w:highlight w:val="none"/>
        </w:rPr>
        <w:fldChar w:fldCharType="separate"/>
      </w:r>
      <w:r>
        <w:rPr>
          <w:color w:val="auto"/>
          <w:highlight w:val="none"/>
        </w:rPr>
        <w:t>20</w:t>
      </w:r>
      <w:r>
        <w:rPr>
          <w:color w:val="auto"/>
          <w:highlight w:val="none"/>
        </w:rPr>
        <w:fldChar w:fldCharType="end"/>
      </w:r>
      <w:r>
        <w:rPr>
          <w:rFonts w:hint="eastAsia" w:ascii="宋体" w:hAnsi="宋体" w:eastAsia="宋体" w:cs="宋体"/>
          <w:color w:val="auto"/>
          <w:szCs w:val="24"/>
          <w:highlight w:val="none"/>
        </w:rPr>
        <w:fldChar w:fldCharType="end"/>
      </w:r>
    </w:p>
    <w:p w14:paraId="2CED19B2">
      <w:pPr>
        <w:pStyle w:val="21"/>
        <w:tabs>
          <w:tab w:val="right" w:leader="dot" w:pos="9354"/>
          <w:tab w:val="clear" w:pos="945"/>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_Toc17877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4"/>
          <w:highlight w:val="none"/>
        </w:rPr>
        <w:t>24.在招标采购中，出现下列情形之一的，应予废标</w:t>
      </w:r>
      <w:r>
        <w:rPr>
          <w:color w:val="auto"/>
          <w:highlight w:val="none"/>
        </w:rPr>
        <w:tab/>
      </w:r>
      <w:r>
        <w:rPr>
          <w:color w:val="auto"/>
          <w:highlight w:val="none"/>
        </w:rPr>
        <w:fldChar w:fldCharType="begin"/>
      </w:r>
      <w:r>
        <w:rPr>
          <w:color w:val="auto"/>
          <w:highlight w:val="none"/>
        </w:rPr>
        <w:instrText xml:space="preserve"> PAGEREF _Toc17877 \h </w:instrText>
      </w:r>
      <w:r>
        <w:rPr>
          <w:color w:val="auto"/>
          <w:highlight w:val="none"/>
        </w:rPr>
        <w:fldChar w:fldCharType="separate"/>
      </w:r>
      <w:r>
        <w:rPr>
          <w:color w:val="auto"/>
          <w:highlight w:val="none"/>
        </w:rPr>
        <w:t>20</w:t>
      </w:r>
      <w:r>
        <w:rPr>
          <w:color w:val="auto"/>
          <w:highlight w:val="none"/>
        </w:rPr>
        <w:fldChar w:fldCharType="end"/>
      </w:r>
      <w:r>
        <w:rPr>
          <w:rFonts w:hint="eastAsia" w:ascii="宋体" w:hAnsi="宋体" w:eastAsia="宋体" w:cs="宋体"/>
          <w:color w:val="auto"/>
          <w:szCs w:val="24"/>
          <w:highlight w:val="none"/>
        </w:rPr>
        <w:fldChar w:fldCharType="end"/>
      </w:r>
    </w:p>
    <w:p w14:paraId="231EACDD">
      <w:pPr>
        <w:pStyle w:val="28"/>
        <w:tabs>
          <w:tab w:val="right" w:leader="dot" w:pos="9354"/>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_Toc15653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4"/>
          <w:highlight w:val="none"/>
        </w:rPr>
        <w:t>六、中标结果</w:t>
      </w:r>
      <w:r>
        <w:rPr>
          <w:color w:val="auto"/>
          <w:highlight w:val="none"/>
        </w:rPr>
        <w:tab/>
      </w:r>
      <w:r>
        <w:rPr>
          <w:color w:val="auto"/>
          <w:highlight w:val="none"/>
        </w:rPr>
        <w:fldChar w:fldCharType="begin"/>
      </w:r>
      <w:r>
        <w:rPr>
          <w:color w:val="auto"/>
          <w:highlight w:val="none"/>
        </w:rPr>
        <w:instrText xml:space="preserve"> PAGEREF _Toc15653 \h </w:instrText>
      </w:r>
      <w:r>
        <w:rPr>
          <w:color w:val="auto"/>
          <w:highlight w:val="none"/>
        </w:rPr>
        <w:fldChar w:fldCharType="separate"/>
      </w:r>
      <w:r>
        <w:rPr>
          <w:color w:val="auto"/>
          <w:highlight w:val="none"/>
        </w:rPr>
        <w:t>20</w:t>
      </w:r>
      <w:r>
        <w:rPr>
          <w:color w:val="auto"/>
          <w:highlight w:val="none"/>
        </w:rPr>
        <w:fldChar w:fldCharType="end"/>
      </w:r>
      <w:r>
        <w:rPr>
          <w:rFonts w:hint="eastAsia" w:ascii="宋体" w:hAnsi="宋体" w:eastAsia="宋体" w:cs="宋体"/>
          <w:color w:val="auto"/>
          <w:szCs w:val="24"/>
          <w:highlight w:val="none"/>
        </w:rPr>
        <w:fldChar w:fldCharType="end"/>
      </w:r>
    </w:p>
    <w:p w14:paraId="2DEA35E2">
      <w:pPr>
        <w:pStyle w:val="21"/>
        <w:tabs>
          <w:tab w:val="right" w:leader="dot" w:pos="9354"/>
          <w:tab w:val="clear" w:pos="945"/>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_Toc14588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4"/>
          <w:highlight w:val="none"/>
        </w:rPr>
        <w:t>25.中标人的确定</w:t>
      </w:r>
      <w:r>
        <w:rPr>
          <w:color w:val="auto"/>
          <w:highlight w:val="none"/>
        </w:rPr>
        <w:tab/>
      </w:r>
      <w:r>
        <w:rPr>
          <w:color w:val="auto"/>
          <w:highlight w:val="none"/>
        </w:rPr>
        <w:fldChar w:fldCharType="begin"/>
      </w:r>
      <w:r>
        <w:rPr>
          <w:color w:val="auto"/>
          <w:highlight w:val="none"/>
        </w:rPr>
        <w:instrText xml:space="preserve"> PAGEREF _Toc14588 \h </w:instrText>
      </w:r>
      <w:r>
        <w:rPr>
          <w:color w:val="auto"/>
          <w:highlight w:val="none"/>
        </w:rPr>
        <w:fldChar w:fldCharType="separate"/>
      </w:r>
      <w:r>
        <w:rPr>
          <w:color w:val="auto"/>
          <w:highlight w:val="none"/>
        </w:rPr>
        <w:t>20</w:t>
      </w:r>
      <w:r>
        <w:rPr>
          <w:color w:val="auto"/>
          <w:highlight w:val="none"/>
        </w:rPr>
        <w:fldChar w:fldCharType="end"/>
      </w:r>
      <w:r>
        <w:rPr>
          <w:rFonts w:hint="eastAsia" w:ascii="宋体" w:hAnsi="宋体" w:eastAsia="宋体" w:cs="宋体"/>
          <w:color w:val="auto"/>
          <w:szCs w:val="24"/>
          <w:highlight w:val="none"/>
        </w:rPr>
        <w:fldChar w:fldCharType="end"/>
      </w:r>
    </w:p>
    <w:p w14:paraId="7A066758">
      <w:pPr>
        <w:pStyle w:val="21"/>
        <w:tabs>
          <w:tab w:val="right" w:leader="dot" w:pos="9354"/>
          <w:tab w:val="clear" w:pos="945"/>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_Toc21774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4"/>
          <w:highlight w:val="none"/>
        </w:rPr>
        <w:t>26.中标通知书</w:t>
      </w:r>
      <w:r>
        <w:rPr>
          <w:color w:val="auto"/>
          <w:highlight w:val="none"/>
        </w:rPr>
        <w:tab/>
      </w:r>
      <w:r>
        <w:rPr>
          <w:color w:val="auto"/>
          <w:highlight w:val="none"/>
        </w:rPr>
        <w:fldChar w:fldCharType="begin"/>
      </w:r>
      <w:r>
        <w:rPr>
          <w:color w:val="auto"/>
          <w:highlight w:val="none"/>
        </w:rPr>
        <w:instrText xml:space="preserve"> PAGEREF _Toc21774 \h </w:instrText>
      </w:r>
      <w:r>
        <w:rPr>
          <w:color w:val="auto"/>
          <w:highlight w:val="none"/>
        </w:rPr>
        <w:fldChar w:fldCharType="separate"/>
      </w:r>
      <w:r>
        <w:rPr>
          <w:color w:val="auto"/>
          <w:highlight w:val="none"/>
        </w:rPr>
        <w:t>20</w:t>
      </w:r>
      <w:r>
        <w:rPr>
          <w:color w:val="auto"/>
          <w:highlight w:val="none"/>
        </w:rPr>
        <w:fldChar w:fldCharType="end"/>
      </w:r>
      <w:r>
        <w:rPr>
          <w:rFonts w:hint="eastAsia" w:ascii="宋体" w:hAnsi="宋体" w:eastAsia="宋体" w:cs="宋体"/>
          <w:color w:val="auto"/>
          <w:szCs w:val="24"/>
          <w:highlight w:val="none"/>
        </w:rPr>
        <w:fldChar w:fldCharType="end"/>
      </w:r>
    </w:p>
    <w:p w14:paraId="57653EE8">
      <w:pPr>
        <w:pStyle w:val="21"/>
        <w:tabs>
          <w:tab w:val="right" w:leader="dot" w:pos="9354"/>
          <w:tab w:val="clear" w:pos="945"/>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_Toc29509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4"/>
          <w:highlight w:val="none"/>
        </w:rPr>
        <w:t>27.签订合同</w:t>
      </w:r>
      <w:r>
        <w:rPr>
          <w:color w:val="auto"/>
          <w:highlight w:val="none"/>
        </w:rPr>
        <w:tab/>
      </w:r>
      <w:r>
        <w:rPr>
          <w:color w:val="auto"/>
          <w:highlight w:val="none"/>
        </w:rPr>
        <w:fldChar w:fldCharType="begin"/>
      </w:r>
      <w:r>
        <w:rPr>
          <w:color w:val="auto"/>
          <w:highlight w:val="none"/>
        </w:rPr>
        <w:instrText xml:space="preserve"> PAGEREF _Toc29509 \h </w:instrText>
      </w:r>
      <w:r>
        <w:rPr>
          <w:color w:val="auto"/>
          <w:highlight w:val="none"/>
        </w:rPr>
        <w:fldChar w:fldCharType="separate"/>
      </w:r>
      <w:r>
        <w:rPr>
          <w:color w:val="auto"/>
          <w:highlight w:val="none"/>
        </w:rPr>
        <w:t>20</w:t>
      </w:r>
      <w:r>
        <w:rPr>
          <w:color w:val="auto"/>
          <w:highlight w:val="none"/>
        </w:rPr>
        <w:fldChar w:fldCharType="end"/>
      </w:r>
      <w:r>
        <w:rPr>
          <w:rFonts w:hint="eastAsia" w:ascii="宋体" w:hAnsi="宋体" w:eastAsia="宋体" w:cs="宋体"/>
          <w:color w:val="auto"/>
          <w:szCs w:val="24"/>
          <w:highlight w:val="none"/>
        </w:rPr>
        <w:fldChar w:fldCharType="end"/>
      </w:r>
    </w:p>
    <w:p w14:paraId="37333383">
      <w:pPr>
        <w:pStyle w:val="21"/>
        <w:tabs>
          <w:tab w:val="right" w:leader="dot" w:pos="9354"/>
          <w:tab w:val="clear" w:pos="945"/>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_Toc7626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4"/>
          <w:highlight w:val="none"/>
        </w:rPr>
        <w:t>28.合同分包</w:t>
      </w:r>
      <w:r>
        <w:rPr>
          <w:color w:val="auto"/>
          <w:highlight w:val="none"/>
        </w:rPr>
        <w:tab/>
      </w:r>
      <w:r>
        <w:rPr>
          <w:color w:val="auto"/>
          <w:highlight w:val="none"/>
        </w:rPr>
        <w:fldChar w:fldCharType="begin"/>
      </w:r>
      <w:r>
        <w:rPr>
          <w:color w:val="auto"/>
          <w:highlight w:val="none"/>
        </w:rPr>
        <w:instrText xml:space="preserve"> PAGEREF _Toc7626 \h </w:instrText>
      </w:r>
      <w:r>
        <w:rPr>
          <w:color w:val="auto"/>
          <w:highlight w:val="none"/>
        </w:rPr>
        <w:fldChar w:fldCharType="separate"/>
      </w:r>
      <w:r>
        <w:rPr>
          <w:color w:val="auto"/>
          <w:highlight w:val="none"/>
        </w:rPr>
        <w:t>21</w:t>
      </w:r>
      <w:r>
        <w:rPr>
          <w:color w:val="auto"/>
          <w:highlight w:val="none"/>
        </w:rPr>
        <w:fldChar w:fldCharType="end"/>
      </w:r>
      <w:r>
        <w:rPr>
          <w:rFonts w:hint="eastAsia" w:ascii="宋体" w:hAnsi="宋体" w:eastAsia="宋体" w:cs="宋体"/>
          <w:color w:val="auto"/>
          <w:szCs w:val="24"/>
          <w:highlight w:val="none"/>
        </w:rPr>
        <w:fldChar w:fldCharType="end"/>
      </w:r>
    </w:p>
    <w:p w14:paraId="1EE423C9">
      <w:pPr>
        <w:pStyle w:val="21"/>
        <w:tabs>
          <w:tab w:val="right" w:leader="dot" w:pos="9354"/>
          <w:tab w:val="clear" w:pos="945"/>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_Toc14700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4"/>
          <w:highlight w:val="none"/>
        </w:rPr>
        <w:t>29.禁止合同转包</w:t>
      </w:r>
      <w:r>
        <w:rPr>
          <w:color w:val="auto"/>
          <w:highlight w:val="none"/>
        </w:rPr>
        <w:tab/>
      </w:r>
      <w:r>
        <w:rPr>
          <w:color w:val="auto"/>
          <w:highlight w:val="none"/>
        </w:rPr>
        <w:fldChar w:fldCharType="begin"/>
      </w:r>
      <w:r>
        <w:rPr>
          <w:color w:val="auto"/>
          <w:highlight w:val="none"/>
        </w:rPr>
        <w:instrText xml:space="preserve"> PAGEREF _Toc14700 \h </w:instrText>
      </w:r>
      <w:r>
        <w:rPr>
          <w:color w:val="auto"/>
          <w:highlight w:val="none"/>
        </w:rPr>
        <w:fldChar w:fldCharType="separate"/>
      </w:r>
      <w:r>
        <w:rPr>
          <w:color w:val="auto"/>
          <w:highlight w:val="none"/>
        </w:rPr>
        <w:t>21</w:t>
      </w:r>
      <w:r>
        <w:rPr>
          <w:color w:val="auto"/>
          <w:highlight w:val="none"/>
        </w:rPr>
        <w:fldChar w:fldCharType="end"/>
      </w:r>
      <w:r>
        <w:rPr>
          <w:rFonts w:hint="eastAsia" w:ascii="宋体" w:hAnsi="宋体" w:eastAsia="宋体" w:cs="宋体"/>
          <w:color w:val="auto"/>
          <w:szCs w:val="24"/>
          <w:highlight w:val="none"/>
        </w:rPr>
        <w:fldChar w:fldCharType="end"/>
      </w:r>
    </w:p>
    <w:p w14:paraId="02C6855A">
      <w:pPr>
        <w:pStyle w:val="21"/>
        <w:tabs>
          <w:tab w:val="right" w:leader="dot" w:pos="9354"/>
          <w:tab w:val="clear" w:pos="945"/>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_Toc21734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4"/>
          <w:highlight w:val="none"/>
        </w:rPr>
        <w:t>30.补充合同</w:t>
      </w:r>
      <w:r>
        <w:rPr>
          <w:color w:val="auto"/>
          <w:highlight w:val="none"/>
        </w:rPr>
        <w:tab/>
      </w:r>
      <w:r>
        <w:rPr>
          <w:color w:val="auto"/>
          <w:highlight w:val="none"/>
        </w:rPr>
        <w:fldChar w:fldCharType="begin"/>
      </w:r>
      <w:r>
        <w:rPr>
          <w:color w:val="auto"/>
          <w:highlight w:val="none"/>
        </w:rPr>
        <w:instrText xml:space="preserve"> PAGEREF _Toc21734 \h </w:instrText>
      </w:r>
      <w:r>
        <w:rPr>
          <w:color w:val="auto"/>
          <w:highlight w:val="none"/>
        </w:rPr>
        <w:fldChar w:fldCharType="separate"/>
      </w:r>
      <w:r>
        <w:rPr>
          <w:color w:val="auto"/>
          <w:highlight w:val="none"/>
        </w:rPr>
        <w:t>21</w:t>
      </w:r>
      <w:r>
        <w:rPr>
          <w:color w:val="auto"/>
          <w:highlight w:val="none"/>
        </w:rPr>
        <w:fldChar w:fldCharType="end"/>
      </w:r>
      <w:r>
        <w:rPr>
          <w:rFonts w:hint="eastAsia" w:ascii="宋体" w:hAnsi="宋体" w:eastAsia="宋体" w:cs="宋体"/>
          <w:color w:val="auto"/>
          <w:szCs w:val="24"/>
          <w:highlight w:val="none"/>
        </w:rPr>
        <w:fldChar w:fldCharType="end"/>
      </w:r>
    </w:p>
    <w:p w14:paraId="5B7AC1D7">
      <w:pPr>
        <w:pStyle w:val="21"/>
        <w:tabs>
          <w:tab w:val="right" w:leader="dot" w:pos="9354"/>
          <w:tab w:val="clear" w:pos="945"/>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_Toc14209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4"/>
          <w:highlight w:val="none"/>
        </w:rPr>
        <w:t>31.履约保证金（</w:t>
      </w:r>
      <w:r>
        <w:rPr>
          <w:rFonts w:hint="eastAsia" w:ascii="宋体" w:hAnsi="宋体" w:eastAsia="宋体" w:cs="宋体"/>
          <w:color w:val="auto"/>
          <w:szCs w:val="24"/>
          <w:highlight w:val="none"/>
          <w:lang w:val="en-US" w:eastAsia="zh-CN"/>
        </w:rPr>
        <w:t>本项目不适用</w:t>
      </w:r>
      <w:r>
        <w:rPr>
          <w:rFonts w:hint="eastAsia" w:ascii="宋体" w:hAnsi="宋体" w:eastAsia="宋体" w:cs="宋体"/>
          <w:color w:val="auto"/>
          <w:szCs w:val="24"/>
          <w:highlight w:val="none"/>
        </w:rPr>
        <w:t>）</w:t>
      </w:r>
      <w:r>
        <w:rPr>
          <w:color w:val="auto"/>
          <w:highlight w:val="none"/>
        </w:rPr>
        <w:tab/>
      </w:r>
      <w:r>
        <w:rPr>
          <w:color w:val="auto"/>
          <w:highlight w:val="none"/>
        </w:rPr>
        <w:fldChar w:fldCharType="begin"/>
      </w:r>
      <w:r>
        <w:rPr>
          <w:color w:val="auto"/>
          <w:highlight w:val="none"/>
        </w:rPr>
        <w:instrText xml:space="preserve"> PAGEREF _Toc14209 \h </w:instrText>
      </w:r>
      <w:r>
        <w:rPr>
          <w:color w:val="auto"/>
          <w:highlight w:val="none"/>
        </w:rPr>
        <w:fldChar w:fldCharType="separate"/>
      </w:r>
      <w:r>
        <w:rPr>
          <w:color w:val="auto"/>
          <w:highlight w:val="none"/>
        </w:rPr>
        <w:t>21</w:t>
      </w:r>
      <w:r>
        <w:rPr>
          <w:color w:val="auto"/>
          <w:highlight w:val="none"/>
        </w:rPr>
        <w:fldChar w:fldCharType="end"/>
      </w:r>
      <w:r>
        <w:rPr>
          <w:rFonts w:hint="eastAsia" w:ascii="宋体" w:hAnsi="宋体" w:eastAsia="宋体" w:cs="宋体"/>
          <w:color w:val="auto"/>
          <w:szCs w:val="24"/>
          <w:highlight w:val="none"/>
        </w:rPr>
        <w:fldChar w:fldCharType="end"/>
      </w:r>
    </w:p>
    <w:p w14:paraId="1B5F1FCB">
      <w:pPr>
        <w:pStyle w:val="21"/>
        <w:tabs>
          <w:tab w:val="right" w:leader="dot" w:pos="9354"/>
          <w:tab w:val="clear" w:pos="945"/>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_Toc12293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4"/>
          <w:highlight w:val="none"/>
        </w:rPr>
        <w:t>32.验收</w:t>
      </w:r>
      <w:r>
        <w:rPr>
          <w:color w:val="auto"/>
          <w:highlight w:val="none"/>
        </w:rPr>
        <w:tab/>
      </w:r>
      <w:r>
        <w:rPr>
          <w:color w:val="auto"/>
          <w:highlight w:val="none"/>
        </w:rPr>
        <w:fldChar w:fldCharType="begin"/>
      </w:r>
      <w:r>
        <w:rPr>
          <w:color w:val="auto"/>
          <w:highlight w:val="none"/>
        </w:rPr>
        <w:instrText xml:space="preserve"> PAGEREF _Toc12293 \h </w:instrText>
      </w:r>
      <w:r>
        <w:rPr>
          <w:color w:val="auto"/>
          <w:highlight w:val="none"/>
        </w:rPr>
        <w:fldChar w:fldCharType="separate"/>
      </w:r>
      <w:r>
        <w:rPr>
          <w:color w:val="auto"/>
          <w:highlight w:val="none"/>
        </w:rPr>
        <w:t>22</w:t>
      </w:r>
      <w:r>
        <w:rPr>
          <w:color w:val="auto"/>
          <w:highlight w:val="none"/>
        </w:rPr>
        <w:fldChar w:fldCharType="end"/>
      </w:r>
      <w:r>
        <w:rPr>
          <w:rFonts w:hint="eastAsia" w:ascii="宋体" w:hAnsi="宋体" w:eastAsia="宋体" w:cs="宋体"/>
          <w:color w:val="auto"/>
          <w:szCs w:val="24"/>
          <w:highlight w:val="none"/>
        </w:rPr>
        <w:fldChar w:fldCharType="end"/>
      </w:r>
    </w:p>
    <w:p w14:paraId="43893322">
      <w:pPr>
        <w:pStyle w:val="28"/>
        <w:tabs>
          <w:tab w:val="right" w:leader="dot" w:pos="9354"/>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_Toc26411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4"/>
          <w:highlight w:val="none"/>
        </w:rPr>
        <w:t>七、其他事项</w:t>
      </w:r>
      <w:r>
        <w:rPr>
          <w:color w:val="auto"/>
          <w:highlight w:val="none"/>
        </w:rPr>
        <w:tab/>
      </w:r>
      <w:r>
        <w:rPr>
          <w:color w:val="auto"/>
          <w:highlight w:val="none"/>
        </w:rPr>
        <w:fldChar w:fldCharType="begin"/>
      </w:r>
      <w:r>
        <w:rPr>
          <w:color w:val="auto"/>
          <w:highlight w:val="none"/>
        </w:rPr>
        <w:instrText xml:space="preserve"> PAGEREF _Toc26411 \h </w:instrText>
      </w:r>
      <w:r>
        <w:rPr>
          <w:color w:val="auto"/>
          <w:highlight w:val="none"/>
        </w:rPr>
        <w:fldChar w:fldCharType="separate"/>
      </w:r>
      <w:r>
        <w:rPr>
          <w:color w:val="auto"/>
          <w:highlight w:val="none"/>
        </w:rPr>
        <w:t>22</w:t>
      </w:r>
      <w:r>
        <w:rPr>
          <w:color w:val="auto"/>
          <w:highlight w:val="none"/>
        </w:rPr>
        <w:fldChar w:fldCharType="end"/>
      </w:r>
      <w:r>
        <w:rPr>
          <w:rFonts w:hint="eastAsia" w:ascii="宋体" w:hAnsi="宋体" w:eastAsia="宋体" w:cs="宋体"/>
          <w:color w:val="auto"/>
          <w:szCs w:val="24"/>
          <w:highlight w:val="none"/>
        </w:rPr>
        <w:fldChar w:fldCharType="end"/>
      </w:r>
    </w:p>
    <w:p w14:paraId="6CEE52CD">
      <w:pPr>
        <w:pStyle w:val="21"/>
        <w:tabs>
          <w:tab w:val="right" w:leader="dot" w:pos="9354"/>
          <w:tab w:val="clear" w:pos="945"/>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_Toc6805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4"/>
          <w:highlight w:val="none"/>
        </w:rPr>
        <w:t>33.解释权</w:t>
      </w:r>
      <w:r>
        <w:rPr>
          <w:color w:val="auto"/>
          <w:highlight w:val="none"/>
        </w:rPr>
        <w:tab/>
      </w:r>
      <w:r>
        <w:rPr>
          <w:color w:val="auto"/>
          <w:highlight w:val="none"/>
        </w:rPr>
        <w:fldChar w:fldCharType="begin"/>
      </w:r>
      <w:r>
        <w:rPr>
          <w:color w:val="auto"/>
          <w:highlight w:val="none"/>
        </w:rPr>
        <w:instrText xml:space="preserve"> PAGEREF _Toc6805 \h </w:instrText>
      </w:r>
      <w:r>
        <w:rPr>
          <w:color w:val="auto"/>
          <w:highlight w:val="none"/>
        </w:rPr>
        <w:fldChar w:fldCharType="separate"/>
      </w:r>
      <w:r>
        <w:rPr>
          <w:color w:val="auto"/>
          <w:highlight w:val="none"/>
        </w:rPr>
        <w:t>22</w:t>
      </w:r>
      <w:r>
        <w:rPr>
          <w:color w:val="auto"/>
          <w:highlight w:val="none"/>
        </w:rPr>
        <w:fldChar w:fldCharType="end"/>
      </w:r>
      <w:r>
        <w:rPr>
          <w:rFonts w:hint="eastAsia" w:ascii="宋体" w:hAnsi="宋体" w:eastAsia="宋体" w:cs="宋体"/>
          <w:color w:val="auto"/>
          <w:szCs w:val="24"/>
          <w:highlight w:val="none"/>
        </w:rPr>
        <w:fldChar w:fldCharType="end"/>
      </w:r>
    </w:p>
    <w:p w14:paraId="7C727E34">
      <w:pPr>
        <w:pStyle w:val="21"/>
        <w:tabs>
          <w:tab w:val="right" w:leader="dot" w:pos="9354"/>
          <w:tab w:val="clear" w:pos="945"/>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_Toc1273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4"/>
          <w:highlight w:val="none"/>
        </w:rPr>
        <w:t>34.政府采购有关政策</w:t>
      </w:r>
      <w:r>
        <w:rPr>
          <w:color w:val="auto"/>
          <w:highlight w:val="none"/>
        </w:rPr>
        <w:tab/>
      </w:r>
      <w:r>
        <w:rPr>
          <w:color w:val="auto"/>
          <w:highlight w:val="none"/>
        </w:rPr>
        <w:fldChar w:fldCharType="begin"/>
      </w:r>
      <w:r>
        <w:rPr>
          <w:color w:val="auto"/>
          <w:highlight w:val="none"/>
        </w:rPr>
        <w:instrText xml:space="preserve"> PAGEREF _Toc1273 \h </w:instrText>
      </w:r>
      <w:r>
        <w:rPr>
          <w:color w:val="auto"/>
          <w:highlight w:val="none"/>
        </w:rPr>
        <w:fldChar w:fldCharType="separate"/>
      </w:r>
      <w:r>
        <w:rPr>
          <w:color w:val="auto"/>
          <w:highlight w:val="none"/>
        </w:rPr>
        <w:t>22</w:t>
      </w:r>
      <w:r>
        <w:rPr>
          <w:color w:val="auto"/>
          <w:highlight w:val="none"/>
        </w:rPr>
        <w:fldChar w:fldCharType="end"/>
      </w:r>
      <w:r>
        <w:rPr>
          <w:rFonts w:hint="eastAsia" w:ascii="宋体" w:hAnsi="宋体" w:eastAsia="宋体" w:cs="宋体"/>
          <w:color w:val="auto"/>
          <w:szCs w:val="24"/>
          <w:highlight w:val="none"/>
        </w:rPr>
        <w:fldChar w:fldCharType="end"/>
      </w:r>
    </w:p>
    <w:p w14:paraId="3CA9F984">
      <w:pPr>
        <w:pStyle w:val="27"/>
        <w:tabs>
          <w:tab w:val="right" w:leader="dot" w:pos="9354"/>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_Toc19029 </w:instrText>
      </w:r>
      <w:r>
        <w:rPr>
          <w:rFonts w:hint="eastAsia" w:ascii="宋体" w:hAnsi="宋体" w:eastAsia="宋体" w:cs="宋体"/>
          <w:color w:val="auto"/>
          <w:szCs w:val="24"/>
          <w:highlight w:val="none"/>
        </w:rPr>
        <w:fldChar w:fldCharType="separate"/>
      </w:r>
      <w:r>
        <w:rPr>
          <w:rFonts w:hint="eastAsia"/>
          <w:color w:val="auto"/>
          <w:highlight w:val="none"/>
        </w:rPr>
        <w:t>第三章  合同书样式及主要条款</w:t>
      </w:r>
      <w:r>
        <w:rPr>
          <w:color w:val="auto"/>
          <w:highlight w:val="none"/>
        </w:rPr>
        <w:tab/>
      </w:r>
      <w:r>
        <w:rPr>
          <w:color w:val="auto"/>
          <w:highlight w:val="none"/>
        </w:rPr>
        <w:fldChar w:fldCharType="begin"/>
      </w:r>
      <w:r>
        <w:rPr>
          <w:color w:val="auto"/>
          <w:highlight w:val="none"/>
        </w:rPr>
        <w:instrText xml:space="preserve"> PAGEREF _Toc19029 \h </w:instrText>
      </w:r>
      <w:r>
        <w:rPr>
          <w:color w:val="auto"/>
          <w:highlight w:val="none"/>
        </w:rPr>
        <w:fldChar w:fldCharType="separate"/>
      </w:r>
      <w:r>
        <w:rPr>
          <w:color w:val="auto"/>
          <w:highlight w:val="none"/>
        </w:rPr>
        <w:t>26</w:t>
      </w:r>
      <w:r>
        <w:rPr>
          <w:color w:val="auto"/>
          <w:highlight w:val="none"/>
        </w:rPr>
        <w:fldChar w:fldCharType="end"/>
      </w:r>
      <w:r>
        <w:rPr>
          <w:rFonts w:hint="eastAsia" w:ascii="宋体" w:hAnsi="宋体" w:eastAsia="宋体" w:cs="宋体"/>
          <w:color w:val="auto"/>
          <w:szCs w:val="24"/>
          <w:highlight w:val="none"/>
        </w:rPr>
        <w:fldChar w:fldCharType="end"/>
      </w:r>
    </w:p>
    <w:p w14:paraId="319033B8">
      <w:pPr>
        <w:pStyle w:val="27"/>
        <w:tabs>
          <w:tab w:val="right" w:leader="dot" w:pos="9354"/>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_Toc30035 </w:instrText>
      </w:r>
      <w:r>
        <w:rPr>
          <w:rFonts w:hint="eastAsia" w:ascii="宋体" w:hAnsi="宋体" w:eastAsia="宋体" w:cs="宋体"/>
          <w:color w:val="auto"/>
          <w:szCs w:val="24"/>
          <w:highlight w:val="none"/>
        </w:rPr>
        <w:fldChar w:fldCharType="separate"/>
      </w:r>
      <w:r>
        <w:rPr>
          <w:rFonts w:hint="eastAsia"/>
          <w:color w:val="auto"/>
          <w:highlight w:val="none"/>
        </w:rPr>
        <w:t xml:space="preserve">第四章 </w:t>
      </w:r>
      <w:r>
        <w:rPr>
          <w:color w:val="auto"/>
          <w:highlight w:val="none"/>
        </w:rPr>
        <w:t xml:space="preserve"> </w:t>
      </w:r>
      <w:r>
        <w:rPr>
          <w:rFonts w:hint="eastAsia"/>
          <w:color w:val="auto"/>
          <w:highlight w:val="none"/>
        </w:rPr>
        <w:t>投标文件格式</w:t>
      </w:r>
      <w:r>
        <w:rPr>
          <w:color w:val="auto"/>
          <w:highlight w:val="none"/>
        </w:rPr>
        <w:tab/>
      </w:r>
      <w:r>
        <w:rPr>
          <w:color w:val="auto"/>
          <w:highlight w:val="none"/>
        </w:rPr>
        <w:fldChar w:fldCharType="begin"/>
      </w:r>
      <w:r>
        <w:rPr>
          <w:color w:val="auto"/>
          <w:highlight w:val="none"/>
        </w:rPr>
        <w:instrText xml:space="preserve"> PAGEREF _Toc30035 \h </w:instrText>
      </w:r>
      <w:r>
        <w:rPr>
          <w:color w:val="auto"/>
          <w:highlight w:val="none"/>
        </w:rPr>
        <w:fldChar w:fldCharType="separate"/>
      </w:r>
      <w:r>
        <w:rPr>
          <w:color w:val="auto"/>
          <w:highlight w:val="none"/>
        </w:rPr>
        <w:t>36</w:t>
      </w:r>
      <w:r>
        <w:rPr>
          <w:color w:val="auto"/>
          <w:highlight w:val="none"/>
        </w:rPr>
        <w:fldChar w:fldCharType="end"/>
      </w:r>
      <w:r>
        <w:rPr>
          <w:rFonts w:hint="eastAsia" w:ascii="宋体" w:hAnsi="宋体" w:eastAsia="宋体" w:cs="宋体"/>
          <w:color w:val="auto"/>
          <w:szCs w:val="24"/>
          <w:highlight w:val="none"/>
        </w:rPr>
        <w:fldChar w:fldCharType="end"/>
      </w:r>
    </w:p>
    <w:p w14:paraId="1F88191E">
      <w:pPr>
        <w:pStyle w:val="28"/>
        <w:tabs>
          <w:tab w:val="right" w:leader="dot" w:pos="9354"/>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_Toc10520 </w:instrText>
      </w:r>
      <w:r>
        <w:rPr>
          <w:rFonts w:hint="eastAsia" w:ascii="宋体" w:hAnsi="宋体" w:eastAsia="宋体" w:cs="宋体"/>
          <w:color w:val="auto"/>
          <w:szCs w:val="24"/>
          <w:highlight w:val="none"/>
        </w:rPr>
        <w:fldChar w:fldCharType="separate"/>
      </w:r>
      <w:r>
        <w:rPr>
          <w:rFonts w:hint="eastAsia"/>
          <w:color w:val="auto"/>
          <w:highlight w:val="none"/>
        </w:rPr>
        <w:t>投标文件封面格式</w:t>
      </w:r>
      <w:r>
        <w:rPr>
          <w:color w:val="auto"/>
          <w:highlight w:val="none"/>
        </w:rPr>
        <w:tab/>
      </w:r>
      <w:r>
        <w:rPr>
          <w:color w:val="auto"/>
          <w:highlight w:val="none"/>
        </w:rPr>
        <w:fldChar w:fldCharType="begin"/>
      </w:r>
      <w:r>
        <w:rPr>
          <w:color w:val="auto"/>
          <w:highlight w:val="none"/>
        </w:rPr>
        <w:instrText xml:space="preserve"> PAGEREF _Toc10520 \h </w:instrText>
      </w:r>
      <w:r>
        <w:rPr>
          <w:color w:val="auto"/>
          <w:highlight w:val="none"/>
        </w:rPr>
        <w:fldChar w:fldCharType="separate"/>
      </w:r>
      <w:r>
        <w:rPr>
          <w:color w:val="auto"/>
          <w:highlight w:val="none"/>
        </w:rPr>
        <w:t>37</w:t>
      </w:r>
      <w:r>
        <w:rPr>
          <w:color w:val="auto"/>
          <w:highlight w:val="none"/>
        </w:rPr>
        <w:fldChar w:fldCharType="end"/>
      </w:r>
      <w:r>
        <w:rPr>
          <w:rFonts w:hint="eastAsia" w:ascii="宋体" w:hAnsi="宋体" w:eastAsia="宋体" w:cs="宋体"/>
          <w:color w:val="auto"/>
          <w:szCs w:val="24"/>
          <w:highlight w:val="none"/>
        </w:rPr>
        <w:fldChar w:fldCharType="end"/>
      </w:r>
    </w:p>
    <w:p w14:paraId="766C8E4C">
      <w:pPr>
        <w:pStyle w:val="27"/>
        <w:tabs>
          <w:tab w:val="right" w:leader="dot" w:pos="9354"/>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_Toc15807 </w:instrText>
      </w:r>
      <w:r>
        <w:rPr>
          <w:rFonts w:hint="eastAsia" w:ascii="宋体" w:hAnsi="宋体" w:eastAsia="宋体" w:cs="宋体"/>
          <w:color w:val="auto"/>
          <w:szCs w:val="24"/>
          <w:highlight w:val="none"/>
        </w:rPr>
        <w:fldChar w:fldCharType="separate"/>
      </w:r>
      <w:r>
        <w:rPr>
          <w:rFonts w:hint="eastAsia"/>
          <w:color w:val="auto"/>
          <w:highlight w:val="none"/>
        </w:rPr>
        <w:t>一、资格审查部分</w:t>
      </w:r>
      <w:r>
        <w:rPr>
          <w:color w:val="auto"/>
          <w:highlight w:val="none"/>
        </w:rPr>
        <w:tab/>
      </w:r>
      <w:r>
        <w:rPr>
          <w:color w:val="auto"/>
          <w:highlight w:val="none"/>
        </w:rPr>
        <w:fldChar w:fldCharType="begin"/>
      </w:r>
      <w:r>
        <w:rPr>
          <w:color w:val="auto"/>
          <w:highlight w:val="none"/>
        </w:rPr>
        <w:instrText xml:space="preserve"> PAGEREF _Toc15807 \h </w:instrText>
      </w:r>
      <w:r>
        <w:rPr>
          <w:color w:val="auto"/>
          <w:highlight w:val="none"/>
        </w:rPr>
        <w:fldChar w:fldCharType="separate"/>
      </w:r>
      <w:r>
        <w:rPr>
          <w:color w:val="auto"/>
          <w:highlight w:val="none"/>
        </w:rPr>
        <w:t>39</w:t>
      </w:r>
      <w:r>
        <w:rPr>
          <w:color w:val="auto"/>
          <w:highlight w:val="none"/>
        </w:rPr>
        <w:fldChar w:fldCharType="end"/>
      </w:r>
      <w:r>
        <w:rPr>
          <w:rFonts w:hint="eastAsia" w:ascii="宋体" w:hAnsi="宋体" w:eastAsia="宋体" w:cs="宋体"/>
          <w:color w:val="auto"/>
          <w:szCs w:val="24"/>
          <w:highlight w:val="none"/>
        </w:rPr>
        <w:fldChar w:fldCharType="end"/>
      </w:r>
    </w:p>
    <w:p w14:paraId="4BEA2B40">
      <w:pPr>
        <w:pStyle w:val="28"/>
        <w:tabs>
          <w:tab w:val="right" w:leader="dot" w:pos="9354"/>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_Toc17748 </w:instrText>
      </w:r>
      <w:r>
        <w:rPr>
          <w:rFonts w:hint="eastAsia" w:ascii="宋体" w:hAnsi="宋体" w:eastAsia="宋体" w:cs="宋体"/>
          <w:color w:val="auto"/>
          <w:szCs w:val="24"/>
          <w:highlight w:val="none"/>
        </w:rPr>
        <w:fldChar w:fldCharType="separate"/>
      </w:r>
      <w:r>
        <w:rPr>
          <w:rFonts w:hint="eastAsia"/>
          <w:color w:val="auto"/>
          <w:highlight w:val="none"/>
        </w:rPr>
        <w:t>格式1：投标人信息表</w:t>
      </w:r>
      <w:r>
        <w:rPr>
          <w:color w:val="auto"/>
          <w:highlight w:val="none"/>
        </w:rPr>
        <w:tab/>
      </w:r>
      <w:r>
        <w:rPr>
          <w:color w:val="auto"/>
          <w:highlight w:val="none"/>
        </w:rPr>
        <w:fldChar w:fldCharType="begin"/>
      </w:r>
      <w:r>
        <w:rPr>
          <w:color w:val="auto"/>
          <w:highlight w:val="none"/>
        </w:rPr>
        <w:instrText xml:space="preserve"> PAGEREF _Toc17748 \h </w:instrText>
      </w:r>
      <w:r>
        <w:rPr>
          <w:color w:val="auto"/>
          <w:highlight w:val="none"/>
        </w:rPr>
        <w:fldChar w:fldCharType="separate"/>
      </w:r>
      <w:r>
        <w:rPr>
          <w:color w:val="auto"/>
          <w:highlight w:val="none"/>
        </w:rPr>
        <w:t>40</w:t>
      </w:r>
      <w:r>
        <w:rPr>
          <w:color w:val="auto"/>
          <w:highlight w:val="none"/>
        </w:rPr>
        <w:fldChar w:fldCharType="end"/>
      </w:r>
      <w:r>
        <w:rPr>
          <w:rFonts w:hint="eastAsia" w:ascii="宋体" w:hAnsi="宋体" w:eastAsia="宋体" w:cs="宋体"/>
          <w:color w:val="auto"/>
          <w:szCs w:val="24"/>
          <w:highlight w:val="none"/>
        </w:rPr>
        <w:fldChar w:fldCharType="end"/>
      </w:r>
    </w:p>
    <w:p w14:paraId="7E0DF3A1">
      <w:pPr>
        <w:pStyle w:val="27"/>
        <w:tabs>
          <w:tab w:val="right" w:leader="dot" w:pos="9354"/>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_Toc7585 </w:instrText>
      </w:r>
      <w:r>
        <w:rPr>
          <w:rFonts w:hint="eastAsia" w:ascii="宋体" w:hAnsi="宋体" w:eastAsia="宋体" w:cs="宋体"/>
          <w:color w:val="auto"/>
          <w:szCs w:val="24"/>
          <w:highlight w:val="none"/>
        </w:rPr>
        <w:fldChar w:fldCharType="separate"/>
      </w:r>
      <w:r>
        <w:rPr>
          <w:rFonts w:hint="eastAsia"/>
          <w:color w:val="auto"/>
          <w:highlight w:val="none"/>
        </w:rPr>
        <w:t>二、技术部分</w:t>
      </w:r>
      <w:r>
        <w:rPr>
          <w:color w:val="auto"/>
          <w:highlight w:val="none"/>
        </w:rPr>
        <w:tab/>
      </w:r>
      <w:r>
        <w:rPr>
          <w:color w:val="auto"/>
          <w:highlight w:val="none"/>
        </w:rPr>
        <w:fldChar w:fldCharType="begin"/>
      </w:r>
      <w:r>
        <w:rPr>
          <w:color w:val="auto"/>
          <w:highlight w:val="none"/>
        </w:rPr>
        <w:instrText xml:space="preserve"> PAGEREF _Toc7585 \h </w:instrText>
      </w:r>
      <w:r>
        <w:rPr>
          <w:color w:val="auto"/>
          <w:highlight w:val="none"/>
        </w:rPr>
        <w:fldChar w:fldCharType="separate"/>
      </w:r>
      <w:r>
        <w:rPr>
          <w:color w:val="auto"/>
          <w:highlight w:val="none"/>
        </w:rPr>
        <w:t>50</w:t>
      </w:r>
      <w:r>
        <w:rPr>
          <w:color w:val="auto"/>
          <w:highlight w:val="none"/>
        </w:rPr>
        <w:fldChar w:fldCharType="end"/>
      </w:r>
      <w:r>
        <w:rPr>
          <w:rFonts w:hint="eastAsia" w:ascii="宋体" w:hAnsi="宋体" w:eastAsia="宋体" w:cs="宋体"/>
          <w:color w:val="auto"/>
          <w:szCs w:val="24"/>
          <w:highlight w:val="none"/>
        </w:rPr>
        <w:fldChar w:fldCharType="end"/>
      </w:r>
    </w:p>
    <w:p w14:paraId="1459FE98">
      <w:pPr>
        <w:pStyle w:val="28"/>
        <w:tabs>
          <w:tab w:val="right" w:leader="dot" w:pos="9354"/>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_Toc18569 </w:instrText>
      </w:r>
      <w:r>
        <w:rPr>
          <w:rFonts w:hint="eastAsia" w:ascii="宋体" w:hAnsi="宋体" w:eastAsia="宋体" w:cs="宋体"/>
          <w:color w:val="auto"/>
          <w:szCs w:val="24"/>
          <w:highlight w:val="none"/>
        </w:rPr>
        <w:fldChar w:fldCharType="separate"/>
      </w:r>
      <w:r>
        <w:rPr>
          <w:rFonts w:hint="eastAsia"/>
          <w:color w:val="auto"/>
          <w:highlight w:val="none"/>
          <w:lang w:val="en-US" w:eastAsia="zh-CN"/>
        </w:rPr>
        <w:t>格式2：技术服务响应</w:t>
      </w:r>
      <w:r>
        <w:rPr>
          <w:rFonts w:hint="eastAsia"/>
          <w:color w:val="auto"/>
          <w:highlight w:val="none"/>
        </w:rPr>
        <w:t>偏离表</w:t>
      </w:r>
      <w:r>
        <w:rPr>
          <w:color w:val="auto"/>
          <w:highlight w:val="none"/>
        </w:rPr>
        <w:tab/>
      </w:r>
      <w:r>
        <w:rPr>
          <w:color w:val="auto"/>
          <w:highlight w:val="none"/>
        </w:rPr>
        <w:fldChar w:fldCharType="begin"/>
      </w:r>
      <w:r>
        <w:rPr>
          <w:color w:val="auto"/>
          <w:highlight w:val="none"/>
        </w:rPr>
        <w:instrText xml:space="preserve"> PAGEREF _Toc18569 \h </w:instrText>
      </w:r>
      <w:r>
        <w:rPr>
          <w:color w:val="auto"/>
          <w:highlight w:val="none"/>
        </w:rPr>
        <w:fldChar w:fldCharType="separate"/>
      </w:r>
      <w:r>
        <w:rPr>
          <w:color w:val="auto"/>
          <w:highlight w:val="none"/>
        </w:rPr>
        <w:t>51</w:t>
      </w:r>
      <w:r>
        <w:rPr>
          <w:color w:val="auto"/>
          <w:highlight w:val="none"/>
        </w:rPr>
        <w:fldChar w:fldCharType="end"/>
      </w:r>
      <w:r>
        <w:rPr>
          <w:rFonts w:hint="eastAsia" w:ascii="宋体" w:hAnsi="宋体" w:eastAsia="宋体" w:cs="宋体"/>
          <w:color w:val="auto"/>
          <w:szCs w:val="24"/>
          <w:highlight w:val="none"/>
        </w:rPr>
        <w:fldChar w:fldCharType="end"/>
      </w:r>
    </w:p>
    <w:p w14:paraId="4C8460EF">
      <w:pPr>
        <w:pStyle w:val="28"/>
        <w:tabs>
          <w:tab w:val="right" w:leader="dot" w:pos="9354"/>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_Toc27033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8"/>
          <w:highlight w:val="none"/>
        </w:rPr>
        <w:t>格式</w:t>
      </w:r>
      <w:r>
        <w:rPr>
          <w:rFonts w:hint="eastAsia" w:ascii="宋体" w:hAnsi="宋体" w:eastAsia="宋体" w:cs="宋体"/>
          <w:color w:val="auto"/>
          <w:szCs w:val="28"/>
          <w:highlight w:val="none"/>
          <w:lang w:val="en-US" w:eastAsia="zh-CN"/>
        </w:rPr>
        <w:t>3</w:t>
      </w:r>
      <w:r>
        <w:rPr>
          <w:rFonts w:hint="eastAsia" w:ascii="宋体" w:hAnsi="宋体" w:eastAsia="宋体" w:cs="宋体"/>
          <w:color w:val="auto"/>
          <w:szCs w:val="28"/>
          <w:highlight w:val="none"/>
        </w:rPr>
        <w:t>：项目实施方案</w:t>
      </w:r>
      <w:r>
        <w:rPr>
          <w:color w:val="auto"/>
          <w:highlight w:val="none"/>
        </w:rPr>
        <w:tab/>
      </w:r>
      <w:r>
        <w:rPr>
          <w:color w:val="auto"/>
          <w:highlight w:val="none"/>
        </w:rPr>
        <w:fldChar w:fldCharType="begin"/>
      </w:r>
      <w:r>
        <w:rPr>
          <w:color w:val="auto"/>
          <w:highlight w:val="none"/>
        </w:rPr>
        <w:instrText xml:space="preserve"> PAGEREF _Toc27033 \h </w:instrText>
      </w:r>
      <w:r>
        <w:rPr>
          <w:color w:val="auto"/>
          <w:highlight w:val="none"/>
        </w:rPr>
        <w:fldChar w:fldCharType="separate"/>
      </w:r>
      <w:r>
        <w:rPr>
          <w:color w:val="auto"/>
          <w:highlight w:val="none"/>
        </w:rPr>
        <w:t>53</w:t>
      </w:r>
      <w:r>
        <w:rPr>
          <w:color w:val="auto"/>
          <w:highlight w:val="none"/>
        </w:rPr>
        <w:fldChar w:fldCharType="end"/>
      </w:r>
      <w:r>
        <w:rPr>
          <w:rFonts w:hint="eastAsia" w:ascii="宋体" w:hAnsi="宋体" w:eastAsia="宋体" w:cs="宋体"/>
          <w:color w:val="auto"/>
          <w:szCs w:val="24"/>
          <w:highlight w:val="none"/>
        </w:rPr>
        <w:fldChar w:fldCharType="end"/>
      </w:r>
    </w:p>
    <w:p w14:paraId="6437B19A">
      <w:pPr>
        <w:pStyle w:val="28"/>
        <w:tabs>
          <w:tab w:val="right" w:leader="dot" w:pos="9354"/>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_Toc10626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8"/>
          <w:highlight w:val="none"/>
        </w:rPr>
        <w:t>格式</w:t>
      </w:r>
      <w:r>
        <w:rPr>
          <w:rFonts w:hint="eastAsia" w:ascii="宋体" w:hAnsi="宋体" w:eastAsia="宋体" w:cs="宋体"/>
          <w:color w:val="auto"/>
          <w:szCs w:val="28"/>
          <w:highlight w:val="none"/>
          <w:lang w:val="en-US" w:eastAsia="zh-CN"/>
        </w:rPr>
        <w:t>4</w:t>
      </w:r>
      <w:r>
        <w:rPr>
          <w:rFonts w:hint="eastAsia" w:ascii="宋体" w:hAnsi="宋体" w:eastAsia="宋体" w:cs="宋体"/>
          <w:color w:val="auto"/>
          <w:szCs w:val="28"/>
          <w:highlight w:val="none"/>
        </w:rPr>
        <w:t>：</w:t>
      </w:r>
      <w:r>
        <w:rPr>
          <w:rFonts w:hint="eastAsia" w:ascii="宋体" w:hAnsi="宋体" w:eastAsia="宋体" w:cs="宋体"/>
          <w:color w:val="auto"/>
          <w:szCs w:val="28"/>
          <w:highlight w:val="none"/>
          <w:lang w:eastAsia="zh-CN"/>
        </w:rPr>
        <w:t>质量承诺及保障措施</w:t>
      </w:r>
      <w:r>
        <w:rPr>
          <w:color w:val="auto"/>
          <w:highlight w:val="none"/>
        </w:rPr>
        <w:tab/>
      </w:r>
      <w:r>
        <w:rPr>
          <w:color w:val="auto"/>
          <w:highlight w:val="none"/>
        </w:rPr>
        <w:fldChar w:fldCharType="begin"/>
      </w:r>
      <w:r>
        <w:rPr>
          <w:color w:val="auto"/>
          <w:highlight w:val="none"/>
        </w:rPr>
        <w:instrText xml:space="preserve"> PAGEREF _Toc10626 \h </w:instrText>
      </w:r>
      <w:r>
        <w:rPr>
          <w:color w:val="auto"/>
          <w:highlight w:val="none"/>
        </w:rPr>
        <w:fldChar w:fldCharType="separate"/>
      </w:r>
      <w:r>
        <w:rPr>
          <w:color w:val="auto"/>
          <w:highlight w:val="none"/>
        </w:rPr>
        <w:t>54</w:t>
      </w:r>
      <w:r>
        <w:rPr>
          <w:color w:val="auto"/>
          <w:highlight w:val="none"/>
        </w:rPr>
        <w:fldChar w:fldCharType="end"/>
      </w:r>
      <w:r>
        <w:rPr>
          <w:rFonts w:hint="eastAsia" w:ascii="宋体" w:hAnsi="宋体" w:eastAsia="宋体" w:cs="宋体"/>
          <w:color w:val="auto"/>
          <w:szCs w:val="24"/>
          <w:highlight w:val="none"/>
        </w:rPr>
        <w:fldChar w:fldCharType="end"/>
      </w:r>
    </w:p>
    <w:p w14:paraId="778E8508">
      <w:pPr>
        <w:pStyle w:val="28"/>
        <w:tabs>
          <w:tab w:val="right" w:leader="dot" w:pos="9354"/>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_Toc10025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8"/>
          <w:highlight w:val="none"/>
          <w:lang w:val="en-US" w:eastAsia="zh-CN"/>
        </w:rPr>
        <w:t>格式5：培训计划及保障措施</w:t>
      </w:r>
      <w:r>
        <w:rPr>
          <w:color w:val="auto"/>
          <w:highlight w:val="none"/>
        </w:rPr>
        <w:tab/>
      </w:r>
      <w:r>
        <w:rPr>
          <w:color w:val="auto"/>
          <w:highlight w:val="none"/>
        </w:rPr>
        <w:fldChar w:fldCharType="begin"/>
      </w:r>
      <w:r>
        <w:rPr>
          <w:color w:val="auto"/>
          <w:highlight w:val="none"/>
        </w:rPr>
        <w:instrText xml:space="preserve"> PAGEREF _Toc10025 \h </w:instrText>
      </w:r>
      <w:r>
        <w:rPr>
          <w:color w:val="auto"/>
          <w:highlight w:val="none"/>
        </w:rPr>
        <w:fldChar w:fldCharType="separate"/>
      </w:r>
      <w:r>
        <w:rPr>
          <w:color w:val="auto"/>
          <w:highlight w:val="none"/>
        </w:rPr>
        <w:t>55</w:t>
      </w:r>
      <w:r>
        <w:rPr>
          <w:color w:val="auto"/>
          <w:highlight w:val="none"/>
        </w:rPr>
        <w:fldChar w:fldCharType="end"/>
      </w:r>
      <w:r>
        <w:rPr>
          <w:rFonts w:hint="eastAsia" w:ascii="宋体" w:hAnsi="宋体" w:eastAsia="宋体" w:cs="宋体"/>
          <w:color w:val="auto"/>
          <w:szCs w:val="24"/>
          <w:highlight w:val="none"/>
        </w:rPr>
        <w:fldChar w:fldCharType="end"/>
      </w:r>
    </w:p>
    <w:p w14:paraId="75EE315B">
      <w:pPr>
        <w:pStyle w:val="28"/>
        <w:tabs>
          <w:tab w:val="right" w:leader="dot" w:pos="9354"/>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_Toc16894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8"/>
          <w:highlight w:val="none"/>
        </w:rPr>
        <w:t>格式</w:t>
      </w:r>
      <w:r>
        <w:rPr>
          <w:rFonts w:hint="eastAsia" w:ascii="宋体" w:hAnsi="宋体" w:eastAsia="宋体" w:cs="宋体"/>
          <w:color w:val="auto"/>
          <w:szCs w:val="28"/>
          <w:highlight w:val="none"/>
          <w:lang w:val="en-US" w:eastAsia="zh-CN"/>
        </w:rPr>
        <w:t>6</w:t>
      </w:r>
      <w:r>
        <w:rPr>
          <w:rFonts w:hint="eastAsia" w:ascii="宋体" w:hAnsi="宋体" w:eastAsia="宋体" w:cs="宋体"/>
          <w:color w:val="auto"/>
          <w:szCs w:val="28"/>
          <w:highlight w:val="none"/>
        </w:rPr>
        <w:t>：售后服务</w:t>
      </w:r>
      <w:r>
        <w:rPr>
          <w:rFonts w:hint="eastAsia" w:ascii="宋体" w:hAnsi="宋体" w:eastAsia="宋体" w:cs="宋体"/>
          <w:color w:val="auto"/>
          <w:szCs w:val="28"/>
          <w:highlight w:val="none"/>
          <w:lang w:val="en-US" w:eastAsia="zh-CN"/>
        </w:rPr>
        <w:t>方案</w:t>
      </w:r>
      <w:r>
        <w:rPr>
          <w:color w:val="auto"/>
          <w:highlight w:val="none"/>
        </w:rPr>
        <w:tab/>
      </w:r>
      <w:r>
        <w:rPr>
          <w:color w:val="auto"/>
          <w:highlight w:val="none"/>
        </w:rPr>
        <w:fldChar w:fldCharType="begin"/>
      </w:r>
      <w:r>
        <w:rPr>
          <w:color w:val="auto"/>
          <w:highlight w:val="none"/>
        </w:rPr>
        <w:instrText xml:space="preserve"> PAGEREF _Toc16894 \h </w:instrText>
      </w:r>
      <w:r>
        <w:rPr>
          <w:color w:val="auto"/>
          <w:highlight w:val="none"/>
        </w:rPr>
        <w:fldChar w:fldCharType="separate"/>
      </w:r>
      <w:r>
        <w:rPr>
          <w:color w:val="auto"/>
          <w:highlight w:val="none"/>
        </w:rPr>
        <w:t>56</w:t>
      </w:r>
      <w:r>
        <w:rPr>
          <w:color w:val="auto"/>
          <w:highlight w:val="none"/>
        </w:rPr>
        <w:fldChar w:fldCharType="end"/>
      </w:r>
      <w:r>
        <w:rPr>
          <w:rFonts w:hint="eastAsia" w:ascii="宋体" w:hAnsi="宋体" w:eastAsia="宋体" w:cs="宋体"/>
          <w:color w:val="auto"/>
          <w:szCs w:val="24"/>
          <w:highlight w:val="none"/>
        </w:rPr>
        <w:fldChar w:fldCharType="end"/>
      </w:r>
    </w:p>
    <w:p w14:paraId="691720E6">
      <w:pPr>
        <w:pStyle w:val="27"/>
        <w:tabs>
          <w:tab w:val="right" w:leader="dot" w:pos="9354"/>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_Toc4692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highlight w:val="none"/>
        </w:rPr>
        <w:t>三、商务部分</w:t>
      </w:r>
      <w:r>
        <w:rPr>
          <w:color w:val="auto"/>
          <w:highlight w:val="none"/>
        </w:rPr>
        <w:tab/>
      </w:r>
      <w:r>
        <w:rPr>
          <w:color w:val="auto"/>
          <w:highlight w:val="none"/>
        </w:rPr>
        <w:fldChar w:fldCharType="begin"/>
      </w:r>
      <w:r>
        <w:rPr>
          <w:color w:val="auto"/>
          <w:highlight w:val="none"/>
        </w:rPr>
        <w:instrText xml:space="preserve"> PAGEREF _Toc4692 \h </w:instrText>
      </w:r>
      <w:r>
        <w:rPr>
          <w:color w:val="auto"/>
          <w:highlight w:val="none"/>
        </w:rPr>
        <w:fldChar w:fldCharType="separate"/>
      </w:r>
      <w:r>
        <w:rPr>
          <w:color w:val="auto"/>
          <w:highlight w:val="none"/>
        </w:rPr>
        <w:t>57</w:t>
      </w:r>
      <w:r>
        <w:rPr>
          <w:color w:val="auto"/>
          <w:highlight w:val="none"/>
        </w:rPr>
        <w:fldChar w:fldCharType="end"/>
      </w:r>
      <w:r>
        <w:rPr>
          <w:rFonts w:hint="eastAsia" w:ascii="宋体" w:hAnsi="宋体" w:eastAsia="宋体" w:cs="宋体"/>
          <w:color w:val="auto"/>
          <w:szCs w:val="24"/>
          <w:highlight w:val="none"/>
        </w:rPr>
        <w:fldChar w:fldCharType="end"/>
      </w:r>
    </w:p>
    <w:p w14:paraId="5CC16E2F">
      <w:pPr>
        <w:pStyle w:val="28"/>
        <w:tabs>
          <w:tab w:val="right" w:leader="dot" w:pos="9354"/>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_Toc27204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8"/>
          <w:highlight w:val="none"/>
        </w:rPr>
        <w:t>格式</w:t>
      </w:r>
      <w:r>
        <w:rPr>
          <w:rFonts w:hint="eastAsia" w:ascii="宋体" w:hAnsi="宋体" w:eastAsia="宋体" w:cs="宋体"/>
          <w:color w:val="auto"/>
          <w:szCs w:val="28"/>
          <w:highlight w:val="none"/>
          <w:lang w:val="en-US" w:eastAsia="zh-CN"/>
        </w:rPr>
        <w:t>7</w:t>
      </w:r>
      <w:r>
        <w:rPr>
          <w:rFonts w:hint="eastAsia" w:ascii="宋体" w:hAnsi="宋体" w:eastAsia="宋体" w:cs="宋体"/>
          <w:color w:val="auto"/>
          <w:szCs w:val="28"/>
          <w:highlight w:val="none"/>
        </w:rPr>
        <w:t>：商务条款偏离表</w:t>
      </w:r>
      <w:r>
        <w:rPr>
          <w:color w:val="auto"/>
          <w:highlight w:val="none"/>
        </w:rPr>
        <w:tab/>
      </w:r>
      <w:r>
        <w:rPr>
          <w:color w:val="auto"/>
          <w:highlight w:val="none"/>
        </w:rPr>
        <w:fldChar w:fldCharType="begin"/>
      </w:r>
      <w:r>
        <w:rPr>
          <w:color w:val="auto"/>
          <w:highlight w:val="none"/>
        </w:rPr>
        <w:instrText xml:space="preserve"> PAGEREF _Toc27204 \h </w:instrText>
      </w:r>
      <w:r>
        <w:rPr>
          <w:color w:val="auto"/>
          <w:highlight w:val="none"/>
        </w:rPr>
        <w:fldChar w:fldCharType="separate"/>
      </w:r>
      <w:r>
        <w:rPr>
          <w:color w:val="auto"/>
          <w:highlight w:val="none"/>
        </w:rPr>
        <w:t>58</w:t>
      </w:r>
      <w:r>
        <w:rPr>
          <w:color w:val="auto"/>
          <w:highlight w:val="none"/>
        </w:rPr>
        <w:fldChar w:fldCharType="end"/>
      </w:r>
      <w:r>
        <w:rPr>
          <w:rFonts w:hint="eastAsia" w:ascii="宋体" w:hAnsi="宋体" w:eastAsia="宋体" w:cs="宋体"/>
          <w:color w:val="auto"/>
          <w:szCs w:val="24"/>
          <w:highlight w:val="none"/>
        </w:rPr>
        <w:fldChar w:fldCharType="end"/>
      </w:r>
    </w:p>
    <w:p w14:paraId="7242DC7C">
      <w:pPr>
        <w:pStyle w:val="28"/>
        <w:tabs>
          <w:tab w:val="right" w:leader="dot" w:pos="9354"/>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_Toc17736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8"/>
          <w:highlight w:val="none"/>
        </w:rPr>
        <w:t>格式</w:t>
      </w:r>
      <w:r>
        <w:rPr>
          <w:rFonts w:hint="eastAsia" w:ascii="宋体" w:hAnsi="宋体" w:eastAsia="宋体" w:cs="宋体"/>
          <w:color w:val="auto"/>
          <w:szCs w:val="28"/>
          <w:highlight w:val="none"/>
          <w:lang w:val="en-US" w:eastAsia="zh-CN"/>
        </w:rPr>
        <w:t>8</w:t>
      </w:r>
      <w:r>
        <w:rPr>
          <w:rFonts w:hint="eastAsia" w:ascii="宋体" w:hAnsi="宋体" w:eastAsia="宋体" w:cs="宋体"/>
          <w:color w:val="auto"/>
          <w:szCs w:val="28"/>
          <w:highlight w:val="none"/>
        </w:rPr>
        <w:t>：开标（唱标）一览表</w:t>
      </w:r>
      <w:r>
        <w:rPr>
          <w:color w:val="auto"/>
          <w:highlight w:val="none"/>
        </w:rPr>
        <w:tab/>
      </w:r>
      <w:r>
        <w:rPr>
          <w:color w:val="auto"/>
          <w:highlight w:val="none"/>
        </w:rPr>
        <w:fldChar w:fldCharType="begin"/>
      </w:r>
      <w:r>
        <w:rPr>
          <w:color w:val="auto"/>
          <w:highlight w:val="none"/>
        </w:rPr>
        <w:instrText xml:space="preserve"> PAGEREF _Toc17736 \h </w:instrText>
      </w:r>
      <w:r>
        <w:rPr>
          <w:color w:val="auto"/>
          <w:highlight w:val="none"/>
        </w:rPr>
        <w:fldChar w:fldCharType="separate"/>
      </w:r>
      <w:r>
        <w:rPr>
          <w:color w:val="auto"/>
          <w:highlight w:val="none"/>
        </w:rPr>
        <w:t>59</w:t>
      </w:r>
      <w:r>
        <w:rPr>
          <w:color w:val="auto"/>
          <w:highlight w:val="none"/>
        </w:rPr>
        <w:fldChar w:fldCharType="end"/>
      </w:r>
      <w:r>
        <w:rPr>
          <w:rFonts w:hint="eastAsia" w:ascii="宋体" w:hAnsi="宋体" w:eastAsia="宋体" w:cs="宋体"/>
          <w:color w:val="auto"/>
          <w:szCs w:val="24"/>
          <w:highlight w:val="none"/>
        </w:rPr>
        <w:fldChar w:fldCharType="end"/>
      </w:r>
    </w:p>
    <w:p w14:paraId="59B2E341">
      <w:pPr>
        <w:pStyle w:val="28"/>
        <w:tabs>
          <w:tab w:val="right" w:leader="dot" w:pos="9354"/>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_Toc4782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8"/>
          <w:highlight w:val="none"/>
        </w:rPr>
        <w:t>格式</w:t>
      </w:r>
      <w:r>
        <w:rPr>
          <w:rFonts w:hint="eastAsia" w:ascii="宋体" w:hAnsi="宋体" w:eastAsia="宋体" w:cs="宋体"/>
          <w:color w:val="auto"/>
          <w:szCs w:val="28"/>
          <w:highlight w:val="none"/>
          <w:lang w:val="en-US" w:eastAsia="zh-CN"/>
        </w:rPr>
        <w:t>9</w:t>
      </w:r>
      <w:r>
        <w:rPr>
          <w:rFonts w:hint="eastAsia" w:ascii="宋体" w:hAnsi="宋体" w:eastAsia="宋体" w:cs="宋体"/>
          <w:color w:val="auto"/>
          <w:szCs w:val="28"/>
          <w:highlight w:val="none"/>
        </w:rPr>
        <w:t>：投标分项报价一览表</w:t>
      </w:r>
      <w:r>
        <w:rPr>
          <w:color w:val="auto"/>
          <w:highlight w:val="none"/>
        </w:rPr>
        <w:tab/>
      </w:r>
      <w:r>
        <w:rPr>
          <w:color w:val="auto"/>
          <w:highlight w:val="none"/>
        </w:rPr>
        <w:fldChar w:fldCharType="begin"/>
      </w:r>
      <w:r>
        <w:rPr>
          <w:color w:val="auto"/>
          <w:highlight w:val="none"/>
        </w:rPr>
        <w:instrText xml:space="preserve"> PAGEREF _Toc4782 \h </w:instrText>
      </w:r>
      <w:r>
        <w:rPr>
          <w:color w:val="auto"/>
          <w:highlight w:val="none"/>
        </w:rPr>
        <w:fldChar w:fldCharType="separate"/>
      </w:r>
      <w:r>
        <w:rPr>
          <w:color w:val="auto"/>
          <w:highlight w:val="none"/>
        </w:rPr>
        <w:t>60</w:t>
      </w:r>
      <w:r>
        <w:rPr>
          <w:color w:val="auto"/>
          <w:highlight w:val="none"/>
        </w:rPr>
        <w:fldChar w:fldCharType="end"/>
      </w:r>
      <w:r>
        <w:rPr>
          <w:rFonts w:hint="eastAsia" w:ascii="宋体" w:hAnsi="宋体" w:eastAsia="宋体" w:cs="宋体"/>
          <w:color w:val="auto"/>
          <w:szCs w:val="24"/>
          <w:highlight w:val="none"/>
        </w:rPr>
        <w:fldChar w:fldCharType="end"/>
      </w:r>
    </w:p>
    <w:p w14:paraId="66B921A1">
      <w:pPr>
        <w:pStyle w:val="28"/>
        <w:tabs>
          <w:tab w:val="right" w:leader="dot" w:pos="9354"/>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_Toc14939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8"/>
          <w:highlight w:val="none"/>
        </w:rPr>
        <w:t>格式</w:t>
      </w:r>
      <w:r>
        <w:rPr>
          <w:rFonts w:hint="eastAsia" w:ascii="宋体" w:hAnsi="宋体" w:eastAsia="宋体" w:cs="宋体"/>
          <w:color w:val="auto"/>
          <w:szCs w:val="28"/>
          <w:highlight w:val="none"/>
          <w:lang w:val="en-US" w:eastAsia="zh-CN"/>
        </w:rPr>
        <w:t>10</w:t>
      </w:r>
      <w:r>
        <w:rPr>
          <w:rFonts w:hint="eastAsia" w:ascii="宋体" w:hAnsi="宋体" w:eastAsia="宋体" w:cs="宋体"/>
          <w:color w:val="auto"/>
          <w:szCs w:val="28"/>
          <w:highlight w:val="none"/>
        </w:rPr>
        <w:t>：投标函</w:t>
      </w:r>
      <w:r>
        <w:rPr>
          <w:color w:val="auto"/>
          <w:highlight w:val="none"/>
        </w:rPr>
        <w:tab/>
      </w:r>
      <w:r>
        <w:rPr>
          <w:color w:val="auto"/>
          <w:highlight w:val="none"/>
        </w:rPr>
        <w:fldChar w:fldCharType="begin"/>
      </w:r>
      <w:r>
        <w:rPr>
          <w:color w:val="auto"/>
          <w:highlight w:val="none"/>
        </w:rPr>
        <w:instrText xml:space="preserve"> PAGEREF _Toc14939 \h </w:instrText>
      </w:r>
      <w:r>
        <w:rPr>
          <w:color w:val="auto"/>
          <w:highlight w:val="none"/>
        </w:rPr>
        <w:fldChar w:fldCharType="separate"/>
      </w:r>
      <w:r>
        <w:rPr>
          <w:color w:val="auto"/>
          <w:highlight w:val="none"/>
        </w:rPr>
        <w:t>61</w:t>
      </w:r>
      <w:r>
        <w:rPr>
          <w:color w:val="auto"/>
          <w:highlight w:val="none"/>
        </w:rPr>
        <w:fldChar w:fldCharType="end"/>
      </w:r>
      <w:r>
        <w:rPr>
          <w:rFonts w:hint="eastAsia" w:ascii="宋体" w:hAnsi="宋体" w:eastAsia="宋体" w:cs="宋体"/>
          <w:color w:val="auto"/>
          <w:szCs w:val="24"/>
          <w:highlight w:val="none"/>
        </w:rPr>
        <w:fldChar w:fldCharType="end"/>
      </w:r>
    </w:p>
    <w:p w14:paraId="574A5738">
      <w:pPr>
        <w:pStyle w:val="28"/>
        <w:tabs>
          <w:tab w:val="right" w:leader="dot" w:pos="9354"/>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_Toc21037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8"/>
          <w:highlight w:val="none"/>
        </w:rPr>
        <w:t>格式</w:t>
      </w:r>
      <w:r>
        <w:rPr>
          <w:rFonts w:hint="eastAsia" w:ascii="宋体" w:hAnsi="宋体" w:eastAsia="宋体" w:cs="宋体"/>
          <w:color w:val="auto"/>
          <w:szCs w:val="28"/>
          <w:highlight w:val="none"/>
          <w:lang w:val="en-US" w:eastAsia="zh-CN"/>
        </w:rPr>
        <w:t>11</w:t>
      </w:r>
      <w:r>
        <w:rPr>
          <w:rFonts w:hint="eastAsia" w:ascii="宋体" w:hAnsi="宋体" w:eastAsia="宋体" w:cs="宋体"/>
          <w:color w:val="auto"/>
          <w:szCs w:val="28"/>
          <w:highlight w:val="none"/>
        </w:rPr>
        <w:t>：投标保证书</w:t>
      </w:r>
      <w:r>
        <w:rPr>
          <w:color w:val="auto"/>
          <w:highlight w:val="none"/>
        </w:rPr>
        <w:tab/>
      </w:r>
      <w:r>
        <w:rPr>
          <w:color w:val="auto"/>
          <w:highlight w:val="none"/>
        </w:rPr>
        <w:fldChar w:fldCharType="begin"/>
      </w:r>
      <w:r>
        <w:rPr>
          <w:color w:val="auto"/>
          <w:highlight w:val="none"/>
        </w:rPr>
        <w:instrText xml:space="preserve"> PAGEREF _Toc21037 \h </w:instrText>
      </w:r>
      <w:r>
        <w:rPr>
          <w:color w:val="auto"/>
          <w:highlight w:val="none"/>
        </w:rPr>
        <w:fldChar w:fldCharType="separate"/>
      </w:r>
      <w:r>
        <w:rPr>
          <w:color w:val="auto"/>
          <w:highlight w:val="none"/>
        </w:rPr>
        <w:t>63</w:t>
      </w:r>
      <w:r>
        <w:rPr>
          <w:color w:val="auto"/>
          <w:highlight w:val="none"/>
        </w:rPr>
        <w:fldChar w:fldCharType="end"/>
      </w:r>
      <w:r>
        <w:rPr>
          <w:rFonts w:hint="eastAsia" w:ascii="宋体" w:hAnsi="宋体" w:eastAsia="宋体" w:cs="宋体"/>
          <w:color w:val="auto"/>
          <w:szCs w:val="24"/>
          <w:highlight w:val="none"/>
        </w:rPr>
        <w:fldChar w:fldCharType="end"/>
      </w:r>
    </w:p>
    <w:p w14:paraId="04B00581">
      <w:pPr>
        <w:pStyle w:val="28"/>
        <w:tabs>
          <w:tab w:val="right" w:leader="dot" w:pos="9354"/>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_Toc25307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8"/>
          <w:highlight w:val="none"/>
        </w:rPr>
        <w:t>格式</w:t>
      </w:r>
      <w:r>
        <w:rPr>
          <w:rFonts w:hint="eastAsia" w:ascii="宋体" w:hAnsi="宋体" w:eastAsia="宋体" w:cs="宋体"/>
          <w:color w:val="auto"/>
          <w:szCs w:val="28"/>
          <w:highlight w:val="none"/>
          <w:lang w:val="en-US" w:eastAsia="zh-CN"/>
        </w:rPr>
        <w:t>12</w:t>
      </w:r>
      <w:r>
        <w:rPr>
          <w:rFonts w:hint="eastAsia" w:ascii="宋体" w:hAnsi="宋体" w:eastAsia="宋体" w:cs="宋体"/>
          <w:color w:val="auto"/>
          <w:szCs w:val="28"/>
          <w:highlight w:val="none"/>
        </w:rPr>
        <w:t>：法定代表人身份证明书</w:t>
      </w:r>
      <w:r>
        <w:rPr>
          <w:color w:val="auto"/>
          <w:highlight w:val="none"/>
        </w:rPr>
        <w:tab/>
      </w:r>
      <w:r>
        <w:rPr>
          <w:color w:val="auto"/>
          <w:highlight w:val="none"/>
        </w:rPr>
        <w:fldChar w:fldCharType="begin"/>
      </w:r>
      <w:r>
        <w:rPr>
          <w:color w:val="auto"/>
          <w:highlight w:val="none"/>
        </w:rPr>
        <w:instrText xml:space="preserve"> PAGEREF _Toc25307 \h </w:instrText>
      </w:r>
      <w:r>
        <w:rPr>
          <w:color w:val="auto"/>
          <w:highlight w:val="none"/>
        </w:rPr>
        <w:fldChar w:fldCharType="separate"/>
      </w:r>
      <w:r>
        <w:rPr>
          <w:color w:val="auto"/>
          <w:highlight w:val="none"/>
        </w:rPr>
        <w:t>64</w:t>
      </w:r>
      <w:r>
        <w:rPr>
          <w:color w:val="auto"/>
          <w:highlight w:val="none"/>
        </w:rPr>
        <w:fldChar w:fldCharType="end"/>
      </w:r>
      <w:r>
        <w:rPr>
          <w:rFonts w:hint="eastAsia" w:ascii="宋体" w:hAnsi="宋体" w:eastAsia="宋体" w:cs="宋体"/>
          <w:color w:val="auto"/>
          <w:szCs w:val="24"/>
          <w:highlight w:val="none"/>
        </w:rPr>
        <w:fldChar w:fldCharType="end"/>
      </w:r>
    </w:p>
    <w:p w14:paraId="294BAEB9">
      <w:pPr>
        <w:pStyle w:val="28"/>
        <w:tabs>
          <w:tab w:val="right" w:leader="dot" w:pos="9354"/>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_Toc23125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8"/>
          <w:highlight w:val="none"/>
        </w:rPr>
        <w:t>格式</w:t>
      </w:r>
      <w:r>
        <w:rPr>
          <w:rFonts w:hint="eastAsia" w:ascii="宋体" w:hAnsi="宋体" w:eastAsia="宋体" w:cs="宋体"/>
          <w:color w:val="auto"/>
          <w:szCs w:val="28"/>
          <w:highlight w:val="none"/>
          <w:lang w:val="en-US" w:eastAsia="zh-CN"/>
        </w:rPr>
        <w:t>13</w:t>
      </w:r>
      <w:r>
        <w:rPr>
          <w:rFonts w:hint="eastAsia" w:ascii="宋体" w:hAnsi="宋体" w:eastAsia="宋体" w:cs="宋体"/>
          <w:color w:val="auto"/>
          <w:szCs w:val="28"/>
          <w:highlight w:val="none"/>
        </w:rPr>
        <w:t>：法定代表人签署的授权委托书</w:t>
      </w:r>
      <w:r>
        <w:rPr>
          <w:color w:val="auto"/>
          <w:highlight w:val="none"/>
        </w:rPr>
        <w:tab/>
      </w:r>
      <w:r>
        <w:rPr>
          <w:color w:val="auto"/>
          <w:highlight w:val="none"/>
        </w:rPr>
        <w:fldChar w:fldCharType="begin"/>
      </w:r>
      <w:r>
        <w:rPr>
          <w:color w:val="auto"/>
          <w:highlight w:val="none"/>
        </w:rPr>
        <w:instrText xml:space="preserve"> PAGEREF _Toc23125 \h </w:instrText>
      </w:r>
      <w:r>
        <w:rPr>
          <w:color w:val="auto"/>
          <w:highlight w:val="none"/>
        </w:rPr>
        <w:fldChar w:fldCharType="separate"/>
      </w:r>
      <w:r>
        <w:rPr>
          <w:color w:val="auto"/>
          <w:highlight w:val="none"/>
        </w:rPr>
        <w:t>65</w:t>
      </w:r>
      <w:r>
        <w:rPr>
          <w:color w:val="auto"/>
          <w:highlight w:val="none"/>
        </w:rPr>
        <w:fldChar w:fldCharType="end"/>
      </w:r>
      <w:r>
        <w:rPr>
          <w:rFonts w:hint="eastAsia" w:ascii="宋体" w:hAnsi="宋体" w:eastAsia="宋体" w:cs="宋体"/>
          <w:color w:val="auto"/>
          <w:szCs w:val="24"/>
          <w:highlight w:val="none"/>
        </w:rPr>
        <w:fldChar w:fldCharType="end"/>
      </w:r>
    </w:p>
    <w:p w14:paraId="1F23B611">
      <w:pPr>
        <w:pStyle w:val="28"/>
        <w:tabs>
          <w:tab w:val="right" w:leader="dot" w:pos="9354"/>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_Toc8584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8"/>
          <w:highlight w:val="none"/>
        </w:rPr>
        <w:t>格式1</w:t>
      </w:r>
      <w:r>
        <w:rPr>
          <w:rFonts w:hint="eastAsia" w:ascii="宋体" w:hAnsi="宋体" w:eastAsia="宋体" w:cs="宋体"/>
          <w:color w:val="auto"/>
          <w:szCs w:val="28"/>
          <w:highlight w:val="none"/>
          <w:lang w:val="en-US" w:eastAsia="zh-CN"/>
        </w:rPr>
        <w:t>4</w:t>
      </w:r>
      <w:r>
        <w:rPr>
          <w:rFonts w:hint="eastAsia" w:ascii="宋体" w:hAnsi="宋体" w:eastAsia="宋体" w:cs="宋体"/>
          <w:color w:val="auto"/>
          <w:szCs w:val="28"/>
          <w:highlight w:val="none"/>
        </w:rPr>
        <w:t>：</w:t>
      </w:r>
      <w:r>
        <w:rPr>
          <w:rFonts w:hint="eastAsia" w:ascii="宋体" w:hAnsi="宋体" w:eastAsia="宋体" w:cs="宋体"/>
          <w:color w:val="auto"/>
          <w:szCs w:val="28"/>
          <w:highlight w:val="none"/>
          <w:lang w:eastAsia="zh-CN"/>
        </w:rPr>
        <w:t>近年来已承接类似项目业绩表</w:t>
      </w:r>
      <w:r>
        <w:rPr>
          <w:color w:val="auto"/>
          <w:highlight w:val="none"/>
        </w:rPr>
        <w:tab/>
      </w:r>
      <w:r>
        <w:rPr>
          <w:color w:val="auto"/>
          <w:highlight w:val="none"/>
        </w:rPr>
        <w:fldChar w:fldCharType="begin"/>
      </w:r>
      <w:r>
        <w:rPr>
          <w:color w:val="auto"/>
          <w:highlight w:val="none"/>
        </w:rPr>
        <w:instrText xml:space="preserve"> PAGEREF _Toc8584 \h </w:instrText>
      </w:r>
      <w:r>
        <w:rPr>
          <w:color w:val="auto"/>
          <w:highlight w:val="none"/>
        </w:rPr>
        <w:fldChar w:fldCharType="separate"/>
      </w:r>
      <w:r>
        <w:rPr>
          <w:color w:val="auto"/>
          <w:highlight w:val="none"/>
        </w:rPr>
        <w:t>66</w:t>
      </w:r>
      <w:r>
        <w:rPr>
          <w:color w:val="auto"/>
          <w:highlight w:val="none"/>
        </w:rPr>
        <w:fldChar w:fldCharType="end"/>
      </w:r>
      <w:r>
        <w:rPr>
          <w:rFonts w:hint="eastAsia" w:ascii="宋体" w:hAnsi="宋体" w:eastAsia="宋体" w:cs="宋体"/>
          <w:color w:val="auto"/>
          <w:szCs w:val="24"/>
          <w:highlight w:val="none"/>
        </w:rPr>
        <w:fldChar w:fldCharType="end"/>
      </w:r>
    </w:p>
    <w:p w14:paraId="480E5CAA">
      <w:pPr>
        <w:pStyle w:val="28"/>
        <w:tabs>
          <w:tab w:val="right" w:leader="dot" w:pos="9354"/>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_Toc1147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8"/>
          <w:highlight w:val="none"/>
        </w:rPr>
        <w:t>格式1</w:t>
      </w:r>
      <w:r>
        <w:rPr>
          <w:rFonts w:hint="eastAsia" w:ascii="宋体" w:hAnsi="宋体" w:eastAsia="宋体" w:cs="宋体"/>
          <w:color w:val="auto"/>
          <w:szCs w:val="28"/>
          <w:highlight w:val="none"/>
          <w:lang w:val="en-US" w:eastAsia="zh-CN"/>
        </w:rPr>
        <w:t>5</w:t>
      </w:r>
      <w:r>
        <w:rPr>
          <w:rFonts w:hint="eastAsia" w:ascii="宋体" w:hAnsi="宋体" w:eastAsia="宋体" w:cs="宋体"/>
          <w:color w:val="auto"/>
          <w:szCs w:val="28"/>
          <w:highlight w:val="none"/>
        </w:rPr>
        <w:t>：中小企业声明函（</w:t>
      </w:r>
      <w:r>
        <w:rPr>
          <w:rFonts w:hint="eastAsia" w:ascii="宋体" w:hAnsi="宋体" w:eastAsia="宋体" w:cs="宋体"/>
          <w:color w:val="auto"/>
          <w:szCs w:val="28"/>
          <w:highlight w:val="none"/>
          <w:lang w:val="en-US" w:eastAsia="zh-CN"/>
        </w:rPr>
        <w:t>货物</w:t>
      </w:r>
      <w:r>
        <w:rPr>
          <w:rFonts w:hint="eastAsia" w:ascii="宋体" w:hAnsi="宋体" w:eastAsia="宋体" w:cs="宋体"/>
          <w:color w:val="auto"/>
          <w:szCs w:val="28"/>
          <w:highlight w:val="none"/>
        </w:rPr>
        <w:t>）</w:t>
      </w:r>
      <w:r>
        <w:rPr>
          <w:color w:val="auto"/>
          <w:highlight w:val="none"/>
        </w:rPr>
        <w:tab/>
      </w:r>
      <w:r>
        <w:rPr>
          <w:color w:val="auto"/>
          <w:highlight w:val="none"/>
        </w:rPr>
        <w:fldChar w:fldCharType="begin"/>
      </w:r>
      <w:r>
        <w:rPr>
          <w:color w:val="auto"/>
          <w:highlight w:val="none"/>
        </w:rPr>
        <w:instrText xml:space="preserve"> PAGEREF _Toc1147 \h </w:instrText>
      </w:r>
      <w:r>
        <w:rPr>
          <w:color w:val="auto"/>
          <w:highlight w:val="none"/>
        </w:rPr>
        <w:fldChar w:fldCharType="separate"/>
      </w:r>
      <w:r>
        <w:rPr>
          <w:color w:val="auto"/>
          <w:highlight w:val="none"/>
        </w:rPr>
        <w:t>67</w:t>
      </w:r>
      <w:r>
        <w:rPr>
          <w:color w:val="auto"/>
          <w:highlight w:val="none"/>
        </w:rPr>
        <w:fldChar w:fldCharType="end"/>
      </w:r>
      <w:r>
        <w:rPr>
          <w:rFonts w:hint="eastAsia" w:ascii="宋体" w:hAnsi="宋体" w:eastAsia="宋体" w:cs="宋体"/>
          <w:color w:val="auto"/>
          <w:szCs w:val="24"/>
          <w:highlight w:val="none"/>
        </w:rPr>
        <w:fldChar w:fldCharType="end"/>
      </w:r>
    </w:p>
    <w:p w14:paraId="4F58216A">
      <w:pPr>
        <w:pStyle w:val="28"/>
        <w:tabs>
          <w:tab w:val="right" w:leader="dot" w:pos="9354"/>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_Toc11694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8"/>
          <w:highlight w:val="none"/>
        </w:rPr>
        <w:t>残疾人福利性单位声明函</w:t>
      </w:r>
      <w:r>
        <w:rPr>
          <w:color w:val="auto"/>
          <w:highlight w:val="none"/>
        </w:rPr>
        <w:tab/>
      </w:r>
      <w:r>
        <w:rPr>
          <w:color w:val="auto"/>
          <w:highlight w:val="none"/>
        </w:rPr>
        <w:fldChar w:fldCharType="begin"/>
      </w:r>
      <w:r>
        <w:rPr>
          <w:color w:val="auto"/>
          <w:highlight w:val="none"/>
        </w:rPr>
        <w:instrText xml:space="preserve"> PAGEREF _Toc11694 \h </w:instrText>
      </w:r>
      <w:r>
        <w:rPr>
          <w:color w:val="auto"/>
          <w:highlight w:val="none"/>
        </w:rPr>
        <w:fldChar w:fldCharType="separate"/>
      </w:r>
      <w:r>
        <w:rPr>
          <w:color w:val="auto"/>
          <w:highlight w:val="none"/>
        </w:rPr>
        <w:t>70</w:t>
      </w:r>
      <w:r>
        <w:rPr>
          <w:color w:val="auto"/>
          <w:highlight w:val="none"/>
        </w:rPr>
        <w:fldChar w:fldCharType="end"/>
      </w:r>
      <w:r>
        <w:rPr>
          <w:rFonts w:hint="eastAsia" w:ascii="宋体" w:hAnsi="宋体" w:eastAsia="宋体" w:cs="宋体"/>
          <w:color w:val="auto"/>
          <w:szCs w:val="24"/>
          <w:highlight w:val="none"/>
        </w:rPr>
        <w:fldChar w:fldCharType="end"/>
      </w:r>
    </w:p>
    <w:p w14:paraId="52800ABD">
      <w:pPr>
        <w:pStyle w:val="28"/>
        <w:tabs>
          <w:tab w:val="right" w:leader="dot" w:pos="9354"/>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_Toc2266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8"/>
          <w:highlight w:val="none"/>
        </w:rPr>
        <w:t>监狱企业证明材料</w:t>
      </w:r>
      <w:r>
        <w:rPr>
          <w:color w:val="auto"/>
          <w:highlight w:val="none"/>
        </w:rPr>
        <w:tab/>
      </w:r>
      <w:r>
        <w:rPr>
          <w:color w:val="auto"/>
          <w:highlight w:val="none"/>
        </w:rPr>
        <w:fldChar w:fldCharType="begin"/>
      </w:r>
      <w:r>
        <w:rPr>
          <w:color w:val="auto"/>
          <w:highlight w:val="none"/>
        </w:rPr>
        <w:instrText xml:space="preserve"> PAGEREF _Toc2266 \h </w:instrText>
      </w:r>
      <w:r>
        <w:rPr>
          <w:color w:val="auto"/>
          <w:highlight w:val="none"/>
        </w:rPr>
        <w:fldChar w:fldCharType="separate"/>
      </w:r>
      <w:r>
        <w:rPr>
          <w:color w:val="auto"/>
          <w:highlight w:val="none"/>
        </w:rPr>
        <w:t>71</w:t>
      </w:r>
      <w:r>
        <w:rPr>
          <w:color w:val="auto"/>
          <w:highlight w:val="none"/>
        </w:rPr>
        <w:fldChar w:fldCharType="end"/>
      </w:r>
      <w:r>
        <w:rPr>
          <w:rFonts w:hint="eastAsia" w:ascii="宋体" w:hAnsi="宋体" w:eastAsia="宋体" w:cs="宋体"/>
          <w:color w:val="auto"/>
          <w:szCs w:val="24"/>
          <w:highlight w:val="none"/>
        </w:rPr>
        <w:fldChar w:fldCharType="end"/>
      </w:r>
    </w:p>
    <w:p w14:paraId="2944DAA9">
      <w:pPr>
        <w:pStyle w:val="28"/>
        <w:tabs>
          <w:tab w:val="right" w:leader="dot" w:pos="9354"/>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_Toc19513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8"/>
          <w:highlight w:val="none"/>
        </w:rPr>
        <w:t>格式1</w:t>
      </w:r>
      <w:r>
        <w:rPr>
          <w:rFonts w:hint="eastAsia" w:ascii="宋体" w:hAnsi="宋体" w:eastAsia="宋体" w:cs="宋体"/>
          <w:color w:val="auto"/>
          <w:szCs w:val="28"/>
          <w:highlight w:val="none"/>
          <w:lang w:val="en-US" w:eastAsia="zh-CN"/>
        </w:rPr>
        <w:t>6</w:t>
      </w:r>
      <w:r>
        <w:rPr>
          <w:rFonts w:hint="eastAsia" w:ascii="宋体" w:hAnsi="宋体" w:eastAsia="宋体" w:cs="宋体"/>
          <w:color w:val="auto"/>
          <w:szCs w:val="28"/>
          <w:highlight w:val="none"/>
        </w:rPr>
        <w:t>：其</w:t>
      </w:r>
      <w:r>
        <w:rPr>
          <w:rFonts w:hint="eastAsia" w:ascii="宋体" w:hAnsi="宋体" w:eastAsia="宋体" w:cs="宋体"/>
          <w:color w:val="auto"/>
          <w:szCs w:val="28"/>
          <w:highlight w:val="none"/>
          <w:lang w:val="en-US" w:eastAsia="zh-CN"/>
        </w:rPr>
        <w:t>他</w:t>
      </w:r>
      <w:r>
        <w:rPr>
          <w:color w:val="auto"/>
          <w:highlight w:val="none"/>
        </w:rPr>
        <w:tab/>
      </w:r>
      <w:r>
        <w:rPr>
          <w:color w:val="auto"/>
          <w:highlight w:val="none"/>
        </w:rPr>
        <w:fldChar w:fldCharType="begin"/>
      </w:r>
      <w:r>
        <w:rPr>
          <w:color w:val="auto"/>
          <w:highlight w:val="none"/>
        </w:rPr>
        <w:instrText xml:space="preserve"> PAGEREF _Toc19513 \h </w:instrText>
      </w:r>
      <w:r>
        <w:rPr>
          <w:color w:val="auto"/>
          <w:highlight w:val="none"/>
        </w:rPr>
        <w:fldChar w:fldCharType="separate"/>
      </w:r>
      <w:r>
        <w:rPr>
          <w:color w:val="auto"/>
          <w:highlight w:val="none"/>
        </w:rPr>
        <w:t>72</w:t>
      </w:r>
      <w:r>
        <w:rPr>
          <w:color w:val="auto"/>
          <w:highlight w:val="none"/>
        </w:rPr>
        <w:fldChar w:fldCharType="end"/>
      </w:r>
      <w:r>
        <w:rPr>
          <w:rFonts w:hint="eastAsia" w:ascii="宋体" w:hAnsi="宋体" w:eastAsia="宋体" w:cs="宋体"/>
          <w:color w:val="auto"/>
          <w:szCs w:val="24"/>
          <w:highlight w:val="none"/>
        </w:rPr>
        <w:fldChar w:fldCharType="end"/>
      </w:r>
    </w:p>
    <w:p w14:paraId="3999AA43">
      <w:pPr>
        <w:pStyle w:val="27"/>
        <w:tabs>
          <w:tab w:val="right" w:leader="dot" w:pos="9354"/>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_Toc14309 </w:instrText>
      </w:r>
      <w:r>
        <w:rPr>
          <w:rFonts w:hint="eastAsia" w:ascii="宋体" w:hAnsi="宋体" w:eastAsia="宋体" w:cs="宋体"/>
          <w:color w:val="auto"/>
          <w:szCs w:val="24"/>
          <w:highlight w:val="none"/>
        </w:rPr>
        <w:fldChar w:fldCharType="separate"/>
      </w:r>
      <w:r>
        <w:rPr>
          <w:rFonts w:hint="eastAsia"/>
          <w:color w:val="auto"/>
          <w:highlight w:val="none"/>
        </w:rPr>
        <w:t xml:space="preserve">第五章 </w:t>
      </w:r>
      <w:r>
        <w:rPr>
          <w:color w:val="auto"/>
          <w:highlight w:val="none"/>
        </w:rPr>
        <w:t xml:space="preserve"> </w:t>
      </w:r>
      <w:r>
        <w:rPr>
          <w:rFonts w:hint="eastAsia"/>
          <w:color w:val="auto"/>
          <w:highlight w:val="none"/>
          <w:lang w:val="en-US" w:eastAsia="zh-CN"/>
        </w:rPr>
        <w:t>采购需求</w:t>
      </w:r>
      <w:r>
        <w:rPr>
          <w:color w:val="auto"/>
          <w:highlight w:val="none"/>
        </w:rPr>
        <w:tab/>
      </w:r>
      <w:r>
        <w:rPr>
          <w:color w:val="auto"/>
          <w:highlight w:val="none"/>
        </w:rPr>
        <w:fldChar w:fldCharType="begin"/>
      </w:r>
      <w:r>
        <w:rPr>
          <w:color w:val="auto"/>
          <w:highlight w:val="none"/>
        </w:rPr>
        <w:instrText xml:space="preserve"> PAGEREF _Toc14309 \h </w:instrText>
      </w:r>
      <w:r>
        <w:rPr>
          <w:color w:val="auto"/>
          <w:highlight w:val="none"/>
        </w:rPr>
        <w:fldChar w:fldCharType="separate"/>
      </w:r>
      <w:r>
        <w:rPr>
          <w:color w:val="auto"/>
          <w:highlight w:val="none"/>
        </w:rPr>
        <w:t>76</w:t>
      </w:r>
      <w:r>
        <w:rPr>
          <w:color w:val="auto"/>
          <w:highlight w:val="none"/>
        </w:rPr>
        <w:fldChar w:fldCharType="end"/>
      </w:r>
      <w:r>
        <w:rPr>
          <w:rFonts w:hint="eastAsia" w:ascii="宋体" w:hAnsi="宋体" w:eastAsia="宋体" w:cs="宋体"/>
          <w:color w:val="auto"/>
          <w:szCs w:val="24"/>
          <w:highlight w:val="none"/>
        </w:rPr>
        <w:fldChar w:fldCharType="end"/>
      </w:r>
    </w:p>
    <w:p w14:paraId="7077E424">
      <w:pPr>
        <w:pStyle w:val="28"/>
        <w:tabs>
          <w:tab w:val="right" w:leader="dot" w:pos="9354"/>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_Toc30264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8"/>
          <w:highlight w:val="none"/>
          <w:lang w:val="en-US" w:eastAsia="zh-CN"/>
        </w:rPr>
        <w:t>一、采购内容一览表</w:t>
      </w:r>
      <w:r>
        <w:rPr>
          <w:color w:val="auto"/>
          <w:highlight w:val="none"/>
        </w:rPr>
        <w:tab/>
      </w:r>
      <w:r>
        <w:rPr>
          <w:color w:val="auto"/>
          <w:highlight w:val="none"/>
        </w:rPr>
        <w:fldChar w:fldCharType="begin"/>
      </w:r>
      <w:r>
        <w:rPr>
          <w:color w:val="auto"/>
          <w:highlight w:val="none"/>
        </w:rPr>
        <w:instrText xml:space="preserve"> PAGEREF _Toc30264 \h </w:instrText>
      </w:r>
      <w:r>
        <w:rPr>
          <w:color w:val="auto"/>
          <w:highlight w:val="none"/>
        </w:rPr>
        <w:fldChar w:fldCharType="separate"/>
      </w:r>
      <w:r>
        <w:rPr>
          <w:color w:val="auto"/>
          <w:highlight w:val="none"/>
        </w:rPr>
        <w:t>77</w:t>
      </w:r>
      <w:r>
        <w:rPr>
          <w:color w:val="auto"/>
          <w:highlight w:val="none"/>
        </w:rPr>
        <w:fldChar w:fldCharType="end"/>
      </w:r>
      <w:r>
        <w:rPr>
          <w:rFonts w:hint="eastAsia" w:ascii="宋体" w:hAnsi="宋体" w:eastAsia="宋体" w:cs="宋体"/>
          <w:color w:val="auto"/>
          <w:szCs w:val="24"/>
          <w:highlight w:val="none"/>
        </w:rPr>
        <w:fldChar w:fldCharType="end"/>
      </w:r>
    </w:p>
    <w:p w14:paraId="2C992319">
      <w:pPr>
        <w:pStyle w:val="27"/>
        <w:tabs>
          <w:tab w:val="right" w:leader="dot" w:pos="9354"/>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_Toc3887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4"/>
          <w:highlight w:val="none"/>
          <w:lang w:val="en-US" w:eastAsia="zh-CN"/>
        </w:rPr>
        <w:t>2标段核心产品：温室补光设备</w:t>
      </w:r>
      <w:r>
        <w:rPr>
          <w:color w:val="auto"/>
          <w:highlight w:val="none"/>
        </w:rPr>
        <w:tab/>
      </w:r>
      <w:r>
        <w:rPr>
          <w:color w:val="auto"/>
          <w:highlight w:val="none"/>
        </w:rPr>
        <w:fldChar w:fldCharType="begin"/>
      </w:r>
      <w:r>
        <w:rPr>
          <w:color w:val="auto"/>
          <w:highlight w:val="none"/>
        </w:rPr>
        <w:instrText xml:space="preserve"> PAGEREF _Toc3887 \h </w:instrText>
      </w:r>
      <w:r>
        <w:rPr>
          <w:color w:val="auto"/>
          <w:highlight w:val="none"/>
        </w:rPr>
        <w:fldChar w:fldCharType="separate"/>
      </w:r>
      <w:r>
        <w:rPr>
          <w:color w:val="auto"/>
          <w:highlight w:val="none"/>
        </w:rPr>
        <w:t>77</w:t>
      </w:r>
      <w:r>
        <w:rPr>
          <w:color w:val="auto"/>
          <w:highlight w:val="none"/>
        </w:rPr>
        <w:fldChar w:fldCharType="end"/>
      </w:r>
      <w:r>
        <w:rPr>
          <w:rFonts w:hint="eastAsia" w:ascii="宋体" w:hAnsi="宋体" w:eastAsia="宋体" w:cs="宋体"/>
          <w:color w:val="auto"/>
          <w:szCs w:val="24"/>
          <w:highlight w:val="none"/>
        </w:rPr>
        <w:fldChar w:fldCharType="end"/>
      </w:r>
    </w:p>
    <w:p w14:paraId="50829B19">
      <w:pPr>
        <w:pStyle w:val="28"/>
        <w:tabs>
          <w:tab w:val="right" w:leader="dot" w:pos="9354"/>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_Toc167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8"/>
          <w:highlight w:val="none"/>
          <w:lang w:val="en-US" w:eastAsia="zh-CN"/>
        </w:rPr>
        <w:t>二、技术参数</w:t>
      </w:r>
      <w:r>
        <w:rPr>
          <w:color w:val="auto"/>
          <w:highlight w:val="none"/>
        </w:rPr>
        <w:tab/>
      </w:r>
      <w:r>
        <w:rPr>
          <w:color w:val="auto"/>
          <w:highlight w:val="none"/>
        </w:rPr>
        <w:fldChar w:fldCharType="begin"/>
      </w:r>
      <w:r>
        <w:rPr>
          <w:color w:val="auto"/>
          <w:highlight w:val="none"/>
        </w:rPr>
        <w:instrText xml:space="preserve"> PAGEREF _Toc167 \h </w:instrText>
      </w:r>
      <w:r>
        <w:rPr>
          <w:color w:val="auto"/>
          <w:highlight w:val="none"/>
        </w:rPr>
        <w:fldChar w:fldCharType="separate"/>
      </w:r>
      <w:r>
        <w:rPr>
          <w:color w:val="auto"/>
          <w:highlight w:val="none"/>
        </w:rPr>
        <w:t>77</w:t>
      </w:r>
      <w:r>
        <w:rPr>
          <w:color w:val="auto"/>
          <w:highlight w:val="none"/>
        </w:rPr>
        <w:fldChar w:fldCharType="end"/>
      </w:r>
      <w:r>
        <w:rPr>
          <w:rFonts w:hint="eastAsia" w:ascii="宋体" w:hAnsi="宋体" w:eastAsia="宋体" w:cs="宋体"/>
          <w:color w:val="auto"/>
          <w:szCs w:val="24"/>
          <w:highlight w:val="none"/>
        </w:rPr>
        <w:fldChar w:fldCharType="end"/>
      </w:r>
    </w:p>
    <w:p w14:paraId="25BD1E07">
      <w:pPr>
        <w:pStyle w:val="28"/>
        <w:tabs>
          <w:tab w:val="right" w:leader="dot" w:pos="9354"/>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_Toc3732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8"/>
          <w:highlight w:val="none"/>
          <w:lang w:val="en-US" w:eastAsia="zh-CN"/>
        </w:rPr>
        <w:t>★三、功能性要求</w:t>
      </w:r>
      <w:r>
        <w:rPr>
          <w:color w:val="auto"/>
          <w:highlight w:val="none"/>
        </w:rPr>
        <w:tab/>
      </w:r>
      <w:r>
        <w:rPr>
          <w:color w:val="auto"/>
          <w:highlight w:val="none"/>
        </w:rPr>
        <w:fldChar w:fldCharType="begin"/>
      </w:r>
      <w:r>
        <w:rPr>
          <w:color w:val="auto"/>
          <w:highlight w:val="none"/>
        </w:rPr>
        <w:instrText xml:space="preserve"> PAGEREF _Toc3732 \h </w:instrText>
      </w:r>
      <w:r>
        <w:rPr>
          <w:color w:val="auto"/>
          <w:highlight w:val="none"/>
        </w:rPr>
        <w:fldChar w:fldCharType="separate"/>
      </w:r>
      <w:r>
        <w:rPr>
          <w:color w:val="auto"/>
          <w:highlight w:val="none"/>
        </w:rPr>
        <w:t>78</w:t>
      </w:r>
      <w:r>
        <w:rPr>
          <w:color w:val="auto"/>
          <w:highlight w:val="none"/>
        </w:rPr>
        <w:fldChar w:fldCharType="end"/>
      </w:r>
      <w:r>
        <w:rPr>
          <w:rFonts w:hint="eastAsia" w:ascii="宋体" w:hAnsi="宋体" w:eastAsia="宋体" w:cs="宋体"/>
          <w:color w:val="auto"/>
          <w:szCs w:val="24"/>
          <w:highlight w:val="none"/>
        </w:rPr>
        <w:fldChar w:fldCharType="end"/>
      </w:r>
    </w:p>
    <w:p w14:paraId="19EA9530">
      <w:pPr>
        <w:pStyle w:val="28"/>
        <w:tabs>
          <w:tab w:val="right" w:leader="dot" w:pos="9354"/>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_Toc14213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8"/>
          <w:highlight w:val="none"/>
          <w:lang w:val="en-US" w:eastAsia="zh-CN"/>
        </w:rPr>
        <w:t>四、售后服务要求</w:t>
      </w:r>
      <w:r>
        <w:rPr>
          <w:color w:val="auto"/>
          <w:highlight w:val="none"/>
        </w:rPr>
        <w:tab/>
      </w:r>
      <w:r>
        <w:rPr>
          <w:color w:val="auto"/>
          <w:highlight w:val="none"/>
        </w:rPr>
        <w:fldChar w:fldCharType="begin"/>
      </w:r>
      <w:r>
        <w:rPr>
          <w:color w:val="auto"/>
          <w:highlight w:val="none"/>
        </w:rPr>
        <w:instrText xml:space="preserve"> PAGEREF _Toc14213 \h </w:instrText>
      </w:r>
      <w:r>
        <w:rPr>
          <w:color w:val="auto"/>
          <w:highlight w:val="none"/>
        </w:rPr>
        <w:fldChar w:fldCharType="separate"/>
      </w:r>
      <w:r>
        <w:rPr>
          <w:color w:val="auto"/>
          <w:highlight w:val="none"/>
        </w:rPr>
        <w:t>78</w:t>
      </w:r>
      <w:r>
        <w:rPr>
          <w:color w:val="auto"/>
          <w:highlight w:val="none"/>
        </w:rPr>
        <w:fldChar w:fldCharType="end"/>
      </w:r>
      <w:r>
        <w:rPr>
          <w:rFonts w:hint="eastAsia" w:ascii="宋体" w:hAnsi="宋体" w:eastAsia="宋体" w:cs="宋体"/>
          <w:color w:val="auto"/>
          <w:szCs w:val="24"/>
          <w:highlight w:val="none"/>
        </w:rPr>
        <w:fldChar w:fldCharType="end"/>
      </w:r>
    </w:p>
    <w:p w14:paraId="657CD420">
      <w:pPr>
        <w:pStyle w:val="27"/>
        <w:tabs>
          <w:tab w:val="right" w:leader="dot" w:pos="9354"/>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_Toc6010 </w:instrText>
      </w:r>
      <w:r>
        <w:rPr>
          <w:rFonts w:hint="eastAsia" w:ascii="宋体" w:hAnsi="宋体" w:eastAsia="宋体" w:cs="宋体"/>
          <w:color w:val="auto"/>
          <w:szCs w:val="24"/>
          <w:highlight w:val="none"/>
        </w:rPr>
        <w:fldChar w:fldCharType="separate"/>
      </w:r>
      <w:r>
        <w:rPr>
          <w:rFonts w:hint="eastAsia"/>
          <w:color w:val="auto"/>
          <w:highlight w:val="none"/>
        </w:rPr>
        <w:t>第六章  评标办法（综合评分法）</w:t>
      </w:r>
      <w:r>
        <w:rPr>
          <w:color w:val="auto"/>
          <w:highlight w:val="none"/>
        </w:rPr>
        <w:tab/>
      </w:r>
      <w:r>
        <w:rPr>
          <w:color w:val="auto"/>
          <w:highlight w:val="none"/>
        </w:rPr>
        <w:fldChar w:fldCharType="begin"/>
      </w:r>
      <w:r>
        <w:rPr>
          <w:color w:val="auto"/>
          <w:highlight w:val="none"/>
        </w:rPr>
        <w:instrText xml:space="preserve"> PAGEREF _Toc6010 \h </w:instrText>
      </w:r>
      <w:r>
        <w:rPr>
          <w:color w:val="auto"/>
          <w:highlight w:val="none"/>
        </w:rPr>
        <w:fldChar w:fldCharType="separate"/>
      </w:r>
      <w:r>
        <w:rPr>
          <w:color w:val="auto"/>
          <w:highlight w:val="none"/>
        </w:rPr>
        <w:t>81</w:t>
      </w:r>
      <w:r>
        <w:rPr>
          <w:color w:val="auto"/>
          <w:highlight w:val="none"/>
        </w:rPr>
        <w:fldChar w:fldCharType="end"/>
      </w:r>
      <w:r>
        <w:rPr>
          <w:rFonts w:hint="eastAsia" w:ascii="宋体" w:hAnsi="宋体" w:eastAsia="宋体" w:cs="宋体"/>
          <w:color w:val="auto"/>
          <w:szCs w:val="24"/>
          <w:highlight w:val="none"/>
        </w:rPr>
        <w:fldChar w:fldCharType="end"/>
      </w:r>
    </w:p>
    <w:p w14:paraId="1A7B796F">
      <w:pPr>
        <w:pStyle w:val="21"/>
        <w:keepNext w:val="0"/>
        <w:keepLines w:val="0"/>
        <w:pageBreakBefore w:val="0"/>
        <w:widowControl w:val="0"/>
        <w:tabs>
          <w:tab w:val="right" w:leader="dot" w:pos="9354"/>
          <w:tab w:val="clear" w:pos="945"/>
          <w:tab w:val="clear" w:pos="9344"/>
        </w:tabs>
        <w:kinsoku/>
        <w:wordWrap/>
        <w:overflowPunct/>
        <w:topLinePunct w:val="0"/>
        <w:autoSpaceDE/>
        <w:autoSpaceDN/>
        <w:bidi w:val="0"/>
        <w:adjustRightInd/>
        <w:snapToGrid/>
        <w:spacing w:line="360" w:lineRule="exact"/>
        <w:textAlignment w:val="auto"/>
        <w:rPr>
          <w:color w:val="auto"/>
          <w:highlight w:val="none"/>
        </w:rPr>
      </w:pPr>
      <w:r>
        <w:rPr>
          <w:rFonts w:hint="eastAsia" w:ascii="宋体" w:hAnsi="宋体" w:eastAsia="宋体" w:cs="宋体"/>
          <w:color w:val="auto"/>
          <w:szCs w:val="24"/>
          <w:highlight w:val="none"/>
        </w:rPr>
        <w:fldChar w:fldCharType="end"/>
      </w:r>
    </w:p>
    <w:p w14:paraId="5ACE1499">
      <w:pPr>
        <w:rPr>
          <w:color w:val="auto"/>
          <w:highlight w:val="none"/>
        </w:rPr>
        <w:sectPr>
          <w:pgSz w:w="11906" w:h="16838"/>
          <w:pgMar w:top="1418" w:right="1134" w:bottom="1134" w:left="1418" w:header="935" w:footer="720" w:gutter="0"/>
          <w:pgBorders>
            <w:top w:val="none" w:sz="0" w:space="0"/>
            <w:left w:val="none" w:sz="0" w:space="0"/>
            <w:bottom w:val="none" w:sz="0" w:space="0"/>
            <w:right w:val="none" w:sz="0" w:space="0"/>
          </w:pgBorders>
          <w:pgNumType w:start="1"/>
          <w:cols w:space="720" w:num="1"/>
          <w:docGrid w:type="linesAndChars" w:linePitch="331" w:charSpace="0"/>
        </w:sectPr>
      </w:pPr>
    </w:p>
    <w:p w14:paraId="4CC4C09E">
      <w:pPr>
        <w:rPr>
          <w:color w:val="auto"/>
          <w:highlight w:val="none"/>
        </w:rPr>
      </w:pPr>
    </w:p>
    <w:p w14:paraId="2D3C1A9C">
      <w:pPr>
        <w:pStyle w:val="2"/>
        <w:rPr>
          <w:color w:val="auto"/>
          <w:highlight w:val="none"/>
        </w:rPr>
      </w:pPr>
      <w:bookmarkStart w:id="0" w:name="_Toc7480"/>
      <w:r>
        <w:rPr>
          <w:rFonts w:hint="eastAsia"/>
          <w:color w:val="auto"/>
          <w:highlight w:val="none"/>
        </w:rPr>
        <w:t>第一章  招标公告</w:t>
      </w:r>
      <w:bookmarkEnd w:id="0"/>
    </w:p>
    <w:p w14:paraId="75D590EF">
      <w:pPr>
        <w:pBdr>
          <w:top w:val="single" w:color="auto" w:sz="4" w:space="0"/>
          <w:left w:val="single" w:color="auto" w:sz="4" w:space="0"/>
          <w:bottom w:val="single" w:color="auto" w:sz="4" w:space="0"/>
          <w:right w:val="single" w:color="auto" w:sz="4" w:space="0"/>
        </w:pBdr>
        <w:spacing w:line="4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项目概况</w:t>
      </w:r>
    </w:p>
    <w:p w14:paraId="1D261EDB">
      <w:pPr>
        <w:pBdr>
          <w:top w:val="single" w:color="auto" w:sz="4" w:space="0"/>
          <w:left w:val="single" w:color="auto" w:sz="4" w:space="0"/>
          <w:bottom w:val="single" w:color="auto" w:sz="4" w:space="0"/>
          <w:right w:val="single" w:color="auto" w:sz="4" w:space="0"/>
        </w:pBdr>
        <w:spacing w:line="460" w:lineRule="exact"/>
        <w:ind w:firstLine="482" w:firstLineChars="200"/>
        <w:rPr>
          <w:rFonts w:ascii="宋体" w:hAnsi="宋体" w:cs="宋体"/>
          <w:color w:val="auto"/>
          <w:sz w:val="24"/>
          <w:highlight w:val="none"/>
        </w:rPr>
      </w:pPr>
      <w:r>
        <w:rPr>
          <w:rFonts w:hint="eastAsia" w:ascii="宋体" w:hAnsi="宋体" w:cs="宋体"/>
          <w:b/>
          <w:bCs/>
          <w:color w:val="auto"/>
          <w:sz w:val="24"/>
          <w:highlight w:val="none"/>
          <w:u w:val="single"/>
          <w:lang w:eastAsia="zh-CN"/>
        </w:rPr>
        <w:t>云南省农业科学院经济作物研究所2026年仪器设备采购</w:t>
      </w:r>
      <w:r>
        <w:rPr>
          <w:rFonts w:hint="eastAsia" w:ascii="宋体" w:hAnsi="宋体" w:cs="宋体"/>
          <w:color w:val="auto"/>
          <w:sz w:val="24"/>
          <w:highlight w:val="none"/>
        </w:rPr>
        <w:t>的潜在投标人应在</w:t>
      </w:r>
      <w:r>
        <w:rPr>
          <w:rFonts w:hint="eastAsia" w:ascii="宋体" w:hAnsi="宋体" w:cs="宋体"/>
          <w:b/>
          <w:bCs/>
          <w:color w:val="auto"/>
          <w:sz w:val="24"/>
          <w:highlight w:val="none"/>
          <w:u w:val="single"/>
        </w:rPr>
        <w:t>政采云平台（https://www.zcygov.cn）登录获取采购文件</w:t>
      </w:r>
      <w:r>
        <w:rPr>
          <w:rFonts w:hint="eastAsia" w:ascii="宋体" w:hAnsi="宋体" w:cs="宋体"/>
          <w:color w:val="auto"/>
          <w:sz w:val="24"/>
          <w:highlight w:val="none"/>
        </w:rPr>
        <w:t>，并于</w:t>
      </w:r>
      <w:r>
        <w:rPr>
          <w:rFonts w:hint="eastAsia" w:ascii="宋体" w:hAnsi="宋体" w:cs="宋体"/>
          <w:b/>
          <w:bCs/>
          <w:color w:val="auto"/>
          <w:sz w:val="24"/>
          <w:highlight w:val="none"/>
          <w:u w:val="single"/>
        </w:rPr>
        <w:t xml:space="preserve"> 202</w:t>
      </w:r>
      <w:r>
        <w:rPr>
          <w:rFonts w:hint="eastAsia" w:ascii="宋体" w:hAnsi="宋体" w:cs="宋体"/>
          <w:b/>
          <w:bCs/>
          <w:color w:val="auto"/>
          <w:sz w:val="24"/>
          <w:highlight w:val="none"/>
          <w:u w:val="single"/>
          <w:lang w:val="en-US" w:eastAsia="zh-CN"/>
        </w:rPr>
        <w:t>6</w:t>
      </w:r>
      <w:r>
        <w:rPr>
          <w:rFonts w:hint="eastAsia" w:ascii="宋体" w:hAnsi="宋体" w:cs="宋体"/>
          <w:b/>
          <w:bCs/>
          <w:color w:val="auto"/>
          <w:sz w:val="24"/>
          <w:highlight w:val="none"/>
          <w:u w:val="single"/>
        </w:rPr>
        <w:t xml:space="preserve"> </w:t>
      </w:r>
      <w:r>
        <w:rPr>
          <w:rFonts w:hint="eastAsia" w:ascii="宋体" w:hAnsi="宋体" w:cs="宋体"/>
          <w:b/>
          <w:bCs/>
          <w:color w:val="auto"/>
          <w:sz w:val="24"/>
          <w:highlight w:val="none"/>
        </w:rPr>
        <w:t>年</w:t>
      </w:r>
      <w:r>
        <w:rPr>
          <w:rFonts w:hint="eastAsia" w:ascii="宋体" w:hAnsi="宋体" w:cs="宋体"/>
          <w:b/>
          <w:bCs/>
          <w:color w:val="auto"/>
          <w:sz w:val="24"/>
          <w:highlight w:val="none"/>
          <w:u w:val="single"/>
        </w:rPr>
        <w:t xml:space="preserve"> </w:t>
      </w:r>
      <w:r>
        <w:rPr>
          <w:rFonts w:hint="eastAsia" w:ascii="宋体" w:hAnsi="宋体" w:cs="宋体"/>
          <w:b/>
          <w:bCs/>
          <w:color w:val="auto"/>
          <w:sz w:val="24"/>
          <w:highlight w:val="none"/>
          <w:u w:val="single"/>
          <w:lang w:val="en-US" w:eastAsia="zh-CN"/>
        </w:rPr>
        <w:t>6</w:t>
      </w:r>
      <w:r>
        <w:rPr>
          <w:rFonts w:ascii="宋体" w:hAnsi="宋体" w:cs="宋体"/>
          <w:b/>
          <w:bCs/>
          <w:color w:val="auto"/>
          <w:sz w:val="24"/>
          <w:highlight w:val="none"/>
          <w:u w:val="single"/>
        </w:rPr>
        <w:t xml:space="preserve"> </w:t>
      </w:r>
      <w:r>
        <w:rPr>
          <w:rFonts w:hint="eastAsia" w:ascii="宋体" w:hAnsi="宋体" w:cs="宋体"/>
          <w:b/>
          <w:bCs/>
          <w:color w:val="auto"/>
          <w:sz w:val="24"/>
          <w:highlight w:val="none"/>
        </w:rPr>
        <w:t>月</w:t>
      </w:r>
      <w:r>
        <w:rPr>
          <w:rFonts w:hint="eastAsia" w:ascii="宋体" w:hAnsi="宋体" w:cs="宋体"/>
          <w:b/>
          <w:bCs/>
          <w:color w:val="auto"/>
          <w:sz w:val="24"/>
          <w:highlight w:val="none"/>
          <w:u w:val="single"/>
          <w:lang w:val="en-US" w:eastAsia="zh-CN"/>
        </w:rPr>
        <w:t xml:space="preserve"> 5 </w:t>
      </w:r>
      <w:r>
        <w:rPr>
          <w:rFonts w:hint="eastAsia" w:ascii="宋体" w:hAnsi="宋体" w:cs="宋体"/>
          <w:b/>
          <w:bCs/>
          <w:color w:val="auto"/>
          <w:sz w:val="24"/>
          <w:highlight w:val="none"/>
        </w:rPr>
        <w:t>日</w:t>
      </w:r>
      <w:r>
        <w:rPr>
          <w:rFonts w:hint="eastAsia" w:ascii="宋体" w:hAnsi="宋体" w:cs="宋体"/>
          <w:b/>
          <w:bCs/>
          <w:color w:val="auto"/>
          <w:sz w:val="24"/>
          <w:highlight w:val="none"/>
          <w:u w:val="single"/>
        </w:rPr>
        <w:t xml:space="preserve"> </w:t>
      </w:r>
      <w:r>
        <w:rPr>
          <w:rFonts w:hint="eastAsia" w:ascii="宋体" w:hAnsi="宋体" w:cs="宋体"/>
          <w:b/>
          <w:bCs/>
          <w:color w:val="auto"/>
          <w:sz w:val="24"/>
          <w:highlight w:val="none"/>
          <w:u w:val="single"/>
          <w:lang w:val="en-US" w:eastAsia="zh-CN"/>
        </w:rPr>
        <w:t xml:space="preserve">09 </w:t>
      </w:r>
      <w:r>
        <w:rPr>
          <w:rFonts w:hint="eastAsia" w:ascii="宋体" w:hAnsi="宋体" w:cs="宋体"/>
          <w:b/>
          <w:bCs/>
          <w:color w:val="auto"/>
          <w:sz w:val="24"/>
          <w:highlight w:val="none"/>
        </w:rPr>
        <w:t>时</w:t>
      </w:r>
      <w:r>
        <w:rPr>
          <w:rFonts w:hint="eastAsia" w:ascii="宋体" w:hAnsi="宋体" w:cs="宋体"/>
          <w:b/>
          <w:bCs/>
          <w:color w:val="auto"/>
          <w:sz w:val="24"/>
          <w:highlight w:val="none"/>
          <w:u w:val="single"/>
        </w:rPr>
        <w:t xml:space="preserve"> </w:t>
      </w:r>
      <w:r>
        <w:rPr>
          <w:rFonts w:hint="eastAsia" w:ascii="宋体" w:hAnsi="宋体" w:cs="宋体"/>
          <w:b/>
          <w:bCs/>
          <w:color w:val="auto"/>
          <w:sz w:val="24"/>
          <w:highlight w:val="none"/>
          <w:u w:val="single"/>
          <w:lang w:val="en-US" w:eastAsia="zh-CN"/>
        </w:rPr>
        <w:t>30</w:t>
      </w:r>
      <w:r>
        <w:rPr>
          <w:rFonts w:hint="eastAsia" w:ascii="宋体" w:hAnsi="宋体" w:cs="宋体"/>
          <w:b/>
          <w:bCs/>
          <w:color w:val="auto"/>
          <w:sz w:val="24"/>
          <w:highlight w:val="none"/>
          <w:u w:val="single"/>
        </w:rPr>
        <w:t xml:space="preserve"> </w:t>
      </w:r>
      <w:r>
        <w:rPr>
          <w:rFonts w:hint="eastAsia" w:ascii="宋体" w:hAnsi="宋体" w:cs="宋体"/>
          <w:b/>
          <w:bCs/>
          <w:color w:val="auto"/>
          <w:sz w:val="24"/>
          <w:highlight w:val="none"/>
        </w:rPr>
        <w:t>分</w:t>
      </w:r>
      <w:r>
        <w:rPr>
          <w:rFonts w:hint="eastAsia" w:ascii="宋体" w:hAnsi="宋体" w:cs="宋体"/>
          <w:color w:val="auto"/>
          <w:sz w:val="24"/>
          <w:highlight w:val="none"/>
        </w:rPr>
        <w:t>（北京时间）前递交投标文件。</w:t>
      </w:r>
    </w:p>
    <w:p w14:paraId="286B6749">
      <w:pPr>
        <w:keepNext w:val="0"/>
        <w:keepLines w:val="0"/>
        <w:pageBreakBefore w:val="0"/>
        <w:widowControl w:val="0"/>
        <w:kinsoku/>
        <w:wordWrap/>
        <w:overflowPunct/>
        <w:topLinePunct w:val="0"/>
        <w:autoSpaceDE/>
        <w:autoSpaceDN/>
        <w:bidi w:val="0"/>
        <w:adjustRightInd/>
        <w:snapToGrid/>
        <w:spacing w:before="332" w:beforeLines="100" w:line="360" w:lineRule="auto"/>
        <w:ind w:firstLine="482"/>
        <w:textAlignment w:val="auto"/>
        <w:rPr>
          <w:rFonts w:ascii="宋体" w:hAnsi="宋体" w:cs="宋体"/>
          <w:b/>
          <w:bCs/>
          <w:color w:val="auto"/>
          <w:sz w:val="24"/>
          <w:highlight w:val="none"/>
        </w:rPr>
      </w:pPr>
      <w:bookmarkStart w:id="1" w:name="_Toc35393621"/>
      <w:bookmarkStart w:id="2" w:name="_Toc35393790"/>
      <w:bookmarkStart w:id="3" w:name="_Toc28359002"/>
      <w:bookmarkStart w:id="4" w:name="_Toc28359079"/>
      <w:bookmarkStart w:id="5" w:name="_Hlk24379207"/>
      <w:r>
        <w:rPr>
          <w:rFonts w:hint="eastAsia" w:ascii="宋体" w:hAnsi="宋体" w:cs="宋体"/>
          <w:b/>
          <w:bCs/>
          <w:color w:val="auto"/>
          <w:sz w:val="24"/>
          <w:highlight w:val="none"/>
        </w:rPr>
        <w:t>一、项目基本情况</w:t>
      </w:r>
      <w:bookmarkEnd w:id="1"/>
      <w:bookmarkEnd w:id="2"/>
      <w:bookmarkEnd w:id="3"/>
      <w:bookmarkEnd w:id="4"/>
    </w:p>
    <w:bookmarkEnd w:id="5"/>
    <w:p w14:paraId="3B6616A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1.项目编号：</w:t>
      </w:r>
      <w:r>
        <w:rPr>
          <w:rFonts w:hint="eastAsia" w:ascii="宋体" w:hAnsi="宋体" w:cs="宋体"/>
          <w:color w:val="auto"/>
          <w:sz w:val="24"/>
          <w:highlight w:val="none"/>
          <w:lang w:eastAsia="zh-CN"/>
        </w:rPr>
        <w:t>ZG-2026110</w:t>
      </w:r>
      <w:r>
        <w:rPr>
          <w:rFonts w:hint="eastAsia" w:ascii="宋体" w:hAnsi="宋体" w:cs="宋体"/>
          <w:color w:val="auto"/>
          <w:sz w:val="24"/>
          <w:highlight w:val="none"/>
        </w:rPr>
        <w:t>。</w:t>
      </w:r>
    </w:p>
    <w:p w14:paraId="567F511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rPr>
        <w:t>2.项目名称：</w:t>
      </w:r>
      <w:r>
        <w:rPr>
          <w:rFonts w:hint="eastAsia" w:ascii="宋体" w:hAnsi="宋体" w:cs="宋体"/>
          <w:color w:val="auto"/>
          <w:sz w:val="24"/>
          <w:highlight w:val="none"/>
          <w:lang w:eastAsia="zh-CN"/>
        </w:rPr>
        <w:t>云南省农业科学院经济作物研究所2026年仪器设备采购</w:t>
      </w:r>
      <w:r>
        <w:rPr>
          <w:rFonts w:hint="eastAsia" w:ascii="宋体" w:hAnsi="宋体" w:cs="宋体"/>
          <w:color w:val="auto"/>
          <w:sz w:val="24"/>
          <w:highlight w:val="none"/>
        </w:rPr>
        <w:t>。</w:t>
      </w:r>
    </w:p>
    <w:p w14:paraId="0E13BF6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3.预算金额：</w:t>
      </w:r>
      <w:r>
        <w:rPr>
          <w:rFonts w:hint="eastAsia" w:ascii="宋体" w:hAnsi="宋体" w:cs="宋体"/>
          <w:b w:val="0"/>
          <w:bCs w:val="0"/>
          <w:color w:val="auto"/>
          <w:sz w:val="24"/>
          <w:highlight w:val="none"/>
          <w:lang w:val="en-US" w:eastAsia="zh-CN"/>
        </w:rPr>
        <w:t>101.15</w:t>
      </w:r>
      <w:r>
        <w:rPr>
          <w:rFonts w:hint="eastAsia" w:ascii="宋体" w:hAnsi="宋体" w:eastAsia="宋体" w:cs="宋体"/>
          <w:b w:val="0"/>
          <w:bCs w:val="0"/>
          <w:color w:val="auto"/>
          <w:sz w:val="24"/>
          <w:highlight w:val="none"/>
          <w:lang w:val="en-US" w:eastAsia="zh-CN"/>
        </w:rPr>
        <w:t>万元</w:t>
      </w:r>
      <w:r>
        <w:rPr>
          <w:rFonts w:hint="eastAsia" w:ascii="宋体" w:hAnsi="宋体" w:cs="宋体"/>
          <w:b w:val="0"/>
          <w:bCs w:val="0"/>
          <w:color w:val="auto"/>
          <w:kern w:val="0"/>
          <w:sz w:val="24"/>
          <w:szCs w:val="20"/>
          <w:highlight w:val="none"/>
          <w:lang w:val="en-US" w:eastAsia="zh-CN"/>
        </w:rPr>
        <w:t>，其中1标段77万元，2标段24.15万元</w:t>
      </w:r>
      <w:r>
        <w:rPr>
          <w:rFonts w:hint="eastAsia" w:ascii="宋体" w:hAnsi="宋体" w:eastAsia="宋体" w:cs="宋体"/>
          <w:b w:val="0"/>
          <w:bCs w:val="0"/>
          <w:color w:val="auto"/>
          <w:sz w:val="24"/>
          <w:highlight w:val="none"/>
        </w:rPr>
        <w:t>。</w:t>
      </w:r>
    </w:p>
    <w:p w14:paraId="09A32FD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4.最高限价：</w:t>
      </w:r>
      <w:r>
        <w:rPr>
          <w:rFonts w:hint="eastAsia" w:ascii="宋体" w:hAnsi="宋体" w:cs="宋体"/>
          <w:b w:val="0"/>
          <w:bCs w:val="0"/>
          <w:color w:val="auto"/>
          <w:sz w:val="24"/>
          <w:highlight w:val="none"/>
          <w:lang w:val="en-US" w:eastAsia="zh-CN"/>
        </w:rPr>
        <w:t>101.15</w:t>
      </w:r>
      <w:r>
        <w:rPr>
          <w:rFonts w:hint="eastAsia" w:ascii="宋体" w:hAnsi="宋体" w:eastAsia="宋体" w:cs="宋体"/>
          <w:b w:val="0"/>
          <w:bCs w:val="0"/>
          <w:color w:val="auto"/>
          <w:sz w:val="24"/>
          <w:highlight w:val="none"/>
          <w:lang w:val="en-US" w:eastAsia="zh-CN"/>
        </w:rPr>
        <w:t>万元</w:t>
      </w:r>
      <w:r>
        <w:rPr>
          <w:rFonts w:hint="eastAsia" w:ascii="宋体" w:hAnsi="宋体" w:cs="宋体"/>
          <w:b w:val="0"/>
          <w:bCs w:val="0"/>
          <w:color w:val="auto"/>
          <w:kern w:val="0"/>
          <w:sz w:val="24"/>
          <w:szCs w:val="20"/>
          <w:highlight w:val="none"/>
          <w:lang w:val="en-US" w:eastAsia="zh-CN"/>
        </w:rPr>
        <w:t>，其中1标段77万元，2标段24.15万元</w:t>
      </w:r>
      <w:r>
        <w:rPr>
          <w:rFonts w:hint="eastAsia" w:ascii="宋体" w:hAnsi="宋体" w:eastAsia="宋体" w:cs="宋体"/>
          <w:b w:val="0"/>
          <w:bCs w:val="0"/>
          <w:color w:val="auto"/>
          <w:sz w:val="24"/>
          <w:highlight w:val="none"/>
        </w:rPr>
        <w:t>。</w:t>
      </w:r>
    </w:p>
    <w:p w14:paraId="7FB277E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eastAsia="zh-CN"/>
        </w:rPr>
        <w:t>5.</w:t>
      </w:r>
      <w:r>
        <w:rPr>
          <w:rFonts w:hint="eastAsia" w:ascii="宋体" w:hAnsi="宋体" w:cs="宋体"/>
          <w:color w:val="auto"/>
          <w:sz w:val="24"/>
          <w:highlight w:val="none"/>
          <w:lang w:eastAsia="zh-CN"/>
        </w:rPr>
        <w:t>采购需求</w:t>
      </w:r>
      <w:r>
        <w:rPr>
          <w:rFonts w:hint="eastAsia" w:ascii="宋体" w:hAnsi="宋体" w:eastAsia="宋体" w:cs="宋体"/>
          <w:color w:val="auto"/>
          <w:sz w:val="24"/>
          <w:highlight w:val="none"/>
          <w:lang w:eastAsia="zh-CN"/>
        </w:rPr>
        <w:t>：</w:t>
      </w:r>
      <w:bookmarkStart w:id="6" w:name="OLE_LINK5"/>
      <w:bookmarkStart w:id="7" w:name="OLE_LINK4"/>
      <w:r>
        <w:rPr>
          <w:rFonts w:hint="eastAsia" w:ascii="宋体" w:hAnsi="宋体" w:eastAsia="宋体" w:cs="宋体"/>
          <w:color w:val="auto"/>
          <w:sz w:val="24"/>
          <w:highlight w:val="none"/>
          <w:lang w:val="en-US" w:eastAsia="zh-CN"/>
        </w:rPr>
        <w:t>本项目采购标的名称、数量、技术要求如下：</w:t>
      </w:r>
    </w:p>
    <w:tbl>
      <w:tblPr>
        <w:tblStyle w:val="33"/>
        <w:tblW w:w="938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17"/>
        <w:gridCol w:w="918"/>
        <w:gridCol w:w="1795"/>
        <w:gridCol w:w="683"/>
        <w:gridCol w:w="708"/>
        <w:gridCol w:w="1725"/>
        <w:gridCol w:w="1440"/>
        <w:gridCol w:w="1200"/>
      </w:tblGrid>
      <w:tr w14:paraId="1D0950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1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5FFFFD8">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标段代码</w:t>
            </w:r>
          </w:p>
        </w:tc>
        <w:tc>
          <w:tcPr>
            <w:tcW w:w="91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09316E3">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是否进口</w:t>
            </w:r>
          </w:p>
        </w:tc>
        <w:tc>
          <w:tcPr>
            <w:tcW w:w="1795"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2BE9315">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项目名称</w:t>
            </w:r>
          </w:p>
        </w:tc>
        <w:tc>
          <w:tcPr>
            <w:tcW w:w="683"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0E38DED">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数量</w:t>
            </w:r>
          </w:p>
        </w:tc>
        <w:tc>
          <w:tcPr>
            <w:tcW w:w="70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392E646">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计量单位</w:t>
            </w:r>
          </w:p>
        </w:tc>
        <w:tc>
          <w:tcPr>
            <w:tcW w:w="1725"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0D9BDE8">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预算单价(元)</w:t>
            </w:r>
          </w:p>
        </w:tc>
        <w:tc>
          <w:tcPr>
            <w:tcW w:w="144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A5319E4">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金额(元)</w:t>
            </w:r>
          </w:p>
        </w:tc>
        <w:tc>
          <w:tcPr>
            <w:tcW w:w="120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F269836">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交货地点（备注）</w:t>
            </w:r>
          </w:p>
        </w:tc>
      </w:tr>
      <w:tr w14:paraId="100764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91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ED8120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91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2C668E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否</w:t>
            </w:r>
          </w:p>
        </w:tc>
        <w:tc>
          <w:tcPr>
            <w:tcW w:w="1795"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0A5AB0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超低温超声波动态逆流循环萃取分离过滤浓缩设备</w:t>
            </w:r>
          </w:p>
        </w:tc>
        <w:tc>
          <w:tcPr>
            <w:tcW w:w="683"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BF725B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70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DE102E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套</w:t>
            </w:r>
          </w:p>
        </w:tc>
        <w:tc>
          <w:tcPr>
            <w:tcW w:w="1725"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F06DD88">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558,000.00</w:t>
            </w:r>
          </w:p>
        </w:tc>
        <w:tc>
          <w:tcPr>
            <w:tcW w:w="144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643A592">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558,000.00</w:t>
            </w:r>
          </w:p>
        </w:tc>
        <w:tc>
          <w:tcPr>
            <w:tcW w:w="1200" w:type="dxa"/>
            <w:vMerge w:val="restart"/>
            <w:tcBorders>
              <w:top w:val="single" w:color="000000" w:sz="4" w:space="0"/>
              <w:left w:val="single" w:color="000000" w:sz="4" w:space="0"/>
              <w:right w:val="single" w:color="000000" w:sz="4" w:space="0"/>
            </w:tcBorders>
            <w:shd w:val="clear" w:color="000000" w:fill="FFFFFF"/>
            <w:vAlign w:val="center"/>
          </w:tcPr>
          <w:p w14:paraId="0DC3369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北京路2238号</w:t>
            </w:r>
          </w:p>
        </w:tc>
      </w:tr>
      <w:tr w14:paraId="606B7B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91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8AFA5C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91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91EEE47">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否</w:t>
            </w:r>
          </w:p>
        </w:tc>
        <w:tc>
          <w:tcPr>
            <w:tcW w:w="1795"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481694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小型植物精油提取仪</w:t>
            </w:r>
          </w:p>
        </w:tc>
        <w:tc>
          <w:tcPr>
            <w:tcW w:w="683"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AB6A80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70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4355A9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台</w:t>
            </w:r>
          </w:p>
        </w:tc>
        <w:tc>
          <w:tcPr>
            <w:tcW w:w="1725"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2212F0F">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200,000.00</w:t>
            </w:r>
          </w:p>
        </w:tc>
        <w:tc>
          <w:tcPr>
            <w:tcW w:w="144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BDDD0E4">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200,000.00</w:t>
            </w:r>
          </w:p>
        </w:tc>
        <w:tc>
          <w:tcPr>
            <w:tcW w:w="1200" w:type="dxa"/>
            <w:vMerge w:val="continue"/>
            <w:tcBorders>
              <w:left w:val="single" w:color="000000" w:sz="4" w:space="0"/>
              <w:right w:val="single" w:color="000000" w:sz="4" w:space="0"/>
            </w:tcBorders>
            <w:shd w:val="clear" w:color="000000" w:fill="FFFFFF"/>
            <w:vAlign w:val="center"/>
          </w:tcPr>
          <w:p w14:paraId="5361B35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r>
      <w:tr w14:paraId="5C587F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1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917C39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91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59A965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否</w:t>
            </w:r>
          </w:p>
        </w:tc>
        <w:tc>
          <w:tcPr>
            <w:tcW w:w="1795"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121FCF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真空泵</w:t>
            </w:r>
          </w:p>
        </w:tc>
        <w:tc>
          <w:tcPr>
            <w:tcW w:w="683"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9DA467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70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0291F5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台</w:t>
            </w:r>
          </w:p>
        </w:tc>
        <w:tc>
          <w:tcPr>
            <w:tcW w:w="1725"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E0DB462">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12,000.00</w:t>
            </w:r>
          </w:p>
        </w:tc>
        <w:tc>
          <w:tcPr>
            <w:tcW w:w="144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FE3A9AF">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12,000.00</w:t>
            </w:r>
          </w:p>
        </w:tc>
        <w:tc>
          <w:tcPr>
            <w:tcW w:w="1200" w:type="dxa"/>
            <w:vMerge w:val="continue"/>
            <w:tcBorders>
              <w:left w:val="single" w:color="000000" w:sz="4" w:space="0"/>
              <w:right w:val="single" w:color="000000" w:sz="4" w:space="0"/>
            </w:tcBorders>
            <w:shd w:val="clear" w:color="000000" w:fill="FFFFFF"/>
            <w:vAlign w:val="center"/>
          </w:tcPr>
          <w:p w14:paraId="66E50AE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r>
      <w:tr w14:paraId="0FDF2F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91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BF80D96">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91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F1021D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否</w:t>
            </w:r>
          </w:p>
        </w:tc>
        <w:tc>
          <w:tcPr>
            <w:tcW w:w="1795"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E48DED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温室保温设备</w:t>
            </w:r>
          </w:p>
        </w:tc>
        <w:tc>
          <w:tcPr>
            <w:tcW w:w="683"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5FCF6F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70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A622A4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套</w:t>
            </w:r>
          </w:p>
        </w:tc>
        <w:tc>
          <w:tcPr>
            <w:tcW w:w="1725"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B1DF0FC">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16,900.00</w:t>
            </w:r>
          </w:p>
        </w:tc>
        <w:tc>
          <w:tcPr>
            <w:tcW w:w="144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61AACC7">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16,900.00</w:t>
            </w:r>
          </w:p>
        </w:tc>
        <w:tc>
          <w:tcPr>
            <w:tcW w:w="1200" w:type="dxa"/>
            <w:vMerge w:val="continue"/>
            <w:tcBorders>
              <w:left w:val="single" w:color="000000" w:sz="4" w:space="0"/>
              <w:right w:val="single" w:color="000000" w:sz="4" w:space="0"/>
            </w:tcBorders>
            <w:shd w:val="clear" w:color="000000" w:fill="FFFFFF"/>
            <w:vAlign w:val="center"/>
          </w:tcPr>
          <w:p w14:paraId="212FC64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r>
      <w:tr w14:paraId="0C19BA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91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D672AC6">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91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DBF589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否</w:t>
            </w:r>
          </w:p>
        </w:tc>
        <w:tc>
          <w:tcPr>
            <w:tcW w:w="1795"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5A22F3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温室二氧化碳设备</w:t>
            </w:r>
          </w:p>
        </w:tc>
        <w:tc>
          <w:tcPr>
            <w:tcW w:w="683"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9DCEF53">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70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9AFB8E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套</w:t>
            </w:r>
          </w:p>
        </w:tc>
        <w:tc>
          <w:tcPr>
            <w:tcW w:w="1725"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45966F2">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105,000.00</w:t>
            </w:r>
          </w:p>
        </w:tc>
        <w:tc>
          <w:tcPr>
            <w:tcW w:w="144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565BF9F">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105,000.00</w:t>
            </w:r>
          </w:p>
        </w:tc>
        <w:tc>
          <w:tcPr>
            <w:tcW w:w="1200" w:type="dxa"/>
            <w:vMerge w:val="continue"/>
            <w:tcBorders>
              <w:left w:val="single" w:color="000000" w:sz="4" w:space="0"/>
              <w:right w:val="single" w:color="000000" w:sz="4" w:space="0"/>
            </w:tcBorders>
            <w:shd w:val="clear" w:color="000000" w:fill="FFFFFF"/>
            <w:vAlign w:val="center"/>
          </w:tcPr>
          <w:p w14:paraId="06E7F4B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r>
      <w:tr w14:paraId="746FE2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91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068D9A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91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E23059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否</w:t>
            </w:r>
          </w:p>
        </w:tc>
        <w:tc>
          <w:tcPr>
            <w:tcW w:w="1795"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75CEA8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温室补光设备</w:t>
            </w:r>
          </w:p>
        </w:tc>
        <w:tc>
          <w:tcPr>
            <w:tcW w:w="683"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E06795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70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54D1D9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套</w:t>
            </w:r>
          </w:p>
        </w:tc>
        <w:tc>
          <w:tcPr>
            <w:tcW w:w="1725"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4F63DF2">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119,600.00</w:t>
            </w:r>
          </w:p>
        </w:tc>
        <w:tc>
          <w:tcPr>
            <w:tcW w:w="144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81767A3">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119,600.00</w:t>
            </w:r>
          </w:p>
        </w:tc>
        <w:tc>
          <w:tcPr>
            <w:tcW w:w="1200" w:type="dxa"/>
            <w:vMerge w:val="continue"/>
            <w:tcBorders>
              <w:left w:val="single" w:color="000000" w:sz="4" w:space="0"/>
              <w:bottom w:val="single" w:color="000000" w:sz="4" w:space="0"/>
              <w:right w:val="single" w:color="000000" w:sz="4" w:space="0"/>
            </w:tcBorders>
            <w:shd w:val="clear" w:color="000000" w:fill="FFFFFF"/>
            <w:vAlign w:val="center"/>
          </w:tcPr>
          <w:p w14:paraId="3B20113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r>
    </w:tbl>
    <w:p w14:paraId="7EFB354C">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简要技术要求详见本公告附件《</w:t>
      </w:r>
      <w:r>
        <w:rPr>
          <w:rFonts w:hint="eastAsia" w:ascii="宋体" w:hAnsi="宋体" w:eastAsia="宋体" w:cs="宋体"/>
          <w:color w:val="auto"/>
          <w:sz w:val="24"/>
          <w:highlight w:val="none"/>
          <w:lang w:eastAsia="zh-CN"/>
        </w:rPr>
        <w:t>采购需求</w:t>
      </w:r>
      <w:r>
        <w:rPr>
          <w:rFonts w:hint="eastAsia" w:ascii="宋体" w:hAnsi="宋体" w:eastAsia="宋体" w:cs="宋体"/>
          <w:color w:val="auto"/>
          <w:sz w:val="24"/>
          <w:highlight w:val="none"/>
        </w:rPr>
        <w:t>》。</w:t>
      </w:r>
    </w:p>
    <w:bookmarkEnd w:id="6"/>
    <w:bookmarkEnd w:id="7"/>
    <w:p w14:paraId="21F48479">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sz w:val="24"/>
          <w:highlight w:val="none"/>
        </w:rPr>
        <w:t>注：投标人可选择对一个或多个标段进行投标，为保障供货及售后服务质量，同一投标人只允许中标</w:t>
      </w:r>
      <w:r>
        <w:rPr>
          <w:rFonts w:hint="eastAsia" w:ascii="宋体" w:hAnsi="宋体" w:eastAsia="宋体" w:cs="宋体"/>
          <w:b/>
          <w:bCs/>
          <w:color w:val="auto"/>
          <w:sz w:val="24"/>
          <w:highlight w:val="none"/>
          <w:lang w:val="en-US" w:eastAsia="zh-CN"/>
        </w:rPr>
        <w:t>1</w:t>
      </w:r>
      <w:r>
        <w:rPr>
          <w:rFonts w:hint="eastAsia" w:ascii="宋体" w:hAnsi="宋体" w:eastAsia="宋体" w:cs="宋体"/>
          <w:b/>
          <w:bCs/>
          <w:color w:val="auto"/>
          <w:sz w:val="24"/>
          <w:highlight w:val="none"/>
        </w:rPr>
        <w:t>个标段。评标顺序按1标段至</w:t>
      </w:r>
      <w:r>
        <w:rPr>
          <w:rFonts w:hint="eastAsia" w:ascii="宋体" w:hAnsi="宋体" w:eastAsia="宋体" w:cs="宋体"/>
          <w:b/>
          <w:bCs/>
          <w:color w:val="auto"/>
          <w:sz w:val="24"/>
          <w:highlight w:val="none"/>
          <w:lang w:val="en-US" w:eastAsia="zh-CN"/>
        </w:rPr>
        <w:t>2</w:t>
      </w:r>
      <w:r>
        <w:rPr>
          <w:rFonts w:hint="eastAsia" w:ascii="宋体" w:hAnsi="宋体" w:eastAsia="宋体" w:cs="宋体"/>
          <w:b/>
          <w:bCs/>
          <w:color w:val="auto"/>
          <w:sz w:val="24"/>
          <w:highlight w:val="none"/>
        </w:rPr>
        <w:t>标段的顺序进行，投标人参与的标段按顺序评审过程中，一旦被推荐为第一中标候选人，后续标段评审中若评审得分依旧最高，也不再被推荐为第一中标候选人，</w:t>
      </w:r>
      <w:r>
        <w:rPr>
          <w:rFonts w:hint="eastAsia" w:ascii="宋体" w:hAnsi="宋体" w:eastAsia="宋体" w:cs="宋体"/>
          <w:b/>
          <w:bCs/>
          <w:color w:val="auto"/>
          <w:sz w:val="24"/>
          <w:highlight w:val="none"/>
          <w:lang w:eastAsia="zh-CN"/>
        </w:rPr>
        <w:t>以此类推</w:t>
      </w:r>
      <w:r>
        <w:rPr>
          <w:rFonts w:hint="eastAsia" w:ascii="宋体" w:hAnsi="宋体" w:eastAsia="宋体" w:cs="宋体"/>
          <w:b/>
          <w:bCs/>
          <w:color w:val="auto"/>
          <w:sz w:val="24"/>
          <w:highlight w:val="none"/>
        </w:rPr>
        <w:t>。</w:t>
      </w:r>
    </w:p>
    <w:p w14:paraId="5A1252EC">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6.</w:t>
      </w:r>
      <w:r>
        <w:rPr>
          <w:rFonts w:hint="eastAsia" w:ascii="宋体" w:hAnsi="宋体" w:cs="宋体"/>
          <w:color w:val="auto"/>
          <w:sz w:val="24"/>
          <w:highlight w:val="none"/>
          <w:lang w:val="en-US" w:eastAsia="zh-CN"/>
        </w:rPr>
        <w:t>合同履行期限</w:t>
      </w:r>
      <w:r>
        <w:rPr>
          <w:rFonts w:hint="eastAsia" w:ascii="宋体" w:hAnsi="宋体" w:eastAsia="宋体" w:cs="宋体"/>
          <w:color w:val="auto"/>
          <w:sz w:val="24"/>
          <w:highlight w:val="none"/>
        </w:rPr>
        <w:t>：交货</w:t>
      </w:r>
      <w:r>
        <w:rPr>
          <w:rFonts w:hint="eastAsia" w:ascii="宋体" w:hAnsi="宋体" w:eastAsia="宋体" w:cs="宋体"/>
          <w:color w:val="auto"/>
          <w:sz w:val="24"/>
          <w:highlight w:val="none"/>
          <w:lang w:val="en-US" w:eastAsia="zh-CN"/>
        </w:rPr>
        <w:t>及安装调试</w:t>
      </w:r>
      <w:r>
        <w:rPr>
          <w:rFonts w:hint="eastAsia" w:ascii="宋体" w:hAnsi="宋体" w:eastAsia="宋体" w:cs="宋体"/>
          <w:color w:val="auto"/>
          <w:sz w:val="24"/>
          <w:highlight w:val="none"/>
        </w:rPr>
        <w:t>期：合同签订之日起</w:t>
      </w:r>
      <w:r>
        <w:rPr>
          <w:rFonts w:hint="eastAsia" w:ascii="宋体" w:hAnsi="宋体" w:eastAsia="宋体" w:cs="宋体"/>
          <w:color w:val="auto"/>
          <w:sz w:val="24"/>
          <w:highlight w:val="none"/>
          <w:lang w:val="en-US" w:eastAsia="zh-CN"/>
        </w:rPr>
        <w:t>30</w:t>
      </w:r>
      <w:r>
        <w:rPr>
          <w:rFonts w:hint="eastAsia" w:ascii="宋体" w:hAnsi="宋体" w:eastAsia="宋体" w:cs="宋体"/>
          <w:color w:val="auto"/>
          <w:sz w:val="24"/>
          <w:highlight w:val="none"/>
        </w:rPr>
        <w:t>日历天内完成交货及安装调试。免费质保期：项目验收合格之日起不少于</w:t>
      </w:r>
      <w:r>
        <w:rPr>
          <w:rFonts w:hint="eastAsia" w:ascii="宋体" w:hAnsi="宋体" w:cs="宋体"/>
          <w:color w:val="auto"/>
          <w:sz w:val="24"/>
          <w:highlight w:val="none"/>
          <w:lang w:val="en-US" w:eastAsia="zh-CN"/>
        </w:rPr>
        <w:t>1</w:t>
      </w:r>
      <w:r>
        <w:rPr>
          <w:rFonts w:hint="eastAsia" w:ascii="宋体" w:hAnsi="宋体" w:eastAsia="宋体" w:cs="宋体"/>
          <w:color w:val="auto"/>
          <w:sz w:val="24"/>
          <w:highlight w:val="none"/>
        </w:rPr>
        <w:t>年。</w:t>
      </w:r>
      <w:r>
        <w:rPr>
          <w:rFonts w:hint="eastAsia" w:ascii="宋体" w:hAnsi="宋体" w:eastAsia="宋体" w:cs="宋体"/>
          <w:b/>
          <w:bCs/>
          <w:color w:val="auto"/>
          <w:sz w:val="24"/>
          <w:highlight w:val="none"/>
        </w:rPr>
        <w:t>招标文件第五章</w:t>
      </w:r>
      <w:r>
        <w:rPr>
          <w:rFonts w:hint="eastAsia" w:ascii="宋体" w:hAnsi="宋体" w:eastAsia="宋体" w:cs="宋体"/>
          <w:b/>
          <w:bCs/>
          <w:color w:val="auto"/>
          <w:sz w:val="24"/>
          <w:highlight w:val="none"/>
          <w:lang w:eastAsia="zh-CN"/>
        </w:rPr>
        <w:t>“采购需求”</w:t>
      </w:r>
      <w:r>
        <w:rPr>
          <w:rFonts w:hint="eastAsia" w:ascii="宋体" w:hAnsi="宋体" w:eastAsia="宋体" w:cs="宋体"/>
          <w:b/>
          <w:bCs/>
          <w:color w:val="auto"/>
          <w:sz w:val="24"/>
          <w:highlight w:val="none"/>
        </w:rPr>
        <w:t>对交货期及免费质保期另有要求的，根据要求执行。</w:t>
      </w:r>
    </w:p>
    <w:p w14:paraId="45014A8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b/>
          <w:bCs/>
          <w:color w:val="auto"/>
          <w:sz w:val="24"/>
          <w:highlight w:val="none"/>
        </w:rPr>
      </w:pPr>
      <w:r>
        <w:rPr>
          <w:rFonts w:hint="eastAsia" w:ascii="宋体" w:hAnsi="宋体" w:cs="宋体"/>
          <w:color w:val="auto"/>
          <w:sz w:val="24"/>
          <w:highlight w:val="none"/>
        </w:rPr>
        <w:t>7.本项目</w:t>
      </w:r>
      <w:r>
        <w:rPr>
          <w:rFonts w:hint="eastAsia" w:ascii="宋体" w:hAnsi="宋体" w:cs="宋体"/>
          <w:b/>
          <w:bCs/>
          <w:color w:val="auto"/>
          <w:sz w:val="24"/>
          <w:highlight w:val="none"/>
          <w:u w:val="single"/>
        </w:rPr>
        <w:t xml:space="preserve"> 不接受 </w:t>
      </w:r>
      <w:r>
        <w:rPr>
          <w:rFonts w:hint="eastAsia" w:ascii="宋体" w:hAnsi="宋体" w:cs="宋体"/>
          <w:color w:val="auto"/>
          <w:sz w:val="24"/>
          <w:highlight w:val="none"/>
        </w:rPr>
        <w:t>联合体投标。</w:t>
      </w:r>
    </w:p>
    <w:p w14:paraId="5D942E4C">
      <w:pPr>
        <w:keepNext w:val="0"/>
        <w:keepLines w:val="0"/>
        <w:pageBreakBefore w:val="0"/>
        <w:widowControl w:val="0"/>
        <w:topLinePunct w:val="0"/>
        <w:autoSpaceDE/>
        <w:bidi w:val="0"/>
        <w:adjustRightInd/>
        <w:spacing w:line="360" w:lineRule="auto"/>
        <w:ind w:firstLine="482"/>
        <w:textAlignment w:val="auto"/>
        <w:rPr>
          <w:rFonts w:ascii="宋体" w:hAnsi="宋体" w:cs="宋体"/>
          <w:b/>
          <w:bCs/>
          <w:color w:val="auto"/>
          <w:sz w:val="24"/>
          <w:highlight w:val="none"/>
        </w:rPr>
      </w:pPr>
      <w:bookmarkStart w:id="8" w:name="_Toc28359003"/>
      <w:bookmarkStart w:id="9" w:name="_Toc35393791"/>
      <w:bookmarkStart w:id="10" w:name="_Toc35393622"/>
      <w:bookmarkStart w:id="11" w:name="_Toc28359080"/>
      <w:r>
        <w:rPr>
          <w:rFonts w:hint="eastAsia" w:ascii="宋体" w:hAnsi="宋体" w:cs="宋体"/>
          <w:b/>
          <w:bCs/>
          <w:color w:val="auto"/>
          <w:sz w:val="24"/>
          <w:highlight w:val="none"/>
        </w:rPr>
        <w:t>二、申请人的资格要求：</w:t>
      </w:r>
      <w:bookmarkEnd w:id="8"/>
      <w:bookmarkEnd w:id="9"/>
      <w:bookmarkEnd w:id="10"/>
      <w:bookmarkEnd w:id="11"/>
    </w:p>
    <w:p w14:paraId="797862C0">
      <w:pPr>
        <w:keepNext w:val="0"/>
        <w:keepLines w:val="0"/>
        <w:pageBreakBefore w:val="0"/>
        <w:widowControl w:val="0"/>
        <w:topLinePunct w:val="0"/>
        <w:autoSpaceDE/>
        <w:bidi w:val="0"/>
        <w:adjustRightInd/>
        <w:spacing w:line="360" w:lineRule="auto"/>
        <w:ind w:firstLine="480" w:firstLineChars="200"/>
        <w:textAlignment w:val="auto"/>
        <w:rPr>
          <w:rFonts w:hint="eastAsia" w:ascii="宋体" w:hAnsi="宋体" w:eastAsia="宋体" w:cs="宋体"/>
          <w:color w:val="auto"/>
          <w:sz w:val="24"/>
          <w:highlight w:val="none"/>
          <w:lang w:eastAsia="zh-CN"/>
        </w:rPr>
      </w:pPr>
      <w:bookmarkStart w:id="12" w:name="_Toc35393623"/>
      <w:bookmarkStart w:id="13" w:name="_Toc28359004"/>
      <w:bookmarkStart w:id="14" w:name="_Toc28359081"/>
      <w:bookmarkStart w:id="15" w:name="_Toc35393792"/>
      <w:r>
        <w:rPr>
          <w:rFonts w:hint="eastAsia" w:ascii="宋体" w:hAnsi="宋体" w:cs="宋体"/>
          <w:color w:val="auto"/>
          <w:sz w:val="24"/>
          <w:highlight w:val="none"/>
        </w:rPr>
        <w:t>1.满足《中华人民共和国政府采购法》第二十二条规定</w:t>
      </w:r>
      <w:r>
        <w:rPr>
          <w:rFonts w:hint="eastAsia" w:ascii="宋体" w:hAnsi="宋体" w:cs="宋体"/>
          <w:color w:val="auto"/>
          <w:sz w:val="24"/>
          <w:highlight w:val="none"/>
          <w:lang w:eastAsia="zh-CN"/>
        </w:rPr>
        <w:t>：</w:t>
      </w:r>
    </w:p>
    <w:p w14:paraId="16999DAC">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cs="宋体"/>
          <w:color w:val="auto"/>
          <w:sz w:val="24"/>
          <w:highlight w:val="none"/>
        </w:rPr>
        <w:t>2.落实政府采购政策需满足的资格要求：</w:t>
      </w:r>
      <w:r>
        <w:rPr>
          <w:rFonts w:hint="eastAsia" w:ascii="宋体" w:hAnsi="宋体" w:cs="宋体"/>
          <w:color w:val="auto"/>
          <w:sz w:val="24"/>
          <w:highlight w:val="none"/>
          <w:lang w:val="en-US" w:eastAsia="zh-CN"/>
        </w:rPr>
        <w:t>无。</w:t>
      </w:r>
      <w:r>
        <w:rPr>
          <w:rFonts w:hint="eastAsia" w:ascii="宋体" w:hAnsi="宋体" w:eastAsia="宋体" w:cs="宋体"/>
          <w:color w:val="auto"/>
          <w:sz w:val="24"/>
          <w:highlight w:val="none"/>
        </w:rPr>
        <w:t>本项目</w:t>
      </w:r>
      <w:r>
        <w:rPr>
          <w:rFonts w:hint="eastAsia" w:ascii="宋体" w:hAnsi="宋体" w:cs="宋体"/>
          <w:color w:val="auto"/>
          <w:sz w:val="24"/>
          <w:highlight w:val="none"/>
          <w:lang w:val="en-US" w:eastAsia="zh-CN"/>
        </w:rPr>
        <w:t>不</w:t>
      </w:r>
      <w:r>
        <w:rPr>
          <w:rFonts w:hint="eastAsia" w:ascii="宋体" w:hAnsi="宋体" w:eastAsia="宋体" w:cs="宋体"/>
          <w:color w:val="auto"/>
          <w:sz w:val="24"/>
          <w:highlight w:val="none"/>
        </w:rPr>
        <w:t>属于专门面向中小企业、监狱企业、残疾人福利企业</w:t>
      </w:r>
      <w:r>
        <w:rPr>
          <w:rFonts w:hint="eastAsia" w:ascii="宋体" w:hAnsi="宋体" w:cs="宋体"/>
          <w:color w:val="auto"/>
          <w:sz w:val="24"/>
          <w:highlight w:val="none"/>
          <w:lang w:val="en-US" w:eastAsia="zh-CN"/>
        </w:rPr>
        <w:t>的</w:t>
      </w:r>
      <w:r>
        <w:rPr>
          <w:rFonts w:hint="eastAsia" w:ascii="宋体" w:hAnsi="宋体" w:eastAsia="宋体" w:cs="宋体"/>
          <w:color w:val="auto"/>
          <w:sz w:val="24"/>
          <w:highlight w:val="none"/>
        </w:rPr>
        <w:t>采购项目。</w:t>
      </w:r>
    </w:p>
    <w:p w14:paraId="06048A50">
      <w:pPr>
        <w:keepNext w:val="0"/>
        <w:keepLines w:val="0"/>
        <w:pageBreakBefore w:val="0"/>
        <w:widowControl w:val="0"/>
        <w:topLinePunct w:val="0"/>
        <w:autoSpaceDE/>
        <w:bidi w:val="0"/>
        <w:adjustRightInd/>
        <w:spacing w:line="360" w:lineRule="auto"/>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3.本项目的特定资格要求：</w:t>
      </w:r>
    </w:p>
    <w:p w14:paraId="28C4BD74">
      <w:pPr>
        <w:keepNext w:val="0"/>
        <w:keepLines w:val="0"/>
        <w:pageBreakBefore w:val="0"/>
        <w:widowControl w:val="0"/>
        <w:topLinePunct w:val="0"/>
        <w:autoSpaceDE/>
        <w:bidi w:val="0"/>
        <w:adjustRightInd/>
        <w:spacing w:line="360" w:lineRule="auto"/>
        <w:ind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rPr>
        <w:t>3.1投标人应具有独立承担民事责任的能力，提供营业执照或国家颁发的相关证照等证明文件（原件扫描件加盖电子签章）。</w:t>
      </w:r>
    </w:p>
    <w:p w14:paraId="5A12A049">
      <w:pPr>
        <w:keepNext w:val="0"/>
        <w:keepLines w:val="0"/>
        <w:pageBreakBefore w:val="0"/>
        <w:widowControl w:val="0"/>
        <w:topLinePunct w:val="0"/>
        <w:autoSpaceDE/>
        <w:bidi w:val="0"/>
        <w:adjustRightInd/>
        <w:spacing w:line="360" w:lineRule="auto"/>
        <w:ind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rPr>
        <w:t>3.2</w:t>
      </w:r>
      <w:r>
        <w:rPr>
          <w:rFonts w:hint="eastAsia" w:ascii="宋体" w:hAnsi="宋体" w:cs="宋体"/>
          <w:color w:val="auto"/>
          <w:sz w:val="24"/>
          <w:highlight w:val="none"/>
          <w:lang w:eastAsia="zh-CN"/>
        </w:rPr>
        <w:t>投标人应具有良好的商业信誉和健全的财务会计制度，提供202</w:t>
      </w:r>
      <w:r>
        <w:rPr>
          <w:rFonts w:hint="eastAsia" w:ascii="宋体" w:hAnsi="宋体" w:cs="宋体"/>
          <w:color w:val="auto"/>
          <w:sz w:val="24"/>
          <w:highlight w:val="none"/>
          <w:lang w:val="en-US" w:eastAsia="zh-CN"/>
        </w:rPr>
        <w:t>5</w:t>
      </w:r>
      <w:r>
        <w:rPr>
          <w:rFonts w:hint="eastAsia" w:ascii="宋体" w:hAnsi="宋体" w:cs="宋体"/>
          <w:color w:val="auto"/>
          <w:sz w:val="24"/>
          <w:highlight w:val="none"/>
          <w:lang w:eastAsia="zh-CN"/>
        </w:rPr>
        <w:t>年经审计的财务报告【财务报告至少应包括资产负债表、利润表(损益表)、现金流量表，财务报告须附可通过统一监管平台进行查验的验证二维码】（扫描件加盖电子签章）或提交投标文件截止时间前三个月内基本开户银行出具的资信证明（扫描件加盖电子签章）</w:t>
      </w:r>
      <w:r>
        <w:rPr>
          <w:rFonts w:hint="eastAsia" w:ascii="宋体" w:hAnsi="宋体" w:cs="宋体"/>
          <w:color w:val="auto"/>
          <w:sz w:val="24"/>
          <w:highlight w:val="none"/>
          <w:lang w:val="en-US" w:eastAsia="zh-CN"/>
        </w:rPr>
        <w:t>,</w:t>
      </w:r>
      <w:r>
        <w:rPr>
          <w:rFonts w:hint="eastAsia" w:ascii="宋体" w:hAnsi="宋体" w:cs="宋体"/>
          <w:color w:val="auto"/>
          <w:sz w:val="24"/>
          <w:highlight w:val="none"/>
          <w:lang w:eastAsia="zh-CN"/>
        </w:rPr>
        <w:t>成立时间不足一年的，可提供提交投标文件截止时间前3个月内基本开户银行出具的资信证明（扫描件加盖电子签章）或自成立至今经第三方审计的财务报告（扫描件加盖电子签章）。</w:t>
      </w:r>
    </w:p>
    <w:p w14:paraId="5CA30C80">
      <w:pPr>
        <w:keepNext w:val="0"/>
        <w:keepLines w:val="0"/>
        <w:pageBreakBefore w:val="0"/>
        <w:widowControl w:val="0"/>
        <w:topLinePunct w:val="0"/>
        <w:autoSpaceDE/>
        <w:bidi w:val="0"/>
        <w:adjustRightInd/>
        <w:spacing w:line="360" w:lineRule="auto"/>
        <w:ind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rPr>
        <w:t>3.3投标人应具有依法缴纳税收和社会保障资金的良好记录，提供投标文件递交截止时间前1年期内任意1个月的依法缴纳税收和社会保障资金的证明材料（原件扫描件加盖电子签章）。投标人成立时间不足3个月的，提供相关情况说明（原件加盖电子签章）；依法免税或不需要缴纳社会保障资金的投标人，应提供相应文件（原件扫描件加盖电子签章）证明其依法免税或不需要缴纳社会保障资金。</w:t>
      </w:r>
    </w:p>
    <w:p w14:paraId="71BD91A4">
      <w:pPr>
        <w:keepNext w:val="0"/>
        <w:keepLines w:val="0"/>
        <w:pageBreakBefore w:val="0"/>
        <w:widowControl w:val="0"/>
        <w:topLinePunct w:val="0"/>
        <w:autoSpaceDE/>
        <w:bidi w:val="0"/>
        <w:adjustRightInd/>
        <w:spacing w:line="360" w:lineRule="auto"/>
        <w:ind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rPr>
        <w:t>3.4投标人应具有履行合同所必需的设备和专业技术能力，提供具有履行合同所必需的设备和专业技术能力的证明材料或声明函（原件加盖电子签章）。</w:t>
      </w:r>
    </w:p>
    <w:p w14:paraId="3B5E145C">
      <w:pPr>
        <w:keepNext w:val="0"/>
        <w:keepLines w:val="0"/>
        <w:pageBreakBefore w:val="0"/>
        <w:widowControl w:val="0"/>
        <w:topLinePunct w:val="0"/>
        <w:autoSpaceDE/>
        <w:bidi w:val="0"/>
        <w:adjustRightInd/>
        <w:spacing w:line="360" w:lineRule="auto"/>
        <w:ind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rPr>
        <w:t>3.5投标人参加政府采购前三年内，在经营活动中没有重大违法记录（指投标人因违法经营受到刑事处罚或者责令停产停业、吊销许可证或者执照、较大数额罚款等行政处罚），提供承诺函（原件加盖电子签章）。</w:t>
      </w:r>
    </w:p>
    <w:p w14:paraId="07AF82E1">
      <w:pPr>
        <w:keepNext w:val="0"/>
        <w:keepLines w:val="0"/>
        <w:pageBreakBefore w:val="0"/>
        <w:widowControl w:val="0"/>
        <w:topLinePunct w:val="0"/>
        <w:autoSpaceDE/>
        <w:bidi w:val="0"/>
        <w:adjustRightInd/>
        <w:spacing w:line="360" w:lineRule="auto"/>
        <w:ind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rPr>
        <w:t>3.6投标人未对本项目提供整体设计、规范编制或者项目管理、监理、检测等服务，提供承诺函（原件加盖电子签章）。</w:t>
      </w:r>
    </w:p>
    <w:p w14:paraId="3A3F1BB2">
      <w:pPr>
        <w:keepNext w:val="0"/>
        <w:keepLines w:val="0"/>
        <w:pageBreakBefore w:val="0"/>
        <w:widowControl w:val="0"/>
        <w:topLinePunct w:val="0"/>
        <w:autoSpaceDE/>
        <w:bidi w:val="0"/>
        <w:adjustRightInd/>
        <w:spacing w:line="360" w:lineRule="auto"/>
        <w:ind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rPr>
        <w:t>3.7</w:t>
      </w:r>
      <w:r>
        <w:rPr>
          <w:rFonts w:hint="eastAsia" w:ascii="宋体" w:hAnsi="宋体" w:cs="宋体"/>
          <w:color w:val="auto"/>
          <w:kern w:val="0"/>
          <w:sz w:val="24"/>
          <w:highlight w:val="none"/>
        </w:rPr>
        <w:t>单位负责人为同一人或者存在直接控股、管理关系的不同投标人，不得参加同一合同项下的政府采购活动，</w:t>
      </w:r>
      <w:r>
        <w:rPr>
          <w:rFonts w:hint="eastAsia" w:ascii="宋体" w:hAnsi="宋体" w:cs="宋体"/>
          <w:color w:val="auto"/>
          <w:sz w:val="24"/>
          <w:highlight w:val="none"/>
        </w:rPr>
        <w:t>提供承诺函（原件加盖电子签章）。</w:t>
      </w:r>
    </w:p>
    <w:p w14:paraId="0B163087">
      <w:pPr>
        <w:keepNext w:val="0"/>
        <w:keepLines w:val="0"/>
        <w:pageBreakBefore w:val="0"/>
        <w:widowControl w:val="0"/>
        <w:topLinePunct w:val="0"/>
        <w:autoSpaceDE/>
        <w:bidi w:val="0"/>
        <w:adjustRightInd/>
        <w:spacing w:line="360" w:lineRule="auto"/>
        <w:ind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rPr>
        <w:t>3.8符合法律、行政法规规定的其他条件，提供承诺函（原件加盖电子签章）。</w:t>
      </w:r>
    </w:p>
    <w:p w14:paraId="54815532">
      <w:pPr>
        <w:keepNext w:val="0"/>
        <w:keepLines w:val="0"/>
        <w:pageBreakBefore w:val="0"/>
        <w:widowControl w:val="0"/>
        <w:topLinePunct w:val="0"/>
        <w:autoSpaceDE/>
        <w:bidi w:val="0"/>
        <w:adjustRightInd/>
        <w:spacing w:line="360" w:lineRule="auto"/>
        <w:ind w:firstLine="482"/>
        <w:textAlignment w:val="auto"/>
        <w:rPr>
          <w:rFonts w:ascii="宋体" w:hAnsi="宋体" w:cs="宋体"/>
          <w:b/>
          <w:bCs/>
          <w:color w:val="auto"/>
          <w:sz w:val="24"/>
          <w:highlight w:val="none"/>
        </w:rPr>
      </w:pPr>
      <w:r>
        <w:rPr>
          <w:rFonts w:hint="eastAsia" w:ascii="宋体" w:hAnsi="宋体" w:cs="宋体"/>
          <w:color w:val="auto"/>
          <w:sz w:val="24"/>
          <w:highlight w:val="none"/>
        </w:rPr>
        <w:t>3.</w:t>
      </w:r>
      <w:r>
        <w:rPr>
          <w:rFonts w:hint="eastAsia" w:ascii="宋体" w:hAnsi="宋体" w:cs="宋体"/>
          <w:color w:val="auto"/>
          <w:sz w:val="24"/>
          <w:highlight w:val="none"/>
          <w:lang w:val="en-US" w:eastAsia="zh-CN"/>
        </w:rPr>
        <w:t>9</w:t>
      </w:r>
      <w:r>
        <w:rPr>
          <w:rFonts w:hint="eastAsia" w:ascii="宋体" w:hAnsi="宋体" w:cs="宋体"/>
          <w:color w:val="auto"/>
          <w:sz w:val="24"/>
          <w:highlight w:val="none"/>
        </w:rPr>
        <w:t>根据《财政部关于在政府采购活动中查询及使用信用记录的通知》（财库〔2016〕125号）的要求，采购代理机构将通过“信用中国”网站（www.creditchina.gov.cn）、“中国政府采购网”网站（www.ccgp.gov.cn）等渠道查询投标人的信用记录【查询时间为开标时间当天，查询结果以采购代理机构查询结果为准，并将查询记录和证据留存】，拒绝列入失信被执行人、重大税收违法失信主体、政府采购活动严重违法失信行为记录名单中的投标人参加本项目的投标活动（此部分由采购代理机构查询即可，投标人无需提供）</w:t>
      </w:r>
      <w:r>
        <w:rPr>
          <w:rFonts w:hint="eastAsia" w:ascii="宋体" w:hAnsi="宋体" w:cs="宋体"/>
          <w:color w:val="auto"/>
          <w:sz w:val="24"/>
          <w:highlight w:val="none"/>
          <w:lang w:eastAsia="zh-CN"/>
        </w:rPr>
        <w:t>。</w:t>
      </w:r>
      <w:r>
        <w:rPr>
          <w:rFonts w:hint="eastAsia" w:ascii="宋体" w:hAnsi="宋体" w:cs="宋体"/>
          <w:b/>
          <w:bCs/>
          <w:color w:val="auto"/>
          <w:sz w:val="24"/>
          <w:highlight w:val="none"/>
        </w:rPr>
        <w:t>三、获取招标文件</w:t>
      </w:r>
      <w:bookmarkEnd w:id="12"/>
      <w:bookmarkEnd w:id="13"/>
      <w:bookmarkEnd w:id="14"/>
      <w:bookmarkEnd w:id="15"/>
    </w:p>
    <w:p w14:paraId="00AE52DC">
      <w:pPr>
        <w:keepNext w:val="0"/>
        <w:keepLines w:val="0"/>
        <w:pageBreakBefore w:val="0"/>
        <w:widowControl w:val="0"/>
        <w:shd w:val="clear" w:color="auto" w:fill="FFFFFF"/>
        <w:topLinePunct w:val="0"/>
        <w:autoSpaceDE/>
        <w:bidi w:val="0"/>
        <w:adjustRightInd/>
        <w:spacing w:line="360" w:lineRule="auto"/>
        <w:ind w:firstLine="520" w:firstLineChars="200"/>
        <w:jc w:val="left"/>
        <w:textAlignment w:val="auto"/>
        <w:rPr>
          <w:rFonts w:ascii="宋体" w:hAnsi="宋体"/>
          <w:bCs/>
          <w:color w:val="auto"/>
          <w:spacing w:val="10"/>
          <w:sz w:val="24"/>
          <w:szCs w:val="22"/>
          <w:highlight w:val="none"/>
        </w:rPr>
      </w:pPr>
      <w:r>
        <w:rPr>
          <w:rFonts w:hint="eastAsia" w:ascii="宋体" w:hAnsi="宋体"/>
          <w:bCs/>
          <w:color w:val="auto"/>
          <w:spacing w:val="10"/>
          <w:sz w:val="24"/>
          <w:szCs w:val="22"/>
          <w:highlight w:val="none"/>
        </w:rPr>
        <w:t>1.时间：</w:t>
      </w:r>
      <w:r>
        <w:rPr>
          <w:rFonts w:hint="eastAsia" w:ascii="宋体" w:hAnsi="宋体"/>
          <w:bCs/>
          <w:color w:val="auto"/>
          <w:spacing w:val="10"/>
          <w:sz w:val="24"/>
          <w:szCs w:val="22"/>
          <w:highlight w:val="none"/>
          <w:u w:val="single"/>
        </w:rPr>
        <w:t>202</w:t>
      </w:r>
      <w:r>
        <w:rPr>
          <w:rFonts w:hint="eastAsia" w:ascii="宋体" w:hAnsi="宋体"/>
          <w:bCs/>
          <w:color w:val="auto"/>
          <w:spacing w:val="10"/>
          <w:sz w:val="24"/>
          <w:szCs w:val="22"/>
          <w:highlight w:val="none"/>
          <w:u w:val="single"/>
          <w:lang w:val="en-US" w:eastAsia="zh-CN"/>
        </w:rPr>
        <w:t>6</w:t>
      </w:r>
      <w:r>
        <w:rPr>
          <w:rFonts w:hint="eastAsia" w:ascii="宋体" w:hAnsi="宋体"/>
          <w:bCs/>
          <w:color w:val="auto"/>
          <w:spacing w:val="10"/>
          <w:sz w:val="24"/>
          <w:szCs w:val="22"/>
          <w:highlight w:val="none"/>
        </w:rPr>
        <w:t>年</w:t>
      </w:r>
      <w:r>
        <w:rPr>
          <w:rFonts w:ascii="宋体" w:hAnsi="宋体"/>
          <w:bCs/>
          <w:color w:val="auto"/>
          <w:spacing w:val="10"/>
          <w:sz w:val="24"/>
          <w:szCs w:val="22"/>
          <w:highlight w:val="none"/>
          <w:u w:val="single"/>
        </w:rPr>
        <w:t xml:space="preserve"> </w:t>
      </w:r>
      <w:r>
        <w:rPr>
          <w:rFonts w:hint="eastAsia" w:ascii="宋体" w:hAnsi="宋体"/>
          <w:bCs/>
          <w:color w:val="auto"/>
          <w:spacing w:val="10"/>
          <w:sz w:val="24"/>
          <w:szCs w:val="22"/>
          <w:highlight w:val="none"/>
          <w:u w:val="single"/>
          <w:lang w:val="en-US" w:eastAsia="zh-CN"/>
        </w:rPr>
        <w:t>5</w:t>
      </w:r>
      <w:r>
        <w:rPr>
          <w:rFonts w:ascii="宋体" w:hAnsi="宋体"/>
          <w:bCs/>
          <w:color w:val="auto"/>
          <w:spacing w:val="10"/>
          <w:sz w:val="24"/>
          <w:szCs w:val="22"/>
          <w:highlight w:val="none"/>
          <w:u w:val="single"/>
        </w:rPr>
        <w:t xml:space="preserve"> </w:t>
      </w:r>
      <w:r>
        <w:rPr>
          <w:rFonts w:hint="eastAsia" w:ascii="宋体" w:hAnsi="宋体"/>
          <w:bCs/>
          <w:color w:val="auto"/>
          <w:spacing w:val="10"/>
          <w:sz w:val="24"/>
          <w:szCs w:val="22"/>
          <w:highlight w:val="none"/>
        </w:rPr>
        <w:t>月</w:t>
      </w:r>
      <w:r>
        <w:rPr>
          <w:rFonts w:hint="eastAsia" w:ascii="宋体" w:hAnsi="宋体"/>
          <w:bCs/>
          <w:color w:val="auto"/>
          <w:spacing w:val="10"/>
          <w:sz w:val="24"/>
          <w:szCs w:val="22"/>
          <w:highlight w:val="none"/>
          <w:u w:val="single"/>
        </w:rPr>
        <w:t xml:space="preserve"> </w:t>
      </w:r>
      <w:r>
        <w:rPr>
          <w:rFonts w:hint="eastAsia" w:ascii="宋体" w:hAnsi="宋体"/>
          <w:bCs/>
          <w:color w:val="auto"/>
          <w:spacing w:val="10"/>
          <w:sz w:val="24"/>
          <w:szCs w:val="22"/>
          <w:highlight w:val="none"/>
          <w:u w:val="single"/>
          <w:lang w:val="en-US" w:eastAsia="zh-CN"/>
        </w:rPr>
        <w:t>14</w:t>
      </w:r>
      <w:r>
        <w:rPr>
          <w:rFonts w:hint="eastAsia" w:ascii="宋体" w:hAnsi="宋体"/>
          <w:bCs/>
          <w:color w:val="auto"/>
          <w:spacing w:val="10"/>
          <w:sz w:val="24"/>
          <w:szCs w:val="22"/>
          <w:highlight w:val="none"/>
          <w:u w:val="single"/>
        </w:rPr>
        <w:t xml:space="preserve"> </w:t>
      </w:r>
      <w:r>
        <w:rPr>
          <w:rFonts w:hint="eastAsia" w:ascii="宋体" w:hAnsi="宋体"/>
          <w:bCs/>
          <w:color w:val="auto"/>
          <w:spacing w:val="10"/>
          <w:sz w:val="24"/>
          <w:szCs w:val="22"/>
          <w:highlight w:val="none"/>
        </w:rPr>
        <w:t>日至</w:t>
      </w:r>
      <w:r>
        <w:rPr>
          <w:rFonts w:hint="eastAsia" w:ascii="宋体" w:hAnsi="宋体"/>
          <w:bCs/>
          <w:color w:val="auto"/>
          <w:spacing w:val="10"/>
          <w:sz w:val="24"/>
          <w:szCs w:val="22"/>
          <w:highlight w:val="none"/>
          <w:u w:val="single"/>
        </w:rPr>
        <w:t>202</w:t>
      </w:r>
      <w:r>
        <w:rPr>
          <w:rFonts w:hint="eastAsia" w:ascii="宋体" w:hAnsi="宋体"/>
          <w:bCs/>
          <w:color w:val="auto"/>
          <w:spacing w:val="10"/>
          <w:sz w:val="24"/>
          <w:szCs w:val="22"/>
          <w:highlight w:val="none"/>
          <w:u w:val="single"/>
          <w:lang w:val="en-US" w:eastAsia="zh-CN"/>
        </w:rPr>
        <w:t>6</w:t>
      </w:r>
      <w:r>
        <w:rPr>
          <w:rFonts w:hint="eastAsia" w:ascii="宋体" w:hAnsi="宋体"/>
          <w:bCs/>
          <w:color w:val="auto"/>
          <w:spacing w:val="10"/>
          <w:sz w:val="24"/>
          <w:szCs w:val="22"/>
          <w:highlight w:val="none"/>
        </w:rPr>
        <w:t>年</w:t>
      </w:r>
      <w:r>
        <w:rPr>
          <w:rFonts w:hint="eastAsia" w:ascii="宋体" w:hAnsi="宋体"/>
          <w:bCs/>
          <w:color w:val="auto"/>
          <w:spacing w:val="10"/>
          <w:sz w:val="24"/>
          <w:szCs w:val="22"/>
          <w:highlight w:val="none"/>
          <w:u w:val="single"/>
        </w:rPr>
        <w:t xml:space="preserve"> </w:t>
      </w:r>
      <w:r>
        <w:rPr>
          <w:rFonts w:hint="eastAsia" w:ascii="宋体" w:hAnsi="宋体"/>
          <w:bCs/>
          <w:color w:val="auto"/>
          <w:spacing w:val="10"/>
          <w:sz w:val="24"/>
          <w:szCs w:val="22"/>
          <w:highlight w:val="none"/>
          <w:u w:val="single"/>
          <w:lang w:val="en-US" w:eastAsia="zh-CN"/>
        </w:rPr>
        <w:t>5</w:t>
      </w:r>
      <w:r>
        <w:rPr>
          <w:rFonts w:hint="eastAsia" w:ascii="宋体" w:hAnsi="宋体"/>
          <w:bCs/>
          <w:color w:val="auto"/>
          <w:spacing w:val="10"/>
          <w:sz w:val="24"/>
          <w:szCs w:val="22"/>
          <w:highlight w:val="none"/>
          <w:u w:val="single"/>
        </w:rPr>
        <w:t xml:space="preserve"> </w:t>
      </w:r>
      <w:r>
        <w:rPr>
          <w:rFonts w:hint="eastAsia" w:ascii="宋体" w:hAnsi="宋体"/>
          <w:bCs/>
          <w:color w:val="auto"/>
          <w:spacing w:val="10"/>
          <w:sz w:val="24"/>
          <w:szCs w:val="22"/>
          <w:highlight w:val="none"/>
        </w:rPr>
        <w:t>月</w:t>
      </w:r>
      <w:r>
        <w:rPr>
          <w:rFonts w:hint="eastAsia" w:ascii="宋体" w:hAnsi="宋体"/>
          <w:bCs/>
          <w:color w:val="auto"/>
          <w:spacing w:val="10"/>
          <w:sz w:val="24"/>
          <w:szCs w:val="22"/>
          <w:highlight w:val="none"/>
          <w:u w:val="single"/>
        </w:rPr>
        <w:t xml:space="preserve"> </w:t>
      </w:r>
      <w:r>
        <w:rPr>
          <w:rFonts w:hint="eastAsia" w:ascii="宋体" w:hAnsi="宋体"/>
          <w:bCs/>
          <w:color w:val="auto"/>
          <w:spacing w:val="10"/>
          <w:sz w:val="24"/>
          <w:szCs w:val="22"/>
          <w:highlight w:val="none"/>
          <w:u w:val="single"/>
          <w:lang w:val="en-US" w:eastAsia="zh-CN"/>
        </w:rPr>
        <w:t>21</w:t>
      </w:r>
      <w:r>
        <w:rPr>
          <w:rFonts w:hint="eastAsia" w:ascii="宋体" w:hAnsi="宋体"/>
          <w:bCs/>
          <w:color w:val="auto"/>
          <w:spacing w:val="10"/>
          <w:sz w:val="24"/>
          <w:szCs w:val="22"/>
          <w:highlight w:val="none"/>
          <w:u w:val="single"/>
        </w:rPr>
        <w:t xml:space="preserve"> </w:t>
      </w:r>
      <w:r>
        <w:rPr>
          <w:rFonts w:hint="eastAsia" w:ascii="宋体" w:hAnsi="宋体"/>
          <w:bCs/>
          <w:color w:val="auto"/>
          <w:spacing w:val="10"/>
          <w:sz w:val="24"/>
          <w:szCs w:val="22"/>
          <w:highlight w:val="none"/>
        </w:rPr>
        <w:t>日，截止于</w:t>
      </w:r>
      <w:r>
        <w:rPr>
          <w:rFonts w:hint="eastAsia" w:ascii="宋体" w:hAnsi="宋体"/>
          <w:bCs/>
          <w:color w:val="auto"/>
          <w:spacing w:val="10"/>
          <w:sz w:val="24"/>
          <w:szCs w:val="22"/>
          <w:highlight w:val="none"/>
          <w:u w:val="single"/>
        </w:rPr>
        <w:t>202</w:t>
      </w:r>
      <w:r>
        <w:rPr>
          <w:rFonts w:hint="eastAsia" w:ascii="宋体" w:hAnsi="宋体"/>
          <w:bCs/>
          <w:color w:val="auto"/>
          <w:spacing w:val="10"/>
          <w:sz w:val="24"/>
          <w:szCs w:val="22"/>
          <w:highlight w:val="none"/>
          <w:u w:val="single"/>
          <w:lang w:val="en-US" w:eastAsia="zh-CN"/>
        </w:rPr>
        <w:t>6</w:t>
      </w:r>
      <w:r>
        <w:rPr>
          <w:rFonts w:hint="eastAsia" w:ascii="宋体" w:hAnsi="宋体"/>
          <w:bCs/>
          <w:color w:val="auto"/>
          <w:spacing w:val="10"/>
          <w:sz w:val="24"/>
          <w:szCs w:val="22"/>
          <w:highlight w:val="none"/>
        </w:rPr>
        <w:t>年</w:t>
      </w:r>
      <w:r>
        <w:rPr>
          <w:rFonts w:hint="eastAsia" w:ascii="宋体" w:hAnsi="宋体"/>
          <w:bCs/>
          <w:color w:val="auto"/>
          <w:spacing w:val="10"/>
          <w:sz w:val="24"/>
          <w:szCs w:val="22"/>
          <w:highlight w:val="none"/>
          <w:u w:val="single"/>
        </w:rPr>
        <w:t xml:space="preserve"> </w:t>
      </w:r>
      <w:r>
        <w:rPr>
          <w:rFonts w:hint="eastAsia" w:ascii="宋体" w:hAnsi="宋体"/>
          <w:bCs/>
          <w:color w:val="auto"/>
          <w:spacing w:val="10"/>
          <w:sz w:val="24"/>
          <w:szCs w:val="22"/>
          <w:highlight w:val="none"/>
          <w:u w:val="single"/>
          <w:lang w:val="en-US" w:eastAsia="zh-CN"/>
        </w:rPr>
        <w:t>5</w:t>
      </w:r>
      <w:r>
        <w:rPr>
          <w:rFonts w:hint="eastAsia" w:ascii="宋体" w:hAnsi="宋体"/>
          <w:bCs/>
          <w:color w:val="auto"/>
          <w:spacing w:val="10"/>
          <w:sz w:val="24"/>
          <w:szCs w:val="22"/>
          <w:highlight w:val="none"/>
          <w:u w:val="single"/>
        </w:rPr>
        <w:t xml:space="preserve"> </w:t>
      </w:r>
      <w:r>
        <w:rPr>
          <w:rFonts w:hint="eastAsia" w:ascii="宋体" w:hAnsi="宋体"/>
          <w:bCs/>
          <w:color w:val="auto"/>
          <w:spacing w:val="10"/>
          <w:sz w:val="24"/>
          <w:szCs w:val="22"/>
          <w:highlight w:val="none"/>
        </w:rPr>
        <w:t>月</w:t>
      </w:r>
      <w:r>
        <w:rPr>
          <w:rFonts w:hint="eastAsia" w:ascii="宋体" w:hAnsi="宋体"/>
          <w:bCs/>
          <w:color w:val="auto"/>
          <w:spacing w:val="10"/>
          <w:sz w:val="24"/>
          <w:szCs w:val="22"/>
          <w:highlight w:val="none"/>
          <w:u w:val="single"/>
          <w:lang w:val="en-US" w:eastAsia="zh-CN"/>
        </w:rPr>
        <w:t xml:space="preserve"> 21 </w:t>
      </w:r>
      <w:r>
        <w:rPr>
          <w:rFonts w:hint="eastAsia" w:ascii="宋体" w:hAnsi="宋体"/>
          <w:bCs/>
          <w:color w:val="auto"/>
          <w:spacing w:val="10"/>
          <w:sz w:val="24"/>
          <w:szCs w:val="22"/>
          <w:highlight w:val="none"/>
        </w:rPr>
        <w:t>日</w:t>
      </w:r>
      <w:r>
        <w:rPr>
          <w:rFonts w:hint="eastAsia" w:ascii="宋体" w:hAnsi="宋体"/>
          <w:bCs/>
          <w:color w:val="auto"/>
          <w:spacing w:val="10"/>
          <w:sz w:val="24"/>
          <w:szCs w:val="22"/>
          <w:highlight w:val="none"/>
          <w:u w:val="single"/>
        </w:rPr>
        <w:t>23</w:t>
      </w:r>
      <w:r>
        <w:rPr>
          <w:rFonts w:hint="eastAsia" w:ascii="宋体" w:hAnsi="宋体"/>
          <w:bCs/>
          <w:color w:val="auto"/>
          <w:spacing w:val="10"/>
          <w:sz w:val="24"/>
          <w:szCs w:val="22"/>
          <w:highlight w:val="none"/>
        </w:rPr>
        <w:t>:</w:t>
      </w:r>
      <w:r>
        <w:rPr>
          <w:rFonts w:hint="eastAsia" w:ascii="宋体" w:hAnsi="宋体"/>
          <w:bCs/>
          <w:color w:val="auto"/>
          <w:spacing w:val="10"/>
          <w:sz w:val="24"/>
          <w:szCs w:val="22"/>
          <w:highlight w:val="none"/>
          <w:u w:val="single"/>
        </w:rPr>
        <w:t>59</w:t>
      </w:r>
      <w:r>
        <w:rPr>
          <w:rFonts w:hint="eastAsia" w:ascii="宋体" w:hAnsi="宋体"/>
          <w:bCs/>
          <w:color w:val="auto"/>
          <w:spacing w:val="10"/>
          <w:sz w:val="24"/>
          <w:szCs w:val="22"/>
          <w:highlight w:val="none"/>
        </w:rPr>
        <w:t>分前。</w:t>
      </w:r>
    </w:p>
    <w:p w14:paraId="3AAD606B">
      <w:pPr>
        <w:keepNext w:val="0"/>
        <w:keepLines w:val="0"/>
        <w:pageBreakBefore w:val="0"/>
        <w:widowControl w:val="0"/>
        <w:shd w:val="clear" w:color="auto" w:fill="FFFFFF"/>
        <w:topLinePunct w:val="0"/>
        <w:autoSpaceDE/>
        <w:bidi w:val="0"/>
        <w:adjustRightInd/>
        <w:spacing w:line="360" w:lineRule="auto"/>
        <w:ind w:firstLine="520" w:firstLineChars="200"/>
        <w:jc w:val="left"/>
        <w:textAlignment w:val="auto"/>
        <w:rPr>
          <w:rFonts w:ascii="宋体" w:hAnsi="宋体"/>
          <w:bCs/>
          <w:color w:val="auto"/>
          <w:spacing w:val="10"/>
          <w:sz w:val="24"/>
          <w:szCs w:val="22"/>
          <w:highlight w:val="none"/>
        </w:rPr>
      </w:pPr>
      <w:r>
        <w:rPr>
          <w:rFonts w:hint="eastAsia" w:ascii="宋体" w:hAnsi="宋体"/>
          <w:bCs/>
          <w:color w:val="auto"/>
          <w:spacing w:val="10"/>
          <w:sz w:val="24"/>
          <w:szCs w:val="22"/>
          <w:highlight w:val="none"/>
        </w:rPr>
        <w:t>2.地点：</w:t>
      </w:r>
      <w:r>
        <w:rPr>
          <w:rFonts w:hint="eastAsia" w:ascii="宋体" w:hAnsi="宋体"/>
          <w:color w:val="auto"/>
          <w:sz w:val="24"/>
          <w:szCs w:val="22"/>
          <w:highlight w:val="none"/>
        </w:rPr>
        <w:t>政采云平台（https://www.zcygov.cn）</w:t>
      </w:r>
      <w:r>
        <w:rPr>
          <w:rFonts w:hint="eastAsia" w:ascii="宋体" w:hAnsi="宋体"/>
          <w:bCs/>
          <w:color w:val="auto"/>
          <w:spacing w:val="10"/>
          <w:sz w:val="24"/>
          <w:szCs w:val="22"/>
          <w:highlight w:val="none"/>
        </w:rPr>
        <w:t>。</w:t>
      </w:r>
    </w:p>
    <w:p w14:paraId="2858BFF1">
      <w:pPr>
        <w:keepNext w:val="0"/>
        <w:keepLines w:val="0"/>
        <w:pageBreakBefore w:val="0"/>
        <w:widowControl w:val="0"/>
        <w:shd w:val="clear" w:color="auto" w:fill="FFFFFF"/>
        <w:kinsoku w:val="0"/>
        <w:wordWrap w:val="0"/>
        <w:overflowPunct w:val="0"/>
        <w:topLinePunct w:val="0"/>
        <w:autoSpaceDE/>
        <w:autoSpaceDN w:val="0"/>
        <w:bidi w:val="0"/>
        <w:adjustRightInd/>
        <w:spacing w:line="360" w:lineRule="auto"/>
        <w:ind w:firstLine="520" w:firstLineChars="200"/>
        <w:textAlignment w:val="auto"/>
        <w:rPr>
          <w:rFonts w:ascii="宋体" w:hAnsi="宋体"/>
          <w:bCs/>
          <w:color w:val="auto"/>
          <w:spacing w:val="10"/>
          <w:sz w:val="24"/>
          <w:szCs w:val="22"/>
          <w:highlight w:val="none"/>
        </w:rPr>
      </w:pPr>
      <w:r>
        <w:rPr>
          <w:rFonts w:hint="eastAsia" w:ascii="宋体" w:hAnsi="宋体"/>
          <w:bCs/>
          <w:color w:val="auto"/>
          <w:spacing w:val="10"/>
          <w:sz w:val="24"/>
          <w:szCs w:val="22"/>
          <w:highlight w:val="none"/>
        </w:rPr>
        <w:t>3.方式：（1）凡有意参加投标者</w:t>
      </w:r>
      <w:bookmarkStart w:id="228" w:name="_GoBack"/>
      <w:bookmarkEnd w:id="228"/>
      <w:r>
        <w:rPr>
          <w:rFonts w:hint="eastAsia" w:ascii="宋体" w:hAnsi="宋体"/>
          <w:bCs/>
          <w:color w:val="auto"/>
          <w:spacing w:val="10"/>
          <w:sz w:val="24"/>
          <w:szCs w:val="22"/>
          <w:highlight w:val="none"/>
        </w:rPr>
        <w:t>，须在政采云平台办理数字证书（CA），CA申领链接：http://yzt.ynsmartcert.cn/cms/yztynzg12.html（客服热线：0871-67276028&lt;紧急可拨19988166369&gt;）或https://middle.zcygov.cn/ca/apply/edit?certType=32，并在政采云绑定数字证书（CA）后在网上获取采购文件及其它采购资料，数字证书（CA）详见其办理流程。注：云南本地供应商如之前已在云南CA在线数字证书办理网进行过注册并办理过企业数字证书（CA），直接绑定即可，无需重复办理（2022年1月1日前办理的云南CA需到云南CA办理处进行升级）。外省供应商在政采云平台办理的其他CA可直接使用，无需重复办理。（2）投标人登录政采云平台（https://www.zcygov.cn/）在线申请获取采购文件（进入“项目采购”应用，在“获取采购文件”菜单中选择本项目，申请获取采购文件）。（3）按上述要求获取文件的供应商视为合法获取了本项目采购文件，具备本项目的投标资格。</w:t>
      </w:r>
    </w:p>
    <w:p w14:paraId="6FC84209">
      <w:pPr>
        <w:keepNext w:val="0"/>
        <w:keepLines w:val="0"/>
        <w:pageBreakBefore w:val="0"/>
        <w:widowControl w:val="0"/>
        <w:shd w:val="clear" w:color="auto" w:fill="FFFFFF"/>
        <w:topLinePunct w:val="0"/>
        <w:autoSpaceDE/>
        <w:bidi w:val="0"/>
        <w:adjustRightInd/>
        <w:spacing w:line="360" w:lineRule="auto"/>
        <w:ind w:firstLine="480" w:firstLineChars="200"/>
        <w:jc w:val="left"/>
        <w:textAlignment w:val="auto"/>
        <w:rPr>
          <w:rFonts w:ascii="宋体" w:hAnsi="宋体"/>
          <w:color w:val="auto"/>
          <w:sz w:val="24"/>
          <w:szCs w:val="22"/>
          <w:highlight w:val="none"/>
        </w:rPr>
      </w:pPr>
      <w:r>
        <w:rPr>
          <w:rFonts w:hint="eastAsia" w:ascii="宋体" w:hAnsi="宋体"/>
          <w:color w:val="auto"/>
          <w:sz w:val="24"/>
          <w:szCs w:val="22"/>
          <w:highlight w:val="none"/>
        </w:rPr>
        <w:t>4.售价：/。</w:t>
      </w:r>
    </w:p>
    <w:p w14:paraId="709A4A07">
      <w:pPr>
        <w:keepNext w:val="0"/>
        <w:keepLines w:val="0"/>
        <w:pageBreakBefore w:val="0"/>
        <w:widowControl w:val="0"/>
        <w:topLinePunct w:val="0"/>
        <w:autoSpaceDE/>
        <w:bidi w:val="0"/>
        <w:adjustRightInd/>
        <w:spacing w:line="360" w:lineRule="auto"/>
        <w:ind w:firstLine="482"/>
        <w:textAlignment w:val="auto"/>
        <w:rPr>
          <w:rFonts w:ascii="宋体" w:hAnsi="宋体" w:cs="宋体"/>
          <w:b/>
          <w:bCs/>
          <w:color w:val="auto"/>
          <w:sz w:val="24"/>
          <w:highlight w:val="none"/>
        </w:rPr>
      </w:pPr>
      <w:bookmarkStart w:id="16" w:name="_Toc28359082"/>
      <w:bookmarkStart w:id="17" w:name="_Toc28359005"/>
      <w:bookmarkStart w:id="18" w:name="_Toc35393624"/>
      <w:bookmarkStart w:id="19" w:name="_Toc35393793"/>
      <w:r>
        <w:rPr>
          <w:rFonts w:hint="eastAsia" w:ascii="宋体" w:hAnsi="宋体" w:cs="宋体"/>
          <w:b/>
          <w:bCs/>
          <w:color w:val="auto"/>
          <w:sz w:val="24"/>
          <w:highlight w:val="none"/>
        </w:rPr>
        <w:t>四、提交投标文件</w:t>
      </w:r>
      <w:bookmarkEnd w:id="16"/>
      <w:bookmarkEnd w:id="17"/>
      <w:r>
        <w:rPr>
          <w:rFonts w:hint="eastAsia" w:ascii="宋体" w:hAnsi="宋体" w:cs="宋体"/>
          <w:b/>
          <w:bCs/>
          <w:color w:val="auto"/>
          <w:sz w:val="24"/>
          <w:highlight w:val="none"/>
        </w:rPr>
        <w:t>截止时间、开标时间和地点</w:t>
      </w:r>
      <w:bookmarkEnd w:id="18"/>
      <w:bookmarkEnd w:id="19"/>
    </w:p>
    <w:p w14:paraId="6A16EAFF">
      <w:pPr>
        <w:keepNext w:val="0"/>
        <w:keepLines w:val="0"/>
        <w:pageBreakBefore w:val="0"/>
        <w:widowControl w:val="0"/>
        <w:shd w:val="clear" w:color="auto" w:fill="FFFFFF"/>
        <w:topLinePunct w:val="0"/>
        <w:autoSpaceDE/>
        <w:bidi w:val="0"/>
        <w:adjustRightInd/>
        <w:spacing w:line="360" w:lineRule="auto"/>
        <w:ind w:firstLine="520" w:firstLineChars="200"/>
        <w:jc w:val="left"/>
        <w:textAlignment w:val="auto"/>
        <w:rPr>
          <w:rFonts w:ascii="宋体" w:hAnsi="宋体"/>
          <w:bCs/>
          <w:color w:val="auto"/>
          <w:spacing w:val="10"/>
          <w:sz w:val="24"/>
          <w:szCs w:val="22"/>
          <w:highlight w:val="none"/>
        </w:rPr>
      </w:pPr>
      <w:bookmarkStart w:id="20" w:name="_Toc35393625"/>
      <w:bookmarkStart w:id="21" w:name="_Toc35393794"/>
      <w:bookmarkStart w:id="22" w:name="_Toc28359084"/>
      <w:bookmarkStart w:id="23" w:name="_Toc28359007"/>
      <w:r>
        <w:rPr>
          <w:rFonts w:hint="eastAsia" w:ascii="宋体" w:hAnsi="宋体"/>
          <w:bCs/>
          <w:color w:val="auto"/>
          <w:spacing w:val="10"/>
          <w:sz w:val="24"/>
          <w:szCs w:val="22"/>
          <w:highlight w:val="none"/>
        </w:rPr>
        <w:t>1.截止时间：</w:t>
      </w:r>
      <w:r>
        <w:rPr>
          <w:rFonts w:hint="eastAsia" w:ascii="宋体" w:hAnsi="宋体"/>
          <w:bCs/>
          <w:color w:val="auto"/>
          <w:spacing w:val="10"/>
          <w:sz w:val="24"/>
          <w:szCs w:val="22"/>
          <w:highlight w:val="none"/>
          <w:u w:val="single"/>
        </w:rPr>
        <w:t>202</w:t>
      </w:r>
      <w:r>
        <w:rPr>
          <w:rFonts w:hint="eastAsia" w:ascii="宋体" w:hAnsi="宋体"/>
          <w:bCs/>
          <w:color w:val="auto"/>
          <w:spacing w:val="10"/>
          <w:sz w:val="24"/>
          <w:szCs w:val="22"/>
          <w:highlight w:val="none"/>
          <w:u w:val="single"/>
          <w:lang w:val="en-US" w:eastAsia="zh-CN"/>
        </w:rPr>
        <w:t>6</w:t>
      </w:r>
      <w:r>
        <w:rPr>
          <w:rFonts w:hint="eastAsia" w:ascii="宋体" w:hAnsi="宋体"/>
          <w:bCs/>
          <w:color w:val="auto"/>
          <w:spacing w:val="10"/>
          <w:sz w:val="24"/>
          <w:szCs w:val="22"/>
          <w:highlight w:val="none"/>
        </w:rPr>
        <w:t>年</w:t>
      </w:r>
      <w:r>
        <w:rPr>
          <w:rFonts w:ascii="宋体" w:hAnsi="宋体"/>
          <w:bCs/>
          <w:color w:val="auto"/>
          <w:spacing w:val="10"/>
          <w:sz w:val="24"/>
          <w:szCs w:val="22"/>
          <w:highlight w:val="none"/>
          <w:u w:val="single"/>
        </w:rPr>
        <w:t xml:space="preserve"> </w:t>
      </w:r>
      <w:r>
        <w:rPr>
          <w:rFonts w:hint="eastAsia" w:ascii="宋体" w:hAnsi="宋体"/>
          <w:bCs/>
          <w:color w:val="auto"/>
          <w:spacing w:val="10"/>
          <w:sz w:val="24"/>
          <w:szCs w:val="22"/>
          <w:highlight w:val="none"/>
          <w:u w:val="single"/>
          <w:lang w:val="en-US" w:eastAsia="zh-CN"/>
        </w:rPr>
        <w:t>6</w:t>
      </w:r>
      <w:r>
        <w:rPr>
          <w:rFonts w:ascii="宋体" w:hAnsi="宋体"/>
          <w:bCs/>
          <w:color w:val="auto"/>
          <w:spacing w:val="10"/>
          <w:sz w:val="24"/>
          <w:szCs w:val="22"/>
          <w:highlight w:val="none"/>
          <w:u w:val="single"/>
        </w:rPr>
        <w:t xml:space="preserve"> </w:t>
      </w:r>
      <w:r>
        <w:rPr>
          <w:rFonts w:hint="eastAsia" w:ascii="宋体" w:hAnsi="宋体"/>
          <w:bCs/>
          <w:color w:val="auto"/>
          <w:spacing w:val="10"/>
          <w:sz w:val="24"/>
          <w:szCs w:val="22"/>
          <w:highlight w:val="none"/>
        </w:rPr>
        <w:t>月</w:t>
      </w:r>
      <w:r>
        <w:rPr>
          <w:rFonts w:ascii="宋体" w:hAnsi="宋体"/>
          <w:bCs/>
          <w:color w:val="auto"/>
          <w:spacing w:val="10"/>
          <w:sz w:val="24"/>
          <w:szCs w:val="22"/>
          <w:highlight w:val="none"/>
          <w:u w:val="single"/>
        </w:rPr>
        <w:t xml:space="preserve"> </w:t>
      </w:r>
      <w:r>
        <w:rPr>
          <w:rFonts w:hint="eastAsia" w:ascii="宋体" w:hAnsi="宋体"/>
          <w:bCs/>
          <w:color w:val="auto"/>
          <w:spacing w:val="10"/>
          <w:sz w:val="24"/>
          <w:szCs w:val="22"/>
          <w:highlight w:val="none"/>
          <w:u w:val="single"/>
          <w:lang w:val="en-US" w:eastAsia="zh-CN"/>
        </w:rPr>
        <w:t>5</w:t>
      </w:r>
      <w:r>
        <w:rPr>
          <w:rFonts w:ascii="宋体" w:hAnsi="宋体"/>
          <w:bCs/>
          <w:color w:val="auto"/>
          <w:spacing w:val="10"/>
          <w:sz w:val="24"/>
          <w:szCs w:val="22"/>
          <w:highlight w:val="none"/>
          <w:u w:val="single"/>
        </w:rPr>
        <w:t xml:space="preserve"> </w:t>
      </w:r>
      <w:r>
        <w:rPr>
          <w:rFonts w:hint="eastAsia" w:ascii="宋体" w:hAnsi="宋体"/>
          <w:bCs/>
          <w:color w:val="auto"/>
          <w:spacing w:val="10"/>
          <w:sz w:val="24"/>
          <w:szCs w:val="22"/>
          <w:highlight w:val="none"/>
        </w:rPr>
        <w:t>日</w:t>
      </w:r>
      <w:r>
        <w:rPr>
          <w:rFonts w:hint="eastAsia" w:ascii="宋体" w:hAnsi="宋体"/>
          <w:bCs/>
          <w:color w:val="auto"/>
          <w:spacing w:val="10"/>
          <w:sz w:val="24"/>
          <w:szCs w:val="22"/>
          <w:highlight w:val="none"/>
          <w:u w:val="single"/>
        </w:rPr>
        <w:t xml:space="preserve"> </w:t>
      </w:r>
      <w:r>
        <w:rPr>
          <w:rFonts w:hint="eastAsia" w:ascii="宋体" w:hAnsi="宋体"/>
          <w:bCs/>
          <w:color w:val="auto"/>
          <w:spacing w:val="10"/>
          <w:sz w:val="24"/>
          <w:szCs w:val="22"/>
          <w:highlight w:val="none"/>
          <w:u w:val="single"/>
          <w:lang w:val="en-US" w:eastAsia="zh-CN"/>
        </w:rPr>
        <w:t>09</w:t>
      </w:r>
      <w:r>
        <w:rPr>
          <w:rFonts w:hint="eastAsia" w:ascii="宋体" w:hAnsi="宋体"/>
          <w:bCs/>
          <w:color w:val="auto"/>
          <w:spacing w:val="10"/>
          <w:sz w:val="24"/>
          <w:szCs w:val="22"/>
          <w:highlight w:val="none"/>
          <w:u w:val="single"/>
        </w:rPr>
        <w:t xml:space="preserve"> </w:t>
      </w:r>
      <w:r>
        <w:rPr>
          <w:rFonts w:hint="eastAsia" w:ascii="宋体" w:hAnsi="宋体"/>
          <w:bCs/>
          <w:color w:val="auto"/>
          <w:spacing w:val="10"/>
          <w:sz w:val="24"/>
          <w:szCs w:val="22"/>
          <w:highlight w:val="none"/>
        </w:rPr>
        <w:t>:</w:t>
      </w:r>
      <w:r>
        <w:rPr>
          <w:rFonts w:hint="eastAsia" w:ascii="宋体" w:hAnsi="宋体"/>
          <w:bCs/>
          <w:color w:val="auto"/>
          <w:spacing w:val="10"/>
          <w:sz w:val="24"/>
          <w:szCs w:val="22"/>
          <w:highlight w:val="none"/>
          <w:u w:val="single"/>
        </w:rPr>
        <w:t xml:space="preserve"> </w:t>
      </w:r>
      <w:r>
        <w:rPr>
          <w:rFonts w:hint="eastAsia" w:ascii="宋体" w:hAnsi="宋体"/>
          <w:bCs/>
          <w:color w:val="auto"/>
          <w:spacing w:val="10"/>
          <w:sz w:val="24"/>
          <w:szCs w:val="22"/>
          <w:highlight w:val="none"/>
          <w:u w:val="single"/>
          <w:lang w:val="en-US" w:eastAsia="zh-CN"/>
        </w:rPr>
        <w:t>30</w:t>
      </w:r>
      <w:r>
        <w:rPr>
          <w:rFonts w:hint="eastAsia" w:ascii="宋体" w:hAnsi="宋体"/>
          <w:bCs/>
          <w:color w:val="auto"/>
          <w:spacing w:val="10"/>
          <w:sz w:val="24"/>
          <w:szCs w:val="22"/>
          <w:highlight w:val="none"/>
          <w:u w:val="single"/>
        </w:rPr>
        <w:t xml:space="preserve"> </w:t>
      </w:r>
      <w:r>
        <w:rPr>
          <w:rFonts w:hint="eastAsia" w:ascii="宋体" w:hAnsi="宋体"/>
          <w:bCs/>
          <w:color w:val="auto"/>
          <w:spacing w:val="10"/>
          <w:sz w:val="24"/>
          <w:szCs w:val="22"/>
          <w:highlight w:val="none"/>
        </w:rPr>
        <w:t>分（北京时间）。</w:t>
      </w:r>
    </w:p>
    <w:p w14:paraId="0C422D9A">
      <w:pPr>
        <w:keepNext w:val="0"/>
        <w:keepLines w:val="0"/>
        <w:pageBreakBefore w:val="0"/>
        <w:widowControl w:val="0"/>
        <w:shd w:val="clear" w:color="auto" w:fill="FFFFFF"/>
        <w:topLinePunct w:val="0"/>
        <w:autoSpaceDE/>
        <w:bidi w:val="0"/>
        <w:adjustRightInd/>
        <w:spacing w:line="360" w:lineRule="auto"/>
        <w:ind w:firstLine="520" w:firstLineChars="200"/>
        <w:jc w:val="left"/>
        <w:textAlignment w:val="auto"/>
        <w:rPr>
          <w:rFonts w:ascii="宋体" w:hAnsi="宋体"/>
          <w:bCs/>
          <w:color w:val="auto"/>
          <w:spacing w:val="10"/>
          <w:sz w:val="24"/>
          <w:szCs w:val="22"/>
          <w:highlight w:val="none"/>
        </w:rPr>
      </w:pPr>
      <w:r>
        <w:rPr>
          <w:rFonts w:hint="eastAsia" w:ascii="宋体" w:hAnsi="宋体"/>
          <w:bCs/>
          <w:color w:val="auto"/>
          <w:spacing w:val="10"/>
          <w:sz w:val="24"/>
          <w:szCs w:val="22"/>
          <w:highlight w:val="none"/>
        </w:rPr>
        <w:t>2.地点：通过政采云平台（https://www.zcygov.cn/）在线提交。</w:t>
      </w:r>
    </w:p>
    <w:p w14:paraId="61DC352D">
      <w:pPr>
        <w:pStyle w:val="18"/>
        <w:keepNext w:val="0"/>
        <w:keepLines w:val="0"/>
        <w:pageBreakBefore w:val="0"/>
        <w:widowControl w:val="0"/>
        <w:topLinePunct w:val="0"/>
        <w:autoSpaceDE/>
        <w:bidi w:val="0"/>
        <w:adjustRightInd/>
        <w:spacing w:after="0" w:line="360" w:lineRule="auto"/>
        <w:textAlignment w:val="auto"/>
        <w:rPr>
          <w:rFonts w:ascii="宋体"/>
          <w:bCs/>
          <w:color w:val="auto"/>
          <w:szCs w:val="22"/>
          <w:highlight w:val="none"/>
        </w:rPr>
      </w:pPr>
      <w:r>
        <w:rPr>
          <w:rFonts w:hint="eastAsia" w:ascii="宋体"/>
          <w:bCs/>
          <w:color w:val="auto"/>
          <w:szCs w:val="22"/>
          <w:highlight w:val="none"/>
        </w:rPr>
        <w:t>3.开标时间及开标地点</w:t>
      </w:r>
    </w:p>
    <w:p w14:paraId="57F0DD15">
      <w:pPr>
        <w:pStyle w:val="18"/>
        <w:keepNext w:val="0"/>
        <w:keepLines w:val="0"/>
        <w:pageBreakBefore w:val="0"/>
        <w:widowControl w:val="0"/>
        <w:topLinePunct w:val="0"/>
        <w:autoSpaceDE/>
        <w:bidi w:val="0"/>
        <w:adjustRightInd/>
        <w:spacing w:after="0" w:line="360" w:lineRule="auto"/>
        <w:textAlignment w:val="auto"/>
        <w:rPr>
          <w:bCs/>
          <w:color w:val="auto"/>
          <w:highlight w:val="none"/>
        </w:rPr>
      </w:pPr>
      <w:r>
        <w:rPr>
          <w:rFonts w:hint="eastAsia"/>
          <w:bCs/>
          <w:color w:val="auto"/>
          <w:highlight w:val="none"/>
        </w:rPr>
        <w:t>开标时间：</w:t>
      </w:r>
      <w:r>
        <w:rPr>
          <w:rFonts w:hint="eastAsia" w:ascii="宋体"/>
          <w:bCs/>
          <w:color w:val="auto"/>
          <w:szCs w:val="22"/>
          <w:highlight w:val="none"/>
          <w:u w:val="single"/>
        </w:rPr>
        <w:t>202</w:t>
      </w:r>
      <w:r>
        <w:rPr>
          <w:rFonts w:hint="eastAsia" w:ascii="宋体"/>
          <w:bCs/>
          <w:color w:val="auto"/>
          <w:szCs w:val="22"/>
          <w:highlight w:val="none"/>
          <w:u w:val="single"/>
          <w:lang w:val="en-US" w:eastAsia="zh-CN"/>
        </w:rPr>
        <w:t>6</w:t>
      </w:r>
      <w:r>
        <w:rPr>
          <w:rFonts w:hint="eastAsia" w:ascii="宋体"/>
          <w:bCs/>
          <w:color w:val="auto"/>
          <w:szCs w:val="22"/>
          <w:highlight w:val="none"/>
        </w:rPr>
        <w:t>年</w:t>
      </w:r>
      <w:r>
        <w:rPr>
          <w:rFonts w:ascii="宋体"/>
          <w:bCs/>
          <w:color w:val="auto"/>
          <w:szCs w:val="22"/>
          <w:highlight w:val="none"/>
          <w:u w:val="single"/>
        </w:rPr>
        <w:t xml:space="preserve"> </w:t>
      </w:r>
      <w:r>
        <w:rPr>
          <w:rFonts w:hint="eastAsia" w:ascii="宋体"/>
          <w:bCs/>
          <w:color w:val="auto"/>
          <w:szCs w:val="22"/>
          <w:highlight w:val="none"/>
          <w:u w:val="single"/>
          <w:lang w:val="en-US" w:eastAsia="zh-CN"/>
        </w:rPr>
        <w:t>6</w:t>
      </w:r>
      <w:r>
        <w:rPr>
          <w:rFonts w:ascii="宋体"/>
          <w:bCs/>
          <w:color w:val="auto"/>
          <w:szCs w:val="22"/>
          <w:highlight w:val="none"/>
          <w:u w:val="single"/>
        </w:rPr>
        <w:t xml:space="preserve"> </w:t>
      </w:r>
      <w:r>
        <w:rPr>
          <w:rFonts w:hint="eastAsia" w:ascii="宋体"/>
          <w:bCs/>
          <w:color w:val="auto"/>
          <w:szCs w:val="22"/>
          <w:highlight w:val="none"/>
        </w:rPr>
        <w:t>月</w:t>
      </w:r>
      <w:r>
        <w:rPr>
          <w:rFonts w:ascii="宋体"/>
          <w:bCs/>
          <w:color w:val="auto"/>
          <w:szCs w:val="22"/>
          <w:highlight w:val="none"/>
          <w:u w:val="single"/>
        </w:rPr>
        <w:t xml:space="preserve"> </w:t>
      </w:r>
      <w:r>
        <w:rPr>
          <w:rFonts w:hint="eastAsia" w:ascii="宋体"/>
          <w:bCs/>
          <w:color w:val="auto"/>
          <w:szCs w:val="22"/>
          <w:highlight w:val="none"/>
          <w:u w:val="single"/>
          <w:lang w:val="en-US" w:eastAsia="zh-CN"/>
        </w:rPr>
        <w:t>5</w:t>
      </w:r>
      <w:r>
        <w:rPr>
          <w:rFonts w:ascii="宋体"/>
          <w:bCs/>
          <w:color w:val="auto"/>
          <w:szCs w:val="22"/>
          <w:highlight w:val="none"/>
          <w:u w:val="single"/>
        </w:rPr>
        <w:t xml:space="preserve"> </w:t>
      </w:r>
      <w:r>
        <w:rPr>
          <w:rFonts w:hint="eastAsia" w:ascii="宋体"/>
          <w:bCs/>
          <w:color w:val="auto"/>
          <w:szCs w:val="22"/>
          <w:highlight w:val="none"/>
        </w:rPr>
        <w:t>日</w:t>
      </w:r>
      <w:r>
        <w:rPr>
          <w:rFonts w:hint="eastAsia" w:ascii="宋体"/>
          <w:bCs/>
          <w:color w:val="auto"/>
          <w:szCs w:val="22"/>
          <w:highlight w:val="none"/>
          <w:u w:val="single"/>
        </w:rPr>
        <w:t xml:space="preserve"> </w:t>
      </w:r>
      <w:r>
        <w:rPr>
          <w:rFonts w:hint="eastAsia" w:ascii="宋体"/>
          <w:bCs/>
          <w:color w:val="auto"/>
          <w:szCs w:val="22"/>
          <w:highlight w:val="none"/>
          <w:u w:val="single"/>
          <w:lang w:val="en-US" w:eastAsia="zh-CN"/>
        </w:rPr>
        <w:t>09</w:t>
      </w:r>
      <w:r>
        <w:rPr>
          <w:rFonts w:hint="eastAsia" w:ascii="宋体"/>
          <w:bCs/>
          <w:color w:val="auto"/>
          <w:szCs w:val="22"/>
          <w:highlight w:val="none"/>
          <w:u w:val="single"/>
        </w:rPr>
        <w:t xml:space="preserve"> </w:t>
      </w:r>
      <w:r>
        <w:rPr>
          <w:rFonts w:hint="eastAsia" w:ascii="宋体"/>
          <w:bCs/>
          <w:color w:val="auto"/>
          <w:szCs w:val="22"/>
          <w:highlight w:val="none"/>
        </w:rPr>
        <w:t>:</w:t>
      </w:r>
      <w:r>
        <w:rPr>
          <w:rFonts w:hint="eastAsia" w:ascii="宋体"/>
          <w:bCs/>
          <w:color w:val="auto"/>
          <w:szCs w:val="22"/>
          <w:highlight w:val="none"/>
          <w:u w:val="single"/>
        </w:rPr>
        <w:t xml:space="preserve"> </w:t>
      </w:r>
      <w:r>
        <w:rPr>
          <w:rFonts w:hint="eastAsia" w:ascii="宋体"/>
          <w:bCs/>
          <w:color w:val="auto"/>
          <w:szCs w:val="22"/>
          <w:highlight w:val="none"/>
          <w:u w:val="single"/>
          <w:lang w:val="en-US" w:eastAsia="zh-CN"/>
        </w:rPr>
        <w:t>30</w:t>
      </w:r>
      <w:r>
        <w:rPr>
          <w:rFonts w:hint="eastAsia" w:ascii="宋体"/>
          <w:bCs/>
          <w:color w:val="auto"/>
          <w:szCs w:val="22"/>
          <w:highlight w:val="none"/>
          <w:u w:val="single"/>
        </w:rPr>
        <w:t xml:space="preserve"> </w:t>
      </w:r>
      <w:r>
        <w:rPr>
          <w:rFonts w:hint="eastAsia" w:ascii="宋体"/>
          <w:bCs/>
          <w:color w:val="auto"/>
          <w:szCs w:val="22"/>
          <w:highlight w:val="none"/>
        </w:rPr>
        <w:t>分</w:t>
      </w:r>
      <w:r>
        <w:rPr>
          <w:rFonts w:hint="eastAsia"/>
          <w:bCs/>
          <w:color w:val="auto"/>
          <w:highlight w:val="none"/>
        </w:rPr>
        <w:t>。</w:t>
      </w:r>
    </w:p>
    <w:p w14:paraId="4E5E5162">
      <w:pPr>
        <w:pStyle w:val="18"/>
        <w:keepNext w:val="0"/>
        <w:keepLines w:val="0"/>
        <w:pageBreakBefore w:val="0"/>
        <w:widowControl w:val="0"/>
        <w:topLinePunct w:val="0"/>
        <w:autoSpaceDE/>
        <w:bidi w:val="0"/>
        <w:adjustRightInd/>
        <w:spacing w:after="0" w:line="360" w:lineRule="auto"/>
        <w:textAlignment w:val="auto"/>
        <w:rPr>
          <w:bCs/>
          <w:color w:val="auto"/>
          <w:highlight w:val="none"/>
        </w:rPr>
      </w:pPr>
      <w:r>
        <w:rPr>
          <w:rFonts w:hint="eastAsia"/>
          <w:bCs/>
          <w:color w:val="auto"/>
          <w:highlight w:val="none"/>
        </w:rPr>
        <w:t>开标地点：</w:t>
      </w:r>
      <w:r>
        <w:rPr>
          <w:rFonts w:hint="eastAsia" w:ascii="宋体"/>
          <w:bCs/>
          <w:color w:val="auto"/>
          <w:highlight w:val="none"/>
          <w:u w:val="single"/>
        </w:rPr>
        <w:t>云南众高工程咨询有限公司（昆明市盘龙区北辰大道1号美立方商业广场B座16楼）开标厅</w:t>
      </w:r>
      <w:r>
        <w:rPr>
          <w:rFonts w:hint="eastAsia" w:ascii="宋体"/>
          <w:bCs/>
          <w:color w:val="auto"/>
          <w:szCs w:val="22"/>
          <w:highlight w:val="none"/>
        </w:rPr>
        <w:t>。</w:t>
      </w:r>
    </w:p>
    <w:p w14:paraId="136505E1">
      <w:pPr>
        <w:pStyle w:val="18"/>
        <w:keepNext w:val="0"/>
        <w:keepLines w:val="0"/>
        <w:pageBreakBefore w:val="0"/>
        <w:widowControl w:val="0"/>
        <w:topLinePunct w:val="0"/>
        <w:autoSpaceDE/>
        <w:bidi w:val="0"/>
        <w:adjustRightInd/>
        <w:spacing w:after="0" w:line="360" w:lineRule="auto"/>
        <w:textAlignment w:val="auto"/>
        <w:rPr>
          <w:rFonts w:ascii="宋体"/>
          <w:bCs/>
          <w:color w:val="auto"/>
          <w:szCs w:val="22"/>
          <w:highlight w:val="none"/>
        </w:rPr>
      </w:pPr>
      <w:r>
        <w:rPr>
          <w:rFonts w:hint="eastAsia" w:ascii="宋体"/>
          <w:bCs/>
          <w:color w:val="auto"/>
          <w:szCs w:val="22"/>
          <w:highlight w:val="none"/>
        </w:rPr>
        <w:t>4.开标方式：网上智能开标及远程解密，具体操作如下：</w:t>
      </w:r>
    </w:p>
    <w:p w14:paraId="259F4415">
      <w:pPr>
        <w:pStyle w:val="18"/>
        <w:keepNext w:val="0"/>
        <w:keepLines w:val="0"/>
        <w:pageBreakBefore w:val="0"/>
        <w:widowControl w:val="0"/>
        <w:topLinePunct w:val="0"/>
        <w:autoSpaceDE/>
        <w:bidi w:val="0"/>
        <w:adjustRightInd/>
        <w:spacing w:after="0" w:line="360" w:lineRule="auto"/>
        <w:textAlignment w:val="auto"/>
        <w:rPr>
          <w:bCs/>
          <w:color w:val="auto"/>
          <w:highlight w:val="none"/>
        </w:rPr>
      </w:pPr>
      <w:r>
        <w:rPr>
          <w:bCs/>
          <w:color w:val="auto"/>
          <w:highlight w:val="none"/>
        </w:rPr>
        <w:t>（1）开标时投标人无需到现场出席开标会，各投标人应当提前熟悉和掌握网上开标远程解密详细操作。</w:t>
      </w:r>
      <w:r>
        <w:rPr>
          <w:rFonts w:hint="eastAsia"/>
          <w:bCs/>
          <w:color w:val="auto"/>
          <w:highlight w:val="none"/>
        </w:rPr>
        <w:t>本项目解密时间为</w:t>
      </w:r>
      <w:r>
        <w:rPr>
          <w:rFonts w:hint="eastAsia" w:asciiTheme="minorEastAsia" w:hAnsiTheme="minorEastAsia" w:eastAsiaTheme="minorEastAsia" w:cstheme="minorEastAsia"/>
          <w:bCs/>
          <w:color w:val="auto"/>
          <w:highlight w:val="none"/>
        </w:rPr>
        <w:t>30</w:t>
      </w:r>
      <w:r>
        <w:rPr>
          <w:rFonts w:hint="eastAsia"/>
          <w:bCs/>
          <w:color w:val="auto"/>
          <w:highlight w:val="none"/>
        </w:rPr>
        <w:t>分钟，</w:t>
      </w:r>
      <w:r>
        <w:rPr>
          <w:bCs/>
          <w:color w:val="auto"/>
          <w:highlight w:val="none"/>
        </w:rPr>
        <w:t>若投标人未在规定时</w:t>
      </w:r>
      <w:r>
        <w:rPr>
          <w:rFonts w:hint="eastAsia"/>
          <w:bCs/>
          <w:color w:val="auto"/>
          <w:highlight w:val="none"/>
          <w:lang w:eastAsia="zh-CN"/>
        </w:rPr>
        <w:t>间内</w:t>
      </w:r>
      <w:r>
        <w:rPr>
          <w:bCs/>
          <w:color w:val="auto"/>
          <w:highlight w:val="none"/>
        </w:rPr>
        <w:t>完成以上解密</w:t>
      </w:r>
      <w:r>
        <w:rPr>
          <w:rFonts w:hint="eastAsia"/>
          <w:bCs/>
          <w:color w:val="auto"/>
          <w:highlight w:val="none"/>
        </w:rPr>
        <w:t>，</w:t>
      </w:r>
      <w:r>
        <w:rPr>
          <w:bCs/>
          <w:color w:val="auto"/>
          <w:highlight w:val="none"/>
        </w:rPr>
        <w:t>则视为无效投标，不再进入评标阶段。</w:t>
      </w:r>
    </w:p>
    <w:p w14:paraId="6A03AE12">
      <w:pPr>
        <w:pStyle w:val="18"/>
        <w:keepNext w:val="0"/>
        <w:keepLines w:val="0"/>
        <w:pageBreakBefore w:val="0"/>
        <w:widowControl w:val="0"/>
        <w:topLinePunct w:val="0"/>
        <w:autoSpaceDE/>
        <w:bidi w:val="0"/>
        <w:adjustRightInd/>
        <w:spacing w:after="0" w:line="360" w:lineRule="auto"/>
        <w:textAlignment w:val="auto"/>
        <w:rPr>
          <w:bCs/>
          <w:color w:val="auto"/>
          <w:highlight w:val="none"/>
        </w:rPr>
      </w:pPr>
      <w:r>
        <w:rPr>
          <w:bCs/>
          <w:color w:val="auto"/>
          <w:highlight w:val="none"/>
        </w:rPr>
        <w:t>（2）因开标系统、开标现场网络、设备及其他特殊原因，导致不能正常解密投标文件的，经核实和上报相关部门同意后，可再次下达网上解密指令来延长解密时间。</w:t>
      </w:r>
    </w:p>
    <w:p w14:paraId="2A39DD94">
      <w:pPr>
        <w:pStyle w:val="18"/>
        <w:keepNext w:val="0"/>
        <w:keepLines w:val="0"/>
        <w:pageBreakBefore w:val="0"/>
        <w:widowControl w:val="0"/>
        <w:topLinePunct w:val="0"/>
        <w:autoSpaceDE/>
        <w:bidi w:val="0"/>
        <w:adjustRightInd/>
        <w:spacing w:after="0" w:line="360" w:lineRule="auto"/>
        <w:textAlignment w:val="auto"/>
        <w:rPr>
          <w:bCs/>
          <w:color w:val="auto"/>
          <w:highlight w:val="none"/>
        </w:rPr>
      </w:pPr>
      <w:r>
        <w:rPr>
          <w:bCs/>
          <w:color w:val="auto"/>
          <w:highlight w:val="none"/>
        </w:rPr>
        <w:t>（3）开标过程中如有问题，可以在线提出异议，由代理机构给予对应的回复。在规定的统一提出异议时间内不提出异议的，则视为对开标结果无异议。</w:t>
      </w:r>
    </w:p>
    <w:p w14:paraId="08F645F8">
      <w:pPr>
        <w:pStyle w:val="18"/>
        <w:keepNext w:val="0"/>
        <w:keepLines w:val="0"/>
        <w:pageBreakBefore w:val="0"/>
        <w:widowControl w:val="0"/>
        <w:topLinePunct w:val="0"/>
        <w:autoSpaceDE/>
        <w:bidi w:val="0"/>
        <w:adjustRightInd/>
        <w:spacing w:after="0" w:line="360" w:lineRule="auto"/>
        <w:textAlignment w:val="auto"/>
        <w:rPr>
          <w:bCs/>
          <w:color w:val="auto"/>
          <w:highlight w:val="none"/>
        </w:rPr>
      </w:pPr>
      <w:r>
        <w:rPr>
          <w:bCs/>
          <w:color w:val="auto"/>
          <w:highlight w:val="none"/>
        </w:rPr>
        <w:t>（4）各投标人对上传的相关证件及证明资料真实性负责（确保上传的相关资料清晰可辨，如评标过程中，评标委员会无法辨别影响投标的，责任由投标人自行承担），如发现提供虚假材料的，一经查实取消投标资格，并依据相关</w:t>
      </w:r>
      <w:r>
        <w:rPr>
          <w:rFonts w:hint="eastAsia"/>
          <w:bCs/>
          <w:color w:val="auto"/>
          <w:highlight w:val="none"/>
          <w:lang w:eastAsia="zh-CN"/>
        </w:rPr>
        <w:t>法律法规</w:t>
      </w:r>
      <w:r>
        <w:rPr>
          <w:bCs/>
          <w:color w:val="auto"/>
          <w:highlight w:val="none"/>
        </w:rPr>
        <w:t>进行处罚。</w:t>
      </w:r>
    </w:p>
    <w:p w14:paraId="6AE6EE58">
      <w:pPr>
        <w:keepNext w:val="0"/>
        <w:keepLines w:val="0"/>
        <w:pageBreakBefore w:val="0"/>
        <w:widowControl w:val="0"/>
        <w:topLinePunct w:val="0"/>
        <w:autoSpaceDE/>
        <w:bidi w:val="0"/>
        <w:adjustRightInd/>
        <w:spacing w:line="360" w:lineRule="auto"/>
        <w:ind w:firstLine="482"/>
        <w:textAlignment w:val="auto"/>
        <w:rPr>
          <w:rFonts w:ascii="宋体" w:hAnsi="宋体" w:cs="宋体"/>
          <w:b/>
          <w:bCs/>
          <w:color w:val="auto"/>
          <w:sz w:val="24"/>
          <w:highlight w:val="none"/>
        </w:rPr>
      </w:pPr>
      <w:r>
        <w:rPr>
          <w:rFonts w:hint="eastAsia" w:ascii="宋体" w:hAnsi="宋体" w:cs="宋体"/>
          <w:b/>
          <w:bCs/>
          <w:color w:val="auto"/>
          <w:sz w:val="24"/>
          <w:highlight w:val="none"/>
        </w:rPr>
        <w:t>五、公告期限</w:t>
      </w:r>
      <w:bookmarkEnd w:id="20"/>
      <w:bookmarkEnd w:id="21"/>
      <w:bookmarkEnd w:id="22"/>
      <w:bookmarkEnd w:id="23"/>
    </w:p>
    <w:p w14:paraId="3852891A">
      <w:pPr>
        <w:keepNext w:val="0"/>
        <w:keepLines w:val="0"/>
        <w:pageBreakBefore w:val="0"/>
        <w:widowControl w:val="0"/>
        <w:topLinePunct w:val="0"/>
        <w:autoSpaceDE/>
        <w:bidi w:val="0"/>
        <w:adjustRightInd/>
        <w:spacing w:line="360" w:lineRule="auto"/>
        <w:ind w:firstLine="520" w:firstLineChars="200"/>
        <w:textAlignment w:val="auto"/>
        <w:rPr>
          <w:rFonts w:ascii="宋体" w:hAnsi="宋体"/>
          <w:bCs/>
          <w:color w:val="auto"/>
          <w:spacing w:val="10"/>
          <w:sz w:val="24"/>
          <w:highlight w:val="none"/>
        </w:rPr>
      </w:pPr>
      <w:r>
        <w:rPr>
          <w:rFonts w:hint="eastAsia" w:ascii="宋体" w:hAnsi="宋体"/>
          <w:bCs/>
          <w:color w:val="auto"/>
          <w:spacing w:val="10"/>
          <w:sz w:val="24"/>
          <w:highlight w:val="none"/>
        </w:rPr>
        <w:t>自本公告发布之日起5个工作日。</w:t>
      </w:r>
    </w:p>
    <w:p w14:paraId="516269E9">
      <w:pPr>
        <w:keepNext w:val="0"/>
        <w:keepLines w:val="0"/>
        <w:pageBreakBefore w:val="0"/>
        <w:widowControl w:val="0"/>
        <w:topLinePunct w:val="0"/>
        <w:autoSpaceDE/>
        <w:bidi w:val="0"/>
        <w:adjustRightInd/>
        <w:spacing w:line="360" w:lineRule="auto"/>
        <w:ind w:firstLine="482"/>
        <w:textAlignment w:val="auto"/>
        <w:rPr>
          <w:rFonts w:ascii="宋体" w:hAnsi="宋体" w:cs="宋体"/>
          <w:b/>
          <w:bCs/>
          <w:color w:val="auto"/>
          <w:sz w:val="24"/>
          <w:highlight w:val="none"/>
        </w:rPr>
      </w:pPr>
      <w:bookmarkStart w:id="24" w:name="_Toc35393795"/>
      <w:bookmarkStart w:id="25" w:name="_Toc35393626"/>
      <w:r>
        <w:rPr>
          <w:rFonts w:hint="eastAsia" w:ascii="宋体" w:hAnsi="宋体" w:cs="宋体"/>
          <w:b/>
          <w:bCs/>
          <w:color w:val="auto"/>
          <w:sz w:val="24"/>
          <w:highlight w:val="none"/>
        </w:rPr>
        <w:t>六、其他补充事宜</w:t>
      </w:r>
      <w:bookmarkEnd w:id="24"/>
      <w:bookmarkEnd w:id="25"/>
    </w:p>
    <w:p w14:paraId="4785E3B7">
      <w:pPr>
        <w:keepNext w:val="0"/>
        <w:keepLines w:val="0"/>
        <w:pageBreakBefore w:val="0"/>
        <w:widowControl w:val="0"/>
        <w:topLinePunct w:val="0"/>
        <w:autoSpaceDE/>
        <w:bidi w:val="0"/>
        <w:adjustRightInd/>
        <w:spacing w:line="360" w:lineRule="auto"/>
        <w:ind w:firstLine="520" w:firstLineChars="200"/>
        <w:textAlignment w:val="auto"/>
        <w:rPr>
          <w:rFonts w:ascii="宋体" w:hAnsi="宋体"/>
          <w:bCs/>
          <w:color w:val="auto"/>
          <w:spacing w:val="10"/>
          <w:sz w:val="24"/>
          <w:highlight w:val="none"/>
        </w:rPr>
      </w:pPr>
      <w:bookmarkStart w:id="26" w:name="_Toc35393796"/>
      <w:bookmarkStart w:id="27" w:name="_Toc28359085"/>
      <w:bookmarkStart w:id="28" w:name="_Toc35393627"/>
      <w:bookmarkStart w:id="29" w:name="_Toc28359008"/>
      <w:r>
        <w:rPr>
          <w:rFonts w:hint="eastAsia" w:ascii="宋体" w:hAnsi="宋体"/>
          <w:bCs/>
          <w:color w:val="auto"/>
          <w:spacing w:val="10"/>
          <w:sz w:val="24"/>
          <w:highlight w:val="none"/>
        </w:rPr>
        <w:t>1</w:t>
      </w:r>
      <w:r>
        <w:rPr>
          <w:rFonts w:ascii="宋体" w:hAnsi="宋体"/>
          <w:bCs/>
          <w:color w:val="auto"/>
          <w:spacing w:val="10"/>
          <w:sz w:val="24"/>
          <w:highlight w:val="none"/>
        </w:rPr>
        <w:t>.</w:t>
      </w:r>
      <w:r>
        <w:rPr>
          <w:rFonts w:hint="eastAsia" w:ascii="宋体" w:hAnsi="宋体"/>
          <w:bCs/>
          <w:color w:val="auto"/>
          <w:spacing w:val="10"/>
          <w:sz w:val="24"/>
          <w:highlight w:val="none"/>
        </w:rPr>
        <w:t>本次招标落实扶持福利企业、支持中小微企业、支持监狱和戒毒企业、支持残疾人福利性单位政策等相关政策。</w:t>
      </w:r>
    </w:p>
    <w:p w14:paraId="767DB5AC">
      <w:pPr>
        <w:keepNext w:val="0"/>
        <w:keepLines w:val="0"/>
        <w:pageBreakBefore w:val="0"/>
        <w:widowControl w:val="0"/>
        <w:topLinePunct w:val="0"/>
        <w:autoSpaceDE/>
        <w:bidi w:val="0"/>
        <w:adjustRightInd/>
        <w:spacing w:line="360" w:lineRule="auto"/>
        <w:ind w:firstLine="520" w:firstLineChars="200"/>
        <w:textAlignment w:val="auto"/>
        <w:rPr>
          <w:rFonts w:ascii="宋体" w:hAnsi="宋体"/>
          <w:bCs/>
          <w:color w:val="auto"/>
          <w:spacing w:val="10"/>
          <w:sz w:val="24"/>
          <w:highlight w:val="none"/>
        </w:rPr>
      </w:pPr>
      <w:r>
        <w:rPr>
          <w:rFonts w:hint="eastAsia" w:ascii="宋体" w:hAnsi="宋体"/>
          <w:bCs/>
          <w:color w:val="auto"/>
          <w:spacing w:val="10"/>
          <w:sz w:val="24"/>
          <w:highlight w:val="none"/>
        </w:rPr>
        <w:t>2.本项目招标公告发布媒介为“云南省政府采购网”（www.yngp.com）和“政采云平台”（https://www.zcygov.cn/），我公司对其他网站转载的公告信息不承担任何责任。</w:t>
      </w:r>
    </w:p>
    <w:p w14:paraId="4FAF91A7">
      <w:pPr>
        <w:keepNext w:val="0"/>
        <w:keepLines w:val="0"/>
        <w:pageBreakBefore w:val="0"/>
        <w:widowControl w:val="0"/>
        <w:topLinePunct w:val="0"/>
        <w:autoSpaceDE/>
        <w:bidi w:val="0"/>
        <w:adjustRightInd/>
        <w:spacing w:line="360" w:lineRule="auto"/>
        <w:ind w:firstLine="520" w:firstLineChars="200"/>
        <w:textAlignment w:val="auto"/>
        <w:rPr>
          <w:rFonts w:ascii="宋体" w:hAnsi="宋体"/>
          <w:bCs/>
          <w:color w:val="auto"/>
          <w:spacing w:val="10"/>
          <w:sz w:val="24"/>
          <w:highlight w:val="none"/>
        </w:rPr>
      </w:pPr>
      <w:r>
        <w:rPr>
          <w:rFonts w:hint="eastAsia" w:ascii="宋体" w:hAnsi="宋体"/>
          <w:bCs/>
          <w:color w:val="auto"/>
          <w:spacing w:val="10"/>
          <w:sz w:val="24"/>
          <w:highlight w:val="none"/>
        </w:rPr>
        <w:t>3.本项目实行网上投标，采用电子投标文件，开标方式为线上不见面开标，投标人无需派人到</w:t>
      </w:r>
      <w:r>
        <w:rPr>
          <w:rFonts w:hint="eastAsia" w:ascii="宋体" w:hAnsi="宋体"/>
          <w:bCs/>
          <w:color w:val="auto"/>
          <w:spacing w:val="10"/>
          <w:sz w:val="24"/>
          <w:highlight w:val="none"/>
          <w:lang w:eastAsia="zh-CN"/>
        </w:rPr>
        <w:t>采购代理</w:t>
      </w:r>
      <w:r>
        <w:rPr>
          <w:rFonts w:hint="eastAsia" w:ascii="宋体" w:hAnsi="宋体"/>
          <w:bCs/>
          <w:color w:val="auto"/>
          <w:spacing w:val="10"/>
          <w:sz w:val="24"/>
          <w:highlight w:val="none"/>
        </w:rPr>
        <w:t>公司。</w:t>
      </w:r>
    </w:p>
    <w:p w14:paraId="1D738B69">
      <w:pPr>
        <w:keepNext w:val="0"/>
        <w:keepLines w:val="0"/>
        <w:pageBreakBefore w:val="0"/>
        <w:widowControl w:val="0"/>
        <w:topLinePunct w:val="0"/>
        <w:autoSpaceDE/>
        <w:bidi w:val="0"/>
        <w:adjustRightInd/>
        <w:spacing w:line="360" w:lineRule="auto"/>
        <w:ind w:firstLine="520" w:firstLineChars="200"/>
        <w:textAlignment w:val="auto"/>
        <w:rPr>
          <w:rFonts w:ascii="宋体" w:hAnsi="宋体"/>
          <w:bCs/>
          <w:color w:val="auto"/>
          <w:spacing w:val="10"/>
          <w:sz w:val="24"/>
          <w:highlight w:val="none"/>
        </w:rPr>
      </w:pPr>
      <w:r>
        <w:rPr>
          <w:rFonts w:hint="eastAsia" w:ascii="宋体" w:hAnsi="宋体"/>
          <w:bCs/>
          <w:color w:val="auto"/>
          <w:spacing w:val="10"/>
          <w:sz w:val="24"/>
          <w:highlight w:val="none"/>
        </w:rPr>
        <w:t>4</w:t>
      </w:r>
      <w:r>
        <w:rPr>
          <w:rFonts w:ascii="宋体" w:hAnsi="宋体"/>
          <w:bCs/>
          <w:color w:val="auto"/>
          <w:spacing w:val="10"/>
          <w:sz w:val="24"/>
          <w:highlight w:val="none"/>
        </w:rPr>
        <w:t>.各</w:t>
      </w:r>
      <w:r>
        <w:rPr>
          <w:rFonts w:hint="eastAsia" w:ascii="宋体" w:hAnsi="宋体"/>
          <w:bCs/>
          <w:color w:val="auto"/>
          <w:spacing w:val="10"/>
          <w:sz w:val="24"/>
          <w:highlight w:val="none"/>
        </w:rPr>
        <w:t>投标人</w:t>
      </w:r>
      <w:r>
        <w:rPr>
          <w:rFonts w:ascii="宋体" w:hAnsi="宋体"/>
          <w:bCs/>
          <w:color w:val="auto"/>
          <w:spacing w:val="10"/>
          <w:sz w:val="24"/>
          <w:highlight w:val="none"/>
        </w:rPr>
        <w:t>应在开标前应确保成为政采云平台供应商，并完成CA数字证书申领。因未注册入库、未办理CA数字证书等原因造成无法投标或投标失败等后果由</w:t>
      </w:r>
      <w:r>
        <w:rPr>
          <w:rFonts w:hint="eastAsia" w:ascii="宋体" w:hAnsi="宋体"/>
          <w:bCs/>
          <w:color w:val="auto"/>
          <w:spacing w:val="10"/>
          <w:sz w:val="24"/>
          <w:highlight w:val="none"/>
        </w:rPr>
        <w:t>投标人</w:t>
      </w:r>
      <w:r>
        <w:rPr>
          <w:rFonts w:ascii="宋体" w:hAnsi="宋体"/>
          <w:bCs/>
          <w:color w:val="auto"/>
          <w:spacing w:val="10"/>
          <w:sz w:val="24"/>
          <w:highlight w:val="none"/>
        </w:rPr>
        <w:t>自行承担。</w:t>
      </w:r>
    </w:p>
    <w:p w14:paraId="74B80984">
      <w:pPr>
        <w:keepNext w:val="0"/>
        <w:keepLines w:val="0"/>
        <w:pageBreakBefore w:val="0"/>
        <w:widowControl w:val="0"/>
        <w:wordWrap w:val="0"/>
        <w:topLinePunct w:val="0"/>
        <w:autoSpaceDE/>
        <w:bidi w:val="0"/>
        <w:adjustRightInd/>
        <w:spacing w:line="360" w:lineRule="auto"/>
        <w:ind w:firstLine="520" w:firstLineChars="200"/>
        <w:textAlignment w:val="auto"/>
        <w:rPr>
          <w:rFonts w:ascii="宋体" w:hAnsi="宋体"/>
          <w:bCs/>
          <w:color w:val="auto"/>
          <w:spacing w:val="10"/>
          <w:sz w:val="24"/>
          <w:highlight w:val="none"/>
        </w:rPr>
      </w:pPr>
      <w:r>
        <w:rPr>
          <w:rFonts w:hint="eastAsia" w:ascii="宋体" w:hAnsi="宋体"/>
          <w:bCs/>
          <w:color w:val="auto"/>
          <w:spacing w:val="10"/>
          <w:sz w:val="24"/>
          <w:highlight w:val="none"/>
        </w:rPr>
        <w:t>5.</w:t>
      </w:r>
      <w:r>
        <w:rPr>
          <w:rFonts w:ascii="宋体" w:hAnsi="宋体"/>
          <w:bCs/>
          <w:color w:val="auto"/>
          <w:spacing w:val="10"/>
          <w:sz w:val="24"/>
          <w:highlight w:val="none"/>
        </w:rPr>
        <w:t>凡有意参加投标的</w:t>
      </w:r>
      <w:r>
        <w:rPr>
          <w:rFonts w:hint="eastAsia" w:ascii="宋体" w:hAnsi="宋体"/>
          <w:bCs/>
          <w:color w:val="auto"/>
          <w:spacing w:val="10"/>
          <w:sz w:val="24"/>
          <w:highlight w:val="none"/>
        </w:rPr>
        <w:t>投标人</w:t>
      </w:r>
      <w:r>
        <w:rPr>
          <w:rFonts w:ascii="宋体" w:hAnsi="宋体"/>
          <w:bCs/>
          <w:color w:val="auto"/>
          <w:spacing w:val="10"/>
          <w:sz w:val="24"/>
          <w:highlight w:val="none"/>
        </w:rPr>
        <w:t>，须在</w:t>
      </w:r>
      <w:r>
        <w:rPr>
          <w:rFonts w:hint="eastAsia" w:ascii="宋体" w:hAnsi="宋体"/>
          <w:bCs/>
          <w:color w:val="auto"/>
          <w:spacing w:val="10"/>
          <w:sz w:val="24"/>
          <w:highlight w:val="none"/>
        </w:rPr>
        <w:t>云南省数字证书认证中心</w:t>
      </w:r>
      <w:r>
        <w:rPr>
          <w:rFonts w:ascii="宋体" w:hAnsi="宋体"/>
          <w:bCs/>
          <w:color w:val="auto"/>
          <w:spacing w:val="10"/>
          <w:sz w:val="24"/>
          <w:highlight w:val="none"/>
        </w:rPr>
        <w:t>https://cap.yunnanca.net/login办理数字证书（CA），并通过政采云绑定数字证书（CA）后在网上获取</w:t>
      </w:r>
      <w:r>
        <w:rPr>
          <w:rFonts w:hint="eastAsia" w:ascii="宋体" w:hAnsi="宋体"/>
          <w:bCs/>
          <w:color w:val="auto"/>
          <w:spacing w:val="10"/>
          <w:sz w:val="24"/>
          <w:highlight w:val="none"/>
        </w:rPr>
        <w:t>招标</w:t>
      </w:r>
      <w:r>
        <w:rPr>
          <w:rFonts w:ascii="宋体" w:hAnsi="宋体"/>
          <w:bCs/>
          <w:color w:val="auto"/>
          <w:spacing w:val="10"/>
          <w:sz w:val="24"/>
          <w:highlight w:val="none"/>
        </w:rPr>
        <w:t>文件及其它</w:t>
      </w:r>
      <w:r>
        <w:rPr>
          <w:rFonts w:hint="eastAsia" w:ascii="宋体" w:hAnsi="宋体"/>
          <w:bCs/>
          <w:color w:val="auto"/>
          <w:spacing w:val="10"/>
          <w:sz w:val="24"/>
          <w:highlight w:val="none"/>
        </w:rPr>
        <w:t>招标</w:t>
      </w:r>
      <w:r>
        <w:rPr>
          <w:rFonts w:ascii="宋体" w:hAnsi="宋体"/>
          <w:bCs/>
          <w:color w:val="auto"/>
          <w:spacing w:val="10"/>
          <w:sz w:val="24"/>
          <w:highlight w:val="none"/>
        </w:rPr>
        <w:t>资料，数字证书（CA）详见其办理流程。注：</w:t>
      </w:r>
      <w:r>
        <w:rPr>
          <w:rFonts w:hint="eastAsia" w:ascii="宋体" w:hAnsi="宋体"/>
          <w:bCs/>
          <w:color w:val="auto"/>
          <w:spacing w:val="10"/>
          <w:sz w:val="24"/>
          <w:highlight w:val="none"/>
        </w:rPr>
        <w:t>投标人</w:t>
      </w:r>
      <w:r>
        <w:rPr>
          <w:rFonts w:ascii="宋体" w:hAnsi="宋体"/>
          <w:bCs/>
          <w:color w:val="auto"/>
          <w:spacing w:val="10"/>
          <w:sz w:val="24"/>
          <w:highlight w:val="none"/>
        </w:rPr>
        <w:t>如之前已在云南CA在线数字证书办理网进行过注册并办理过企业数字证书（CA）的，直接绑定即可，无需重复办理（2022年1月1日前在云南省公共资源交易平台办理过云南CA证书的需到原办理点进行升级后方可使用）。外省</w:t>
      </w:r>
      <w:r>
        <w:rPr>
          <w:rFonts w:hint="eastAsia" w:ascii="宋体" w:hAnsi="宋体"/>
          <w:bCs/>
          <w:color w:val="auto"/>
          <w:spacing w:val="10"/>
          <w:sz w:val="24"/>
          <w:highlight w:val="none"/>
        </w:rPr>
        <w:t>投标人</w:t>
      </w:r>
      <w:r>
        <w:rPr>
          <w:rFonts w:ascii="宋体" w:hAnsi="宋体"/>
          <w:bCs/>
          <w:color w:val="auto"/>
          <w:spacing w:val="10"/>
          <w:sz w:val="24"/>
          <w:highlight w:val="none"/>
        </w:rPr>
        <w:t>在政采云平台办理的其他CA可直接使用，无需重复办理。</w:t>
      </w:r>
      <w:r>
        <w:rPr>
          <w:rFonts w:hint="eastAsia" w:ascii="宋体" w:hAnsi="宋体"/>
          <w:bCs/>
          <w:color w:val="auto"/>
          <w:spacing w:val="10"/>
          <w:sz w:val="24"/>
          <w:highlight w:val="none"/>
        </w:rPr>
        <w:t>投标</w:t>
      </w:r>
      <w:r>
        <w:rPr>
          <w:rFonts w:ascii="宋体" w:hAnsi="宋体"/>
          <w:bCs/>
          <w:color w:val="auto"/>
          <w:spacing w:val="10"/>
          <w:sz w:val="24"/>
          <w:highlight w:val="none"/>
        </w:rPr>
        <w:t>人通过CA证书获取</w:t>
      </w:r>
      <w:r>
        <w:rPr>
          <w:rFonts w:hint="eastAsia" w:ascii="宋体" w:hAnsi="宋体"/>
          <w:bCs/>
          <w:color w:val="auto"/>
          <w:spacing w:val="10"/>
          <w:sz w:val="24"/>
          <w:highlight w:val="none"/>
        </w:rPr>
        <w:t>招标</w:t>
      </w:r>
      <w:r>
        <w:rPr>
          <w:rFonts w:ascii="宋体" w:hAnsi="宋体"/>
          <w:bCs/>
          <w:color w:val="auto"/>
          <w:spacing w:val="10"/>
          <w:sz w:val="24"/>
          <w:highlight w:val="none"/>
        </w:rPr>
        <w:t>文件的视为合法获取了项目</w:t>
      </w:r>
      <w:r>
        <w:rPr>
          <w:rFonts w:hint="eastAsia" w:ascii="宋体" w:hAnsi="宋体"/>
          <w:bCs/>
          <w:color w:val="auto"/>
          <w:spacing w:val="10"/>
          <w:sz w:val="24"/>
          <w:highlight w:val="none"/>
        </w:rPr>
        <w:t>招标</w:t>
      </w:r>
      <w:r>
        <w:rPr>
          <w:rFonts w:ascii="宋体" w:hAnsi="宋体"/>
          <w:bCs/>
          <w:color w:val="auto"/>
          <w:spacing w:val="10"/>
          <w:sz w:val="24"/>
          <w:highlight w:val="none"/>
        </w:rPr>
        <w:t>文件，具备本项目的投标资格。</w:t>
      </w:r>
    </w:p>
    <w:p w14:paraId="53520D01">
      <w:pPr>
        <w:keepNext w:val="0"/>
        <w:keepLines w:val="0"/>
        <w:pageBreakBefore w:val="0"/>
        <w:widowControl w:val="0"/>
        <w:wordWrap w:val="0"/>
        <w:topLinePunct w:val="0"/>
        <w:autoSpaceDE/>
        <w:bidi w:val="0"/>
        <w:adjustRightInd/>
        <w:spacing w:line="360" w:lineRule="auto"/>
        <w:ind w:firstLine="520" w:firstLineChars="200"/>
        <w:textAlignment w:val="auto"/>
        <w:rPr>
          <w:rFonts w:ascii="宋体" w:hAnsi="宋体"/>
          <w:bCs/>
          <w:color w:val="auto"/>
          <w:spacing w:val="10"/>
          <w:sz w:val="24"/>
          <w:highlight w:val="none"/>
        </w:rPr>
      </w:pPr>
      <w:r>
        <w:rPr>
          <w:rFonts w:hint="eastAsia" w:ascii="宋体" w:hAnsi="宋体"/>
          <w:bCs/>
          <w:color w:val="auto"/>
          <w:spacing w:val="10"/>
          <w:sz w:val="24"/>
          <w:highlight w:val="none"/>
        </w:rPr>
        <w:t>6</w:t>
      </w:r>
      <w:r>
        <w:rPr>
          <w:rFonts w:ascii="宋体" w:hAnsi="宋体"/>
          <w:bCs/>
          <w:color w:val="auto"/>
          <w:spacing w:val="10"/>
          <w:sz w:val="24"/>
          <w:highlight w:val="none"/>
        </w:rPr>
        <w:t>.</w:t>
      </w:r>
      <w:r>
        <w:rPr>
          <w:rFonts w:hint="eastAsia" w:ascii="宋体" w:hAnsi="宋体"/>
          <w:bCs/>
          <w:color w:val="auto"/>
          <w:spacing w:val="10"/>
          <w:sz w:val="24"/>
          <w:highlight w:val="none"/>
        </w:rPr>
        <w:t>投标人</w:t>
      </w:r>
      <w:r>
        <w:rPr>
          <w:rFonts w:ascii="宋体" w:hAnsi="宋体"/>
          <w:bCs/>
          <w:color w:val="auto"/>
          <w:spacing w:val="10"/>
          <w:sz w:val="24"/>
          <w:highlight w:val="none"/>
        </w:rPr>
        <w:t>将政采云电子交易客户端下载、安装完成后，可通过账号密码或CA登录客户端进行投标文件的制作。在使用政采云投标客户端时，建议使用WIN7（64位）及以上操作系统。客户端请至政采云公司网站（https://edu.zcygov.cn/luban/yunnan-dzjy-gys）进行查看下载，如有问题可拨打政采云客户服务热线400-881-7190进行咨询。如因</w:t>
      </w:r>
      <w:r>
        <w:rPr>
          <w:rFonts w:hint="eastAsia" w:ascii="宋体" w:hAnsi="宋体"/>
          <w:bCs/>
          <w:color w:val="auto"/>
          <w:spacing w:val="10"/>
          <w:sz w:val="24"/>
          <w:highlight w:val="none"/>
        </w:rPr>
        <w:t>投标人</w:t>
      </w:r>
      <w:r>
        <w:rPr>
          <w:rFonts w:ascii="宋体" w:hAnsi="宋体"/>
          <w:bCs/>
          <w:color w:val="auto"/>
          <w:spacing w:val="10"/>
          <w:sz w:val="24"/>
          <w:highlight w:val="none"/>
        </w:rPr>
        <w:t>自身原因导致在规定时间内无法正常解密的（如：浏览器故障、未安装相关驱动、网络故障、加密CA与解密CA不一致等），代理机构不予异常处理，视为</w:t>
      </w:r>
      <w:r>
        <w:rPr>
          <w:rFonts w:hint="eastAsia" w:ascii="宋体" w:hAnsi="宋体"/>
          <w:bCs/>
          <w:color w:val="auto"/>
          <w:spacing w:val="10"/>
          <w:sz w:val="24"/>
          <w:highlight w:val="none"/>
        </w:rPr>
        <w:t>投标人</w:t>
      </w:r>
      <w:r>
        <w:rPr>
          <w:rFonts w:ascii="宋体" w:hAnsi="宋体"/>
          <w:bCs/>
          <w:color w:val="auto"/>
          <w:spacing w:val="10"/>
          <w:sz w:val="24"/>
          <w:highlight w:val="none"/>
        </w:rPr>
        <w:t>自动</w:t>
      </w:r>
      <w:r>
        <w:rPr>
          <w:rFonts w:hint="eastAsia" w:ascii="宋体" w:hAnsi="宋体"/>
          <w:bCs/>
          <w:color w:val="auto"/>
          <w:spacing w:val="10"/>
          <w:sz w:val="24"/>
          <w:highlight w:val="none"/>
        </w:rPr>
        <w:t>放</w:t>
      </w:r>
      <w:r>
        <w:rPr>
          <w:rFonts w:ascii="宋体" w:hAnsi="宋体"/>
          <w:bCs/>
          <w:color w:val="auto"/>
          <w:spacing w:val="10"/>
          <w:sz w:val="24"/>
          <w:highlight w:val="none"/>
        </w:rPr>
        <w:t>弃</w:t>
      </w:r>
      <w:r>
        <w:rPr>
          <w:rFonts w:hint="eastAsia" w:ascii="宋体" w:hAnsi="宋体"/>
          <w:bCs/>
          <w:color w:val="auto"/>
          <w:spacing w:val="10"/>
          <w:sz w:val="24"/>
          <w:highlight w:val="none"/>
        </w:rPr>
        <w:t>投</w:t>
      </w:r>
      <w:r>
        <w:rPr>
          <w:rFonts w:ascii="宋体" w:hAnsi="宋体"/>
          <w:bCs/>
          <w:color w:val="auto"/>
          <w:spacing w:val="10"/>
          <w:sz w:val="24"/>
          <w:highlight w:val="none"/>
        </w:rPr>
        <w:t>标。</w:t>
      </w:r>
    </w:p>
    <w:p w14:paraId="0DC9C98A">
      <w:pPr>
        <w:keepNext w:val="0"/>
        <w:keepLines w:val="0"/>
        <w:pageBreakBefore w:val="0"/>
        <w:widowControl w:val="0"/>
        <w:topLinePunct w:val="0"/>
        <w:autoSpaceDE/>
        <w:bidi w:val="0"/>
        <w:adjustRightInd/>
        <w:spacing w:line="360" w:lineRule="auto"/>
        <w:ind w:firstLine="482"/>
        <w:textAlignment w:val="auto"/>
        <w:rPr>
          <w:rFonts w:ascii="宋体" w:hAnsi="宋体" w:cs="宋体"/>
          <w:b/>
          <w:bCs/>
          <w:color w:val="auto"/>
          <w:sz w:val="24"/>
          <w:highlight w:val="none"/>
        </w:rPr>
      </w:pPr>
      <w:r>
        <w:rPr>
          <w:rFonts w:hint="eastAsia" w:ascii="宋体" w:hAnsi="宋体" w:cs="宋体"/>
          <w:b/>
          <w:bCs/>
          <w:color w:val="auto"/>
          <w:sz w:val="24"/>
          <w:highlight w:val="none"/>
        </w:rPr>
        <w:t>七、对本次招标提出询问，请按以下方式联系</w:t>
      </w:r>
      <w:bookmarkEnd w:id="26"/>
      <w:bookmarkEnd w:id="27"/>
      <w:bookmarkEnd w:id="28"/>
      <w:bookmarkEnd w:id="29"/>
    </w:p>
    <w:p w14:paraId="1145755F">
      <w:pPr>
        <w:keepNext w:val="0"/>
        <w:keepLines w:val="0"/>
        <w:pageBreakBefore w:val="0"/>
        <w:widowControl w:val="0"/>
        <w:topLinePunct w:val="0"/>
        <w:autoSpaceDE/>
        <w:bidi w:val="0"/>
        <w:adjustRightInd/>
        <w:spacing w:line="360" w:lineRule="auto"/>
        <w:ind w:firstLine="522" w:firstLineChars="200"/>
        <w:textAlignment w:val="auto"/>
        <w:rPr>
          <w:rFonts w:ascii="宋体" w:hAnsi="宋体"/>
          <w:b/>
          <w:bCs/>
          <w:color w:val="auto"/>
          <w:spacing w:val="10"/>
          <w:sz w:val="24"/>
          <w:highlight w:val="none"/>
        </w:rPr>
      </w:pPr>
      <w:r>
        <w:rPr>
          <w:rFonts w:hint="eastAsia" w:ascii="宋体" w:hAnsi="宋体"/>
          <w:b/>
          <w:bCs/>
          <w:color w:val="auto"/>
          <w:spacing w:val="10"/>
          <w:sz w:val="24"/>
          <w:highlight w:val="none"/>
        </w:rPr>
        <w:t>1.采购人信息</w:t>
      </w:r>
    </w:p>
    <w:p w14:paraId="30B486DE">
      <w:pPr>
        <w:keepNext w:val="0"/>
        <w:keepLines w:val="0"/>
        <w:pageBreakBefore w:val="0"/>
        <w:widowControl w:val="0"/>
        <w:topLinePunct w:val="0"/>
        <w:autoSpaceDE/>
        <w:bidi w:val="0"/>
        <w:adjustRightInd/>
        <w:spacing w:line="360" w:lineRule="auto"/>
        <w:ind w:firstLine="520" w:firstLineChars="200"/>
        <w:textAlignment w:val="auto"/>
        <w:rPr>
          <w:rFonts w:hint="eastAsia" w:ascii="宋体" w:hAnsi="宋体" w:eastAsia="宋体"/>
          <w:bCs/>
          <w:color w:val="auto"/>
          <w:spacing w:val="10"/>
          <w:sz w:val="24"/>
          <w:highlight w:val="none"/>
          <w:lang w:eastAsia="zh-CN"/>
        </w:rPr>
      </w:pPr>
      <w:bookmarkStart w:id="30" w:name="_Toc28359086"/>
      <w:bookmarkStart w:id="31" w:name="_Toc28359009"/>
      <w:r>
        <w:rPr>
          <w:rFonts w:hint="eastAsia" w:ascii="宋体" w:hAnsi="宋体"/>
          <w:bCs/>
          <w:color w:val="auto"/>
          <w:spacing w:val="10"/>
          <w:sz w:val="24"/>
          <w:highlight w:val="none"/>
        </w:rPr>
        <w:t>名称：</w:t>
      </w:r>
      <w:r>
        <w:rPr>
          <w:rFonts w:hint="eastAsia" w:ascii="宋体" w:hAnsi="宋体"/>
          <w:bCs/>
          <w:color w:val="auto"/>
          <w:spacing w:val="10"/>
          <w:sz w:val="24"/>
          <w:highlight w:val="none"/>
          <w:lang w:eastAsia="zh-CN"/>
        </w:rPr>
        <w:t>云南省农业科学院经济作物研究所</w:t>
      </w:r>
    </w:p>
    <w:bookmarkEnd w:id="30"/>
    <w:bookmarkEnd w:id="31"/>
    <w:p w14:paraId="515B17E9">
      <w:pPr>
        <w:keepNext w:val="0"/>
        <w:keepLines w:val="0"/>
        <w:pageBreakBefore w:val="0"/>
        <w:widowControl w:val="0"/>
        <w:topLinePunct w:val="0"/>
        <w:autoSpaceDE/>
        <w:bidi w:val="0"/>
        <w:adjustRightInd/>
        <w:spacing w:line="360" w:lineRule="auto"/>
        <w:ind w:firstLine="520" w:firstLineChars="200"/>
        <w:textAlignment w:val="auto"/>
        <w:rPr>
          <w:rFonts w:ascii="宋体" w:hAnsi="宋体"/>
          <w:bCs/>
          <w:color w:val="auto"/>
          <w:spacing w:val="10"/>
          <w:sz w:val="24"/>
          <w:highlight w:val="none"/>
        </w:rPr>
      </w:pPr>
      <w:r>
        <w:rPr>
          <w:rFonts w:hint="eastAsia" w:ascii="宋体" w:hAnsi="宋体"/>
          <w:bCs/>
          <w:color w:val="auto"/>
          <w:spacing w:val="10"/>
          <w:sz w:val="24"/>
          <w:highlight w:val="none"/>
        </w:rPr>
        <w:t>地址：云南省昆明市盘龙区北京路2238号</w:t>
      </w:r>
    </w:p>
    <w:p w14:paraId="28849765">
      <w:pPr>
        <w:keepNext w:val="0"/>
        <w:keepLines w:val="0"/>
        <w:pageBreakBefore w:val="0"/>
        <w:widowControl w:val="0"/>
        <w:topLinePunct w:val="0"/>
        <w:autoSpaceDE/>
        <w:bidi w:val="0"/>
        <w:adjustRightInd/>
        <w:spacing w:line="360" w:lineRule="auto"/>
        <w:ind w:firstLine="520" w:firstLineChars="200"/>
        <w:textAlignment w:val="auto"/>
        <w:rPr>
          <w:rFonts w:hint="eastAsia" w:ascii="宋体" w:hAnsi="宋体"/>
          <w:bCs/>
          <w:color w:val="auto"/>
          <w:spacing w:val="10"/>
          <w:sz w:val="24"/>
          <w:highlight w:val="none"/>
          <w:lang w:eastAsia="zh-CN"/>
        </w:rPr>
      </w:pPr>
      <w:r>
        <w:rPr>
          <w:rFonts w:hint="eastAsia" w:ascii="宋体" w:hAnsi="宋体"/>
          <w:bCs/>
          <w:color w:val="auto"/>
          <w:spacing w:val="10"/>
          <w:sz w:val="24"/>
          <w:highlight w:val="none"/>
        </w:rPr>
        <w:t>联系方式：联系人</w:t>
      </w:r>
      <w:r>
        <w:rPr>
          <w:rFonts w:hint="eastAsia" w:ascii="宋体" w:hAnsi="宋体"/>
          <w:bCs/>
          <w:color w:val="auto"/>
          <w:spacing w:val="10"/>
          <w:sz w:val="24"/>
          <w:highlight w:val="none"/>
          <w:lang w:eastAsia="zh-CN"/>
        </w:rPr>
        <w:t>：</w:t>
      </w:r>
      <w:r>
        <w:rPr>
          <w:rFonts w:hint="eastAsia" w:ascii="宋体" w:hAnsi="宋体"/>
          <w:bCs/>
          <w:color w:val="auto"/>
          <w:spacing w:val="10"/>
          <w:sz w:val="24"/>
          <w:highlight w:val="none"/>
          <w:lang w:val="en-US" w:eastAsia="zh-CN"/>
        </w:rPr>
        <w:t>饶翔</w:t>
      </w:r>
      <w:r>
        <w:rPr>
          <w:rFonts w:hint="eastAsia" w:ascii="宋体" w:hAnsi="宋体"/>
          <w:bCs/>
          <w:color w:val="auto"/>
          <w:spacing w:val="10"/>
          <w:sz w:val="24"/>
          <w:highlight w:val="none"/>
          <w:lang w:eastAsia="zh-CN"/>
        </w:rPr>
        <w:t>，电话：</w:t>
      </w:r>
      <w:r>
        <w:rPr>
          <w:rFonts w:hint="eastAsia" w:ascii="宋体" w:hAnsi="宋体"/>
          <w:bCs/>
          <w:color w:val="auto"/>
          <w:spacing w:val="10"/>
          <w:sz w:val="24"/>
          <w:highlight w:val="none"/>
          <w:lang w:val="en-US" w:eastAsia="zh-CN"/>
        </w:rPr>
        <w:t>0871-</w:t>
      </w:r>
      <w:r>
        <w:rPr>
          <w:rFonts w:hint="eastAsia" w:ascii="宋体" w:hAnsi="宋体"/>
          <w:bCs/>
          <w:color w:val="auto"/>
          <w:spacing w:val="10"/>
          <w:sz w:val="24"/>
          <w:highlight w:val="none"/>
          <w:lang w:eastAsia="zh-CN"/>
        </w:rPr>
        <w:t>65893201</w:t>
      </w:r>
    </w:p>
    <w:p w14:paraId="018B93C1">
      <w:pPr>
        <w:keepNext w:val="0"/>
        <w:keepLines w:val="0"/>
        <w:pageBreakBefore w:val="0"/>
        <w:widowControl w:val="0"/>
        <w:topLinePunct w:val="0"/>
        <w:autoSpaceDE/>
        <w:bidi w:val="0"/>
        <w:adjustRightInd/>
        <w:spacing w:line="360" w:lineRule="auto"/>
        <w:ind w:firstLine="522" w:firstLineChars="200"/>
        <w:textAlignment w:val="auto"/>
        <w:rPr>
          <w:rFonts w:ascii="宋体" w:hAnsi="宋体"/>
          <w:b/>
          <w:bCs/>
          <w:color w:val="auto"/>
          <w:spacing w:val="10"/>
          <w:sz w:val="24"/>
          <w:highlight w:val="none"/>
        </w:rPr>
      </w:pPr>
      <w:r>
        <w:rPr>
          <w:rFonts w:hint="eastAsia" w:ascii="宋体" w:hAnsi="宋体"/>
          <w:b/>
          <w:bCs/>
          <w:color w:val="auto"/>
          <w:spacing w:val="10"/>
          <w:sz w:val="24"/>
          <w:highlight w:val="none"/>
        </w:rPr>
        <w:t>2.采购代理机构信息</w:t>
      </w:r>
    </w:p>
    <w:p w14:paraId="62AFFFFE">
      <w:pPr>
        <w:keepNext w:val="0"/>
        <w:keepLines w:val="0"/>
        <w:pageBreakBefore w:val="0"/>
        <w:widowControl w:val="0"/>
        <w:topLinePunct w:val="0"/>
        <w:autoSpaceDE/>
        <w:bidi w:val="0"/>
        <w:adjustRightInd/>
        <w:spacing w:line="360" w:lineRule="auto"/>
        <w:ind w:firstLine="520" w:firstLineChars="200"/>
        <w:textAlignment w:val="auto"/>
        <w:rPr>
          <w:rFonts w:ascii="宋体" w:hAnsi="宋体"/>
          <w:bCs/>
          <w:color w:val="auto"/>
          <w:spacing w:val="10"/>
          <w:sz w:val="24"/>
          <w:highlight w:val="none"/>
        </w:rPr>
      </w:pPr>
      <w:bookmarkStart w:id="32" w:name="_Toc28359087"/>
      <w:bookmarkStart w:id="33" w:name="_Toc28359010"/>
      <w:r>
        <w:rPr>
          <w:rFonts w:hint="eastAsia" w:ascii="宋体" w:hAnsi="宋体"/>
          <w:bCs/>
          <w:color w:val="auto"/>
          <w:spacing w:val="10"/>
          <w:sz w:val="24"/>
          <w:highlight w:val="none"/>
        </w:rPr>
        <w:t>名称：云南众高工程咨询有限公司</w:t>
      </w:r>
    </w:p>
    <w:p w14:paraId="14FCABE9">
      <w:pPr>
        <w:keepNext w:val="0"/>
        <w:keepLines w:val="0"/>
        <w:pageBreakBefore w:val="0"/>
        <w:widowControl w:val="0"/>
        <w:topLinePunct w:val="0"/>
        <w:autoSpaceDE/>
        <w:bidi w:val="0"/>
        <w:adjustRightInd/>
        <w:spacing w:line="360" w:lineRule="auto"/>
        <w:ind w:firstLine="520" w:firstLineChars="200"/>
        <w:textAlignment w:val="auto"/>
        <w:rPr>
          <w:rFonts w:ascii="宋体" w:hAnsi="宋体"/>
          <w:bCs/>
          <w:color w:val="auto"/>
          <w:spacing w:val="10"/>
          <w:sz w:val="24"/>
          <w:highlight w:val="none"/>
        </w:rPr>
      </w:pPr>
      <w:r>
        <w:rPr>
          <w:rFonts w:hint="eastAsia" w:ascii="宋体" w:hAnsi="宋体"/>
          <w:bCs/>
          <w:color w:val="auto"/>
          <w:spacing w:val="10"/>
          <w:sz w:val="24"/>
          <w:highlight w:val="none"/>
        </w:rPr>
        <w:t>地址：昆明市盘龙区北辰大道1号美立方商业广场B座16楼</w:t>
      </w:r>
    </w:p>
    <w:p w14:paraId="3C5BD985">
      <w:pPr>
        <w:keepNext w:val="0"/>
        <w:keepLines w:val="0"/>
        <w:pageBreakBefore w:val="0"/>
        <w:widowControl w:val="0"/>
        <w:topLinePunct w:val="0"/>
        <w:autoSpaceDE/>
        <w:bidi w:val="0"/>
        <w:adjustRightInd/>
        <w:spacing w:line="360" w:lineRule="auto"/>
        <w:ind w:firstLine="520" w:firstLineChars="200"/>
        <w:textAlignment w:val="auto"/>
        <w:rPr>
          <w:rFonts w:ascii="宋体" w:hAnsi="宋体"/>
          <w:bCs/>
          <w:color w:val="auto"/>
          <w:spacing w:val="10"/>
          <w:sz w:val="24"/>
          <w:highlight w:val="none"/>
        </w:rPr>
      </w:pPr>
      <w:r>
        <w:rPr>
          <w:rFonts w:hint="eastAsia" w:ascii="宋体" w:hAnsi="宋体"/>
          <w:bCs/>
          <w:color w:val="auto"/>
          <w:spacing w:val="10"/>
          <w:sz w:val="24"/>
          <w:highlight w:val="none"/>
        </w:rPr>
        <w:t>联系方式：0871-63</w:t>
      </w:r>
      <w:r>
        <w:rPr>
          <w:rFonts w:hint="eastAsia" w:ascii="宋体" w:hAnsi="宋体"/>
          <w:bCs/>
          <w:color w:val="auto"/>
          <w:spacing w:val="10"/>
          <w:sz w:val="24"/>
          <w:highlight w:val="none"/>
          <w:lang w:val="en-US" w:eastAsia="zh-CN"/>
        </w:rPr>
        <w:t>626824</w:t>
      </w:r>
    </w:p>
    <w:p w14:paraId="2AB48EEC">
      <w:pPr>
        <w:keepNext w:val="0"/>
        <w:keepLines w:val="0"/>
        <w:pageBreakBefore w:val="0"/>
        <w:widowControl w:val="0"/>
        <w:topLinePunct w:val="0"/>
        <w:autoSpaceDE/>
        <w:bidi w:val="0"/>
        <w:adjustRightInd/>
        <w:spacing w:line="360" w:lineRule="auto"/>
        <w:ind w:firstLine="522" w:firstLineChars="200"/>
        <w:textAlignment w:val="auto"/>
        <w:rPr>
          <w:rFonts w:ascii="宋体" w:hAnsi="宋体"/>
          <w:b/>
          <w:bCs/>
          <w:color w:val="auto"/>
          <w:spacing w:val="10"/>
          <w:sz w:val="24"/>
          <w:highlight w:val="none"/>
        </w:rPr>
      </w:pPr>
      <w:r>
        <w:rPr>
          <w:rFonts w:hint="eastAsia" w:ascii="宋体" w:hAnsi="宋体"/>
          <w:b/>
          <w:bCs/>
          <w:color w:val="auto"/>
          <w:spacing w:val="10"/>
          <w:sz w:val="24"/>
          <w:highlight w:val="none"/>
        </w:rPr>
        <w:t>3.项目联系方式</w:t>
      </w:r>
    </w:p>
    <w:bookmarkEnd w:id="32"/>
    <w:bookmarkEnd w:id="33"/>
    <w:p w14:paraId="3C6E02F3">
      <w:pPr>
        <w:keepNext w:val="0"/>
        <w:keepLines w:val="0"/>
        <w:pageBreakBefore w:val="0"/>
        <w:widowControl w:val="0"/>
        <w:topLinePunct w:val="0"/>
        <w:autoSpaceDE/>
        <w:bidi w:val="0"/>
        <w:adjustRightInd/>
        <w:spacing w:line="360" w:lineRule="auto"/>
        <w:ind w:firstLine="520" w:firstLineChars="200"/>
        <w:textAlignment w:val="auto"/>
        <w:rPr>
          <w:rFonts w:ascii="宋体" w:hAnsi="宋体"/>
          <w:bCs/>
          <w:color w:val="auto"/>
          <w:spacing w:val="10"/>
          <w:sz w:val="24"/>
          <w:highlight w:val="none"/>
        </w:rPr>
      </w:pPr>
      <w:r>
        <w:rPr>
          <w:rFonts w:hint="eastAsia" w:ascii="宋体" w:hAnsi="宋体"/>
          <w:bCs/>
          <w:color w:val="auto"/>
          <w:spacing w:val="10"/>
          <w:sz w:val="24"/>
          <w:highlight w:val="none"/>
        </w:rPr>
        <w:t>项目联系人：</w:t>
      </w:r>
      <w:r>
        <w:rPr>
          <w:rFonts w:hint="eastAsia" w:ascii="宋体" w:hAnsi="宋体"/>
          <w:bCs/>
          <w:color w:val="auto"/>
          <w:spacing w:val="10"/>
          <w:sz w:val="24"/>
          <w:highlight w:val="none"/>
          <w:lang w:val="en-US" w:eastAsia="zh-CN"/>
        </w:rPr>
        <w:t>王蒙、可兆伟、陈主娥、卯明艳、罗浩</w:t>
      </w:r>
    </w:p>
    <w:p w14:paraId="663FE20D">
      <w:pPr>
        <w:pStyle w:val="18"/>
        <w:keepNext w:val="0"/>
        <w:keepLines w:val="0"/>
        <w:pageBreakBefore w:val="0"/>
        <w:widowControl w:val="0"/>
        <w:topLinePunct w:val="0"/>
        <w:autoSpaceDE/>
        <w:bidi w:val="0"/>
        <w:adjustRightInd/>
        <w:spacing w:after="0" w:line="360" w:lineRule="auto"/>
        <w:ind w:firstLine="517" w:firstLineChars="199"/>
        <w:textAlignment w:val="auto"/>
        <w:rPr>
          <w:rFonts w:asciiTheme="minorEastAsia" w:hAnsiTheme="minorEastAsia" w:eastAsiaTheme="minorEastAsia" w:cstheme="minorEastAsia"/>
          <w:bCs/>
          <w:color w:val="auto"/>
          <w:highlight w:val="none"/>
        </w:rPr>
      </w:pPr>
      <w:r>
        <w:rPr>
          <w:rFonts w:hint="eastAsia" w:ascii="宋体"/>
          <w:bCs/>
          <w:color w:val="auto"/>
          <w:highlight w:val="none"/>
        </w:rPr>
        <w:t>电话：0871-67357686</w:t>
      </w:r>
    </w:p>
    <w:p w14:paraId="3BD006EE">
      <w:pPr>
        <w:widowControl/>
        <w:spacing w:line="420" w:lineRule="exact"/>
        <w:jc w:val="left"/>
        <w:rPr>
          <w:rFonts w:asciiTheme="minorEastAsia" w:hAnsiTheme="minorEastAsia" w:eastAsiaTheme="minorEastAsia" w:cstheme="minorEastAsia"/>
          <w:bCs/>
          <w:color w:val="auto"/>
          <w:spacing w:val="10"/>
          <w:sz w:val="24"/>
          <w:highlight w:val="none"/>
        </w:rPr>
      </w:pPr>
      <w:r>
        <w:rPr>
          <w:rFonts w:asciiTheme="minorEastAsia" w:hAnsiTheme="minorEastAsia" w:eastAsiaTheme="minorEastAsia" w:cstheme="minorEastAsia"/>
          <w:bCs/>
          <w:color w:val="auto"/>
          <w:highlight w:val="none"/>
        </w:rPr>
        <w:br w:type="page"/>
      </w:r>
    </w:p>
    <w:p w14:paraId="36A6BC1E">
      <w:pPr>
        <w:pStyle w:val="2"/>
        <w:rPr>
          <w:color w:val="auto"/>
          <w:highlight w:val="none"/>
        </w:rPr>
      </w:pPr>
      <w:bookmarkStart w:id="34" w:name="_Toc695"/>
      <w:r>
        <w:rPr>
          <w:rFonts w:hint="eastAsia"/>
          <w:color w:val="auto"/>
          <w:highlight w:val="none"/>
        </w:rPr>
        <w:t>第二章  投标人须知</w:t>
      </w:r>
      <w:bookmarkEnd w:id="34"/>
    </w:p>
    <w:p w14:paraId="358B94B4">
      <w:pPr>
        <w:ind w:firstLine="520"/>
        <w:jc w:val="center"/>
        <w:rPr>
          <w:color w:val="auto"/>
          <w:highlight w:val="none"/>
        </w:rPr>
      </w:pPr>
      <w:bookmarkStart w:id="35" w:name="_Toc28748"/>
      <w:r>
        <w:rPr>
          <w:rFonts w:hint="eastAsia"/>
          <w:b/>
          <w:bCs/>
          <w:color w:val="auto"/>
          <w:sz w:val="24"/>
          <w:szCs w:val="32"/>
          <w:highlight w:val="none"/>
        </w:rPr>
        <w:t>投标人须知前附表</w:t>
      </w:r>
      <w:bookmarkEnd w:id="35"/>
    </w:p>
    <w:tbl>
      <w:tblPr>
        <w:tblStyle w:val="33"/>
        <w:tblW w:w="9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2897"/>
        <w:gridCol w:w="5289"/>
      </w:tblGrid>
      <w:tr w14:paraId="2A49C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blHeader/>
          <w:jc w:val="center"/>
        </w:trPr>
        <w:tc>
          <w:tcPr>
            <w:tcW w:w="1384" w:type="dxa"/>
            <w:vAlign w:val="center"/>
          </w:tcPr>
          <w:p w14:paraId="46D49402">
            <w:pPr>
              <w:pStyle w:val="22"/>
              <w:ind w:firstLine="241" w:firstLineChars="100"/>
              <w:rPr>
                <w:b/>
                <w:color w:val="auto"/>
                <w:sz w:val="24"/>
                <w:szCs w:val="24"/>
                <w:highlight w:val="none"/>
              </w:rPr>
            </w:pPr>
            <w:r>
              <w:rPr>
                <w:rFonts w:hint="eastAsia"/>
                <w:b/>
                <w:color w:val="auto"/>
                <w:sz w:val="24"/>
                <w:szCs w:val="24"/>
                <w:highlight w:val="none"/>
              </w:rPr>
              <w:t>序 号</w:t>
            </w:r>
          </w:p>
        </w:tc>
        <w:tc>
          <w:tcPr>
            <w:tcW w:w="2897" w:type="dxa"/>
            <w:vAlign w:val="center"/>
          </w:tcPr>
          <w:p w14:paraId="643EE9AA">
            <w:pPr>
              <w:pStyle w:val="22"/>
              <w:ind w:firstLine="520"/>
              <w:jc w:val="center"/>
              <w:rPr>
                <w:b/>
                <w:color w:val="auto"/>
                <w:sz w:val="24"/>
                <w:szCs w:val="24"/>
                <w:highlight w:val="none"/>
              </w:rPr>
            </w:pPr>
            <w:r>
              <w:rPr>
                <w:rFonts w:hint="eastAsia"/>
                <w:b/>
                <w:color w:val="auto"/>
                <w:sz w:val="24"/>
                <w:szCs w:val="24"/>
                <w:highlight w:val="none"/>
              </w:rPr>
              <w:t>条 款 名 称</w:t>
            </w:r>
          </w:p>
        </w:tc>
        <w:tc>
          <w:tcPr>
            <w:tcW w:w="5289" w:type="dxa"/>
            <w:vAlign w:val="center"/>
          </w:tcPr>
          <w:p w14:paraId="5C970FE6">
            <w:pPr>
              <w:pStyle w:val="22"/>
              <w:ind w:firstLine="520"/>
              <w:jc w:val="center"/>
              <w:rPr>
                <w:b/>
                <w:color w:val="auto"/>
                <w:sz w:val="24"/>
                <w:szCs w:val="24"/>
                <w:highlight w:val="none"/>
              </w:rPr>
            </w:pPr>
            <w:r>
              <w:rPr>
                <w:rFonts w:hint="eastAsia"/>
                <w:b/>
                <w:color w:val="auto"/>
                <w:sz w:val="24"/>
                <w:szCs w:val="24"/>
                <w:highlight w:val="none"/>
              </w:rPr>
              <w:t>编 列 内 容</w:t>
            </w:r>
          </w:p>
        </w:tc>
      </w:tr>
      <w:tr w14:paraId="38EC9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4" w:hRule="atLeast"/>
          <w:jc w:val="center"/>
        </w:trPr>
        <w:tc>
          <w:tcPr>
            <w:tcW w:w="1384" w:type="dxa"/>
            <w:vMerge w:val="restart"/>
            <w:vAlign w:val="center"/>
          </w:tcPr>
          <w:p w14:paraId="6C9855FF">
            <w:pPr>
              <w:pStyle w:val="22"/>
              <w:ind w:firstLine="480" w:firstLineChars="200"/>
              <w:rPr>
                <w:color w:val="auto"/>
                <w:sz w:val="24"/>
                <w:szCs w:val="24"/>
                <w:highlight w:val="none"/>
              </w:rPr>
            </w:pPr>
            <w:r>
              <w:rPr>
                <w:rFonts w:hint="eastAsia"/>
                <w:color w:val="auto"/>
                <w:sz w:val="24"/>
                <w:szCs w:val="24"/>
                <w:highlight w:val="none"/>
              </w:rPr>
              <w:t>1</w:t>
            </w:r>
          </w:p>
        </w:tc>
        <w:tc>
          <w:tcPr>
            <w:tcW w:w="2897" w:type="dxa"/>
            <w:vAlign w:val="center"/>
          </w:tcPr>
          <w:p w14:paraId="2B280DA6">
            <w:pPr>
              <w:pStyle w:val="22"/>
              <w:rPr>
                <w:rFonts w:hint="eastAsia" w:eastAsia="宋体"/>
                <w:color w:val="auto"/>
                <w:sz w:val="24"/>
                <w:szCs w:val="24"/>
                <w:highlight w:val="none"/>
                <w:u w:val="single"/>
                <w:lang w:eastAsia="zh-CN"/>
              </w:rPr>
            </w:pPr>
            <w:r>
              <w:rPr>
                <w:rFonts w:hint="eastAsia"/>
                <w:bCs/>
                <w:color w:val="auto"/>
                <w:sz w:val="24"/>
                <w:szCs w:val="24"/>
                <w:highlight w:val="none"/>
                <w:lang w:eastAsia="zh-CN"/>
              </w:rPr>
              <w:t>采购人</w:t>
            </w:r>
          </w:p>
        </w:tc>
        <w:tc>
          <w:tcPr>
            <w:tcW w:w="5289" w:type="dxa"/>
            <w:vAlign w:val="center"/>
          </w:tcPr>
          <w:p w14:paraId="3AA07671">
            <w:pPr>
              <w:pStyle w:val="22"/>
              <w:rPr>
                <w:bCs/>
                <w:color w:val="auto"/>
                <w:sz w:val="24"/>
                <w:szCs w:val="24"/>
                <w:highlight w:val="none"/>
              </w:rPr>
            </w:pPr>
            <w:r>
              <w:rPr>
                <w:rFonts w:hint="eastAsia"/>
                <w:bCs/>
                <w:color w:val="auto"/>
                <w:sz w:val="24"/>
                <w:szCs w:val="24"/>
                <w:highlight w:val="none"/>
                <w:lang w:eastAsia="zh-CN"/>
              </w:rPr>
              <w:t>云南省农业科学院经济作物研究所</w:t>
            </w:r>
            <w:r>
              <w:rPr>
                <w:rFonts w:hint="eastAsia"/>
                <w:bCs/>
                <w:color w:val="auto"/>
                <w:sz w:val="24"/>
                <w:szCs w:val="24"/>
                <w:highlight w:val="none"/>
              </w:rPr>
              <w:t>。</w:t>
            </w:r>
          </w:p>
        </w:tc>
      </w:tr>
      <w:tr w14:paraId="122F3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6" w:hRule="atLeast"/>
          <w:jc w:val="center"/>
        </w:trPr>
        <w:tc>
          <w:tcPr>
            <w:tcW w:w="1384" w:type="dxa"/>
            <w:vMerge w:val="continue"/>
            <w:vAlign w:val="center"/>
          </w:tcPr>
          <w:p w14:paraId="6886791D">
            <w:pPr>
              <w:ind w:firstLine="522"/>
              <w:rPr>
                <w:color w:val="auto"/>
                <w:sz w:val="24"/>
                <w:highlight w:val="none"/>
              </w:rPr>
            </w:pPr>
          </w:p>
        </w:tc>
        <w:tc>
          <w:tcPr>
            <w:tcW w:w="2897" w:type="dxa"/>
            <w:vAlign w:val="center"/>
          </w:tcPr>
          <w:p w14:paraId="09E12C40">
            <w:pPr>
              <w:pStyle w:val="22"/>
              <w:rPr>
                <w:bCs/>
                <w:color w:val="auto"/>
                <w:sz w:val="24"/>
                <w:szCs w:val="24"/>
                <w:highlight w:val="none"/>
              </w:rPr>
            </w:pPr>
            <w:r>
              <w:rPr>
                <w:rFonts w:hint="eastAsia"/>
                <w:bCs/>
                <w:color w:val="auto"/>
                <w:sz w:val="24"/>
                <w:szCs w:val="24"/>
                <w:highlight w:val="none"/>
                <w:lang w:eastAsia="zh-CN"/>
              </w:rPr>
              <w:t>采购代理</w:t>
            </w:r>
            <w:r>
              <w:rPr>
                <w:rFonts w:hint="eastAsia"/>
                <w:bCs/>
                <w:color w:val="auto"/>
                <w:sz w:val="24"/>
                <w:szCs w:val="24"/>
                <w:highlight w:val="none"/>
              </w:rPr>
              <w:t>机构</w:t>
            </w:r>
          </w:p>
        </w:tc>
        <w:tc>
          <w:tcPr>
            <w:tcW w:w="5289" w:type="dxa"/>
            <w:vAlign w:val="center"/>
          </w:tcPr>
          <w:p w14:paraId="1E6B3725">
            <w:pPr>
              <w:pStyle w:val="22"/>
              <w:rPr>
                <w:bCs/>
                <w:color w:val="auto"/>
                <w:sz w:val="24"/>
                <w:szCs w:val="24"/>
                <w:highlight w:val="none"/>
              </w:rPr>
            </w:pPr>
            <w:r>
              <w:rPr>
                <w:rFonts w:hint="eastAsia"/>
                <w:bCs/>
                <w:color w:val="auto"/>
                <w:sz w:val="24"/>
                <w:szCs w:val="24"/>
                <w:highlight w:val="none"/>
              </w:rPr>
              <w:t>云南众高工程咨询有限公司。</w:t>
            </w:r>
          </w:p>
        </w:tc>
      </w:tr>
      <w:tr w14:paraId="47F2A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jc w:val="center"/>
        </w:trPr>
        <w:tc>
          <w:tcPr>
            <w:tcW w:w="1384" w:type="dxa"/>
            <w:vMerge w:val="continue"/>
            <w:vAlign w:val="center"/>
          </w:tcPr>
          <w:p w14:paraId="38D65DA8">
            <w:pPr>
              <w:ind w:firstLine="522"/>
              <w:rPr>
                <w:color w:val="auto"/>
                <w:sz w:val="24"/>
                <w:highlight w:val="none"/>
              </w:rPr>
            </w:pPr>
          </w:p>
        </w:tc>
        <w:tc>
          <w:tcPr>
            <w:tcW w:w="2897" w:type="dxa"/>
            <w:vAlign w:val="center"/>
          </w:tcPr>
          <w:p w14:paraId="12D3C310">
            <w:pPr>
              <w:pStyle w:val="22"/>
              <w:rPr>
                <w:color w:val="auto"/>
                <w:sz w:val="24"/>
                <w:szCs w:val="24"/>
                <w:highlight w:val="none"/>
              </w:rPr>
            </w:pPr>
            <w:r>
              <w:rPr>
                <w:rFonts w:hint="eastAsia"/>
                <w:color w:val="auto"/>
                <w:sz w:val="24"/>
                <w:szCs w:val="24"/>
                <w:highlight w:val="none"/>
              </w:rPr>
              <w:t>项目名称</w:t>
            </w:r>
          </w:p>
        </w:tc>
        <w:tc>
          <w:tcPr>
            <w:tcW w:w="5289" w:type="dxa"/>
            <w:vAlign w:val="center"/>
          </w:tcPr>
          <w:p w14:paraId="60EEE5CC">
            <w:pPr>
              <w:pStyle w:val="22"/>
              <w:rPr>
                <w:bCs/>
                <w:color w:val="auto"/>
                <w:sz w:val="24"/>
                <w:szCs w:val="24"/>
                <w:highlight w:val="none"/>
              </w:rPr>
            </w:pPr>
            <w:r>
              <w:rPr>
                <w:rFonts w:hint="eastAsia"/>
                <w:bCs/>
                <w:color w:val="auto"/>
                <w:sz w:val="24"/>
                <w:szCs w:val="24"/>
                <w:highlight w:val="none"/>
                <w:lang w:eastAsia="zh-CN"/>
              </w:rPr>
              <w:t>云南省农业科学院经济作物研究所2026年仪器设备采购</w:t>
            </w:r>
            <w:r>
              <w:rPr>
                <w:rFonts w:hint="eastAsia"/>
                <w:bCs/>
                <w:color w:val="auto"/>
                <w:sz w:val="24"/>
                <w:szCs w:val="24"/>
                <w:highlight w:val="none"/>
              </w:rPr>
              <w:t>。</w:t>
            </w:r>
          </w:p>
        </w:tc>
      </w:tr>
      <w:tr w14:paraId="17662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1384" w:type="dxa"/>
            <w:vMerge w:val="continue"/>
            <w:vAlign w:val="center"/>
          </w:tcPr>
          <w:p w14:paraId="4389F048">
            <w:pPr>
              <w:ind w:firstLine="522"/>
              <w:rPr>
                <w:color w:val="auto"/>
                <w:sz w:val="24"/>
                <w:highlight w:val="none"/>
              </w:rPr>
            </w:pPr>
          </w:p>
        </w:tc>
        <w:tc>
          <w:tcPr>
            <w:tcW w:w="2897" w:type="dxa"/>
            <w:vAlign w:val="center"/>
          </w:tcPr>
          <w:p w14:paraId="1DD3E0A9">
            <w:pPr>
              <w:pStyle w:val="22"/>
              <w:rPr>
                <w:color w:val="auto"/>
                <w:sz w:val="24"/>
                <w:szCs w:val="24"/>
                <w:highlight w:val="none"/>
              </w:rPr>
            </w:pPr>
            <w:r>
              <w:rPr>
                <w:rFonts w:hint="eastAsia"/>
                <w:color w:val="auto"/>
                <w:sz w:val="24"/>
                <w:szCs w:val="24"/>
                <w:highlight w:val="none"/>
              </w:rPr>
              <w:t>招标编号</w:t>
            </w:r>
          </w:p>
        </w:tc>
        <w:tc>
          <w:tcPr>
            <w:tcW w:w="5289" w:type="dxa"/>
            <w:vAlign w:val="center"/>
          </w:tcPr>
          <w:p w14:paraId="645E7973">
            <w:pPr>
              <w:pStyle w:val="22"/>
              <w:rPr>
                <w:bCs/>
                <w:color w:val="auto"/>
                <w:sz w:val="24"/>
                <w:szCs w:val="24"/>
                <w:highlight w:val="none"/>
              </w:rPr>
            </w:pPr>
            <w:r>
              <w:rPr>
                <w:rFonts w:hint="eastAsia"/>
                <w:bCs/>
                <w:color w:val="auto"/>
                <w:sz w:val="24"/>
                <w:szCs w:val="24"/>
                <w:highlight w:val="none"/>
                <w:lang w:eastAsia="zh-CN"/>
              </w:rPr>
              <w:t>ZG-2026110</w:t>
            </w:r>
            <w:r>
              <w:rPr>
                <w:rFonts w:hint="eastAsia"/>
                <w:bCs/>
                <w:color w:val="auto"/>
                <w:sz w:val="24"/>
                <w:szCs w:val="24"/>
                <w:highlight w:val="none"/>
              </w:rPr>
              <w:t>。</w:t>
            </w:r>
          </w:p>
        </w:tc>
      </w:tr>
      <w:tr w14:paraId="4E974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1384" w:type="dxa"/>
            <w:vMerge w:val="continue"/>
            <w:vAlign w:val="center"/>
          </w:tcPr>
          <w:p w14:paraId="495C50A8">
            <w:pPr>
              <w:ind w:firstLine="522"/>
              <w:rPr>
                <w:color w:val="auto"/>
                <w:sz w:val="24"/>
                <w:highlight w:val="none"/>
              </w:rPr>
            </w:pPr>
          </w:p>
        </w:tc>
        <w:tc>
          <w:tcPr>
            <w:tcW w:w="2897" w:type="dxa"/>
            <w:vAlign w:val="center"/>
          </w:tcPr>
          <w:p w14:paraId="560B6DB2">
            <w:pPr>
              <w:pStyle w:val="22"/>
              <w:rPr>
                <w:rFonts w:hint="eastAsia" w:eastAsia="宋体"/>
                <w:color w:val="auto"/>
                <w:sz w:val="24"/>
                <w:szCs w:val="24"/>
                <w:highlight w:val="none"/>
                <w:lang w:val="en-US" w:eastAsia="zh-CN"/>
              </w:rPr>
            </w:pPr>
            <w:r>
              <w:rPr>
                <w:rFonts w:hint="eastAsia"/>
                <w:color w:val="auto"/>
                <w:sz w:val="24"/>
                <w:szCs w:val="24"/>
                <w:highlight w:val="none"/>
                <w:lang w:val="en-US" w:eastAsia="zh-CN"/>
              </w:rPr>
              <w:t>标段</w:t>
            </w:r>
          </w:p>
        </w:tc>
        <w:tc>
          <w:tcPr>
            <w:tcW w:w="5289" w:type="dxa"/>
            <w:vAlign w:val="center"/>
          </w:tcPr>
          <w:p w14:paraId="25623507">
            <w:pPr>
              <w:pStyle w:val="22"/>
              <w:rPr>
                <w:rFonts w:hint="default"/>
                <w:bCs/>
                <w:color w:val="auto"/>
                <w:sz w:val="24"/>
                <w:szCs w:val="24"/>
                <w:highlight w:val="none"/>
                <w:lang w:val="en-US" w:eastAsia="zh-CN"/>
              </w:rPr>
            </w:pPr>
            <w:r>
              <w:rPr>
                <w:rFonts w:hint="eastAsia"/>
                <w:bCs/>
                <w:color w:val="auto"/>
                <w:sz w:val="24"/>
                <w:szCs w:val="24"/>
                <w:highlight w:val="none"/>
                <w:lang w:val="en-US" w:eastAsia="zh-CN"/>
              </w:rPr>
              <w:t>2标段</w:t>
            </w:r>
          </w:p>
        </w:tc>
      </w:tr>
      <w:tr w14:paraId="49EFC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1384" w:type="dxa"/>
            <w:vAlign w:val="center"/>
          </w:tcPr>
          <w:p w14:paraId="457D89D9">
            <w:pPr>
              <w:pStyle w:val="22"/>
              <w:ind w:firstLine="480" w:firstLineChars="200"/>
              <w:rPr>
                <w:rFonts w:hint="default" w:eastAsia="宋体"/>
                <w:color w:val="auto"/>
                <w:sz w:val="24"/>
                <w:szCs w:val="24"/>
                <w:highlight w:val="none"/>
                <w:lang w:val="en-US" w:eastAsia="zh-CN"/>
              </w:rPr>
            </w:pPr>
            <w:r>
              <w:rPr>
                <w:rFonts w:hint="eastAsia"/>
                <w:color w:val="auto"/>
                <w:sz w:val="24"/>
                <w:szCs w:val="24"/>
                <w:highlight w:val="none"/>
                <w:lang w:val="en-US" w:eastAsia="zh-CN"/>
              </w:rPr>
              <w:t>3.1</w:t>
            </w:r>
          </w:p>
        </w:tc>
        <w:tc>
          <w:tcPr>
            <w:tcW w:w="2897" w:type="dxa"/>
            <w:vAlign w:val="center"/>
          </w:tcPr>
          <w:p w14:paraId="7C1E283D">
            <w:pPr>
              <w:pStyle w:val="22"/>
              <w:rPr>
                <w:b/>
                <w:bCs/>
                <w:color w:val="auto"/>
                <w:sz w:val="24"/>
                <w:szCs w:val="24"/>
                <w:highlight w:val="none"/>
              </w:rPr>
            </w:pPr>
            <w:r>
              <w:rPr>
                <w:rFonts w:hint="eastAsia"/>
                <w:b/>
                <w:bCs/>
                <w:color w:val="auto"/>
                <w:sz w:val="24"/>
                <w:szCs w:val="24"/>
                <w:highlight w:val="none"/>
              </w:rPr>
              <w:t>招标内容</w:t>
            </w:r>
          </w:p>
        </w:tc>
        <w:tc>
          <w:tcPr>
            <w:tcW w:w="5289" w:type="dxa"/>
            <w:vAlign w:val="center"/>
          </w:tcPr>
          <w:p w14:paraId="2BFAA745">
            <w:pPr>
              <w:pStyle w:val="22"/>
              <w:jc w:val="left"/>
              <w:rPr>
                <w:color w:val="auto"/>
                <w:sz w:val="24"/>
                <w:szCs w:val="24"/>
                <w:highlight w:val="none"/>
              </w:rPr>
            </w:pPr>
            <w:r>
              <w:rPr>
                <w:rFonts w:hint="eastAsia"/>
                <w:color w:val="auto"/>
                <w:sz w:val="24"/>
                <w:szCs w:val="24"/>
                <w:highlight w:val="none"/>
              </w:rPr>
              <w:t>详见第五章“</w:t>
            </w:r>
            <w:r>
              <w:rPr>
                <w:rFonts w:hint="eastAsia"/>
                <w:color w:val="auto"/>
                <w:sz w:val="24"/>
                <w:szCs w:val="24"/>
                <w:highlight w:val="none"/>
                <w:lang w:val="en-US" w:eastAsia="zh-CN"/>
              </w:rPr>
              <w:t>采购需求</w:t>
            </w:r>
            <w:r>
              <w:rPr>
                <w:rFonts w:hint="eastAsia"/>
                <w:color w:val="auto"/>
                <w:sz w:val="24"/>
                <w:szCs w:val="24"/>
                <w:highlight w:val="none"/>
              </w:rPr>
              <w:t>”。</w:t>
            </w:r>
          </w:p>
        </w:tc>
      </w:tr>
      <w:tr w14:paraId="3AAEE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jc w:val="center"/>
        </w:trPr>
        <w:tc>
          <w:tcPr>
            <w:tcW w:w="1384" w:type="dxa"/>
            <w:vAlign w:val="center"/>
          </w:tcPr>
          <w:p w14:paraId="0E984A34">
            <w:pPr>
              <w:pStyle w:val="22"/>
              <w:ind w:firstLine="480" w:firstLineChars="200"/>
              <w:rPr>
                <w:rFonts w:hint="default" w:eastAsia="宋体"/>
                <w:color w:val="auto"/>
                <w:sz w:val="24"/>
                <w:szCs w:val="24"/>
                <w:highlight w:val="none"/>
                <w:lang w:val="en-US" w:eastAsia="zh-CN"/>
              </w:rPr>
            </w:pPr>
            <w:r>
              <w:rPr>
                <w:rFonts w:hint="eastAsia"/>
                <w:color w:val="auto"/>
                <w:sz w:val="24"/>
                <w:szCs w:val="24"/>
                <w:highlight w:val="none"/>
              </w:rPr>
              <w:t>3</w:t>
            </w:r>
            <w:r>
              <w:rPr>
                <w:rFonts w:hint="eastAsia"/>
                <w:color w:val="auto"/>
                <w:sz w:val="24"/>
                <w:szCs w:val="24"/>
                <w:highlight w:val="none"/>
                <w:lang w:val="en-US" w:eastAsia="zh-CN"/>
              </w:rPr>
              <w:t>.2</w:t>
            </w:r>
          </w:p>
        </w:tc>
        <w:tc>
          <w:tcPr>
            <w:tcW w:w="2897" w:type="dxa"/>
            <w:vAlign w:val="center"/>
          </w:tcPr>
          <w:p w14:paraId="03635D86">
            <w:pPr>
              <w:pStyle w:val="22"/>
              <w:rPr>
                <w:rFonts w:hint="default"/>
                <w:b/>
                <w:bCs/>
                <w:color w:val="auto"/>
                <w:sz w:val="24"/>
                <w:szCs w:val="24"/>
                <w:highlight w:val="none"/>
                <w:lang w:val="en-US"/>
              </w:rPr>
            </w:pPr>
            <w:r>
              <w:rPr>
                <w:rFonts w:hint="eastAsia" w:ascii="宋体" w:hAnsi="宋体" w:eastAsia="宋体"/>
                <w:color w:val="auto"/>
                <w:sz w:val="24"/>
                <w:szCs w:val="24"/>
                <w:highlight w:val="none"/>
              </w:rPr>
              <w:t>★</w:t>
            </w:r>
            <w:r>
              <w:rPr>
                <w:rFonts w:hint="eastAsia"/>
                <w:b/>
                <w:bCs/>
                <w:color w:val="auto"/>
                <w:sz w:val="24"/>
                <w:highlight w:val="none"/>
                <w:lang w:val="en-US" w:eastAsia="zh-CN"/>
              </w:rPr>
              <w:t>合同履行期限</w:t>
            </w:r>
          </w:p>
        </w:tc>
        <w:tc>
          <w:tcPr>
            <w:tcW w:w="5289" w:type="dxa"/>
            <w:vAlign w:val="center"/>
          </w:tcPr>
          <w:p w14:paraId="16078CBD">
            <w:pPr>
              <w:autoSpaceDE w:val="0"/>
              <w:autoSpaceDN w:val="0"/>
              <w:textAlignment w:val="bottom"/>
              <w:rPr>
                <w:color w:val="auto"/>
                <w:sz w:val="24"/>
                <w:highlight w:val="none"/>
              </w:rPr>
            </w:pPr>
            <w:r>
              <w:rPr>
                <w:rFonts w:hint="eastAsia"/>
                <w:color w:val="auto"/>
                <w:sz w:val="24"/>
                <w:highlight w:val="none"/>
              </w:rPr>
              <w:t>详</w:t>
            </w:r>
            <w:r>
              <w:rPr>
                <w:rFonts w:hint="eastAsia" w:ascii="宋体"/>
                <w:color w:val="auto"/>
                <w:sz w:val="24"/>
                <w:highlight w:val="none"/>
              </w:rPr>
              <w:t>见第一章招标公告。</w:t>
            </w:r>
          </w:p>
        </w:tc>
      </w:tr>
      <w:tr w14:paraId="72954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atLeast"/>
          <w:jc w:val="center"/>
        </w:trPr>
        <w:tc>
          <w:tcPr>
            <w:tcW w:w="1384" w:type="dxa"/>
            <w:vAlign w:val="center"/>
          </w:tcPr>
          <w:p w14:paraId="628DA5BB">
            <w:pPr>
              <w:pStyle w:val="22"/>
              <w:ind w:firstLine="480" w:firstLineChars="200"/>
              <w:rPr>
                <w:color w:val="auto"/>
                <w:sz w:val="24"/>
                <w:szCs w:val="24"/>
                <w:highlight w:val="none"/>
              </w:rPr>
            </w:pPr>
            <w:r>
              <w:rPr>
                <w:rFonts w:hint="eastAsia"/>
                <w:color w:val="auto"/>
                <w:sz w:val="24"/>
                <w:szCs w:val="24"/>
                <w:highlight w:val="none"/>
              </w:rPr>
              <w:t>4</w:t>
            </w:r>
          </w:p>
        </w:tc>
        <w:tc>
          <w:tcPr>
            <w:tcW w:w="2897" w:type="dxa"/>
            <w:vAlign w:val="center"/>
          </w:tcPr>
          <w:p w14:paraId="6F1BD56A">
            <w:pPr>
              <w:pStyle w:val="22"/>
              <w:rPr>
                <w:b/>
                <w:bCs/>
                <w:color w:val="auto"/>
                <w:sz w:val="24"/>
                <w:szCs w:val="24"/>
                <w:highlight w:val="none"/>
              </w:rPr>
            </w:pPr>
            <w:r>
              <w:rPr>
                <w:rFonts w:hint="eastAsia"/>
                <w:b/>
                <w:bCs/>
                <w:color w:val="auto"/>
                <w:sz w:val="24"/>
                <w:szCs w:val="24"/>
                <w:highlight w:val="none"/>
              </w:rPr>
              <w:t>投标人资格要求</w:t>
            </w:r>
          </w:p>
        </w:tc>
        <w:tc>
          <w:tcPr>
            <w:tcW w:w="5289" w:type="dxa"/>
            <w:vAlign w:val="center"/>
          </w:tcPr>
          <w:p w14:paraId="19D74596">
            <w:pPr>
              <w:autoSpaceDE w:val="0"/>
              <w:autoSpaceDN w:val="0"/>
              <w:textAlignment w:val="bottom"/>
              <w:rPr>
                <w:color w:val="auto"/>
                <w:sz w:val="24"/>
                <w:highlight w:val="none"/>
              </w:rPr>
            </w:pPr>
            <w:r>
              <w:rPr>
                <w:rFonts w:hint="eastAsia"/>
                <w:color w:val="auto"/>
                <w:sz w:val="24"/>
                <w:highlight w:val="none"/>
              </w:rPr>
              <w:t>详</w:t>
            </w:r>
            <w:r>
              <w:rPr>
                <w:rFonts w:hint="eastAsia" w:ascii="宋体"/>
                <w:color w:val="auto"/>
                <w:sz w:val="24"/>
                <w:highlight w:val="none"/>
              </w:rPr>
              <w:t>见第一章招标公告、第六章评标办法。</w:t>
            </w:r>
          </w:p>
        </w:tc>
      </w:tr>
      <w:tr w14:paraId="2058C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2" w:hRule="atLeast"/>
          <w:jc w:val="center"/>
        </w:trPr>
        <w:tc>
          <w:tcPr>
            <w:tcW w:w="1384" w:type="dxa"/>
            <w:vAlign w:val="center"/>
          </w:tcPr>
          <w:p w14:paraId="64806C09">
            <w:pPr>
              <w:pStyle w:val="22"/>
              <w:ind w:firstLine="480" w:firstLineChars="200"/>
              <w:rPr>
                <w:rFonts w:hint="default" w:eastAsia="宋体"/>
                <w:color w:val="auto"/>
                <w:sz w:val="24"/>
                <w:szCs w:val="24"/>
                <w:highlight w:val="none"/>
                <w:lang w:val="en-US" w:eastAsia="zh-CN"/>
              </w:rPr>
            </w:pPr>
            <w:r>
              <w:rPr>
                <w:rFonts w:hint="eastAsia"/>
                <w:color w:val="auto"/>
                <w:sz w:val="24"/>
                <w:szCs w:val="24"/>
                <w:highlight w:val="none"/>
              </w:rPr>
              <w:t>5</w:t>
            </w:r>
            <w:r>
              <w:rPr>
                <w:rFonts w:hint="eastAsia"/>
                <w:color w:val="auto"/>
                <w:sz w:val="24"/>
                <w:szCs w:val="24"/>
                <w:highlight w:val="none"/>
                <w:lang w:val="en-US" w:eastAsia="zh-CN"/>
              </w:rPr>
              <w:t>.2</w:t>
            </w:r>
          </w:p>
        </w:tc>
        <w:tc>
          <w:tcPr>
            <w:tcW w:w="2897" w:type="dxa"/>
            <w:vAlign w:val="center"/>
          </w:tcPr>
          <w:p w14:paraId="2DBD9360">
            <w:pPr>
              <w:pStyle w:val="22"/>
              <w:rPr>
                <w:color w:val="auto"/>
                <w:sz w:val="24"/>
                <w:szCs w:val="24"/>
                <w:highlight w:val="none"/>
              </w:rPr>
            </w:pPr>
            <w:r>
              <w:rPr>
                <w:rFonts w:hint="eastAsia"/>
                <w:color w:val="auto"/>
                <w:sz w:val="24"/>
                <w:szCs w:val="24"/>
                <w:highlight w:val="none"/>
              </w:rPr>
              <w:t>中标服务费</w:t>
            </w:r>
          </w:p>
        </w:tc>
        <w:tc>
          <w:tcPr>
            <w:tcW w:w="5289" w:type="dxa"/>
            <w:vAlign w:val="center"/>
          </w:tcPr>
          <w:p w14:paraId="6FDCE7EA">
            <w:pPr>
              <w:rPr>
                <w:color w:val="auto"/>
                <w:highlight w:val="none"/>
              </w:rPr>
            </w:pPr>
            <w:bookmarkStart w:id="36" w:name="OLE_LINK2"/>
            <w:bookmarkStart w:id="37" w:name="OLE_LINK1"/>
            <w:r>
              <w:rPr>
                <w:rFonts w:hint="eastAsia" w:ascii="宋体" w:hAnsi="宋体" w:cs="宋体"/>
                <w:color w:val="auto"/>
                <w:sz w:val="24"/>
                <w:szCs w:val="24"/>
                <w:highlight w:val="none"/>
                <w:lang w:val="en-US" w:eastAsia="zh-CN"/>
              </w:rPr>
              <w:t>根据</w:t>
            </w:r>
            <w:r>
              <w:rPr>
                <w:rFonts w:hint="eastAsia" w:ascii="宋体" w:hAnsi="宋体" w:eastAsia="宋体" w:cs="宋体"/>
                <w:bCs/>
                <w:color w:val="auto"/>
                <w:sz w:val="24"/>
                <w:szCs w:val="24"/>
                <w:highlight w:val="none"/>
              </w:rPr>
              <w:t>《云南省建设工程及政府采购代理服务收费参考意见》（云建招协</w:t>
            </w:r>
            <w:r>
              <w:rPr>
                <w:rFonts w:hint="eastAsia" w:ascii="宋体" w:hAnsi="宋体" w:cs="宋体"/>
                <w:bCs/>
                <w:color w:val="auto"/>
                <w:sz w:val="24"/>
                <w:szCs w:val="24"/>
                <w:highlight w:val="none"/>
                <w:lang w:eastAsia="zh-CN"/>
              </w:rPr>
              <w:t>〔2026〕11号</w:t>
            </w: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rPr>
              <w:t>标准</w:t>
            </w:r>
            <w:r>
              <w:rPr>
                <w:rFonts w:hint="eastAsia" w:hAnsi="宋体" w:cs="宋体"/>
                <w:color w:val="auto"/>
                <w:sz w:val="24"/>
                <w:szCs w:val="24"/>
                <w:highlight w:val="none"/>
                <w:lang w:val="en-US" w:eastAsia="zh-CN"/>
              </w:rPr>
              <w:t>收取，</w:t>
            </w:r>
            <w:r>
              <w:rPr>
                <w:rFonts w:hint="eastAsia" w:ascii="宋体" w:hAnsi="宋体" w:eastAsia="宋体" w:cs="宋体"/>
                <w:color w:val="auto"/>
                <w:sz w:val="24"/>
                <w:szCs w:val="24"/>
                <w:highlight w:val="none"/>
              </w:rPr>
              <w:t>金额为</w:t>
            </w:r>
            <w:r>
              <w:rPr>
                <w:rFonts w:hint="eastAsia" w:ascii="宋体" w:hAnsi="宋体" w:cs="宋体"/>
                <w:bCs/>
                <w:color w:val="auto"/>
                <w:sz w:val="24"/>
                <w:szCs w:val="24"/>
                <w:highlight w:val="none"/>
                <w:lang w:val="en-US" w:eastAsia="zh-CN"/>
              </w:rPr>
              <w:t>5</w:t>
            </w:r>
            <w:r>
              <w:rPr>
                <w:rFonts w:hint="eastAsia" w:ascii="宋体" w:hAnsi="宋体" w:eastAsia="宋体" w:cs="宋体"/>
                <w:bCs/>
                <w:color w:val="auto"/>
                <w:sz w:val="24"/>
                <w:szCs w:val="24"/>
                <w:highlight w:val="none"/>
                <w:lang w:val="en-US" w:eastAsia="zh-CN"/>
              </w:rPr>
              <w:t>0</w:t>
            </w:r>
            <w:r>
              <w:rPr>
                <w:rFonts w:hint="eastAsia" w:ascii="宋体" w:hAnsi="宋体" w:eastAsia="宋体" w:cs="宋体"/>
                <w:bCs/>
                <w:color w:val="auto"/>
                <w:sz w:val="24"/>
                <w:szCs w:val="24"/>
                <w:highlight w:val="none"/>
              </w:rPr>
              <w:t>00元</w:t>
            </w:r>
            <w:r>
              <w:rPr>
                <w:rFonts w:hint="eastAsia" w:ascii="宋体" w:hAnsi="宋体" w:eastAsia="宋体" w:cs="宋体"/>
                <w:color w:val="auto"/>
                <w:sz w:val="24"/>
                <w:szCs w:val="24"/>
                <w:highlight w:val="none"/>
              </w:rPr>
              <w:t>，由</w:t>
            </w:r>
            <w:r>
              <w:rPr>
                <w:rFonts w:hint="eastAsia" w:ascii="宋体" w:hAnsi="宋体" w:eastAsia="宋体" w:cs="宋体"/>
                <w:color w:val="auto"/>
                <w:sz w:val="24"/>
                <w:szCs w:val="24"/>
                <w:highlight w:val="none"/>
                <w:lang w:val="en-US" w:eastAsia="zh-CN"/>
              </w:rPr>
              <w:t>中标人</w:t>
            </w:r>
            <w:r>
              <w:rPr>
                <w:rFonts w:hint="eastAsia" w:ascii="宋体" w:hAnsi="宋体" w:eastAsia="宋体" w:cs="宋体"/>
                <w:color w:val="auto"/>
                <w:sz w:val="24"/>
                <w:szCs w:val="24"/>
                <w:highlight w:val="none"/>
              </w:rPr>
              <w:t>在领取</w:t>
            </w:r>
            <w:r>
              <w:rPr>
                <w:rFonts w:hint="eastAsia" w:ascii="宋体" w:hAnsi="宋体" w:eastAsia="宋体" w:cs="宋体"/>
                <w:color w:val="auto"/>
                <w:sz w:val="24"/>
                <w:szCs w:val="24"/>
                <w:highlight w:val="none"/>
                <w:lang w:val="en-US" w:eastAsia="zh-CN"/>
              </w:rPr>
              <w:t>中标</w:t>
            </w:r>
            <w:r>
              <w:rPr>
                <w:rFonts w:hint="eastAsia" w:ascii="宋体" w:hAnsi="宋体" w:eastAsia="宋体" w:cs="宋体"/>
                <w:color w:val="auto"/>
                <w:sz w:val="24"/>
                <w:szCs w:val="24"/>
                <w:highlight w:val="none"/>
              </w:rPr>
              <w:t>通知书时一次性向采购代理机构支付</w:t>
            </w:r>
            <w:r>
              <w:rPr>
                <w:rFonts w:hint="eastAsia" w:ascii="宋体" w:hAnsi="宋体" w:cs="宋体"/>
                <w:color w:val="auto"/>
                <w:sz w:val="24"/>
                <w:szCs w:val="24"/>
                <w:highlight w:val="none"/>
                <w:lang w:eastAsia="zh-CN"/>
              </w:rPr>
              <w:t>。</w:t>
            </w:r>
            <w:bookmarkEnd w:id="36"/>
            <w:bookmarkEnd w:id="37"/>
          </w:p>
        </w:tc>
      </w:tr>
      <w:tr w14:paraId="3B5D6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jc w:val="center"/>
        </w:trPr>
        <w:tc>
          <w:tcPr>
            <w:tcW w:w="1384" w:type="dxa"/>
            <w:vAlign w:val="center"/>
          </w:tcPr>
          <w:p w14:paraId="0981B84C">
            <w:pPr>
              <w:pStyle w:val="22"/>
              <w:ind w:firstLine="480" w:firstLineChars="200"/>
              <w:rPr>
                <w:rFonts w:hint="default" w:eastAsia="宋体"/>
                <w:color w:val="auto"/>
                <w:sz w:val="24"/>
                <w:szCs w:val="24"/>
                <w:highlight w:val="none"/>
                <w:lang w:val="en-US" w:eastAsia="zh-CN"/>
              </w:rPr>
            </w:pPr>
            <w:r>
              <w:rPr>
                <w:rFonts w:hint="eastAsia"/>
                <w:color w:val="auto"/>
                <w:sz w:val="24"/>
                <w:szCs w:val="24"/>
                <w:highlight w:val="none"/>
                <w:lang w:val="en-US" w:eastAsia="zh-CN"/>
              </w:rPr>
              <w:t>9.1</w:t>
            </w:r>
          </w:p>
        </w:tc>
        <w:tc>
          <w:tcPr>
            <w:tcW w:w="2897" w:type="dxa"/>
            <w:vAlign w:val="center"/>
          </w:tcPr>
          <w:p w14:paraId="5087F3F4">
            <w:pPr>
              <w:autoSpaceDE w:val="0"/>
              <w:autoSpaceDN w:val="0"/>
              <w:snapToGrid w:val="0"/>
              <w:textAlignment w:val="bottom"/>
              <w:rPr>
                <w:rFonts w:ascii="宋体"/>
                <w:color w:val="auto"/>
                <w:sz w:val="24"/>
                <w:highlight w:val="none"/>
              </w:rPr>
            </w:pPr>
            <w:r>
              <w:rPr>
                <w:rFonts w:hint="eastAsia" w:ascii="宋体"/>
                <w:color w:val="auto"/>
                <w:sz w:val="24"/>
                <w:highlight w:val="none"/>
              </w:rPr>
              <w:t>招标文件澄清截止时间</w:t>
            </w:r>
          </w:p>
        </w:tc>
        <w:tc>
          <w:tcPr>
            <w:tcW w:w="5289" w:type="dxa"/>
            <w:vAlign w:val="center"/>
          </w:tcPr>
          <w:p w14:paraId="0AA6C843">
            <w:pPr>
              <w:autoSpaceDE w:val="0"/>
              <w:autoSpaceDN w:val="0"/>
              <w:snapToGrid w:val="0"/>
              <w:textAlignment w:val="bottom"/>
              <w:rPr>
                <w:rFonts w:ascii="宋体"/>
                <w:b/>
                <w:bCs/>
                <w:color w:val="auto"/>
                <w:sz w:val="24"/>
                <w:highlight w:val="none"/>
              </w:rPr>
            </w:pPr>
            <w:r>
              <w:rPr>
                <w:rFonts w:hint="eastAsia" w:ascii="宋体"/>
                <w:color w:val="auto"/>
                <w:sz w:val="24"/>
                <w:highlight w:val="none"/>
              </w:rPr>
              <w:t>投标截止</w:t>
            </w:r>
            <w:r>
              <w:rPr>
                <w:rFonts w:hint="eastAsia" w:ascii="宋体"/>
                <w:color w:val="auto"/>
                <w:sz w:val="24"/>
                <w:highlight w:val="none"/>
                <w:lang w:val="en-US" w:eastAsia="zh-CN"/>
              </w:rPr>
              <w:t>时间</w:t>
            </w:r>
            <w:r>
              <w:rPr>
                <w:rFonts w:hint="eastAsia" w:ascii="宋体"/>
                <w:color w:val="auto"/>
                <w:sz w:val="24"/>
                <w:highlight w:val="none"/>
                <w:u w:val="single"/>
                <w:lang w:val="en-US" w:eastAsia="zh-CN"/>
              </w:rPr>
              <w:t xml:space="preserve"> 15 </w:t>
            </w:r>
            <w:r>
              <w:rPr>
                <w:rFonts w:hint="eastAsia" w:ascii="宋体"/>
                <w:color w:val="auto"/>
                <w:sz w:val="24"/>
                <w:highlight w:val="none"/>
              </w:rPr>
              <w:t>日前。</w:t>
            </w:r>
          </w:p>
        </w:tc>
      </w:tr>
      <w:tr w14:paraId="07D97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1384" w:type="dxa"/>
            <w:vAlign w:val="center"/>
          </w:tcPr>
          <w:p w14:paraId="09207437">
            <w:pPr>
              <w:pStyle w:val="22"/>
              <w:ind w:firstLine="480" w:firstLineChars="200"/>
              <w:rPr>
                <w:rFonts w:hint="default" w:eastAsia="宋体"/>
                <w:color w:val="auto"/>
                <w:sz w:val="24"/>
                <w:szCs w:val="24"/>
                <w:highlight w:val="none"/>
                <w:lang w:val="en-US" w:eastAsia="zh-CN"/>
              </w:rPr>
            </w:pPr>
            <w:r>
              <w:rPr>
                <w:rFonts w:hint="eastAsia"/>
                <w:color w:val="auto"/>
                <w:sz w:val="24"/>
                <w:szCs w:val="24"/>
                <w:highlight w:val="none"/>
                <w:lang w:val="en-US" w:eastAsia="zh-CN"/>
              </w:rPr>
              <w:t>9.3</w:t>
            </w:r>
          </w:p>
        </w:tc>
        <w:tc>
          <w:tcPr>
            <w:tcW w:w="2897" w:type="dxa"/>
            <w:vAlign w:val="center"/>
          </w:tcPr>
          <w:p w14:paraId="3D1708A5">
            <w:pPr>
              <w:autoSpaceDE w:val="0"/>
              <w:autoSpaceDN w:val="0"/>
              <w:snapToGrid w:val="0"/>
              <w:textAlignment w:val="bottom"/>
              <w:rPr>
                <w:rFonts w:ascii="宋体"/>
                <w:color w:val="auto"/>
                <w:sz w:val="24"/>
                <w:highlight w:val="none"/>
              </w:rPr>
            </w:pPr>
            <w:r>
              <w:rPr>
                <w:rFonts w:hint="eastAsia" w:ascii="宋体"/>
                <w:color w:val="auto"/>
                <w:sz w:val="24"/>
                <w:highlight w:val="none"/>
              </w:rPr>
              <w:t>招标文件澄清联系方式</w:t>
            </w:r>
          </w:p>
        </w:tc>
        <w:tc>
          <w:tcPr>
            <w:tcW w:w="5289" w:type="dxa"/>
            <w:vAlign w:val="center"/>
          </w:tcPr>
          <w:p w14:paraId="37B3714B">
            <w:pPr>
              <w:autoSpaceDE w:val="0"/>
              <w:autoSpaceDN w:val="0"/>
              <w:snapToGrid w:val="0"/>
              <w:textAlignment w:val="bottom"/>
              <w:rPr>
                <w:rFonts w:ascii="宋体"/>
                <w:bCs/>
                <w:color w:val="auto"/>
                <w:sz w:val="24"/>
                <w:szCs w:val="24"/>
                <w:highlight w:val="none"/>
              </w:rPr>
            </w:pPr>
            <w:r>
              <w:rPr>
                <w:rFonts w:hint="eastAsia" w:ascii="宋体"/>
                <w:bCs/>
                <w:color w:val="auto"/>
                <w:sz w:val="24"/>
                <w:szCs w:val="24"/>
                <w:highlight w:val="none"/>
              </w:rPr>
              <w:t>澄清联系人：</w:t>
            </w:r>
            <w:r>
              <w:rPr>
                <w:rFonts w:hint="eastAsia" w:hAnsi="宋体"/>
                <w:bCs/>
                <w:color w:val="auto"/>
                <w:spacing w:val="10"/>
                <w:sz w:val="24"/>
                <w:szCs w:val="24"/>
                <w:highlight w:val="none"/>
              </w:rPr>
              <w:t>王蒙、陈主娥</w:t>
            </w:r>
            <w:r>
              <w:rPr>
                <w:rFonts w:hint="eastAsia" w:ascii="宋体"/>
                <w:bCs/>
                <w:color w:val="auto"/>
                <w:sz w:val="24"/>
                <w:szCs w:val="24"/>
                <w:highlight w:val="none"/>
              </w:rPr>
              <w:t>。</w:t>
            </w:r>
          </w:p>
          <w:p w14:paraId="7A0E0B6E">
            <w:pPr>
              <w:autoSpaceDE w:val="0"/>
              <w:autoSpaceDN w:val="0"/>
              <w:snapToGrid w:val="0"/>
              <w:textAlignment w:val="bottom"/>
              <w:rPr>
                <w:rFonts w:ascii="宋体"/>
                <w:bCs/>
                <w:color w:val="auto"/>
                <w:sz w:val="24"/>
                <w:szCs w:val="24"/>
                <w:highlight w:val="none"/>
              </w:rPr>
            </w:pPr>
            <w:r>
              <w:rPr>
                <w:rFonts w:hint="eastAsia" w:ascii="宋体" w:hAnsi="宋体" w:cs="宋体"/>
                <w:bCs/>
                <w:color w:val="auto"/>
                <w:spacing w:val="10"/>
                <w:sz w:val="24"/>
                <w:szCs w:val="24"/>
                <w:highlight w:val="none"/>
              </w:rPr>
              <w:t>电话：0871-67357686。</w:t>
            </w:r>
          </w:p>
        </w:tc>
      </w:tr>
      <w:tr w14:paraId="75550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1384" w:type="dxa"/>
            <w:shd w:val="clear" w:color="auto" w:fill="auto"/>
            <w:vAlign w:val="center"/>
          </w:tcPr>
          <w:p w14:paraId="7B52B19F">
            <w:pPr>
              <w:pStyle w:val="22"/>
              <w:jc w:val="center"/>
              <w:rPr>
                <w:rFonts w:hint="eastAsia" w:ascii="宋体" w:hAnsi="宋体" w:eastAsia="宋体" w:cs="Times New Roman"/>
                <w:color w:val="auto"/>
                <w:kern w:val="2"/>
                <w:sz w:val="24"/>
                <w:szCs w:val="24"/>
                <w:highlight w:val="none"/>
                <w:lang w:val="en-US" w:eastAsia="zh-CN" w:bidi="ar-SA"/>
              </w:rPr>
            </w:pPr>
            <w:r>
              <w:rPr>
                <w:rFonts w:hint="eastAsia" w:ascii="宋体" w:hAnsi="宋体" w:eastAsia="宋体"/>
                <w:color w:val="auto"/>
                <w:sz w:val="24"/>
                <w:szCs w:val="24"/>
                <w:highlight w:val="none"/>
              </w:rPr>
              <w:t>1</w:t>
            </w:r>
            <w:r>
              <w:rPr>
                <w:rFonts w:hint="eastAsia" w:hAnsi="宋体"/>
                <w:color w:val="auto"/>
                <w:sz w:val="24"/>
                <w:szCs w:val="24"/>
                <w:highlight w:val="none"/>
                <w:lang w:val="en-US" w:eastAsia="zh-CN"/>
              </w:rPr>
              <w:t>4</w:t>
            </w:r>
            <w:r>
              <w:rPr>
                <w:rFonts w:hint="eastAsia" w:ascii="宋体" w:hAnsi="宋体" w:eastAsia="宋体"/>
                <w:color w:val="auto"/>
                <w:sz w:val="24"/>
                <w:szCs w:val="24"/>
                <w:highlight w:val="none"/>
              </w:rPr>
              <w:t>.1</w:t>
            </w:r>
          </w:p>
        </w:tc>
        <w:tc>
          <w:tcPr>
            <w:tcW w:w="2897" w:type="dxa"/>
            <w:shd w:val="clear" w:color="auto" w:fill="auto"/>
            <w:vAlign w:val="center"/>
          </w:tcPr>
          <w:p w14:paraId="2A90EA6D">
            <w:pPr>
              <w:pStyle w:val="22"/>
              <w:rPr>
                <w:rFonts w:hint="eastAsia" w:ascii="宋体" w:hAnsi="宋体" w:eastAsia="宋体" w:cs="Times New Roman"/>
                <w:color w:val="auto"/>
                <w:kern w:val="2"/>
                <w:sz w:val="24"/>
                <w:szCs w:val="24"/>
                <w:highlight w:val="none"/>
                <w:lang w:val="en-US" w:eastAsia="zh-CN" w:bidi="ar-SA"/>
              </w:rPr>
            </w:pPr>
            <w:r>
              <w:rPr>
                <w:rFonts w:hint="eastAsia" w:ascii="宋体" w:hAnsi="宋体" w:eastAsia="宋体"/>
                <w:color w:val="auto"/>
                <w:sz w:val="24"/>
                <w:szCs w:val="24"/>
                <w:highlight w:val="none"/>
              </w:rPr>
              <w:t>★</w:t>
            </w:r>
            <w:r>
              <w:rPr>
                <w:rFonts w:hint="eastAsia" w:ascii="宋体" w:hAnsi="宋体" w:eastAsia="宋体"/>
                <w:b/>
                <w:bCs/>
                <w:color w:val="auto"/>
                <w:sz w:val="24"/>
                <w:szCs w:val="24"/>
                <w:highlight w:val="none"/>
              </w:rPr>
              <w:t>预算金额及最高限价</w:t>
            </w:r>
          </w:p>
        </w:tc>
        <w:tc>
          <w:tcPr>
            <w:tcW w:w="5289" w:type="dxa"/>
            <w:shd w:val="clear" w:color="auto" w:fill="auto"/>
            <w:vAlign w:val="center"/>
          </w:tcPr>
          <w:p w14:paraId="42903EC1">
            <w:pPr>
              <w:autoSpaceDE w:val="0"/>
              <w:autoSpaceDN w:val="0"/>
              <w:snapToGrid w:val="0"/>
              <w:textAlignment w:val="bottom"/>
              <w:rPr>
                <w:rFonts w:hint="eastAsia" w:ascii="宋体" w:hAnsi="宋体" w:eastAsia="宋体" w:cs="Times New Roman"/>
                <w:bCs/>
                <w:color w:val="auto"/>
                <w:kern w:val="2"/>
                <w:sz w:val="24"/>
                <w:szCs w:val="24"/>
                <w:highlight w:val="none"/>
                <w:lang w:val="en-US" w:eastAsia="zh-CN" w:bidi="ar-SA"/>
              </w:rPr>
            </w:pPr>
            <w:r>
              <w:rPr>
                <w:rFonts w:hint="eastAsia" w:ascii="宋体" w:hAnsi="宋体"/>
                <w:color w:val="auto"/>
                <w:sz w:val="24"/>
                <w:highlight w:val="none"/>
              </w:rPr>
              <w:t>见第一章“招标公告”</w:t>
            </w:r>
            <w:r>
              <w:rPr>
                <w:rFonts w:hint="eastAsia" w:ascii="宋体" w:hAnsi="宋体"/>
                <w:color w:val="auto"/>
                <w:sz w:val="24"/>
                <w:highlight w:val="none"/>
                <w:lang w:eastAsia="zh-CN"/>
              </w:rPr>
              <w:t>。</w:t>
            </w:r>
          </w:p>
        </w:tc>
      </w:tr>
      <w:tr w14:paraId="53C7D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1384" w:type="dxa"/>
            <w:vAlign w:val="center"/>
          </w:tcPr>
          <w:p w14:paraId="3D7F0A32">
            <w:pPr>
              <w:pStyle w:val="22"/>
              <w:ind w:firstLine="480" w:firstLineChars="200"/>
              <w:rPr>
                <w:rFonts w:hint="default" w:eastAsia="宋体"/>
                <w:color w:val="auto"/>
                <w:sz w:val="24"/>
                <w:szCs w:val="24"/>
                <w:highlight w:val="none"/>
                <w:lang w:val="en-US" w:eastAsia="zh-CN"/>
              </w:rPr>
            </w:pPr>
            <w:r>
              <w:rPr>
                <w:rFonts w:hint="eastAsia"/>
                <w:color w:val="auto"/>
                <w:sz w:val="24"/>
                <w:szCs w:val="24"/>
                <w:highlight w:val="none"/>
                <w:lang w:val="en-US" w:eastAsia="zh-CN"/>
              </w:rPr>
              <w:t>16.1</w:t>
            </w:r>
          </w:p>
        </w:tc>
        <w:tc>
          <w:tcPr>
            <w:tcW w:w="2897" w:type="dxa"/>
            <w:vAlign w:val="center"/>
          </w:tcPr>
          <w:p w14:paraId="4DB6ED31">
            <w:pPr>
              <w:pStyle w:val="22"/>
              <w:rPr>
                <w:b/>
                <w:bCs/>
                <w:color w:val="auto"/>
                <w:sz w:val="24"/>
                <w:szCs w:val="24"/>
                <w:highlight w:val="none"/>
              </w:rPr>
            </w:pPr>
            <w:r>
              <w:rPr>
                <w:rFonts w:hint="eastAsia" w:ascii="宋体" w:hAnsi="宋体" w:eastAsia="宋体"/>
                <w:color w:val="auto"/>
                <w:sz w:val="24"/>
                <w:szCs w:val="24"/>
                <w:highlight w:val="none"/>
              </w:rPr>
              <w:t>★</w:t>
            </w:r>
            <w:r>
              <w:rPr>
                <w:rFonts w:hint="eastAsia"/>
                <w:b/>
                <w:bCs/>
                <w:color w:val="auto"/>
                <w:sz w:val="24"/>
                <w:szCs w:val="24"/>
                <w:highlight w:val="none"/>
              </w:rPr>
              <w:t>投标有效期</w:t>
            </w:r>
          </w:p>
        </w:tc>
        <w:tc>
          <w:tcPr>
            <w:tcW w:w="5289" w:type="dxa"/>
            <w:vAlign w:val="center"/>
          </w:tcPr>
          <w:p w14:paraId="7DB64025">
            <w:pPr>
              <w:pStyle w:val="22"/>
              <w:rPr>
                <w:color w:val="auto"/>
                <w:sz w:val="24"/>
                <w:szCs w:val="24"/>
                <w:highlight w:val="none"/>
              </w:rPr>
            </w:pPr>
            <w:r>
              <w:rPr>
                <w:rFonts w:hint="eastAsia" w:hAnsi="宋体" w:cs="宋体"/>
                <w:color w:val="auto"/>
                <w:sz w:val="24"/>
                <w:szCs w:val="24"/>
                <w:highlight w:val="none"/>
              </w:rPr>
              <w:t>递交投标文件的截止日期后</w:t>
            </w:r>
            <w:r>
              <w:rPr>
                <w:rFonts w:hint="eastAsia"/>
                <w:color w:val="auto"/>
                <w:sz w:val="24"/>
                <w:szCs w:val="24"/>
                <w:highlight w:val="none"/>
                <w:u w:val="single"/>
              </w:rPr>
              <w:t>90</w:t>
            </w:r>
            <w:r>
              <w:rPr>
                <w:rFonts w:hint="eastAsia"/>
                <w:color w:val="auto"/>
                <w:sz w:val="24"/>
                <w:szCs w:val="24"/>
                <w:highlight w:val="none"/>
              </w:rPr>
              <w:t>天。</w:t>
            </w:r>
          </w:p>
        </w:tc>
      </w:tr>
      <w:tr w14:paraId="5F96F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atLeast"/>
          <w:jc w:val="center"/>
        </w:trPr>
        <w:tc>
          <w:tcPr>
            <w:tcW w:w="1384" w:type="dxa"/>
            <w:vAlign w:val="center"/>
          </w:tcPr>
          <w:p w14:paraId="44622B60">
            <w:pPr>
              <w:pStyle w:val="22"/>
              <w:ind w:firstLine="480" w:firstLineChars="200"/>
              <w:rPr>
                <w:rFonts w:hint="default" w:eastAsia="宋体"/>
                <w:color w:val="auto"/>
                <w:sz w:val="24"/>
                <w:szCs w:val="24"/>
                <w:highlight w:val="none"/>
                <w:lang w:val="en-US" w:eastAsia="zh-CN"/>
              </w:rPr>
            </w:pPr>
            <w:r>
              <w:rPr>
                <w:rFonts w:hint="eastAsia"/>
                <w:color w:val="auto"/>
                <w:sz w:val="24"/>
                <w:szCs w:val="24"/>
                <w:highlight w:val="none"/>
              </w:rPr>
              <w:t>1</w:t>
            </w:r>
            <w:r>
              <w:rPr>
                <w:rFonts w:hint="eastAsia"/>
                <w:color w:val="auto"/>
                <w:sz w:val="24"/>
                <w:szCs w:val="24"/>
                <w:highlight w:val="none"/>
                <w:lang w:val="en-US" w:eastAsia="zh-CN"/>
              </w:rPr>
              <w:t>8.1</w:t>
            </w:r>
          </w:p>
        </w:tc>
        <w:tc>
          <w:tcPr>
            <w:tcW w:w="2897" w:type="dxa"/>
            <w:vAlign w:val="center"/>
          </w:tcPr>
          <w:p w14:paraId="0526DD84">
            <w:pPr>
              <w:pStyle w:val="22"/>
              <w:rPr>
                <w:color w:val="auto"/>
                <w:sz w:val="24"/>
                <w:szCs w:val="24"/>
                <w:highlight w:val="none"/>
              </w:rPr>
            </w:pPr>
            <w:r>
              <w:rPr>
                <w:rFonts w:hint="eastAsia" w:ascii="宋体" w:hAnsi="宋体" w:eastAsia="宋体"/>
                <w:color w:val="auto"/>
                <w:sz w:val="24"/>
                <w:szCs w:val="24"/>
                <w:highlight w:val="none"/>
              </w:rPr>
              <w:t>★</w:t>
            </w:r>
            <w:r>
              <w:rPr>
                <w:rFonts w:hint="eastAsia"/>
                <w:b/>
                <w:bCs/>
                <w:color w:val="auto"/>
                <w:sz w:val="24"/>
                <w:szCs w:val="24"/>
                <w:highlight w:val="none"/>
              </w:rPr>
              <w:t>投标保证金（实质性要求）</w:t>
            </w:r>
          </w:p>
        </w:tc>
        <w:tc>
          <w:tcPr>
            <w:tcW w:w="5289" w:type="dxa"/>
            <w:vAlign w:val="center"/>
          </w:tcPr>
          <w:p w14:paraId="52FF21A6">
            <w:pPr>
              <w:numPr>
                <w:ilvl w:val="0"/>
                <w:numId w:val="0"/>
              </w:numPr>
              <w:spacing w:line="360" w:lineRule="exact"/>
              <w:jc w:val="left"/>
              <w:rPr>
                <w:rFonts w:hint="eastAsia" w:ascii="宋体" w:hAnsi="宋体"/>
                <w:b/>
                <w:bCs w:val="0"/>
                <w:color w:val="auto"/>
                <w:sz w:val="24"/>
                <w:szCs w:val="24"/>
                <w:highlight w:val="none"/>
              </w:rPr>
            </w:pPr>
            <w:r>
              <w:rPr>
                <w:rFonts w:hint="eastAsia" w:ascii="宋体" w:hAnsi="宋体"/>
                <w:bCs/>
                <w:color w:val="auto"/>
                <w:sz w:val="24"/>
                <w:szCs w:val="24"/>
                <w:highlight w:val="none"/>
              </w:rPr>
              <w:t>一</w:t>
            </w:r>
            <w:r>
              <w:rPr>
                <w:rFonts w:hint="eastAsia" w:ascii="宋体" w:hAnsi="宋体"/>
                <w:bCs/>
                <w:color w:val="auto"/>
                <w:sz w:val="24"/>
                <w:szCs w:val="24"/>
                <w:highlight w:val="none"/>
                <w:lang w:eastAsia="zh-CN"/>
              </w:rPr>
              <w:t>、</w:t>
            </w:r>
            <w:r>
              <w:rPr>
                <w:rFonts w:hint="eastAsia" w:ascii="宋体" w:hAnsi="宋体"/>
                <w:b/>
                <w:bCs w:val="0"/>
                <w:color w:val="auto"/>
                <w:sz w:val="24"/>
                <w:szCs w:val="24"/>
                <w:highlight w:val="none"/>
              </w:rPr>
              <w:t>投标保证金金额</w:t>
            </w:r>
          </w:p>
          <w:p w14:paraId="7F1E1C61">
            <w:pPr>
              <w:numPr>
                <w:ilvl w:val="0"/>
                <w:numId w:val="0"/>
              </w:numPr>
              <w:spacing w:line="360" w:lineRule="exact"/>
              <w:jc w:val="left"/>
              <w:rPr>
                <w:rFonts w:ascii="宋体" w:hAnsi="宋体"/>
                <w:bCs/>
                <w:color w:val="auto"/>
                <w:sz w:val="24"/>
                <w:szCs w:val="24"/>
                <w:highlight w:val="none"/>
              </w:rPr>
            </w:pPr>
            <w:r>
              <w:rPr>
                <w:rFonts w:hint="eastAsia" w:ascii="宋体" w:hAnsi="宋体"/>
                <w:bCs/>
                <w:color w:val="auto"/>
                <w:sz w:val="24"/>
                <w:szCs w:val="24"/>
                <w:highlight w:val="none"/>
                <w:lang w:val="en-US" w:eastAsia="zh-CN"/>
              </w:rPr>
              <w:t>金额为¥2000</w:t>
            </w:r>
            <w:r>
              <w:rPr>
                <w:rFonts w:hint="eastAsia" w:ascii="宋体" w:hAnsi="宋体"/>
                <w:bCs/>
                <w:color w:val="auto"/>
                <w:sz w:val="24"/>
                <w:szCs w:val="24"/>
                <w:highlight w:val="none"/>
              </w:rPr>
              <w:t>元（保证金附言：招标编号：</w:t>
            </w:r>
            <w:r>
              <w:rPr>
                <w:rFonts w:hint="eastAsia" w:ascii="宋体" w:hAnsi="宋体"/>
                <w:bCs/>
                <w:color w:val="auto"/>
                <w:sz w:val="24"/>
                <w:szCs w:val="24"/>
                <w:highlight w:val="none"/>
                <w:lang w:eastAsia="zh-CN"/>
              </w:rPr>
              <w:t>ZG-2026110</w:t>
            </w:r>
            <w:r>
              <w:rPr>
                <w:rFonts w:hint="eastAsia" w:ascii="宋体" w:hAnsi="宋体"/>
                <w:bCs/>
                <w:color w:val="auto"/>
                <w:sz w:val="24"/>
                <w:szCs w:val="24"/>
                <w:highlight w:val="none"/>
              </w:rPr>
              <w:t>保证金</w:t>
            </w:r>
            <w:r>
              <w:rPr>
                <w:rFonts w:hint="eastAsia" w:ascii="宋体" w:hAnsi="宋体" w:eastAsia="宋体" w:cs="宋体"/>
                <w:bCs/>
                <w:color w:val="auto"/>
                <w:sz w:val="24"/>
                <w:highlight w:val="none"/>
                <w:lang w:val="en-US" w:eastAsia="zh-CN"/>
              </w:rPr>
              <w:t>-</w:t>
            </w:r>
            <w:r>
              <w:rPr>
                <w:rFonts w:hint="eastAsia" w:ascii="宋体" w:hAnsi="宋体" w:cs="宋体"/>
                <w:b/>
                <w:bCs w:val="0"/>
                <w:color w:val="auto"/>
                <w:sz w:val="24"/>
                <w:highlight w:val="none"/>
                <w:u w:val="none"/>
                <w:lang w:val="en-US" w:eastAsia="zh-CN"/>
              </w:rPr>
              <w:t>2</w:t>
            </w:r>
            <w:r>
              <w:rPr>
                <w:rFonts w:hint="eastAsia" w:ascii="宋体" w:hAnsi="宋体" w:eastAsia="宋体" w:cs="宋体"/>
                <w:b/>
                <w:bCs w:val="0"/>
                <w:color w:val="auto"/>
                <w:sz w:val="24"/>
                <w:highlight w:val="none"/>
                <w:lang w:val="en-US" w:eastAsia="zh-CN"/>
              </w:rPr>
              <w:t>标段</w:t>
            </w:r>
            <w:r>
              <w:rPr>
                <w:rFonts w:hint="eastAsia" w:ascii="宋体" w:hAnsi="宋体" w:eastAsia="宋体" w:cs="宋体"/>
                <w:b/>
                <w:bCs w:val="0"/>
                <w:color w:val="auto"/>
                <w:sz w:val="24"/>
                <w:highlight w:val="none"/>
              </w:rPr>
              <w:t>保证金</w:t>
            </w:r>
            <w:r>
              <w:rPr>
                <w:rFonts w:hint="eastAsia" w:ascii="宋体" w:hAnsi="宋体"/>
                <w:bCs/>
                <w:color w:val="auto"/>
                <w:sz w:val="24"/>
                <w:szCs w:val="24"/>
                <w:highlight w:val="none"/>
              </w:rPr>
              <w:t>）。</w:t>
            </w:r>
          </w:p>
          <w:p w14:paraId="4133A9FA">
            <w:pPr>
              <w:wordWrap w:val="0"/>
              <w:spacing w:line="360" w:lineRule="exact"/>
              <w:jc w:val="left"/>
              <w:rPr>
                <w:rFonts w:ascii="宋体" w:hAnsi="宋体"/>
                <w:bCs/>
                <w:color w:val="auto"/>
                <w:sz w:val="24"/>
                <w:szCs w:val="24"/>
                <w:highlight w:val="none"/>
              </w:rPr>
            </w:pPr>
            <w:r>
              <w:rPr>
                <w:rFonts w:hint="eastAsia" w:ascii="宋体" w:hAnsi="宋体"/>
                <w:bCs/>
                <w:color w:val="auto"/>
                <w:sz w:val="24"/>
                <w:szCs w:val="24"/>
                <w:highlight w:val="none"/>
              </w:rPr>
              <w:t>（说明：根据《云南省财政厅关于促进政府采购公平竞争优化营商环境的实施意⻅》云财规</w:t>
            </w:r>
            <w:r>
              <w:rPr>
                <w:rFonts w:hint="eastAsia" w:ascii="宋体" w:hAnsi="宋体"/>
                <w:bCs/>
                <w:color w:val="auto"/>
                <w:sz w:val="24"/>
                <w:szCs w:val="24"/>
                <w:highlight w:val="none"/>
                <w:lang w:eastAsia="zh-CN"/>
              </w:rPr>
              <w:t>〔2019〕5号</w:t>
            </w:r>
            <w:r>
              <w:rPr>
                <w:rFonts w:hint="eastAsia" w:ascii="宋体" w:hAnsi="宋体"/>
                <w:bCs/>
                <w:color w:val="auto"/>
                <w:sz w:val="24"/>
                <w:szCs w:val="24"/>
                <w:highlight w:val="none"/>
              </w:rPr>
              <w:t>文件精神，本项目投标保证金收取金额在标准收取金额基础上下浮</w:t>
            </w:r>
            <w:r>
              <w:rPr>
                <w:rFonts w:hint="eastAsia" w:ascii="宋体" w:hAnsi="宋体"/>
                <w:bCs/>
                <w:color w:val="auto"/>
                <w:sz w:val="24"/>
                <w:szCs w:val="24"/>
                <w:highlight w:val="none"/>
                <w:lang w:val="en-US" w:eastAsia="zh-CN"/>
              </w:rPr>
              <w:t>约55</w:t>
            </w:r>
            <w:r>
              <w:rPr>
                <w:rFonts w:hint="eastAsia" w:ascii="宋体" w:hAnsi="宋体"/>
                <w:bCs/>
                <w:color w:val="auto"/>
                <w:sz w:val="24"/>
                <w:szCs w:val="24"/>
                <w:highlight w:val="none"/>
              </w:rPr>
              <w:t>%）。</w:t>
            </w:r>
          </w:p>
          <w:p w14:paraId="760CB5A8">
            <w:pPr>
              <w:pStyle w:val="16"/>
              <w:spacing w:line="360" w:lineRule="exact"/>
              <w:rPr>
                <w:b/>
                <w:bCs w:val="0"/>
                <w:color w:val="auto"/>
                <w:sz w:val="24"/>
                <w:szCs w:val="24"/>
                <w:highlight w:val="none"/>
              </w:rPr>
            </w:pPr>
            <w:r>
              <w:rPr>
                <w:rFonts w:hint="eastAsia"/>
                <w:b/>
                <w:bCs w:val="0"/>
                <w:color w:val="auto"/>
                <w:sz w:val="24"/>
                <w:szCs w:val="24"/>
                <w:highlight w:val="none"/>
              </w:rPr>
              <w:t>二、投标保证金提交方式</w:t>
            </w:r>
          </w:p>
          <w:p w14:paraId="2B166FCF">
            <w:pPr>
              <w:pStyle w:val="16"/>
              <w:spacing w:line="360" w:lineRule="exact"/>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投标保证金的提交方式投标人可从以下方式中任选一种：电汇、银行转账、支票、汇票、本票</w:t>
            </w: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rPr>
              <w:t>银行保函、投标保证保险</w:t>
            </w:r>
            <w:r>
              <w:rPr>
                <w:rFonts w:hint="eastAsia" w:ascii="宋体" w:hAnsi="宋体" w:eastAsia="宋体" w:cs="宋体"/>
                <w:b w:val="0"/>
                <w:bCs/>
                <w:color w:val="auto"/>
                <w:sz w:val="24"/>
                <w:szCs w:val="24"/>
                <w:highlight w:val="none"/>
                <w:lang w:val="en-US" w:eastAsia="zh-CN"/>
              </w:rPr>
              <w:t>等非现金形式</w:t>
            </w:r>
            <w:r>
              <w:rPr>
                <w:rFonts w:hint="eastAsia" w:ascii="宋体" w:hAnsi="宋体" w:eastAsia="宋体" w:cs="宋体"/>
                <w:b w:val="0"/>
                <w:bCs/>
                <w:color w:val="auto"/>
                <w:sz w:val="24"/>
                <w:szCs w:val="24"/>
                <w:highlight w:val="none"/>
              </w:rPr>
              <w:t>。</w:t>
            </w:r>
          </w:p>
          <w:p w14:paraId="4B776FF2">
            <w:pPr>
              <w:pStyle w:val="16"/>
              <w:spacing w:line="360" w:lineRule="exact"/>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一）电汇、银行转账、支票、汇票、本票等（非现金形式）：投标保证金应以投标人自身的名义提交，并且必须从其基本账户转出，不得以分支机构或其他名义提交，谢绝个人账户！（按照规定投标人可以为自然人的项目除外）</w:t>
            </w:r>
          </w:p>
          <w:p w14:paraId="4CE1B64D">
            <w:pPr>
              <w:pStyle w:val="16"/>
              <w:spacing w:line="360" w:lineRule="exact"/>
              <w:jc w:val="left"/>
              <w:rPr>
                <w:b w:val="0"/>
                <w:bCs/>
                <w:color w:val="auto"/>
                <w:sz w:val="24"/>
                <w:szCs w:val="24"/>
                <w:highlight w:val="none"/>
              </w:rPr>
            </w:pPr>
            <w:r>
              <w:rPr>
                <w:rFonts w:hint="eastAsia"/>
                <w:b w:val="0"/>
                <w:bCs/>
                <w:color w:val="auto"/>
                <w:sz w:val="24"/>
                <w:szCs w:val="24"/>
                <w:highlight w:val="none"/>
              </w:rPr>
              <w:t>附：保证金收款账户信息</w:t>
            </w:r>
          </w:p>
          <w:p w14:paraId="35CCCB8C">
            <w:pPr>
              <w:spacing w:line="360" w:lineRule="exact"/>
              <w:jc w:val="left"/>
              <w:rPr>
                <w:rFonts w:hint="eastAsia" w:ascii="宋体" w:hAnsi="宋体" w:eastAsia="宋体" w:cs="宋体"/>
                <w:b w:val="0"/>
                <w:bCs w:val="0"/>
                <w:color w:val="auto"/>
                <w:sz w:val="24"/>
                <w:szCs w:val="24"/>
                <w:highlight w:val="none"/>
                <w:shd w:val="pct10" w:color="auto" w:fill="FFFFFF"/>
              </w:rPr>
            </w:pPr>
            <w:r>
              <w:rPr>
                <w:rFonts w:hint="eastAsia" w:ascii="宋体" w:hAnsi="宋体" w:eastAsia="宋体" w:cs="宋体"/>
                <w:b w:val="0"/>
                <w:bCs w:val="0"/>
                <w:color w:val="auto"/>
                <w:sz w:val="24"/>
                <w:szCs w:val="24"/>
                <w:highlight w:val="none"/>
                <w:shd w:val="pct10" w:color="auto" w:fill="FFFFFF"/>
              </w:rPr>
              <w:t>户  名：云南众高工程咨询有限公司</w:t>
            </w:r>
          </w:p>
          <w:p w14:paraId="0C49C372">
            <w:pPr>
              <w:spacing w:line="360" w:lineRule="exact"/>
              <w:jc w:val="left"/>
              <w:rPr>
                <w:rFonts w:hint="eastAsia" w:ascii="宋体" w:hAnsi="宋体" w:eastAsia="宋体" w:cs="宋体"/>
                <w:b w:val="0"/>
                <w:bCs w:val="0"/>
                <w:color w:val="auto"/>
                <w:sz w:val="24"/>
                <w:szCs w:val="24"/>
                <w:highlight w:val="none"/>
                <w:shd w:val="pct10" w:color="auto" w:fill="FFFFFF"/>
              </w:rPr>
            </w:pPr>
            <w:r>
              <w:rPr>
                <w:rFonts w:hint="eastAsia" w:ascii="宋体" w:hAnsi="宋体" w:eastAsia="宋体" w:cs="宋体"/>
                <w:b w:val="0"/>
                <w:bCs w:val="0"/>
                <w:color w:val="auto"/>
                <w:sz w:val="24"/>
                <w:szCs w:val="24"/>
                <w:highlight w:val="none"/>
                <w:shd w:val="pct10" w:color="auto" w:fill="FFFFFF"/>
              </w:rPr>
              <w:t>开户行：昆明市五华区农村信用合作联社长春信用社</w:t>
            </w:r>
          </w:p>
          <w:p w14:paraId="316162B1">
            <w:pPr>
              <w:pStyle w:val="16"/>
              <w:spacing w:line="360" w:lineRule="exact"/>
              <w:rPr>
                <w:rFonts w:hint="eastAsia" w:ascii="宋体" w:hAnsi="宋体" w:eastAsia="宋体" w:cs="宋体"/>
                <w:b w:val="0"/>
                <w:bCs w:val="0"/>
                <w:color w:val="auto"/>
                <w:sz w:val="24"/>
                <w:szCs w:val="24"/>
                <w:highlight w:val="none"/>
                <w:shd w:val="pct10" w:color="auto" w:fill="FFFFFF"/>
              </w:rPr>
            </w:pPr>
            <w:r>
              <w:rPr>
                <w:rFonts w:hint="eastAsia" w:ascii="宋体" w:hAnsi="宋体" w:eastAsia="宋体" w:cs="宋体"/>
                <w:b w:val="0"/>
                <w:bCs w:val="0"/>
                <w:color w:val="auto"/>
                <w:sz w:val="24"/>
                <w:szCs w:val="24"/>
                <w:highlight w:val="none"/>
                <w:shd w:val="pct10" w:color="auto" w:fill="FFFFFF"/>
              </w:rPr>
              <w:t>账  号：7100014214841012</w:t>
            </w:r>
          </w:p>
          <w:p w14:paraId="13E51F19">
            <w:pPr>
              <w:spacing w:line="360" w:lineRule="exact"/>
              <w:jc w:val="left"/>
              <w:rPr>
                <w:rFonts w:hint="eastAsia" w:ascii="宋体" w:hAnsi="宋体" w:eastAsia="宋体" w:cs="宋体"/>
                <w:b w:val="0"/>
                <w:bCs w:val="0"/>
                <w:color w:val="auto"/>
                <w:sz w:val="24"/>
                <w:szCs w:val="24"/>
                <w:highlight w:val="none"/>
                <w:shd w:val="pct10" w:color="auto" w:fill="FFFFFF"/>
              </w:rPr>
            </w:pPr>
            <w:r>
              <w:rPr>
                <w:rFonts w:hint="eastAsia" w:ascii="宋体" w:hAnsi="宋体" w:eastAsia="宋体" w:cs="宋体"/>
                <w:b w:val="0"/>
                <w:bCs w:val="0"/>
                <w:color w:val="auto"/>
                <w:sz w:val="24"/>
                <w:szCs w:val="24"/>
                <w:highlight w:val="none"/>
                <w:shd w:val="pct10" w:color="auto" w:fill="FFFFFF"/>
              </w:rPr>
              <w:t>联系人：奎红美</w:t>
            </w:r>
          </w:p>
          <w:p w14:paraId="127F729E">
            <w:pPr>
              <w:spacing w:line="360" w:lineRule="exact"/>
              <w:jc w:val="left"/>
              <w:rPr>
                <w:rFonts w:ascii="宋体" w:hAnsi="宋体"/>
                <w:bCs/>
                <w:color w:val="auto"/>
                <w:sz w:val="24"/>
                <w:szCs w:val="24"/>
                <w:highlight w:val="none"/>
                <w:shd w:val="pct10" w:color="auto" w:fill="FFFFFF"/>
              </w:rPr>
            </w:pPr>
            <w:r>
              <w:rPr>
                <w:rFonts w:hint="eastAsia" w:ascii="宋体" w:hAnsi="宋体" w:eastAsia="宋体" w:cs="宋体"/>
                <w:b w:val="0"/>
                <w:bCs w:val="0"/>
                <w:color w:val="auto"/>
                <w:sz w:val="24"/>
                <w:szCs w:val="24"/>
                <w:highlight w:val="none"/>
                <w:shd w:val="pct10" w:color="auto" w:fill="FFFFFF"/>
              </w:rPr>
              <w:t>联系电话：15087014195</w:t>
            </w:r>
          </w:p>
          <w:p w14:paraId="5DC9AD90">
            <w:pPr>
              <w:pStyle w:val="16"/>
              <w:spacing w:line="360" w:lineRule="exact"/>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（二）银行保函：保函申请人必须是投标人，受益人必须是</w:t>
            </w:r>
            <w:r>
              <w:rPr>
                <w:rFonts w:hint="eastAsia" w:ascii="宋体" w:hAnsi="宋体" w:eastAsia="宋体" w:cs="宋体"/>
                <w:b w:val="0"/>
                <w:bCs/>
                <w:color w:val="auto"/>
                <w:sz w:val="24"/>
                <w:szCs w:val="24"/>
                <w:highlight w:val="none"/>
                <w:lang w:eastAsia="zh-CN"/>
              </w:rPr>
              <w:t>采购人</w:t>
            </w:r>
            <w:r>
              <w:rPr>
                <w:rFonts w:hint="eastAsia" w:ascii="宋体" w:hAnsi="宋体" w:eastAsia="宋体" w:cs="宋体"/>
                <w:b w:val="0"/>
                <w:bCs/>
                <w:color w:val="auto"/>
                <w:sz w:val="24"/>
                <w:szCs w:val="24"/>
                <w:highlight w:val="none"/>
              </w:rPr>
              <w:t>，保证人必须是投标人基本账号的开户银行；银行保函必须正确填写受益人和申请人的全称，并与招标文件规定的名称相一致，以免造成投标无效。</w:t>
            </w:r>
          </w:p>
          <w:p w14:paraId="5715194B">
            <w:pPr>
              <w:pStyle w:val="16"/>
              <w:spacing w:line="360" w:lineRule="exact"/>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（三）保证保险：1.当投标人未能按照招标文件要求履行投标义务而导致</w:t>
            </w:r>
            <w:r>
              <w:rPr>
                <w:rFonts w:hint="eastAsia" w:ascii="宋体" w:hAnsi="宋体" w:eastAsia="宋体" w:cs="宋体"/>
                <w:b w:val="0"/>
                <w:bCs/>
                <w:color w:val="auto"/>
                <w:sz w:val="24"/>
                <w:szCs w:val="24"/>
                <w:highlight w:val="none"/>
                <w:lang w:eastAsia="zh-CN"/>
              </w:rPr>
              <w:t>采购人</w:t>
            </w:r>
            <w:r>
              <w:rPr>
                <w:rFonts w:hint="eastAsia" w:ascii="宋体" w:hAnsi="宋体" w:eastAsia="宋体" w:cs="宋体"/>
                <w:b w:val="0"/>
                <w:bCs/>
                <w:color w:val="auto"/>
                <w:sz w:val="24"/>
                <w:szCs w:val="24"/>
                <w:highlight w:val="none"/>
              </w:rPr>
              <w:t>受到损失时，由保险公司按照保险合同对</w:t>
            </w:r>
            <w:r>
              <w:rPr>
                <w:rFonts w:hint="eastAsia" w:ascii="宋体" w:hAnsi="宋体" w:eastAsia="宋体" w:cs="宋体"/>
                <w:b w:val="0"/>
                <w:bCs/>
                <w:color w:val="auto"/>
                <w:sz w:val="24"/>
                <w:szCs w:val="24"/>
                <w:highlight w:val="none"/>
                <w:lang w:eastAsia="zh-CN"/>
              </w:rPr>
              <w:t>采购人</w:t>
            </w:r>
            <w:r>
              <w:rPr>
                <w:rFonts w:hint="eastAsia" w:ascii="宋体" w:hAnsi="宋体" w:eastAsia="宋体" w:cs="宋体"/>
                <w:b w:val="0"/>
                <w:bCs/>
                <w:color w:val="auto"/>
                <w:sz w:val="24"/>
                <w:szCs w:val="24"/>
                <w:highlight w:val="none"/>
              </w:rPr>
              <w:t>的损失承担代偿责任。2.投标人在支付投标保证金保险费时，必须使用基本账号资金支付购买，未从基本账户转出支付</w:t>
            </w:r>
            <w:r>
              <w:rPr>
                <w:rFonts w:hint="eastAsia" w:ascii="宋体" w:hAnsi="宋体" w:eastAsia="宋体" w:cs="宋体"/>
                <w:b w:val="0"/>
                <w:bCs/>
                <w:color w:val="auto"/>
                <w:sz w:val="24"/>
                <w:szCs w:val="24"/>
                <w:highlight w:val="none"/>
                <w:lang w:eastAsia="zh-CN"/>
              </w:rPr>
              <w:t>保险</w:t>
            </w:r>
            <w:r>
              <w:rPr>
                <w:rFonts w:hint="eastAsia" w:ascii="宋体" w:hAnsi="宋体" w:eastAsia="宋体" w:cs="宋体"/>
                <w:b w:val="0"/>
                <w:bCs/>
                <w:color w:val="auto"/>
                <w:sz w:val="24"/>
                <w:szCs w:val="24"/>
                <w:highlight w:val="none"/>
              </w:rPr>
              <w:t>费造成经济纠纷的应由企业自行承担。3.在投标保证保险中，投标人为投保人，</w:t>
            </w:r>
            <w:r>
              <w:rPr>
                <w:rFonts w:hint="eastAsia" w:ascii="宋体" w:hAnsi="宋体" w:eastAsia="宋体" w:cs="宋体"/>
                <w:b w:val="0"/>
                <w:bCs/>
                <w:color w:val="auto"/>
                <w:sz w:val="24"/>
                <w:szCs w:val="24"/>
                <w:highlight w:val="none"/>
                <w:lang w:eastAsia="zh-CN"/>
              </w:rPr>
              <w:t>采购人</w:t>
            </w:r>
            <w:r>
              <w:rPr>
                <w:rFonts w:hint="eastAsia" w:ascii="宋体" w:hAnsi="宋体" w:eastAsia="宋体" w:cs="宋体"/>
                <w:b w:val="0"/>
                <w:bCs/>
                <w:color w:val="auto"/>
                <w:sz w:val="24"/>
                <w:szCs w:val="24"/>
                <w:highlight w:val="none"/>
              </w:rPr>
              <w:t>为被保险人。</w:t>
            </w:r>
          </w:p>
          <w:p w14:paraId="19E509AC">
            <w:pPr>
              <w:pStyle w:val="16"/>
              <w:spacing w:line="360" w:lineRule="exact"/>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缴纳时间：保证金必须在递交投标文件的截止时</w:t>
            </w:r>
            <w:r>
              <w:rPr>
                <w:rFonts w:hint="eastAsia" w:ascii="宋体" w:hAnsi="宋体" w:eastAsia="宋体" w:cs="宋体"/>
                <w:b w:val="0"/>
                <w:bCs/>
                <w:color w:val="auto"/>
                <w:sz w:val="24"/>
                <w:szCs w:val="24"/>
                <w:highlight w:val="none"/>
                <w:lang w:eastAsia="zh-CN"/>
              </w:rPr>
              <w:t>间之</w:t>
            </w:r>
            <w:r>
              <w:rPr>
                <w:rFonts w:hint="eastAsia" w:ascii="宋体" w:hAnsi="宋体" w:eastAsia="宋体" w:cs="宋体"/>
                <w:b w:val="0"/>
                <w:bCs/>
                <w:color w:val="auto"/>
                <w:sz w:val="24"/>
                <w:szCs w:val="24"/>
                <w:highlight w:val="none"/>
              </w:rPr>
              <w:t>前提交至云南众高工程咨询有限公司。</w:t>
            </w:r>
          </w:p>
          <w:p w14:paraId="21F9944F">
            <w:pPr>
              <w:pStyle w:val="16"/>
              <w:spacing w:line="360" w:lineRule="exact"/>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有效期：与投标有效期一致。</w:t>
            </w:r>
          </w:p>
          <w:p w14:paraId="1958BA42">
            <w:pPr>
              <w:spacing w:line="360" w:lineRule="exact"/>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保证金退还：</w:t>
            </w:r>
          </w:p>
          <w:p w14:paraId="78AA1168">
            <w:pPr>
              <w:spacing w:line="360" w:lineRule="exact"/>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除招标文件规定不予退还情形外，未中标的</w:t>
            </w:r>
            <w:r>
              <w:rPr>
                <w:rFonts w:hint="eastAsia" w:ascii="宋体" w:hAnsi="宋体" w:eastAsia="宋体" w:cs="宋体"/>
                <w:bCs/>
                <w:color w:val="auto"/>
                <w:sz w:val="24"/>
                <w:highlight w:val="none"/>
                <w:lang w:eastAsia="zh-CN"/>
              </w:rPr>
              <w:t>投标人</w:t>
            </w:r>
            <w:r>
              <w:rPr>
                <w:rFonts w:hint="eastAsia" w:ascii="宋体" w:hAnsi="宋体" w:eastAsia="宋体" w:cs="宋体"/>
                <w:bCs/>
                <w:color w:val="auto"/>
                <w:sz w:val="24"/>
                <w:highlight w:val="none"/>
              </w:rPr>
              <w:t>可在中标通知书发出后到采购代理机构办理退保证金手续，</w:t>
            </w:r>
            <w:r>
              <w:rPr>
                <w:rFonts w:hint="eastAsia" w:ascii="宋体" w:hAnsi="宋体" w:eastAsia="宋体" w:cs="宋体"/>
                <w:bCs/>
                <w:color w:val="auto"/>
                <w:sz w:val="24"/>
                <w:highlight w:val="none"/>
                <w:lang w:val="en-US" w:eastAsia="zh-CN"/>
              </w:rPr>
              <w:t>投标</w:t>
            </w:r>
            <w:r>
              <w:rPr>
                <w:rFonts w:hint="eastAsia" w:ascii="宋体" w:hAnsi="宋体" w:eastAsia="宋体" w:cs="宋体"/>
                <w:bCs/>
                <w:color w:val="auto"/>
                <w:sz w:val="24"/>
                <w:highlight w:val="none"/>
              </w:rPr>
              <w:t>保证金在</w:t>
            </w:r>
            <w:r>
              <w:rPr>
                <w:rFonts w:hint="eastAsia" w:ascii="宋体" w:hAnsi="宋体" w:eastAsia="宋体" w:cs="宋体"/>
                <w:bCs/>
                <w:color w:val="auto"/>
                <w:sz w:val="24"/>
                <w:highlight w:val="none"/>
                <w:woUserID w:val="1"/>
              </w:rPr>
              <w:t>中标通知书发出之日起</w:t>
            </w:r>
            <w:r>
              <w:rPr>
                <w:rFonts w:hint="eastAsia" w:ascii="宋体" w:hAnsi="宋体" w:eastAsia="宋体" w:cs="宋体"/>
                <w:bCs/>
                <w:color w:val="auto"/>
                <w:sz w:val="24"/>
                <w:highlight w:val="none"/>
              </w:rPr>
              <w:t>5个工作日内退还；中标人的</w:t>
            </w:r>
            <w:r>
              <w:rPr>
                <w:rFonts w:hint="eastAsia" w:ascii="宋体" w:hAnsi="宋体" w:eastAsia="宋体" w:cs="宋体"/>
                <w:bCs/>
                <w:color w:val="auto"/>
                <w:sz w:val="24"/>
                <w:highlight w:val="none"/>
                <w:lang w:val="en-US" w:eastAsia="zh-CN"/>
              </w:rPr>
              <w:t>投标</w:t>
            </w:r>
            <w:r>
              <w:rPr>
                <w:rFonts w:hint="eastAsia" w:ascii="宋体" w:hAnsi="宋体" w:eastAsia="宋体" w:cs="宋体"/>
                <w:bCs/>
                <w:color w:val="auto"/>
                <w:sz w:val="24"/>
                <w:highlight w:val="none"/>
              </w:rPr>
              <w:t>保证金，在签订合同后5个工作日内由采购代理机构退还。</w:t>
            </w:r>
          </w:p>
          <w:p w14:paraId="361B406E">
            <w:pPr>
              <w:pStyle w:val="17"/>
              <w:ind w:left="0" w:leftChars="0" w:firstLine="0" w:firstLineChars="0"/>
              <w:jc w:val="left"/>
              <w:rPr>
                <w:color w:val="auto"/>
                <w:highlight w:val="none"/>
              </w:rPr>
            </w:pPr>
            <w:r>
              <w:rPr>
                <w:rFonts w:hint="eastAsia" w:ascii="宋体" w:hAnsi="宋体" w:eastAsia="宋体" w:cs="宋体"/>
                <w:bCs/>
                <w:color w:val="auto"/>
                <w:sz w:val="24"/>
                <w:highlight w:val="none"/>
              </w:rPr>
              <w:t>银行保函、保证金保险</w:t>
            </w:r>
            <w:r>
              <w:rPr>
                <w:rFonts w:hint="eastAsia" w:ascii="宋体" w:hAnsi="宋体" w:cs="宋体"/>
                <w:bCs/>
                <w:color w:val="auto"/>
                <w:sz w:val="24"/>
                <w:highlight w:val="none"/>
                <w:lang w:eastAsia="zh-CN"/>
              </w:rPr>
              <w:t>无须退还，</w:t>
            </w:r>
            <w:r>
              <w:rPr>
                <w:rFonts w:hint="eastAsia" w:ascii="宋体" w:hAnsi="宋体" w:eastAsia="宋体" w:cs="宋体"/>
                <w:bCs/>
                <w:color w:val="auto"/>
                <w:sz w:val="24"/>
                <w:highlight w:val="none"/>
              </w:rPr>
              <w:t>有效期过后自动失效。</w:t>
            </w:r>
          </w:p>
        </w:tc>
      </w:tr>
      <w:tr w14:paraId="5F16B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1384" w:type="dxa"/>
            <w:vMerge w:val="restart"/>
            <w:vAlign w:val="center"/>
          </w:tcPr>
          <w:p w14:paraId="631F7C60">
            <w:pPr>
              <w:pStyle w:val="22"/>
              <w:jc w:val="center"/>
              <w:rPr>
                <w:rFonts w:hint="default" w:eastAsia="宋体"/>
                <w:color w:val="auto"/>
                <w:sz w:val="24"/>
                <w:szCs w:val="24"/>
                <w:highlight w:val="none"/>
                <w:lang w:val="en-US" w:eastAsia="zh-CN"/>
              </w:rPr>
            </w:pPr>
            <w:r>
              <w:rPr>
                <w:rFonts w:hint="eastAsia"/>
                <w:color w:val="auto"/>
                <w:sz w:val="24"/>
                <w:szCs w:val="24"/>
                <w:highlight w:val="none"/>
                <w:lang w:val="en-US" w:eastAsia="zh-CN"/>
              </w:rPr>
              <w:t>20</w:t>
            </w:r>
          </w:p>
        </w:tc>
        <w:tc>
          <w:tcPr>
            <w:tcW w:w="2897" w:type="dxa"/>
            <w:vAlign w:val="center"/>
          </w:tcPr>
          <w:p w14:paraId="49F369AF">
            <w:pPr>
              <w:pStyle w:val="22"/>
              <w:ind w:left="480" w:hanging="480" w:hangingChars="200"/>
              <w:rPr>
                <w:color w:val="auto"/>
                <w:sz w:val="24"/>
                <w:szCs w:val="24"/>
                <w:highlight w:val="none"/>
              </w:rPr>
            </w:pPr>
            <w:r>
              <w:rPr>
                <w:rFonts w:hint="eastAsia"/>
                <w:color w:val="auto"/>
                <w:sz w:val="24"/>
                <w:szCs w:val="24"/>
                <w:highlight w:val="none"/>
              </w:rPr>
              <w:t>递交投标文件的截止时间（同开标时间）</w:t>
            </w:r>
          </w:p>
        </w:tc>
        <w:tc>
          <w:tcPr>
            <w:tcW w:w="5289" w:type="dxa"/>
            <w:vAlign w:val="center"/>
          </w:tcPr>
          <w:p w14:paraId="1A2A2D40">
            <w:pPr>
              <w:rPr>
                <w:rFonts w:ascii="宋体" w:hAnsi="宋体" w:cs="宋体"/>
                <w:color w:val="auto"/>
                <w:sz w:val="24"/>
                <w:highlight w:val="none"/>
              </w:rPr>
            </w:pPr>
            <w:r>
              <w:rPr>
                <w:rFonts w:hint="eastAsia" w:ascii="宋体" w:hAnsi="宋体" w:cs="宋体"/>
                <w:color w:val="auto"/>
                <w:sz w:val="24"/>
                <w:highlight w:val="none"/>
              </w:rPr>
              <w:t>截止时间：</w:t>
            </w:r>
            <w:r>
              <w:rPr>
                <w:rFonts w:hint="eastAsia" w:ascii="宋体" w:hAnsi="宋体" w:cs="宋体"/>
                <w:color w:val="auto"/>
                <w:sz w:val="24"/>
                <w:highlight w:val="none"/>
                <w:u w:val="single"/>
              </w:rPr>
              <w:t>202</w:t>
            </w:r>
            <w:r>
              <w:rPr>
                <w:rFonts w:hint="eastAsia" w:ascii="宋体" w:hAnsi="宋体" w:cs="宋体"/>
                <w:color w:val="auto"/>
                <w:sz w:val="24"/>
                <w:highlight w:val="none"/>
                <w:u w:val="single"/>
                <w:lang w:val="en-US" w:eastAsia="zh-CN"/>
              </w:rPr>
              <w:t>6</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6</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5</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09</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时</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30</w:t>
            </w:r>
            <w:r>
              <w:rPr>
                <w:rFonts w:ascii="宋体" w:hAnsi="宋体" w:cs="宋体"/>
                <w:color w:val="auto"/>
                <w:sz w:val="24"/>
                <w:highlight w:val="none"/>
                <w:u w:val="single"/>
              </w:rPr>
              <w:t xml:space="preserve"> </w:t>
            </w:r>
            <w:r>
              <w:rPr>
                <w:rFonts w:hint="eastAsia" w:ascii="宋体" w:hAnsi="宋体" w:cs="宋体"/>
                <w:color w:val="auto"/>
                <w:sz w:val="24"/>
                <w:highlight w:val="none"/>
              </w:rPr>
              <w:t>分。</w:t>
            </w:r>
          </w:p>
        </w:tc>
      </w:tr>
      <w:tr w14:paraId="2BC6D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1384" w:type="dxa"/>
            <w:vMerge w:val="continue"/>
            <w:vAlign w:val="center"/>
          </w:tcPr>
          <w:p w14:paraId="61067775">
            <w:pPr>
              <w:pStyle w:val="22"/>
              <w:rPr>
                <w:color w:val="auto"/>
                <w:sz w:val="24"/>
                <w:szCs w:val="24"/>
                <w:highlight w:val="none"/>
              </w:rPr>
            </w:pPr>
          </w:p>
        </w:tc>
        <w:tc>
          <w:tcPr>
            <w:tcW w:w="2897" w:type="dxa"/>
            <w:vAlign w:val="center"/>
          </w:tcPr>
          <w:p w14:paraId="5021A942">
            <w:pPr>
              <w:pStyle w:val="22"/>
              <w:rPr>
                <w:color w:val="auto"/>
                <w:sz w:val="24"/>
                <w:szCs w:val="24"/>
                <w:highlight w:val="none"/>
              </w:rPr>
            </w:pPr>
            <w:r>
              <w:rPr>
                <w:rFonts w:hint="eastAsia"/>
                <w:color w:val="auto"/>
                <w:sz w:val="24"/>
                <w:szCs w:val="24"/>
                <w:highlight w:val="none"/>
              </w:rPr>
              <w:t>递交投标文件地点</w:t>
            </w:r>
          </w:p>
        </w:tc>
        <w:tc>
          <w:tcPr>
            <w:tcW w:w="5289" w:type="dxa"/>
            <w:vAlign w:val="center"/>
          </w:tcPr>
          <w:p w14:paraId="36671614">
            <w:pPr>
              <w:pStyle w:val="22"/>
              <w:jc w:val="left"/>
              <w:rPr>
                <w:rFonts w:hAnsi="宋体" w:cs="宋体"/>
                <w:color w:val="auto"/>
                <w:kern w:val="0"/>
                <w:sz w:val="24"/>
                <w:highlight w:val="none"/>
              </w:rPr>
            </w:pPr>
            <w:r>
              <w:rPr>
                <w:rFonts w:hint="eastAsia" w:hAnsi="宋体"/>
                <w:bCs/>
                <w:color w:val="auto"/>
                <w:spacing w:val="10"/>
                <w:sz w:val="24"/>
                <w:szCs w:val="22"/>
                <w:highlight w:val="none"/>
              </w:rPr>
              <w:t>通过政采云平台（https://www.zcygov.cn/）在线提交。</w:t>
            </w:r>
          </w:p>
        </w:tc>
      </w:tr>
      <w:tr w14:paraId="2EFCA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384" w:type="dxa"/>
            <w:vMerge w:val="continue"/>
            <w:vAlign w:val="center"/>
          </w:tcPr>
          <w:p w14:paraId="46F9EF36">
            <w:pPr>
              <w:pStyle w:val="22"/>
              <w:rPr>
                <w:color w:val="auto"/>
                <w:sz w:val="24"/>
                <w:szCs w:val="24"/>
                <w:highlight w:val="none"/>
              </w:rPr>
            </w:pPr>
          </w:p>
        </w:tc>
        <w:tc>
          <w:tcPr>
            <w:tcW w:w="2897" w:type="dxa"/>
            <w:vAlign w:val="center"/>
          </w:tcPr>
          <w:p w14:paraId="7D5ACD98">
            <w:pPr>
              <w:pStyle w:val="22"/>
              <w:rPr>
                <w:color w:val="auto"/>
                <w:sz w:val="24"/>
                <w:szCs w:val="24"/>
                <w:highlight w:val="none"/>
              </w:rPr>
            </w:pPr>
            <w:r>
              <w:rPr>
                <w:rFonts w:hint="eastAsia"/>
                <w:color w:val="auto"/>
                <w:sz w:val="24"/>
                <w:szCs w:val="24"/>
                <w:highlight w:val="none"/>
              </w:rPr>
              <w:t>是否退还投标文件</w:t>
            </w:r>
          </w:p>
        </w:tc>
        <w:tc>
          <w:tcPr>
            <w:tcW w:w="5289" w:type="dxa"/>
            <w:vAlign w:val="center"/>
          </w:tcPr>
          <w:p w14:paraId="1F8E3E66">
            <w:pPr>
              <w:pStyle w:val="22"/>
              <w:rPr>
                <w:color w:val="auto"/>
                <w:sz w:val="24"/>
                <w:szCs w:val="24"/>
                <w:highlight w:val="none"/>
              </w:rPr>
            </w:pPr>
            <w:r>
              <w:rPr>
                <w:rFonts w:hAnsi="宋体" w:cs="Arial Unicode MS"/>
                <w:b/>
                <w:bCs/>
                <w:color w:val="auto"/>
                <w:sz w:val="24"/>
                <w:highlight w:val="none"/>
              </w:rPr>
              <w:fldChar w:fldCharType="begin"/>
            </w:r>
            <w:r>
              <w:rPr>
                <w:rFonts w:hint="eastAsia" w:hAnsi="宋体" w:cs="Arial Unicode MS"/>
                <w:b/>
                <w:bCs/>
                <w:color w:val="auto"/>
                <w:sz w:val="24"/>
                <w:highlight w:val="none"/>
              </w:rPr>
              <w:instrText xml:space="preserve"> EQ \o(□,√)</w:instrText>
            </w:r>
            <w:r>
              <w:rPr>
                <w:rFonts w:hAnsi="宋体" w:cs="Arial Unicode MS"/>
                <w:b/>
                <w:bCs/>
                <w:color w:val="auto"/>
                <w:sz w:val="24"/>
                <w:highlight w:val="none"/>
              </w:rPr>
              <w:fldChar w:fldCharType="end"/>
            </w:r>
            <w:r>
              <w:rPr>
                <w:rFonts w:hint="eastAsia"/>
                <w:color w:val="auto"/>
                <w:sz w:val="24"/>
                <w:szCs w:val="24"/>
                <w:highlight w:val="none"/>
              </w:rPr>
              <w:t>否  □是。</w:t>
            </w:r>
          </w:p>
        </w:tc>
      </w:tr>
      <w:tr w14:paraId="61FAC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4" w:hRule="atLeast"/>
          <w:jc w:val="center"/>
        </w:trPr>
        <w:tc>
          <w:tcPr>
            <w:tcW w:w="1384" w:type="dxa"/>
            <w:vAlign w:val="center"/>
          </w:tcPr>
          <w:p w14:paraId="2D3BB2A0">
            <w:pPr>
              <w:pStyle w:val="22"/>
              <w:ind w:firstLine="480" w:firstLineChars="200"/>
              <w:rPr>
                <w:rFonts w:hint="default" w:eastAsia="宋体"/>
                <w:color w:val="auto"/>
                <w:sz w:val="24"/>
                <w:szCs w:val="24"/>
                <w:highlight w:val="none"/>
                <w:lang w:val="en-US" w:eastAsia="zh-CN"/>
              </w:rPr>
            </w:pPr>
            <w:r>
              <w:rPr>
                <w:rFonts w:hint="eastAsia"/>
                <w:color w:val="auto"/>
                <w:sz w:val="24"/>
                <w:szCs w:val="24"/>
                <w:highlight w:val="none"/>
                <w:lang w:val="en-US" w:eastAsia="zh-CN"/>
              </w:rPr>
              <w:t>21.1</w:t>
            </w:r>
          </w:p>
        </w:tc>
        <w:tc>
          <w:tcPr>
            <w:tcW w:w="2897" w:type="dxa"/>
            <w:vAlign w:val="center"/>
          </w:tcPr>
          <w:p w14:paraId="6640683C">
            <w:pPr>
              <w:pStyle w:val="22"/>
              <w:rPr>
                <w:color w:val="auto"/>
                <w:sz w:val="24"/>
                <w:szCs w:val="24"/>
                <w:highlight w:val="none"/>
              </w:rPr>
            </w:pPr>
            <w:r>
              <w:rPr>
                <w:rFonts w:hint="eastAsia"/>
                <w:color w:val="auto"/>
                <w:sz w:val="24"/>
                <w:szCs w:val="24"/>
                <w:highlight w:val="none"/>
              </w:rPr>
              <w:t>开标时间和地点</w:t>
            </w:r>
          </w:p>
        </w:tc>
        <w:tc>
          <w:tcPr>
            <w:tcW w:w="5289" w:type="dxa"/>
            <w:vAlign w:val="center"/>
          </w:tcPr>
          <w:p w14:paraId="4FEBA3E8">
            <w:pPr>
              <w:pStyle w:val="22"/>
              <w:rPr>
                <w:color w:val="auto"/>
                <w:sz w:val="24"/>
                <w:szCs w:val="24"/>
                <w:highlight w:val="none"/>
              </w:rPr>
            </w:pPr>
            <w:r>
              <w:rPr>
                <w:rFonts w:hint="eastAsia"/>
                <w:color w:val="auto"/>
                <w:sz w:val="24"/>
                <w:szCs w:val="24"/>
                <w:highlight w:val="none"/>
              </w:rPr>
              <w:t>开标时间：</w:t>
            </w:r>
            <w:r>
              <w:rPr>
                <w:rFonts w:hint="eastAsia" w:hAnsi="宋体" w:cs="宋体"/>
                <w:color w:val="auto"/>
                <w:sz w:val="24"/>
                <w:highlight w:val="none"/>
                <w:u w:val="single"/>
              </w:rPr>
              <w:t>202</w:t>
            </w:r>
            <w:r>
              <w:rPr>
                <w:rFonts w:hint="eastAsia" w:hAnsi="宋体" w:cs="宋体"/>
                <w:color w:val="auto"/>
                <w:sz w:val="24"/>
                <w:highlight w:val="none"/>
                <w:u w:val="single"/>
                <w:lang w:val="en-US" w:eastAsia="zh-CN"/>
              </w:rPr>
              <w:t>6</w:t>
            </w:r>
            <w:r>
              <w:rPr>
                <w:rFonts w:hint="eastAsia" w:hAnsi="宋体" w:cs="宋体"/>
                <w:color w:val="auto"/>
                <w:sz w:val="24"/>
                <w:highlight w:val="none"/>
              </w:rPr>
              <w:t>年</w:t>
            </w:r>
            <w:r>
              <w:rPr>
                <w:rFonts w:hint="eastAsia" w:hAnsi="宋体" w:cs="宋体"/>
                <w:color w:val="auto"/>
                <w:sz w:val="24"/>
                <w:highlight w:val="none"/>
                <w:u w:val="single"/>
              </w:rPr>
              <w:t xml:space="preserve"> </w:t>
            </w:r>
            <w:r>
              <w:rPr>
                <w:rFonts w:hint="eastAsia" w:hAnsi="宋体" w:cs="宋体"/>
                <w:color w:val="auto"/>
                <w:sz w:val="24"/>
                <w:highlight w:val="none"/>
                <w:u w:val="single"/>
                <w:lang w:val="en-US" w:eastAsia="zh-CN"/>
              </w:rPr>
              <w:t>6</w:t>
            </w:r>
            <w:r>
              <w:rPr>
                <w:rFonts w:hint="eastAsia" w:hAnsi="宋体" w:cs="宋体"/>
                <w:color w:val="auto"/>
                <w:sz w:val="24"/>
                <w:highlight w:val="none"/>
                <w:u w:val="single"/>
              </w:rPr>
              <w:t xml:space="preserve"> </w:t>
            </w:r>
            <w:r>
              <w:rPr>
                <w:rFonts w:hint="eastAsia" w:hAnsi="宋体" w:cs="宋体"/>
                <w:color w:val="auto"/>
                <w:sz w:val="24"/>
                <w:highlight w:val="none"/>
              </w:rPr>
              <w:t>月</w:t>
            </w:r>
            <w:r>
              <w:rPr>
                <w:rFonts w:hint="eastAsia" w:hAnsi="宋体" w:cs="宋体"/>
                <w:color w:val="auto"/>
                <w:sz w:val="24"/>
                <w:highlight w:val="none"/>
                <w:u w:val="single"/>
              </w:rPr>
              <w:t xml:space="preserve"> </w:t>
            </w:r>
            <w:r>
              <w:rPr>
                <w:rFonts w:hint="eastAsia" w:hAnsi="宋体" w:cs="宋体"/>
                <w:color w:val="auto"/>
                <w:sz w:val="24"/>
                <w:highlight w:val="none"/>
                <w:u w:val="single"/>
                <w:lang w:val="en-US" w:eastAsia="zh-CN"/>
              </w:rPr>
              <w:t>5</w:t>
            </w:r>
            <w:r>
              <w:rPr>
                <w:rFonts w:hint="eastAsia" w:hAnsi="宋体" w:cs="宋体"/>
                <w:color w:val="auto"/>
                <w:sz w:val="24"/>
                <w:highlight w:val="none"/>
                <w:u w:val="single"/>
              </w:rPr>
              <w:t xml:space="preserve"> </w:t>
            </w:r>
            <w:r>
              <w:rPr>
                <w:rFonts w:hint="eastAsia" w:hAnsi="宋体" w:cs="宋体"/>
                <w:color w:val="auto"/>
                <w:sz w:val="24"/>
                <w:highlight w:val="none"/>
              </w:rPr>
              <w:t>日</w:t>
            </w:r>
            <w:r>
              <w:rPr>
                <w:rFonts w:hint="eastAsia" w:hAnsi="宋体" w:cs="宋体"/>
                <w:color w:val="auto"/>
                <w:sz w:val="24"/>
                <w:highlight w:val="none"/>
                <w:u w:val="single"/>
                <w:lang w:val="en-US" w:eastAsia="zh-CN"/>
              </w:rPr>
              <w:t xml:space="preserve"> 09</w:t>
            </w:r>
            <w:r>
              <w:rPr>
                <w:rFonts w:hint="eastAsia" w:hAnsi="宋体" w:cs="宋体"/>
                <w:color w:val="auto"/>
                <w:sz w:val="24"/>
                <w:highlight w:val="none"/>
                <w:u w:val="single"/>
              </w:rPr>
              <w:t xml:space="preserve"> </w:t>
            </w:r>
            <w:r>
              <w:rPr>
                <w:rFonts w:hint="eastAsia" w:hAnsi="宋体" w:cs="宋体"/>
                <w:color w:val="auto"/>
                <w:sz w:val="24"/>
                <w:highlight w:val="none"/>
              </w:rPr>
              <w:t>时</w:t>
            </w:r>
            <w:r>
              <w:rPr>
                <w:rFonts w:hint="eastAsia" w:hAnsi="宋体" w:cs="宋体"/>
                <w:color w:val="auto"/>
                <w:sz w:val="24"/>
                <w:highlight w:val="none"/>
                <w:u w:val="single"/>
              </w:rPr>
              <w:t xml:space="preserve"> </w:t>
            </w:r>
            <w:r>
              <w:rPr>
                <w:rFonts w:hint="eastAsia" w:hAnsi="宋体" w:cs="宋体"/>
                <w:color w:val="auto"/>
                <w:sz w:val="24"/>
                <w:highlight w:val="none"/>
                <w:u w:val="single"/>
                <w:lang w:val="en-US" w:eastAsia="zh-CN"/>
              </w:rPr>
              <w:t>30</w:t>
            </w:r>
            <w:r>
              <w:rPr>
                <w:rFonts w:hint="eastAsia" w:hAnsi="宋体" w:cs="宋体"/>
                <w:color w:val="auto"/>
                <w:sz w:val="24"/>
                <w:highlight w:val="none"/>
                <w:u w:val="single"/>
              </w:rPr>
              <w:t xml:space="preserve"> </w:t>
            </w:r>
            <w:r>
              <w:rPr>
                <w:rFonts w:hint="eastAsia" w:hAnsi="宋体" w:cs="宋体"/>
                <w:color w:val="auto"/>
                <w:sz w:val="24"/>
                <w:highlight w:val="none"/>
              </w:rPr>
              <w:t>分。</w:t>
            </w:r>
          </w:p>
          <w:p w14:paraId="1DFBDA84">
            <w:pPr>
              <w:pStyle w:val="22"/>
              <w:rPr>
                <w:color w:val="auto"/>
                <w:sz w:val="24"/>
                <w:szCs w:val="24"/>
                <w:highlight w:val="none"/>
              </w:rPr>
            </w:pPr>
            <w:r>
              <w:rPr>
                <w:rFonts w:hint="eastAsia"/>
                <w:color w:val="auto"/>
                <w:sz w:val="24"/>
                <w:szCs w:val="24"/>
                <w:highlight w:val="none"/>
              </w:rPr>
              <w:t>开标地点：</w:t>
            </w:r>
            <w:r>
              <w:rPr>
                <w:rFonts w:hint="eastAsia" w:hAnsi="宋体"/>
                <w:bCs/>
                <w:color w:val="auto"/>
                <w:spacing w:val="10"/>
                <w:sz w:val="24"/>
                <w:highlight w:val="none"/>
                <w:u w:val="single"/>
              </w:rPr>
              <w:t>云南众高工程咨询有限公司（昆明市盘龙区北辰大道1号美立方商业广场B座16楼）开标厅</w:t>
            </w:r>
            <w:r>
              <w:rPr>
                <w:rFonts w:hint="eastAsia" w:hAnsi="宋体"/>
                <w:bCs/>
                <w:color w:val="auto"/>
                <w:spacing w:val="10"/>
                <w:sz w:val="24"/>
                <w:highlight w:val="none"/>
              </w:rPr>
              <w:t>。</w:t>
            </w:r>
          </w:p>
        </w:tc>
      </w:tr>
      <w:tr w14:paraId="26D7D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6" w:hRule="atLeast"/>
          <w:jc w:val="center"/>
        </w:trPr>
        <w:tc>
          <w:tcPr>
            <w:tcW w:w="1384" w:type="dxa"/>
            <w:vAlign w:val="center"/>
          </w:tcPr>
          <w:p w14:paraId="6DD58D57">
            <w:pPr>
              <w:pStyle w:val="22"/>
              <w:ind w:firstLine="480" w:firstLineChars="200"/>
              <w:rPr>
                <w:rFonts w:hint="default" w:eastAsia="宋体"/>
                <w:color w:val="auto"/>
                <w:sz w:val="24"/>
                <w:szCs w:val="24"/>
                <w:highlight w:val="none"/>
                <w:lang w:val="en-US" w:eastAsia="zh-CN"/>
              </w:rPr>
            </w:pPr>
            <w:r>
              <w:rPr>
                <w:rFonts w:hint="eastAsia"/>
                <w:color w:val="auto"/>
                <w:sz w:val="24"/>
                <w:szCs w:val="24"/>
                <w:highlight w:val="none"/>
                <w:lang w:val="en-US" w:eastAsia="zh-CN"/>
              </w:rPr>
              <w:t>22.1</w:t>
            </w:r>
          </w:p>
        </w:tc>
        <w:tc>
          <w:tcPr>
            <w:tcW w:w="2897" w:type="dxa"/>
            <w:vAlign w:val="center"/>
          </w:tcPr>
          <w:p w14:paraId="349C2BCE">
            <w:pPr>
              <w:pStyle w:val="22"/>
              <w:rPr>
                <w:color w:val="auto"/>
                <w:sz w:val="24"/>
                <w:szCs w:val="24"/>
                <w:highlight w:val="none"/>
              </w:rPr>
            </w:pPr>
            <w:r>
              <w:rPr>
                <w:color w:val="auto"/>
                <w:sz w:val="24"/>
                <w:szCs w:val="24"/>
                <w:highlight w:val="none"/>
              </w:rPr>
              <w:t>评标委员会组成</w:t>
            </w:r>
          </w:p>
        </w:tc>
        <w:tc>
          <w:tcPr>
            <w:tcW w:w="5289" w:type="dxa"/>
            <w:vAlign w:val="center"/>
          </w:tcPr>
          <w:p w14:paraId="66495892">
            <w:pPr>
              <w:pStyle w:val="22"/>
              <w:rPr>
                <w:color w:val="auto"/>
                <w:sz w:val="24"/>
                <w:szCs w:val="24"/>
                <w:highlight w:val="none"/>
              </w:rPr>
            </w:pPr>
            <w:r>
              <w:rPr>
                <w:rFonts w:hint="eastAsia" w:asciiTheme="minorEastAsia" w:hAnsiTheme="minorEastAsia"/>
                <w:bCs/>
                <w:color w:val="auto"/>
                <w:sz w:val="24"/>
                <w:highlight w:val="none"/>
              </w:rPr>
              <w:t>评标委员会的组成：评标委员会由</w:t>
            </w:r>
            <w:r>
              <w:rPr>
                <w:rFonts w:hint="eastAsia" w:asciiTheme="minorEastAsia" w:hAnsiTheme="minorEastAsia"/>
                <w:bCs/>
                <w:color w:val="auto"/>
                <w:sz w:val="24"/>
                <w:highlight w:val="none"/>
                <w:lang w:eastAsia="zh-CN"/>
              </w:rPr>
              <w:t>采购人</w:t>
            </w:r>
            <w:r>
              <w:rPr>
                <w:rFonts w:hint="eastAsia" w:asciiTheme="minorEastAsia" w:hAnsiTheme="minorEastAsia"/>
                <w:bCs/>
                <w:color w:val="auto"/>
                <w:sz w:val="24"/>
                <w:highlight w:val="none"/>
              </w:rPr>
              <w:t>代表和评审专家组成，成员人数为5人或以上单数，其中，评审专家不得少于成员总数的三分之二。</w:t>
            </w:r>
          </w:p>
        </w:tc>
      </w:tr>
      <w:tr w14:paraId="6E132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jc w:val="center"/>
        </w:trPr>
        <w:tc>
          <w:tcPr>
            <w:tcW w:w="1384" w:type="dxa"/>
            <w:vAlign w:val="center"/>
          </w:tcPr>
          <w:p w14:paraId="41851365">
            <w:pPr>
              <w:pStyle w:val="22"/>
              <w:ind w:firstLine="480" w:firstLineChars="200"/>
              <w:rPr>
                <w:rFonts w:hint="default" w:eastAsia="宋体"/>
                <w:color w:val="auto"/>
                <w:sz w:val="24"/>
                <w:szCs w:val="24"/>
                <w:highlight w:val="none"/>
                <w:lang w:val="en-US" w:eastAsia="zh-CN"/>
              </w:rPr>
            </w:pPr>
            <w:r>
              <w:rPr>
                <w:rFonts w:hint="eastAsia"/>
                <w:color w:val="auto"/>
                <w:sz w:val="24"/>
                <w:szCs w:val="24"/>
                <w:highlight w:val="none"/>
                <w:lang w:val="en-US" w:eastAsia="zh-CN"/>
              </w:rPr>
              <w:t>22.3</w:t>
            </w:r>
          </w:p>
        </w:tc>
        <w:tc>
          <w:tcPr>
            <w:tcW w:w="2897" w:type="dxa"/>
            <w:vAlign w:val="center"/>
          </w:tcPr>
          <w:p w14:paraId="2945DC6A">
            <w:pPr>
              <w:pStyle w:val="22"/>
              <w:rPr>
                <w:color w:val="auto"/>
                <w:sz w:val="24"/>
                <w:szCs w:val="24"/>
                <w:highlight w:val="none"/>
              </w:rPr>
            </w:pPr>
            <w:r>
              <w:rPr>
                <w:rFonts w:hint="eastAsia"/>
                <w:color w:val="auto"/>
                <w:sz w:val="24"/>
                <w:szCs w:val="24"/>
                <w:highlight w:val="none"/>
              </w:rPr>
              <w:t>评标办法</w:t>
            </w:r>
          </w:p>
        </w:tc>
        <w:tc>
          <w:tcPr>
            <w:tcW w:w="5289" w:type="dxa"/>
            <w:vAlign w:val="center"/>
          </w:tcPr>
          <w:p w14:paraId="7825965C">
            <w:pPr>
              <w:pStyle w:val="22"/>
              <w:rPr>
                <w:color w:val="auto"/>
                <w:sz w:val="24"/>
                <w:szCs w:val="24"/>
                <w:highlight w:val="none"/>
              </w:rPr>
            </w:pPr>
            <w:r>
              <w:rPr>
                <w:rFonts w:hint="eastAsia"/>
                <w:color w:val="auto"/>
                <w:sz w:val="24"/>
                <w:szCs w:val="24"/>
                <w:highlight w:val="none"/>
              </w:rPr>
              <w:t>□最低评标价法。</w:t>
            </w:r>
          </w:p>
          <w:p w14:paraId="55064F0B">
            <w:pPr>
              <w:pStyle w:val="22"/>
              <w:jc w:val="left"/>
              <w:rPr>
                <w:color w:val="auto"/>
                <w:sz w:val="24"/>
                <w:szCs w:val="24"/>
                <w:highlight w:val="none"/>
              </w:rPr>
            </w:pPr>
            <w:r>
              <w:rPr>
                <w:rFonts w:hAnsi="宋体" w:cs="Arial Unicode MS"/>
                <w:b/>
                <w:bCs/>
                <w:color w:val="auto"/>
                <w:sz w:val="24"/>
                <w:highlight w:val="none"/>
              </w:rPr>
              <w:fldChar w:fldCharType="begin"/>
            </w:r>
            <w:r>
              <w:rPr>
                <w:rFonts w:hint="eastAsia" w:hAnsi="宋体" w:cs="Arial Unicode MS"/>
                <w:b/>
                <w:bCs/>
                <w:color w:val="auto"/>
                <w:sz w:val="24"/>
                <w:highlight w:val="none"/>
              </w:rPr>
              <w:instrText xml:space="preserve"> EQ \o(□,√)</w:instrText>
            </w:r>
            <w:r>
              <w:rPr>
                <w:rFonts w:hAnsi="宋体" w:cs="Arial Unicode MS"/>
                <w:b/>
                <w:bCs/>
                <w:color w:val="auto"/>
                <w:sz w:val="24"/>
                <w:highlight w:val="none"/>
              </w:rPr>
              <w:fldChar w:fldCharType="end"/>
            </w:r>
            <w:r>
              <w:rPr>
                <w:rFonts w:hint="eastAsia"/>
                <w:color w:val="auto"/>
                <w:sz w:val="24"/>
                <w:szCs w:val="24"/>
                <w:highlight w:val="none"/>
              </w:rPr>
              <w:t>综合评分法。</w:t>
            </w:r>
          </w:p>
        </w:tc>
      </w:tr>
      <w:tr w14:paraId="68E30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1384" w:type="dxa"/>
            <w:vAlign w:val="center"/>
          </w:tcPr>
          <w:p w14:paraId="70449C6A">
            <w:pPr>
              <w:pStyle w:val="22"/>
              <w:ind w:firstLine="480" w:firstLineChars="200"/>
              <w:rPr>
                <w:rFonts w:hint="default" w:eastAsia="宋体"/>
                <w:color w:val="auto"/>
                <w:sz w:val="24"/>
                <w:szCs w:val="24"/>
                <w:highlight w:val="none"/>
                <w:lang w:val="en-US" w:eastAsia="zh-CN"/>
              </w:rPr>
            </w:pPr>
            <w:r>
              <w:rPr>
                <w:rFonts w:hint="eastAsia"/>
                <w:color w:val="auto"/>
                <w:sz w:val="24"/>
                <w:szCs w:val="24"/>
                <w:highlight w:val="none"/>
                <w:lang w:val="en-US" w:eastAsia="zh-CN"/>
              </w:rPr>
              <w:t>28.1</w:t>
            </w:r>
          </w:p>
        </w:tc>
        <w:tc>
          <w:tcPr>
            <w:tcW w:w="2897" w:type="dxa"/>
            <w:vAlign w:val="center"/>
          </w:tcPr>
          <w:p w14:paraId="133179BC">
            <w:pPr>
              <w:pStyle w:val="22"/>
              <w:rPr>
                <w:color w:val="auto"/>
                <w:sz w:val="24"/>
                <w:szCs w:val="24"/>
                <w:highlight w:val="none"/>
              </w:rPr>
            </w:pPr>
            <w:r>
              <w:rPr>
                <w:rFonts w:hint="eastAsia"/>
                <w:color w:val="auto"/>
                <w:sz w:val="24"/>
                <w:szCs w:val="24"/>
                <w:highlight w:val="none"/>
              </w:rPr>
              <w:t>合同分包</w:t>
            </w:r>
          </w:p>
        </w:tc>
        <w:tc>
          <w:tcPr>
            <w:tcW w:w="5289" w:type="dxa"/>
            <w:vAlign w:val="center"/>
          </w:tcPr>
          <w:p w14:paraId="6C17D213">
            <w:pPr>
              <w:pStyle w:val="22"/>
              <w:rPr>
                <w:color w:val="auto"/>
                <w:sz w:val="24"/>
                <w:szCs w:val="24"/>
                <w:highlight w:val="none"/>
              </w:rPr>
            </w:pPr>
            <w:r>
              <w:rPr>
                <w:rFonts w:hint="eastAsia"/>
                <w:color w:val="auto"/>
                <w:sz w:val="24"/>
                <w:szCs w:val="24"/>
                <w:highlight w:val="none"/>
              </w:rPr>
              <w:t>本项目是否接受分包：是</w:t>
            </w:r>
            <w:r>
              <w:rPr>
                <w:rFonts w:hint="eastAsia" w:hAnsi="宋体" w:cs="Arial Unicode MS"/>
                <w:b/>
                <w:bCs/>
                <w:color w:val="auto"/>
                <w:sz w:val="24"/>
                <w:highlight w:val="none"/>
              </w:rPr>
              <w:t>□</w:t>
            </w:r>
            <w:r>
              <w:rPr>
                <w:rFonts w:hint="eastAsia"/>
                <w:color w:val="auto"/>
                <w:sz w:val="24"/>
                <w:szCs w:val="24"/>
                <w:highlight w:val="none"/>
              </w:rPr>
              <w:t>否</w:t>
            </w:r>
            <w:r>
              <w:rPr>
                <w:rFonts w:hAnsi="宋体" w:cs="Arial Unicode MS"/>
                <w:b/>
                <w:bCs/>
                <w:color w:val="auto"/>
                <w:sz w:val="24"/>
                <w:highlight w:val="none"/>
              </w:rPr>
              <w:fldChar w:fldCharType="begin"/>
            </w:r>
            <w:r>
              <w:rPr>
                <w:rFonts w:hint="eastAsia" w:hAnsi="宋体" w:cs="Arial Unicode MS"/>
                <w:b/>
                <w:bCs/>
                <w:color w:val="auto"/>
                <w:sz w:val="24"/>
                <w:highlight w:val="none"/>
              </w:rPr>
              <w:instrText xml:space="preserve"> EQ \o(□,√)</w:instrText>
            </w:r>
            <w:r>
              <w:rPr>
                <w:rFonts w:hAnsi="宋体" w:cs="Arial Unicode MS"/>
                <w:b/>
                <w:bCs/>
                <w:color w:val="auto"/>
                <w:sz w:val="24"/>
                <w:highlight w:val="none"/>
              </w:rPr>
              <w:fldChar w:fldCharType="end"/>
            </w:r>
            <w:r>
              <w:rPr>
                <w:rFonts w:hAnsi="宋体" w:cs="Arial Unicode MS"/>
                <w:b/>
                <w:bCs/>
                <w:color w:val="auto"/>
                <w:sz w:val="24"/>
                <w:highlight w:val="none"/>
              </w:rPr>
              <w:t>。</w:t>
            </w:r>
          </w:p>
        </w:tc>
      </w:tr>
      <w:tr w14:paraId="764F6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1384" w:type="dxa"/>
            <w:vAlign w:val="center"/>
          </w:tcPr>
          <w:p w14:paraId="6873E66B">
            <w:pPr>
              <w:pStyle w:val="22"/>
              <w:ind w:firstLine="480" w:firstLineChars="200"/>
              <w:rPr>
                <w:rFonts w:hint="default" w:eastAsia="宋体"/>
                <w:color w:val="auto"/>
                <w:sz w:val="24"/>
                <w:szCs w:val="24"/>
                <w:highlight w:val="none"/>
                <w:lang w:val="en-US" w:eastAsia="zh-CN"/>
              </w:rPr>
            </w:pPr>
            <w:r>
              <w:rPr>
                <w:rFonts w:hint="eastAsia"/>
                <w:color w:val="auto"/>
                <w:sz w:val="24"/>
                <w:szCs w:val="24"/>
                <w:highlight w:val="none"/>
                <w:lang w:val="en-US" w:eastAsia="zh-CN"/>
              </w:rPr>
              <w:t>31</w:t>
            </w:r>
          </w:p>
        </w:tc>
        <w:tc>
          <w:tcPr>
            <w:tcW w:w="2897" w:type="dxa"/>
            <w:vAlign w:val="center"/>
          </w:tcPr>
          <w:p w14:paraId="415B8BE9">
            <w:pPr>
              <w:pStyle w:val="22"/>
              <w:rPr>
                <w:color w:val="auto"/>
                <w:sz w:val="24"/>
                <w:szCs w:val="24"/>
                <w:highlight w:val="none"/>
              </w:rPr>
            </w:pPr>
            <w:r>
              <w:rPr>
                <w:rFonts w:hint="eastAsia"/>
                <w:b w:val="0"/>
                <w:bCs w:val="0"/>
                <w:color w:val="auto"/>
                <w:sz w:val="24"/>
                <w:szCs w:val="24"/>
                <w:highlight w:val="none"/>
              </w:rPr>
              <w:t>履约保证金</w:t>
            </w:r>
          </w:p>
        </w:tc>
        <w:tc>
          <w:tcPr>
            <w:tcW w:w="5289" w:type="dxa"/>
            <w:shd w:val="clear" w:color="auto" w:fill="auto"/>
            <w:vAlign w:val="center"/>
          </w:tcPr>
          <w:p w14:paraId="12F360F2">
            <w:pPr>
              <w:spacing w:line="40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是否要求</w:t>
            </w:r>
            <w:r>
              <w:rPr>
                <w:rFonts w:hint="eastAsia" w:ascii="宋体" w:hAnsi="宋体" w:cs="宋体"/>
                <w:color w:val="auto"/>
                <w:sz w:val="24"/>
                <w:highlight w:val="none"/>
                <w:lang w:val="en-US" w:eastAsia="zh-CN"/>
              </w:rPr>
              <w:t>中标单位</w:t>
            </w:r>
            <w:r>
              <w:rPr>
                <w:rFonts w:hint="eastAsia" w:ascii="宋体" w:hAnsi="宋体" w:eastAsia="宋体" w:cs="宋体"/>
                <w:color w:val="auto"/>
                <w:sz w:val="24"/>
                <w:highlight w:val="none"/>
              </w:rPr>
              <w:t>提交履约保证金：</w:t>
            </w:r>
          </w:p>
          <w:p w14:paraId="6A7D1DFF">
            <w:pPr>
              <w:spacing w:line="40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sym w:font="Wingdings 2" w:char="00A3"/>
            </w:r>
            <w:r>
              <w:rPr>
                <w:rFonts w:hint="eastAsia" w:ascii="宋体" w:hAnsi="宋体" w:eastAsia="宋体" w:cs="宋体"/>
                <w:bCs/>
                <w:color w:val="auto"/>
                <w:sz w:val="24"/>
                <w:highlight w:val="none"/>
              </w:rPr>
              <w:t>要求</w:t>
            </w:r>
            <w:r>
              <w:rPr>
                <w:rFonts w:hint="eastAsia" w:ascii="宋体" w:hAnsi="宋体" w:eastAsia="宋体" w:cs="宋体"/>
                <w:color w:val="auto"/>
                <w:sz w:val="24"/>
                <w:highlight w:val="none"/>
              </w:rPr>
              <w:t>，履约保证金的形式：支票、汇票、本票或者金融机构、担保机构出具的保函等非现金形式提交。</w:t>
            </w:r>
          </w:p>
          <w:p w14:paraId="684303B3">
            <w:pPr>
              <w:spacing w:line="40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履约保证金缴纳时间：合同签订后5个工作日内。</w:t>
            </w:r>
          </w:p>
          <w:p w14:paraId="3B09F997">
            <w:pPr>
              <w:spacing w:line="40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履约保证金的金额：</w:t>
            </w:r>
            <w:r>
              <w:rPr>
                <w:rFonts w:hint="eastAsia" w:ascii="宋体" w:hAnsi="宋体" w:cs="宋体"/>
                <w:color w:val="auto"/>
                <w:sz w:val="24"/>
                <w:highlight w:val="none"/>
                <w:lang w:val="en-US" w:eastAsia="zh-CN"/>
              </w:rPr>
              <w:t>不超过</w:t>
            </w:r>
            <w:r>
              <w:rPr>
                <w:rFonts w:hint="eastAsia" w:ascii="宋体" w:hAnsi="宋体" w:eastAsia="宋体" w:cs="宋体"/>
                <w:color w:val="auto"/>
                <w:sz w:val="24"/>
                <w:highlight w:val="none"/>
              </w:rPr>
              <w:t>合同总金额的</w:t>
            </w:r>
            <w:r>
              <w:rPr>
                <w:rFonts w:hint="eastAsia" w:ascii="宋体" w:hAnsi="宋体" w:eastAsia="宋体" w:cs="宋体"/>
                <w:color w:val="auto"/>
                <w:sz w:val="24"/>
                <w:highlight w:val="none"/>
                <w:u w:val="single"/>
                <w:lang w:val="en-US" w:eastAsia="zh-CN"/>
              </w:rPr>
              <w:t>10</w:t>
            </w:r>
            <w:r>
              <w:rPr>
                <w:rFonts w:hint="eastAsia" w:ascii="宋体" w:hAnsi="宋体" w:eastAsia="宋体" w:cs="宋体"/>
                <w:color w:val="auto"/>
                <w:sz w:val="24"/>
                <w:highlight w:val="none"/>
                <w:u w:val="single"/>
              </w:rPr>
              <w:t>%</w:t>
            </w:r>
            <w:r>
              <w:rPr>
                <w:rFonts w:hint="eastAsia" w:ascii="宋体" w:hAnsi="宋体" w:eastAsia="宋体" w:cs="宋体"/>
                <w:color w:val="auto"/>
                <w:sz w:val="24"/>
                <w:highlight w:val="none"/>
              </w:rPr>
              <w:t>。</w:t>
            </w:r>
          </w:p>
          <w:p w14:paraId="06ED03B3">
            <w:pPr>
              <w:spacing w:line="40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履约保证金的退还：项目验收合格后30天内，无质量问题退还</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不计利息</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w:t>
            </w:r>
          </w:p>
          <w:p w14:paraId="615B701B">
            <w:pPr>
              <w:pStyle w:val="18"/>
              <w:ind w:firstLine="0" w:firstLineChars="0"/>
              <w:rPr>
                <w:rFonts w:ascii="Times New Roman" w:hAnsi="宋体" w:eastAsia="宋体" w:cs="宋体"/>
                <w:b/>
                <w:color w:val="auto"/>
                <w:spacing w:val="10"/>
                <w:kern w:val="2"/>
                <w:sz w:val="24"/>
                <w:szCs w:val="24"/>
                <w:highlight w:val="none"/>
                <w:lang w:val="en-US" w:eastAsia="zh-CN" w:bidi="ar-SA"/>
              </w:rPr>
            </w:pPr>
            <w:r>
              <w:rPr>
                <w:rFonts w:hint="eastAsia" w:ascii="宋体" w:hAnsi="宋体" w:cs="宋体"/>
                <w:color w:val="auto"/>
                <w:sz w:val="24"/>
                <w:highlight w:val="none"/>
                <w:lang w:eastAsia="zh-CN"/>
              </w:rPr>
              <w:t>☑</w:t>
            </w:r>
            <w:r>
              <w:rPr>
                <w:rFonts w:hint="eastAsia" w:ascii="宋体" w:hAnsi="宋体" w:eastAsia="宋体" w:cs="宋体"/>
                <w:color w:val="auto"/>
                <w:sz w:val="24"/>
                <w:highlight w:val="none"/>
              </w:rPr>
              <w:t>不要求。后续关于履约保证金的规定和要求相应失效。</w:t>
            </w:r>
          </w:p>
        </w:tc>
      </w:tr>
      <w:tr w14:paraId="236AE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1384" w:type="dxa"/>
            <w:vAlign w:val="center"/>
          </w:tcPr>
          <w:p w14:paraId="5E72C96C">
            <w:pPr>
              <w:pStyle w:val="22"/>
              <w:ind w:firstLine="480" w:firstLineChars="200"/>
              <w:rPr>
                <w:rFonts w:hint="default" w:eastAsia="宋体"/>
                <w:color w:val="auto"/>
                <w:sz w:val="24"/>
                <w:szCs w:val="24"/>
                <w:highlight w:val="none"/>
                <w:lang w:val="en-US" w:eastAsia="zh-CN"/>
              </w:rPr>
            </w:pPr>
            <w:r>
              <w:rPr>
                <w:rFonts w:hint="eastAsia"/>
                <w:color w:val="auto"/>
                <w:sz w:val="24"/>
                <w:szCs w:val="24"/>
                <w:highlight w:val="none"/>
                <w:lang w:val="en-US" w:eastAsia="zh-CN"/>
              </w:rPr>
              <w:t>34.2</w:t>
            </w:r>
          </w:p>
        </w:tc>
        <w:tc>
          <w:tcPr>
            <w:tcW w:w="8186" w:type="dxa"/>
            <w:gridSpan w:val="2"/>
            <w:vAlign w:val="center"/>
          </w:tcPr>
          <w:p w14:paraId="74A61B1C">
            <w:pPr>
              <w:pStyle w:val="22"/>
              <w:rPr>
                <w:color w:val="auto"/>
                <w:sz w:val="24"/>
                <w:szCs w:val="24"/>
                <w:highlight w:val="none"/>
              </w:rPr>
            </w:pPr>
            <w:r>
              <w:rPr>
                <w:rFonts w:hint="eastAsia"/>
                <w:color w:val="auto"/>
                <w:sz w:val="24"/>
                <w:szCs w:val="24"/>
                <w:highlight w:val="none"/>
              </w:rPr>
              <w:t>需要补充的其他内容</w:t>
            </w:r>
          </w:p>
        </w:tc>
      </w:tr>
      <w:tr w14:paraId="2718D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384" w:type="dxa"/>
            <w:vAlign w:val="center"/>
          </w:tcPr>
          <w:p w14:paraId="177372FB">
            <w:pPr>
              <w:pStyle w:val="22"/>
              <w:ind w:firstLine="240" w:firstLineChars="100"/>
              <w:rPr>
                <w:color w:val="auto"/>
                <w:sz w:val="24"/>
                <w:szCs w:val="24"/>
                <w:highlight w:val="none"/>
              </w:rPr>
            </w:pPr>
            <w:r>
              <w:rPr>
                <w:rFonts w:hint="eastAsia"/>
                <w:color w:val="auto"/>
                <w:sz w:val="24"/>
                <w:szCs w:val="24"/>
                <w:highlight w:val="none"/>
              </w:rPr>
              <w:t>（</w:t>
            </w:r>
            <w:r>
              <w:rPr>
                <w:rFonts w:hint="eastAsia"/>
                <w:color w:val="auto"/>
                <w:sz w:val="24"/>
                <w:szCs w:val="24"/>
                <w:highlight w:val="none"/>
                <w:lang w:val="en-US" w:eastAsia="zh-CN"/>
              </w:rPr>
              <w:t>1</w:t>
            </w:r>
            <w:r>
              <w:rPr>
                <w:rFonts w:hint="eastAsia"/>
                <w:color w:val="auto"/>
                <w:sz w:val="24"/>
                <w:szCs w:val="24"/>
                <w:highlight w:val="none"/>
              </w:rPr>
              <w:t>）</w:t>
            </w:r>
          </w:p>
        </w:tc>
        <w:tc>
          <w:tcPr>
            <w:tcW w:w="8186" w:type="dxa"/>
            <w:gridSpan w:val="2"/>
            <w:vAlign w:val="center"/>
          </w:tcPr>
          <w:p w14:paraId="430EBA96">
            <w:pPr>
              <w:pStyle w:val="22"/>
              <w:tabs>
                <w:tab w:val="left" w:pos="312"/>
              </w:tabs>
              <w:spacing w:line="400" w:lineRule="exact"/>
              <w:jc w:val="left"/>
              <w:rPr>
                <w:color w:val="auto"/>
                <w:sz w:val="24"/>
                <w:szCs w:val="24"/>
                <w:highlight w:val="none"/>
              </w:rPr>
            </w:pPr>
            <w:r>
              <w:rPr>
                <w:rFonts w:hint="eastAsia" w:hAnsi="宋体" w:cs="宋体"/>
                <w:color w:val="auto"/>
                <w:kern w:val="0"/>
                <w:sz w:val="24"/>
                <w:highlight w:val="none"/>
              </w:rPr>
              <w:t>付款方式：</w:t>
            </w:r>
            <w:r>
              <w:rPr>
                <w:rFonts w:hint="eastAsia" w:hAnsi="宋体" w:cs="宋体"/>
                <w:color w:val="auto"/>
                <w:kern w:val="0"/>
                <w:sz w:val="24"/>
                <w:highlight w:val="none"/>
                <w:lang w:val="en-US" w:eastAsia="zh-CN"/>
              </w:rPr>
              <w:t>合同签订时约定</w:t>
            </w:r>
            <w:r>
              <w:rPr>
                <w:rFonts w:hint="eastAsia" w:hAnsi="宋体" w:cs="宋体"/>
                <w:color w:val="auto"/>
                <w:kern w:val="0"/>
                <w:sz w:val="24"/>
                <w:highlight w:val="none"/>
              </w:rPr>
              <w:t>。</w:t>
            </w:r>
          </w:p>
        </w:tc>
      </w:tr>
      <w:tr w14:paraId="4773D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384" w:type="dxa"/>
            <w:vAlign w:val="center"/>
          </w:tcPr>
          <w:p w14:paraId="7F0476AC">
            <w:pPr>
              <w:pStyle w:val="22"/>
              <w:ind w:firstLine="240" w:firstLineChars="100"/>
              <w:rPr>
                <w:color w:val="auto"/>
                <w:sz w:val="24"/>
                <w:szCs w:val="24"/>
                <w:highlight w:val="none"/>
              </w:rPr>
            </w:pPr>
            <w:r>
              <w:rPr>
                <w:rFonts w:hint="eastAsia"/>
                <w:color w:val="auto"/>
                <w:sz w:val="24"/>
                <w:szCs w:val="24"/>
                <w:highlight w:val="none"/>
              </w:rPr>
              <w:t>（</w:t>
            </w:r>
            <w:r>
              <w:rPr>
                <w:rFonts w:hint="eastAsia"/>
                <w:color w:val="auto"/>
                <w:sz w:val="24"/>
                <w:szCs w:val="24"/>
                <w:highlight w:val="none"/>
                <w:lang w:val="en-US" w:eastAsia="zh-CN"/>
              </w:rPr>
              <w:t>2</w:t>
            </w:r>
            <w:r>
              <w:rPr>
                <w:rFonts w:hint="eastAsia"/>
                <w:color w:val="auto"/>
                <w:sz w:val="24"/>
                <w:szCs w:val="24"/>
                <w:highlight w:val="none"/>
              </w:rPr>
              <w:t>）</w:t>
            </w:r>
          </w:p>
        </w:tc>
        <w:tc>
          <w:tcPr>
            <w:tcW w:w="8186" w:type="dxa"/>
            <w:gridSpan w:val="2"/>
            <w:vAlign w:val="center"/>
          </w:tcPr>
          <w:p w14:paraId="694998B2">
            <w:pPr>
              <w:keepNext w:val="0"/>
              <w:keepLines w:val="0"/>
              <w:widowControl/>
              <w:suppressLineNumbers w:val="0"/>
              <w:jc w:val="left"/>
              <w:rPr>
                <w:rFonts w:hAnsi="宋体" w:cs="宋体"/>
                <w:color w:val="auto"/>
                <w:kern w:val="0"/>
                <w:sz w:val="24"/>
                <w:highlight w:val="none"/>
              </w:rPr>
            </w:pPr>
            <w:r>
              <w:rPr>
                <w:rFonts w:hint="eastAsia" w:hAnsi="宋体" w:cs="宋体"/>
                <w:color w:val="auto"/>
                <w:kern w:val="0"/>
                <w:sz w:val="24"/>
                <w:highlight w:val="none"/>
              </w:rPr>
              <w:t>本项目所属行业为：</w:t>
            </w:r>
            <w:r>
              <w:rPr>
                <w:rFonts w:hint="eastAsia" w:ascii="宋体" w:hAnsi="宋体" w:cs="宋体"/>
                <w:b/>
                <w:bCs/>
                <w:color w:val="auto"/>
                <w:kern w:val="0"/>
                <w:sz w:val="24"/>
                <w:szCs w:val="20"/>
                <w:highlight w:val="none"/>
                <w:u w:val="single"/>
                <w:lang w:val="en-US" w:eastAsia="zh-CN" w:bidi="ar-SA"/>
              </w:rPr>
              <w:t>工业</w:t>
            </w:r>
            <w:r>
              <w:rPr>
                <w:rFonts w:hint="eastAsia" w:ascii="宋体" w:hAnsi="宋体" w:cs="宋体"/>
                <w:color w:val="auto"/>
                <w:kern w:val="0"/>
                <w:sz w:val="24"/>
                <w:szCs w:val="20"/>
                <w:highlight w:val="none"/>
                <w:lang w:val="en-US" w:eastAsia="zh-CN" w:bidi="ar-SA"/>
              </w:rPr>
              <w:t>。</w:t>
            </w:r>
          </w:p>
        </w:tc>
      </w:tr>
      <w:tr w14:paraId="5015A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384" w:type="dxa"/>
            <w:vAlign w:val="center"/>
          </w:tcPr>
          <w:p w14:paraId="51D1B248">
            <w:pPr>
              <w:pStyle w:val="22"/>
              <w:ind w:firstLine="240" w:firstLineChars="100"/>
              <w:rPr>
                <w:color w:val="auto"/>
                <w:sz w:val="24"/>
                <w:szCs w:val="24"/>
                <w:highlight w:val="none"/>
              </w:rPr>
            </w:pPr>
            <w:r>
              <w:rPr>
                <w:rFonts w:hint="eastAsia"/>
                <w:color w:val="auto"/>
                <w:sz w:val="24"/>
                <w:szCs w:val="24"/>
                <w:highlight w:val="none"/>
              </w:rPr>
              <w:t>（</w:t>
            </w:r>
            <w:r>
              <w:rPr>
                <w:rFonts w:hint="eastAsia"/>
                <w:color w:val="auto"/>
                <w:sz w:val="24"/>
                <w:szCs w:val="24"/>
                <w:highlight w:val="none"/>
                <w:lang w:val="en-US" w:eastAsia="zh-CN"/>
              </w:rPr>
              <w:t>3</w:t>
            </w:r>
            <w:r>
              <w:rPr>
                <w:rFonts w:hint="eastAsia"/>
                <w:color w:val="auto"/>
                <w:sz w:val="24"/>
                <w:szCs w:val="24"/>
                <w:highlight w:val="none"/>
              </w:rPr>
              <w:t>）</w:t>
            </w:r>
          </w:p>
        </w:tc>
        <w:tc>
          <w:tcPr>
            <w:tcW w:w="8186" w:type="dxa"/>
            <w:gridSpan w:val="2"/>
            <w:vAlign w:val="center"/>
          </w:tcPr>
          <w:p w14:paraId="74B147A0">
            <w:pPr>
              <w:adjustRightInd w:val="0"/>
              <w:spacing w:line="276" w:lineRule="auto"/>
              <w:rPr>
                <w:rFonts w:ascii="宋体" w:hAnsi="宋体"/>
                <w:bCs/>
                <w:color w:val="auto"/>
                <w:sz w:val="24"/>
                <w:szCs w:val="20"/>
                <w:highlight w:val="none"/>
              </w:rPr>
            </w:pPr>
            <w:r>
              <w:rPr>
                <w:rFonts w:hint="eastAsia" w:ascii="宋体" w:hAnsi="宋体"/>
                <w:bCs/>
                <w:color w:val="auto"/>
                <w:sz w:val="24"/>
                <w:szCs w:val="20"/>
                <w:highlight w:val="none"/>
              </w:rPr>
              <w:t>本项目不允许转包。一经查实，采购人有权终止合同，所造成的一切损失由中标人自行承担。</w:t>
            </w:r>
          </w:p>
        </w:tc>
      </w:tr>
      <w:tr w14:paraId="563F1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384" w:type="dxa"/>
            <w:vAlign w:val="center"/>
          </w:tcPr>
          <w:p w14:paraId="5672873C">
            <w:pPr>
              <w:pStyle w:val="22"/>
              <w:ind w:firstLine="240" w:firstLineChars="100"/>
              <w:rPr>
                <w:color w:val="auto"/>
                <w:sz w:val="24"/>
                <w:szCs w:val="24"/>
                <w:highlight w:val="none"/>
              </w:rPr>
            </w:pPr>
            <w:r>
              <w:rPr>
                <w:rFonts w:hint="eastAsia"/>
                <w:color w:val="auto"/>
                <w:sz w:val="24"/>
                <w:szCs w:val="24"/>
                <w:highlight w:val="none"/>
              </w:rPr>
              <w:t>（</w:t>
            </w:r>
            <w:r>
              <w:rPr>
                <w:rFonts w:hint="eastAsia"/>
                <w:color w:val="auto"/>
                <w:sz w:val="24"/>
                <w:szCs w:val="24"/>
                <w:highlight w:val="none"/>
                <w:lang w:val="en-US" w:eastAsia="zh-CN"/>
              </w:rPr>
              <w:t>4</w:t>
            </w:r>
            <w:r>
              <w:rPr>
                <w:rFonts w:hint="eastAsia"/>
                <w:color w:val="auto"/>
                <w:sz w:val="24"/>
                <w:szCs w:val="24"/>
                <w:highlight w:val="none"/>
              </w:rPr>
              <w:t>）</w:t>
            </w:r>
          </w:p>
        </w:tc>
        <w:tc>
          <w:tcPr>
            <w:tcW w:w="8186" w:type="dxa"/>
            <w:gridSpan w:val="2"/>
            <w:vAlign w:val="center"/>
          </w:tcPr>
          <w:p w14:paraId="2A11DA05">
            <w:pPr>
              <w:adjustRightInd w:val="0"/>
              <w:spacing w:line="276" w:lineRule="auto"/>
              <w:rPr>
                <w:rFonts w:hint="eastAsia" w:ascii="宋体" w:hAnsi="宋体" w:eastAsia="宋体" w:cs="Times New Roman"/>
                <w:b/>
                <w:bCs/>
                <w:color w:val="auto"/>
                <w:sz w:val="24"/>
                <w:highlight w:val="none"/>
              </w:rPr>
            </w:pPr>
            <w:r>
              <w:rPr>
                <w:rFonts w:hint="default" w:ascii="宋体" w:hAnsi="宋体" w:eastAsia="宋体" w:cs="Times New Roman"/>
                <w:b/>
                <w:bCs/>
                <w:color w:val="auto"/>
                <w:sz w:val="24"/>
                <w:highlight w:val="none"/>
              </w:rPr>
              <w:t>①</w:t>
            </w:r>
            <w:r>
              <w:rPr>
                <w:rFonts w:hint="eastAsia" w:ascii="宋体" w:hAnsi="宋体" w:eastAsia="宋体" w:cs="Times New Roman"/>
                <w:b/>
                <w:bCs/>
                <w:color w:val="auto"/>
                <w:sz w:val="24"/>
                <w:highlight w:val="none"/>
              </w:rPr>
              <w:t>本项目采用电子招标，</w:t>
            </w:r>
            <w:r>
              <w:rPr>
                <w:rFonts w:hint="eastAsia" w:ascii="宋体" w:hAnsi="宋体" w:eastAsia="宋体" w:cs="Times New Roman"/>
                <w:b/>
                <w:bCs/>
                <w:color w:val="auto"/>
                <w:sz w:val="24"/>
                <w:highlight w:val="none"/>
                <w:lang w:val="en-US" w:eastAsia="zh-CN"/>
              </w:rPr>
              <w:t>招标</w:t>
            </w:r>
            <w:r>
              <w:rPr>
                <w:rFonts w:hint="eastAsia" w:ascii="宋体" w:hAnsi="宋体" w:eastAsia="宋体" w:cs="Times New Roman"/>
                <w:b/>
                <w:bCs/>
                <w:color w:val="auto"/>
                <w:sz w:val="24"/>
                <w:highlight w:val="none"/>
              </w:rPr>
              <w:t>文件要求盖章（含要求电子签章）处，可盖鲜章原件扫描或者加盖电子签章；要求签字（含要求电子签名）处，可手签扫描或者加盖电子签章、电子签名。</w:t>
            </w:r>
          </w:p>
          <w:p w14:paraId="0F7EE22B">
            <w:pPr>
              <w:adjustRightInd w:val="0"/>
              <w:spacing w:line="276" w:lineRule="auto"/>
              <w:rPr>
                <w:rFonts w:ascii="宋体" w:hAnsi="宋体"/>
                <w:b/>
                <w:bCs/>
                <w:color w:val="auto"/>
                <w:sz w:val="24"/>
                <w:szCs w:val="20"/>
                <w:highlight w:val="none"/>
              </w:rPr>
            </w:pPr>
            <w:r>
              <w:rPr>
                <w:rFonts w:hint="default" w:ascii="宋体" w:hAnsi="宋体" w:eastAsia="宋体" w:cs="Times New Roman"/>
                <w:b/>
                <w:bCs/>
                <w:color w:val="auto"/>
                <w:sz w:val="24"/>
                <w:highlight w:val="none"/>
              </w:rPr>
              <w:t>②</w:t>
            </w:r>
            <w:r>
              <w:rPr>
                <w:rFonts w:hint="eastAsia" w:ascii="宋体" w:hAnsi="宋体" w:eastAsia="宋体" w:cs="Times New Roman"/>
                <w:b/>
                <w:bCs/>
                <w:color w:val="auto"/>
                <w:sz w:val="24"/>
                <w:highlight w:val="none"/>
                <w:lang w:val="en-US" w:eastAsia="zh-CN"/>
              </w:rPr>
              <w:t>投标人</w:t>
            </w:r>
            <w:r>
              <w:rPr>
                <w:rFonts w:hint="eastAsia" w:ascii="宋体" w:hAnsi="宋体" w:eastAsia="宋体" w:cs="Times New Roman"/>
                <w:b/>
                <w:bCs/>
                <w:color w:val="auto"/>
                <w:sz w:val="24"/>
                <w:highlight w:val="none"/>
              </w:rPr>
              <w:t>在对</w:t>
            </w:r>
            <w:r>
              <w:rPr>
                <w:rFonts w:hint="eastAsia" w:ascii="宋体" w:hAnsi="宋体" w:eastAsia="宋体" w:cs="Times New Roman"/>
                <w:b/>
                <w:bCs/>
                <w:color w:val="auto"/>
                <w:sz w:val="24"/>
                <w:highlight w:val="none"/>
                <w:lang w:val="en-US" w:eastAsia="zh-CN"/>
              </w:rPr>
              <w:t>投标</w:t>
            </w:r>
            <w:r>
              <w:rPr>
                <w:rFonts w:hint="eastAsia" w:ascii="宋体" w:hAnsi="宋体" w:eastAsia="宋体" w:cs="Times New Roman"/>
                <w:b/>
                <w:bCs/>
                <w:color w:val="auto"/>
                <w:sz w:val="24"/>
                <w:highlight w:val="none"/>
              </w:rPr>
              <w:t>文件进行盖章、签名时，不能遮盖</w:t>
            </w:r>
            <w:r>
              <w:rPr>
                <w:rFonts w:hint="eastAsia" w:ascii="宋体" w:hAnsi="宋体" w:eastAsia="宋体" w:cs="Times New Roman"/>
                <w:b/>
                <w:bCs/>
                <w:color w:val="auto"/>
                <w:sz w:val="24"/>
                <w:highlight w:val="none"/>
                <w:lang w:val="en-US" w:eastAsia="zh-CN"/>
              </w:rPr>
              <w:t>投标</w:t>
            </w:r>
            <w:r>
              <w:rPr>
                <w:rFonts w:hint="eastAsia" w:ascii="宋体" w:hAnsi="宋体" w:eastAsia="宋体" w:cs="Times New Roman"/>
                <w:b/>
                <w:bCs/>
                <w:color w:val="auto"/>
                <w:sz w:val="24"/>
                <w:highlight w:val="none"/>
              </w:rPr>
              <w:t>文件的评审关键内容，因签章、签字遮盖</w:t>
            </w:r>
            <w:r>
              <w:rPr>
                <w:rFonts w:hint="eastAsia" w:ascii="宋体" w:hAnsi="宋体" w:eastAsia="宋体" w:cs="Times New Roman"/>
                <w:b/>
                <w:bCs/>
                <w:color w:val="auto"/>
                <w:sz w:val="24"/>
                <w:highlight w:val="none"/>
                <w:lang w:val="en-US" w:eastAsia="zh-CN"/>
              </w:rPr>
              <w:t>投标</w:t>
            </w:r>
            <w:r>
              <w:rPr>
                <w:rFonts w:hint="eastAsia" w:ascii="宋体" w:hAnsi="宋体" w:eastAsia="宋体" w:cs="Times New Roman"/>
                <w:b/>
                <w:bCs/>
                <w:color w:val="auto"/>
                <w:sz w:val="24"/>
                <w:highlight w:val="none"/>
              </w:rPr>
              <w:t>文件关键内容而影响投标或者评标的，责任由</w:t>
            </w:r>
            <w:r>
              <w:rPr>
                <w:rFonts w:hint="eastAsia" w:ascii="宋体" w:hAnsi="宋体" w:eastAsia="宋体" w:cs="Times New Roman"/>
                <w:b/>
                <w:bCs/>
                <w:color w:val="auto"/>
                <w:sz w:val="24"/>
                <w:highlight w:val="none"/>
                <w:lang w:val="en-US" w:eastAsia="zh-CN"/>
              </w:rPr>
              <w:t>投标人</w:t>
            </w:r>
            <w:r>
              <w:rPr>
                <w:rFonts w:hint="eastAsia" w:ascii="宋体" w:hAnsi="宋体" w:eastAsia="宋体" w:cs="Times New Roman"/>
                <w:b/>
                <w:bCs/>
                <w:color w:val="auto"/>
                <w:sz w:val="24"/>
                <w:highlight w:val="none"/>
              </w:rPr>
              <w:t>承担。</w:t>
            </w:r>
          </w:p>
        </w:tc>
      </w:tr>
      <w:tr w14:paraId="36902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384" w:type="dxa"/>
            <w:vAlign w:val="center"/>
          </w:tcPr>
          <w:p w14:paraId="4E3F6D23">
            <w:pPr>
              <w:pStyle w:val="22"/>
              <w:ind w:firstLine="240" w:firstLineChars="100"/>
              <w:rPr>
                <w:color w:val="auto"/>
                <w:sz w:val="24"/>
                <w:szCs w:val="24"/>
                <w:highlight w:val="none"/>
              </w:rPr>
            </w:pPr>
            <w:r>
              <w:rPr>
                <w:rFonts w:hint="eastAsia"/>
                <w:color w:val="auto"/>
                <w:sz w:val="24"/>
                <w:szCs w:val="24"/>
                <w:highlight w:val="none"/>
              </w:rPr>
              <w:t>（</w:t>
            </w:r>
            <w:r>
              <w:rPr>
                <w:rFonts w:hint="eastAsia"/>
                <w:color w:val="auto"/>
                <w:sz w:val="24"/>
                <w:szCs w:val="24"/>
                <w:highlight w:val="none"/>
                <w:lang w:val="en-US" w:eastAsia="zh-CN"/>
              </w:rPr>
              <w:t>5</w:t>
            </w:r>
            <w:r>
              <w:rPr>
                <w:rFonts w:hint="eastAsia"/>
                <w:color w:val="auto"/>
                <w:sz w:val="24"/>
                <w:szCs w:val="24"/>
                <w:highlight w:val="none"/>
              </w:rPr>
              <w:t>）</w:t>
            </w:r>
          </w:p>
        </w:tc>
        <w:tc>
          <w:tcPr>
            <w:tcW w:w="8186" w:type="dxa"/>
            <w:gridSpan w:val="2"/>
            <w:vAlign w:val="center"/>
          </w:tcPr>
          <w:p w14:paraId="724AB1B3">
            <w:pPr>
              <w:adjustRightInd w:val="0"/>
              <w:spacing w:line="276" w:lineRule="auto"/>
              <w:rPr>
                <w:rFonts w:ascii="宋体" w:hAnsi="宋体"/>
                <w:bCs/>
                <w:color w:val="auto"/>
                <w:sz w:val="24"/>
                <w:szCs w:val="20"/>
                <w:highlight w:val="none"/>
              </w:rPr>
            </w:pPr>
            <w:r>
              <w:rPr>
                <w:rFonts w:hint="eastAsia"/>
                <w:color w:val="auto"/>
                <w:sz w:val="24"/>
                <w:highlight w:val="none"/>
              </w:rPr>
              <w:t>同义词：在本招标文件中，“</w:t>
            </w:r>
            <w:r>
              <w:rPr>
                <w:rFonts w:hint="eastAsia"/>
                <w:b/>
                <w:color w:val="auto"/>
                <w:sz w:val="24"/>
                <w:highlight w:val="none"/>
              </w:rPr>
              <w:t>采购人</w:t>
            </w:r>
            <w:r>
              <w:rPr>
                <w:rFonts w:hint="eastAsia"/>
                <w:color w:val="auto"/>
                <w:sz w:val="24"/>
                <w:highlight w:val="none"/>
              </w:rPr>
              <w:t>”和“</w:t>
            </w:r>
            <w:r>
              <w:rPr>
                <w:rFonts w:hint="eastAsia"/>
                <w:b/>
                <w:color w:val="auto"/>
                <w:sz w:val="24"/>
                <w:highlight w:val="none"/>
              </w:rPr>
              <w:t>招标人</w:t>
            </w:r>
            <w:r>
              <w:rPr>
                <w:rFonts w:hint="eastAsia"/>
                <w:b/>
                <w:color w:val="auto"/>
                <w:sz w:val="24"/>
                <w:highlight w:val="none"/>
                <w:lang w:eastAsia="zh-CN"/>
              </w:rPr>
              <w:t>”“</w:t>
            </w:r>
            <w:r>
              <w:rPr>
                <w:rFonts w:hint="eastAsia"/>
                <w:b/>
                <w:color w:val="auto"/>
                <w:sz w:val="24"/>
                <w:highlight w:val="none"/>
              </w:rPr>
              <w:t>供应商</w:t>
            </w:r>
            <w:r>
              <w:rPr>
                <w:rFonts w:hint="eastAsia"/>
                <w:color w:val="auto"/>
                <w:sz w:val="24"/>
                <w:highlight w:val="none"/>
              </w:rPr>
              <w:t>”和“</w:t>
            </w:r>
            <w:r>
              <w:rPr>
                <w:rFonts w:hint="eastAsia"/>
                <w:b/>
                <w:color w:val="auto"/>
                <w:sz w:val="24"/>
                <w:highlight w:val="none"/>
              </w:rPr>
              <w:t>投标人</w:t>
            </w:r>
            <w:r>
              <w:rPr>
                <w:rFonts w:hint="eastAsia"/>
                <w:b/>
                <w:color w:val="auto"/>
                <w:sz w:val="24"/>
                <w:highlight w:val="none"/>
                <w:lang w:eastAsia="zh-CN"/>
              </w:rPr>
              <w:t>”“</w:t>
            </w:r>
            <w:r>
              <w:rPr>
                <w:rFonts w:hint="eastAsia"/>
                <w:b/>
                <w:color w:val="auto"/>
                <w:sz w:val="24"/>
                <w:highlight w:val="none"/>
              </w:rPr>
              <w:t>采购文件</w:t>
            </w:r>
            <w:r>
              <w:rPr>
                <w:rFonts w:hint="eastAsia"/>
                <w:color w:val="auto"/>
                <w:sz w:val="24"/>
                <w:highlight w:val="none"/>
              </w:rPr>
              <w:t>”和“</w:t>
            </w:r>
            <w:r>
              <w:rPr>
                <w:rFonts w:hint="eastAsia"/>
                <w:b/>
                <w:color w:val="auto"/>
                <w:sz w:val="24"/>
                <w:highlight w:val="none"/>
              </w:rPr>
              <w:t>招标文件</w:t>
            </w:r>
            <w:r>
              <w:rPr>
                <w:rFonts w:hint="eastAsia"/>
                <w:b/>
                <w:color w:val="auto"/>
                <w:sz w:val="24"/>
                <w:highlight w:val="none"/>
                <w:lang w:eastAsia="zh-CN"/>
              </w:rPr>
              <w:t>”“</w:t>
            </w:r>
            <w:r>
              <w:rPr>
                <w:rFonts w:hint="eastAsia"/>
                <w:b/>
                <w:color w:val="auto"/>
                <w:sz w:val="24"/>
                <w:highlight w:val="none"/>
              </w:rPr>
              <w:t>采购代理</w:t>
            </w:r>
            <w:r>
              <w:rPr>
                <w:rFonts w:hint="eastAsia"/>
                <w:color w:val="auto"/>
                <w:sz w:val="24"/>
                <w:highlight w:val="none"/>
              </w:rPr>
              <w:t>”和“</w:t>
            </w:r>
            <w:r>
              <w:rPr>
                <w:rFonts w:hint="eastAsia"/>
                <w:b/>
                <w:color w:val="auto"/>
                <w:sz w:val="24"/>
                <w:highlight w:val="none"/>
              </w:rPr>
              <w:t>招标代理</w:t>
            </w:r>
            <w:r>
              <w:rPr>
                <w:rFonts w:hint="eastAsia"/>
                <w:color w:val="auto"/>
                <w:sz w:val="24"/>
                <w:highlight w:val="none"/>
              </w:rPr>
              <w:t>”等内容作同义词理解，如有疑问请及时与</w:t>
            </w:r>
            <w:r>
              <w:rPr>
                <w:rFonts w:hint="eastAsia"/>
                <w:color w:val="auto"/>
                <w:sz w:val="24"/>
                <w:highlight w:val="none"/>
                <w:lang w:eastAsia="zh-CN"/>
              </w:rPr>
              <w:t>采购代理</w:t>
            </w:r>
            <w:r>
              <w:rPr>
                <w:rFonts w:hint="eastAsia"/>
                <w:color w:val="auto"/>
                <w:sz w:val="24"/>
                <w:highlight w:val="none"/>
              </w:rPr>
              <w:t>公司联系。</w:t>
            </w:r>
          </w:p>
        </w:tc>
      </w:tr>
    </w:tbl>
    <w:p w14:paraId="530E9F26">
      <w:pPr>
        <w:pStyle w:val="3"/>
        <w:rPr>
          <w:rFonts w:hint="eastAsia" w:ascii="宋体" w:hAnsi="宋体" w:eastAsia="宋体" w:cs="宋体"/>
          <w:color w:val="auto"/>
          <w:sz w:val="24"/>
          <w:szCs w:val="24"/>
          <w:highlight w:val="none"/>
        </w:rPr>
      </w:pPr>
      <w:r>
        <w:rPr>
          <w:rFonts w:hint="eastAsia"/>
          <w:color w:val="auto"/>
          <w:sz w:val="24"/>
          <w:szCs w:val="24"/>
          <w:highlight w:val="none"/>
        </w:rPr>
        <w:br w:type="page"/>
      </w:r>
      <w:bookmarkStart w:id="38" w:name="_Toc12592"/>
      <w:r>
        <w:rPr>
          <w:rFonts w:hint="eastAsia" w:ascii="宋体" w:hAnsi="宋体" w:eastAsia="宋体" w:cs="宋体"/>
          <w:color w:val="auto"/>
          <w:sz w:val="24"/>
          <w:szCs w:val="24"/>
          <w:highlight w:val="none"/>
        </w:rPr>
        <w:t>一、总  则</w:t>
      </w:r>
      <w:bookmarkEnd w:id="38"/>
    </w:p>
    <w:p w14:paraId="72FC43C7">
      <w:pPr>
        <w:pStyle w:val="4"/>
        <w:keepLines w:val="0"/>
        <w:pageBreakBefore w:val="0"/>
        <w:widowControl w:val="0"/>
        <w:kinsoku/>
        <w:overflowPunct/>
        <w:topLinePunct w:val="0"/>
        <w:autoSpaceDE/>
        <w:autoSpaceDN/>
        <w:bidi w:val="0"/>
        <w:spacing w:line="360" w:lineRule="auto"/>
        <w:rPr>
          <w:rFonts w:hint="eastAsia" w:ascii="宋体" w:hAnsi="宋体" w:eastAsia="宋体" w:cs="宋体"/>
          <w:color w:val="auto"/>
          <w:sz w:val="24"/>
          <w:szCs w:val="24"/>
          <w:highlight w:val="none"/>
        </w:rPr>
      </w:pPr>
      <w:bookmarkStart w:id="39" w:name="_Toc3411"/>
      <w:r>
        <w:rPr>
          <w:rFonts w:hint="eastAsia" w:ascii="宋体" w:hAnsi="宋体" w:eastAsia="宋体" w:cs="宋体"/>
          <w:color w:val="auto"/>
          <w:sz w:val="24"/>
          <w:szCs w:val="24"/>
          <w:highlight w:val="none"/>
        </w:rPr>
        <w:t>1.说明与定义</w:t>
      </w:r>
      <w:bookmarkEnd w:id="39"/>
    </w:p>
    <w:p w14:paraId="52C1145D">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1.1根据《中华人民共和国政府采购法</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中华人民共和国政府采购法实施条例》及《政府采购货物和服务招标投标管理办法》（财政部令第87号）等有关</w:t>
      </w:r>
      <w:r>
        <w:rPr>
          <w:rFonts w:hint="eastAsia" w:ascii="宋体" w:hAnsi="宋体" w:eastAsia="宋体" w:cs="宋体"/>
          <w:color w:val="auto"/>
          <w:sz w:val="24"/>
          <w:szCs w:val="24"/>
          <w:highlight w:val="none"/>
          <w:lang w:eastAsia="zh-CN"/>
        </w:rPr>
        <w:t>法律法规</w:t>
      </w:r>
      <w:r>
        <w:rPr>
          <w:rFonts w:hint="eastAsia" w:ascii="宋体" w:hAnsi="宋体" w:eastAsia="宋体" w:cs="宋体"/>
          <w:color w:val="auto"/>
          <w:sz w:val="24"/>
          <w:szCs w:val="24"/>
          <w:highlight w:val="none"/>
        </w:rPr>
        <w:t>和规章的规定，本招标项目已具备招标条件，现对本次采购进行公开招标。</w:t>
      </w:r>
    </w:p>
    <w:p w14:paraId="5437235A">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1.2本项目</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采购代理</w:t>
      </w:r>
      <w:r>
        <w:rPr>
          <w:rFonts w:hint="eastAsia" w:ascii="宋体" w:hAnsi="宋体" w:eastAsia="宋体" w:cs="宋体"/>
          <w:color w:val="auto"/>
          <w:sz w:val="24"/>
          <w:szCs w:val="24"/>
          <w:highlight w:val="none"/>
        </w:rPr>
        <w:t>机构、项目名称及招标编号：见“</w:t>
      </w:r>
      <w:r>
        <w:rPr>
          <w:rFonts w:hint="eastAsia" w:ascii="宋体" w:hAnsi="宋体" w:eastAsia="宋体" w:cs="宋体"/>
          <w:b/>
          <w:bCs/>
          <w:color w:val="auto"/>
          <w:sz w:val="24"/>
          <w:szCs w:val="24"/>
          <w:highlight w:val="none"/>
        </w:rPr>
        <w:t>投标人须知前附表</w:t>
      </w:r>
      <w:r>
        <w:rPr>
          <w:rFonts w:hint="eastAsia" w:ascii="宋体" w:hAnsi="宋体" w:eastAsia="宋体" w:cs="宋体"/>
          <w:color w:val="auto"/>
          <w:sz w:val="24"/>
          <w:szCs w:val="24"/>
          <w:highlight w:val="none"/>
        </w:rPr>
        <w:t>”。</w:t>
      </w:r>
    </w:p>
    <w:p w14:paraId="62541F4A">
      <w:pPr>
        <w:keepLines w:val="0"/>
        <w:pageBreakBefore w:val="0"/>
        <w:widowControl w:val="0"/>
        <w:tabs>
          <w:tab w:val="left" w:pos="7665"/>
        </w:tabs>
        <w:kinsoku/>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”系指依法进行采购的国家机关、事业单位、团体组织。本项目的</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是</w:t>
      </w:r>
      <w:r>
        <w:rPr>
          <w:rFonts w:hint="eastAsia" w:ascii="宋体" w:hAnsi="宋体" w:cs="宋体"/>
          <w:b/>
          <w:bCs/>
          <w:color w:val="auto"/>
          <w:sz w:val="24"/>
          <w:szCs w:val="24"/>
          <w:highlight w:val="none"/>
          <w:u w:val="single"/>
          <w:lang w:eastAsia="zh-CN"/>
        </w:rPr>
        <w:t>云南省农业科学院经济作物研究所</w:t>
      </w:r>
      <w:r>
        <w:rPr>
          <w:rFonts w:hint="eastAsia" w:ascii="宋体" w:hAnsi="宋体" w:eastAsia="宋体" w:cs="宋体"/>
          <w:b/>
          <w:bCs/>
          <w:color w:val="auto"/>
          <w:sz w:val="24"/>
          <w:szCs w:val="24"/>
          <w:highlight w:val="none"/>
        </w:rPr>
        <w:t>。</w:t>
      </w:r>
    </w:p>
    <w:p w14:paraId="504153CA">
      <w:pPr>
        <w:keepLines w:val="0"/>
        <w:pageBreakBefore w:val="0"/>
        <w:widowControl w:val="0"/>
        <w:tabs>
          <w:tab w:val="left" w:pos="7665"/>
        </w:tabs>
        <w:kinsoku/>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w:t>
      </w:r>
      <w:r>
        <w:rPr>
          <w:rFonts w:hint="eastAsia" w:ascii="宋体" w:hAnsi="宋体" w:eastAsia="宋体" w:cs="宋体"/>
          <w:color w:val="auto"/>
          <w:sz w:val="24"/>
          <w:szCs w:val="24"/>
          <w:highlight w:val="none"/>
          <w:lang w:eastAsia="zh-CN"/>
        </w:rPr>
        <w:t>采购代理</w:t>
      </w:r>
      <w:r>
        <w:rPr>
          <w:rFonts w:hint="eastAsia" w:ascii="宋体" w:hAnsi="宋体" w:eastAsia="宋体" w:cs="宋体"/>
          <w:color w:val="auto"/>
          <w:sz w:val="24"/>
          <w:szCs w:val="24"/>
          <w:highlight w:val="none"/>
        </w:rPr>
        <w:t>机构”系指根据</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的委托依法办理招标事宜的采购机构。本项目的</w:t>
      </w:r>
      <w:r>
        <w:rPr>
          <w:rFonts w:hint="eastAsia" w:ascii="宋体" w:hAnsi="宋体" w:eastAsia="宋体" w:cs="宋体"/>
          <w:color w:val="auto"/>
          <w:sz w:val="24"/>
          <w:szCs w:val="24"/>
          <w:highlight w:val="none"/>
          <w:lang w:eastAsia="zh-CN"/>
        </w:rPr>
        <w:t>采购代理</w:t>
      </w:r>
      <w:r>
        <w:rPr>
          <w:rFonts w:hint="eastAsia" w:ascii="宋体" w:hAnsi="宋体" w:eastAsia="宋体" w:cs="宋体"/>
          <w:color w:val="auto"/>
          <w:sz w:val="24"/>
          <w:szCs w:val="24"/>
          <w:highlight w:val="none"/>
        </w:rPr>
        <w:t>机构是</w:t>
      </w:r>
      <w:r>
        <w:rPr>
          <w:rFonts w:hint="eastAsia" w:ascii="宋体" w:hAnsi="宋体" w:eastAsia="宋体" w:cs="宋体"/>
          <w:b/>
          <w:bCs/>
          <w:color w:val="auto"/>
          <w:sz w:val="24"/>
          <w:szCs w:val="24"/>
          <w:highlight w:val="none"/>
          <w:u w:val="single"/>
        </w:rPr>
        <w:t>云南众高工程咨询有限公司</w:t>
      </w:r>
      <w:r>
        <w:rPr>
          <w:rFonts w:hint="eastAsia" w:ascii="宋体" w:hAnsi="宋体" w:eastAsia="宋体" w:cs="宋体"/>
          <w:color w:val="auto"/>
          <w:sz w:val="24"/>
          <w:szCs w:val="24"/>
          <w:highlight w:val="none"/>
        </w:rPr>
        <w:t>。</w:t>
      </w:r>
    </w:p>
    <w:p w14:paraId="75385A86">
      <w:pPr>
        <w:pStyle w:val="4"/>
        <w:keepLines w:val="0"/>
        <w:pageBreakBefore w:val="0"/>
        <w:widowControl w:val="0"/>
        <w:kinsoku/>
        <w:overflowPunct/>
        <w:topLinePunct w:val="0"/>
        <w:autoSpaceDE/>
        <w:autoSpaceDN/>
        <w:bidi w:val="0"/>
        <w:spacing w:line="360" w:lineRule="auto"/>
        <w:rPr>
          <w:rFonts w:hint="eastAsia" w:ascii="宋体" w:hAnsi="宋体" w:eastAsia="宋体" w:cs="宋体"/>
          <w:color w:val="auto"/>
          <w:sz w:val="24"/>
          <w:szCs w:val="24"/>
          <w:highlight w:val="none"/>
        </w:rPr>
      </w:pPr>
      <w:bookmarkStart w:id="40" w:name="_Toc29940"/>
      <w:r>
        <w:rPr>
          <w:rFonts w:hint="eastAsia" w:ascii="宋体" w:hAnsi="宋体" w:eastAsia="宋体" w:cs="宋体"/>
          <w:color w:val="auto"/>
          <w:sz w:val="24"/>
          <w:szCs w:val="24"/>
          <w:highlight w:val="none"/>
        </w:rPr>
        <w:t>2.资金来源</w:t>
      </w:r>
      <w:bookmarkEnd w:id="40"/>
    </w:p>
    <w:p w14:paraId="0DF5C756">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2.1</w:t>
      </w:r>
      <w:r>
        <w:rPr>
          <w:rFonts w:hint="eastAsia" w:ascii="宋体" w:hAnsi="宋体" w:eastAsia="宋体" w:cs="宋体"/>
          <w:color w:val="auto"/>
          <w:sz w:val="24"/>
          <w:szCs w:val="24"/>
          <w:highlight w:val="none"/>
        </w:rPr>
        <w:t>本项目资金已落实，资金性质为财政资金，用于采购“</w:t>
      </w:r>
      <w:r>
        <w:rPr>
          <w:rFonts w:hint="eastAsia" w:ascii="宋体" w:hAnsi="宋体" w:cs="宋体"/>
          <w:b/>
          <w:bCs/>
          <w:color w:val="auto"/>
          <w:sz w:val="24"/>
          <w:szCs w:val="24"/>
          <w:highlight w:val="none"/>
          <w:lang w:val="en-US" w:eastAsia="zh-CN"/>
        </w:rPr>
        <w:t>采购需求</w:t>
      </w:r>
      <w:r>
        <w:rPr>
          <w:rFonts w:hint="eastAsia" w:ascii="宋体" w:hAnsi="宋体" w:eastAsia="宋体" w:cs="宋体"/>
          <w:color w:val="auto"/>
          <w:sz w:val="24"/>
          <w:szCs w:val="24"/>
          <w:highlight w:val="none"/>
        </w:rPr>
        <w:t>”所列的采购内容。</w:t>
      </w:r>
    </w:p>
    <w:p w14:paraId="28ECDD13">
      <w:pPr>
        <w:pStyle w:val="4"/>
        <w:keepLines w:val="0"/>
        <w:pageBreakBefore w:val="0"/>
        <w:widowControl w:val="0"/>
        <w:kinsoku/>
        <w:overflowPunct/>
        <w:topLinePunct w:val="0"/>
        <w:autoSpaceDE/>
        <w:autoSpaceDN/>
        <w:bidi w:val="0"/>
        <w:spacing w:line="360" w:lineRule="auto"/>
        <w:rPr>
          <w:rFonts w:hint="eastAsia" w:ascii="宋体" w:hAnsi="宋体" w:eastAsia="宋体" w:cs="宋体"/>
          <w:color w:val="auto"/>
          <w:sz w:val="24"/>
          <w:szCs w:val="24"/>
          <w:highlight w:val="none"/>
        </w:rPr>
      </w:pPr>
      <w:bookmarkStart w:id="41" w:name="_Toc29156"/>
      <w:r>
        <w:rPr>
          <w:rFonts w:hint="eastAsia" w:ascii="宋体" w:hAnsi="宋体" w:eastAsia="宋体" w:cs="宋体"/>
          <w:color w:val="auto"/>
          <w:sz w:val="24"/>
          <w:szCs w:val="24"/>
          <w:highlight w:val="none"/>
        </w:rPr>
        <w:t>3.招标内容、</w:t>
      </w:r>
      <w:r>
        <w:rPr>
          <w:rFonts w:hint="eastAsia" w:ascii="宋体" w:hAnsi="宋体" w:eastAsia="宋体" w:cs="宋体"/>
          <w:color w:val="auto"/>
          <w:sz w:val="24"/>
          <w:szCs w:val="24"/>
          <w:highlight w:val="none"/>
          <w:lang w:val="en-US" w:eastAsia="zh-CN"/>
        </w:rPr>
        <w:t>合同履行</w:t>
      </w:r>
      <w:r>
        <w:rPr>
          <w:rFonts w:hint="eastAsia" w:ascii="宋体" w:hAnsi="宋体" w:eastAsia="宋体" w:cs="宋体"/>
          <w:color w:val="auto"/>
          <w:sz w:val="24"/>
          <w:szCs w:val="24"/>
          <w:highlight w:val="none"/>
        </w:rPr>
        <w:t>期限</w:t>
      </w:r>
      <w:bookmarkEnd w:id="41"/>
    </w:p>
    <w:p w14:paraId="21E9E989">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3.1本项目招标内容：见“</w:t>
      </w:r>
      <w:r>
        <w:rPr>
          <w:rFonts w:hint="eastAsia" w:ascii="宋体" w:hAnsi="宋体" w:eastAsia="宋体" w:cs="宋体"/>
          <w:b/>
          <w:bCs/>
          <w:color w:val="auto"/>
          <w:sz w:val="24"/>
          <w:szCs w:val="24"/>
          <w:highlight w:val="none"/>
        </w:rPr>
        <w:t>投标人须知前附表</w:t>
      </w:r>
      <w:r>
        <w:rPr>
          <w:rFonts w:hint="eastAsia" w:ascii="宋体" w:hAnsi="宋体" w:eastAsia="宋体" w:cs="宋体"/>
          <w:color w:val="auto"/>
          <w:sz w:val="24"/>
          <w:szCs w:val="24"/>
          <w:highlight w:val="none"/>
        </w:rPr>
        <w:t>”。</w:t>
      </w:r>
    </w:p>
    <w:p w14:paraId="25B0F920">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3.2本项目</w:t>
      </w:r>
      <w:r>
        <w:rPr>
          <w:rFonts w:hint="eastAsia" w:ascii="宋体" w:hAnsi="宋体" w:eastAsia="宋体" w:cs="宋体"/>
          <w:color w:val="auto"/>
          <w:sz w:val="24"/>
          <w:szCs w:val="24"/>
          <w:highlight w:val="none"/>
          <w:lang w:val="en-US" w:eastAsia="zh-CN"/>
        </w:rPr>
        <w:t>合同履行</w:t>
      </w:r>
      <w:r>
        <w:rPr>
          <w:rFonts w:hint="eastAsia" w:ascii="宋体" w:hAnsi="宋体" w:eastAsia="宋体" w:cs="宋体"/>
          <w:bCs/>
          <w:color w:val="auto"/>
          <w:sz w:val="24"/>
          <w:szCs w:val="24"/>
          <w:highlight w:val="none"/>
        </w:rPr>
        <w:t>期限</w:t>
      </w:r>
      <w:r>
        <w:rPr>
          <w:rFonts w:hint="eastAsia" w:ascii="宋体" w:hAnsi="宋体" w:eastAsia="宋体" w:cs="宋体"/>
          <w:color w:val="auto"/>
          <w:sz w:val="24"/>
          <w:szCs w:val="24"/>
          <w:highlight w:val="none"/>
        </w:rPr>
        <w:t>：见“</w:t>
      </w:r>
      <w:r>
        <w:rPr>
          <w:rFonts w:hint="eastAsia" w:ascii="宋体" w:hAnsi="宋体" w:eastAsia="宋体" w:cs="宋体"/>
          <w:b/>
          <w:bCs/>
          <w:color w:val="auto"/>
          <w:sz w:val="24"/>
          <w:szCs w:val="24"/>
          <w:highlight w:val="none"/>
        </w:rPr>
        <w:t>投标人须知前附表</w:t>
      </w:r>
      <w:r>
        <w:rPr>
          <w:rFonts w:hint="eastAsia" w:ascii="宋体" w:hAnsi="宋体" w:eastAsia="宋体" w:cs="宋体"/>
          <w:color w:val="auto"/>
          <w:sz w:val="24"/>
          <w:szCs w:val="24"/>
          <w:highlight w:val="none"/>
        </w:rPr>
        <w:t>”。</w:t>
      </w:r>
    </w:p>
    <w:p w14:paraId="1151F7A0">
      <w:pPr>
        <w:pStyle w:val="4"/>
        <w:keepLines w:val="0"/>
        <w:pageBreakBefore w:val="0"/>
        <w:widowControl w:val="0"/>
        <w:kinsoku/>
        <w:overflowPunct/>
        <w:topLinePunct w:val="0"/>
        <w:autoSpaceDE/>
        <w:autoSpaceDN/>
        <w:bidi w:val="0"/>
        <w:spacing w:line="360" w:lineRule="auto"/>
        <w:rPr>
          <w:rFonts w:hint="eastAsia" w:ascii="宋体" w:hAnsi="宋体" w:eastAsia="宋体" w:cs="宋体"/>
          <w:color w:val="auto"/>
          <w:sz w:val="24"/>
          <w:szCs w:val="24"/>
          <w:highlight w:val="none"/>
        </w:rPr>
      </w:pPr>
      <w:bookmarkStart w:id="42" w:name="_Toc10183"/>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val="en-US" w:eastAsia="zh-CN"/>
        </w:rPr>
        <w:t>合格投标人</w:t>
      </w:r>
      <w:bookmarkEnd w:id="42"/>
    </w:p>
    <w:p w14:paraId="63E30FB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olor w:val="auto"/>
          <w:sz w:val="24"/>
          <w:highlight w:val="none"/>
        </w:rPr>
      </w:pPr>
      <w:r>
        <w:rPr>
          <w:rFonts w:hint="eastAsia" w:ascii="宋体" w:hAnsi="宋体"/>
          <w:color w:val="auto"/>
          <w:sz w:val="24"/>
          <w:highlight w:val="none"/>
        </w:rPr>
        <w:t>4.1供应商应具备《中华人民共和国政府采购法》第二十二条规定的条件：</w:t>
      </w:r>
    </w:p>
    <w:p w14:paraId="7ABF5912">
      <w:pPr>
        <w:keepNext w:val="0"/>
        <w:keepLines w:val="0"/>
        <w:pageBreakBefore w:val="0"/>
        <w:widowControl w:val="0"/>
        <w:topLinePunct w:val="0"/>
        <w:autoSpaceDE/>
        <w:bidi w:val="0"/>
        <w:adjustRightInd/>
        <w:spacing w:line="360" w:lineRule="auto"/>
        <w:ind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lang w:val="en-US" w:eastAsia="zh-CN"/>
        </w:rPr>
        <w:t>4</w:t>
      </w:r>
      <w:r>
        <w:rPr>
          <w:rFonts w:hint="eastAsia" w:ascii="宋体" w:hAnsi="宋体" w:cs="宋体"/>
          <w:color w:val="auto"/>
          <w:sz w:val="24"/>
          <w:highlight w:val="none"/>
        </w:rPr>
        <w:t>.1</w:t>
      </w:r>
      <w:r>
        <w:rPr>
          <w:rFonts w:hint="eastAsia" w:ascii="宋体" w:hAnsi="宋体" w:cs="宋体"/>
          <w:color w:val="auto"/>
          <w:sz w:val="24"/>
          <w:highlight w:val="none"/>
          <w:lang w:val="en-US" w:eastAsia="zh-CN"/>
        </w:rPr>
        <w:t>.1</w:t>
      </w:r>
      <w:r>
        <w:rPr>
          <w:rFonts w:hint="eastAsia" w:ascii="宋体" w:hAnsi="宋体" w:cs="宋体"/>
          <w:color w:val="auto"/>
          <w:sz w:val="24"/>
          <w:highlight w:val="none"/>
        </w:rPr>
        <w:t>投标人应具有独立承担民事责任的能力，提供营业执照或国家颁发的相关证照等证明文件（原件扫描件加盖电子签章）。</w:t>
      </w:r>
    </w:p>
    <w:p w14:paraId="79728EF2">
      <w:pPr>
        <w:keepNext w:val="0"/>
        <w:keepLines w:val="0"/>
        <w:pageBreakBefore w:val="0"/>
        <w:widowControl w:val="0"/>
        <w:topLinePunct w:val="0"/>
        <w:autoSpaceDE/>
        <w:bidi w:val="0"/>
        <w:adjustRightInd/>
        <w:spacing w:line="360" w:lineRule="auto"/>
        <w:ind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lang w:val="en-US" w:eastAsia="zh-CN"/>
        </w:rPr>
        <w:t>4.1.2投标人应具有良好的商业信誉和健全的财务会计制度，提供2025年经审计的财务报告【财务报告至少应包括资产负债表、利润表(损益表)、现金流量表，财务报告须附可通过统一监管平台进行查验的验证二维码】（扫描件加盖电子签章）或提交投标文件截止时间前三个月内基本开户银行出具的资信证明（扫描件加盖电子签章）,成立时间不足一年的，可提供提交投标文件截止时间前3个月内基本开户银行出具的资信证明（扫描件加盖电子签章）或自成立至今经第三方审计的财务报告（扫描件加盖电子签章）。</w:t>
      </w:r>
    </w:p>
    <w:p w14:paraId="5893F72F">
      <w:pPr>
        <w:keepNext w:val="0"/>
        <w:keepLines w:val="0"/>
        <w:pageBreakBefore w:val="0"/>
        <w:widowControl w:val="0"/>
        <w:topLinePunct w:val="0"/>
        <w:autoSpaceDE/>
        <w:bidi w:val="0"/>
        <w:adjustRightInd/>
        <w:spacing w:line="360" w:lineRule="auto"/>
        <w:ind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lang w:val="en-US" w:eastAsia="zh-CN"/>
        </w:rPr>
        <w:t>4.1.3</w:t>
      </w:r>
      <w:r>
        <w:rPr>
          <w:rFonts w:hint="eastAsia" w:ascii="宋体" w:hAnsi="宋体" w:cs="宋体"/>
          <w:color w:val="auto"/>
          <w:sz w:val="24"/>
          <w:highlight w:val="none"/>
        </w:rPr>
        <w:t>投标人应具有依法缴纳税收和社会保障资金的良好记录，提供投标文件递交截止时间前1年期内任意1个月的依法缴纳税收和社会保障资金的证明材料（原件扫描件加盖电子签章）。投标人成立时间不足3个月的，提供相关情况说明（原件加盖电子签章）；依法免税或不需要缴纳社会保障资金的投标人，应提供相应文件（原件扫描件加盖电子签章）证明其依法免税或不需要缴纳社会保障资金。</w:t>
      </w:r>
    </w:p>
    <w:p w14:paraId="750791AC">
      <w:pPr>
        <w:keepNext w:val="0"/>
        <w:keepLines w:val="0"/>
        <w:pageBreakBefore w:val="0"/>
        <w:widowControl w:val="0"/>
        <w:topLinePunct w:val="0"/>
        <w:autoSpaceDE/>
        <w:bidi w:val="0"/>
        <w:adjustRightInd/>
        <w:spacing w:line="360" w:lineRule="auto"/>
        <w:ind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lang w:val="en-US" w:eastAsia="zh-CN"/>
        </w:rPr>
        <w:t>4.1</w:t>
      </w:r>
      <w:r>
        <w:rPr>
          <w:rFonts w:hint="eastAsia" w:ascii="宋体" w:hAnsi="宋体" w:cs="宋体"/>
          <w:color w:val="auto"/>
          <w:sz w:val="24"/>
          <w:highlight w:val="none"/>
        </w:rPr>
        <w:t>.4投标人应具有履行合同所必需的设备和专业技术能力，提供具有履行合同所必需的设备和专业技术能力的证明材料或声明函（原件加盖电子签章）。</w:t>
      </w:r>
    </w:p>
    <w:p w14:paraId="0538AC9C">
      <w:pPr>
        <w:keepNext w:val="0"/>
        <w:keepLines w:val="0"/>
        <w:pageBreakBefore w:val="0"/>
        <w:widowControl w:val="0"/>
        <w:topLinePunct w:val="0"/>
        <w:autoSpaceDE/>
        <w:bidi w:val="0"/>
        <w:adjustRightInd/>
        <w:spacing w:line="360" w:lineRule="auto"/>
        <w:ind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lang w:val="en-US" w:eastAsia="zh-CN"/>
        </w:rPr>
        <w:t>4.1</w:t>
      </w:r>
      <w:r>
        <w:rPr>
          <w:rFonts w:hint="eastAsia" w:ascii="宋体" w:hAnsi="宋体" w:cs="宋体"/>
          <w:color w:val="auto"/>
          <w:sz w:val="24"/>
          <w:highlight w:val="none"/>
        </w:rPr>
        <w:t>.5投标人参加政府采购前三年内，在经营活动中没有重大违法记录（指投标人因违法经营受到刑事处罚或者责令停产停业、吊销许可证或者执照、较大数额罚款等行政处罚），提供承诺函（原件加盖电子签章）。</w:t>
      </w:r>
    </w:p>
    <w:p w14:paraId="322B7646">
      <w:pPr>
        <w:keepNext w:val="0"/>
        <w:keepLines w:val="0"/>
        <w:pageBreakBefore w:val="0"/>
        <w:widowControl w:val="0"/>
        <w:topLinePunct w:val="0"/>
        <w:autoSpaceDE/>
        <w:bidi w:val="0"/>
        <w:adjustRightInd/>
        <w:spacing w:line="360" w:lineRule="auto"/>
        <w:ind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lang w:val="en-US" w:eastAsia="zh-CN"/>
        </w:rPr>
        <w:t>4.1</w:t>
      </w:r>
      <w:r>
        <w:rPr>
          <w:rFonts w:hint="eastAsia" w:ascii="宋体" w:hAnsi="宋体" w:cs="宋体"/>
          <w:color w:val="auto"/>
          <w:sz w:val="24"/>
          <w:highlight w:val="none"/>
        </w:rPr>
        <w:t>.6投标人未对本项目提供整体设计、规范编制或者项目管理、监理、检测等服务，提供承诺函（原件加盖电子签章）。</w:t>
      </w:r>
    </w:p>
    <w:p w14:paraId="121DBC86">
      <w:pPr>
        <w:keepNext w:val="0"/>
        <w:keepLines w:val="0"/>
        <w:pageBreakBefore w:val="0"/>
        <w:widowControl w:val="0"/>
        <w:topLinePunct w:val="0"/>
        <w:autoSpaceDE/>
        <w:bidi w:val="0"/>
        <w:adjustRightInd/>
        <w:spacing w:line="360" w:lineRule="auto"/>
        <w:ind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lang w:val="en-US" w:eastAsia="zh-CN"/>
        </w:rPr>
        <w:t>4.1</w:t>
      </w:r>
      <w:r>
        <w:rPr>
          <w:rFonts w:hint="eastAsia" w:ascii="宋体" w:hAnsi="宋体" w:cs="宋体"/>
          <w:color w:val="auto"/>
          <w:sz w:val="24"/>
          <w:highlight w:val="none"/>
        </w:rPr>
        <w:t>.7</w:t>
      </w:r>
      <w:r>
        <w:rPr>
          <w:rFonts w:hint="eastAsia" w:ascii="宋体" w:hAnsi="宋体" w:cs="宋体"/>
          <w:color w:val="auto"/>
          <w:kern w:val="0"/>
          <w:sz w:val="24"/>
          <w:highlight w:val="none"/>
        </w:rPr>
        <w:t>单位负责人为同一人或者存在直接控股、管理关系的不同投标人，不得参加同一合同项下的政府采购活动，</w:t>
      </w:r>
      <w:r>
        <w:rPr>
          <w:rFonts w:hint="eastAsia" w:ascii="宋体" w:hAnsi="宋体" w:cs="宋体"/>
          <w:color w:val="auto"/>
          <w:sz w:val="24"/>
          <w:highlight w:val="none"/>
        </w:rPr>
        <w:t>提供承诺函（原件加盖电子签章）。</w:t>
      </w:r>
    </w:p>
    <w:p w14:paraId="3ECA3975">
      <w:pPr>
        <w:keepNext w:val="0"/>
        <w:keepLines w:val="0"/>
        <w:pageBreakBefore w:val="0"/>
        <w:widowControl w:val="0"/>
        <w:topLinePunct w:val="0"/>
        <w:autoSpaceDE/>
        <w:bidi w:val="0"/>
        <w:adjustRightInd/>
        <w:spacing w:line="360" w:lineRule="auto"/>
        <w:ind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lang w:val="en-US" w:eastAsia="zh-CN"/>
        </w:rPr>
        <w:t>4.1</w:t>
      </w:r>
      <w:r>
        <w:rPr>
          <w:rFonts w:hint="eastAsia" w:ascii="宋体" w:hAnsi="宋体" w:cs="宋体"/>
          <w:color w:val="auto"/>
          <w:sz w:val="24"/>
          <w:highlight w:val="none"/>
        </w:rPr>
        <w:t>.8符合法律、行政法规规定的其他条件，提供承诺函（原件加盖电子签章）。</w:t>
      </w:r>
    </w:p>
    <w:p w14:paraId="78544A4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4.1</w:t>
      </w:r>
      <w:r>
        <w:rPr>
          <w:rFonts w:hint="eastAsia" w:ascii="宋体" w:hAnsi="宋体" w:cs="宋体"/>
          <w:color w:val="auto"/>
          <w:sz w:val="24"/>
          <w:highlight w:val="none"/>
        </w:rPr>
        <w:t>.</w:t>
      </w:r>
      <w:r>
        <w:rPr>
          <w:rFonts w:hint="eastAsia" w:ascii="宋体" w:hAnsi="宋体" w:cs="宋体"/>
          <w:color w:val="auto"/>
          <w:sz w:val="24"/>
          <w:highlight w:val="none"/>
          <w:lang w:val="en-US" w:eastAsia="zh-CN"/>
        </w:rPr>
        <w:t>9</w:t>
      </w:r>
      <w:r>
        <w:rPr>
          <w:rFonts w:hint="eastAsia" w:ascii="宋体" w:hAnsi="宋体" w:cs="宋体"/>
          <w:color w:val="auto"/>
          <w:sz w:val="24"/>
          <w:highlight w:val="none"/>
        </w:rPr>
        <w:t>根据《财政部关于在政府采购活动中查询及使用信用记录的通知》（财库〔2016〕125号）的要求，采购代理机构将通过“信用中国”网站（www.creditchina.gov.cn）、“中国政府采购网”网站（www.ccgp.gov.cn）等渠道查询投标人的信用记录【查询时间为开标时间当天，查询结果以采购代理机构查询结果为准，并将查询记录和证据留存】，拒绝列入失信被执行人、重大税收违法失信主体、政府采购活动严重违法失信行为记录名单中的投标人参加本项目的投标活动（此部分由采购代理机构查询即可，投标人无需提供）</w:t>
      </w:r>
      <w:r>
        <w:rPr>
          <w:rFonts w:hint="eastAsia" w:ascii="宋体" w:hAnsi="宋体" w:cs="宋体"/>
          <w:color w:val="auto"/>
          <w:sz w:val="24"/>
          <w:highlight w:val="none"/>
          <w:lang w:eastAsia="zh-CN"/>
        </w:rPr>
        <w:t>。</w:t>
      </w:r>
    </w:p>
    <w:p w14:paraId="48144A5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olor w:val="auto"/>
          <w:sz w:val="24"/>
          <w:highlight w:val="none"/>
        </w:rPr>
      </w:pPr>
      <w:r>
        <w:rPr>
          <w:rFonts w:hint="eastAsia" w:ascii="宋体" w:hAnsi="宋体"/>
          <w:color w:val="auto"/>
          <w:sz w:val="24"/>
          <w:highlight w:val="none"/>
        </w:rPr>
        <w:t>4.2落实政府采购政策需满足的资格要求：</w:t>
      </w:r>
      <w:r>
        <w:rPr>
          <w:rFonts w:hint="eastAsia" w:ascii="宋体" w:hAnsi="宋体"/>
          <w:b/>
          <w:bCs/>
          <w:color w:val="auto"/>
          <w:sz w:val="24"/>
          <w:highlight w:val="none"/>
          <w:u w:val="single"/>
        </w:rPr>
        <w:t>详见第一章“公开招标公告”</w:t>
      </w:r>
      <w:r>
        <w:rPr>
          <w:rFonts w:hint="eastAsia" w:ascii="宋体" w:hAnsi="宋体"/>
          <w:b/>
          <w:bCs/>
          <w:color w:val="auto"/>
          <w:sz w:val="24"/>
          <w:highlight w:val="none"/>
          <w:lang w:eastAsia="zh-CN"/>
        </w:rPr>
        <w:t>。</w:t>
      </w:r>
    </w:p>
    <w:p w14:paraId="7D9679F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color w:val="auto"/>
          <w:sz w:val="24"/>
          <w:highlight w:val="none"/>
        </w:rPr>
        <w:t>4.</w:t>
      </w:r>
      <w:r>
        <w:rPr>
          <w:rFonts w:hint="eastAsia" w:ascii="宋体" w:hAnsi="宋体"/>
          <w:color w:val="auto"/>
          <w:sz w:val="24"/>
          <w:highlight w:val="none"/>
          <w:lang w:val="en-US" w:eastAsia="zh-CN"/>
        </w:rPr>
        <w:t>3</w:t>
      </w:r>
      <w:r>
        <w:rPr>
          <w:rFonts w:hint="eastAsia" w:ascii="宋体" w:hAnsi="宋体"/>
          <w:color w:val="auto"/>
          <w:sz w:val="24"/>
          <w:highlight w:val="none"/>
        </w:rPr>
        <w:t>符合上述条件的投标人应承担投标及履约中应承担的全部责任与义务。</w:t>
      </w:r>
    </w:p>
    <w:p w14:paraId="37EC09A4">
      <w:pPr>
        <w:pStyle w:val="4"/>
        <w:keepLines w:val="0"/>
        <w:pageBreakBefore w:val="0"/>
        <w:widowControl w:val="0"/>
        <w:kinsoku/>
        <w:overflowPunct/>
        <w:topLinePunct w:val="0"/>
        <w:autoSpaceDE/>
        <w:autoSpaceDN/>
        <w:bidi w:val="0"/>
        <w:spacing w:line="360" w:lineRule="auto"/>
        <w:rPr>
          <w:rFonts w:hint="eastAsia" w:ascii="宋体" w:hAnsi="宋体" w:eastAsia="宋体" w:cs="宋体"/>
          <w:color w:val="auto"/>
          <w:sz w:val="24"/>
          <w:szCs w:val="24"/>
          <w:highlight w:val="none"/>
        </w:rPr>
      </w:pPr>
      <w:bookmarkStart w:id="43" w:name="_Toc26485"/>
      <w:r>
        <w:rPr>
          <w:rFonts w:hint="eastAsia" w:ascii="宋体" w:hAnsi="宋体" w:eastAsia="宋体" w:cs="宋体"/>
          <w:color w:val="auto"/>
          <w:sz w:val="24"/>
          <w:szCs w:val="24"/>
          <w:highlight w:val="none"/>
        </w:rPr>
        <w:t>5.投标费用</w:t>
      </w:r>
      <w:bookmarkEnd w:id="43"/>
    </w:p>
    <w:p w14:paraId="753A9844">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5.1不论投标结果如何，投标人均应自行承担所有与准备和参加投标活动有关的全部费用。例外情况，供应商提交投标文件后采购人终止项目且不再采购的，由代理机构弥补200元/家的文件编制费。</w:t>
      </w:r>
    </w:p>
    <w:p w14:paraId="63F051AD">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5.2中标人应按“投标人须知前附表”中的规定</w:t>
      </w:r>
      <w:r>
        <w:rPr>
          <w:rFonts w:hint="eastAsia" w:ascii="宋体" w:hAnsi="宋体" w:eastAsia="宋体" w:cs="宋体"/>
          <w:color w:val="auto"/>
          <w:sz w:val="24"/>
          <w:szCs w:val="24"/>
          <w:highlight w:val="none"/>
          <w:lang w:eastAsia="zh-CN"/>
        </w:rPr>
        <w:t>缴纳</w:t>
      </w:r>
      <w:r>
        <w:rPr>
          <w:rFonts w:hint="eastAsia" w:ascii="宋体" w:hAnsi="宋体" w:eastAsia="宋体" w:cs="宋体"/>
          <w:color w:val="auto"/>
          <w:sz w:val="24"/>
          <w:szCs w:val="24"/>
          <w:highlight w:val="none"/>
        </w:rPr>
        <w:t>中标服务费。</w:t>
      </w:r>
    </w:p>
    <w:p w14:paraId="157A461F">
      <w:pPr>
        <w:pStyle w:val="4"/>
        <w:keepLines w:val="0"/>
        <w:pageBreakBefore w:val="0"/>
        <w:widowControl w:val="0"/>
        <w:kinsoku/>
        <w:overflowPunct/>
        <w:topLinePunct w:val="0"/>
        <w:autoSpaceDE/>
        <w:autoSpaceDN/>
        <w:bidi w:val="0"/>
        <w:spacing w:line="360" w:lineRule="auto"/>
        <w:rPr>
          <w:rFonts w:hint="eastAsia" w:ascii="宋体" w:hAnsi="宋体" w:eastAsia="宋体" w:cs="宋体"/>
          <w:color w:val="auto"/>
          <w:sz w:val="24"/>
          <w:szCs w:val="24"/>
          <w:highlight w:val="none"/>
        </w:rPr>
      </w:pPr>
      <w:bookmarkStart w:id="44" w:name="_Toc3609"/>
      <w:r>
        <w:rPr>
          <w:rFonts w:hint="eastAsia" w:ascii="宋体" w:hAnsi="宋体" w:eastAsia="宋体" w:cs="宋体"/>
          <w:color w:val="auto"/>
          <w:sz w:val="24"/>
          <w:szCs w:val="24"/>
          <w:highlight w:val="none"/>
        </w:rPr>
        <w:t>6.质疑</w:t>
      </w:r>
      <w:bookmarkEnd w:id="44"/>
    </w:p>
    <w:p w14:paraId="0EE0D8CC">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6.1投标人认为招标文件、招标过程和中标结果使自己的合法权益受到损害的，应当在知道或者应知其权益受到损害之日起七个工作日内，以书面形式向下列部门或</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提出质疑。</w:t>
      </w:r>
    </w:p>
    <w:p w14:paraId="62E9D32A">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受理质疑部门：</w:t>
      </w:r>
      <w:r>
        <w:rPr>
          <w:rFonts w:hint="eastAsia" w:ascii="宋体" w:hAnsi="宋体" w:eastAsia="宋体" w:cs="宋体"/>
          <w:bCs/>
          <w:color w:val="auto"/>
          <w:sz w:val="24"/>
          <w:szCs w:val="24"/>
          <w:highlight w:val="none"/>
        </w:rPr>
        <w:t>云南众高工程咨询有限公司 业务部</w:t>
      </w:r>
      <w:r>
        <w:rPr>
          <w:rFonts w:hint="eastAsia" w:ascii="宋体" w:hAnsi="宋体" w:eastAsia="宋体" w:cs="宋体"/>
          <w:color w:val="auto"/>
          <w:sz w:val="24"/>
          <w:szCs w:val="24"/>
          <w:highlight w:val="none"/>
        </w:rPr>
        <w:t>；电话：0871-67357686、18788534208。</w:t>
      </w:r>
    </w:p>
    <w:p w14:paraId="3F56CFEB">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6.2投标人提出质疑应当提交质疑函和必要的证明材料（如材料中有外文资料应同时附上中文译本）。质疑函应当包括下列内容：</w:t>
      </w:r>
    </w:p>
    <w:p w14:paraId="0073462A">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（1）投标人的姓名或者名称、地址、邮编、联系人及联系电话；</w:t>
      </w:r>
    </w:p>
    <w:p w14:paraId="615759ED">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（2）质疑项目的名称、编号；</w:t>
      </w:r>
    </w:p>
    <w:p w14:paraId="6F21BA6E">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（3）具体、明确的质疑事项和与质疑事项相关的请求；</w:t>
      </w:r>
    </w:p>
    <w:p w14:paraId="7BF9F163">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（4）事实依据；</w:t>
      </w:r>
    </w:p>
    <w:p w14:paraId="3EAE64AB">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（5）必要的法律依据；</w:t>
      </w:r>
    </w:p>
    <w:p w14:paraId="4358B7C8">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（6）提出质疑的日期。</w:t>
      </w:r>
    </w:p>
    <w:p w14:paraId="3D8F4E52">
      <w:pPr>
        <w:keepLines w:val="0"/>
        <w:pageBreakBefore w:val="0"/>
        <w:widowControl w:val="0"/>
        <w:kinsoku/>
        <w:overflowPunct/>
        <w:topLinePunct w:val="0"/>
        <w:autoSpaceDE/>
        <w:autoSpaceDN/>
        <w:bidi w:val="0"/>
        <w:spacing w:line="360" w:lineRule="auto"/>
        <w:ind w:firstLine="482" w:firstLineChars="200"/>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质疑书实行实名制，并应由法定代表人或其授权代理人签字并加盖公章，否则不予受理。</w:t>
      </w:r>
    </w:p>
    <w:p w14:paraId="3DBC7163">
      <w:pPr>
        <w:keepLines w:val="0"/>
        <w:pageBreakBefore w:val="0"/>
        <w:widowControl w:val="0"/>
        <w:kinsoku/>
        <w:overflowPunct/>
        <w:topLinePunct w:val="0"/>
        <w:autoSpaceDE/>
        <w:autoSpaceDN/>
        <w:bidi w:val="0"/>
        <w:spacing w:line="360" w:lineRule="auto"/>
        <w:ind w:firstLine="482" w:firstLineChars="200"/>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6.3</w:t>
      </w:r>
      <w:r>
        <w:rPr>
          <w:rFonts w:hint="eastAsia" w:ascii="宋体" w:hAnsi="宋体" w:eastAsia="宋体" w:cs="宋体"/>
          <w:b/>
          <w:color w:val="auto"/>
          <w:sz w:val="24"/>
          <w:szCs w:val="24"/>
          <w:highlight w:val="none"/>
          <w:u w:val="single"/>
        </w:rPr>
        <w:t>投标人在法定质疑期内应一次性提出针对同一采购程序环节的质疑，否则不予受理</w:t>
      </w:r>
      <w:r>
        <w:rPr>
          <w:rFonts w:hint="eastAsia" w:ascii="宋体" w:hAnsi="宋体" w:eastAsia="宋体" w:cs="宋体"/>
          <w:b/>
          <w:color w:val="auto"/>
          <w:sz w:val="24"/>
          <w:szCs w:val="24"/>
          <w:highlight w:val="none"/>
        </w:rPr>
        <w:t>。</w:t>
      </w:r>
    </w:p>
    <w:p w14:paraId="0156B564">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6.4</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采购代理</w:t>
      </w:r>
      <w:r>
        <w:rPr>
          <w:rFonts w:hint="eastAsia" w:ascii="宋体" w:hAnsi="宋体" w:eastAsia="宋体" w:cs="宋体"/>
          <w:color w:val="auto"/>
          <w:sz w:val="24"/>
          <w:szCs w:val="24"/>
          <w:highlight w:val="none"/>
        </w:rPr>
        <w:t>机构将在收到投标人的书面质疑后七个工作日内作出答复，但答复的内容不</w:t>
      </w:r>
      <w:r>
        <w:rPr>
          <w:rFonts w:hint="eastAsia" w:ascii="宋体" w:hAnsi="宋体" w:eastAsia="宋体" w:cs="宋体"/>
          <w:bCs/>
          <w:color w:val="auto"/>
          <w:sz w:val="24"/>
          <w:szCs w:val="24"/>
          <w:highlight w:val="none"/>
        </w:rPr>
        <w:t>涉及商业秘密。</w:t>
      </w:r>
    </w:p>
    <w:p w14:paraId="7679694F">
      <w:pPr>
        <w:pStyle w:val="4"/>
        <w:keepLines w:val="0"/>
        <w:pageBreakBefore w:val="0"/>
        <w:widowControl w:val="0"/>
        <w:kinsoku/>
        <w:overflowPunct/>
        <w:topLinePunct w:val="0"/>
        <w:autoSpaceDE/>
        <w:autoSpaceDN/>
        <w:bidi w:val="0"/>
        <w:spacing w:line="360" w:lineRule="auto"/>
        <w:rPr>
          <w:rFonts w:hint="eastAsia" w:ascii="宋体" w:hAnsi="宋体" w:eastAsia="宋体" w:cs="宋体"/>
          <w:color w:val="auto"/>
          <w:sz w:val="24"/>
          <w:szCs w:val="24"/>
          <w:highlight w:val="none"/>
        </w:rPr>
      </w:pPr>
      <w:bookmarkStart w:id="45" w:name="_Toc3095"/>
      <w:r>
        <w:rPr>
          <w:rFonts w:hint="eastAsia" w:ascii="宋体" w:hAnsi="宋体" w:eastAsia="宋体" w:cs="宋体"/>
          <w:color w:val="auto"/>
          <w:sz w:val="24"/>
          <w:szCs w:val="24"/>
          <w:highlight w:val="none"/>
        </w:rPr>
        <w:t>7.投诉</w:t>
      </w:r>
      <w:bookmarkEnd w:id="45"/>
    </w:p>
    <w:p w14:paraId="1E5DB242">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7.1</w:t>
      </w:r>
      <w:r>
        <w:rPr>
          <w:rFonts w:hint="eastAsia" w:ascii="宋体" w:hAnsi="宋体" w:eastAsia="宋体" w:cs="宋体"/>
          <w:color w:val="auto"/>
          <w:sz w:val="24"/>
          <w:szCs w:val="24"/>
          <w:highlight w:val="none"/>
        </w:rPr>
        <w:t>本项目政府采购投诉严格执行</w:t>
      </w:r>
      <w:r>
        <w:rPr>
          <w:rFonts w:hint="eastAsia" w:ascii="宋体" w:hAnsi="宋体" w:eastAsia="宋体" w:cs="宋体"/>
          <w:b/>
          <w:color w:val="auto"/>
          <w:sz w:val="24"/>
          <w:szCs w:val="24"/>
          <w:highlight w:val="none"/>
        </w:rPr>
        <w:t>先质疑、后投诉</w:t>
      </w:r>
      <w:r>
        <w:rPr>
          <w:rFonts w:hint="eastAsia" w:ascii="宋体" w:hAnsi="宋体" w:eastAsia="宋体" w:cs="宋体"/>
          <w:color w:val="auto"/>
          <w:sz w:val="24"/>
          <w:szCs w:val="24"/>
          <w:highlight w:val="none"/>
        </w:rPr>
        <w:t>的法定前置程序，供应商未就相关事项依法向采购人、采购代理机构提出质疑、直接提起投诉的，政府采购监督管理部门将不予受理。</w:t>
      </w:r>
    </w:p>
    <w:p w14:paraId="25E8D802">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.2质疑供应商对采购人</w:t>
      </w:r>
      <w:r>
        <w:rPr>
          <w:rFonts w:hint="eastAsia" w:ascii="宋体" w:hAnsi="宋体" w:eastAsia="宋体" w:cs="宋体"/>
          <w:b/>
          <w:bCs/>
          <w:color w:val="auto"/>
          <w:sz w:val="24"/>
          <w:szCs w:val="24"/>
          <w:highlight w:val="none"/>
          <w:lang w:eastAsia="zh-CN"/>
        </w:rPr>
        <w:t>云南省农业科学院经济作物研究所</w:t>
      </w:r>
      <w:r>
        <w:rPr>
          <w:rFonts w:hint="eastAsia" w:ascii="宋体" w:hAnsi="宋体" w:eastAsia="宋体" w:cs="宋体"/>
          <w:color w:val="auto"/>
          <w:sz w:val="24"/>
          <w:szCs w:val="24"/>
          <w:highlight w:val="none"/>
        </w:rPr>
        <w:t>、采购代理机构</w:t>
      </w:r>
      <w:r>
        <w:rPr>
          <w:rFonts w:hint="eastAsia" w:ascii="宋体" w:hAnsi="宋体" w:eastAsia="宋体" w:cs="宋体"/>
          <w:b/>
          <w:color w:val="auto"/>
          <w:sz w:val="24"/>
          <w:szCs w:val="24"/>
          <w:highlight w:val="none"/>
        </w:rPr>
        <w:t>云南众高工程咨询有限公司</w:t>
      </w:r>
      <w:r>
        <w:rPr>
          <w:rFonts w:hint="eastAsia" w:ascii="宋体" w:hAnsi="宋体" w:eastAsia="宋体" w:cs="宋体"/>
          <w:color w:val="auto"/>
          <w:sz w:val="24"/>
          <w:szCs w:val="24"/>
          <w:highlight w:val="none"/>
        </w:rPr>
        <w:t>作出的质疑答复不满意，或者采购人、采购代理机构未在法定期限内作出质疑答复的，可在质疑答复期限届满之日起</w:t>
      </w:r>
      <w:r>
        <w:rPr>
          <w:rFonts w:hint="eastAsia" w:ascii="宋体" w:hAnsi="宋体" w:eastAsia="宋体" w:cs="宋体"/>
          <w:b/>
          <w:color w:val="auto"/>
          <w:sz w:val="24"/>
          <w:szCs w:val="24"/>
          <w:highlight w:val="none"/>
        </w:rPr>
        <w:t>15个工作日内</w:t>
      </w:r>
      <w:r>
        <w:rPr>
          <w:rFonts w:hint="eastAsia" w:ascii="宋体" w:hAnsi="宋体" w:eastAsia="宋体" w:cs="宋体"/>
          <w:color w:val="auto"/>
          <w:sz w:val="24"/>
          <w:szCs w:val="24"/>
          <w:highlight w:val="none"/>
        </w:rPr>
        <w:t>，依法向本项目政府采购监督管理部门书面提起投诉。</w:t>
      </w:r>
    </w:p>
    <w:p w14:paraId="32F78F2C">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.3供应商提起投诉应当符合《政府采购质疑和投诉办法》（财政部令第94号）规定的全部条件，提交符合法定形式的投诉材料，不得捏造事实、伪造证据、恶意提起投诉，否则将自行承担相应法律责任。</w:t>
      </w:r>
    </w:p>
    <w:p w14:paraId="1FA6E317">
      <w:pPr>
        <w:pStyle w:val="3"/>
        <w:keepLines w:val="0"/>
        <w:pageBreakBefore w:val="0"/>
        <w:widowControl w:val="0"/>
        <w:kinsoku/>
        <w:overflowPunct/>
        <w:topLinePunct w:val="0"/>
        <w:autoSpaceDE/>
        <w:autoSpaceDN/>
        <w:bidi w:val="0"/>
        <w:spacing w:line="360" w:lineRule="auto"/>
        <w:rPr>
          <w:rFonts w:hint="eastAsia" w:ascii="宋体" w:hAnsi="宋体" w:eastAsia="宋体" w:cs="宋体"/>
          <w:color w:val="auto"/>
          <w:sz w:val="24"/>
          <w:szCs w:val="24"/>
          <w:highlight w:val="none"/>
        </w:rPr>
      </w:pPr>
      <w:bookmarkStart w:id="46" w:name="_Toc5000"/>
      <w:r>
        <w:rPr>
          <w:rFonts w:hint="eastAsia" w:ascii="宋体" w:hAnsi="宋体" w:eastAsia="宋体" w:cs="宋体"/>
          <w:color w:val="auto"/>
          <w:sz w:val="24"/>
          <w:szCs w:val="24"/>
          <w:highlight w:val="none"/>
        </w:rPr>
        <w:t>二、招标文件</w:t>
      </w:r>
      <w:bookmarkEnd w:id="46"/>
    </w:p>
    <w:p w14:paraId="6062B76E">
      <w:pPr>
        <w:pStyle w:val="4"/>
        <w:keepLines w:val="0"/>
        <w:pageBreakBefore w:val="0"/>
        <w:widowControl w:val="0"/>
        <w:kinsoku/>
        <w:overflowPunct/>
        <w:topLinePunct w:val="0"/>
        <w:autoSpaceDE/>
        <w:autoSpaceDN/>
        <w:bidi w:val="0"/>
        <w:spacing w:line="360" w:lineRule="auto"/>
        <w:rPr>
          <w:rFonts w:hint="eastAsia" w:ascii="宋体" w:hAnsi="宋体" w:eastAsia="宋体" w:cs="宋体"/>
          <w:color w:val="auto"/>
          <w:sz w:val="24"/>
          <w:szCs w:val="24"/>
          <w:highlight w:val="none"/>
        </w:rPr>
      </w:pPr>
      <w:bookmarkStart w:id="47" w:name="_Toc13154"/>
      <w:r>
        <w:rPr>
          <w:rFonts w:hint="eastAsia" w:ascii="宋体" w:hAnsi="宋体" w:eastAsia="宋体" w:cs="宋体"/>
          <w:color w:val="auto"/>
          <w:sz w:val="24"/>
          <w:szCs w:val="24"/>
          <w:highlight w:val="none"/>
        </w:rPr>
        <w:t>8.招标文件构成</w:t>
      </w:r>
      <w:bookmarkEnd w:id="47"/>
    </w:p>
    <w:p w14:paraId="4623DB24">
      <w:pPr>
        <w:keepLines w:val="0"/>
        <w:pageBreakBefore w:val="0"/>
        <w:widowControl w:val="0"/>
        <w:kinsoku/>
        <w:overflowPunct/>
        <w:topLinePunct w:val="0"/>
        <w:autoSpaceDE/>
        <w:autoSpaceDN/>
        <w:bidi w:val="0"/>
        <w:spacing w:line="360" w:lineRule="auto"/>
        <w:ind w:firstLine="410" w:firstLineChars="171"/>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招标文件共六章，各章的内容如下：</w:t>
      </w:r>
    </w:p>
    <w:p w14:paraId="689AC84C">
      <w:pPr>
        <w:keepLines w:val="0"/>
        <w:pageBreakBefore w:val="0"/>
        <w:widowControl w:val="0"/>
        <w:kinsoku/>
        <w:overflowPunct/>
        <w:topLinePunct w:val="0"/>
        <w:autoSpaceDE/>
        <w:autoSpaceDN/>
        <w:bidi w:val="0"/>
        <w:spacing w:line="360" w:lineRule="auto"/>
        <w:ind w:firstLine="410" w:firstLineChars="171"/>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第一章  招标公告</w:t>
      </w:r>
    </w:p>
    <w:p w14:paraId="1502EBBF">
      <w:pPr>
        <w:keepLines w:val="0"/>
        <w:pageBreakBefore w:val="0"/>
        <w:widowControl w:val="0"/>
        <w:kinsoku/>
        <w:overflowPunct/>
        <w:topLinePunct w:val="0"/>
        <w:autoSpaceDE/>
        <w:autoSpaceDN/>
        <w:bidi w:val="0"/>
        <w:spacing w:line="360" w:lineRule="auto"/>
        <w:ind w:firstLine="410" w:firstLineChars="171"/>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第二章  投标人须知</w:t>
      </w:r>
    </w:p>
    <w:p w14:paraId="2C1AB396">
      <w:pPr>
        <w:keepLines w:val="0"/>
        <w:pageBreakBefore w:val="0"/>
        <w:widowControl w:val="0"/>
        <w:kinsoku/>
        <w:overflowPunct/>
        <w:topLinePunct w:val="0"/>
        <w:autoSpaceDE/>
        <w:autoSpaceDN/>
        <w:bidi w:val="0"/>
        <w:spacing w:line="360" w:lineRule="auto"/>
        <w:ind w:firstLine="410" w:firstLineChars="171"/>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第三章  合同书样式及主要条款</w:t>
      </w:r>
    </w:p>
    <w:p w14:paraId="176859FC">
      <w:pPr>
        <w:keepLines w:val="0"/>
        <w:pageBreakBefore w:val="0"/>
        <w:widowControl w:val="0"/>
        <w:kinsoku/>
        <w:overflowPunct/>
        <w:topLinePunct w:val="0"/>
        <w:autoSpaceDE/>
        <w:autoSpaceDN/>
        <w:bidi w:val="0"/>
        <w:spacing w:line="360" w:lineRule="auto"/>
        <w:ind w:firstLine="410" w:firstLineChars="171"/>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第四章  投标文件格式</w:t>
      </w:r>
    </w:p>
    <w:p w14:paraId="1950DFE2">
      <w:pPr>
        <w:keepLines w:val="0"/>
        <w:pageBreakBefore w:val="0"/>
        <w:widowControl w:val="0"/>
        <w:kinsoku/>
        <w:overflowPunct/>
        <w:topLinePunct w:val="0"/>
        <w:autoSpaceDE/>
        <w:autoSpaceDN/>
        <w:bidi w:val="0"/>
        <w:spacing w:line="360" w:lineRule="auto"/>
        <w:ind w:firstLine="410" w:firstLineChars="171"/>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 xml:space="preserve">第五章  </w:t>
      </w:r>
      <w:r>
        <w:rPr>
          <w:rFonts w:hint="eastAsia" w:ascii="宋体" w:hAnsi="宋体" w:cs="宋体"/>
          <w:color w:val="auto"/>
          <w:sz w:val="24"/>
          <w:szCs w:val="24"/>
          <w:highlight w:val="none"/>
          <w:lang w:val="en-US" w:eastAsia="zh-CN"/>
        </w:rPr>
        <w:t>采购需求</w:t>
      </w:r>
    </w:p>
    <w:p w14:paraId="4EA99194">
      <w:pPr>
        <w:keepLines w:val="0"/>
        <w:pageBreakBefore w:val="0"/>
        <w:widowControl w:val="0"/>
        <w:kinsoku/>
        <w:overflowPunct/>
        <w:topLinePunct w:val="0"/>
        <w:autoSpaceDE/>
        <w:autoSpaceDN/>
        <w:bidi w:val="0"/>
        <w:spacing w:line="360" w:lineRule="auto"/>
        <w:ind w:firstLine="410" w:firstLineChars="171"/>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第六章  评标办法</w:t>
      </w:r>
    </w:p>
    <w:p w14:paraId="5A42C89C">
      <w:pPr>
        <w:pStyle w:val="4"/>
        <w:keepLines w:val="0"/>
        <w:pageBreakBefore w:val="0"/>
        <w:widowControl w:val="0"/>
        <w:kinsoku/>
        <w:overflowPunct/>
        <w:topLinePunct w:val="0"/>
        <w:autoSpaceDE/>
        <w:autoSpaceDN/>
        <w:bidi w:val="0"/>
        <w:spacing w:line="360" w:lineRule="auto"/>
        <w:rPr>
          <w:rFonts w:hint="eastAsia" w:ascii="宋体" w:hAnsi="宋体" w:eastAsia="宋体" w:cs="宋体"/>
          <w:color w:val="auto"/>
          <w:sz w:val="24"/>
          <w:szCs w:val="24"/>
          <w:highlight w:val="none"/>
        </w:rPr>
      </w:pPr>
      <w:bookmarkStart w:id="48" w:name="_Toc16896"/>
      <w:r>
        <w:rPr>
          <w:rFonts w:hint="eastAsia" w:ascii="宋体" w:hAnsi="宋体" w:eastAsia="宋体" w:cs="宋体"/>
          <w:color w:val="auto"/>
          <w:sz w:val="24"/>
          <w:szCs w:val="24"/>
          <w:highlight w:val="none"/>
        </w:rPr>
        <w:t>9.招标文件的澄清</w:t>
      </w:r>
      <w:bookmarkEnd w:id="48"/>
    </w:p>
    <w:p w14:paraId="4F16ED73">
      <w:pPr>
        <w:keepLines w:val="0"/>
        <w:pageBreakBefore w:val="0"/>
        <w:widowControl w:val="0"/>
        <w:kinsoku/>
        <w:wordWrap w:val="0"/>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9.1投标人应认真审核第五章“</w:t>
      </w:r>
      <w:r>
        <w:rPr>
          <w:rFonts w:hint="eastAsia" w:ascii="宋体" w:hAnsi="宋体" w:cs="宋体"/>
          <w:b/>
          <w:bCs/>
          <w:color w:val="auto"/>
          <w:sz w:val="24"/>
          <w:szCs w:val="24"/>
          <w:highlight w:val="none"/>
          <w:lang w:val="en-US" w:eastAsia="zh-CN"/>
        </w:rPr>
        <w:t>采购需求</w:t>
      </w:r>
      <w:r>
        <w:rPr>
          <w:rFonts w:hint="eastAsia" w:ascii="宋体" w:hAnsi="宋体" w:eastAsia="宋体" w:cs="宋体"/>
          <w:color w:val="auto"/>
          <w:sz w:val="24"/>
          <w:szCs w:val="24"/>
          <w:highlight w:val="none"/>
        </w:rPr>
        <w:t>”中的要求，如发现要求不合理的，投标人必须在“</w:t>
      </w:r>
      <w:r>
        <w:rPr>
          <w:rFonts w:hint="eastAsia" w:ascii="宋体" w:hAnsi="宋体" w:eastAsia="宋体" w:cs="宋体"/>
          <w:b/>
          <w:color w:val="auto"/>
          <w:sz w:val="24"/>
          <w:szCs w:val="24"/>
          <w:highlight w:val="none"/>
        </w:rPr>
        <w:t>投标人须知前附表</w:t>
      </w:r>
      <w:r>
        <w:rPr>
          <w:rFonts w:hint="eastAsia" w:ascii="宋体" w:hAnsi="宋体" w:eastAsia="宋体" w:cs="宋体"/>
          <w:color w:val="auto"/>
          <w:sz w:val="24"/>
          <w:szCs w:val="24"/>
          <w:highlight w:val="none"/>
        </w:rPr>
        <w:t>”规定截止时间前要求</w:t>
      </w:r>
      <w:r>
        <w:rPr>
          <w:rFonts w:hint="eastAsia" w:ascii="宋体" w:hAnsi="宋体" w:eastAsia="宋体" w:cs="宋体"/>
          <w:color w:val="auto"/>
          <w:sz w:val="24"/>
          <w:szCs w:val="24"/>
          <w:highlight w:val="none"/>
          <w:lang w:eastAsia="zh-CN"/>
        </w:rPr>
        <w:t>采购代理</w:t>
      </w:r>
      <w:r>
        <w:rPr>
          <w:rFonts w:hint="eastAsia" w:ascii="宋体" w:hAnsi="宋体" w:eastAsia="宋体" w:cs="宋体"/>
          <w:color w:val="auto"/>
          <w:sz w:val="24"/>
          <w:szCs w:val="24"/>
          <w:highlight w:val="none"/>
        </w:rPr>
        <w:t>机构澄清，通过“政采云平台”（https://www.zcygov.cn/）在线方式进行不署名提问。截止时间后送达的澄清要求概不接受，由此产生的后果由投标人负责。</w:t>
      </w:r>
    </w:p>
    <w:p w14:paraId="3DA03A61">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9.2</w:t>
      </w:r>
      <w:r>
        <w:rPr>
          <w:rFonts w:hint="eastAsia" w:ascii="宋体" w:hAnsi="宋体" w:eastAsia="宋体" w:cs="宋体"/>
          <w:color w:val="auto"/>
          <w:sz w:val="24"/>
          <w:szCs w:val="24"/>
          <w:highlight w:val="none"/>
          <w:lang w:eastAsia="zh-CN"/>
        </w:rPr>
        <w:t>采购代理</w:t>
      </w:r>
      <w:r>
        <w:rPr>
          <w:rFonts w:hint="eastAsia" w:ascii="宋体" w:hAnsi="宋体" w:eastAsia="宋体" w:cs="宋体"/>
          <w:color w:val="auto"/>
          <w:sz w:val="24"/>
          <w:szCs w:val="24"/>
          <w:highlight w:val="none"/>
        </w:rPr>
        <w:t>机构将通过“政采云平台”（https://www.zcygov.cn/）答复所有购买招标文件的投标人（答复中不包含问题的来源）要求澄清的问题，其他澄清方式无效。</w:t>
      </w:r>
    </w:p>
    <w:p w14:paraId="46EC80C4">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9.3招标文件澄清联系方式见“</w:t>
      </w:r>
      <w:r>
        <w:rPr>
          <w:rFonts w:hint="eastAsia" w:ascii="宋体" w:hAnsi="宋体" w:eastAsia="宋体" w:cs="宋体"/>
          <w:b/>
          <w:color w:val="auto"/>
          <w:sz w:val="24"/>
          <w:szCs w:val="24"/>
          <w:highlight w:val="none"/>
        </w:rPr>
        <w:t>投标人须知前附表”。</w:t>
      </w:r>
    </w:p>
    <w:p w14:paraId="7A14BDC2">
      <w:pPr>
        <w:pStyle w:val="4"/>
        <w:keepLines w:val="0"/>
        <w:pageBreakBefore w:val="0"/>
        <w:widowControl w:val="0"/>
        <w:kinsoku/>
        <w:overflowPunct/>
        <w:topLinePunct w:val="0"/>
        <w:autoSpaceDE/>
        <w:autoSpaceDN/>
        <w:bidi w:val="0"/>
        <w:spacing w:line="360" w:lineRule="auto"/>
        <w:rPr>
          <w:rFonts w:hint="eastAsia" w:ascii="宋体" w:hAnsi="宋体" w:eastAsia="宋体" w:cs="宋体"/>
          <w:color w:val="auto"/>
          <w:sz w:val="24"/>
          <w:szCs w:val="24"/>
          <w:highlight w:val="none"/>
        </w:rPr>
      </w:pPr>
      <w:bookmarkStart w:id="49" w:name="_Toc22935"/>
      <w:r>
        <w:rPr>
          <w:rFonts w:hint="eastAsia" w:ascii="宋体" w:hAnsi="宋体" w:eastAsia="宋体" w:cs="宋体"/>
          <w:color w:val="auto"/>
          <w:sz w:val="24"/>
          <w:szCs w:val="24"/>
          <w:highlight w:val="none"/>
        </w:rPr>
        <w:t>10.招标文件的修改</w:t>
      </w:r>
      <w:bookmarkEnd w:id="49"/>
    </w:p>
    <w:p w14:paraId="08C0C486">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10.1</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对招标文件中的涉及评标办法、评审项目等重要评审内容做出变更，将同时发布补遗文件进行说明以保证各投标人都能重新下载并用于编制电子投标文件。</w:t>
      </w:r>
    </w:p>
    <w:p w14:paraId="664004B2">
      <w:pPr>
        <w:keepLines w:val="0"/>
        <w:pageBreakBefore w:val="0"/>
        <w:widowControl w:val="0"/>
        <w:kinsoku/>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10.2</w:t>
      </w:r>
      <w:r>
        <w:rPr>
          <w:rFonts w:hint="eastAsia" w:ascii="宋体" w:hAnsi="宋体" w:eastAsia="宋体" w:cs="宋体"/>
          <w:color w:val="auto"/>
          <w:sz w:val="24"/>
          <w:szCs w:val="24"/>
          <w:highlight w:val="none"/>
        </w:rPr>
        <w:t>投标人应在投标截止时间前及时登录“政采云平台”（https://www.zcygov.cn/）查看有关该项目招标文件的答疑、补遗内容。否则，后果自负。</w:t>
      </w:r>
    </w:p>
    <w:p w14:paraId="41010D76">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10.3</w:t>
      </w:r>
      <w:r>
        <w:rPr>
          <w:rFonts w:hint="eastAsia" w:ascii="宋体" w:hAnsi="宋体" w:eastAsia="宋体" w:cs="宋体"/>
          <w:color w:val="auto"/>
          <w:sz w:val="24"/>
          <w:szCs w:val="24"/>
          <w:highlight w:val="none"/>
        </w:rPr>
        <w:t>招标文件澄清、招标文件修改文件内容均以网上电子文件为准，当招标文件、招标文件澄清、招标文件修改文件内容</w:t>
      </w:r>
      <w:r>
        <w:rPr>
          <w:rFonts w:hint="eastAsia" w:ascii="宋体" w:hAnsi="宋体" w:eastAsia="宋体" w:cs="宋体"/>
          <w:color w:val="auto"/>
          <w:sz w:val="24"/>
          <w:szCs w:val="24"/>
          <w:highlight w:val="none"/>
          <w:lang w:eastAsia="zh-CN"/>
        </w:rPr>
        <w:t>后</w:t>
      </w:r>
      <w:r>
        <w:rPr>
          <w:rFonts w:hint="eastAsia" w:ascii="宋体" w:hAnsi="宋体" w:eastAsia="宋体" w:cs="宋体"/>
          <w:color w:val="auto"/>
          <w:sz w:val="24"/>
          <w:szCs w:val="24"/>
          <w:highlight w:val="none"/>
        </w:rPr>
        <w:t>相互矛盾时，以最后发出的为准。该澄清或者修改的内容为招标文件的组成部分。</w:t>
      </w:r>
    </w:p>
    <w:p w14:paraId="606E37D0">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采购代理</w:t>
      </w:r>
      <w:r>
        <w:rPr>
          <w:rFonts w:hint="eastAsia" w:ascii="宋体" w:hAnsi="宋体" w:eastAsia="宋体" w:cs="宋体"/>
          <w:color w:val="auto"/>
          <w:sz w:val="24"/>
          <w:szCs w:val="24"/>
          <w:highlight w:val="none"/>
        </w:rPr>
        <w:t>机构和招标单位可以视采购具体情况，延长投标截止时间和开标时间，但至少在招标文件要求提交投标文件的截止时间三日前，将变更时间书面通知所有招标文件收受人，并在财政部门指定的政府采购信息发布媒体发布变更公告。</w:t>
      </w:r>
    </w:p>
    <w:p w14:paraId="7F601F7E">
      <w:pPr>
        <w:pStyle w:val="3"/>
        <w:keepLines w:val="0"/>
        <w:pageBreakBefore w:val="0"/>
        <w:widowControl w:val="0"/>
        <w:kinsoku/>
        <w:overflowPunct/>
        <w:topLinePunct w:val="0"/>
        <w:autoSpaceDE/>
        <w:autoSpaceDN/>
        <w:bidi w:val="0"/>
        <w:spacing w:line="360" w:lineRule="auto"/>
        <w:rPr>
          <w:rFonts w:hint="eastAsia" w:ascii="宋体" w:hAnsi="宋体" w:eastAsia="宋体" w:cs="宋体"/>
          <w:color w:val="auto"/>
          <w:sz w:val="24"/>
          <w:szCs w:val="24"/>
          <w:highlight w:val="none"/>
        </w:rPr>
      </w:pPr>
      <w:bookmarkStart w:id="50" w:name="_Toc24242"/>
      <w:r>
        <w:rPr>
          <w:rFonts w:hint="eastAsia" w:ascii="宋体" w:hAnsi="宋体" w:eastAsia="宋体" w:cs="宋体"/>
          <w:color w:val="auto"/>
          <w:sz w:val="24"/>
          <w:szCs w:val="24"/>
          <w:highlight w:val="none"/>
        </w:rPr>
        <w:t>三、投标文件的编制</w:t>
      </w:r>
      <w:bookmarkEnd w:id="50"/>
    </w:p>
    <w:p w14:paraId="25A52B6C">
      <w:pPr>
        <w:pStyle w:val="4"/>
        <w:keepLines w:val="0"/>
        <w:pageBreakBefore w:val="0"/>
        <w:widowControl w:val="0"/>
        <w:kinsoku/>
        <w:overflowPunct/>
        <w:topLinePunct w:val="0"/>
        <w:autoSpaceDE/>
        <w:autoSpaceDN/>
        <w:bidi w:val="0"/>
        <w:spacing w:line="360" w:lineRule="auto"/>
        <w:rPr>
          <w:rFonts w:hint="eastAsia" w:ascii="宋体" w:hAnsi="宋体" w:eastAsia="宋体" w:cs="宋体"/>
          <w:color w:val="auto"/>
          <w:sz w:val="24"/>
          <w:szCs w:val="24"/>
          <w:highlight w:val="none"/>
        </w:rPr>
      </w:pPr>
      <w:bookmarkStart w:id="51" w:name="_Toc26925"/>
      <w:r>
        <w:rPr>
          <w:rFonts w:hint="eastAsia" w:ascii="宋体" w:hAnsi="宋体" w:eastAsia="宋体" w:cs="宋体"/>
          <w:color w:val="auto"/>
          <w:sz w:val="24"/>
          <w:szCs w:val="24"/>
          <w:highlight w:val="none"/>
        </w:rPr>
        <w:t>11.投标文件编写注意事项</w:t>
      </w:r>
      <w:bookmarkEnd w:id="51"/>
    </w:p>
    <w:p w14:paraId="4C7F9172">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11.1投标人应仔细阅读招标文件，在完全了解采购的内容、技术要求（见第五章“</w:t>
      </w:r>
      <w:r>
        <w:rPr>
          <w:rFonts w:hint="eastAsia" w:ascii="宋体" w:hAnsi="宋体" w:cs="宋体"/>
          <w:b/>
          <w:bCs/>
          <w:color w:val="auto"/>
          <w:sz w:val="24"/>
          <w:szCs w:val="24"/>
          <w:highlight w:val="none"/>
          <w:lang w:val="en-US" w:eastAsia="zh-CN"/>
        </w:rPr>
        <w:t>采购需求</w:t>
      </w:r>
      <w:r>
        <w:rPr>
          <w:rFonts w:hint="eastAsia" w:ascii="宋体" w:hAnsi="宋体" w:eastAsia="宋体" w:cs="宋体"/>
          <w:color w:val="auto"/>
          <w:sz w:val="24"/>
          <w:szCs w:val="24"/>
          <w:highlight w:val="none"/>
        </w:rPr>
        <w:t>”）和商务条件后，编写投标文件。如果没有按照招标文件要求提交全部投标文件或者资料，没有对招标文件的实质性要求和条件作出响应是投标人的风险，并可能导致该投标被拒绝。</w:t>
      </w:r>
    </w:p>
    <w:p w14:paraId="54FB99A1">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11.2对招标文件提出的实质性要求和条件作出响应是指投标人必须对招标文件中标明的实质性要求和条件、合同主要条款及其它要求等内容作出满足或者优于原要求和条件的承诺。</w:t>
      </w:r>
    </w:p>
    <w:p w14:paraId="1F8FAF1F">
      <w:pPr>
        <w:spacing w:line="360" w:lineRule="auto"/>
        <w:ind w:firstLine="480" w:firstLineChars="200"/>
        <w:jc w:val="left"/>
        <w:rPr>
          <w:rFonts w:ascii="宋体" w:hAnsi="宋体" w:cs="Arial"/>
          <w:color w:val="auto"/>
          <w:kern w:val="0"/>
          <w:sz w:val="24"/>
          <w:highlight w:val="none"/>
        </w:rPr>
      </w:pPr>
      <w:r>
        <w:rPr>
          <w:rFonts w:hint="eastAsia" w:ascii="宋体" w:hAnsi="宋体" w:cs="Arial"/>
          <w:color w:val="auto"/>
          <w:kern w:val="0"/>
          <w:sz w:val="24"/>
          <w:highlight w:val="none"/>
        </w:rPr>
        <w:t>★</w:t>
      </w:r>
      <w:r>
        <w:rPr>
          <w:rFonts w:hint="eastAsia" w:ascii="宋体" w:hAnsi="宋体" w:eastAsia="宋体" w:cs="宋体"/>
          <w:color w:val="auto"/>
          <w:sz w:val="24"/>
          <w:szCs w:val="24"/>
          <w:highlight w:val="none"/>
        </w:rPr>
        <w:t>11.3</w:t>
      </w:r>
      <w:r>
        <w:rPr>
          <w:rFonts w:hint="eastAsia" w:ascii="宋体" w:hAnsi="宋体" w:cs="Arial"/>
          <w:color w:val="auto"/>
          <w:kern w:val="0"/>
          <w:sz w:val="24"/>
          <w:highlight w:val="none"/>
        </w:rPr>
        <w:t>投标文件全部采用电子文档，投标人应安装客户端软件—“政采云电子交易客户端”，并按照招标文件和政采云电子交易平台的要求编制，编制后应进行电子签名及加密。</w:t>
      </w:r>
    </w:p>
    <w:p w14:paraId="179CBEB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cs="Arial"/>
          <w:color w:val="auto"/>
          <w:kern w:val="0"/>
          <w:sz w:val="24"/>
          <w:highlight w:val="none"/>
        </w:rPr>
        <w:t>★</w:t>
      </w:r>
      <w:r>
        <w:rPr>
          <w:rFonts w:hint="eastAsia" w:ascii="宋体" w:hAnsi="宋体" w:eastAsia="宋体" w:cs="宋体"/>
          <w:color w:val="auto"/>
          <w:sz w:val="24"/>
          <w:szCs w:val="24"/>
          <w:highlight w:val="none"/>
        </w:rPr>
        <w:t>11.4投标文件应尽量避免涂改、行间插字或删除。如果出现上述情况，改动之处应加盖单</w:t>
      </w:r>
      <w:r>
        <w:rPr>
          <w:rFonts w:hint="eastAsia" w:ascii="宋体" w:hAnsi="宋体" w:eastAsia="宋体" w:cs="宋体"/>
          <w:color w:val="auto"/>
          <w:sz w:val="24"/>
          <w:szCs w:val="24"/>
          <w:highlight w:val="none"/>
          <w:lang w:eastAsia="zh-CN"/>
        </w:rPr>
        <w:t>位公</w:t>
      </w:r>
      <w:r>
        <w:rPr>
          <w:rFonts w:hint="eastAsia" w:ascii="宋体" w:hAnsi="宋体" w:eastAsia="宋体" w:cs="宋体"/>
          <w:color w:val="auto"/>
          <w:sz w:val="24"/>
          <w:szCs w:val="24"/>
          <w:highlight w:val="none"/>
        </w:rPr>
        <w:t>章或投标人法定代表人或其授权的代理人签字确认。</w:t>
      </w:r>
    </w:p>
    <w:p w14:paraId="734E19C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cs="Arial"/>
          <w:color w:val="auto"/>
          <w:kern w:val="0"/>
          <w:sz w:val="24"/>
          <w:highlight w:val="none"/>
        </w:rPr>
        <w:t>★</w:t>
      </w:r>
      <w:r>
        <w:rPr>
          <w:rFonts w:hint="eastAsia" w:ascii="宋体" w:hAnsi="宋体" w:eastAsia="宋体" w:cs="宋体"/>
          <w:color w:val="auto"/>
          <w:sz w:val="24"/>
          <w:szCs w:val="24"/>
          <w:highlight w:val="none"/>
        </w:rPr>
        <w:t>11.5字迹潦草、表达不清、未按要求填写而导致非唯一理解，造成未实质性响应招标文件的投标文件将会被认定为无效的投标申请。</w:t>
      </w:r>
    </w:p>
    <w:p w14:paraId="163F94D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11.6投标文件应结合招标文件要求编制相对详细的目录，以便于评委评审时查询相应的内容进行评判。因未编制目录导致的不利于投标人的后果，由投标人自负。</w:t>
      </w:r>
    </w:p>
    <w:p w14:paraId="4AF9314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宋体" w:cs="Arial"/>
          <w:color w:val="auto"/>
          <w:kern w:val="0"/>
          <w:sz w:val="24"/>
          <w:highlight w:val="none"/>
        </w:rPr>
      </w:pPr>
      <w:r>
        <w:rPr>
          <w:rFonts w:hint="eastAsia" w:ascii="宋体" w:hAnsi="宋体" w:cs="Arial"/>
          <w:color w:val="auto"/>
          <w:kern w:val="0"/>
          <w:sz w:val="24"/>
          <w:highlight w:val="none"/>
        </w:rPr>
        <w:t>★</w:t>
      </w:r>
      <w:r>
        <w:rPr>
          <w:rFonts w:hint="eastAsia" w:ascii="宋体" w:hAnsi="宋体" w:cs="Arial"/>
          <w:color w:val="auto"/>
          <w:kern w:val="0"/>
          <w:sz w:val="24"/>
          <w:highlight w:val="none"/>
          <w:lang w:val="en-US" w:eastAsia="zh-CN"/>
        </w:rPr>
        <w:t>11</w:t>
      </w:r>
      <w:r>
        <w:rPr>
          <w:rFonts w:hint="eastAsia" w:ascii="宋体" w:hAnsi="宋体" w:cs="Arial"/>
          <w:color w:val="auto"/>
          <w:kern w:val="0"/>
          <w:sz w:val="24"/>
          <w:highlight w:val="none"/>
        </w:rPr>
        <w:t>.</w:t>
      </w:r>
      <w:r>
        <w:rPr>
          <w:rFonts w:hint="eastAsia" w:ascii="宋体" w:hAnsi="宋体" w:cs="Arial"/>
          <w:color w:val="auto"/>
          <w:kern w:val="0"/>
          <w:sz w:val="24"/>
          <w:highlight w:val="none"/>
          <w:lang w:val="en-US" w:eastAsia="zh-CN"/>
        </w:rPr>
        <w:t>7</w:t>
      </w:r>
      <w:r>
        <w:rPr>
          <w:rFonts w:hint="eastAsia" w:ascii="宋体" w:hAnsi="宋体" w:cs="Arial"/>
          <w:color w:val="auto"/>
          <w:kern w:val="0"/>
          <w:sz w:val="24"/>
          <w:highlight w:val="none"/>
        </w:rPr>
        <w:t>如投标人提交的电子标书不符合</w:t>
      </w:r>
      <w:r>
        <w:rPr>
          <w:rFonts w:hint="eastAsia" w:ascii="宋体" w:hAnsi="宋体" w:cs="Arial"/>
          <w:color w:val="auto"/>
          <w:kern w:val="0"/>
          <w:sz w:val="24"/>
          <w:highlight w:val="none"/>
          <w:lang w:val="en-US" w:eastAsia="zh-CN"/>
        </w:rPr>
        <w:t>11</w:t>
      </w:r>
      <w:r>
        <w:rPr>
          <w:rFonts w:ascii="宋体" w:hAnsi="宋体" w:cs="Arial"/>
          <w:color w:val="auto"/>
          <w:kern w:val="0"/>
          <w:sz w:val="24"/>
          <w:highlight w:val="none"/>
        </w:rPr>
        <w:t>.</w:t>
      </w:r>
      <w:r>
        <w:rPr>
          <w:rFonts w:hint="eastAsia" w:ascii="宋体" w:hAnsi="宋体" w:cs="Arial"/>
          <w:color w:val="auto"/>
          <w:kern w:val="0"/>
          <w:sz w:val="24"/>
          <w:highlight w:val="none"/>
          <w:lang w:val="en-US" w:eastAsia="zh-CN"/>
        </w:rPr>
        <w:t>3</w:t>
      </w:r>
      <w:r>
        <w:rPr>
          <w:rFonts w:hint="eastAsia" w:ascii="宋体" w:hAnsi="宋体" w:cs="Arial"/>
          <w:color w:val="auto"/>
          <w:kern w:val="0"/>
          <w:sz w:val="24"/>
          <w:highlight w:val="none"/>
        </w:rPr>
        <w:t>要求或开标时无法读取导入或解密，其投标文件将不予受理。</w:t>
      </w:r>
    </w:p>
    <w:p w14:paraId="203E3375">
      <w:pPr>
        <w:pStyle w:val="4"/>
        <w:keepLines w:val="0"/>
        <w:pageBreakBefore w:val="0"/>
        <w:widowControl w:val="0"/>
        <w:kinsoku/>
        <w:overflowPunct/>
        <w:topLinePunct w:val="0"/>
        <w:autoSpaceDE/>
        <w:autoSpaceDN/>
        <w:bidi w:val="0"/>
        <w:spacing w:line="360" w:lineRule="auto"/>
        <w:rPr>
          <w:rFonts w:hint="eastAsia" w:ascii="宋体" w:hAnsi="宋体" w:eastAsia="宋体" w:cs="宋体"/>
          <w:color w:val="auto"/>
          <w:sz w:val="24"/>
          <w:szCs w:val="24"/>
          <w:highlight w:val="none"/>
        </w:rPr>
      </w:pPr>
      <w:bookmarkStart w:id="52" w:name="_Toc17411"/>
      <w:r>
        <w:rPr>
          <w:rFonts w:hint="eastAsia" w:ascii="宋体" w:hAnsi="宋体" w:eastAsia="宋体" w:cs="宋体"/>
          <w:color w:val="auto"/>
          <w:sz w:val="24"/>
          <w:szCs w:val="24"/>
          <w:highlight w:val="none"/>
        </w:rPr>
        <w:t>12.投标文件构成</w:t>
      </w:r>
      <w:bookmarkEnd w:id="52"/>
    </w:p>
    <w:p w14:paraId="254A290A">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.1投标人编写的投标文件应按</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第四章投标文件格式</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要求填写。有关文件的提交如未特别注明需提供原件的，</w:t>
      </w:r>
      <w:r>
        <w:rPr>
          <w:rFonts w:hint="eastAsia" w:ascii="宋体" w:hAnsi="宋体" w:eastAsia="宋体" w:cs="宋体"/>
          <w:color w:val="auto"/>
          <w:sz w:val="24"/>
          <w:szCs w:val="24"/>
          <w:highlight w:val="none"/>
          <w:lang w:eastAsia="zh-CN"/>
        </w:rPr>
        <w:t>提供</w:t>
      </w:r>
      <w:r>
        <w:rPr>
          <w:rFonts w:hint="eastAsia" w:ascii="宋体" w:hAnsi="宋体" w:eastAsia="宋体" w:cs="宋体"/>
          <w:color w:val="auto"/>
          <w:sz w:val="24"/>
          <w:szCs w:val="24"/>
          <w:highlight w:val="none"/>
        </w:rPr>
        <w:t>复印件或扫描件</w:t>
      </w:r>
      <w:r>
        <w:rPr>
          <w:rFonts w:hint="eastAsia" w:ascii="宋体" w:hAnsi="宋体" w:cs="宋体"/>
          <w:color w:val="auto"/>
          <w:sz w:val="24"/>
          <w:szCs w:val="24"/>
          <w:highlight w:val="none"/>
          <w:lang w:val="en-US" w:eastAsia="zh-CN"/>
        </w:rPr>
        <w:t>均可</w:t>
      </w:r>
      <w:r>
        <w:rPr>
          <w:rFonts w:hint="eastAsia" w:ascii="宋体" w:hAnsi="宋体" w:eastAsia="宋体" w:cs="宋体"/>
          <w:color w:val="auto"/>
          <w:sz w:val="24"/>
          <w:szCs w:val="24"/>
          <w:highlight w:val="none"/>
        </w:rPr>
        <w:t>。</w:t>
      </w:r>
    </w:p>
    <w:p w14:paraId="1EB69C1B">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.2投标人同时投多个标段</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若分标段时</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的，投标文件应按标段分别编制，单独成册。</w:t>
      </w:r>
    </w:p>
    <w:p w14:paraId="6C8900FC">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构成投标文件的其他资料：详见</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投标人须知前附表</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要求。</w:t>
      </w:r>
    </w:p>
    <w:p w14:paraId="6E5F471B">
      <w:pPr>
        <w:pStyle w:val="4"/>
        <w:keepLines w:val="0"/>
        <w:pageBreakBefore w:val="0"/>
        <w:widowControl w:val="0"/>
        <w:kinsoku/>
        <w:overflowPunct/>
        <w:topLinePunct w:val="0"/>
        <w:autoSpaceDE/>
        <w:autoSpaceDN/>
        <w:bidi w:val="0"/>
        <w:spacing w:line="360" w:lineRule="auto"/>
        <w:rPr>
          <w:rFonts w:hint="eastAsia" w:ascii="宋体" w:hAnsi="宋体" w:eastAsia="宋体" w:cs="宋体"/>
          <w:color w:val="auto"/>
          <w:sz w:val="24"/>
          <w:szCs w:val="24"/>
          <w:highlight w:val="none"/>
        </w:rPr>
      </w:pPr>
      <w:bookmarkStart w:id="53" w:name="_Toc11680"/>
      <w:r>
        <w:rPr>
          <w:rFonts w:hint="eastAsia" w:ascii="宋体" w:hAnsi="宋体" w:eastAsia="宋体" w:cs="宋体"/>
          <w:color w:val="auto"/>
          <w:sz w:val="24"/>
          <w:szCs w:val="24"/>
          <w:highlight w:val="none"/>
        </w:rPr>
        <w:t>13.投标文件的格式要求</w:t>
      </w:r>
      <w:bookmarkEnd w:id="53"/>
    </w:p>
    <w:p w14:paraId="5837BCDC">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13.1投标文件按“政采云平台”的</w:t>
      </w:r>
      <w:r>
        <w:rPr>
          <w:rFonts w:hint="eastAsia" w:ascii="宋体" w:hAnsi="宋体" w:eastAsia="宋体" w:cs="宋体"/>
          <w:color w:val="auto"/>
          <w:sz w:val="24"/>
          <w:szCs w:val="24"/>
          <w:highlight w:val="none"/>
          <w:lang w:eastAsia="zh-CN"/>
        </w:rPr>
        <w:t>要求</w:t>
      </w:r>
      <w:r>
        <w:rPr>
          <w:rFonts w:hint="eastAsia" w:ascii="宋体" w:hAnsi="宋体" w:eastAsia="宋体" w:cs="宋体"/>
          <w:color w:val="auto"/>
          <w:sz w:val="24"/>
          <w:szCs w:val="24"/>
          <w:highlight w:val="none"/>
        </w:rPr>
        <w:t>格式编制。</w:t>
      </w:r>
    </w:p>
    <w:p w14:paraId="6D552D0B">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13.2投标文件内容应按照</w:t>
      </w:r>
      <w:r>
        <w:rPr>
          <w:rFonts w:hint="eastAsia" w:ascii="宋体" w:hAnsi="宋体" w:eastAsia="宋体" w:cs="宋体"/>
          <w:b/>
          <w:color w:val="auto"/>
          <w:sz w:val="24"/>
          <w:szCs w:val="24"/>
          <w:highlight w:val="none"/>
        </w:rPr>
        <w:t>第四章“投标文件格式”</w:t>
      </w:r>
      <w:r>
        <w:rPr>
          <w:rFonts w:hint="eastAsia" w:ascii="宋体" w:hAnsi="宋体" w:eastAsia="宋体" w:cs="宋体"/>
          <w:color w:val="auto"/>
          <w:sz w:val="24"/>
          <w:szCs w:val="24"/>
          <w:highlight w:val="none"/>
        </w:rPr>
        <w:t>提供的格式完整填写。</w:t>
      </w:r>
    </w:p>
    <w:p w14:paraId="77ADF920">
      <w:pPr>
        <w:pStyle w:val="4"/>
        <w:keepLines w:val="0"/>
        <w:pageBreakBefore w:val="0"/>
        <w:widowControl w:val="0"/>
        <w:kinsoku/>
        <w:overflowPunct/>
        <w:topLinePunct w:val="0"/>
        <w:autoSpaceDE/>
        <w:autoSpaceDN/>
        <w:bidi w:val="0"/>
        <w:spacing w:line="360" w:lineRule="auto"/>
        <w:rPr>
          <w:rFonts w:hint="eastAsia" w:ascii="宋体" w:hAnsi="宋体" w:eastAsia="宋体" w:cs="宋体"/>
          <w:color w:val="auto"/>
          <w:sz w:val="24"/>
          <w:szCs w:val="24"/>
          <w:highlight w:val="none"/>
        </w:rPr>
      </w:pPr>
      <w:bookmarkStart w:id="54" w:name="_Toc1946"/>
      <w:r>
        <w:rPr>
          <w:rFonts w:hint="eastAsia" w:ascii="宋体" w:hAnsi="宋体" w:eastAsia="宋体" w:cs="宋体"/>
          <w:color w:val="auto"/>
          <w:sz w:val="24"/>
          <w:szCs w:val="24"/>
          <w:highlight w:val="none"/>
        </w:rPr>
        <w:t>14.投标报价</w:t>
      </w:r>
      <w:bookmarkEnd w:id="54"/>
    </w:p>
    <w:p w14:paraId="7C1C9B82">
      <w:pPr>
        <w:pStyle w:val="22"/>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sz w:val="24"/>
          <w:szCs w:val="24"/>
          <w:highlight w:val="none"/>
          <w:u w:val="single"/>
        </w:rPr>
      </w:pPr>
      <w:r>
        <w:rPr>
          <w:rFonts w:hint="eastAsia" w:ascii="宋体" w:hAnsi="宋体" w:eastAsia="宋体"/>
          <w:b/>
          <w:color w:val="auto"/>
          <w:sz w:val="24"/>
          <w:highlight w:val="none"/>
        </w:rPr>
        <w:t>★</w:t>
      </w:r>
      <w:r>
        <w:rPr>
          <w:rFonts w:hint="eastAsia" w:ascii="宋体" w:hAnsi="宋体" w:eastAsia="宋体"/>
          <w:color w:val="auto"/>
          <w:sz w:val="24"/>
          <w:highlight w:val="none"/>
        </w:rPr>
        <w:t>1</w:t>
      </w:r>
      <w:r>
        <w:rPr>
          <w:rFonts w:hint="eastAsia" w:ascii="宋体" w:hAnsi="宋体" w:eastAsia="宋体"/>
          <w:color w:val="auto"/>
          <w:sz w:val="24"/>
          <w:highlight w:val="none"/>
          <w:lang w:val="en-US" w:eastAsia="zh-CN"/>
        </w:rPr>
        <w:t>4</w:t>
      </w:r>
      <w:r>
        <w:rPr>
          <w:rFonts w:hint="eastAsia" w:ascii="宋体" w:hAnsi="宋体" w:eastAsia="宋体"/>
          <w:color w:val="auto"/>
          <w:sz w:val="24"/>
          <w:highlight w:val="none"/>
        </w:rPr>
        <w:t>.1本项目预算金额及最高限价见“</w:t>
      </w:r>
      <w:r>
        <w:rPr>
          <w:rFonts w:hint="eastAsia" w:ascii="宋体" w:hAnsi="宋体" w:eastAsia="宋体"/>
          <w:b/>
          <w:bCs/>
          <w:color w:val="auto"/>
          <w:sz w:val="24"/>
          <w:highlight w:val="none"/>
        </w:rPr>
        <w:t>投标人须知前附表</w:t>
      </w:r>
      <w:r>
        <w:rPr>
          <w:rFonts w:hint="eastAsia" w:ascii="宋体" w:hAnsi="宋体" w:eastAsia="宋体"/>
          <w:color w:val="auto"/>
          <w:sz w:val="24"/>
          <w:highlight w:val="none"/>
        </w:rPr>
        <w:t>”，若投标人的投标报价超过最高限价，</w:t>
      </w:r>
      <w:r>
        <w:rPr>
          <w:rFonts w:hint="eastAsia" w:ascii="宋体" w:hAnsi="宋体" w:eastAsia="宋体"/>
          <w:bCs/>
          <w:color w:val="auto"/>
          <w:sz w:val="24"/>
          <w:highlight w:val="none"/>
        </w:rPr>
        <w:t>按不实质性响应招标文件要求处理</w:t>
      </w:r>
      <w:r>
        <w:rPr>
          <w:rFonts w:hint="eastAsia" w:ascii="宋体" w:hAnsi="宋体" w:eastAsia="宋体"/>
          <w:color w:val="auto"/>
          <w:sz w:val="24"/>
          <w:highlight w:val="none"/>
        </w:rPr>
        <w:t>。</w:t>
      </w:r>
    </w:p>
    <w:p w14:paraId="3F39C1C2">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u w:val="single"/>
        </w:rPr>
        <w:t>1</w:t>
      </w:r>
      <w:r>
        <w:rPr>
          <w:rFonts w:hint="eastAsia" w:ascii="宋体" w:hAnsi="宋体" w:cs="宋体"/>
          <w:b/>
          <w:bCs/>
          <w:color w:val="auto"/>
          <w:sz w:val="24"/>
          <w:szCs w:val="24"/>
          <w:highlight w:val="none"/>
          <w:u w:val="single"/>
          <w:lang w:val="en-US" w:eastAsia="zh-CN"/>
        </w:rPr>
        <w:t>4</w:t>
      </w:r>
      <w:r>
        <w:rPr>
          <w:rFonts w:hint="eastAsia" w:ascii="宋体" w:hAnsi="宋体" w:eastAsia="宋体" w:cs="宋体"/>
          <w:b/>
          <w:bCs/>
          <w:color w:val="auto"/>
          <w:sz w:val="24"/>
          <w:szCs w:val="24"/>
          <w:highlight w:val="none"/>
          <w:u w:val="single"/>
        </w:rPr>
        <w:t>.</w:t>
      </w:r>
      <w:r>
        <w:rPr>
          <w:rFonts w:hint="eastAsia" w:ascii="宋体" w:hAnsi="宋体" w:cs="宋体"/>
          <w:b/>
          <w:bCs/>
          <w:color w:val="auto"/>
          <w:sz w:val="24"/>
          <w:szCs w:val="24"/>
          <w:highlight w:val="none"/>
          <w:u w:val="single"/>
          <w:lang w:val="en-US" w:eastAsia="zh-CN"/>
        </w:rPr>
        <w:t>2</w:t>
      </w:r>
      <w:r>
        <w:rPr>
          <w:rFonts w:hint="eastAsia" w:ascii="宋体" w:hAnsi="宋体" w:eastAsia="宋体" w:cs="宋体"/>
          <w:b/>
          <w:bCs/>
          <w:color w:val="auto"/>
          <w:sz w:val="24"/>
          <w:szCs w:val="24"/>
          <w:highlight w:val="none"/>
          <w:u w:val="single"/>
          <w:lang w:val="en-US" w:eastAsia="zh-CN"/>
        </w:rPr>
        <w:t>报价</w:t>
      </w:r>
      <w:r>
        <w:rPr>
          <w:rFonts w:hint="eastAsia" w:ascii="宋体" w:hAnsi="宋体" w:eastAsia="宋体" w:cs="宋体"/>
          <w:b/>
          <w:bCs/>
          <w:color w:val="auto"/>
          <w:sz w:val="24"/>
          <w:szCs w:val="24"/>
          <w:highlight w:val="none"/>
          <w:u w:val="single"/>
        </w:rPr>
        <w:t>方式</w:t>
      </w:r>
      <w:r>
        <w:rPr>
          <w:rFonts w:hint="eastAsia" w:ascii="宋体" w:hAnsi="宋体" w:eastAsia="宋体" w:cs="宋体"/>
          <w:b/>
          <w:bCs/>
          <w:color w:val="auto"/>
          <w:sz w:val="24"/>
          <w:szCs w:val="24"/>
          <w:highlight w:val="none"/>
          <w:u w:val="single"/>
          <w:lang w:eastAsia="zh-CN"/>
        </w:rPr>
        <w:t>，</w:t>
      </w:r>
      <w:r>
        <w:rPr>
          <w:rFonts w:hint="eastAsia" w:ascii="宋体" w:hAnsi="宋体" w:eastAsia="宋体" w:cs="宋体"/>
          <w:b/>
          <w:bCs/>
          <w:color w:val="auto"/>
          <w:sz w:val="24"/>
          <w:szCs w:val="24"/>
          <w:highlight w:val="none"/>
          <w:u w:val="single"/>
        </w:rPr>
        <w:t>本项目采用固定总价包干方式。</w:t>
      </w:r>
      <w:r>
        <w:rPr>
          <w:rFonts w:hint="eastAsia" w:ascii="宋体" w:hAnsi="宋体" w:eastAsia="宋体" w:cs="宋体"/>
          <w:color w:val="auto"/>
          <w:sz w:val="24"/>
          <w:szCs w:val="24"/>
          <w:highlight w:val="none"/>
        </w:rPr>
        <w:t>报价应包含完成第五章“</w:t>
      </w:r>
      <w:r>
        <w:rPr>
          <w:rFonts w:hint="eastAsia" w:ascii="宋体" w:hAnsi="宋体" w:eastAsia="宋体" w:cs="宋体"/>
          <w:color w:val="auto"/>
          <w:sz w:val="24"/>
          <w:szCs w:val="24"/>
          <w:highlight w:val="none"/>
          <w:lang w:eastAsia="zh-CN"/>
        </w:rPr>
        <w:t>采购需求</w:t>
      </w:r>
      <w:r>
        <w:rPr>
          <w:rFonts w:hint="eastAsia" w:ascii="宋体" w:hAnsi="宋体" w:eastAsia="宋体" w:cs="宋体"/>
          <w:color w:val="auto"/>
          <w:sz w:val="24"/>
          <w:szCs w:val="24"/>
          <w:highlight w:val="none"/>
        </w:rPr>
        <w:t>”所需的设备、人工、管理、服务等所需的其他各种费用及必要的保险费用的总和。</w:t>
      </w:r>
    </w:p>
    <w:p w14:paraId="6F423D8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投标人须就“</w:t>
      </w:r>
      <w:r>
        <w:rPr>
          <w:rFonts w:hint="eastAsia" w:ascii="宋体" w:hAnsi="宋体" w:eastAsia="宋体" w:cs="宋体"/>
          <w:color w:val="auto"/>
          <w:sz w:val="24"/>
          <w:szCs w:val="24"/>
          <w:highlight w:val="none"/>
          <w:lang w:eastAsia="zh-CN"/>
        </w:rPr>
        <w:t>采购需求</w:t>
      </w:r>
      <w:r>
        <w:rPr>
          <w:rFonts w:hint="eastAsia" w:ascii="宋体" w:hAnsi="宋体" w:eastAsia="宋体" w:cs="宋体"/>
          <w:color w:val="auto"/>
          <w:sz w:val="24"/>
          <w:szCs w:val="24"/>
          <w:highlight w:val="none"/>
        </w:rPr>
        <w:t>”中的内容作完整唯一报价。报价包括但不限于：</w:t>
      </w:r>
      <w:r>
        <w:rPr>
          <w:rFonts w:hint="eastAsia" w:ascii="宋体" w:hAnsi="宋体" w:eastAsia="宋体" w:cs="宋体"/>
          <w:b/>
          <w:color w:val="auto"/>
          <w:kern w:val="0"/>
          <w:sz w:val="24"/>
          <w:highlight w:val="none"/>
        </w:rPr>
        <w:t>货物价格、装卸运输费、安装费、调试费、差旅费、质保期内备品备件费</w:t>
      </w:r>
      <w:r>
        <w:rPr>
          <w:rFonts w:hint="eastAsia" w:ascii="宋体" w:hAnsi="宋体" w:eastAsia="宋体" w:cs="宋体"/>
          <w:b/>
          <w:color w:val="auto"/>
          <w:kern w:val="0"/>
          <w:sz w:val="24"/>
          <w:highlight w:val="none"/>
          <w:lang w:eastAsia="zh-CN"/>
        </w:rPr>
        <w:t>、</w:t>
      </w:r>
      <w:r>
        <w:rPr>
          <w:rFonts w:hint="eastAsia" w:ascii="宋体" w:hAnsi="宋体" w:eastAsia="宋体" w:cs="宋体"/>
          <w:b/>
          <w:color w:val="auto"/>
          <w:kern w:val="0"/>
          <w:sz w:val="24"/>
          <w:highlight w:val="none"/>
        </w:rPr>
        <w:t>售后服务费、保险费、税金、</w:t>
      </w:r>
      <w:r>
        <w:rPr>
          <w:rFonts w:hint="eastAsia" w:ascii="宋体" w:hAnsi="宋体" w:cs="宋体"/>
          <w:b/>
          <w:color w:val="auto"/>
          <w:kern w:val="0"/>
          <w:sz w:val="24"/>
          <w:highlight w:val="none"/>
          <w:lang w:eastAsia="zh-CN"/>
        </w:rPr>
        <w:t>中标服务费等完成本项目所需的所有费用</w:t>
      </w:r>
      <w:r>
        <w:rPr>
          <w:rFonts w:hint="eastAsia" w:ascii="宋体" w:hAnsi="宋体" w:eastAsia="宋体" w:cs="宋体"/>
          <w:b/>
          <w:bCs/>
          <w:color w:val="auto"/>
          <w:sz w:val="24"/>
          <w:szCs w:val="24"/>
          <w:highlight w:val="none"/>
        </w:rPr>
        <w:t>。</w:t>
      </w:r>
      <w:r>
        <w:rPr>
          <w:rFonts w:hint="eastAsia" w:ascii="宋体" w:hAnsi="宋体" w:eastAsia="宋体" w:cs="宋体"/>
          <w:color w:val="auto"/>
          <w:sz w:val="24"/>
          <w:szCs w:val="24"/>
          <w:highlight w:val="none"/>
        </w:rPr>
        <w:t>该报价应符合国内行情并能保证投标人完成履行合同所需的一切工作。合同一旦签订，此合同价格在合同执行期间将不因工作量的变化而调整。</w:t>
      </w:r>
    </w:p>
    <w:p w14:paraId="0C115D5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14.</w:t>
      </w: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rPr>
        <w:t>报价说明</w:t>
      </w:r>
    </w:p>
    <w:p w14:paraId="7E171F4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投标人应根据自身实力、市场行情及项目需求进行自主报价，不得低于成本价恶意竞争。</w:t>
      </w:r>
    </w:p>
    <w:p w14:paraId="2993F8F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若大写金额与小写金额不一致，以大写金额为准；若单价与总价不一致，以单价为准（除非评标委员会认定为明显的单价小数点错误）。</w:t>
      </w:r>
    </w:p>
    <w:p w14:paraId="00B77EBE">
      <w:pPr>
        <w:pStyle w:val="4"/>
        <w:keepLines w:val="0"/>
        <w:pageBreakBefore w:val="0"/>
        <w:widowControl w:val="0"/>
        <w:kinsoku/>
        <w:overflowPunct/>
        <w:topLinePunct w:val="0"/>
        <w:autoSpaceDE/>
        <w:autoSpaceDN/>
        <w:bidi w:val="0"/>
        <w:spacing w:line="360" w:lineRule="auto"/>
        <w:rPr>
          <w:rFonts w:hint="eastAsia" w:ascii="宋体" w:hAnsi="宋体" w:eastAsia="宋体" w:cs="宋体"/>
          <w:color w:val="auto"/>
          <w:sz w:val="24"/>
          <w:szCs w:val="24"/>
          <w:highlight w:val="none"/>
        </w:rPr>
      </w:pPr>
      <w:bookmarkStart w:id="55" w:name="_Toc26026"/>
      <w:r>
        <w:rPr>
          <w:rFonts w:hint="eastAsia" w:ascii="宋体" w:hAnsi="宋体" w:eastAsia="宋体" w:cs="宋体"/>
          <w:color w:val="auto"/>
          <w:sz w:val="24"/>
          <w:szCs w:val="24"/>
          <w:highlight w:val="none"/>
        </w:rPr>
        <w:t>15.投标货币</w:t>
      </w:r>
      <w:bookmarkEnd w:id="55"/>
    </w:p>
    <w:p w14:paraId="1A85F4E6">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投标应以人民币报价。</w:t>
      </w:r>
    </w:p>
    <w:p w14:paraId="2010E609">
      <w:pPr>
        <w:pStyle w:val="4"/>
        <w:keepLines w:val="0"/>
        <w:pageBreakBefore w:val="0"/>
        <w:widowControl w:val="0"/>
        <w:kinsoku/>
        <w:overflowPunct/>
        <w:topLinePunct w:val="0"/>
        <w:autoSpaceDE/>
        <w:autoSpaceDN/>
        <w:bidi w:val="0"/>
        <w:spacing w:line="360" w:lineRule="auto"/>
        <w:rPr>
          <w:rFonts w:hint="eastAsia" w:ascii="宋体" w:hAnsi="宋体" w:eastAsia="宋体" w:cs="宋体"/>
          <w:color w:val="auto"/>
          <w:sz w:val="24"/>
          <w:szCs w:val="24"/>
          <w:highlight w:val="none"/>
        </w:rPr>
      </w:pPr>
      <w:bookmarkStart w:id="56" w:name="_Toc13876"/>
      <w:r>
        <w:rPr>
          <w:rFonts w:hint="eastAsia" w:ascii="宋体" w:hAnsi="宋体" w:eastAsia="宋体" w:cs="宋体"/>
          <w:color w:val="auto"/>
          <w:sz w:val="24"/>
          <w:szCs w:val="24"/>
          <w:highlight w:val="none"/>
        </w:rPr>
        <w:t>16.投标有效期</w:t>
      </w:r>
      <w:bookmarkEnd w:id="56"/>
    </w:p>
    <w:p w14:paraId="4355BB60">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16.1在“</w:t>
      </w:r>
      <w:r>
        <w:rPr>
          <w:rFonts w:hint="eastAsia" w:ascii="宋体" w:hAnsi="宋体" w:eastAsia="宋体" w:cs="宋体"/>
          <w:b/>
          <w:bCs/>
          <w:color w:val="auto"/>
          <w:sz w:val="24"/>
          <w:szCs w:val="24"/>
          <w:highlight w:val="none"/>
        </w:rPr>
        <w:t>投标人须知前附表</w:t>
      </w:r>
      <w:r>
        <w:rPr>
          <w:rFonts w:hint="eastAsia" w:ascii="宋体" w:hAnsi="宋体" w:eastAsia="宋体" w:cs="宋体"/>
          <w:color w:val="auto"/>
          <w:sz w:val="24"/>
          <w:szCs w:val="24"/>
          <w:highlight w:val="none"/>
        </w:rPr>
        <w:t>”规定的投标有效期内，投标人不得要求撤销或修改其投标文件。</w:t>
      </w:r>
    </w:p>
    <w:p w14:paraId="4B023ABD">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16.2特殊情况需要延长投标有效期的，</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以书面形式通知所有投标人延长投标有效期。投标人同意延长的，应相应延长其投标保证金的有效期，但不得要求或被允许修改或撤销其投标文件；投标人拒绝延长的，其投标失效，但投标人有权收回其投标保证金。</w:t>
      </w:r>
    </w:p>
    <w:p w14:paraId="2F943330">
      <w:pPr>
        <w:pStyle w:val="4"/>
        <w:keepLines w:val="0"/>
        <w:pageBreakBefore w:val="0"/>
        <w:widowControl w:val="0"/>
        <w:kinsoku/>
        <w:overflowPunct/>
        <w:topLinePunct w:val="0"/>
        <w:autoSpaceDE/>
        <w:autoSpaceDN/>
        <w:bidi w:val="0"/>
        <w:spacing w:line="360" w:lineRule="auto"/>
        <w:rPr>
          <w:rFonts w:hint="eastAsia" w:ascii="宋体" w:hAnsi="宋体" w:eastAsia="宋体" w:cs="宋体"/>
          <w:color w:val="auto"/>
          <w:sz w:val="24"/>
          <w:szCs w:val="24"/>
          <w:highlight w:val="none"/>
        </w:rPr>
      </w:pPr>
      <w:bookmarkStart w:id="57" w:name="_Toc14417"/>
      <w:r>
        <w:rPr>
          <w:rFonts w:hint="eastAsia" w:ascii="宋体" w:hAnsi="宋体" w:eastAsia="宋体" w:cs="宋体"/>
          <w:color w:val="auto"/>
          <w:sz w:val="24"/>
          <w:szCs w:val="24"/>
          <w:highlight w:val="none"/>
        </w:rPr>
        <w:t>17.投标文件的书写要求</w:t>
      </w:r>
      <w:bookmarkEnd w:id="57"/>
    </w:p>
    <w:p w14:paraId="637C79B3">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17.1投标文件须按招标文件要求由投标人的法定代表人或其委托代理人签字或电子签章。</w:t>
      </w:r>
      <w:r>
        <w:rPr>
          <w:rFonts w:hint="eastAsia" w:ascii="宋体" w:hAnsi="宋体" w:eastAsia="宋体" w:cs="宋体"/>
          <w:bCs/>
          <w:color w:val="auto"/>
          <w:sz w:val="24"/>
          <w:szCs w:val="24"/>
          <w:highlight w:val="none"/>
        </w:rPr>
        <w:t>委托代理人签字的，投标文件应附法定代表人签署的授权委托书。</w:t>
      </w:r>
    </w:p>
    <w:p w14:paraId="3955A9E2">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17.2投标文件应尽量避免涂改、行间插字或删除。如果出现上述情况，改动之处应加盖单位电子签章或投标人法定代表人或其授权的代理人签字确认。招标文件中要求提供原件、扫描件的均应加盖单位电子签章。招标文件中提到的原件扫描件为彩色扫描件。</w:t>
      </w:r>
    </w:p>
    <w:p w14:paraId="2663257C">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17.3字迹潦草、表达不清、未按要求填写而导致非唯一理解，造成未实质性响应招标文件的投标文件将会被认定为无效的投标。</w:t>
      </w:r>
    </w:p>
    <w:p w14:paraId="44A1CC7B">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17.4投标人应对所提交的数据、业绩资料、信誉、证书、证件等的真实性负责，</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将对资料的真实性进行核实，一旦发现提供虚假材料的，</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除取消其中标资格，还将向相关部门报告其不良行为，投标人将自行承担相关后果和法律责任。投标人须对此进行承诺，否则投标文件按无效标书处理。</w:t>
      </w:r>
    </w:p>
    <w:p w14:paraId="0E2E5AA3">
      <w:pPr>
        <w:pStyle w:val="4"/>
        <w:keepLines w:val="0"/>
        <w:pageBreakBefore w:val="0"/>
        <w:widowControl w:val="0"/>
        <w:kinsoku/>
        <w:overflowPunct/>
        <w:topLinePunct w:val="0"/>
        <w:autoSpaceDE/>
        <w:autoSpaceDN/>
        <w:bidi w:val="0"/>
        <w:spacing w:line="360" w:lineRule="auto"/>
        <w:rPr>
          <w:rFonts w:hint="eastAsia" w:ascii="宋体" w:hAnsi="宋体" w:eastAsia="宋体" w:cs="宋体"/>
          <w:color w:val="auto"/>
          <w:sz w:val="24"/>
          <w:szCs w:val="24"/>
          <w:highlight w:val="none"/>
        </w:rPr>
      </w:pPr>
      <w:bookmarkStart w:id="58" w:name="_Toc31481"/>
      <w:r>
        <w:rPr>
          <w:rFonts w:hint="eastAsia" w:ascii="宋体" w:hAnsi="宋体" w:eastAsia="宋体" w:cs="宋体"/>
          <w:color w:val="auto"/>
          <w:sz w:val="24"/>
          <w:szCs w:val="24"/>
          <w:highlight w:val="none"/>
        </w:rPr>
        <w:t>18.投标保证金</w:t>
      </w:r>
      <w:bookmarkEnd w:id="58"/>
    </w:p>
    <w:p w14:paraId="2357CB6D">
      <w:pPr>
        <w:keepLines w:val="0"/>
        <w:pageBreakBefore w:val="0"/>
        <w:widowControl w:val="0"/>
        <w:kinsoku/>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18.1投标保证金应按投标人须知前附表的规定递交，递交注意以下事项：</w:t>
      </w:r>
    </w:p>
    <w:p w14:paraId="7A23CE84">
      <w:pPr>
        <w:keepLines w:val="0"/>
        <w:pageBreakBefore w:val="0"/>
        <w:widowControl w:val="0"/>
        <w:kinsoku/>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（一）投标人应按招标文件规定的时间、地点、方式和标准提交保证金或银行保函。保证金应在规定的截止时间前到达保证金专用账户，</w:t>
      </w:r>
      <w:r>
        <w:rPr>
          <w:rFonts w:hint="eastAsia" w:ascii="宋体" w:hAnsi="宋体" w:eastAsia="宋体" w:cs="宋体"/>
          <w:color w:val="auto"/>
          <w:sz w:val="24"/>
          <w:szCs w:val="24"/>
          <w:highlight w:val="none"/>
          <w:lang w:eastAsia="zh-CN"/>
        </w:rPr>
        <w:t>到账时间</w:t>
      </w:r>
      <w:r>
        <w:rPr>
          <w:rFonts w:hint="eastAsia" w:ascii="宋体" w:hAnsi="宋体" w:eastAsia="宋体" w:cs="宋体"/>
          <w:color w:val="auto"/>
          <w:sz w:val="24"/>
          <w:szCs w:val="24"/>
          <w:highlight w:val="none"/>
        </w:rPr>
        <w:t>以银行确认的到达专用账户的时间为准。保证金有效期与投标有效期一致。以保险方式递交的，保险期与投标有效期一致。</w:t>
      </w:r>
    </w:p>
    <w:p w14:paraId="4AB68774">
      <w:pPr>
        <w:keepLines w:val="0"/>
        <w:pageBreakBefore w:val="0"/>
        <w:widowControl w:val="0"/>
        <w:kinsoku/>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（二）投标保证金应以投标人自身的名义提交，并且必须从其基本账户转出，不得以分支机构等其他名义提交；提交银行保函的，保函申请人必须是投标人，保证人必须是投标人基本账户的开户银行。</w:t>
      </w:r>
    </w:p>
    <w:p w14:paraId="57773D63">
      <w:pPr>
        <w:keepLines w:val="0"/>
        <w:pageBreakBefore w:val="0"/>
        <w:widowControl w:val="0"/>
        <w:kinsoku/>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（三）投标人投同一项目下两个及以上标段（或包号）的，应按标段（或包号）分别提交保证金、银行保函。</w:t>
      </w:r>
    </w:p>
    <w:p w14:paraId="147AED6A">
      <w:pPr>
        <w:keepLines w:val="0"/>
        <w:pageBreakBefore w:val="0"/>
        <w:widowControl w:val="0"/>
        <w:kinsoku/>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（四）投标人为联合体的，由联合体中的一方或多方共同提交投标（交易）保证金，其提交的保证金对联合体各方均具有约束力。</w:t>
      </w:r>
    </w:p>
    <w:p w14:paraId="4AF2A4F1">
      <w:pPr>
        <w:keepLines w:val="0"/>
        <w:pageBreakBefore w:val="0"/>
        <w:widowControl w:val="0"/>
        <w:kinsoku/>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18.2投标人不按“投标人须知前附表”要求提交投标保证金的，其投标文件作否决投标处理。</w:t>
      </w:r>
    </w:p>
    <w:p w14:paraId="59AE9C8C">
      <w:pPr>
        <w:keepLines w:val="0"/>
        <w:pageBreakBefore w:val="0"/>
        <w:widowControl w:val="0"/>
        <w:kinsoku/>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18.3未中标的投标人在中标通知书发出后5个工作日内无息退还；中标人的保证金，在签订合同后5个工作日内无息退还。</w:t>
      </w:r>
    </w:p>
    <w:p w14:paraId="1AB88F63">
      <w:pPr>
        <w:keepLines w:val="0"/>
        <w:pageBreakBefore w:val="0"/>
        <w:widowControl w:val="0"/>
        <w:kinsoku/>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18.4下列情况发生时，保证金将全部扣除不予退还：</w:t>
      </w:r>
    </w:p>
    <w:p w14:paraId="35618B5A">
      <w:pPr>
        <w:keepLines w:val="0"/>
        <w:pageBreakBefore w:val="0"/>
        <w:widowControl w:val="0"/>
        <w:kinsoku/>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（1）投标人在提交投标文件截止时间后，在投标有效期内撤销其投标文件的；</w:t>
      </w:r>
    </w:p>
    <w:p w14:paraId="7A2BD2FC">
      <w:pPr>
        <w:keepLines w:val="0"/>
        <w:pageBreakBefore w:val="0"/>
        <w:widowControl w:val="0"/>
        <w:kinsoku/>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（2）投标人在投标文件中提供虚假材料的；</w:t>
      </w:r>
    </w:p>
    <w:p w14:paraId="7E49FED6">
      <w:pPr>
        <w:keepLines w:val="0"/>
        <w:pageBreakBefore w:val="0"/>
        <w:widowControl w:val="0"/>
        <w:kinsoku/>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（3）除因不可抗力或招标文件认可的情形以外，中标人不与</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签订合同的；</w:t>
      </w:r>
    </w:p>
    <w:p w14:paraId="77C24A28">
      <w:pPr>
        <w:keepLines w:val="0"/>
        <w:pageBreakBefore w:val="0"/>
        <w:widowControl w:val="0"/>
        <w:kinsoku/>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（4）投标人与</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、其他投标人或者</w:t>
      </w:r>
      <w:r>
        <w:rPr>
          <w:rFonts w:hint="eastAsia" w:ascii="宋体" w:hAnsi="宋体" w:eastAsia="宋体" w:cs="宋体"/>
          <w:color w:val="auto"/>
          <w:sz w:val="24"/>
          <w:szCs w:val="24"/>
          <w:highlight w:val="none"/>
          <w:lang w:eastAsia="zh-CN"/>
        </w:rPr>
        <w:t>采购代理</w:t>
      </w:r>
      <w:r>
        <w:rPr>
          <w:rFonts w:hint="eastAsia" w:ascii="宋体" w:hAnsi="宋体" w:eastAsia="宋体" w:cs="宋体"/>
          <w:color w:val="auto"/>
          <w:sz w:val="24"/>
          <w:szCs w:val="24"/>
          <w:highlight w:val="none"/>
        </w:rPr>
        <w:t>机构恶意串通的；</w:t>
      </w:r>
    </w:p>
    <w:p w14:paraId="73A3C874">
      <w:pPr>
        <w:keepLines w:val="0"/>
        <w:pageBreakBefore w:val="0"/>
        <w:widowControl w:val="0"/>
        <w:kinsoku/>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（5）由于投标人的原因未按规定的时间、地点与</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签订合同或未提交履约保证金和支付</w:t>
      </w:r>
      <w:r>
        <w:rPr>
          <w:rFonts w:hint="eastAsia" w:ascii="宋体" w:hAnsi="宋体" w:eastAsia="宋体" w:cs="宋体"/>
          <w:color w:val="auto"/>
          <w:sz w:val="24"/>
          <w:szCs w:val="24"/>
          <w:highlight w:val="none"/>
          <w:lang w:eastAsia="zh-CN"/>
        </w:rPr>
        <w:t>采购代理</w:t>
      </w:r>
      <w:r>
        <w:rPr>
          <w:rFonts w:hint="eastAsia" w:ascii="宋体" w:hAnsi="宋体" w:eastAsia="宋体" w:cs="宋体"/>
          <w:color w:val="auto"/>
          <w:sz w:val="24"/>
          <w:szCs w:val="24"/>
          <w:highlight w:val="none"/>
        </w:rPr>
        <w:t>服务费的；</w:t>
      </w:r>
    </w:p>
    <w:p w14:paraId="6D4E07F1">
      <w:pPr>
        <w:keepLines w:val="0"/>
        <w:pageBreakBefore w:val="0"/>
        <w:widowControl w:val="0"/>
        <w:kinsoku/>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（6）招标文件规定的其他情形。</w:t>
      </w:r>
    </w:p>
    <w:p w14:paraId="6593A7DA">
      <w:pPr>
        <w:keepLines w:val="0"/>
        <w:pageBreakBefore w:val="0"/>
        <w:widowControl w:val="0"/>
        <w:kinsoku/>
        <w:overflowPunct/>
        <w:topLinePunct w:val="0"/>
        <w:autoSpaceDE/>
        <w:autoSpaceDN/>
        <w:bidi w:val="0"/>
        <w:spacing w:line="360" w:lineRule="auto"/>
        <w:ind w:firstLine="522"/>
        <w:rPr>
          <w:rFonts w:hint="eastAsia" w:ascii="宋体" w:hAnsi="宋体" w:eastAsia="宋体" w:cs="宋体"/>
          <w:color w:val="auto"/>
          <w:sz w:val="24"/>
          <w:szCs w:val="24"/>
          <w:highlight w:val="none"/>
        </w:rPr>
      </w:pPr>
    </w:p>
    <w:p w14:paraId="6C9B4769">
      <w:pPr>
        <w:pStyle w:val="3"/>
        <w:keepLines w:val="0"/>
        <w:pageBreakBefore w:val="0"/>
        <w:widowControl w:val="0"/>
        <w:kinsoku/>
        <w:overflowPunct/>
        <w:topLinePunct w:val="0"/>
        <w:autoSpaceDE/>
        <w:autoSpaceDN/>
        <w:bidi w:val="0"/>
        <w:spacing w:line="360" w:lineRule="auto"/>
        <w:rPr>
          <w:rFonts w:hint="eastAsia" w:ascii="宋体" w:hAnsi="宋体" w:eastAsia="宋体" w:cs="宋体"/>
          <w:color w:val="auto"/>
          <w:sz w:val="24"/>
          <w:szCs w:val="24"/>
          <w:highlight w:val="none"/>
        </w:rPr>
      </w:pPr>
      <w:bookmarkStart w:id="59" w:name="_Toc11126"/>
      <w:r>
        <w:rPr>
          <w:rFonts w:hint="eastAsia" w:ascii="宋体" w:hAnsi="宋体" w:eastAsia="宋体" w:cs="宋体"/>
          <w:color w:val="auto"/>
          <w:sz w:val="24"/>
          <w:szCs w:val="24"/>
          <w:highlight w:val="none"/>
        </w:rPr>
        <w:t>四、投标文件的提交</w:t>
      </w:r>
      <w:bookmarkEnd w:id="59"/>
    </w:p>
    <w:p w14:paraId="1C0F7298">
      <w:pPr>
        <w:pStyle w:val="4"/>
        <w:keepLines w:val="0"/>
        <w:pageBreakBefore w:val="0"/>
        <w:widowControl w:val="0"/>
        <w:kinsoku/>
        <w:overflowPunct/>
        <w:topLinePunct w:val="0"/>
        <w:autoSpaceDE/>
        <w:autoSpaceDN/>
        <w:bidi w:val="0"/>
        <w:spacing w:line="360" w:lineRule="auto"/>
        <w:rPr>
          <w:rFonts w:hint="eastAsia" w:ascii="宋体" w:hAnsi="宋体" w:eastAsia="宋体" w:cs="宋体"/>
          <w:color w:val="auto"/>
          <w:sz w:val="24"/>
          <w:szCs w:val="24"/>
          <w:highlight w:val="none"/>
        </w:rPr>
      </w:pPr>
      <w:bookmarkStart w:id="60" w:name="_Toc30288"/>
      <w:r>
        <w:rPr>
          <w:rFonts w:hint="eastAsia" w:ascii="宋体" w:hAnsi="宋体" w:eastAsia="宋体" w:cs="宋体"/>
          <w:color w:val="auto"/>
          <w:sz w:val="24"/>
          <w:szCs w:val="24"/>
          <w:highlight w:val="none"/>
        </w:rPr>
        <w:t>19.投标文件的密封与标记</w:t>
      </w:r>
      <w:bookmarkEnd w:id="60"/>
    </w:p>
    <w:p w14:paraId="17ABF6FB">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19.1网上递交的投标文件需要对投标文件进行加密。</w:t>
      </w:r>
    </w:p>
    <w:p w14:paraId="3B2EB2C8">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19.2投标人使用某个数字证书（CA）对投标文件进行了数字证书（CA）加密，需要在开标会上使用该数字证书（CA）进行远程解密，才能读取或导入投标文件，因投标人原因造成投标文件未解密的，视为撤回其投标文件。</w:t>
      </w:r>
    </w:p>
    <w:p w14:paraId="098D73F5">
      <w:pPr>
        <w:pStyle w:val="4"/>
        <w:keepLines w:val="0"/>
        <w:pageBreakBefore w:val="0"/>
        <w:widowControl w:val="0"/>
        <w:kinsoku/>
        <w:overflowPunct/>
        <w:topLinePunct w:val="0"/>
        <w:autoSpaceDE/>
        <w:autoSpaceDN/>
        <w:bidi w:val="0"/>
        <w:spacing w:line="360" w:lineRule="auto"/>
        <w:rPr>
          <w:rFonts w:hint="eastAsia" w:ascii="宋体" w:hAnsi="宋体" w:eastAsia="宋体" w:cs="宋体"/>
          <w:color w:val="auto"/>
          <w:sz w:val="24"/>
          <w:szCs w:val="24"/>
          <w:highlight w:val="none"/>
        </w:rPr>
      </w:pPr>
      <w:bookmarkStart w:id="61" w:name="_Toc28614"/>
      <w:r>
        <w:rPr>
          <w:rFonts w:hint="eastAsia" w:ascii="宋体" w:hAnsi="宋体" w:eastAsia="宋体" w:cs="宋体"/>
          <w:color w:val="auto"/>
          <w:sz w:val="24"/>
          <w:szCs w:val="24"/>
          <w:highlight w:val="none"/>
        </w:rPr>
        <w:t>20.提交投标文件的截止时间和地点</w:t>
      </w:r>
      <w:bookmarkEnd w:id="61"/>
    </w:p>
    <w:p w14:paraId="12A6348E">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20.1投标文件的提交不得迟于“</w:t>
      </w:r>
      <w:r>
        <w:rPr>
          <w:rFonts w:hint="eastAsia" w:ascii="宋体" w:hAnsi="宋体" w:eastAsia="宋体" w:cs="宋体"/>
          <w:b/>
          <w:bCs/>
          <w:color w:val="auto"/>
          <w:sz w:val="24"/>
          <w:szCs w:val="24"/>
          <w:highlight w:val="none"/>
        </w:rPr>
        <w:t>投标人须知前附表</w:t>
      </w:r>
      <w:r>
        <w:rPr>
          <w:rFonts w:hint="eastAsia" w:ascii="宋体" w:hAnsi="宋体" w:eastAsia="宋体" w:cs="宋体"/>
          <w:color w:val="auto"/>
          <w:sz w:val="24"/>
          <w:szCs w:val="24"/>
          <w:highlight w:val="none"/>
        </w:rPr>
        <w:t>”规定的提交投标文件截止时间。</w:t>
      </w:r>
    </w:p>
    <w:p w14:paraId="0D3AE80E">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20.2投标人必须在规定时间内将投标文件提交到“</w:t>
      </w:r>
      <w:r>
        <w:rPr>
          <w:rFonts w:hint="eastAsia" w:ascii="宋体" w:hAnsi="宋体" w:eastAsia="宋体" w:cs="宋体"/>
          <w:b/>
          <w:bCs/>
          <w:color w:val="auto"/>
          <w:sz w:val="24"/>
          <w:szCs w:val="24"/>
          <w:highlight w:val="none"/>
        </w:rPr>
        <w:t>投标人须知前附表</w:t>
      </w:r>
      <w:r>
        <w:rPr>
          <w:rFonts w:hint="eastAsia" w:ascii="宋体" w:hAnsi="宋体" w:eastAsia="宋体" w:cs="宋体"/>
          <w:color w:val="auto"/>
          <w:sz w:val="24"/>
          <w:szCs w:val="24"/>
          <w:highlight w:val="none"/>
        </w:rPr>
        <w:t>”规定的地点。</w:t>
      </w:r>
    </w:p>
    <w:p w14:paraId="27E52AF8">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20.3除“</w:t>
      </w:r>
      <w:r>
        <w:rPr>
          <w:rFonts w:hint="eastAsia" w:ascii="宋体" w:hAnsi="宋体" w:eastAsia="宋体" w:cs="宋体"/>
          <w:b/>
          <w:color w:val="auto"/>
          <w:sz w:val="24"/>
          <w:szCs w:val="24"/>
          <w:highlight w:val="none"/>
        </w:rPr>
        <w:t>投标人须知前附表</w:t>
      </w:r>
      <w:r>
        <w:rPr>
          <w:rFonts w:hint="eastAsia" w:ascii="宋体" w:hAnsi="宋体" w:eastAsia="宋体" w:cs="宋体"/>
          <w:color w:val="auto"/>
          <w:sz w:val="24"/>
          <w:szCs w:val="24"/>
          <w:highlight w:val="none"/>
        </w:rPr>
        <w:t>”另有规定外，投标人所递交的投标文件不予退还。</w:t>
      </w:r>
    </w:p>
    <w:p w14:paraId="1DAE2351">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20.4逾期上传或者未上传指定系统项目下的投标文件，</w:t>
      </w:r>
      <w:r>
        <w:rPr>
          <w:rFonts w:hint="eastAsia" w:ascii="宋体" w:hAnsi="宋体" w:eastAsia="宋体" w:cs="宋体"/>
          <w:color w:val="auto"/>
          <w:sz w:val="24"/>
          <w:szCs w:val="24"/>
          <w:highlight w:val="none"/>
          <w:lang w:eastAsia="zh-CN"/>
        </w:rPr>
        <w:t>采购代理</w:t>
      </w:r>
      <w:r>
        <w:rPr>
          <w:rFonts w:hint="eastAsia" w:ascii="宋体" w:hAnsi="宋体" w:eastAsia="宋体" w:cs="宋体"/>
          <w:color w:val="auto"/>
          <w:sz w:val="24"/>
          <w:szCs w:val="24"/>
          <w:highlight w:val="none"/>
        </w:rPr>
        <w:t>机构不予受理。</w:t>
      </w:r>
    </w:p>
    <w:p w14:paraId="2288CF0B">
      <w:pPr>
        <w:pStyle w:val="3"/>
        <w:keepLines w:val="0"/>
        <w:pageBreakBefore w:val="0"/>
        <w:widowControl w:val="0"/>
        <w:kinsoku/>
        <w:overflowPunct/>
        <w:topLinePunct w:val="0"/>
        <w:autoSpaceDE/>
        <w:autoSpaceDN/>
        <w:bidi w:val="0"/>
        <w:spacing w:line="360" w:lineRule="auto"/>
        <w:rPr>
          <w:rFonts w:hint="eastAsia" w:ascii="宋体" w:hAnsi="宋体" w:eastAsia="宋体" w:cs="宋体"/>
          <w:color w:val="auto"/>
          <w:sz w:val="24"/>
          <w:szCs w:val="24"/>
          <w:highlight w:val="none"/>
        </w:rPr>
      </w:pPr>
      <w:bookmarkStart w:id="62" w:name="_Toc26762"/>
      <w:r>
        <w:rPr>
          <w:rFonts w:hint="eastAsia" w:ascii="宋体" w:hAnsi="宋体" w:eastAsia="宋体" w:cs="宋体"/>
          <w:color w:val="auto"/>
          <w:sz w:val="24"/>
          <w:szCs w:val="24"/>
          <w:highlight w:val="none"/>
        </w:rPr>
        <w:t>五、开标与评标</w:t>
      </w:r>
      <w:bookmarkEnd w:id="62"/>
    </w:p>
    <w:p w14:paraId="757B9396">
      <w:pPr>
        <w:pStyle w:val="4"/>
        <w:keepLines w:val="0"/>
        <w:pageBreakBefore w:val="0"/>
        <w:widowControl w:val="0"/>
        <w:kinsoku/>
        <w:overflowPunct/>
        <w:topLinePunct w:val="0"/>
        <w:autoSpaceDE/>
        <w:autoSpaceDN/>
        <w:bidi w:val="0"/>
        <w:spacing w:line="360" w:lineRule="auto"/>
        <w:rPr>
          <w:rFonts w:hint="eastAsia" w:ascii="宋体" w:hAnsi="宋体" w:eastAsia="宋体" w:cs="宋体"/>
          <w:color w:val="auto"/>
          <w:sz w:val="24"/>
          <w:szCs w:val="24"/>
          <w:highlight w:val="none"/>
        </w:rPr>
      </w:pPr>
      <w:bookmarkStart w:id="63" w:name="_Toc13623"/>
      <w:r>
        <w:rPr>
          <w:rFonts w:hint="eastAsia" w:ascii="宋体" w:hAnsi="宋体" w:eastAsia="宋体" w:cs="宋体"/>
          <w:color w:val="auto"/>
          <w:sz w:val="24"/>
          <w:szCs w:val="24"/>
          <w:highlight w:val="none"/>
        </w:rPr>
        <w:t>21.开标</w:t>
      </w:r>
      <w:bookmarkEnd w:id="63"/>
    </w:p>
    <w:p w14:paraId="20D9E358">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21.1</w:t>
      </w:r>
      <w:r>
        <w:rPr>
          <w:rFonts w:hint="eastAsia" w:ascii="宋体" w:hAnsi="宋体" w:eastAsia="宋体" w:cs="宋体"/>
          <w:color w:val="auto"/>
          <w:sz w:val="24"/>
          <w:szCs w:val="24"/>
          <w:highlight w:val="none"/>
          <w:lang w:eastAsia="zh-CN"/>
        </w:rPr>
        <w:t>采购代理</w:t>
      </w:r>
      <w:r>
        <w:rPr>
          <w:rFonts w:hint="eastAsia" w:ascii="宋体" w:hAnsi="宋体" w:eastAsia="宋体" w:cs="宋体"/>
          <w:color w:val="auto"/>
          <w:sz w:val="24"/>
          <w:szCs w:val="24"/>
          <w:highlight w:val="none"/>
        </w:rPr>
        <w:t>机构将在“投标人须知前附表”规定的时间和地点进行开标，投标人完成远程解密、查看开标一览表等相关操作。若投标人未在规定时</w:t>
      </w:r>
      <w:r>
        <w:rPr>
          <w:rFonts w:hint="eastAsia" w:ascii="宋体" w:hAnsi="宋体" w:eastAsia="宋体" w:cs="宋体"/>
          <w:color w:val="auto"/>
          <w:sz w:val="24"/>
          <w:szCs w:val="24"/>
          <w:highlight w:val="none"/>
          <w:lang w:eastAsia="zh-CN"/>
        </w:rPr>
        <w:t>间内</w:t>
      </w:r>
      <w:r>
        <w:rPr>
          <w:rFonts w:hint="eastAsia" w:ascii="宋体" w:hAnsi="宋体" w:eastAsia="宋体" w:cs="宋体"/>
          <w:color w:val="auto"/>
          <w:sz w:val="24"/>
          <w:szCs w:val="24"/>
          <w:highlight w:val="none"/>
        </w:rPr>
        <w:t xml:space="preserve">完成解密，否则视为无效投标，不再进入评标阶段。 </w:t>
      </w:r>
    </w:p>
    <w:p w14:paraId="61F37890">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21.2开标程序</w:t>
      </w:r>
    </w:p>
    <w:p w14:paraId="54652519">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（1）开标会由</w:t>
      </w:r>
      <w:r>
        <w:rPr>
          <w:rFonts w:hint="eastAsia" w:ascii="宋体" w:hAnsi="宋体" w:eastAsia="宋体" w:cs="宋体"/>
          <w:color w:val="auto"/>
          <w:sz w:val="24"/>
          <w:szCs w:val="24"/>
          <w:highlight w:val="none"/>
          <w:lang w:eastAsia="zh-CN"/>
        </w:rPr>
        <w:t>采购代理</w:t>
      </w:r>
      <w:r>
        <w:rPr>
          <w:rFonts w:hint="eastAsia" w:ascii="宋体" w:hAnsi="宋体" w:eastAsia="宋体" w:cs="宋体"/>
          <w:color w:val="auto"/>
          <w:sz w:val="24"/>
          <w:szCs w:val="24"/>
          <w:highlight w:val="none"/>
        </w:rPr>
        <w:t>机构主持，主持人宣布开标会议开始；</w:t>
      </w:r>
    </w:p>
    <w:p w14:paraId="474D026E">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（2）介绍参加开标会的人员名单；</w:t>
      </w:r>
    </w:p>
    <w:p w14:paraId="70630156">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（3）开标：</w:t>
      </w:r>
      <w:r>
        <w:rPr>
          <w:rFonts w:hint="eastAsia" w:ascii="宋体" w:hAnsi="宋体" w:eastAsia="宋体" w:cs="宋体"/>
          <w:color w:val="auto"/>
          <w:sz w:val="24"/>
          <w:szCs w:val="24"/>
          <w:highlight w:val="none"/>
          <w:lang w:eastAsia="zh-CN"/>
        </w:rPr>
        <w:t>采购代理</w:t>
      </w:r>
      <w:r>
        <w:rPr>
          <w:rFonts w:hint="eastAsia" w:ascii="宋体" w:hAnsi="宋体" w:eastAsia="宋体" w:cs="宋体"/>
          <w:color w:val="auto"/>
          <w:sz w:val="24"/>
          <w:szCs w:val="24"/>
          <w:highlight w:val="none"/>
        </w:rPr>
        <w:t>机构工作人员通过“政采云平台”（https://www.zcygov.cn/）自动提取所有投标人的投标文件。主持人宣布开启电子投标文件后，根据系统提示设置解密时限，投标人使用编制投标文件时的加密数字证书在解密时限内对投标文件进行解密；</w:t>
      </w:r>
    </w:p>
    <w:p w14:paraId="2137361B">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（4）唱标：由“政采云平台”（https://www.zcygov.cn/）自动读取投标人在其电子投标文件中开标一览表内的投标价格和招标文件规定的需要宣布的其他内容；</w:t>
      </w:r>
    </w:p>
    <w:p w14:paraId="5E237902">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（5）宣布评标期间的有关事项；</w:t>
      </w:r>
    </w:p>
    <w:p w14:paraId="11E61B58">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（6）开标会议结束。</w:t>
      </w:r>
    </w:p>
    <w:p w14:paraId="43B3BBBC">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21.3</w:t>
      </w:r>
      <w:r>
        <w:rPr>
          <w:rFonts w:hint="eastAsia" w:ascii="宋体" w:hAnsi="宋体" w:eastAsia="宋体" w:cs="宋体"/>
          <w:color w:val="auto"/>
          <w:sz w:val="24"/>
          <w:szCs w:val="24"/>
          <w:highlight w:val="none"/>
          <w:lang w:eastAsia="zh-CN"/>
        </w:rPr>
        <w:t>采购代理</w:t>
      </w:r>
      <w:r>
        <w:rPr>
          <w:rFonts w:hint="eastAsia" w:ascii="宋体" w:hAnsi="宋体" w:eastAsia="宋体" w:cs="宋体"/>
          <w:color w:val="auto"/>
          <w:sz w:val="24"/>
          <w:szCs w:val="24"/>
          <w:highlight w:val="none"/>
        </w:rPr>
        <w:t>机构将做开标记录，参会人员对唱标结果签字见证。</w:t>
      </w:r>
    </w:p>
    <w:p w14:paraId="6136010C">
      <w:pPr>
        <w:pStyle w:val="4"/>
        <w:keepLines w:val="0"/>
        <w:pageBreakBefore w:val="0"/>
        <w:widowControl w:val="0"/>
        <w:kinsoku/>
        <w:overflowPunct/>
        <w:topLinePunct w:val="0"/>
        <w:autoSpaceDE/>
        <w:autoSpaceDN/>
        <w:bidi w:val="0"/>
        <w:spacing w:line="360" w:lineRule="auto"/>
        <w:rPr>
          <w:rFonts w:hint="eastAsia" w:ascii="宋体" w:hAnsi="宋体" w:eastAsia="宋体" w:cs="宋体"/>
          <w:color w:val="auto"/>
          <w:sz w:val="24"/>
          <w:szCs w:val="24"/>
          <w:highlight w:val="none"/>
        </w:rPr>
      </w:pPr>
      <w:bookmarkStart w:id="64" w:name="_Toc14062"/>
      <w:r>
        <w:rPr>
          <w:rFonts w:hint="eastAsia" w:ascii="宋体" w:hAnsi="宋体" w:eastAsia="宋体" w:cs="宋体"/>
          <w:color w:val="auto"/>
          <w:sz w:val="24"/>
          <w:szCs w:val="24"/>
          <w:highlight w:val="none"/>
        </w:rPr>
        <w:t>22.评标</w:t>
      </w:r>
      <w:bookmarkEnd w:id="64"/>
    </w:p>
    <w:p w14:paraId="7C6C5BD2">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22.1评标由采购人依法组建的评标委员会负责。评标委员会由采购人代表和有关技术、经济等方面的专家组成，成员人数应当为5人以上单数。其中，技术、经济等方面的专家不得少于成员总数的三分之二。评标委员会应当推选组长，但采购人代表不得担任组长。</w:t>
      </w:r>
      <w:r>
        <w:rPr>
          <w:rFonts w:hint="eastAsia" w:ascii="宋体" w:hAnsi="宋体"/>
          <w:color w:val="auto"/>
          <w:sz w:val="24"/>
          <w:highlight w:val="none"/>
        </w:rPr>
        <w:t>采购人委派代表参加评标委员会的，要向采购代理机构出具授权函。</w:t>
      </w:r>
    </w:p>
    <w:p w14:paraId="1105A0F9">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bookmarkStart w:id="65" w:name="_Toc191374422"/>
      <w:r>
        <w:rPr>
          <w:rFonts w:hint="eastAsia" w:ascii="宋体" w:hAnsi="宋体" w:eastAsia="宋体" w:cs="宋体"/>
          <w:color w:val="auto"/>
          <w:sz w:val="24"/>
          <w:szCs w:val="24"/>
          <w:highlight w:val="none"/>
        </w:rPr>
        <w:t>22.2评标原则</w:t>
      </w:r>
      <w:bookmarkEnd w:id="65"/>
    </w:p>
    <w:p w14:paraId="1FFD2D87">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评标活动遵循公平、公正、科学和择优的原则。</w:t>
      </w:r>
    </w:p>
    <w:p w14:paraId="4EC848F1">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22.3评标</w:t>
      </w:r>
    </w:p>
    <w:p w14:paraId="74A32887">
      <w:pPr>
        <w:keepLines w:val="0"/>
        <w:pageBreakBefore w:val="0"/>
        <w:widowControl w:val="0"/>
        <w:kinsoku/>
        <w:overflowPunct/>
        <w:topLinePunct w:val="0"/>
        <w:autoSpaceDE/>
        <w:autoSpaceDN/>
        <w:bidi w:val="0"/>
        <w:spacing w:line="360" w:lineRule="auto"/>
        <w:ind w:firstLine="480" w:firstLineChars="200"/>
        <w:jc w:val="both"/>
        <w:rPr>
          <w:rFonts w:hint="eastAsia" w:ascii="宋体" w:hAnsi="宋体" w:eastAsia="宋体" w:cs="宋体"/>
          <w:color w:val="auto"/>
          <w:sz w:val="24"/>
          <w:szCs w:val="24"/>
          <w:highlight w:val="none"/>
        </w:rPr>
      </w:pPr>
      <w:r>
        <w:rPr>
          <w:rFonts w:ascii="宋体" w:hAnsi="宋体"/>
          <w:color w:val="auto"/>
          <w:sz w:val="24"/>
          <w:highlight w:val="none"/>
        </w:rPr>
        <w:t>本项目按“</w:t>
      </w:r>
      <w:r>
        <w:rPr>
          <w:rFonts w:ascii="宋体" w:hAnsi="宋体"/>
          <w:b/>
          <w:bCs/>
          <w:color w:val="auto"/>
          <w:sz w:val="24"/>
          <w:highlight w:val="none"/>
        </w:rPr>
        <w:t>投标人须知前附表</w:t>
      </w:r>
      <w:r>
        <w:rPr>
          <w:rFonts w:ascii="宋体" w:hAnsi="宋体"/>
          <w:color w:val="auto"/>
          <w:sz w:val="24"/>
          <w:highlight w:val="none"/>
        </w:rPr>
        <w:t>”规定的评标</w:t>
      </w:r>
      <w:r>
        <w:rPr>
          <w:rFonts w:hint="eastAsia" w:ascii="宋体" w:hAnsi="宋体"/>
          <w:color w:val="auto"/>
          <w:sz w:val="24"/>
          <w:highlight w:val="none"/>
        </w:rPr>
        <w:t>方</w:t>
      </w:r>
      <w:r>
        <w:rPr>
          <w:rFonts w:ascii="宋体" w:hAnsi="宋体"/>
          <w:color w:val="auto"/>
          <w:sz w:val="24"/>
          <w:highlight w:val="none"/>
        </w:rPr>
        <w:t>法（综合评分法）评标。在评标中，不得改变招标文件中规定的评标标准、方法和中标条件。第</w:t>
      </w:r>
      <w:r>
        <w:rPr>
          <w:rFonts w:hint="eastAsia" w:ascii="宋体" w:hAnsi="宋体"/>
          <w:color w:val="auto"/>
          <w:sz w:val="24"/>
          <w:highlight w:val="none"/>
          <w:lang w:val="en-US" w:eastAsia="zh-CN"/>
        </w:rPr>
        <w:t>六</w:t>
      </w:r>
      <w:r>
        <w:rPr>
          <w:rFonts w:ascii="宋体" w:hAnsi="宋体"/>
          <w:color w:val="auto"/>
          <w:sz w:val="24"/>
          <w:highlight w:val="none"/>
        </w:rPr>
        <w:t>章“评标</w:t>
      </w:r>
      <w:r>
        <w:rPr>
          <w:rFonts w:hint="eastAsia" w:ascii="宋体" w:hAnsi="宋体"/>
          <w:color w:val="auto"/>
          <w:sz w:val="24"/>
          <w:highlight w:val="none"/>
        </w:rPr>
        <w:t>方</w:t>
      </w:r>
      <w:r>
        <w:rPr>
          <w:rFonts w:ascii="宋体" w:hAnsi="宋体"/>
          <w:color w:val="auto"/>
          <w:sz w:val="24"/>
          <w:highlight w:val="none"/>
        </w:rPr>
        <w:t>法（综合评分法）”没有规定的评审因素和标准，不作为评标依据</w:t>
      </w:r>
      <w:r>
        <w:rPr>
          <w:rFonts w:hint="eastAsia" w:ascii="宋体" w:hAnsi="宋体" w:eastAsia="宋体" w:cs="宋体"/>
          <w:color w:val="auto"/>
          <w:sz w:val="24"/>
          <w:szCs w:val="24"/>
          <w:highlight w:val="none"/>
        </w:rPr>
        <w:t>。</w:t>
      </w:r>
    </w:p>
    <w:p w14:paraId="3256C139">
      <w:pPr>
        <w:pStyle w:val="4"/>
        <w:keepLines w:val="0"/>
        <w:pageBreakBefore w:val="0"/>
        <w:widowControl w:val="0"/>
        <w:kinsoku/>
        <w:overflowPunct/>
        <w:topLinePunct w:val="0"/>
        <w:autoSpaceDE/>
        <w:autoSpaceDN/>
        <w:bidi w:val="0"/>
        <w:spacing w:line="360" w:lineRule="auto"/>
        <w:rPr>
          <w:rFonts w:hint="eastAsia" w:ascii="宋体" w:hAnsi="宋体" w:eastAsia="宋体" w:cs="宋体"/>
          <w:color w:val="auto"/>
          <w:sz w:val="24"/>
          <w:szCs w:val="24"/>
          <w:highlight w:val="none"/>
        </w:rPr>
      </w:pPr>
      <w:bookmarkStart w:id="66" w:name="_Toc5249"/>
      <w:r>
        <w:rPr>
          <w:rFonts w:hint="eastAsia" w:ascii="宋体" w:hAnsi="宋体" w:eastAsia="宋体" w:cs="宋体"/>
          <w:color w:val="auto"/>
          <w:sz w:val="24"/>
          <w:szCs w:val="24"/>
          <w:highlight w:val="none"/>
        </w:rPr>
        <w:t>23.评标过程的保密</w:t>
      </w:r>
      <w:bookmarkEnd w:id="66"/>
    </w:p>
    <w:p w14:paraId="453F7D0D">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标后，直到授予投标人合同止，凡是属于审查、澄清、评审和比较的有关资料以及授标建议等均不得向投标人或其他无关的人员透露。投标人在评标过程中，所进行的力图影响评标结果的不公正活动，可能导致其投标被拒绝。</w:t>
      </w:r>
    </w:p>
    <w:p w14:paraId="2FAD314B">
      <w:pPr>
        <w:pStyle w:val="4"/>
        <w:keepLines w:val="0"/>
        <w:pageBreakBefore w:val="0"/>
        <w:widowControl w:val="0"/>
        <w:kinsoku/>
        <w:overflowPunct/>
        <w:topLinePunct w:val="0"/>
        <w:autoSpaceDE/>
        <w:autoSpaceDN/>
        <w:bidi w:val="0"/>
        <w:spacing w:line="360" w:lineRule="auto"/>
        <w:rPr>
          <w:rFonts w:hint="eastAsia" w:ascii="宋体" w:hAnsi="宋体" w:eastAsia="宋体" w:cs="宋体"/>
          <w:color w:val="auto"/>
          <w:sz w:val="24"/>
          <w:szCs w:val="24"/>
          <w:highlight w:val="none"/>
        </w:rPr>
      </w:pPr>
      <w:bookmarkStart w:id="67" w:name="_Toc17877"/>
      <w:r>
        <w:rPr>
          <w:rFonts w:hint="eastAsia" w:ascii="宋体" w:hAnsi="宋体" w:eastAsia="宋体" w:cs="宋体"/>
          <w:color w:val="auto"/>
          <w:sz w:val="24"/>
          <w:szCs w:val="24"/>
          <w:highlight w:val="none"/>
        </w:rPr>
        <w:t>24.在招标采购中，出现下列情形之一的，应予废标</w:t>
      </w:r>
      <w:bookmarkEnd w:id="67"/>
    </w:p>
    <w:p w14:paraId="2248CE5C">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（1）符合专业条件的投标人或者对招标文件作实质响应的投标人不足3家的；</w:t>
      </w:r>
    </w:p>
    <w:p w14:paraId="5E21572B">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（2）出现影响采购公正的违法、违规行为的；</w:t>
      </w:r>
    </w:p>
    <w:p w14:paraId="4019EBDB">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（3）投标人的报价均超过了采购</w:t>
      </w:r>
      <w:r>
        <w:rPr>
          <w:rFonts w:hint="eastAsia" w:ascii="宋体" w:hAnsi="宋体" w:eastAsia="宋体" w:cs="宋体"/>
          <w:bCs/>
          <w:color w:val="auto"/>
          <w:sz w:val="24"/>
          <w:szCs w:val="24"/>
          <w:highlight w:val="none"/>
        </w:rPr>
        <w:t>预算价（或最高投标限价）</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不能支付的；</w:t>
      </w:r>
    </w:p>
    <w:p w14:paraId="3D7A053A">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（4）因重大变故，采购任务取消的。</w:t>
      </w:r>
    </w:p>
    <w:p w14:paraId="0D2765A7">
      <w:pPr>
        <w:pStyle w:val="3"/>
        <w:keepLines w:val="0"/>
        <w:pageBreakBefore w:val="0"/>
        <w:widowControl w:val="0"/>
        <w:kinsoku/>
        <w:overflowPunct/>
        <w:topLinePunct w:val="0"/>
        <w:autoSpaceDE/>
        <w:autoSpaceDN/>
        <w:bidi w:val="0"/>
        <w:spacing w:line="360" w:lineRule="auto"/>
        <w:rPr>
          <w:rFonts w:hint="eastAsia" w:ascii="宋体" w:hAnsi="宋体" w:eastAsia="宋体" w:cs="宋体"/>
          <w:color w:val="auto"/>
          <w:sz w:val="24"/>
          <w:szCs w:val="24"/>
          <w:highlight w:val="none"/>
        </w:rPr>
      </w:pPr>
      <w:bookmarkStart w:id="68" w:name="_Toc15653"/>
      <w:r>
        <w:rPr>
          <w:rFonts w:hint="eastAsia" w:ascii="宋体" w:hAnsi="宋体" w:eastAsia="宋体" w:cs="宋体"/>
          <w:color w:val="auto"/>
          <w:sz w:val="24"/>
          <w:szCs w:val="24"/>
          <w:highlight w:val="none"/>
        </w:rPr>
        <w:t>六、中标结果</w:t>
      </w:r>
      <w:bookmarkEnd w:id="68"/>
    </w:p>
    <w:p w14:paraId="3B737A81">
      <w:pPr>
        <w:pStyle w:val="4"/>
        <w:keepLines w:val="0"/>
        <w:pageBreakBefore w:val="0"/>
        <w:widowControl w:val="0"/>
        <w:kinsoku/>
        <w:overflowPunct/>
        <w:topLinePunct w:val="0"/>
        <w:autoSpaceDE/>
        <w:autoSpaceDN/>
        <w:bidi w:val="0"/>
        <w:spacing w:line="360" w:lineRule="auto"/>
        <w:rPr>
          <w:rFonts w:hint="eastAsia" w:ascii="宋体" w:hAnsi="宋体" w:eastAsia="宋体" w:cs="宋体"/>
          <w:color w:val="auto"/>
          <w:sz w:val="24"/>
          <w:szCs w:val="24"/>
          <w:highlight w:val="none"/>
        </w:rPr>
      </w:pPr>
      <w:bookmarkStart w:id="69" w:name="_Toc14588"/>
      <w:r>
        <w:rPr>
          <w:rFonts w:hint="eastAsia" w:ascii="宋体" w:hAnsi="宋体" w:eastAsia="宋体" w:cs="宋体"/>
          <w:color w:val="auto"/>
          <w:sz w:val="24"/>
          <w:szCs w:val="24"/>
          <w:highlight w:val="none"/>
        </w:rPr>
        <w:t>25.中标人的确定</w:t>
      </w:r>
      <w:bookmarkEnd w:id="69"/>
    </w:p>
    <w:p w14:paraId="582F819A">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25.1</w:t>
      </w:r>
      <w:r>
        <w:rPr>
          <w:rFonts w:hint="eastAsia" w:ascii="宋体" w:hAnsi="宋体" w:eastAsia="宋体" w:cs="宋体"/>
          <w:color w:val="auto"/>
          <w:sz w:val="24"/>
          <w:szCs w:val="24"/>
          <w:highlight w:val="none"/>
          <w:lang w:eastAsia="zh-CN"/>
        </w:rPr>
        <w:t>采购代理</w:t>
      </w:r>
      <w:r>
        <w:rPr>
          <w:rFonts w:hint="eastAsia" w:ascii="宋体" w:hAnsi="宋体" w:eastAsia="宋体" w:cs="宋体"/>
          <w:color w:val="auto"/>
          <w:sz w:val="24"/>
          <w:szCs w:val="24"/>
          <w:highlight w:val="none"/>
        </w:rPr>
        <w:t>机构应当在评标结束后2个工作日内将评标报告送</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确认。</w:t>
      </w:r>
    </w:p>
    <w:p w14:paraId="318BC983">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25.2</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应当在收到评标报告后5个工作日内，按照评标报告中推荐的中标人顺序确定中标人。</w:t>
      </w:r>
    </w:p>
    <w:p w14:paraId="5ABE74E3">
      <w:pPr>
        <w:pStyle w:val="4"/>
        <w:keepLines w:val="0"/>
        <w:pageBreakBefore w:val="0"/>
        <w:widowControl w:val="0"/>
        <w:kinsoku/>
        <w:overflowPunct/>
        <w:topLinePunct w:val="0"/>
        <w:autoSpaceDE/>
        <w:autoSpaceDN/>
        <w:bidi w:val="0"/>
        <w:spacing w:line="360" w:lineRule="auto"/>
        <w:rPr>
          <w:rFonts w:hint="eastAsia" w:ascii="宋体" w:hAnsi="宋体" w:eastAsia="宋体" w:cs="宋体"/>
          <w:color w:val="auto"/>
          <w:sz w:val="24"/>
          <w:szCs w:val="24"/>
          <w:highlight w:val="none"/>
        </w:rPr>
      </w:pPr>
      <w:bookmarkStart w:id="70" w:name="_Toc21774"/>
      <w:r>
        <w:rPr>
          <w:rFonts w:hint="eastAsia" w:ascii="宋体" w:hAnsi="宋体" w:eastAsia="宋体" w:cs="宋体"/>
          <w:color w:val="auto"/>
          <w:sz w:val="24"/>
          <w:szCs w:val="24"/>
          <w:highlight w:val="none"/>
        </w:rPr>
        <w:t>26.中标通知书</w:t>
      </w:r>
      <w:bookmarkEnd w:id="70"/>
    </w:p>
    <w:p w14:paraId="5797218C">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26.1中标人确定后，中标结果由</w:t>
      </w:r>
      <w:r>
        <w:rPr>
          <w:rFonts w:hint="eastAsia" w:ascii="宋体" w:hAnsi="宋体" w:eastAsia="宋体" w:cs="宋体"/>
          <w:color w:val="auto"/>
          <w:sz w:val="24"/>
          <w:szCs w:val="24"/>
          <w:highlight w:val="none"/>
          <w:lang w:eastAsia="zh-CN"/>
        </w:rPr>
        <w:t>采购代理</w:t>
      </w:r>
      <w:r>
        <w:rPr>
          <w:rFonts w:hint="eastAsia" w:ascii="宋体" w:hAnsi="宋体" w:eastAsia="宋体" w:cs="宋体"/>
          <w:color w:val="auto"/>
          <w:sz w:val="24"/>
          <w:szCs w:val="24"/>
          <w:highlight w:val="none"/>
        </w:rPr>
        <w:t>机构在招标公告发布网上公告</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同时向中标人发出中标通知书。</w:t>
      </w:r>
    </w:p>
    <w:p w14:paraId="5BEEE614">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26.2中标通知书是合同的一个组成部分。</w:t>
      </w:r>
    </w:p>
    <w:p w14:paraId="76FD6E85">
      <w:pPr>
        <w:pStyle w:val="4"/>
        <w:keepLines w:val="0"/>
        <w:pageBreakBefore w:val="0"/>
        <w:widowControl w:val="0"/>
        <w:kinsoku/>
        <w:overflowPunct/>
        <w:topLinePunct w:val="0"/>
        <w:autoSpaceDE/>
        <w:autoSpaceDN/>
        <w:bidi w:val="0"/>
        <w:spacing w:line="360" w:lineRule="auto"/>
        <w:rPr>
          <w:rFonts w:hint="eastAsia" w:ascii="宋体" w:hAnsi="宋体" w:eastAsia="宋体" w:cs="宋体"/>
          <w:color w:val="auto"/>
          <w:sz w:val="24"/>
          <w:szCs w:val="24"/>
          <w:highlight w:val="none"/>
        </w:rPr>
      </w:pPr>
      <w:bookmarkStart w:id="71" w:name="_Toc29509"/>
      <w:r>
        <w:rPr>
          <w:rFonts w:hint="eastAsia" w:ascii="宋体" w:hAnsi="宋体" w:eastAsia="宋体" w:cs="宋体"/>
          <w:color w:val="auto"/>
          <w:sz w:val="24"/>
          <w:szCs w:val="24"/>
          <w:highlight w:val="none"/>
        </w:rPr>
        <w:t>27.签订合同</w:t>
      </w:r>
      <w:bookmarkEnd w:id="71"/>
    </w:p>
    <w:p w14:paraId="7385DBAD">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27.1中标人收到中标通知书后，按招标文件、投标文件及有关澄清承诺书的要求与</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签订合同，合同格式以在云南众高工程咨询有限公司领取的合同格式为准。</w:t>
      </w:r>
    </w:p>
    <w:p w14:paraId="71496352">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27.2中标人应在</w:t>
      </w:r>
      <w:r>
        <w:rPr>
          <w:rFonts w:hint="eastAsia" w:ascii="宋体" w:hAnsi="宋体" w:eastAsia="宋体" w:cs="宋体"/>
          <w:color w:val="auto"/>
          <w:sz w:val="24"/>
          <w:szCs w:val="24"/>
          <w:highlight w:val="none"/>
          <w:lang w:val="en-US" w:eastAsia="zh-CN"/>
        </w:rPr>
        <w:t>中标</w:t>
      </w:r>
      <w:r>
        <w:rPr>
          <w:rFonts w:hint="eastAsia" w:ascii="宋体" w:hAnsi="宋体" w:eastAsia="宋体" w:cs="宋体"/>
          <w:color w:val="auto"/>
          <w:sz w:val="24"/>
          <w:szCs w:val="24"/>
          <w:highlight w:val="none"/>
        </w:rPr>
        <w:t>通知书发出之日起三十日内与</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签订采购合同。由于中标人的原因逾期未与</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签订采购合同的，将视为放弃</w:t>
      </w:r>
      <w:r>
        <w:rPr>
          <w:rFonts w:hint="eastAsia" w:ascii="宋体" w:hAnsi="宋体" w:eastAsia="宋体" w:cs="宋体"/>
          <w:color w:val="auto"/>
          <w:sz w:val="24"/>
          <w:szCs w:val="24"/>
          <w:highlight w:val="none"/>
          <w:lang w:val="en-US" w:eastAsia="zh-CN"/>
        </w:rPr>
        <w:t>中标</w:t>
      </w:r>
      <w:r>
        <w:rPr>
          <w:rFonts w:hint="eastAsia" w:ascii="宋体" w:hAnsi="宋体" w:eastAsia="宋体" w:cs="宋体"/>
          <w:color w:val="auto"/>
          <w:sz w:val="24"/>
          <w:szCs w:val="24"/>
          <w:highlight w:val="none"/>
        </w:rPr>
        <w:t>，取消其</w:t>
      </w:r>
      <w:r>
        <w:rPr>
          <w:rFonts w:hint="eastAsia" w:ascii="宋体" w:hAnsi="宋体" w:eastAsia="宋体" w:cs="宋体"/>
          <w:color w:val="auto"/>
          <w:sz w:val="24"/>
          <w:szCs w:val="24"/>
          <w:highlight w:val="none"/>
          <w:lang w:val="en-US" w:eastAsia="zh-CN"/>
        </w:rPr>
        <w:t>中标</w:t>
      </w:r>
      <w:r>
        <w:rPr>
          <w:rFonts w:hint="eastAsia" w:ascii="宋体" w:hAnsi="宋体" w:eastAsia="宋体" w:cs="宋体"/>
          <w:color w:val="auto"/>
          <w:sz w:val="24"/>
          <w:szCs w:val="24"/>
          <w:highlight w:val="none"/>
        </w:rPr>
        <w:t>资格并将按相关规定进行处理。</w:t>
      </w:r>
    </w:p>
    <w:p w14:paraId="27743B26">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27.3招标文件、中标人的投标文件及双方确认的澄清文件等，均</w:t>
      </w:r>
      <w:r>
        <w:rPr>
          <w:rFonts w:hint="eastAsia" w:ascii="宋体" w:hAnsi="宋体" w:eastAsia="宋体" w:cs="宋体"/>
          <w:color w:val="auto"/>
          <w:sz w:val="24"/>
          <w:szCs w:val="24"/>
          <w:highlight w:val="none"/>
          <w:lang w:eastAsia="zh-CN"/>
        </w:rPr>
        <w:t>为具</w:t>
      </w:r>
      <w:r>
        <w:rPr>
          <w:rFonts w:hint="eastAsia" w:ascii="宋体" w:hAnsi="宋体" w:eastAsia="宋体" w:cs="宋体"/>
          <w:color w:val="auto"/>
          <w:sz w:val="24"/>
          <w:szCs w:val="24"/>
          <w:highlight w:val="none"/>
        </w:rPr>
        <w:t>有法律约束力的合同组成部分。</w:t>
      </w:r>
    </w:p>
    <w:p w14:paraId="310DEC1C">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27.4</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不得向中标人提出任何不合理的要求，作为签订合同的条件，不得与中标人私下订立背离合同实质性内容的任何协议，所签订的合同不得对招标文件和中标人投标文件确定的事项进行修改。</w:t>
      </w:r>
    </w:p>
    <w:p w14:paraId="7E27B6B3">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27.5中标人因不可抗力原因不能履行采购合同或放弃</w:t>
      </w:r>
      <w:r>
        <w:rPr>
          <w:rFonts w:hint="eastAsia" w:ascii="宋体" w:hAnsi="宋体" w:eastAsia="宋体" w:cs="宋体"/>
          <w:color w:val="auto"/>
          <w:sz w:val="24"/>
          <w:szCs w:val="24"/>
          <w:highlight w:val="none"/>
          <w:lang w:val="en-US" w:eastAsia="zh-CN"/>
        </w:rPr>
        <w:t>中标</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可以与排在中标人之后第一位的中标候选人签订采购合同，以此类推。</w:t>
      </w:r>
    </w:p>
    <w:p w14:paraId="5498EAA3">
      <w:pPr>
        <w:pStyle w:val="4"/>
        <w:keepLines w:val="0"/>
        <w:pageBreakBefore w:val="0"/>
        <w:widowControl w:val="0"/>
        <w:kinsoku/>
        <w:overflowPunct/>
        <w:topLinePunct w:val="0"/>
        <w:autoSpaceDE/>
        <w:autoSpaceDN/>
        <w:bidi w:val="0"/>
        <w:spacing w:line="360" w:lineRule="auto"/>
        <w:rPr>
          <w:rFonts w:hint="eastAsia" w:ascii="宋体" w:hAnsi="宋体" w:eastAsia="宋体" w:cs="宋体"/>
          <w:color w:val="auto"/>
          <w:sz w:val="24"/>
          <w:szCs w:val="24"/>
          <w:highlight w:val="none"/>
        </w:rPr>
      </w:pPr>
      <w:bookmarkStart w:id="72" w:name="_Toc7626"/>
      <w:bookmarkStart w:id="73" w:name="_Toc25333"/>
      <w:r>
        <w:rPr>
          <w:rFonts w:hint="eastAsia" w:ascii="宋体" w:hAnsi="宋体" w:eastAsia="宋体" w:cs="宋体"/>
          <w:color w:val="auto"/>
          <w:sz w:val="24"/>
          <w:szCs w:val="24"/>
          <w:highlight w:val="none"/>
        </w:rPr>
        <w:t>28.合同分包</w:t>
      </w:r>
      <w:bookmarkEnd w:id="72"/>
      <w:bookmarkEnd w:id="73"/>
    </w:p>
    <w:p w14:paraId="096E4191">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28.1经</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同意，中标人可以依法采取分包方式履行合同，但必须在投标文件中事前载明。这种要求应当在合同签订之前征得</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同意，并且分包投标人履行的分包项目的品牌、规格型号及技术要求或服务等，必须与中标的一致。</w:t>
      </w:r>
    </w:p>
    <w:p w14:paraId="65D5FCB0">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分包履行合同的部分应当为采购项目的非主体、非关键性工作，不属于中标人的主要合同义务。</w:t>
      </w:r>
    </w:p>
    <w:p w14:paraId="5D4BE1CC">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28.2采购合同实行分包履行的，中标人就采购项目和分包项目向</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负责，分包投标人就分包项目承担责任。</w:t>
      </w:r>
    </w:p>
    <w:p w14:paraId="43224499">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28.3中小企业参照《政府采购促进中小企业发展管理办法》（财库﹝2020﹞46 号）规定的政策获取采购合同后，小微企业不得将合同分包给大中型企业，中型企业不得将合同分包给大型企业。</w:t>
      </w:r>
    </w:p>
    <w:p w14:paraId="14AE743B">
      <w:pPr>
        <w:pStyle w:val="4"/>
        <w:keepLines w:val="0"/>
        <w:pageBreakBefore w:val="0"/>
        <w:widowControl w:val="0"/>
        <w:kinsoku/>
        <w:overflowPunct/>
        <w:topLinePunct w:val="0"/>
        <w:autoSpaceDE/>
        <w:autoSpaceDN/>
        <w:bidi w:val="0"/>
        <w:spacing w:line="360" w:lineRule="auto"/>
        <w:rPr>
          <w:rFonts w:hint="eastAsia" w:ascii="宋体" w:hAnsi="宋体" w:eastAsia="宋体" w:cs="宋体"/>
          <w:color w:val="auto"/>
          <w:sz w:val="24"/>
          <w:szCs w:val="24"/>
          <w:highlight w:val="none"/>
        </w:rPr>
      </w:pPr>
      <w:bookmarkStart w:id="74" w:name="_Toc8842"/>
      <w:bookmarkStart w:id="75" w:name="_Toc14700"/>
      <w:r>
        <w:rPr>
          <w:rFonts w:hint="eastAsia" w:ascii="宋体" w:hAnsi="宋体" w:eastAsia="宋体" w:cs="宋体"/>
          <w:color w:val="auto"/>
          <w:sz w:val="24"/>
          <w:szCs w:val="24"/>
          <w:highlight w:val="none"/>
        </w:rPr>
        <w:t>29.禁止合同转包</w:t>
      </w:r>
      <w:bookmarkEnd w:id="74"/>
      <w:bookmarkEnd w:id="75"/>
    </w:p>
    <w:p w14:paraId="03ADBC53">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29.1本采购项目严禁中标人将任何采购合同义务转包。本项目所称转包，是指中标人将采购合同义务转让给第三人，并退出现有采购合同当事人双方的权利义务关系，受让人（即第三人）成为采购合同的另一方当事人的行为。</w:t>
      </w:r>
    </w:p>
    <w:p w14:paraId="3B1E7B2B">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29.2中标人转包的，视同拒绝履行采购合同义务，将依法追究法律责任。投标人应重视其法律责任，并在投标文件中作出不转包承诺。</w:t>
      </w:r>
    </w:p>
    <w:p w14:paraId="1B67F13F">
      <w:pPr>
        <w:pStyle w:val="4"/>
        <w:keepLines w:val="0"/>
        <w:pageBreakBefore w:val="0"/>
        <w:widowControl w:val="0"/>
        <w:kinsoku/>
        <w:overflowPunct/>
        <w:topLinePunct w:val="0"/>
        <w:autoSpaceDE/>
        <w:autoSpaceDN/>
        <w:bidi w:val="0"/>
        <w:spacing w:line="360" w:lineRule="auto"/>
        <w:rPr>
          <w:rFonts w:hint="eastAsia" w:ascii="宋体" w:hAnsi="宋体" w:eastAsia="宋体" w:cs="宋体"/>
          <w:color w:val="auto"/>
          <w:sz w:val="24"/>
          <w:szCs w:val="24"/>
          <w:highlight w:val="none"/>
        </w:rPr>
      </w:pPr>
      <w:bookmarkStart w:id="76" w:name="_Toc7157"/>
      <w:bookmarkStart w:id="77" w:name="_Toc21734"/>
      <w:r>
        <w:rPr>
          <w:rFonts w:hint="eastAsia" w:ascii="宋体" w:hAnsi="宋体" w:eastAsia="宋体" w:cs="宋体"/>
          <w:color w:val="auto"/>
          <w:sz w:val="24"/>
          <w:szCs w:val="24"/>
          <w:highlight w:val="none"/>
        </w:rPr>
        <w:t>30.补充合同</w:t>
      </w:r>
      <w:bookmarkEnd w:id="76"/>
      <w:bookmarkEnd w:id="77"/>
    </w:p>
    <w:p w14:paraId="7D9EC271">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采购合同履行过程中，采购人需要追加与合同标的相同的货物、工程或者服务的，在不改变合同其他条款的前提下，可以与</w:t>
      </w:r>
      <w:r>
        <w:rPr>
          <w:rFonts w:hint="eastAsia" w:ascii="宋体" w:hAnsi="宋体" w:eastAsia="宋体" w:cs="宋体"/>
          <w:color w:val="auto"/>
          <w:sz w:val="24"/>
          <w:szCs w:val="24"/>
          <w:highlight w:val="none"/>
          <w:lang w:val="en-US" w:eastAsia="zh-CN"/>
        </w:rPr>
        <w:t>中标人</w:t>
      </w:r>
      <w:r>
        <w:rPr>
          <w:rFonts w:hint="eastAsia" w:ascii="宋体" w:hAnsi="宋体" w:eastAsia="宋体" w:cs="宋体"/>
          <w:color w:val="auto"/>
          <w:sz w:val="24"/>
          <w:szCs w:val="24"/>
          <w:highlight w:val="none"/>
        </w:rPr>
        <w:t>协商签订补充合同，</w:t>
      </w:r>
      <w:r>
        <w:rPr>
          <w:rFonts w:hint="eastAsia" w:ascii="宋体" w:hAnsi="宋体" w:eastAsia="宋体" w:cs="宋体"/>
          <w:b/>
          <w:color w:val="auto"/>
          <w:sz w:val="24"/>
          <w:szCs w:val="24"/>
          <w:highlight w:val="none"/>
        </w:rPr>
        <w:t>但所有补充合同的采购金额不得超过原合同采购金额的10%</w:t>
      </w:r>
      <w:r>
        <w:rPr>
          <w:rFonts w:hint="eastAsia" w:ascii="宋体" w:hAnsi="宋体" w:eastAsia="宋体" w:cs="宋体"/>
          <w:color w:val="auto"/>
          <w:sz w:val="24"/>
          <w:szCs w:val="24"/>
          <w:highlight w:val="none"/>
        </w:rPr>
        <w:t xml:space="preserve">。该补充合同应当在原采购合同履行过程中，不得在原采购合同履行结束后，且采购货物、工程和服务的名称、价格、履约方式、验收标准等必须与原采购合同一致。 </w:t>
      </w:r>
    </w:p>
    <w:p w14:paraId="4E9670F8">
      <w:pPr>
        <w:pStyle w:val="4"/>
        <w:keepLines w:val="0"/>
        <w:pageBreakBefore w:val="0"/>
        <w:widowControl w:val="0"/>
        <w:kinsoku/>
        <w:overflowPunct/>
        <w:topLinePunct w:val="0"/>
        <w:autoSpaceDE/>
        <w:autoSpaceDN/>
        <w:bidi w:val="0"/>
        <w:spacing w:line="360" w:lineRule="auto"/>
        <w:rPr>
          <w:rFonts w:hint="eastAsia" w:ascii="宋体" w:hAnsi="宋体" w:eastAsia="宋体" w:cs="宋体"/>
          <w:color w:val="auto"/>
          <w:sz w:val="24"/>
          <w:szCs w:val="24"/>
          <w:highlight w:val="none"/>
        </w:rPr>
      </w:pPr>
      <w:bookmarkStart w:id="78" w:name="_Toc14209"/>
      <w:bookmarkStart w:id="79" w:name="_Toc22118"/>
      <w:r>
        <w:rPr>
          <w:rFonts w:hint="eastAsia" w:ascii="宋体" w:hAnsi="宋体" w:eastAsia="宋体" w:cs="宋体"/>
          <w:color w:val="auto"/>
          <w:sz w:val="24"/>
          <w:szCs w:val="24"/>
          <w:highlight w:val="none"/>
        </w:rPr>
        <w:t>31.履约保证金（</w:t>
      </w:r>
      <w:r>
        <w:rPr>
          <w:rFonts w:hint="eastAsia" w:ascii="宋体" w:hAnsi="宋体" w:eastAsia="宋体" w:cs="宋体"/>
          <w:color w:val="auto"/>
          <w:sz w:val="24"/>
          <w:szCs w:val="24"/>
          <w:highlight w:val="none"/>
          <w:lang w:val="en-US" w:eastAsia="zh-CN"/>
        </w:rPr>
        <w:t>本项目不适用</w:t>
      </w:r>
      <w:r>
        <w:rPr>
          <w:rFonts w:hint="eastAsia" w:ascii="宋体" w:hAnsi="宋体" w:eastAsia="宋体" w:cs="宋体"/>
          <w:color w:val="auto"/>
          <w:sz w:val="24"/>
          <w:szCs w:val="24"/>
          <w:highlight w:val="none"/>
        </w:rPr>
        <w:t>）</w:t>
      </w:r>
      <w:bookmarkEnd w:id="78"/>
      <w:bookmarkEnd w:id="79"/>
    </w:p>
    <w:p w14:paraId="7C78C71C">
      <w:pPr>
        <w:keepLines w:val="0"/>
        <w:pageBreakBefore w:val="0"/>
        <w:widowControl w:val="0"/>
        <w:kinsoku/>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31.1若须知前附表要求缴纳履约保证金的，中标人应在合同签订之后规定期限内</w:t>
      </w:r>
      <w:r>
        <w:rPr>
          <w:rFonts w:hint="eastAsia" w:ascii="宋体" w:hAnsi="宋体" w:eastAsia="宋体" w:cs="宋体"/>
          <w:color w:val="auto"/>
          <w:sz w:val="24"/>
          <w:szCs w:val="24"/>
          <w:highlight w:val="none"/>
          <w:lang w:eastAsia="zh-CN"/>
        </w:rPr>
        <w:t>缴纳</w:t>
      </w:r>
      <w:r>
        <w:rPr>
          <w:rFonts w:hint="eastAsia" w:ascii="宋体" w:hAnsi="宋体" w:eastAsia="宋体" w:cs="宋体"/>
          <w:color w:val="auto"/>
          <w:sz w:val="24"/>
          <w:szCs w:val="24"/>
          <w:highlight w:val="none"/>
        </w:rPr>
        <w:t>合同约定数额的履约保证金。</w:t>
      </w:r>
    </w:p>
    <w:p w14:paraId="407B8864">
      <w:pPr>
        <w:keepLines w:val="0"/>
        <w:pageBreakBefore w:val="0"/>
        <w:widowControl w:val="0"/>
        <w:kinsoku/>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31.2如果中标人在规定的合同签订时间内，没有按照规定</w:t>
      </w:r>
      <w:r>
        <w:rPr>
          <w:rFonts w:hint="eastAsia" w:ascii="宋体" w:hAnsi="宋体" w:eastAsia="宋体" w:cs="宋体"/>
          <w:color w:val="auto"/>
          <w:sz w:val="24"/>
          <w:szCs w:val="24"/>
          <w:highlight w:val="none"/>
          <w:lang w:eastAsia="zh-CN"/>
        </w:rPr>
        <w:t>缴纳</w:t>
      </w:r>
      <w:r>
        <w:rPr>
          <w:rFonts w:hint="eastAsia" w:ascii="宋体" w:hAnsi="宋体" w:eastAsia="宋体" w:cs="宋体"/>
          <w:color w:val="auto"/>
          <w:sz w:val="24"/>
          <w:szCs w:val="24"/>
          <w:highlight w:val="none"/>
        </w:rPr>
        <w:t>履约保证金，且又无正当理由的，将视为放弃中标。</w:t>
      </w:r>
    </w:p>
    <w:p w14:paraId="5E2C2AAF">
      <w:pPr>
        <w:pStyle w:val="4"/>
        <w:keepLines w:val="0"/>
        <w:pageBreakBefore w:val="0"/>
        <w:widowControl w:val="0"/>
        <w:kinsoku/>
        <w:overflowPunct/>
        <w:topLinePunct w:val="0"/>
        <w:autoSpaceDE/>
        <w:autoSpaceDN/>
        <w:bidi w:val="0"/>
        <w:spacing w:line="360" w:lineRule="auto"/>
        <w:rPr>
          <w:rFonts w:hint="eastAsia" w:ascii="宋体" w:hAnsi="宋体" w:eastAsia="宋体" w:cs="宋体"/>
          <w:color w:val="auto"/>
          <w:sz w:val="24"/>
          <w:szCs w:val="24"/>
          <w:highlight w:val="none"/>
        </w:rPr>
      </w:pPr>
      <w:bookmarkStart w:id="80" w:name="_Toc1389"/>
      <w:bookmarkStart w:id="81" w:name="_Toc12293"/>
      <w:r>
        <w:rPr>
          <w:rFonts w:hint="eastAsia" w:ascii="宋体" w:hAnsi="宋体" w:eastAsia="宋体" w:cs="宋体"/>
          <w:color w:val="auto"/>
          <w:sz w:val="24"/>
          <w:szCs w:val="24"/>
          <w:highlight w:val="none"/>
        </w:rPr>
        <w:t>32.验收</w:t>
      </w:r>
      <w:bookmarkEnd w:id="80"/>
      <w:bookmarkEnd w:id="81"/>
    </w:p>
    <w:p w14:paraId="5F6E6AEB">
      <w:pPr>
        <w:keepLines w:val="0"/>
        <w:pageBreakBefore w:val="0"/>
        <w:widowControl w:val="0"/>
        <w:kinsoku/>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32.1根据《中华人民共和国政府采购法实施条例》及《政府采购货物和服务招标投标管理办法》（财政部令第87号）等有关规定，本项目履约完成后须进行验收。</w:t>
      </w:r>
    </w:p>
    <w:p w14:paraId="2A089011">
      <w:pPr>
        <w:keepLines w:val="0"/>
        <w:pageBreakBefore w:val="0"/>
        <w:widowControl w:val="0"/>
        <w:kinsoku/>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32.2验收结果不合格的，中标人应根据</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、参与验收的相关部门的要求及时整改，整改后再次申请验收，整改后验收仍不合格的</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将不予支付采购资金。</w:t>
      </w:r>
    </w:p>
    <w:p w14:paraId="258B95B9">
      <w:pPr>
        <w:pStyle w:val="32"/>
        <w:keepLines w:val="0"/>
        <w:pageBreakBefore w:val="0"/>
        <w:widowControl w:val="0"/>
        <w:kinsoku/>
        <w:overflowPunct/>
        <w:topLinePunct w:val="0"/>
        <w:autoSpaceDE/>
        <w:autoSpaceDN/>
        <w:bidi w:val="0"/>
        <w:spacing w:after="0" w:line="360" w:lineRule="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32.3验收记录表</w:t>
      </w:r>
      <w:r>
        <w:rPr>
          <w:rFonts w:hint="eastAsia" w:ascii="宋体" w:hAnsi="宋体" w:eastAsia="宋体" w:cs="宋体"/>
          <w:color w:val="auto"/>
          <w:spacing w:val="0"/>
          <w:sz w:val="24"/>
          <w:szCs w:val="24"/>
          <w:highlight w:val="none"/>
          <w:lang w:eastAsia="zh-CN"/>
        </w:rPr>
        <w:t>采购人</w:t>
      </w:r>
      <w:r>
        <w:rPr>
          <w:rFonts w:hint="eastAsia" w:ascii="宋体" w:hAnsi="宋体" w:eastAsia="宋体" w:cs="宋体"/>
          <w:color w:val="auto"/>
          <w:spacing w:val="0"/>
          <w:sz w:val="24"/>
          <w:szCs w:val="24"/>
          <w:highlight w:val="none"/>
        </w:rPr>
        <w:t>、中标人及</w:t>
      </w:r>
      <w:r>
        <w:rPr>
          <w:rFonts w:hint="eastAsia" w:ascii="宋体" w:hAnsi="宋体" w:eastAsia="宋体" w:cs="宋体"/>
          <w:color w:val="auto"/>
          <w:spacing w:val="0"/>
          <w:sz w:val="24"/>
          <w:szCs w:val="24"/>
          <w:highlight w:val="none"/>
          <w:lang w:eastAsia="zh-CN"/>
        </w:rPr>
        <w:t>采购代理</w:t>
      </w:r>
      <w:r>
        <w:rPr>
          <w:rFonts w:hint="eastAsia" w:ascii="宋体" w:hAnsi="宋体" w:eastAsia="宋体" w:cs="宋体"/>
          <w:color w:val="auto"/>
          <w:spacing w:val="0"/>
          <w:sz w:val="24"/>
          <w:szCs w:val="24"/>
          <w:highlight w:val="none"/>
        </w:rPr>
        <w:t>机构均应存档。</w:t>
      </w:r>
    </w:p>
    <w:p w14:paraId="76FBA0DD">
      <w:pPr>
        <w:pStyle w:val="3"/>
        <w:keepLines w:val="0"/>
        <w:pageBreakBefore w:val="0"/>
        <w:widowControl w:val="0"/>
        <w:kinsoku/>
        <w:overflowPunct/>
        <w:topLinePunct w:val="0"/>
        <w:autoSpaceDE/>
        <w:autoSpaceDN/>
        <w:bidi w:val="0"/>
        <w:spacing w:line="360" w:lineRule="auto"/>
        <w:rPr>
          <w:rFonts w:hint="eastAsia" w:ascii="宋体" w:hAnsi="宋体" w:eastAsia="宋体" w:cs="宋体"/>
          <w:color w:val="auto"/>
          <w:sz w:val="24"/>
          <w:szCs w:val="24"/>
          <w:highlight w:val="none"/>
        </w:rPr>
      </w:pPr>
      <w:bookmarkStart w:id="82" w:name="_Toc26411"/>
      <w:r>
        <w:rPr>
          <w:rFonts w:hint="eastAsia" w:ascii="宋体" w:hAnsi="宋体" w:eastAsia="宋体" w:cs="宋体"/>
          <w:color w:val="auto"/>
          <w:sz w:val="24"/>
          <w:szCs w:val="24"/>
          <w:highlight w:val="none"/>
        </w:rPr>
        <w:t>七、其他事项</w:t>
      </w:r>
      <w:bookmarkEnd w:id="82"/>
    </w:p>
    <w:p w14:paraId="2E572324">
      <w:pPr>
        <w:pStyle w:val="4"/>
        <w:keepLines w:val="0"/>
        <w:pageBreakBefore w:val="0"/>
        <w:widowControl w:val="0"/>
        <w:kinsoku/>
        <w:overflowPunct/>
        <w:topLinePunct w:val="0"/>
        <w:autoSpaceDE/>
        <w:autoSpaceDN/>
        <w:bidi w:val="0"/>
        <w:spacing w:line="360" w:lineRule="auto"/>
        <w:rPr>
          <w:rFonts w:hint="eastAsia" w:ascii="宋体" w:hAnsi="宋体" w:eastAsia="宋体" w:cs="宋体"/>
          <w:color w:val="auto"/>
          <w:sz w:val="24"/>
          <w:szCs w:val="24"/>
          <w:highlight w:val="none"/>
        </w:rPr>
      </w:pPr>
      <w:bookmarkStart w:id="83" w:name="_Toc6805"/>
      <w:r>
        <w:rPr>
          <w:rFonts w:hint="eastAsia" w:ascii="宋体" w:hAnsi="宋体" w:eastAsia="宋体" w:cs="宋体"/>
          <w:color w:val="auto"/>
          <w:sz w:val="24"/>
          <w:szCs w:val="24"/>
          <w:highlight w:val="none"/>
        </w:rPr>
        <w:t>33.解释权</w:t>
      </w:r>
      <w:bookmarkEnd w:id="83"/>
    </w:p>
    <w:p w14:paraId="5FEBE26F">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33.1</w:t>
      </w:r>
      <w:r>
        <w:rPr>
          <w:rFonts w:hint="eastAsia" w:ascii="宋体" w:hAnsi="宋体" w:eastAsia="宋体" w:cs="宋体"/>
          <w:color w:val="auto"/>
          <w:sz w:val="24"/>
          <w:szCs w:val="24"/>
          <w:highlight w:val="none"/>
        </w:rPr>
        <w:t>本招标文件是根据《中华人民共和国政府采购法》及相关法律法规编制，解释权</w:t>
      </w:r>
      <w:r>
        <w:rPr>
          <w:rFonts w:hint="eastAsia" w:ascii="宋体" w:hAnsi="宋体" w:eastAsia="宋体" w:cs="宋体"/>
          <w:color w:val="auto"/>
          <w:sz w:val="24"/>
          <w:szCs w:val="24"/>
          <w:highlight w:val="none"/>
          <w:lang w:eastAsia="zh-CN"/>
        </w:rPr>
        <w:t>属于采购代理</w:t>
      </w:r>
      <w:r>
        <w:rPr>
          <w:rFonts w:hint="eastAsia" w:ascii="宋体" w:hAnsi="宋体" w:eastAsia="宋体" w:cs="宋体"/>
          <w:color w:val="auto"/>
          <w:sz w:val="24"/>
          <w:szCs w:val="24"/>
          <w:highlight w:val="none"/>
        </w:rPr>
        <w:t>机构。</w:t>
      </w:r>
    </w:p>
    <w:p w14:paraId="775AABAA">
      <w:pPr>
        <w:pStyle w:val="4"/>
        <w:keepLines w:val="0"/>
        <w:pageBreakBefore w:val="0"/>
        <w:widowControl w:val="0"/>
        <w:kinsoku/>
        <w:overflowPunct/>
        <w:topLinePunct w:val="0"/>
        <w:autoSpaceDE/>
        <w:autoSpaceDN/>
        <w:bidi w:val="0"/>
        <w:spacing w:line="360" w:lineRule="auto"/>
        <w:rPr>
          <w:rFonts w:hint="eastAsia" w:ascii="宋体" w:hAnsi="宋体" w:eastAsia="宋体" w:cs="宋体"/>
          <w:color w:val="auto"/>
          <w:sz w:val="24"/>
          <w:szCs w:val="24"/>
          <w:highlight w:val="none"/>
        </w:rPr>
      </w:pPr>
      <w:bookmarkStart w:id="84" w:name="_Toc180687247"/>
      <w:bookmarkStart w:id="85" w:name="_Toc9768"/>
      <w:bookmarkStart w:id="86" w:name="_Toc1273"/>
      <w:r>
        <w:rPr>
          <w:rFonts w:hint="eastAsia" w:ascii="宋体" w:hAnsi="宋体" w:eastAsia="宋体" w:cs="宋体"/>
          <w:color w:val="auto"/>
          <w:sz w:val="24"/>
          <w:szCs w:val="24"/>
          <w:highlight w:val="none"/>
        </w:rPr>
        <w:t>34.政府采购有关政策</w:t>
      </w:r>
      <w:bookmarkEnd w:id="84"/>
      <w:bookmarkEnd w:id="85"/>
      <w:bookmarkEnd w:id="86"/>
    </w:p>
    <w:p w14:paraId="7056DFFF">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34.1关于中小企业</w:t>
      </w:r>
    </w:p>
    <w:p w14:paraId="007F3D7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34.1.1中小微企业执行《关于印发〈政府采购促进中小企业发展管理办法〉的通知》（财库〔2020〕46号）</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关于进一步加大政府采购支持中小企业力度的通知》（财库〔2022〕19号）。中小企业是指在中华人民共和国境内依法设立，依据国务院批准的中小企业划分标准确定的中型企业、小型企业和微型企业，但与大企业的负责人为同一人，或者与大企业存在直接控股、管理关系的除外。</w:t>
      </w:r>
    </w:p>
    <w:p w14:paraId="65F2DDC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34.1.2符合中小企业划分标准的个体工商户，在政府采购活动中视同中小企业。</w:t>
      </w:r>
    </w:p>
    <w:p w14:paraId="56D6C6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34.1.3根据《中华人民共和国中小企业促进法》及《政府采购促进中小企业发展管理办法》（财库〔2020〕46号）《关于进一步加大政府采购支持中小企业力度的通知》（财库〔2022〕19号），投标人提供中小企业制造的货物、承担的工程或者服务参与投标时，须提供《中小企业声明函》，否则不予价格扣除。未按规定提交《中小企业声明函》的不予价格扣除。货物、服务采购项目给予小微企业的价格扣除优惠为10%—20%。大中型企业与小微企业组成联合体或者大中型企业向小微企业分包的，评审优惠幅度为4%—6%，用扣除后的价格参与评审。工程项目给予</w:t>
      </w:r>
      <w:r>
        <w:rPr>
          <w:rFonts w:hint="eastAsia" w:ascii="宋体" w:hAnsi="宋体" w:eastAsia="宋体" w:cs="宋体"/>
          <w:color w:val="auto"/>
          <w:sz w:val="24"/>
          <w:szCs w:val="24"/>
          <w:highlight w:val="none"/>
          <w:lang w:eastAsia="zh-CN"/>
        </w:rPr>
        <w:t>3%—5%</w:t>
      </w:r>
      <w:r>
        <w:rPr>
          <w:rFonts w:hint="eastAsia" w:ascii="宋体" w:hAnsi="宋体" w:eastAsia="宋体" w:cs="宋体"/>
          <w:color w:val="auto"/>
          <w:sz w:val="24"/>
          <w:szCs w:val="24"/>
          <w:highlight w:val="none"/>
        </w:rPr>
        <w:t>的价格扣除。</w:t>
      </w:r>
    </w:p>
    <w:p w14:paraId="23BF1BC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本项目接受大中型企业与小微企业组成联合体，对于联合协议约定小微企业的合同份额占到合同总金额30%以上的，给予4%的扣除，如有涉及此优惠政策的联合体，请在联合体协议中备注说明。</w:t>
      </w:r>
    </w:p>
    <w:p w14:paraId="22A999E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34.1.4按规定享受扶持政策获得政府</w:t>
      </w:r>
      <w:r>
        <w:rPr>
          <w:rFonts w:hint="eastAsia" w:ascii="宋体" w:hAnsi="宋体" w:eastAsia="宋体" w:cs="宋体"/>
          <w:color w:val="auto"/>
          <w:sz w:val="24"/>
          <w:szCs w:val="24"/>
          <w:highlight w:val="none"/>
          <w:lang w:val="en-US" w:eastAsia="zh-CN"/>
        </w:rPr>
        <w:t>采</w:t>
      </w:r>
      <w:r>
        <w:rPr>
          <w:rFonts w:hint="eastAsia" w:ascii="宋体" w:hAnsi="宋体" w:eastAsia="宋体" w:cs="宋体"/>
          <w:color w:val="auto"/>
          <w:sz w:val="24"/>
          <w:szCs w:val="24"/>
          <w:highlight w:val="none"/>
        </w:rPr>
        <w:t>购合同的，小微企业不得将合同分包给大中型企业，中型企业不得将合同分包给大型企业</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本次</w:t>
      </w:r>
      <w:r>
        <w:rPr>
          <w:rFonts w:hint="eastAsia" w:ascii="宋体" w:hAnsi="宋体" w:eastAsia="宋体" w:cs="宋体"/>
          <w:color w:val="auto"/>
          <w:sz w:val="24"/>
          <w:szCs w:val="24"/>
          <w:highlight w:val="none"/>
          <w:lang w:eastAsia="zh-CN"/>
        </w:rPr>
        <w:t>采购</w:t>
      </w:r>
      <w:r>
        <w:rPr>
          <w:rFonts w:hint="eastAsia" w:ascii="宋体" w:hAnsi="宋体" w:eastAsia="宋体" w:cs="宋体"/>
          <w:color w:val="auto"/>
          <w:sz w:val="24"/>
          <w:szCs w:val="24"/>
          <w:highlight w:val="none"/>
        </w:rPr>
        <w:t>标的对应的中小企业划分标准所属行业</w:t>
      </w:r>
      <w:r>
        <w:rPr>
          <w:rFonts w:hint="eastAsia" w:ascii="宋体" w:hAnsi="宋体" w:eastAsia="宋体" w:cs="宋体"/>
          <w:b/>
          <w:bCs/>
          <w:color w:val="auto"/>
          <w:sz w:val="24"/>
          <w:szCs w:val="24"/>
          <w:highlight w:val="none"/>
          <w:u w:val="single"/>
        </w:rPr>
        <w:t>详见投标人须知前附表</w:t>
      </w:r>
      <w:r>
        <w:rPr>
          <w:rFonts w:hint="eastAsia" w:ascii="宋体" w:hAnsi="宋体" w:eastAsia="宋体" w:cs="宋体"/>
          <w:b/>
          <w:color w:val="auto"/>
          <w:sz w:val="24"/>
          <w:szCs w:val="24"/>
          <w:highlight w:val="none"/>
          <w:u w:val="single"/>
        </w:rPr>
        <w:t>。</w:t>
      </w:r>
    </w:p>
    <w:p w14:paraId="62FB96AA">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备注：</w:t>
      </w:r>
      <w:r>
        <w:rPr>
          <w:rFonts w:hint="eastAsia" w:ascii="宋体" w:hAnsi="宋体" w:eastAsia="宋体" w:cs="宋体"/>
          <w:b/>
          <w:color w:val="auto"/>
          <w:sz w:val="24"/>
          <w:szCs w:val="24"/>
          <w:highlight w:val="none"/>
          <w:u w:val="single"/>
        </w:rPr>
        <w:t>本项目是</w:t>
      </w:r>
      <w:r>
        <w:rPr>
          <w:rFonts w:hint="eastAsia" w:ascii="宋体" w:hAnsi="宋体" w:cs="宋体"/>
          <w:b/>
          <w:color w:val="auto"/>
          <w:sz w:val="24"/>
          <w:szCs w:val="24"/>
          <w:highlight w:val="none"/>
          <w:u w:val="single"/>
          <w:lang w:eastAsia="zh-CN"/>
        </w:rPr>
        <w:t>☑</w:t>
      </w:r>
      <w:r>
        <w:rPr>
          <w:rFonts w:hint="eastAsia" w:ascii="宋体" w:hAnsi="宋体" w:eastAsia="宋体" w:cs="宋体"/>
          <w:b/>
          <w:color w:val="auto"/>
          <w:sz w:val="24"/>
          <w:szCs w:val="24"/>
          <w:highlight w:val="none"/>
          <w:u w:val="single"/>
        </w:rPr>
        <w:t xml:space="preserve">  否</w:t>
      </w:r>
      <w:r>
        <w:rPr>
          <w:rFonts w:hint="eastAsia" w:ascii="宋体" w:hAnsi="宋体" w:eastAsia="宋体" w:cs="宋体"/>
          <w:b/>
          <w:color w:val="auto"/>
          <w:sz w:val="24"/>
          <w:szCs w:val="24"/>
          <w:highlight w:val="none"/>
          <w:u w:val="single"/>
        </w:rPr>
        <w:sym w:font="Wingdings 2" w:char="00A3"/>
      </w:r>
      <w:r>
        <w:rPr>
          <w:rFonts w:hint="eastAsia" w:ascii="宋体" w:hAnsi="宋体" w:eastAsia="宋体" w:cs="宋体"/>
          <w:b/>
          <w:color w:val="auto"/>
          <w:sz w:val="24"/>
          <w:szCs w:val="24"/>
          <w:highlight w:val="none"/>
          <w:u w:val="single"/>
        </w:rPr>
        <w:t xml:space="preserve">  适用。</w:t>
      </w:r>
    </w:p>
    <w:p w14:paraId="69F56577">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34.2关于监狱企业</w:t>
      </w:r>
    </w:p>
    <w:p w14:paraId="1DBF1FD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34.2.1根据《财政部司法部关于政府采购支持监狱企业发展有关问题的通知》（财库〔2014〕68号）的规定，监狱企业是指由司法部认定的为罪犯、戒毒人员提供生产项 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776AABB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34.2.2监狱企业参加政府采购活动时，应当提供由省级以上监狱管理局、戒毒管理局（含新疆生产建设兵团）出具的属于监狱企业的证明文件。</w:t>
      </w:r>
    </w:p>
    <w:p w14:paraId="1DD373B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34.2.3在政府采购活动中，监狱企业视同小型、微型企业，享受预留份额、</w:t>
      </w:r>
      <w:r>
        <w:rPr>
          <w:rFonts w:hint="eastAsia" w:ascii="宋体" w:hAnsi="宋体" w:eastAsia="宋体" w:cs="宋体"/>
          <w:color w:val="auto"/>
          <w:sz w:val="24"/>
          <w:szCs w:val="24"/>
          <w:highlight w:val="none"/>
          <w:lang w:eastAsia="zh-CN"/>
        </w:rPr>
        <w:t>评审</w:t>
      </w:r>
      <w:r>
        <w:rPr>
          <w:rFonts w:hint="eastAsia" w:ascii="宋体" w:hAnsi="宋体" w:eastAsia="宋体" w:cs="宋体"/>
          <w:color w:val="auto"/>
          <w:sz w:val="24"/>
          <w:szCs w:val="24"/>
          <w:highlight w:val="none"/>
        </w:rPr>
        <w:t>价格扣除等同政府采购促进中小企业发展的政府采购政策。</w:t>
      </w:r>
    </w:p>
    <w:p w14:paraId="3C954128">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备注：</w:t>
      </w:r>
      <w:r>
        <w:rPr>
          <w:rFonts w:hint="eastAsia" w:ascii="宋体" w:hAnsi="宋体" w:eastAsia="宋体" w:cs="宋体"/>
          <w:b/>
          <w:color w:val="auto"/>
          <w:sz w:val="24"/>
          <w:szCs w:val="24"/>
          <w:highlight w:val="none"/>
          <w:u w:val="single"/>
        </w:rPr>
        <w:t>本项目是</w:t>
      </w:r>
      <w:r>
        <w:rPr>
          <w:rFonts w:hint="eastAsia" w:ascii="宋体" w:hAnsi="宋体" w:eastAsia="宋体" w:cs="宋体"/>
          <w:b/>
          <w:color w:val="auto"/>
          <w:sz w:val="24"/>
          <w:szCs w:val="24"/>
          <w:highlight w:val="none"/>
          <w:u w:val="single"/>
        </w:rPr>
        <w:sym w:font="Wingdings 2" w:char="0052"/>
      </w:r>
      <w:r>
        <w:rPr>
          <w:rFonts w:hint="eastAsia" w:ascii="宋体" w:hAnsi="宋体" w:eastAsia="宋体" w:cs="宋体"/>
          <w:b/>
          <w:color w:val="auto"/>
          <w:sz w:val="24"/>
          <w:szCs w:val="24"/>
          <w:highlight w:val="none"/>
          <w:u w:val="single"/>
        </w:rPr>
        <w:t xml:space="preserve">  否</w:t>
      </w:r>
      <w:r>
        <w:rPr>
          <w:rFonts w:hint="eastAsia" w:ascii="宋体" w:hAnsi="宋体" w:eastAsia="宋体" w:cs="宋体"/>
          <w:b/>
          <w:color w:val="auto"/>
          <w:sz w:val="24"/>
          <w:szCs w:val="24"/>
          <w:highlight w:val="none"/>
          <w:u w:val="single"/>
        </w:rPr>
        <w:sym w:font="Wingdings 2" w:char="00A3"/>
      </w:r>
      <w:r>
        <w:rPr>
          <w:rFonts w:hint="eastAsia" w:ascii="宋体" w:hAnsi="宋体" w:eastAsia="宋体" w:cs="宋体"/>
          <w:b/>
          <w:color w:val="auto"/>
          <w:sz w:val="24"/>
          <w:szCs w:val="24"/>
          <w:highlight w:val="none"/>
          <w:u w:val="single"/>
        </w:rPr>
        <w:t xml:space="preserve">  适用。</w:t>
      </w:r>
    </w:p>
    <w:p w14:paraId="4477B33B">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34.3关于残疾人福利性单位</w:t>
      </w:r>
    </w:p>
    <w:p w14:paraId="58B2EED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34.3.1根据《关于促进残疾人就业政府采购政策的通知》（财库〔2017〕141号），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符合条件的残疾人福利性单位在参加政府采购活动时，应当提供通知规定的《残疾人福利性单位声明函》，并对声明的真实性负责。</w:t>
      </w:r>
    </w:p>
    <w:p w14:paraId="770E1DD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34.3.2根据《三部门联合发布关于促进残疾人就业政府采购政策的通知》（财库〔2017〕141号）的规定，享受政府采购支持政策的残疾人福利性单位应当同时满足以下条件：（一）安置的残疾人占本单位在职职工人数的比例不低于25%（含25%），并且安置的残疾人人数不少于10人（含10人）；（二）依法与安置的每位残疾人签订了一年以上（含一年）的劳动合同或服务协议；（三）为安置的每位残疾人按月足额缴纳了基本养老保险、基本医疗保险、失业保险、工伤保险和生育保险等社会保险费；（四）通过银行等金融机构向安置的每位残疾人，按月支付了不低于单位所在区县适用的经省级人民政府批准的月最低工资标准的工资；（五）提供本单位制造的货物、承担的工程或者服务（以下简称产品），或者提供其他残疾人福利性单位制造的货物（不包括使用非残疾人福利性单位注册商标的货物）。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268CF0BD">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备注：</w:t>
      </w:r>
      <w:r>
        <w:rPr>
          <w:rFonts w:hint="eastAsia" w:ascii="宋体" w:hAnsi="宋体" w:eastAsia="宋体" w:cs="宋体"/>
          <w:b/>
          <w:color w:val="auto"/>
          <w:sz w:val="24"/>
          <w:szCs w:val="24"/>
          <w:highlight w:val="none"/>
          <w:u w:val="single"/>
        </w:rPr>
        <w:t>本项目是</w:t>
      </w:r>
      <w:r>
        <w:rPr>
          <w:rFonts w:hint="eastAsia" w:ascii="宋体" w:hAnsi="宋体" w:eastAsia="宋体" w:cs="宋体"/>
          <w:b/>
          <w:color w:val="auto"/>
          <w:sz w:val="24"/>
          <w:szCs w:val="24"/>
          <w:highlight w:val="none"/>
          <w:u w:val="single"/>
        </w:rPr>
        <w:sym w:font="Wingdings 2" w:char="0052"/>
      </w:r>
      <w:r>
        <w:rPr>
          <w:rFonts w:hint="eastAsia" w:ascii="宋体" w:hAnsi="宋体" w:eastAsia="宋体" w:cs="宋体"/>
          <w:b/>
          <w:color w:val="auto"/>
          <w:sz w:val="24"/>
          <w:szCs w:val="24"/>
          <w:highlight w:val="none"/>
          <w:u w:val="single"/>
        </w:rPr>
        <w:t xml:space="preserve">  否</w:t>
      </w:r>
      <w:r>
        <w:rPr>
          <w:rFonts w:hint="eastAsia" w:ascii="宋体" w:hAnsi="宋体" w:eastAsia="宋体" w:cs="宋体"/>
          <w:b/>
          <w:color w:val="auto"/>
          <w:sz w:val="24"/>
          <w:szCs w:val="24"/>
          <w:highlight w:val="none"/>
          <w:u w:val="single"/>
        </w:rPr>
        <w:sym w:font="Wingdings 2" w:char="00A3"/>
      </w:r>
      <w:r>
        <w:rPr>
          <w:rFonts w:hint="eastAsia" w:ascii="宋体" w:hAnsi="宋体" w:eastAsia="宋体" w:cs="宋体"/>
          <w:b/>
          <w:color w:val="auto"/>
          <w:sz w:val="24"/>
          <w:szCs w:val="24"/>
          <w:highlight w:val="none"/>
          <w:u w:val="single"/>
        </w:rPr>
        <w:t xml:space="preserve">  适用。</w:t>
      </w:r>
    </w:p>
    <w:p w14:paraId="371DC1D3">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 xml:space="preserve">34.4关于节能产品及环境标志产品 </w:t>
      </w:r>
    </w:p>
    <w:p w14:paraId="32FA856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34.4.1根据《财政部发展改革委生态环境部市场监管总局关于调整优化节能产品、环境标志产品政府采购执行机制的通知》（财库〔20</w:t>
      </w:r>
      <w:r>
        <w:rPr>
          <w:rFonts w:hint="eastAsia" w:ascii="宋体" w:hAnsi="宋体" w:eastAsia="宋体" w:cs="宋体"/>
          <w:color w:val="auto"/>
          <w:sz w:val="24"/>
          <w:szCs w:val="24"/>
          <w:highlight w:val="none"/>
          <w:lang w:val="en-US" w:eastAsia="zh-CN"/>
        </w:rPr>
        <w:t>19</w:t>
      </w:r>
      <w:r>
        <w:rPr>
          <w:rFonts w:hint="eastAsia" w:ascii="宋体" w:hAnsi="宋体" w:eastAsia="宋体" w:cs="宋体"/>
          <w:color w:val="auto"/>
          <w:sz w:val="24"/>
          <w:szCs w:val="24"/>
          <w:highlight w:val="none"/>
        </w:rPr>
        <w:t>〕9号），对政府采购节能产品、环境标志产品实施品目清单管理。</w:t>
      </w:r>
    </w:p>
    <w:p w14:paraId="3289243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34.4.2节能产品是指列入财政部和发展改革委公布的《关于印发节能产品政府采购品目清单的通知》（财库〔20</w:t>
      </w:r>
      <w:r>
        <w:rPr>
          <w:rFonts w:hint="eastAsia" w:ascii="宋体" w:hAnsi="宋体" w:eastAsia="宋体" w:cs="宋体"/>
          <w:color w:val="auto"/>
          <w:sz w:val="24"/>
          <w:szCs w:val="24"/>
          <w:highlight w:val="none"/>
          <w:lang w:val="en-US" w:eastAsia="zh-CN"/>
        </w:rPr>
        <w:t>19</w:t>
      </w:r>
      <w:r>
        <w:rPr>
          <w:rFonts w:hint="eastAsia" w:ascii="宋体" w:hAnsi="宋体" w:eastAsia="宋体" w:cs="宋体"/>
          <w:color w:val="auto"/>
          <w:sz w:val="24"/>
          <w:szCs w:val="24"/>
          <w:highlight w:val="none"/>
        </w:rPr>
        <w:t>〕19号）</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《节能产品政府采购品目清单》中的产品，其中以“★”标注的为政府强制采购产品。</w:t>
      </w:r>
    </w:p>
    <w:p w14:paraId="68E7ABE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34.4.3环境标志产品是指列入财政部和生态环境部公布的《关于印发环境标志产品政府采购品目清单的通知》（财库〔20</w:t>
      </w:r>
      <w:r>
        <w:rPr>
          <w:rFonts w:hint="eastAsia" w:ascii="宋体" w:hAnsi="宋体" w:eastAsia="宋体" w:cs="宋体"/>
          <w:color w:val="auto"/>
          <w:sz w:val="24"/>
          <w:szCs w:val="24"/>
          <w:highlight w:val="none"/>
          <w:lang w:val="en-US" w:eastAsia="zh-CN"/>
        </w:rPr>
        <w:t>19</w:t>
      </w:r>
      <w:r>
        <w:rPr>
          <w:rFonts w:hint="eastAsia" w:ascii="宋体" w:hAnsi="宋体" w:eastAsia="宋体" w:cs="宋体"/>
          <w:color w:val="auto"/>
          <w:sz w:val="24"/>
          <w:szCs w:val="24"/>
          <w:highlight w:val="none"/>
        </w:rPr>
        <w:t>〕18号）</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《环境标志产品政府采购品目清单》中的产品。</w:t>
      </w:r>
    </w:p>
    <w:p w14:paraId="6FB5CEA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34.4.4产品属于节能产品或环境标志产品的，投标人需在投标文件中提供产品经国家确定的参与实施政府采购节能产品认证机构或参与实施政府采购环境标志产品认证机构出具的、处于有效期之内的节能产品、环境标志产品认证证书，</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及</w:t>
      </w:r>
      <w:r>
        <w:rPr>
          <w:rFonts w:hint="eastAsia" w:ascii="宋体" w:hAnsi="宋体" w:eastAsia="宋体" w:cs="宋体"/>
          <w:color w:val="auto"/>
          <w:sz w:val="24"/>
          <w:szCs w:val="24"/>
          <w:highlight w:val="none"/>
          <w:lang w:eastAsia="zh-CN"/>
        </w:rPr>
        <w:t>采购代理</w:t>
      </w:r>
      <w:r>
        <w:rPr>
          <w:rFonts w:hint="eastAsia" w:ascii="宋体" w:hAnsi="宋体" w:eastAsia="宋体" w:cs="宋体"/>
          <w:color w:val="auto"/>
          <w:sz w:val="24"/>
          <w:szCs w:val="24"/>
          <w:highlight w:val="none"/>
        </w:rPr>
        <w:t>机构将对获得证书的产品实施政府优先采购或强制采购。在报价组成表备注栏中注明节能或环境标志产品的金额，否则按不利于投标人的原则处理。</w:t>
      </w:r>
    </w:p>
    <w:p w14:paraId="701A876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34.4.5若投标人在投标文件中未提供产品经国家确定的参与实施政府采购节能产品认证机构或参与实施政府采购环境标志产品认证机构出具的、处于有效期之内的节能产品、环境标志产品认证证书，评标委员会在评审过程中将不予认可，由此造成的一切后</w:t>
      </w:r>
      <w:r>
        <w:rPr>
          <w:rFonts w:hint="eastAsia" w:ascii="宋体" w:hAnsi="宋体" w:eastAsia="宋体" w:cs="宋体"/>
          <w:color w:val="auto"/>
          <w:sz w:val="24"/>
          <w:szCs w:val="24"/>
          <w:highlight w:val="none"/>
          <w:lang w:eastAsia="zh-CN"/>
        </w:rPr>
        <w:t>果由</w:t>
      </w:r>
      <w:r>
        <w:rPr>
          <w:rFonts w:hint="eastAsia" w:ascii="宋体" w:hAnsi="宋体" w:eastAsia="宋体" w:cs="宋体"/>
          <w:color w:val="auto"/>
          <w:sz w:val="24"/>
          <w:szCs w:val="24"/>
          <w:highlight w:val="none"/>
        </w:rPr>
        <w:t>投标人自行承担。</w:t>
      </w:r>
    </w:p>
    <w:p w14:paraId="42F59D0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34.4.6投标产品属于强制节能产品的应当提供强制节能产品，否则其投标文件按无效文件处理，对于其他节能产品及环境标志产品的评审：详见评标办法。</w:t>
      </w:r>
    </w:p>
    <w:p w14:paraId="32A1A886">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备注：</w:t>
      </w:r>
      <w:r>
        <w:rPr>
          <w:rFonts w:hint="eastAsia" w:ascii="宋体" w:hAnsi="宋体" w:eastAsia="宋体" w:cs="宋体"/>
          <w:b/>
          <w:color w:val="auto"/>
          <w:sz w:val="24"/>
          <w:szCs w:val="24"/>
          <w:highlight w:val="none"/>
          <w:u w:val="single"/>
        </w:rPr>
        <w:t>本项目是</w:t>
      </w:r>
      <w:r>
        <w:rPr>
          <w:rFonts w:hint="eastAsia" w:ascii="宋体" w:hAnsi="宋体" w:eastAsia="宋体" w:cs="宋体"/>
          <w:b/>
          <w:color w:val="auto"/>
          <w:sz w:val="24"/>
          <w:szCs w:val="24"/>
          <w:highlight w:val="none"/>
          <w:u w:val="single"/>
        </w:rPr>
        <w:sym w:font="Wingdings 2" w:char="0052"/>
      </w:r>
      <w:r>
        <w:rPr>
          <w:rFonts w:hint="eastAsia" w:ascii="宋体" w:hAnsi="宋体" w:eastAsia="宋体" w:cs="宋体"/>
          <w:b/>
          <w:color w:val="auto"/>
          <w:sz w:val="24"/>
          <w:szCs w:val="24"/>
          <w:highlight w:val="none"/>
          <w:u w:val="single"/>
        </w:rPr>
        <w:t xml:space="preserve">  否</w:t>
      </w:r>
      <w:r>
        <w:rPr>
          <w:rFonts w:hint="eastAsia" w:ascii="宋体" w:hAnsi="宋体" w:eastAsia="宋体" w:cs="宋体"/>
          <w:b/>
          <w:color w:val="auto"/>
          <w:sz w:val="24"/>
          <w:szCs w:val="24"/>
          <w:highlight w:val="none"/>
          <w:u w:val="single"/>
          <w:lang w:eastAsia="zh-CN"/>
        </w:rPr>
        <w:t>□</w:t>
      </w:r>
      <w:r>
        <w:rPr>
          <w:rFonts w:hint="eastAsia" w:ascii="宋体" w:hAnsi="宋体" w:eastAsia="宋体" w:cs="宋体"/>
          <w:b/>
          <w:color w:val="auto"/>
          <w:sz w:val="24"/>
          <w:szCs w:val="24"/>
          <w:highlight w:val="none"/>
          <w:u w:val="single"/>
        </w:rPr>
        <w:t xml:space="preserve">  适用。</w:t>
      </w:r>
    </w:p>
    <w:p w14:paraId="4B916737">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34.5关于对本国产品的支持政策</w:t>
      </w:r>
    </w:p>
    <w:p w14:paraId="77BC9BBB">
      <w:pPr>
        <w:keepNext w:val="0"/>
        <w:keepLines w:val="0"/>
        <w:pageBreakBefore w:val="0"/>
        <w:widowControl w:val="0"/>
        <w:tabs>
          <w:tab w:val="left" w:pos="360"/>
        </w:tabs>
        <w:kinsoku/>
        <w:wordWrap/>
        <w:overflowPunct/>
        <w:topLinePunct w:val="0"/>
        <w:autoSpaceDE/>
        <w:autoSpaceDN/>
        <w:bidi w:val="0"/>
        <w:adjustRightInd/>
        <w:snapToGrid/>
        <w:spacing w:line="360" w:lineRule="auto"/>
        <w:ind w:firstLine="480" w:firstLineChars="200"/>
        <w:jc w:val="both"/>
        <w:textAlignment w:val="auto"/>
        <w:outlineLvl w:val="9"/>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34.5.1根据《国务院办公厅关于在政府采购中实施本国产品标准及相关政策的通知》（国办发〔2025〕34号）的规定，对在本国产品标准的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22D5A19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34.5.2政府采购活动中既有本国产品又有非本国产品参与竞争的，依法对本国产品给予价格评审优惠，对本国产品的报价给予20%的价格扣除，用扣除后的价格参与评审。</w:t>
      </w:r>
    </w:p>
    <w:p w14:paraId="105EFB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34.5.3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w:t>
      </w:r>
    </w:p>
    <w:p w14:paraId="7BC241A5">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b/>
          <w:color w:val="auto"/>
          <w:sz w:val="24"/>
          <w:szCs w:val="24"/>
          <w:highlight w:val="none"/>
        </w:rPr>
        <w:t>备注：</w:t>
      </w:r>
      <w:r>
        <w:rPr>
          <w:rFonts w:hint="eastAsia" w:ascii="宋体" w:hAnsi="宋体" w:eastAsia="宋体" w:cs="宋体"/>
          <w:b/>
          <w:color w:val="auto"/>
          <w:sz w:val="24"/>
          <w:szCs w:val="24"/>
          <w:highlight w:val="none"/>
          <w:u w:val="single"/>
        </w:rPr>
        <w:t>本项目是</w:t>
      </w:r>
      <w:r>
        <w:rPr>
          <w:rFonts w:hint="eastAsia" w:ascii="宋体" w:hAnsi="宋体" w:eastAsia="宋体" w:cs="宋体"/>
          <w:b/>
          <w:color w:val="auto"/>
          <w:sz w:val="24"/>
          <w:szCs w:val="24"/>
          <w:highlight w:val="none"/>
          <w:u w:val="single"/>
        </w:rPr>
        <w:sym w:font="Wingdings 2" w:char="00A3"/>
      </w:r>
      <w:r>
        <w:rPr>
          <w:rFonts w:hint="eastAsia" w:ascii="宋体" w:hAnsi="宋体" w:eastAsia="宋体" w:cs="宋体"/>
          <w:b/>
          <w:color w:val="auto"/>
          <w:sz w:val="24"/>
          <w:szCs w:val="24"/>
          <w:highlight w:val="none"/>
          <w:u w:val="single"/>
        </w:rPr>
        <w:t xml:space="preserve">  否</w:t>
      </w:r>
      <w:r>
        <w:rPr>
          <w:rFonts w:hint="eastAsia" w:ascii="宋体" w:hAnsi="宋体" w:cs="宋体"/>
          <w:b/>
          <w:color w:val="auto"/>
          <w:sz w:val="24"/>
          <w:szCs w:val="24"/>
          <w:highlight w:val="none"/>
          <w:u w:val="single"/>
          <w:lang w:eastAsia="zh-CN"/>
        </w:rPr>
        <w:t>☑</w:t>
      </w:r>
      <w:r>
        <w:rPr>
          <w:rFonts w:hint="eastAsia" w:ascii="宋体" w:hAnsi="宋体" w:eastAsia="宋体" w:cs="宋体"/>
          <w:b/>
          <w:color w:val="auto"/>
          <w:sz w:val="24"/>
          <w:szCs w:val="24"/>
          <w:highlight w:val="none"/>
          <w:u w:val="single"/>
        </w:rPr>
        <w:t xml:space="preserve">  </w:t>
      </w:r>
      <w:r>
        <w:rPr>
          <w:rFonts w:hint="eastAsia" w:ascii="宋体" w:hAnsi="宋体" w:cs="宋体"/>
          <w:b/>
          <w:color w:val="auto"/>
          <w:sz w:val="24"/>
          <w:szCs w:val="24"/>
          <w:highlight w:val="none"/>
          <w:u w:val="single"/>
          <w:lang w:val="en-US" w:eastAsia="zh-CN"/>
        </w:rPr>
        <w:t>不</w:t>
      </w:r>
      <w:r>
        <w:rPr>
          <w:rFonts w:hint="eastAsia" w:ascii="宋体" w:hAnsi="宋体" w:eastAsia="宋体" w:cs="宋体"/>
          <w:b/>
          <w:color w:val="auto"/>
          <w:sz w:val="24"/>
          <w:szCs w:val="24"/>
          <w:highlight w:val="none"/>
          <w:u w:val="single"/>
        </w:rPr>
        <w:t>适用。</w:t>
      </w:r>
    </w:p>
    <w:p w14:paraId="5851C5C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34.6需要补充的其他内容</w:t>
      </w:r>
      <w:r>
        <w:rPr>
          <w:rFonts w:hint="eastAsia" w:ascii="宋体" w:hAnsi="宋体" w:eastAsia="宋体" w:cs="宋体"/>
          <w:color w:val="auto"/>
          <w:sz w:val="24"/>
          <w:szCs w:val="24"/>
          <w:highlight w:val="none"/>
        </w:rPr>
        <w:t>详见“</w:t>
      </w:r>
      <w:r>
        <w:rPr>
          <w:rFonts w:hint="eastAsia" w:ascii="宋体" w:hAnsi="宋体" w:eastAsia="宋体" w:cs="宋体"/>
          <w:b/>
          <w:color w:val="auto"/>
          <w:sz w:val="24"/>
          <w:szCs w:val="24"/>
          <w:highlight w:val="none"/>
        </w:rPr>
        <w:t>投标人须知前附表</w:t>
      </w:r>
      <w:r>
        <w:rPr>
          <w:rFonts w:hint="eastAsia" w:ascii="宋体" w:hAnsi="宋体" w:eastAsia="宋体" w:cs="宋体"/>
          <w:color w:val="auto"/>
          <w:sz w:val="24"/>
          <w:szCs w:val="24"/>
          <w:highlight w:val="none"/>
        </w:rPr>
        <w:t>”。</w:t>
      </w:r>
    </w:p>
    <w:p w14:paraId="72BA09EA">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p>
    <w:p w14:paraId="7D5AC14A">
      <w:pPr>
        <w:ind w:firstLine="522"/>
        <w:rPr>
          <w:color w:val="auto"/>
          <w:highlight w:val="none"/>
        </w:rPr>
      </w:pPr>
    </w:p>
    <w:p w14:paraId="1DB6234E">
      <w:pPr>
        <w:ind w:firstLine="522"/>
        <w:rPr>
          <w:color w:val="auto"/>
          <w:highlight w:val="none"/>
        </w:rPr>
      </w:pPr>
    </w:p>
    <w:p w14:paraId="6F751EB5">
      <w:pPr>
        <w:ind w:firstLine="522"/>
        <w:rPr>
          <w:color w:val="auto"/>
          <w:highlight w:val="none"/>
        </w:rPr>
      </w:pPr>
    </w:p>
    <w:p w14:paraId="7B27E882">
      <w:pPr>
        <w:ind w:firstLine="522"/>
        <w:rPr>
          <w:color w:val="auto"/>
          <w:highlight w:val="none"/>
        </w:rPr>
      </w:pPr>
    </w:p>
    <w:p w14:paraId="450FACA7">
      <w:pPr>
        <w:ind w:firstLine="522"/>
        <w:rPr>
          <w:color w:val="auto"/>
          <w:highlight w:val="none"/>
        </w:rPr>
      </w:pPr>
    </w:p>
    <w:p w14:paraId="055F4C07">
      <w:pPr>
        <w:ind w:firstLine="522"/>
        <w:rPr>
          <w:color w:val="auto"/>
          <w:highlight w:val="none"/>
        </w:rPr>
      </w:pPr>
    </w:p>
    <w:p w14:paraId="33F4555A">
      <w:pPr>
        <w:ind w:firstLine="522"/>
        <w:rPr>
          <w:color w:val="auto"/>
          <w:highlight w:val="none"/>
        </w:rPr>
      </w:pPr>
    </w:p>
    <w:p w14:paraId="3F7B2900">
      <w:pPr>
        <w:ind w:firstLine="522"/>
        <w:rPr>
          <w:color w:val="auto"/>
          <w:highlight w:val="none"/>
        </w:rPr>
      </w:pPr>
    </w:p>
    <w:p w14:paraId="72E0AD87">
      <w:pPr>
        <w:ind w:firstLine="522"/>
        <w:rPr>
          <w:color w:val="auto"/>
          <w:highlight w:val="none"/>
        </w:rPr>
      </w:pPr>
    </w:p>
    <w:p w14:paraId="306E0DA7">
      <w:pPr>
        <w:ind w:firstLine="522"/>
        <w:rPr>
          <w:color w:val="auto"/>
          <w:highlight w:val="none"/>
        </w:rPr>
      </w:pPr>
    </w:p>
    <w:p w14:paraId="090E9205">
      <w:pPr>
        <w:ind w:firstLine="522"/>
        <w:rPr>
          <w:color w:val="auto"/>
          <w:highlight w:val="none"/>
        </w:rPr>
      </w:pPr>
    </w:p>
    <w:p w14:paraId="0F046ED6">
      <w:pPr>
        <w:ind w:firstLine="522"/>
        <w:rPr>
          <w:color w:val="auto"/>
          <w:highlight w:val="none"/>
        </w:rPr>
      </w:pPr>
    </w:p>
    <w:p w14:paraId="381CB0E1">
      <w:pPr>
        <w:ind w:firstLine="522"/>
        <w:rPr>
          <w:color w:val="auto"/>
          <w:highlight w:val="none"/>
        </w:rPr>
      </w:pPr>
    </w:p>
    <w:p w14:paraId="3FBA76DD">
      <w:pPr>
        <w:ind w:firstLine="522"/>
        <w:rPr>
          <w:color w:val="auto"/>
          <w:highlight w:val="none"/>
        </w:rPr>
      </w:pPr>
    </w:p>
    <w:p w14:paraId="165EB3DE">
      <w:pPr>
        <w:ind w:firstLine="522"/>
        <w:rPr>
          <w:color w:val="auto"/>
          <w:highlight w:val="none"/>
        </w:rPr>
      </w:pPr>
    </w:p>
    <w:p w14:paraId="6B5D415C">
      <w:pPr>
        <w:ind w:firstLine="522"/>
        <w:rPr>
          <w:color w:val="auto"/>
          <w:highlight w:val="none"/>
        </w:rPr>
      </w:pPr>
    </w:p>
    <w:p w14:paraId="22F9C7F8">
      <w:pPr>
        <w:ind w:firstLine="522"/>
        <w:rPr>
          <w:color w:val="auto"/>
          <w:highlight w:val="none"/>
        </w:rPr>
      </w:pPr>
    </w:p>
    <w:p w14:paraId="6A6B66E7">
      <w:pPr>
        <w:ind w:firstLine="522"/>
        <w:rPr>
          <w:color w:val="auto"/>
          <w:highlight w:val="none"/>
        </w:rPr>
      </w:pPr>
    </w:p>
    <w:p w14:paraId="52B2B34C">
      <w:pPr>
        <w:ind w:firstLine="522"/>
        <w:rPr>
          <w:color w:val="auto"/>
          <w:highlight w:val="none"/>
        </w:rPr>
      </w:pPr>
    </w:p>
    <w:p w14:paraId="3101BAEA">
      <w:pPr>
        <w:ind w:firstLine="522"/>
        <w:rPr>
          <w:color w:val="auto"/>
          <w:highlight w:val="none"/>
        </w:rPr>
      </w:pPr>
    </w:p>
    <w:p w14:paraId="7234BB08">
      <w:pPr>
        <w:ind w:firstLine="522"/>
        <w:rPr>
          <w:color w:val="auto"/>
          <w:highlight w:val="none"/>
        </w:rPr>
      </w:pPr>
    </w:p>
    <w:p w14:paraId="391102CE">
      <w:pPr>
        <w:ind w:firstLine="522"/>
        <w:rPr>
          <w:color w:val="auto"/>
          <w:highlight w:val="none"/>
        </w:rPr>
      </w:pPr>
    </w:p>
    <w:p w14:paraId="2EACE108">
      <w:pPr>
        <w:ind w:firstLine="522"/>
        <w:rPr>
          <w:color w:val="auto"/>
          <w:highlight w:val="none"/>
        </w:rPr>
      </w:pPr>
    </w:p>
    <w:p w14:paraId="153B8C7B">
      <w:pPr>
        <w:ind w:firstLine="522"/>
        <w:rPr>
          <w:color w:val="auto"/>
          <w:highlight w:val="none"/>
        </w:rPr>
      </w:pPr>
    </w:p>
    <w:p w14:paraId="2BB49716">
      <w:pPr>
        <w:ind w:firstLine="522"/>
        <w:rPr>
          <w:color w:val="auto"/>
          <w:highlight w:val="none"/>
        </w:rPr>
      </w:pPr>
    </w:p>
    <w:p w14:paraId="75E94017">
      <w:pPr>
        <w:ind w:firstLine="522"/>
        <w:rPr>
          <w:color w:val="auto"/>
          <w:highlight w:val="none"/>
        </w:rPr>
      </w:pPr>
    </w:p>
    <w:p w14:paraId="58884DC1">
      <w:pPr>
        <w:ind w:firstLine="522"/>
        <w:rPr>
          <w:color w:val="auto"/>
          <w:highlight w:val="none"/>
        </w:rPr>
      </w:pPr>
    </w:p>
    <w:p w14:paraId="48224009">
      <w:pPr>
        <w:ind w:firstLine="522"/>
        <w:rPr>
          <w:color w:val="auto"/>
          <w:highlight w:val="none"/>
        </w:rPr>
      </w:pPr>
    </w:p>
    <w:p w14:paraId="29C04E20">
      <w:pPr>
        <w:ind w:firstLine="522"/>
        <w:rPr>
          <w:color w:val="auto"/>
          <w:highlight w:val="none"/>
        </w:rPr>
      </w:pPr>
    </w:p>
    <w:p w14:paraId="48DC6180">
      <w:pPr>
        <w:ind w:firstLine="522"/>
        <w:rPr>
          <w:color w:val="auto"/>
          <w:highlight w:val="none"/>
        </w:rPr>
      </w:pPr>
    </w:p>
    <w:p w14:paraId="102202CC">
      <w:pPr>
        <w:ind w:firstLine="522"/>
        <w:rPr>
          <w:color w:val="auto"/>
          <w:highlight w:val="none"/>
        </w:rPr>
      </w:pPr>
    </w:p>
    <w:p w14:paraId="4CC9F045">
      <w:pPr>
        <w:ind w:firstLine="522"/>
        <w:rPr>
          <w:color w:val="auto"/>
          <w:highlight w:val="none"/>
        </w:rPr>
      </w:pPr>
    </w:p>
    <w:p w14:paraId="2A1DD87D">
      <w:pPr>
        <w:ind w:firstLine="522"/>
        <w:rPr>
          <w:color w:val="auto"/>
          <w:highlight w:val="none"/>
        </w:rPr>
      </w:pPr>
    </w:p>
    <w:p w14:paraId="34D3C6F4">
      <w:pPr>
        <w:ind w:firstLine="522"/>
        <w:rPr>
          <w:color w:val="auto"/>
          <w:highlight w:val="none"/>
        </w:rPr>
      </w:pPr>
    </w:p>
    <w:p w14:paraId="10D4FB6C">
      <w:pPr>
        <w:ind w:firstLine="522"/>
        <w:rPr>
          <w:color w:val="auto"/>
          <w:highlight w:val="none"/>
        </w:rPr>
      </w:pPr>
    </w:p>
    <w:p w14:paraId="3DED8E21">
      <w:pPr>
        <w:ind w:firstLine="522"/>
        <w:rPr>
          <w:color w:val="auto"/>
          <w:highlight w:val="none"/>
        </w:rPr>
      </w:pPr>
    </w:p>
    <w:p w14:paraId="6488694E">
      <w:pPr>
        <w:ind w:firstLine="522"/>
        <w:rPr>
          <w:color w:val="auto"/>
          <w:highlight w:val="none"/>
        </w:rPr>
      </w:pPr>
    </w:p>
    <w:p w14:paraId="6F6ECEEE">
      <w:pPr>
        <w:ind w:firstLine="522"/>
        <w:rPr>
          <w:color w:val="auto"/>
          <w:highlight w:val="none"/>
        </w:rPr>
      </w:pPr>
    </w:p>
    <w:p w14:paraId="090567B7">
      <w:pPr>
        <w:ind w:firstLine="522"/>
        <w:rPr>
          <w:color w:val="auto"/>
          <w:highlight w:val="none"/>
        </w:rPr>
      </w:pPr>
    </w:p>
    <w:p w14:paraId="2F6896A5">
      <w:pPr>
        <w:pStyle w:val="2"/>
        <w:rPr>
          <w:color w:val="auto"/>
          <w:highlight w:val="none"/>
        </w:rPr>
      </w:pPr>
      <w:bookmarkStart w:id="87" w:name="_Toc19029"/>
      <w:r>
        <w:rPr>
          <w:rFonts w:hint="eastAsia"/>
          <w:color w:val="auto"/>
          <w:highlight w:val="none"/>
        </w:rPr>
        <w:t>第三章  合同书样式及主要条款</w:t>
      </w:r>
      <w:bookmarkEnd w:id="87"/>
    </w:p>
    <w:p w14:paraId="5A681680">
      <w:pPr>
        <w:spacing w:line="360" w:lineRule="auto"/>
        <w:ind w:firstLine="520"/>
        <w:rPr>
          <w:rFonts w:ascii="宋体"/>
          <w:b/>
          <w:color w:val="auto"/>
          <w:sz w:val="24"/>
          <w:highlight w:val="none"/>
        </w:rPr>
      </w:pPr>
    </w:p>
    <w:p w14:paraId="76373A04">
      <w:pPr>
        <w:shd w:val="clear" w:color="auto" w:fill="FFFFFF"/>
        <w:adjustRightInd w:val="0"/>
        <w:snapToGrid w:val="0"/>
        <w:spacing w:before="120" w:after="120"/>
        <w:jc w:val="left"/>
        <w:rPr>
          <w:rFonts w:ascii="宋体" w:hAnsi="宋体"/>
          <w:b/>
          <w:bCs/>
          <w:color w:val="auto"/>
          <w:kern w:val="0"/>
          <w:sz w:val="24"/>
          <w:highlight w:val="none"/>
        </w:rPr>
      </w:pPr>
    </w:p>
    <w:p w14:paraId="3FB99148">
      <w:pPr>
        <w:widowControl/>
        <w:jc w:val="center"/>
        <w:rPr>
          <w:rFonts w:ascii="黑体" w:hAnsi="宋体" w:eastAsia="黑体" w:cs="黑体"/>
          <w:color w:val="auto"/>
          <w:kern w:val="0"/>
          <w:sz w:val="72"/>
          <w:szCs w:val="72"/>
          <w:highlight w:val="none"/>
          <w:lang w:bidi="ar"/>
        </w:rPr>
      </w:pPr>
    </w:p>
    <w:p w14:paraId="7AFF0E42">
      <w:pPr>
        <w:widowControl/>
        <w:jc w:val="center"/>
        <w:rPr>
          <w:rFonts w:ascii="黑体" w:hAnsi="宋体" w:eastAsia="黑体" w:cs="黑体"/>
          <w:color w:val="auto"/>
          <w:kern w:val="0"/>
          <w:sz w:val="72"/>
          <w:szCs w:val="72"/>
          <w:highlight w:val="none"/>
          <w:lang w:bidi="ar"/>
        </w:rPr>
      </w:pPr>
    </w:p>
    <w:p w14:paraId="50374B99">
      <w:pPr>
        <w:widowControl/>
        <w:jc w:val="center"/>
        <w:rPr>
          <w:rFonts w:ascii="黑体" w:hAnsi="宋体" w:eastAsia="黑体" w:cs="黑体"/>
          <w:color w:val="auto"/>
          <w:kern w:val="0"/>
          <w:sz w:val="72"/>
          <w:szCs w:val="72"/>
          <w:highlight w:val="none"/>
          <w:lang w:bidi="ar"/>
        </w:rPr>
      </w:pPr>
    </w:p>
    <w:p w14:paraId="1B6058B2">
      <w:pPr>
        <w:widowControl/>
        <w:jc w:val="center"/>
        <w:rPr>
          <w:rFonts w:ascii="黑体" w:hAnsi="宋体" w:eastAsia="黑体" w:cs="黑体"/>
          <w:color w:val="auto"/>
          <w:kern w:val="0"/>
          <w:sz w:val="72"/>
          <w:szCs w:val="72"/>
          <w:highlight w:val="none"/>
          <w:lang w:bidi="ar"/>
        </w:rPr>
      </w:pPr>
    </w:p>
    <w:p w14:paraId="21C86319">
      <w:pPr>
        <w:widowControl/>
        <w:jc w:val="center"/>
        <w:rPr>
          <w:rFonts w:ascii="黑体" w:hAnsi="宋体" w:eastAsia="黑体" w:cs="黑体"/>
          <w:color w:val="auto"/>
          <w:kern w:val="0"/>
          <w:sz w:val="72"/>
          <w:szCs w:val="72"/>
          <w:highlight w:val="none"/>
          <w:lang w:bidi="ar"/>
        </w:rPr>
      </w:pPr>
    </w:p>
    <w:p w14:paraId="5773BB79">
      <w:pPr>
        <w:widowControl/>
        <w:jc w:val="center"/>
        <w:rPr>
          <w:rFonts w:ascii="黑体" w:hAnsi="宋体" w:eastAsia="黑体" w:cs="黑体"/>
          <w:color w:val="auto"/>
          <w:kern w:val="0"/>
          <w:sz w:val="72"/>
          <w:szCs w:val="72"/>
          <w:highlight w:val="none"/>
          <w:lang w:bidi="ar"/>
        </w:rPr>
      </w:pPr>
    </w:p>
    <w:p w14:paraId="7ACFCB07">
      <w:pPr>
        <w:widowControl/>
        <w:jc w:val="center"/>
        <w:rPr>
          <w:rFonts w:ascii="黑体" w:hAnsi="宋体" w:eastAsia="黑体" w:cs="黑体"/>
          <w:color w:val="auto"/>
          <w:kern w:val="0"/>
          <w:sz w:val="72"/>
          <w:szCs w:val="72"/>
          <w:highlight w:val="none"/>
          <w:lang w:bidi="ar"/>
        </w:rPr>
      </w:pPr>
    </w:p>
    <w:p w14:paraId="629B14C8">
      <w:pPr>
        <w:widowControl/>
        <w:jc w:val="center"/>
        <w:rPr>
          <w:rFonts w:ascii="黑体" w:hAnsi="宋体" w:eastAsia="黑体" w:cs="黑体"/>
          <w:color w:val="auto"/>
          <w:kern w:val="0"/>
          <w:sz w:val="72"/>
          <w:szCs w:val="72"/>
          <w:highlight w:val="none"/>
          <w:lang w:bidi="ar"/>
        </w:rPr>
      </w:pPr>
    </w:p>
    <w:p w14:paraId="1C4A35E4">
      <w:pPr>
        <w:widowControl/>
        <w:jc w:val="center"/>
        <w:rPr>
          <w:rFonts w:ascii="黑体" w:hAnsi="宋体" w:eastAsia="黑体" w:cs="黑体"/>
          <w:color w:val="auto"/>
          <w:kern w:val="0"/>
          <w:sz w:val="72"/>
          <w:szCs w:val="72"/>
          <w:highlight w:val="none"/>
          <w:lang w:bidi="ar"/>
        </w:rPr>
      </w:pPr>
    </w:p>
    <w:p w14:paraId="179F5858">
      <w:pPr>
        <w:widowControl/>
        <w:jc w:val="center"/>
        <w:rPr>
          <w:rFonts w:ascii="黑体" w:hAnsi="宋体" w:eastAsia="黑体" w:cs="黑体"/>
          <w:color w:val="auto"/>
          <w:kern w:val="0"/>
          <w:sz w:val="72"/>
          <w:szCs w:val="72"/>
          <w:highlight w:val="none"/>
          <w:lang w:bidi="ar"/>
        </w:rPr>
      </w:pPr>
    </w:p>
    <w:p w14:paraId="101846FD">
      <w:pPr>
        <w:widowControl/>
        <w:jc w:val="center"/>
        <w:rPr>
          <w:rFonts w:ascii="黑体" w:hAnsi="宋体" w:eastAsia="黑体" w:cs="黑体"/>
          <w:color w:val="auto"/>
          <w:kern w:val="0"/>
          <w:sz w:val="72"/>
          <w:szCs w:val="72"/>
          <w:highlight w:val="none"/>
          <w:lang w:bidi="ar"/>
        </w:rPr>
      </w:pPr>
    </w:p>
    <w:p w14:paraId="48FEC97E">
      <w:pPr>
        <w:widowControl/>
        <w:jc w:val="center"/>
        <w:rPr>
          <w:rFonts w:ascii="黑体" w:hAnsi="宋体" w:eastAsia="黑体" w:cs="黑体"/>
          <w:color w:val="auto"/>
          <w:kern w:val="0"/>
          <w:sz w:val="72"/>
          <w:szCs w:val="72"/>
          <w:highlight w:val="none"/>
          <w:lang w:bidi="ar"/>
        </w:rPr>
      </w:pPr>
    </w:p>
    <w:p w14:paraId="4D074B4D">
      <w:pPr>
        <w:widowControl/>
        <w:jc w:val="center"/>
        <w:rPr>
          <w:color w:val="auto"/>
          <w:sz w:val="72"/>
          <w:szCs w:val="72"/>
          <w:highlight w:val="none"/>
        </w:rPr>
      </w:pPr>
      <w:r>
        <w:rPr>
          <w:rFonts w:ascii="黑体" w:hAnsi="宋体" w:eastAsia="黑体" w:cs="黑体"/>
          <w:color w:val="auto"/>
          <w:kern w:val="0"/>
          <w:sz w:val="72"/>
          <w:szCs w:val="72"/>
          <w:highlight w:val="none"/>
          <w:lang w:bidi="ar"/>
        </w:rPr>
        <w:t>政府采购合同</w:t>
      </w:r>
    </w:p>
    <w:p w14:paraId="2BE0A224">
      <w:pPr>
        <w:widowControl/>
        <w:jc w:val="center"/>
        <w:rPr>
          <w:rFonts w:ascii="微软雅黑" w:hAnsi="微软雅黑" w:eastAsia="微软雅黑" w:cs="微软雅黑"/>
          <w:color w:val="auto"/>
          <w:kern w:val="0"/>
          <w:sz w:val="22"/>
          <w:szCs w:val="22"/>
          <w:highlight w:val="none"/>
          <w:lang w:bidi="ar"/>
        </w:rPr>
      </w:pPr>
    </w:p>
    <w:p w14:paraId="63B8F865">
      <w:pPr>
        <w:widowControl/>
        <w:jc w:val="center"/>
        <w:rPr>
          <w:rFonts w:ascii="微软雅黑" w:hAnsi="微软雅黑" w:eastAsia="微软雅黑" w:cs="微软雅黑"/>
          <w:color w:val="auto"/>
          <w:kern w:val="0"/>
          <w:sz w:val="22"/>
          <w:szCs w:val="22"/>
          <w:highlight w:val="none"/>
          <w:lang w:bidi="ar"/>
        </w:rPr>
      </w:pPr>
    </w:p>
    <w:p w14:paraId="4A1E392C">
      <w:pPr>
        <w:widowControl/>
        <w:jc w:val="center"/>
        <w:rPr>
          <w:rFonts w:ascii="微软雅黑" w:hAnsi="微软雅黑" w:eastAsia="微软雅黑" w:cs="微软雅黑"/>
          <w:color w:val="auto"/>
          <w:kern w:val="0"/>
          <w:sz w:val="22"/>
          <w:szCs w:val="22"/>
          <w:highlight w:val="none"/>
          <w:lang w:bidi="ar"/>
        </w:rPr>
      </w:pPr>
    </w:p>
    <w:p w14:paraId="048417D7">
      <w:pPr>
        <w:widowControl/>
        <w:spacing w:line="360" w:lineRule="auto"/>
        <w:rPr>
          <w:rFonts w:hint="eastAsia" w:eastAsia="微软雅黑"/>
          <w:bCs/>
          <w:color w:val="auto"/>
          <w:sz w:val="32"/>
          <w:szCs w:val="32"/>
          <w:highlight w:val="none"/>
          <w:lang w:eastAsia="zh-CN"/>
        </w:rPr>
      </w:pPr>
      <w:r>
        <w:rPr>
          <w:rFonts w:ascii="微软雅黑" w:hAnsi="微软雅黑" w:eastAsia="微软雅黑" w:cs="微软雅黑"/>
          <w:color w:val="auto"/>
          <w:kern w:val="0"/>
          <w:sz w:val="32"/>
          <w:szCs w:val="32"/>
          <w:highlight w:val="none"/>
          <w:lang w:bidi="ar"/>
        </w:rPr>
        <w:t>项目名称：</w:t>
      </w:r>
      <w:r>
        <w:rPr>
          <w:rFonts w:hint="eastAsia" w:eastAsia="微软雅黑"/>
          <w:bCs/>
          <w:color w:val="auto"/>
          <w:sz w:val="32"/>
          <w:szCs w:val="32"/>
          <w:highlight w:val="none"/>
          <w:u w:val="single"/>
          <w:lang w:eastAsia="zh-CN"/>
        </w:rPr>
        <w:t>云南省农业科学院经济作物研究所2026年仪器设备采购</w:t>
      </w:r>
    </w:p>
    <w:p w14:paraId="5A935830">
      <w:pPr>
        <w:widowControl/>
        <w:spacing w:line="360" w:lineRule="auto"/>
        <w:rPr>
          <w:color w:val="auto"/>
          <w:sz w:val="32"/>
          <w:szCs w:val="32"/>
          <w:highlight w:val="none"/>
        </w:rPr>
      </w:pPr>
      <w:r>
        <w:rPr>
          <w:rFonts w:hint="eastAsia" w:ascii="微软雅黑" w:hAnsi="微软雅黑" w:eastAsia="微软雅黑" w:cs="微软雅黑"/>
          <w:color w:val="auto"/>
          <w:kern w:val="0"/>
          <w:sz w:val="32"/>
          <w:szCs w:val="32"/>
          <w:highlight w:val="none"/>
          <w:lang w:bidi="ar"/>
        </w:rPr>
        <w:t>合同编号：</w:t>
      </w:r>
      <w:r>
        <w:rPr>
          <w:rFonts w:hint="eastAsia" w:ascii="微软雅黑" w:hAnsi="微软雅黑" w:eastAsia="微软雅黑" w:cs="微软雅黑"/>
          <w:color w:val="auto"/>
          <w:kern w:val="0"/>
          <w:sz w:val="32"/>
          <w:szCs w:val="32"/>
          <w:highlight w:val="none"/>
          <w:u w:val="single"/>
          <w:lang w:bidi="ar"/>
        </w:rPr>
        <w:t xml:space="preserve">                      </w:t>
      </w:r>
      <w:r>
        <w:rPr>
          <w:rFonts w:hint="eastAsia"/>
          <w:color w:val="auto"/>
          <w:sz w:val="32"/>
          <w:szCs w:val="32"/>
          <w:highlight w:val="none"/>
        </w:rPr>
        <w:t>（系统编号）</w:t>
      </w:r>
    </w:p>
    <w:p w14:paraId="61AB1568">
      <w:pPr>
        <w:widowControl/>
        <w:spacing w:line="360" w:lineRule="auto"/>
        <w:ind w:firstLine="3200" w:firstLineChars="1000"/>
        <w:rPr>
          <w:color w:val="auto"/>
          <w:sz w:val="32"/>
          <w:szCs w:val="32"/>
          <w:highlight w:val="none"/>
        </w:rPr>
      </w:pPr>
      <w:r>
        <w:rPr>
          <w:rFonts w:ascii="微软雅黑" w:hAnsi="微软雅黑" w:eastAsia="微软雅黑" w:cs="微软雅黑"/>
          <w:color w:val="auto"/>
          <w:kern w:val="0"/>
          <w:sz w:val="32"/>
          <w:szCs w:val="32"/>
          <w:highlight w:val="none"/>
          <w:u w:val="single"/>
          <w:lang w:bidi="ar"/>
        </w:rPr>
        <w:t xml:space="preserve"> </w:t>
      </w:r>
      <w:r>
        <w:rPr>
          <w:rFonts w:hint="eastAsia" w:ascii="微软雅黑" w:hAnsi="微软雅黑" w:eastAsia="微软雅黑" w:cs="微软雅黑"/>
          <w:color w:val="auto"/>
          <w:kern w:val="0"/>
          <w:sz w:val="32"/>
          <w:szCs w:val="32"/>
          <w:highlight w:val="none"/>
          <w:u w:val="single"/>
          <w:lang w:eastAsia="zh-CN" w:bidi="ar"/>
        </w:rPr>
        <w:t>ZG-2026110</w:t>
      </w:r>
      <w:r>
        <w:rPr>
          <w:rFonts w:hint="eastAsia"/>
          <w:color w:val="auto"/>
          <w:sz w:val="32"/>
          <w:szCs w:val="32"/>
          <w:highlight w:val="none"/>
        </w:rPr>
        <w:t>（自编号）</w:t>
      </w:r>
    </w:p>
    <w:p w14:paraId="7B612D2A">
      <w:pPr>
        <w:widowControl/>
        <w:jc w:val="center"/>
        <w:rPr>
          <w:rFonts w:ascii="微软雅黑" w:hAnsi="微软雅黑" w:eastAsia="微软雅黑" w:cs="微软雅黑"/>
          <w:color w:val="auto"/>
          <w:kern w:val="0"/>
          <w:sz w:val="32"/>
          <w:szCs w:val="32"/>
          <w:highlight w:val="none"/>
          <w:lang w:bidi="ar"/>
        </w:rPr>
      </w:pPr>
    </w:p>
    <w:p w14:paraId="5A0EA429">
      <w:pPr>
        <w:widowControl/>
        <w:jc w:val="center"/>
        <w:rPr>
          <w:rFonts w:ascii="微软雅黑" w:hAnsi="微软雅黑" w:eastAsia="微软雅黑" w:cs="微软雅黑"/>
          <w:color w:val="auto"/>
          <w:kern w:val="0"/>
          <w:sz w:val="32"/>
          <w:szCs w:val="32"/>
          <w:highlight w:val="none"/>
          <w:lang w:bidi="ar"/>
        </w:rPr>
      </w:pPr>
    </w:p>
    <w:p w14:paraId="7EBC9521">
      <w:pPr>
        <w:widowControl/>
        <w:jc w:val="center"/>
        <w:rPr>
          <w:rFonts w:ascii="微软雅黑" w:hAnsi="微软雅黑" w:eastAsia="微软雅黑" w:cs="微软雅黑"/>
          <w:color w:val="auto"/>
          <w:kern w:val="0"/>
          <w:sz w:val="32"/>
          <w:szCs w:val="32"/>
          <w:highlight w:val="none"/>
          <w:lang w:bidi="ar"/>
        </w:rPr>
      </w:pPr>
    </w:p>
    <w:p w14:paraId="23B203D5">
      <w:pPr>
        <w:widowControl/>
        <w:jc w:val="center"/>
        <w:rPr>
          <w:rFonts w:ascii="微软雅黑" w:hAnsi="微软雅黑" w:eastAsia="微软雅黑" w:cs="微软雅黑"/>
          <w:color w:val="auto"/>
          <w:kern w:val="0"/>
          <w:sz w:val="32"/>
          <w:szCs w:val="32"/>
          <w:highlight w:val="none"/>
          <w:lang w:bidi="ar"/>
        </w:rPr>
      </w:pPr>
    </w:p>
    <w:p w14:paraId="1F92C59F">
      <w:pPr>
        <w:widowControl/>
        <w:rPr>
          <w:rFonts w:hint="eastAsia" w:ascii="微软雅黑" w:hAnsi="微软雅黑" w:eastAsia="微软雅黑" w:cs="微软雅黑"/>
          <w:color w:val="auto"/>
          <w:kern w:val="0"/>
          <w:sz w:val="32"/>
          <w:szCs w:val="32"/>
          <w:highlight w:val="none"/>
          <w:lang w:bidi="ar"/>
        </w:rPr>
      </w:pPr>
    </w:p>
    <w:p w14:paraId="07182CF2">
      <w:pPr>
        <w:widowControl/>
        <w:rPr>
          <w:rFonts w:hint="eastAsia" w:ascii="微软雅黑" w:hAnsi="微软雅黑" w:eastAsia="微软雅黑" w:cs="微软雅黑"/>
          <w:color w:val="auto"/>
          <w:kern w:val="0"/>
          <w:sz w:val="32"/>
          <w:szCs w:val="32"/>
          <w:highlight w:val="none"/>
          <w:lang w:bidi="ar"/>
        </w:rPr>
      </w:pPr>
    </w:p>
    <w:p w14:paraId="1CDC5AB5">
      <w:pPr>
        <w:widowControl/>
        <w:rPr>
          <w:rFonts w:hint="eastAsia" w:ascii="微软雅黑" w:hAnsi="微软雅黑" w:eastAsia="微软雅黑" w:cs="微软雅黑"/>
          <w:color w:val="auto"/>
          <w:kern w:val="0"/>
          <w:sz w:val="32"/>
          <w:szCs w:val="32"/>
          <w:highlight w:val="none"/>
          <w:lang w:bidi="ar"/>
        </w:rPr>
      </w:pPr>
    </w:p>
    <w:p w14:paraId="1AA4BA0F">
      <w:pPr>
        <w:widowControl/>
        <w:rPr>
          <w:rFonts w:hint="eastAsia" w:ascii="微软雅黑" w:hAnsi="微软雅黑" w:eastAsia="微软雅黑" w:cs="微软雅黑"/>
          <w:color w:val="auto"/>
          <w:kern w:val="0"/>
          <w:sz w:val="32"/>
          <w:szCs w:val="32"/>
          <w:highlight w:val="none"/>
          <w:lang w:bidi="ar"/>
        </w:rPr>
      </w:pPr>
    </w:p>
    <w:p w14:paraId="28EF082E">
      <w:pPr>
        <w:widowControl/>
        <w:rPr>
          <w:rFonts w:hint="eastAsia" w:ascii="微软雅黑" w:hAnsi="微软雅黑" w:eastAsia="微软雅黑" w:cs="微软雅黑"/>
          <w:color w:val="auto"/>
          <w:kern w:val="0"/>
          <w:sz w:val="32"/>
          <w:szCs w:val="32"/>
          <w:highlight w:val="none"/>
          <w:lang w:bidi="ar"/>
        </w:rPr>
      </w:pPr>
    </w:p>
    <w:p w14:paraId="7F49CB21">
      <w:pPr>
        <w:widowControl/>
        <w:rPr>
          <w:rFonts w:hint="eastAsia" w:eastAsia="微软雅黑"/>
          <w:color w:val="auto"/>
          <w:sz w:val="32"/>
          <w:szCs w:val="32"/>
          <w:highlight w:val="none"/>
          <w:lang w:eastAsia="zh-CN"/>
        </w:rPr>
      </w:pPr>
      <w:r>
        <w:rPr>
          <w:rFonts w:hint="eastAsia" w:ascii="微软雅黑" w:hAnsi="微软雅黑" w:eastAsia="微软雅黑" w:cs="微软雅黑"/>
          <w:color w:val="auto"/>
          <w:kern w:val="0"/>
          <w:sz w:val="32"/>
          <w:szCs w:val="32"/>
          <w:highlight w:val="none"/>
          <w:lang w:bidi="ar"/>
        </w:rPr>
        <w:t>甲  方：</w:t>
      </w:r>
      <w:r>
        <w:rPr>
          <w:rFonts w:hint="eastAsia" w:ascii="微软雅黑" w:hAnsi="微软雅黑" w:eastAsia="微软雅黑" w:cs="微软雅黑"/>
          <w:color w:val="auto"/>
          <w:kern w:val="0"/>
          <w:sz w:val="32"/>
          <w:szCs w:val="32"/>
          <w:highlight w:val="none"/>
          <w:lang w:eastAsia="zh-CN" w:bidi="ar"/>
        </w:rPr>
        <w:t>云南省农业科学院经济作物研究所</w:t>
      </w:r>
    </w:p>
    <w:p w14:paraId="4D02BF80">
      <w:pPr>
        <w:shd w:val="clear" w:color="auto" w:fill="FFFFFF"/>
        <w:adjustRightInd w:val="0"/>
        <w:snapToGrid w:val="0"/>
        <w:spacing w:before="120" w:after="120" w:line="500" w:lineRule="exact"/>
        <w:ind w:firstLine="3280" w:firstLineChars="1025"/>
        <w:jc w:val="left"/>
        <w:rPr>
          <w:rFonts w:ascii="微软雅黑" w:hAnsi="微软雅黑" w:eastAsia="微软雅黑" w:cs="微软雅黑"/>
          <w:color w:val="auto"/>
          <w:kern w:val="0"/>
          <w:sz w:val="32"/>
          <w:szCs w:val="32"/>
          <w:highlight w:val="none"/>
          <w:lang w:bidi="ar"/>
        </w:rPr>
      </w:pPr>
    </w:p>
    <w:p w14:paraId="7D797DEB">
      <w:pPr>
        <w:shd w:val="clear" w:color="auto" w:fill="FFFFFF"/>
        <w:adjustRightInd w:val="0"/>
        <w:snapToGrid w:val="0"/>
        <w:spacing w:before="120" w:after="120" w:line="500" w:lineRule="exact"/>
        <w:rPr>
          <w:rFonts w:ascii="宋体" w:hAnsi="宋体"/>
          <w:b/>
          <w:bCs/>
          <w:color w:val="auto"/>
          <w:kern w:val="0"/>
          <w:sz w:val="30"/>
          <w:szCs w:val="30"/>
          <w:highlight w:val="none"/>
          <w:lang w:val="zh-CN"/>
        </w:rPr>
      </w:pPr>
      <w:r>
        <w:rPr>
          <w:rFonts w:hint="eastAsia" w:ascii="微软雅黑" w:hAnsi="微软雅黑" w:eastAsia="微软雅黑" w:cs="微软雅黑"/>
          <w:color w:val="auto"/>
          <w:kern w:val="0"/>
          <w:sz w:val="32"/>
          <w:szCs w:val="32"/>
          <w:highlight w:val="none"/>
          <w:lang w:bidi="ar"/>
        </w:rPr>
        <w:t>乙  方：</w:t>
      </w:r>
    </w:p>
    <w:p w14:paraId="38E09A35">
      <w:pPr>
        <w:widowControl/>
        <w:jc w:val="left"/>
        <w:rPr>
          <w:rFonts w:ascii="宋体" w:hAnsi="宋体"/>
          <w:b/>
          <w:bCs/>
          <w:color w:val="auto"/>
          <w:kern w:val="0"/>
          <w:sz w:val="30"/>
          <w:szCs w:val="30"/>
          <w:highlight w:val="none"/>
          <w:lang w:val="zh-CN"/>
        </w:rPr>
      </w:pPr>
      <w:r>
        <w:rPr>
          <w:rFonts w:ascii="宋体" w:hAnsi="宋体"/>
          <w:b/>
          <w:bCs/>
          <w:color w:val="auto"/>
          <w:kern w:val="0"/>
          <w:sz w:val="30"/>
          <w:szCs w:val="30"/>
          <w:highlight w:val="none"/>
          <w:lang w:val="zh-CN"/>
        </w:rPr>
        <w:br w:type="page"/>
      </w:r>
    </w:p>
    <w:p w14:paraId="2DFB91F1">
      <w:pPr>
        <w:keepNext w:val="0"/>
        <w:keepLines w:val="0"/>
        <w:pageBreakBefore w:val="0"/>
        <w:shd w:val="clear" w:color="auto" w:fill="FFFFFF"/>
        <w:kinsoku/>
        <w:wordWrap/>
        <w:overflowPunct/>
        <w:topLinePunct w:val="0"/>
        <w:bidi w:val="0"/>
        <w:adjustRightInd w:val="0"/>
        <w:snapToGrid w:val="0"/>
        <w:spacing w:line="360" w:lineRule="auto"/>
        <w:jc w:val="left"/>
        <w:textAlignment w:val="auto"/>
        <w:rPr>
          <w:rFonts w:hint="eastAsia" w:ascii="宋体" w:hAnsi="宋体" w:eastAsia="宋体" w:cs="宋体"/>
          <w:b/>
          <w:bCs/>
          <w:color w:val="auto"/>
          <w:kern w:val="0"/>
          <w:sz w:val="24"/>
          <w:szCs w:val="24"/>
          <w:highlight w:val="none"/>
        </w:rPr>
      </w:pPr>
    </w:p>
    <w:p w14:paraId="1B88A438">
      <w:pPr>
        <w:keepNext w:val="0"/>
        <w:keepLines w:val="0"/>
        <w:pageBreakBefore w:val="0"/>
        <w:shd w:val="clear" w:color="auto" w:fill="FFFFFF"/>
        <w:kinsoku/>
        <w:wordWrap/>
        <w:overflowPunct/>
        <w:topLinePunct w:val="0"/>
        <w:bidi w:val="0"/>
        <w:adjustRightInd w:val="0"/>
        <w:snapToGrid w:val="0"/>
        <w:spacing w:line="360" w:lineRule="auto"/>
        <w:jc w:val="left"/>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甲方：</w:t>
      </w:r>
      <w:r>
        <w:rPr>
          <w:rFonts w:hint="eastAsia" w:ascii="宋体" w:hAnsi="宋体" w:eastAsia="宋体" w:cs="宋体"/>
          <w:b/>
          <w:bCs/>
          <w:color w:val="auto"/>
          <w:kern w:val="0"/>
          <w:sz w:val="24"/>
          <w:szCs w:val="24"/>
          <w:highlight w:val="none"/>
          <w:u w:val="single"/>
        </w:rPr>
        <w:t xml:space="preserve">   </w:t>
      </w:r>
      <w:r>
        <w:rPr>
          <w:rFonts w:hint="eastAsia" w:ascii="宋体" w:hAnsi="宋体" w:cs="宋体"/>
          <w:b/>
          <w:bCs/>
          <w:color w:val="auto"/>
          <w:kern w:val="0"/>
          <w:sz w:val="24"/>
          <w:szCs w:val="24"/>
          <w:highlight w:val="none"/>
          <w:u w:val="single"/>
          <w:lang w:eastAsia="zh-CN"/>
        </w:rPr>
        <w:t>云南省农业科学院经济作物研究所</w:t>
      </w:r>
      <w:r>
        <w:rPr>
          <w:rFonts w:hint="eastAsia" w:ascii="宋体" w:hAnsi="宋体" w:eastAsia="宋体" w:cs="宋体"/>
          <w:b/>
          <w:bCs/>
          <w:color w:val="auto"/>
          <w:kern w:val="0"/>
          <w:sz w:val="24"/>
          <w:szCs w:val="24"/>
          <w:highlight w:val="none"/>
          <w:u w:val="single"/>
        </w:rPr>
        <w:t xml:space="preserve">   </w:t>
      </w:r>
    </w:p>
    <w:p w14:paraId="6410BE53">
      <w:pPr>
        <w:keepNext w:val="0"/>
        <w:keepLines w:val="0"/>
        <w:pageBreakBefore w:val="0"/>
        <w:shd w:val="clear" w:color="auto" w:fill="FFFFFF"/>
        <w:kinsoku/>
        <w:wordWrap/>
        <w:overflowPunct/>
        <w:topLinePunct w:val="0"/>
        <w:bidi w:val="0"/>
        <w:adjustRightInd w:val="0"/>
        <w:snapToGrid w:val="0"/>
        <w:spacing w:line="360" w:lineRule="auto"/>
        <w:jc w:val="left"/>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乙方：</w:t>
      </w:r>
      <w:r>
        <w:rPr>
          <w:rFonts w:hint="eastAsia" w:ascii="宋体" w:hAnsi="宋体" w:eastAsia="宋体" w:cs="宋体"/>
          <w:b/>
          <w:bCs/>
          <w:color w:val="auto"/>
          <w:kern w:val="0"/>
          <w:sz w:val="24"/>
          <w:szCs w:val="24"/>
          <w:highlight w:val="none"/>
          <w:u w:val="single"/>
        </w:rPr>
        <w:t xml:space="preserve">                              </w:t>
      </w:r>
      <w:r>
        <w:rPr>
          <w:rFonts w:hint="eastAsia" w:ascii="宋体" w:hAnsi="宋体" w:eastAsia="宋体" w:cs="宋体"/>
          <w:b/>
          <w:bCs/>
          <w:color w:val="auto"/>
          <w:kern w:val="0"/>
          <w:sz w:val="24"/>
          <w:szCs w:val="24"/>
          <w:highlight w:val="none"/>
        </w:rPr>
        <w:t xml:space="preserve">      </w:t>
      </w:r>
    </w:p>
    <w:p w14:paraId="6F8BD86F">
      <w:pPr>
        <w:keepNext w:val="0"/>
        <w:keepLines w:val="0"/>
        <w:pageBreakBefore w:val="0"/>
        <w:shd w:val="clear" w:color="auto" w:fill="FFFFFF"/>
        <w:kinsoku/>
        <w:wordWrap/>
        <w:overflowPunct/>
        <w:topLinePunct w:val="0"/>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kern w:val="0"/>
          <w:sz w:val="24"/>
          <w:szCs w:val="24"/>
          <w:highlight w:val="none"/>
        </w:rPr>
        <w:t>丙方</w:t>
      </w:r>
      <w:r>
        <w:rPr>
          <w:rFonts w:hint="eastAsia" w:ascii="宋体" w:hAnsi="宋体" w:eastAsia="宋体" w:cs="宋体"/>
          <w:b/>
          <w:bCs/>
          <w:color w:val="auto"/>
          <w:kern w:val="0"/>
          <w:sz w:val="24"/>
          <w:szCs w:val="24"/>
          <w:highlight w:val="none"/>
          <w:u w:val="none"/>
        </w:rPr>
        <w:t>：</w:t>
      </w:r>
      <w:r>
        <w:rPr>
          <w:rFonts w:hint="eastAsia" w:ascii="宋体" w:hAnsi="宋体" w:eastAsia="宋体" w:cs="宋体"/>
          <w:b/>
          <w:bCs/>
          <w:color w:val="auto"/>
          <w:kern w:val="0"/>
          <w:sz w:val="24"/>
          <w:szCs w:val="24"/>
          <w:highlight w:val="none"/>
          <w:u w:val="single"/>
        </w:rPr>
        <w:t xml:space="preserve">   云南众高工程咨询有限公司   </w:t>
      </w:r>
    </w:p>
    <w:p w14:paraId="5421E6CA">
      <w:pPr>
        <w:spacing w:line="40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根据《中华人民共和国政府采购法》《中华人民共和国民法典》等有关法律法规规定，</w:t>
      </w:r>
      <w:r>
        <w:rPr>
          <w:rFonts w:hint="eastAsia" w:ascii="宋体" w:hAnsi="宋体" w:eastAsia="宋体" w:cs="宋体"/>
          <w:b/>
          <w:bCs/>
          <w:color w:val="auto"/>
          <w:sz w:val="24"/>
          <w:highlight w:val="none"/>
          <w:u w:val="single"/>
          <w:lang w:eastAsia="zh-CN"/>
        </w:rPr>
        <w:t>云南省农业科学院经济作物研究所</w:t>
      </w:r>
      <w:r>
        <w:rPr>
          <w:rFonts w:hint="eastAsia" w:ascii="宋体" w:hAnsi="宋体" w:eastAsia="宋体" w:cs="宋体"/>
          <w:b/>
          <w:bCs/>
          <w:color w:val="auto"/>
          <w:sz w:val="24"/>
          <w:highlight w:val="none"/>
          <w:u w:val="single"/>
        </w:rPr>
        <w:t xml:space="preserve"> </w:t>
      </w: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lang w:eastAsia="zh-CN"/>
        </w:rPr>
        <w:t>（采购人</w:t>
      </w:r>
      <w:r>
        <w:rPr>
          <w:rFonts w:hint="eastAsia" w:ascii="宋体" w:hAnsi="宋体" w:eastAsia="宋体" w:cs="宋体"/>
          <w:color w:val="auto"/>
          <w:sz w:val="24"/>
          <w:highlight w:val="none"/>
        </w:rPr>
        <w:t>名称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以下简称：“甲方”</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通过</w:t>
      </w:r>
      <w:r>
        <w:rPr>
          <w:rFonts w:hint="eastAsia" w:ascii="宋体" w:hAnsi="宋体" w:eastAsia="宋体" w:cs="宋体"/>
          <w:color w:val="auto"/>
          <w:sz w:val="24"/>
          <w:highlight w:val="none"/>
          <w:u w:val="single"/>
        </w:rPr>
        <w:t xml:space="preserve"> </w:t>
      </w:r>
      <w:r>
        <w:rPr>
          <w:rFonts w:hint="eastAsia" w:ascii="宋体" w:hAnsi="宋体" w:eastAsia="宋体" w:cs="宋体"/>
          <w:b/>
          <w:color w:val="auto"/>
          <w:sz w:val="24"/>
          <w:highlight w:val="none"/>
          <w:u w:val="single"/>
        </w:rPr>
        <w:t>公开招标</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采购</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采购方式</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确定</w:t>
      </w:r>
      <w:r>
        <w:rPr>
          <w:rFonts w:hint="eastAsia" w:ascii="宋体" w:hAnsi="宋体" w:eastAsia="宋体" w:cs="宋体"/>
          <w:b/>
          <w:bCs/>
          <w:color w:val="auto"/>
          <w:sz w:val="24"/>
          <w:highlight w:val="none"/>
          <w:u w:val="single"/>
        </w:rPr>
        <w:t xml:space="preserve">  </w:t>
      </w:r>
      <w:r>
        <w:rPr>
          <w:rFonts w:hint="eastAsia" w:ascii="宋体" w:hAnsi="宋体" w:eastAsia="宋体" w:cs="宋体"/>
          <w:b/>
          <w:bCs/>
          <w:color w:val="auto"/>
          <w:sz w:val="24"/>
          <w:highlight w:val="none"/>
          <w:u w:val="single"/>
          <w:lang w:val="en-US" w:eastAsia="zh-CN"/>
        </w:rPr>
        <w:t xml:space="preserve">             </w:t>
      </w:r>
      <w:r>
        <w:rPr>
          <w:rFonts w:hint="eastAsia" w:ascii="宋体" w:hAnsi="宋体" w:eastAsia="宋体" w:cs="宋体"/>
          <w:b/>
          <w:bCs/>
          <w:color w:val="auto"/>
          <w:sz w:val="24"/>
          <w:highlight w:val="none"/>
          <w:u w:val="single"/>
        </w:rPr>
        <w:t xml:space="preserve"> </w:t>
      </w: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名称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以下简称：“乙方”</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为</w:t>
      </w:r>
      <w:r>
        <w:rPr>
          <w:rFonts w:hint="eastAsia" w:ascii="宋体" w:hAnsi="宋体" w:eastAsia="宋体" w:cs="宋体"/>
          <w:color w:val="auto"/>
          <w:sz w:val="24"/>
          <w:highlight w:val="none"/>
          <w:u w:val="single"/>
        </w:rPr>
        <w:t xml:space="preserve"> </w:t>
      </w:r>
      <w:r>
        <w:rPr>
          <w:rFonts w:hint="eastAsia" w:ascii="宋体" w:hAnsi="宋体" w:cs="宋体"/>
          <w:b/>
          <w:bCs/>
          <w:color w:val="auto"/>
          <w:sz w:val="24"/>
          <w:highlight w:val="none"/>
          <w:u w:val="single"/>
          <w:lang w:eastAsia="zh-CN"/>
        </w:rPr>
        <w:t xml:space="preserve"> 云南省农业科学院经济作物研究所2026年仪器设备采购</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项目名称</w:t>
      </w:r>
      <w:r>
        <w:rPr>
          <w:rFonts w:hint="eastAsia" w:ascii="宋体" w:hAnsi="宋体" w:eastAsia="宋体" w:cs="宋体"/>
          <w:color w:val="auto"/>
          <w:sz w:val="24"/>
          <w:highlight w:val="none"/>
          <w:lang w:eastAsia="zh-CN"/>
        </w:rPr>
        <w:t>）</w:t>
      </w:r>
      <w:r>
        <w:rPr>
          <w:rFonts w:hint="eastAsia" w:ascii="宋体" w:hAnsi="宋体" w:eastAsia="宋体" w:cs="宋体"/>
          <w:b/>
          <w:bCs/>
          <w:color w:val="auto"/>
          <w:sz w:val="24"/>
          <w:highlight w:val="none"/>
          <w:u w:val="single"/>
          <w:lang w:val="en-US" w:eastAsia="zh-CN"/>
        </w:rPr>
        <w:t>2标段</w:t>
      </w:r>
      <w:r>
        <w:rPr>
          <w:rFonts w:hint="eastAsia" w:ascii="宋体" w:hAnsi="宋体" w:eastAsia="宋体" w:cs="宋体"/>
          <w:b/>
          <w:bCs/>
          <w:color w:val="auto"/>
          <w:sz w:val="24"/>
          <w:highlight w:val="none"/>
          <w:u w:val="none"/>
        </w:rPr>
        <w:t>中标</w:t>
      </w:r>
      <w:r>
        <w:rPr>
          <w:rFonts w:hint="eastAsia" w:ascii="宋体" w:hAnsi="宋体" w:eastAsia="宋体" w:cs="宋体"/>
          <w:b/>
          <w:bCs/>
          <w:color w:val="auto"/>
          <w:sz w:val="24"/>
          <w:highlight w:val="none"/>
          <w:u w:val="none"/>
          <w:lang w:val="en-US" w:eastAsia="zh-CN"/>
        </w:rPr>
        <w:t>人</w:t>
      </w:r>
      <w:r>
        <w:rPr>
          <w:rFonts w:hint="eastAsia" w:ascii="宋体" w:hAnsi="宋体" w:eastAsia="宋体" w:cs="宋体"/>
          <w:color w:val="auto"/>
          <w:sz w:val="24"/>
          <w:highlight w:val="none"/>
        </w:rPr>
        <w:t>。甲乙双方协商一致同意签署《</w:t>
      </w:r>
      <w:r>
        <w:rPr>
          <w:rFonts w:hint="eastAsia" w:ascii="宋体" w:hAnsi="宋体" w:cs="宋体"/>
          <w:b/>
          <w:bCs/>
          <w:color w:val="auto"/>
          <w:sz w:val="24"/>
          <w:highlight w:val="none"/>
          <w:u w:val="single"/>
          <w:lang w:eastAsia="zh-CN"/>
        </w:rPr>
        <w:t>云南省农业科学院经济作物研究所2026年仪器设备采购</w:t>
      </w:r>
      <w:r>
        <w:rPr>
          <w:rFonts w:hint="eastAsia" w:ascii="宋体" w:hAnsi="宋体" w:eastAsia="宋体" w:cs="宋体"/>
          <w:b/>
          <w:color w:val="auto"/>
          <w:sz w:val="24"/>
          <w:highlight w:val="none"/>
          <w:u w:val="single"/>
        </w:rPr>
        <w:t>（</w:t>
      </w:r>
      <w:r>
        <w:rPr>
          <w:rFonts w:hint="eastAsia" w:ascii="宋体" w:hAnsi="宋体" w:eastAsia="宋体" w:cs="宋体"/>
          <w:b/>
          <w:color w:val="auto"/>
          <w:sz w:val="24"/>
          <w:highlight w:val="none"/>
          <w:u w:val="single"/>
          <w:lang w:val="en-US" w:eastAsia="zh-CN"/>
        </w:rPr>
        <w:t>2标段</w:t>
      </w:r>
      <w:r>
        <w:rPr>
          <w:rFonts w:hint="eastAsia" w:ascii="宋体" w:hAnsi="宋体" w:eastAsia="宋体" w:cs="宋体"/>
          <w:b/>
          <w:color w:val="auto"/>
          <w:sz w:val="24"/>
          <w:highlight w:val="none"/>
          <w:u w:val="single"/>
        </w:rPr>
        <w:t>）</w:t>
      </w:r>
      <w:r>
        <w:rPr>
          <w:rFonts w:hint="eastAsia" w:ascii="宋体" w:hAnsi="宋体" w:eastAsia="宋体" w:cs="宋体"/>
          <w:color w:val="auto"/>
          <w:sz w:val="24"/>
          <w:highlight w:val="none"/>
        </w:rPr>
        <w:t>》，以下简称：“合同”</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w:t>
      </w:r>
    </w:p>
    <w:p w14:paraId="03F6D4D7">
      <w:pPr>
        <w:spacing w:line="40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一、货物</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产品</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名称、品牌、型号规格、数量、单价（甲乙双方据实填写）</w:t>
      </w:r>
    </w:p>
    <w:tbl>
      <w:tblPr>
        <w:tblStyle w:val="33"/>
        <w:tblpPr w:leftFromText="180" w:rightFromText="180" w:vertAnchor="text" w:horzAnchor="page" w:tblpX="1528" w:tblpY="217"/>
        <w:tblOverlap w:val="never"/>
        <w:tblW w:w="9106" w:type="dxa"/>
        <w:tblInd w:w="0" w:type="dxa"/>
        <w:tblLayout w:type="fixed"/>
        <w:tblCellMar>
          <w:top w:w="0" w:type="dxa"/>
          <w:left w:w="108" w:type="dxa"/>
          <w:bottom w:w="0" w:type="dxa"/>
          <w:right w:w="108" w:type="dxa"/>
        </w:tblCellMar>
      </w:tblPr>
      <w:tblGrid>
        <w:gridCol w:w="570"/>
        <w:gridCol w:w="1366"/>
        <w:gridCol w:w="1335"/>
        <w:gridCol w:w="1284"/>
        <w:gridCol w:w="801"/>
        <w:gridCol w:w="945"/>
        <w:gridCol w:w="1515"/>
        <w:gridCol w:w="1290"/>
      </w:tblGrid>
      <w:tr w14:paraId="7158E6D0">
        <w:tblPrEx>
          <w:tblCellMar>
            <w:top w:w="0" w:type="dxa"/>
            <w:left w:w="108" w:type="dxa"/>
            <w:bottom w:w="0" w:type="dxa"/>
            <w:right w:w="108" w:type="dxa"/>
          </w:tblCellMar>
        </w:tblPrEx>
        <w:trPr>
          <w:trHeight w:val="700" w:hRule="atLeast"/>
        </w:trPr>
        <w:tc>
          <w:tcPr>
            <w:tcW w:w="570"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794EF00F">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序号</w:t>
            </w:r>
          </w:p>
        </w:tc>
        <w:tc>
          <w:tcPr>
            <w:tcW w:w="1366"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09A45CD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项目名称</w:t>
            </w:r>
          </w:p>
        </w:tc>
        <w:tc>
          <w:tcPr>
            <w:tcW w:w="1335"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346DF97B">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品牌</w:t>
            </w:r>
          </w:p>
        </w:tc>
        <w:tc>
          <w:tcPr>
            <w:tcW w:w="1284"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17A199A3">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规格、型号</w:t>
            </w:r>
          </w:p>
        </w:tc>
        <w:tc>
          <w:tcPr>
            <w:tcW w:w="801"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66C0503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数量</w:t>
            </w:r>
          </w:p>
        </w:tc>
        <w:tc>
          <w:tcPr>
            <w:tcW w:w="945"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1F177592">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单位</w:t>
            </w:r>
          </w:p>
        </w:tc>
        <w:tc>
          <w:tcPr>
            <w:tcW w:w="1515"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3D30704A">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单价（元）</w:t>
            </w:r>
          </w:p>
        </w:tc>
        <w:tc>
          <w:tcPr>
            <w:tcW w:w="1290"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761E2FA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eastAsia="zh-CN" w:bidi="ar"/>
              </w:rPr>
              <w:t>合计</w:t>
            </w:r>
            <w:r>
              <w:rPr>
                <w:rFonts w:hint="eastAsia" w:ascii="宋体" w:hAnsi="宋体" w:eastAsia="宋体" w:cs="宋体"/>
                <w:color w:val="auto"/>
                <w:kern w:val="0"/>
                <w:sz w:val="24"/>
                <w:szCs w:val="24"/>
                <w:highlight w:val="none"/>
                <w:lang w:bidi="ar"/>
              </w:rPr>
              <w:t>（元）</w:t>
            </w:r>
          </w:p>
        </w:tc>
      </w:tr>
      <w:tr w14:paraId="1C71427F">
        <w:tblPrEx>
          <w:tblCellMar>
            <w:top w:w="0" w:type="dxa"/>
            <w:left w:w="108" w:type="dxa"/>
            <w:bottom w:w="0" w:type="dxa"/>
            <w:right w:w="108" w:type="dxa"/>
          </w:tblCellMar>
        </w:tblPrEx>
        <w:trPr>
          <w:trHeight w:val="700" w:hRule="atLeast"/>
        </w:trPr>
        <w:tc>
          <w:tcPr>
            <w:tcW w:w="570" w:type="dxa"/>
            <w:tcBorders>
              <w:top w:val="nil"/>
              <w:left w:val="single" w:color="000000" w:sz="8" w:space="0"/>
              <w:bottom w:val="single" w:color="000000" w:sz="8" w:space="0"/>
              <w:right w:val="single" w:color="000000" w:sz="8" w:space="0"/>
            </w:tcBorders>
            <w:shd w:val="clear" w:color="auto" w:fill="FFFFFF"/>
            <w:noWrap w:val="0"/>
            <w:vAlign w:val="center"/>
          </w:tcPr>
          <w:p w14:paraId="585DCB60">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w:t>
            </w:r>
          </w:p>
        </w:tc>
        <w:tc>
          <w:tcPr>
            <w:tcW w:w="1366" w:type="dxa"/>
            <w:tcBorders>
              <w:top w:val="single" w:color="000000" w:sz="8" w:space="0"/>
              <w:left w:val="single" w:color="000000" w:sz="8" w:space="0"/>
              <w:bottom w:val="single" w:color="000000" w:sz="8" w:space="0"/>
              <w:right w:val="single" w:color="000000" w:sz="8" w:space="0"/>
            </w:tcBorders>
            <w:noWrap w:val="0"/>
            <w:vAlign w:val="center"/>
          </w:tcPr>
          <w:p w14:paraId="3F0DE781">
            <w:pPr>
              <w:widowControl/>
              <w:jc w:val="center"/>
              <w:textAlignment w:val="center"/>
              <w:rPr>
                <w:rFonts w:hint="eastAsia" w:ascii="宋体" w:hAnsi="宋体" w:eastAsia="宋体" w:cs="宋体"/>
                <w:color w:val="auto"/>
                <w:sz w:val="24"/>
                <w:szCs w:val="24"/>
                <w:highlight w:val="none"/>
              </w:rPr>
            </w:pPr>
          </w:p>
        </w:tc>
        <w:tc>
          <w:tcPr>
            <w:tcW w:w="1335" w:type="dxa"/>
            <w:tcBorders>
              <w:top w:val="nil"/>
              <w:left w:val="single" w:color="000000" w:sz="8" w:space="0"/>
              <w:bottom w:val="single" w:color="000000" w:sz="8" w:space="0"/>
              <w:right w:val="single" w:color="000000" w:sz="8" w:space="0"/>
            </w:tcBorders>
            <w:noWrap w:val="0"/>
            <w:vAlign w:val="center"/>
          </w:tcPr>
          <w:p w14:paraId="082D9F37">
            <w:pPr>
              <w:widowControl/>
              <w:jc w:val="center"/>
              <w:textAlignment w:val="center"/>
              <w:rPr>
                <w:rFonts w:hint="eastAsia" w:ascii="宋体" w:hAnsi="宋体" w:eastAsia="宋体" w:cs="宋体"/>
                <w:color w:val="auto"/>
                <w:sz w:val="24"/>
                <w:szCs w:val="24"/>
                <w:highlight w:val="none"/>
              </w:rPr>
            </w:pPr>
          </w:p>
        </w:tc>
        <w:tc>
          <w:tcPr>
            <w:tcW w:w="1284" w:type="dxa"/>
            <w:tcBorders>
              <w:top w:val="nil"/>
              <w:left w:val="single" w:color="000000" w:sz="8" w:space="0"/>
              <w:bottom w:val="single" w:color="000000" w:sz="8" w:space="0"/>
              <w:right w:val="single" w:color="000000" w:sz="8" w:space="0"/>
            </w:tcBorders>
            <w:noWrap w:val="0"/>
            <w:vAlign w:val="center"/>
          </w:tcPr>
          <w:p w14:paraId="0E364138">
            <w:pPr>
              <w:widowControl/>
              <w:jc w:val="center"/>
              <w:textAlignment w:val="center"/>
              <w:rPr>
                <w:rFonts w:hint="eastAsia" w:ascii="宋体" w:hAnsi="宋体" w:eastAsia="宋体" w:cs="宋体"/>
                <w:color w:val="auto"/>
                <w:sz w:val="24"/>
                <w:szCs w:val="24"/>
                <w:highlight w:val="none"/>
              </w:rPr>
            </w:pPr>
          </w:p>
        </w:tc>
        <w:tc>
          <w:tcPr>
            <w:tcW w:w="801" w:type="dxa"/>
            <w:tcBorders>
              <w:top w:val="single" w:color="000000" w:sz="8" w:space="0"/>
              <w:left w:val="single" w:color="000000" w:sz="8" w:space="0"/>
              <w:bottom w:val="single" w:color="000000" w:sz="8" w:space="0"/>
              <w:right w:val="single" w:color="000000" w:sz="8" w:space="0"/>
            </w:tcBorders>
            <w:noWrap w:val="0"/>
            <w:vAlign w:val="center"/>
          </w:tcPr>
          <w:p w14:paraId="71D0466D">
            <w:pPr>
              <w:widowControl/>
              <w:jc w:val="center"/>
              <w:textAlignment w:val="center"/>
              <w:rPr>
                <w:rFonts w:hint="eastAsia" w:ascii="宋体" w:hAnsi="宋体" w:eastAsia="宋体" w:cs="宋体"/>
                <w:color w:val="auto"/>
                <w:sz w:val="24"/>
                <w:szCs w:val="24"/>
                <w:highlight w:val="none"/>
              </w:rPr>
            </w:pPr>
          </w:p>
        </w:tc>
        <w:tc>
          <w:tcPr>
            <w:tcW w:w="945" w:type="dxa"/>
            <w:tcBorders>
              <w:top w:val="single" w:color="000000" w:sz="8" w:space="0"/>
              <w:left w:val="single" w:color="000000" w:sz="8" w:space="0"/>
              <w:bottom w:val="single" w:color="000000" w:sz="8" w:space="0"/>
              <w:right w:val="single" w:color="000000" w:sz="8" w:space="0"/>
            </w:tcBorders>
            <w:noWrap w:val="0"/>
            <w:vAlign w:val="center"/>
          </w:tcPr>
          <w:p w14:paraId="05F806AA">
            <w:pPr>
              <w:widowControl/>
              <w:jc w:val="left"/>
              <w:textAlignment w:val="center"/>
              <w:rPr>
                <w:rFonts w:hint="eastAsia" w:ascii="宋体" w:hAnsi="宋体" w:eastAsia="宋体" w:cs="宋体"/>
                <w:color w:val="auto"/>
                <w:sz w:val="24"/>
                <w:szCs w:val="24"/>
                <w:highlight w:val="none"/>
              </w:rPr>
            </w:pPr>
          </w:p>
        </w:tc>
        <w:tc>
          <w:tcPr>
            <w:tcW w:w="1515" w:type="dxa"/>
            <w:tcBorders>
              <w:top w:val="nil"/>
              <w:left w:val="single" w:color="000000" w:sz="8" w:space="0"/>
              <w:bottom w:val="single" w:color="000000" w:sz="8" w:space="0"/>
              <w:right w:val="single" w:color="000000" w:sz="8" w:space="0"/>
            </w:tcBorders>
            <w:noWrap w:val="0"/>
            <w:vAlign w:val="center"/>
          </w:tcPr>
          <w:p w14:paraId="1ADDCAF8">
            <w:pPr>
              <w:widowControl/>
              <w:jc w:val="center"/>
              <w:textAlignment w:val="center"/>
              <w:rPr>
                <w:rFonts w:hint="eastAsia" w:ascii="宋体" w:hAnsi="宋体" w:eastAsia="宋体" w:cs="宋体"/>
                <w:color w:val="auto"/>
                <w:sz w:val="24"/>
                <w:szCs w:val="24"/>
                <w:highlight w:val="none"/>
              </w:rPr>
            </w:pPr>
          </w:p>
        </w:tc>
        <w:tc>
          <w:tcPr>
            <w:tcW w:w="1290" w:type="dxa"/>
            <w:tcBorders>
              <w:top w:val="nil"/>
              <w:left w:val="single" w:color="000000" w:sz="8" w:space="0"/>
              <w:bottom w:val="single" w:color="000000" w:sz="8" w:space="0"/>
              <w:right w:val="single" w:color="000000" w:sz="8" w:space="0"/>
            </w:tcBorders>
            <w:noWrap w:val="0"/>
            <w:vAlign w:val="center"/>
          </w:tcPr>
          <w:p w14:paraId="4A908786">
            <w:pPr>
              <w:widowControl/>
              <w:jc w:val="center"/>
              <w:textAlignment w:val="center"/>
              <w:rPr>
                <w:rFonts w:hint="eastAsia" w:ascii="宋体" w:hAnsi="宋体" w:eastAsia="宋体" w:cs="宋体"/>
                <w:color w:val="auto"/>
                <w:sz w:val="24"/>
                <w:szCs w:val="24"/>
                <w:highlight w:val="none"/>
              </w:rPr>
            </w:pPr>
          </w:p>
        </w:tc>
      </w:tr>
      <w:tr w14:paraId="4081195B">
        <w:tblPrEx>
          <w:tblCellMar>
            <w:top w:w="0" w:type="dxa"/>
            <w:left w:w="108" w:type="dxa"/>
            <w:bottom w:w="0" w:type="dxa"/>
            <w:right w:w="108" w:type="dxa"/>
          </w:tblCellMar>
        </w:tblPrEx>
        <w:trPr>
          <w:trHeight w:val="700" w:hRule="atLeast"/>
        </w:trPr>
        <w:tc>
          <w:tcPr>
            <w:tcW w:w="570" w:type="dxa"/>
            <w:tcBorders>
              <w:top w:val="nil"/>
              <w:left w:val="single" w:color="000000" w:sz="8" w:space="0"/>
              <w:bottom w:val="single" w:color="000000" w:sz="8" w:space="0"/>
              <w:right w:val="single" w:color="000000" w:sz="8" w:space="0"/>
            </w:tcBorders>
            <w:shd w:val="clear" w:color="auto" w:fill="FFFFFF"/>
            <w:noWrap w:val="0"/>
            <w:vAlign w:val="center"/>
          </w:tcPr>
          <w:p w14:paraId="253C0493">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2</w:t>
            </w:r>
          </w:p>
        </w:tc>
        <w:tc>
          <w:tcPr>
            <w:tcW w:w="1366" w:type="dxa"/>
            <w:tcBorders>
              <w:top w:val="nil"/>
              <w:left w:val="single" w:color="000000" w:sz="8" w:space="0"/>
              <w:bottom w:val="single" w:color="000000" w:sz="8" w:space="0"/>
              <w:right w:val="single" w:color="000000" w:sz="8" w:space="0"/>
            </w:tcBorders>
            <w:noWrap w:val="0"/>
            <w:vAlign w:val="center"/>
          </w:tcPr>
          <w:p w14:paraId="166A4977">
            <w:pPr>
              <w:widowControl/>
              <w:jc w:val="center"/>
              <w:textAlignment w:val="center"/>
              <w:rPr>
                <w:rFonts w:hint="eastAsia" w:ascii="宋体" w:hAnsi="宋体" w:eastAsia="宋体" w:cs="宋体"/>
                <w:color w:val="auto"/>
                <w:sz w:val="24"/>
                <w:szCs w:val="24"/>
                <w:highlight w:val="none"/>
              </w:rPr>
            </w:pPr>
          </w:p>
        </w:tc>
        <w:tc>
          <w:tcPr>
            <w:tcW w:w="1335" w:type="dxa"/>
            <w:tcBorders>
              <w:top w:val="nil"/>
              <w:left w:val="single" w:color="000000" w:sz="8" w:space="0"/>
              <w:bottom w:val="single" w:color="000000" w:sz="8" w:space="0"/>
              <w:right w:val="single" w:color="000000" w:sz="8" w:space="0"/>
            </w:tcBorders>
            <w:noWrap w:val="0"/>
            <w:vAlign w:val="center"/>
          </w:tcPr>
          <w:p w14:paraId="25E47FAF">
            <w:pPr>
              <w:widowControl/>
              <w:jc w:val="center"/>
              <w:textAlignment w:val="center"/>
              <w:rPr>
                <w:rFonts w:hint="eastAsia" w:ascii="宋体" w:hAnsi="宋体" w:eastAsia="宋体" w:cs="宋体"/>
                <w:color w:val="auto"/>
                <w:sz w:val="24"/>
                <w:szCs w:val="24"/>
                <w:highlight w:val="none"/>
              </w:rPr>
            </w:pPr>
          </w:p>
        </w:tc>
        <w:tc>
          <w:tcPr>
            <w:tcW w:w="1284" w:type="dxa"/>
            <w:tcBorders>
              <w:top w:val="nil"/>
              <w:left w:val="single" w:color="000000" w:sz="8" w:space="0"/>
              <w:bottom w:val="single" w:color="000000" w:sz="8" w:space="0"/>
              <w:right w:val="single" w:color="000000" w:sz="8" w:space="0"/>
            </w:tcBorders>
            <w:noWrap w:val="0"/>
            <w:vAlign w:val="center"/>
          </w:tcPr>
          <w:p w14:paraId="0F5169EC">
            <w:pPr>
              <w:widowControl/>
              <w:jc w:val="center"/>
              <w:textAlignment w:val="center"/>
              <w:rPr>
                <w:rFonts w:hint="eastAsia" w:ascii="宋体" w:hAnsi="宋体" w:eastAsia="宋体" w:cs="宋体"/>
                <w:color w:val="auto"/>
                <w:sz w:val="24"/>
                <w:szCs w:val="24"/>
                <w:highlight w:val="none"/>
              </w:rPr>
            </w:pPr>
          </w:p>
        </w:tc>
        <w:tc>
          <w:tcPr>
            <w:tcW w:w="801" w:type="dxa"/>
            <w:tcBorders>
              <w:top w:val="nil"/>
              <w:left w:val="single" w:color="000000" w:sz="8" w:space="0"/>
              <w:bottom w:val="single" w:color="000000" w:sz="8" w:space="0"/>
              <w:right w:val="single" w:color="000000" w:sz="8" w:space="0"/>
            </w:tcBorders>
            <w:noWrap w:val="0"/>
            <w:vAlign w:val="center"/>
          </w:tcPr>
          <w:p w14:paraId="41AE5184">
            <w:pPr>
              <w:widowControl/>
              <w:jc w:val="center"/>
              <w:textAlignment w:val="center"/>
              <w:rPr>
                <w:rFonts w:hint="eastAsia" w:ascii="宋体" w:hAnsi="宋体" w:eastAsia="宋体" w:cs="宋体"/>
                <w:color w:val="auto"/>
                <w:sz w:val="24"/>
                <w:szCs w:val="24"/>
                <w:highlight w:val="none"/>
              </w:rPr>
            </w:pPr>
          </w:p>
        </w:tc>
        <w:tc>
          <w:tcPr>
            <w:tcW w:w="945" w:type="dxa"/>
            <w:tcBorders>
              <w:top w:val="nil"/>
              <w:left w:val="single" w:color="000000" w:sz="8" w:space="0"/>
              <w:bottom w:val="single" w:color="000000" w:sz="8" w:space="0"/>
              <w:right w:val="single" w:color="000000" w:sz="8" w:space="0"/>
            </w:tcBorders>
            <w:noWrap w:val="0"/>
            <w:vAlign w:val="center"/>
          </w:tcPr>
          <w:p w14:paraId="47F55C1A">
            <w:pPr>
              <w:widowControl/>
              <w:jc w:val="left"/>
              <w:textAlignment w:val="center"/>
              <w:rPr>
                <w:rFonts w:hint="eastAsia" w:ascii="宋体" w:hAnsi="宋体" w:eastAsia="宋体" w:cs="宋体"/>
                <w:color w:val="auto"/>
                <w:sz w:val="24"/>
                <w:szCs w:val="24"/>
                <w:highlight w:val="none"/>
              </w:rPr>
            </w:pPr>
          </w:p>
        </w:tc>
        <w:tc>
          <w:tcPr>
            <w:tcW w:w="1515" w:type="dxa"/>
            <w:tcBorders>
              <w:top w:val="nil"/>
              <w:left w:val="single" w:color="000000" w:sz="8" w:space="0"/>
              <w:bottom w:val="single" w:color="000000" w:sz="8" w:space="0"/>
              <w:right w:val="single" w:color="000000" w:sz="8" w:space="0"/>
            </w:tcBorders>
            <w:noWrap w:val="0"/>
            <w:vAlign w:val="center"/>
          </w:tcPr>
          <w:p w14:paraId="1C44FE7B">
            <w:pPr>
              <w:widowControl/>
              <w:jc w:val="center"/>
              <w:textAlignment w:val="center"/>
              <w:rPr>
                <w:rFonts w:hint="eastAsia" w:ascii="宋体" w:hAnsi="宋体" w:eastAsia="宋体" w:cs="宋体"/>
                <w:color w:val="auto"/>
                <w:sz w:val="24"/>
                <w:szCs w:val="24"/>
                <w:highlight w:val="none"/>
              </w:rPr>
            </w:pPr>
          </w:p>
        </w:tc>
        <w:tc>
          <w:tcPr>
            <w:tcW w:w="1290" w:type="dxa"/>
            <w:tcBorders>
              <w:top w:val="nil"/>
              <w:left w:val="single" w:color="000000" w:sz="8" w:space="0"/>
              <w:bottom w:val="single" w:color="000000" w:sz="8" w:space="0"/>
              <w:right w:val="single" w:color="000000" w:sz="8" w:space="0"/>
            </w:tcBorders>
            <w:noWrap w:val="0"/>
            <w:vAlign w:val="center"/>
          </w:tcPr>
          <w:p w14:paraId="52183EC7">
            <w:pPr>
              <w:widowControl/>
              <w:jc w:val="center"/>
              <w:textAlignment w:val="center"/>
              <w:rPr>
                <w:rFonts w:hint="eastAsia" w:ascii="宋体" w:hAnsi="宋体" w:eastAsia="宋体" w:cs="宋体"/>
                <w:color w:val="auto"/>
                <w:sz w:val="24"/>
                <w:szCs w:val="24"/>
                <w:highlight w:val="none"/>
              </w:rPr>
            </w:pPr>
          </w:p>
        </w:tc>
      </w:tr>
      <w:tr w14:paraId="6539C03E">
        <w:tblPrEx>
          <w:tblCellMar>
            <w:top w:w="0" w:type="dxa"/>
            <w:left w:w="108" w:type="dxa"/>
            <w:bottom w:w="0" w:type="dxa"/>
            <w:right w:w="108" w:type="dxa"/>
          </w:tblCellMar>
        </w:tblPrEx>
        <w:trPr>
          <w:trHeight w:val="700" w:hRule="atLeast"/>
        </w:trPr>
        <w:tc>
          <w:tcPr>
            <w:tcW w:w="570" w:type="dxa"/>
            <w:tcBorders>
              <w:top w:val="nil"/>
              <w:left w:val="single" w:color="000000" w:sz="8" w:space="0"/>
              <w:bottom w:val="single" w:color="000000" w:sz="8" w:space="0"/>
              <w:right w:val="single" w:color="000000" w:sz="8" w:space="0"/>
            </w:tcBorders>
            <w:shd w:val="clear" w:color="auto" w:fill="FFFFFF"/>
            <w:noWrap w:val="0"/>
            <w:vAlign w:val="center"/>
          </w:tcPr>
          <w:p w14:paraId="6693923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3</w:t>
            </w:r>
          </w:p>
        </w:tc>
        <w:tc>
          <w:tcPr>
            <w:tcW w:w="1366" w:type="dxa"/>
            <w:tcBorders>
              <w:top w:val="nil"/>
              <w:left w:val="single" w:color="000000" w:sz="8" w:space="0"/>
              <w:bottom w:val="single" w:color="000000" w:sz="8" w:space="0"/>
              <w:right w:val="single" w:color="000000" w:sz="8" w:space="0"/>
            </w:tcBorders>
            <w:noWrap w:val="0"/>
            <w:vAlign w:val="center"/>
          </w:tcPr>
          <w:p w14:paraId="1A3B72F2">
            <w:pPr>
              <w:widowControl/>
              <w:jc w:val="center"/>
              <w:textAlignment w:val="center"/>
              <w:rPr>
                <w:rFonts w:hint="eastAsia" w:ascii="宋体" w:hAnsi="宋体" w:eastAsia="宋体" w:cs="宋体"/>
                <w:color w:val="auto"/>
                <w:sz w:val="24"/>
                <w:szCs w:val="24"/>
                <w:highlight w:val="none"/>
              </w:rPr>
            </w:pPr>
          </w:p>
        </w:tc>
        <w:tc>
          <w:tcPr>
            <w:tcW w:w="1335" w:type="dxa"/>
            <w:tcBorders>
              <w:top w:val="nil"/>
              <w:left w:val="single" w:color="000000" w:sz="8" w:space="0"/>
              <w:bottom w:val="single" w:color="000000" w:sz="8" w:space="0"/>
              <w:right w:val="single" w:color="000000" w:sz="8" w:space="0"/>
            </w:tcBorders>
            <w:noWrap w:val="0"/>
            <w:vAlign w:val="center"/>
          </w:tcPr>
          <w:p w14:paraId="33C59200">
            <w:pPr>
              <w:widowControl/>
              <w:jc w:val="center"/>
              <w:textAlignment w:val="center"/>
              <w:rPr>
                <w:rFonts w:hint="eastAsia" w:ascii="宋体" w:hAnsi="宋体" w:eastAsia="宋体" w:cs="宋体"/>
                <w:color w:val="auto"/>
                <w:sz w:val="24"/>
                <w:szCs w:val="24"/>
                <w:highlight w:val="none"/>
              </w:rPr>
            </w:pPr>
          </w:p>
        </w:tc>
        <w:tc>
          <w:tcPr>
            <w:tcW w:w="1284" w:type="dxa"/>
            <w:tcBorders>
              <w:top w:val="nil"/>
              <w:left w:val="single" w:color="000000" w:sz="8" w:space="0"/>
              <w:bottom w:val="single" w:color="000000" w:sz="8" w:space="0"/>
              <w:right w:val="single" w:color="000000" w:sz="8" w:space="0"/>
            </w:tcBorders>
            <w:noWrap w:val="0"/>
            <w:vAlign w:val="center"/>
          </w:tcPr>
          <w:p w14:paraId="4EE70715">
            <w:pPr>
              <w:widowControl/>
              <w:jc w:val="center"/>
              <w:textAlignment w:val="center"/>
              <w:rPr>
                <w:rFonts w:hint="eastAsia" w:ascii="宋体" w:hAnsi="宋体" w:eastAsia="宋体" w:cs="宋体"/>
                <w:color w:val="auto"/>
                <w:sz w:val="24"/>
                <w:szCs w:val="24"/>
                <w:highlight w:val="none"/>
              </w:rPr>
            </w:pPr>
          </w:p>
        </w:tc>
        <w:tc>
          <w:tcPr>
            <w:tcW w:w="801" w:type="dxa"/>
            <w:tcBorders>
              <w:top w:val="nil"/>
              <w:left w:val="single" w:color="000000" w:sz="8" w:space="0"/>
              <w:bottom w:val="single" w:color="000000" w:sz="8" w:space="0"/>
              <w:right w:val="single" w:color="000000" w:sz="8" w:space="0"/>
            </w:tcBorders>
            <w:noWrap w:val="0"/>
            <w:vAlign w:val="center"/>
          </w:tcPr>
          <w:p w14:paraId="679378D5">
            <w:pPr>
              <w:widowControl/>
              <w:jc w:val="center"/>
              <w:textAlignment w:val="center"/>
              <w:rPr>
                <w:rFonts w:hint="eastAsia" w:ascii="宋体" w:hAnsi="宋体" w:eastAsia="宋体" w:cs="宋体"/>
                <w:color w:val="auto"/>
                <w:sz w:val="24"/>
                <w:szCs w:val="24"/>
                <w:highlight w:val="none"/>
              </w:rPr>
            </w:pPr>
          </w:p>
        </w:tc>
        <w:tc>
          <w:tcPr>
            <w:tcW w:w="945" w:type="dxa"/>
            <w:tcBorders>
              <w:top w:val="nil"/>
              <w:left w:val="single" w:color="000000" w:sz="8" w:space="0"/>
              <w:bottom w:val="single" w:color="000000" w:sz="8" w:space="0"/>
              <w:right w:val="single" w:color="000000" w:sz="8" w:space="0"/>
            </w:tcBorders>
            <w:noWrap w:val="0"/>
            <w:vAlign w:val="center"/>
          </w:tcPr>
          <w:p w14:paraId="32BAE971">
            <w:pPr>
              <w:widowControl/>
              <w:jc w:val="left"/>
              <w:textAlignment w:val="center"/>
              <w:rPr>
                <w:rFonts w:hint="eastAsia" w:ascii="宋体" w:hAnsi="宋体" w:eastAsia="宋体" w:cs="宋体"/>
                <w:color w:val="auto"/>
                <w:sz w:val="24"/>
                <w:szCs w:val="24"/>
                <w:highlight w:val="none"/>
              </w:rPr>
            </w:pPr>
          </w:p>
        </w:tc>
        <w:tc>
          <w:tcPr>
            <w:tcW w:w="1515" w:type="dxa"/>
            <w:tcBorders>
              <w:top w:val="nil"/>
              <w:left w:val="single" w:color="000000" w:sz="8" w:space="0"/>
              <w:bottom w:val="single" w:color="000000" w:sz="8" w:space="0"/>
              <w:right w:val="single" w:color="000000" w:sz="8" w:space="0"/>
            </w:tcBorders>
            <w:noWrap w:val="0"/>
            <w:vAlign w:val="center"/>
          </w:tcPr>
          <w:p w14:paraId="213AD64E">
            <w:pPr>
              <w:widowControl/>
              <w:jc w:val="center"/>
              <w:textAlignment w:val="center"/>
              <w:rPr>
                <w:rFonts w:hint="eastAsia" w:ascii="宋体" w:hAnsi="宋体" w:eastAsia="宋体" w:cs="宋体"/>
                <w:color w:val="auto"/>
                <w:sz w:val="24"/>
                <w:szCs w:val="24"/>
                <w:highlight w:val="none"/>
              </w:rPr>
            </w:pPr>
          </w:p>
        </w:tc>
        <w:tc>
          <w:tcPr>
            <w:tcW w:w="1290" w:type="dxa"/>
            <w:tcBorders>
              <w:top w:val="nil"/>
              <w:left w:val="single" w:color="000000" w:sz="8" w:space="0"/>
              <w:bottom w:val="single" w:color="000000" w:sz="8" w:space="0"/>
              <w:right w:val="single" w:color="000000" w:sz="8" w:space="0"/>
            </w:tcBorders>
            <w:noWrap w:val="0"/>
            <w:vAlign w:val="center"/>
          </w:tcPr>
          <w:p w14:paraId="05BB4B71">
            <w:pPr>
              <w:widowControl/>
              <w:jc w:val="center"/>
              <w:textAlignment w:val="center"/>
              <w:rPr>
                <w:rFonts w:hint="eastAsia" w:ascii="宋体" w:hAnsi="宋体" w:eastAsia="宋体" w:cs="宋体"/>
                <w:color w:val="auto"/>
                <w:sz w:val="24"/>
                <w:szCs w:val="24"/>
                <w:highlight w:val="none"/>
              </w:rPr>
            </w:pPr>
          </w:p>
        </w:tc>
      </w:tr>
      <w:tr w14:paraId="44CE1C00">
        <w:tblPrEx>
          <w:tblCellMar>
            <w:top w:w="0" w:type="dxa"/>
            <w:left w:w="108" w:type="dxa"/>
            <w:bottom w:w="0" w:type="dxa"/>
            <w:right w:w="108" w:type="dxa"/>
          </w:tblCellMar>
        </w:tblPrEx>
        <w:trPr>
          <w:trHeight w:val="700" w:hRule="atLeast"/>
        </w:trPr>
        <w:tc>
          <w:tcPr>
            <w:tcW w:w="570" w:type="dxa"/>
            <w:tcBorders>
              <w:top w:val="nil"/>
              <w:left w:val="single" w:color="000000" w:sz="8" w:space="0"/>
              <w:bottom w:val="single" w:color="000000" w:sz="8" w:space="0"/>
              <w:right w:val="single" w:color="000000" w:sz="8" w:space="0"/>
            </w:tcBorders>
            <w:shd w:val="clear" w:color="auto" w:fill="FFFFFF"/>
            <w:noWrap w:val="0"/>
            <w:vAlign w:val="center"/>
          </w:tcPr>
          <w:p w14:paraId="44DFBCAF">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4</w:t>
            </w:r>
          </w:p>
        </w:tc>
        <w:tc>
          <w:tcPr>
            <w:tcW w:w="1366" w:type="dxa"/>
            <w:tcBorders>
              <w:top w:val="nil"/>
              <w:left w:val="single" w:color="000000" w:sz="8" w:space="0"/>
              <w:bottom w:val="single" w:color="000000" w:sz="8" w:space="0"/>
              <w:right w:val="single" w:color="000000" w:sz="8" w:space="0"/>
            </w:tcBorders>
            <w:noWrap w:val="0"/>
            <w:vAlign w:val="center"/>
          </w:tcPr>
          <w:p w14:paraId="77ACE9D2">
            <w:pPr>
              <w:widowControl/>
              <w:jc w:val="center"/>
              <w:textAlignment w:val="center"/>
              <w:rPr>
                <w:rFonts w:hint="eastAsia" w:ascii="宋体" w:hAnsi="宋体" w:eastAsia="宋体" w:cs="宋体"/>
                <w:color w:val="auto"/>
                <w:sz w:val="24"/>
                <w:szCs w:val="24"/>
                <w:highlight w:val="none"/>
              </w:rPr>
            </w:pPr>
          </w:p>
        </w:tc>
        <w:tc>
          <w:tcPr>
            <w:tcW w:w="1335" w:type="dxa"/>
            <w:tcBorders>
              <w:top w:val="nil"/>
              <w:left w:val="single" w:color="000000" w:sz="8" w:space="0"/>
              <w:bottom w:val="single" w:color="000000" w:sz="8" w:space="0"/>
              <w:right w:val="single" w:color="000000" w:sz="8" w:space="0"/>
            </w:tcBorders>
            <w:noWrap w:val="0"/>
            <w:vAlign w:val="center"/>
          </w:tcPr>
          <w:p w14:paraId="664DBD03">
            <w:pPr>
              <w:widowControl/>
              <w:jc w:val="center"/>
              <w:textAlignment w:val="center"/>
              <w:rPr>
                <w:rFonts w:hint="eastAsia" w:ascii="宋体" w:hAnsi="宋体" w:eastAsia="宋体" w:cs="宋体"/>
                <w:color w:val="auto"/>
                <w:sz w:val="24"/>
                <w:szCs w:val="24"/>
                <w:highlight w:val="none"/>
              </w:rPr>
            </w:pPr>
          </w:p>
        </w:tc>
        <w:tc>
          <w:tcPr>
            <w:tcW w:w="1284" w:type="dxa"/>
            <w:tcBorders>
              <w:top w:val="nil"/>
              <w:left w:val="single" w:color="000000" w:sz="8" w:space="0"/>
              <w:bottom w:val="single" w:color="000000" w:sz="8" w:space="0"/>
              <w:right w:val="single" w:color="000000" w:sz="8" w:space="0"/>
            </w:tcBorders>
            <w:noWrap w:val="0"/>
            <w:vAlign w:val="center"/>
          </w:tcPr>
          <w:p w14:paraId="133926C5">
            <w:pPr>
              <w:widowControl/>
              <w:jc w:val="center"/>
              <w:textAlignment w:val="center"/>
              <w:rPr>
                <w:rFonts w:hint="eastAsia" w:ascii="宋体" w:hAnsi="宋体" w:eastAsia="宋体" w:cs="宋体"/>
                <w:color w:val="auto"/>
                <w:sz w:val="24"/>
                <w:szCs w:val="24"/>
                <w:highlight w:val="none"/>
              </w:rPr>
            </w:pPr>
          </w:p>
        </w:tc>
        <w:tc>
          <w:tcPr>
            <w:tcW w:w="801" w:type="dxa"/>
            <w:tcBorders>
              <w:top w:val="nil"/>
              <w:left w:val="single" w:color="000000" w:sz="8" w:space="0"/>
              <w:bottom w:val="single" w:color="000000" w:sz="8" w:space="0"/>
              <w:right w:val="single" w:color="000000" w:sz="8" w:space="0"/>
            </w:tcBorders>
            <w:noWrap w:val="0"/>
            <w:vAlign w:val="center"/>
          </w:tcPr>
          <w:p w14:paraId="1160E2FC">
            <w:pPr>
              <w:widowControl/>
              <w:jc w:val="center"/>
              <w:textAlignment w:val="center"/>
              <w:rPr>
                <w:rFonts w:hint="eastAsia" w:ascii="宋体" w:hAnsi="宋体" w:eastAsia="宋体" w:cs="宋体"/>
                <w:color w:val="auto"/>
                <w:sz w:val="24"/>
                <w:szCs w:val="24"/>
                <w:highlight w:val="none"/>
              </w:rPr>
            </w:pPr>
          </w:p>
        </w:tc>
        <w:tc>
          <w:tcPr>
            <w:tcW w:w="945" w:type="dxa"/>
            <w:tcBorders>
              <w:top w:val="nil"/>
              <w:left w:val="single" w:color="000000" w:sz="8" w:space="0"/>
              <w:bottom w:val="single" w:color="000000" w:sz="8" w:space="0"/>
              <w:right w:val="single" w:color="000000" w:sz="8" w:space="0"/>
            </w:tcBorders>
            <w:noWrap w:val="0"/>
            <w:vAlign w:val="center"/>
          </w:tcPr>
          <w:p w14:paraId="7A7AE9B9">
            <w:pPr>
              <w:widowControl/>
              <w:jc w:val="left"/>
              <w:textAlignment w:val="center"/>
              <w:rPr>
                <w:rFonts w:hint="eastAsia" w:ascii="宋体" w:hAnsi="宋体" w:eastAsia="宋体" w:cs="宋体"/>
                <w:color w:val="auto"/>
                <w:sz w:val="24"/>
                <w:szCs w:val="24"/>
                <w:highlight w:val="none"/>
              </w:rPr>
            </w:pPr>
          </w:p>
        </w:tc>
        <w:tc>
          <w:tcPr>
            <w:tcW w:w="1515" w:type="dxa"/>
            <w:tcBorders>
              <w:top w:val="nil"/>
              <w:left w:val="single" w:color="000000" w:sz="8" w:space="0"/>
              <w:bottom w:val="single" w:color="000000" w:sz="8" w:space="0"/>
              <w:right w:val="single" w:color="000000" w:sz="8" w:space="0"/>
            </w:tcBorders>
            <w:noWrap w:val="0"/>
            <w:vAlign w:val="center"/>
          </w:tcPr>
          <w:p w14:paraId="6B63F704">
            <w:pPr>
              <w:widowControl/>
              <w:jc w:val="center"/>
              <w:textAlignment w:val="center"/>
              <w:rPr>
                <w:rFonts w:hint="eastAsia" w:ascii="宋体" w:hAnsi="宋体" w:eastAsia="宋体" w:cs="宋体"/>
                <w:color w:val="auto"/>
                <w:sz w:val="24"/>
                <w:szCs w:val="24"/>
                <w:highlight w:val="none"/>
              </w:rPr>
            </w:pPr>
          </w:p>
        </w:tc>
        <w:tc>
          <w:tcPr>
            <w:tcW w:w="1290" w:type="dxa"/>
            <w:tcBorders>
              <w:top w:val="nil"/>
              <w:left w:val="single" w:color="000000" w:sz="8" w:space="0"/>
              <w:bottom w:val="single" w:color="000000" w:sz="8" w:space="0"/>
              <w:right w:val="single" w:color="000000" w:sz="8" w:space="0"/>
            </w:tcBorders>
            <w:noWrap w:val="0"/>
            <w:vAlign w:val="center"/>
          </w:tcPr>
          <w:p w14:paraId="2027DD92">
            <w:pPr>
              <w:widowControl/>
              <w:jc w:val="center"/>
              <w:textAlignment w:val="center"/>
              <w:rPr>
                <w:rFonts w:hint="eastAsia" w:ascii="宋体" w:hAnsi="宋体" w:eastAsia="宋体" w:cs="宋体"/>
                <w:color w:val="auto"/>
                <w:sz w:val="24"/>
                <w:szCs w:val="24"/>
                <w:highlight w:val="none"/>
              </w:rPr>
            </w:pPr>
          </w:p>
        </w:tc>
      </w:tr>
      <w:tr w14:paraId="68BF39A0">
        <w:tblPrEx>
          <w:tblCellMar>
            <w:top w:w="0" w:type="dxa"/>
            <w:left w:w="108" w:type="dxa"/>
            <w:bottom w:w="0" w:type="dxa"/>
            <w:right w:w="108" w:type="dxa"/>
          </w:tblCellMar>
        </w:tblPrEx>
        <w:trPr>
          <w:trHeight w:val="700" w:hRule="atLeast"/>
        </w:trPr>
        <w:tc>
          <w:tcPr>
            <w:tcW w:w="570" w:type="dxa"/>
            <w:tcBorders>
              <w:top w:val="nil"/>
              <w:left w:val="single" w:color="000000" w:sz="8" w:space="0"/>
              <w:bottom w:val="single" w:color="000000" w:sz="8" w:space="0"/>
              <w:right w:val="single" w:color="000000" w:sz="8" w:space="0"/>
            </w:tcBorders>
            <w:shd w:val="clear" w:color="auto" w:fill="FFFFFF"/>
            <w:noWrap w:val="0"/>
            <w:vAlign w:val="center"/>
          </w:tcPr>
          <w:p w14:paraId="13C8738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5</w:t>
            </w:r>
          </w:p>
        </w:tc>
        <w:tc>
          <w:tcPr>
            <w:tcW w:w="1366" w:type="dxa"/>
            <w:tcBorders>
              <w:top w:val="nil"/>
              <w:left w:val="single" w:color="000000" w:sz="8" w:space="0"/>
              <w:bottom w:val="single" w:color="000000" w:sz="8" w:space="0"/>
              <w:right w:val="single" w:color="000000" w:sz="8" w:space="0"/>
            </w:tcBorders>
            <w:noWrap w:val="0"/>
            <w:vAlign w:val="center"/>
          </w:tcPr>
          <w:p w14:paraId="42B09BF7">
            <w:pPr>
              <w:widowControl/>
              <w:jc w:val="center"/>
              <w:textAlignment w:val="center"/>
              <w:rPr>
                <w:rFonts w:hint="eastAsia" w:ascii="宋体" w:hAnsi="宋体" w:eastAsia="宋体" w:cs="宋体"/>
                <w:color w:val="auto"/>
                <w:sz w:val="24"/>
                <w:szCs w:val="24"/>
                <w:highlight w:val="none"/>
              </w:rPr>
            </w:pPr>
          </w:p>
        </w:tc>
        <w:tc>
          <w:tcPr>
            <w:tcW w:w="1335" w:type="dxa"/>
            <w:tcBorders>
              <w:top w:val="nil"/>
              <w:left w:val="single" w:color="000000" w:sz="8" w:space="0"/>
              <w:bottom w:val="single" w:color="000000" w:sz="8" w:space="0"/>
              <w:right w:val="single" w:color="000000" w:sz="8" w:space="0"/>
            </w:tcBorders>
            <w:noWrap w:val="0"/>
            <w:vAlign w:val="center"/>
          </w:tcPr>
          <w:p w14:paraId="7170B2D0">
            <w:pPr>
              <w:widowControl/>
              <w:jc w:val="center"/>
              <w:textAlignment w:val="center"/>
              <w:rPr>
                <w:rFonts w:hint="eastAsia" w:ascii="宋体" w:hAnsi="宋体" w:eastAsia="宋体" w:cs="宋体"/>
                <w:color w:val="auto"/>
                <w:sz w:val="24"/>
                <w:szCs w:val="24"/>
                <w:highlight w:val="none"/>
              </w:rPr>
            </w:pPr>
          </w:p>
        </w:tc>
        <w:tc>
          <w:tcPr>
            <w:tcW w:w="1284" w:type="dxa"/>
            <w:tcBorders>
              <w:top w:val="nil"/>
              <w:left w:val="single" w:color="000000" w:sz="8" w:space="0"/>
              <w:bottom w:val="single" w:color="000000" w:sz="8" w:space="0"/>
              <w:right w:val="single" w:color="000000" w:sz="8" w:space="0"/>
            </w:tcBorders>
            <w:noWrap w:val="0"/>
            <w:vAlign w:val="center"/>
          </w:tcPr>
          <w:p w14:paraId="4FAA27E5">
            <w:pPr>
              <w:widowControl/>
              <w:jc w:val="center"/>
              <w:textAlignment w:val="center"/>
              <w:rPr>
                <w:rFonts w:hint="eastAsia" w:ascii="宋体" w:hAnsi="宋体" w:eastAsia="宋体" w:cs="宋体"/>
                <w:color w:val="auto"/>
                <w:sz w:val="24"/>
                <w:szCs w:val="24"/>
                <w:highlight w:val="none"/>
              </w:rPr>
            </w:pPr>
          </w:p>
        </w:tc>
        <w:tc>
          <w:tcPr>
            <w:tcW w:w="801" w:type="dxa"/>
            <w:tcBorders>
              <w:top w:val="nil"/>
              <w:left w:val="single" w:color="000000" w:sz="8" w:space="0"/>
              <w:bottom w:val="single" w:color="000000" w:sz="8" w:space="0"/>
              <w:right w:val="single" w:color="000000" w:sz="8" w:space="0"/>
            </w:tcBorders>
            <w:noWrap w:val="0"/>
            <w:vAlign w:val="center"/>
          </w:tcPr>
          <w:p w14:paraId="7A362396">
            <w:pPr>
              <w:widowControl/>
              <w:jc w:val="center"/>
              <w:textAlignment w:val="center"/>
              <w:rPr>
                <w:rFonts w:hint="eastAsia" w:ascii="宋体" w:hAnsi="宋体" w:eastAsia="宋体" w:cs="宋体"/>
                <w:color w:val="auto"/>
                <w:sz w:val="24"/>
                <w:szCs w:val="24"/>
                <w:highlight w:val="none"/>
              </w:rPr>
            </w:pPr>
          </w:p>
        </w:tc>
        <w:tc>
          <w:tcPr>
            <w:tcW w:w="945" w:type="dxa"/>
            <w:tcBorders>
              <w:top w:val="nil"/>
              <w:left w:val="single" w:color="000000" w:sz="8" w:space="0"/>
              <w:bottom w:val="single" w:color="000000" w:sz="8" w:space="0"/>
              <w:right w:val="single" w:color="000000" w:sz="8" w:space="0"/>
            </w:tcBorders>
            <w:noWrap w:val="0"/>
            <w:vAlign w:val="center"/>
          </w:tcPr>
          <w:p w14:paraId="7A27C1EC">
            <w:pPr>
              <w:widowControl/>
              <w:jc w:val="left"/>
              <w:textAlignment w:val="center"/>
              <w:rPr>
                <w:rFonts w:hint="eastAsia" w:ascii="宋体" w:hAnsi="宋体" w:eastAsia="宋体" w:cs="宋体"/>
                <w:color w:val="auto"/>
                <w:sz w:val="24"/>
                <w:szCs w:val="24"/>
                <w:highlight w:val="none"/>
              </w:rPr>
            </w:pPr>
          </w:p>
        </w:tc>
        <w:tc>
          <w:tcPr>
            <w:tcW w:w="1515" w:type="dxa"/>
            <w:tcBorders>
              <w:top w:val="nil"/>
              <w:left w:val="single" w:color="000000" w:sz="8" w:space="0"/>
              <w:bottom w:val="single" w:color="000000" w:sz="8" w:space="0"/>
              <w:right w:val="single" w:color="000000" w:sz="8" w:space="0"/>
            </w:tcBorders>
            <w:noWrap w:val="0"/>
            <w:vAlign w:val="center"/>
          </w:tcPr>
          <w:p w14:paraId="50FF226B">
            <w:pPr>
              <w:widowControl/>
              <w:jc w:val="center"/>
              <w:textAlignment w:val="center"/>
              <w:rPr>
                <w:rFonts w:hint="eastAsia" w:ascii="宋体" w:hAnsi="宋体" w:eastAsia="宋体" w:cs="宋体"/>
                <w:color w:val="auto"/>
                <w:sz w:val="24"/>
                <w:szCs w:val="24"/>
                <w:highlight w:val="none"/>
              </w:rPr>
            </w:pPr>
          </w:p>
        </w:tc>
        <w:tc>
          <w:tcPr>
            <w:tcW w:w="1290" w:type="dxa"/>
            <w:tcBorders>
              <w:top w:val="nil"/>
              <w:left w:val="single" w:color="000000" w:sz="8" w:space="0"/>
              <w:bottom w:val="single" w:color="000000" w:sz="8" w:space="0"/>
              <w:right w:val="single" w:color="000000" w:sz="8" w:space="0"/>
            </w:tcBorders>
            <w:noWrap w:val="0"/>
            <w:vAlign w:val="center"/>
          </w:tcPr>
          <w:p w14:paraId="588808BA">
            <w:pPr>
              <w:widowControl/>
              <w:jc w:val="center"/>
              <w:textAlignment w:val="center"/>
              <w:rPr>
                <w:rFonts w:hint="eastAsia" w:ascii="宋体" w:hAnsi="宋体" w:eastAsia="宋体" w:cs="宋体"/>
                <w:color w:val="auto"/>
                <w:sz w:val="24"/>
                <w:szCs w:val="24"/>
                <w:highlight w:val="none"/>
              </w:rPr>
            </w:pPr>
          </w:p>
        </w:tc>
      </w:tr>
      <w:tr w14:paraId="6BB7E3B9">
        <w:tblPrEx>
          <w:tblCellMar>
            <w:top w:w="0" w:type="dxa"/>
            <w:left w:w="108" w:type="dxa"/>
            <w:bottom w:w="0" w:type="dxa"/>
            <w:right w:w="108" w:type="dxa"/>
          </w:tblCellMar>
        </w:tblPrEx>
        <w:trPr>
          <w:trHeight w:val="700" w:hRule="atLeast"/>
        </w:trPr>
        <w:tc>
          <w:tcPr>
            <w:tcW w:w="570" w:type="dxa"/>
            <w:tcBorders>
              <w:top w:val="nil"/>
              <w:left w:val="single" w:color="000000" w:sz="8" w:space="0"/>
              <w:bottom w:val="single" w:color="000000" w:sz="8" w:space="0"/>
              <w:right w:val="single" w:color="000000" w:sz="8" w:space="0"/>
            </w:tcBorders>
            <w:shd w:val="clear" w:color="auto" w:fill="FFFFFF"/>
            <w:noWrap w:val="0"/>
            <w:vAlign w:val="center"/>
          </w:tcPr>
          <w:p w14:paraId="7FB1333C">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6</w:t>
            </w:r>
          </w:p>
        </w:tc>
        <w:tc>
          <w:tcPr>
            <w:tcW w:w="1366" w:type="dxa"/>
            <w:tcBorders>
              <w:top w:val="nil"/>
              <w:left w:val="single" w:color="000000" w:sz="8" w:space="0"/>
              <w:bottom w:val="single" w:color="000000" w:sz="8" w:space="0"/>
              <w:right w:val="single" w:color="000000" w:sz="8" w:space="0"/>
            </w:tcBorders>
            <w:noWrap w:val="0"/>
            <w:vAlign w:val="center"/>
          </w:tcPr>
          <w:p w14:paraId="09E018AB">
            <w:pPr>
              <w:widowControl/>
              <w:jc w:val="center"/>
              <w:textAlignment w:val="center"/>
              <w:rPr>
                <w:rFonts w:hint="eastAsia" w:ascii="宋体" w:hAnsi="宋体" w:eastAsia="宋体" w:cs="宋体"/>
                <w:color w:val="auto"/>
                <w:sz w:val="24"/>
                <w:szCs w:val="24"/>
                <w:highlight w:val="none"/>
              </w:rPr>
            </w:pPr>
          </w:p>
        </w:tc>
        <w:tc>
          <w:tcPr>
            <w:tcW w:w="1335" w:type="dxa"/>
            <w:tcBorders>
              <w:top w:val="nil"/>
              <w:left w:val="single" w:color="000000" w:sz="8" w:space="0"/>
              <w:bottom w:val="single" w:color="000000" w:sz="8" w:space="0"/>
              <w:right w:val="single" w:color="000000" w:sz="8" w:space="0"/>
            </w:tcBorders>
            <w:noWrap w:val="0"/>
            <w:vAlign w:val="center"/>
          </w:tcPr>
          <w:p w14:paraId="6D88D836">
            <w:pPr>
              <w:widowControl/>
              <w:jc w:val="center"/>
              <w:textAlignment w:val="center"/>
              <w:rPr>
                <w:rFonts w:hint="eastAsia" w:ascii="宋体" w:hAnsi="宋体" w:eastAsia="宋体" w:cs="宋体"/>
                <w:color w:val="auto"/>
                <w:sz w:val="24"/>
                <w:szCs w:val="24"/>
                <w:highlight w:val="none"/>
              </w:rPr>
            </w:pPr>
          </w:p>
        </w:tc>
        <w:tc>
          <w:tcPr>
            <w:tcW w:w="1284" w:type="dxa"/>
            <w:tcBorders>
              <w:top w:val="nil"/>
              <w:left w:val="single" w:color="000000" w:sz="8" w:space="0"/>
              <w:bottom w:val="single" w:color="000000" w:sz="8" w:space="0"/>
              <w:right w:val="single" w:color="000000" w:sz="8" w:space="0"/>
            </w:tcBorders>
            <w:noWrap w:val="0"/>
            <w:vAlign w:val="center"/>
          </w:tcPr>
          <w:p w14:paraId="1549600A">
            <w:pPr>
              <w:widowControl/>
              <w:jc w:val="center"/>
              <w:textAlignment w:val="center"/>
              <w:rPr>
                <w:rFonts w:hint="eastAsia" w:ascii="宋体" w:hAnsi="宋体" w:eastAsia="宋体" w:cs="宋体"/>
                <w:color w:val="auto"/>
                <w:sz w:val="24"/>
                <w:szCs w:val="24"/>
                <w:highlight w:val="none"/>
              </w:rPr>
            </w:pPr>
          </w:p>
        </w:tc>
        <w:tc>
          <w:tcPr>
            <w:tcW w:w="801" w:type="dxa"/>
            <w:tcBorders>
              <w:top w:val="nil"/>
              <w:left w:val="single" w:color="000000" w:sz="8" w:space="0"/>
              <w:bottom w:val="single" w:color="000000" w:sz="8" w:space="0"/>
              <w:right w:val="single" w:color="000000" w:sz="8" w:space="0"/>
            </w:tcBorders>
            <w:noWrap w:val="0"/>
            <w:vAlign w:val="center"/>
          </w:tcPr>
          <w:p w14:paraId="2A5AFB7B">
            <w:pPr>
              <w:widowControl/>
              <w:jc w:val="center"/>
              <w:textAlignment w:val="center"/>
              <w:rPr>
                <w:rFonts w:hint="eastAsia" w:ascii="宋体" w:hAnsi="宋体" w:eastAsia="宋体" w:cs="宋体"/>
                <w:color w:val="auto"/>
                <w:sz w:val="24"/>
                <w:szCs w:val="24"/>
                <w:highlight w:val="none"/>
              </w:rPr>
            </w:pPr>
          </w:p>
        </w:tc>
        <w:tc>
          <w:tcPr>
            <w:tcW w:w="945" w:type="dxa"/>
            <w:tcBorders>
              <w:top w:val="nil"/>
              <w:left w:val="single" w:color="000000" w:sz="8" w:space="0"/>
              <w:bottom w:val="single" w:color="000000" w:sz="8" w:space="0"/>
              <w:right w:val="single" w:color="000000" w:sz="8" w:space="0"/>
            </w:tcBorders>
            <w:noWrap w:val="0"/>
            <w:vAlign w:val="center"/>
          </w:tcPr>
          <w:p w14:paraId="70BECF9B">
            <w:pPr>
              <w:widowControl/>
              <w:jc w:val="left"/>
              <w:textAlignment w:val="center"/>
              <w:rPr>
                <w:rFonts w:hint="eastAsia" w:ascii="宋体" w:hAnsi="宋体" w:eastAsia="宋体" w:cs="宋体"/>
                <w:color w:val="auto"/>
                <w:sz w:val="24"/>
                <w:szCs w:val="24"/>
                <w:highlight w:val="none"/>
              </w:rPr>
            </w:pPr>
          </w:p>
        </w:tc>
        <w:tc>
          <w:tcPr>
            <w:tcW w:w="1515" w:type="dxa"/>
            <w:tcBorders>
              <w:top w:val="nil"/>
              <w:left w:val="single" w:color="000000" w:sz="8" w:space="0"/>
              <w:bottom w:val="single" w:color="000000" w:sz="8" w:space="0"/>
              <w:right w:val="single" w:color="000000" w:sz="8" w:space="0"/>
            </w:tcBorders>
            <w:noWrap w:val="0"/>
            <w:vAlign w:val="center"/>
          </w:tcPr>
          <w:p w14:paraId="118E965F">
            <w:pPr>
              <w:widowControl/>
              <w:jc w:val="center"/>
              <w:textAlignment w:val="center"/>
              <w:rPr>
                <w:rFonts w:hint="eastAsia" w:ascii="宋体" w:hAnsi="宋体" w:eastAsia="宋体" w:cs="宋体"/>
                <w:color w:val="auto"/>
                <w:sz w:val="24"/>
                <w:szCs w:val="24"/>
                <w:highlight w:val="none"/>
              </w:rPr>
            </w:pPr>
          </w:p>
        </w:tc>
        <w:tc>
          <w:tcPr>
            <w:tcW w:w="1290" w:type="dxa"/>
            <w:tcBorders>
              <w:top w:val="nil"/>
              <w:left w:val="single" w:color="000000" w:sz="8" w:space="0"/>
              <w:bottom w:val="single" w:color="000000" w:sz="8" w:space="0"/>
              <w:right w:val="single" w:color="000000" w:sz="8" w:space="0"/>
            </w:tcBorders>
            <w:noWrap w:val="0"/>
            <w:vAlign w:val="center"/>
          </w:tcPr>
          <w:p w14:paraId="70159CF1">
            <w:pPr>
              <w:widowControl/>
              <w:jc w:val="center"/>
              <w:textAlignment w:val="center"/>
              <w:rPr>
                <w:rFonts w:hint="eastAsia" w:ascii="宋体" w:hAnsi="宋体" w:eastAsia="宋体" w:cs="宋体"/>
                <w:color w:val="auto"/>
                <w:sz w:val="24"/>
                <w:szCs w:val="24"/>
                <w:highlight w:val="none"/>
              </w:rPr>
            </w:pPr>
          </w:p>
        </w:tc>
      </w:tr>
      <w:tr w14:paraId="35659AC7">
        <w:tblPrEx>
          <w:tblCellMar>
            <w:top w:w="0" w:type="dxa"/>
            <w:left w:w="108" w:type="dxa"/>
            <w:bottom w:w="0" w:type="dxa"/>
            <w:right w:w="108" w:type="dxa"/>
          </w:tblCellMar>
        </w:tblPrEx>
        <w:trPr>
          <w:trHeight w:val="700" w:hRule="atLeast"/>
        </w:trPr>
        <w:tc>
          <w:tcPr>
            <w:tcW w:w="570" w:type="dxa"/>
            <w:tcBorders>
              <w:top w:val="nil"/>
              <w:left w:val="single" w:color="000000" w:sz="8" w:space="0"/>
              <w:bottom w:val="single" w:color="000000" w:sz="8" w:space="0"/>
              <w:right w:val="single" w:color="000000" w:sz="8" w:space="0"/>
            </w:tcBorders>
            <w:shd w:val="clear" w:color="auto" w:fill="FFFFFF"/>
            <w:noWrap w:val="0"/>
            <w:vAlign w:val="center"/>
          </w:tcPr>
          <w:p w14:paraId="256C97F5">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7</w:t>
            </w:r>
          </w:p>
        </w:tc>
        <w:tc>
          <w:tcPr>
            <w:tcW w:w="1366" w:type="dxa"/>
            <w:tcBorders>
              <w:top w:val="nil"/>
              <w:left w:val="single" w:color="000000" w:sz="8" w:space="0"/>
              <w:bottom w:val="single" w:color="000000" w:sz="8" w:space="0"/>
              <w:right w:val="single" w:color="000000" w:sz="8" w:space="0"/>
            </w:tcBorders>
            <w:noWrap w:val="0"/>
            <w:vAlign w:val="center"/>
          </w:tcPr>
          <w:p w14:paraId="77D2FCBC">
            <w:pPr>
              <w:widowControl/>
              <w:jc w:val="center"/>
              <w:textAlignment w:val="center"/>
              <w:rPr>
                <w:rFonts w:hint="eastAsia" w:ascii="宋体" w:hAnsi="宋体" w:eastAsia="宋体" w:cs="宋体"/>
                <w:color w:val="auto"/>
                <w:sz w:val="24"/>
                <w:szCs w:val="24"/>
                <w:highlight w:val="none"/>
              </w:rPr>
            </w:pPr>
          </w:p>
        </w:tc>
        <w:tc>
          <w:tcPr>
            <w:tcW w:w="1335" w:type="dxa"/>
            <w:tcBorders>
              <w:top w:val="nil"/>
              <w:left w:val="single" w:color="000000" w:sz="8" w:space="0"/>
              <w:bottom w:val="single" w:color="000000" w:sz="8" w:space="0"/>
              <w:right w:val="single" w:color="000000" w:sz="8" w:space="0"/>
            </w:tcBorders>
            <w:noWrap w:val="0"/>
            <w:vAlign w:val="center"/>
          </w:tcPr>
          <w:p w14:paraId="100F587A">
            <w:pPr>
              <w:widowControl/>
              <w:jc w:val="center"/>
              <w:textAlignment w:val="center"/>
              <w:rPr>
                <w:rFonts w:hint="eastAsia" w:ascii="宋体" w:hAnsi="宋体" w:eastAsia="宋体" w:cs="宋体"/>
                <w:color w:val="auto"/>
                <w:sz w:val="24"/>
                <w:szCs w:val="24"/>
                <w:highlight w:val="none"/>
              </w:rPr>
            </w:pPr>
          </w:p>
        </w:tc>
        <w:tc>
          <w:tcPr>
            <w:tcW w:w="1284" w:type="dxa"/>
            <w:tcBorders>
              <w:top w:val="nil"/>
              <w:left w:val="single" w:color="000000" w:sz="8" w:space="0"/>
              <w:bottom w:val="single" w:color="000000" w:sz="8" w:space="0"/>
              <w:right w:val="single" w:color="000000" w:sz="8" w:space="0"/>
            </w:tcBorders>
            <w:noWrap w:val="0"/>
            <w:vAlign w:val="center"/>
          </w:tcPr>
          <w:p w14:paraId="5CECE0F6">
            <w:pPr>
              <w:widowControl/>
              <w:jc w:val="center"/>
              <w:textAlignment w:val="center"/>
              <w:rPr>
                <w:rFonts w:hint="eastAsia" w:ascii="宋体" w:hAnsi="宋体" w:eastAsia="宋体" w:cs="宋体"/>
                <w:color w:val="auto"/>
                <w:sz w:val="24"/>
                <w:szCs w:val="24"/>
                <w:highlight w:val="none"/>
              </w:rPr>
            </w:pPr>
          </w:p>
        </w:tc>
        <w:tc>
          <w:tcPr>
            <w:tcW w:w="801" w:type="dxa"/>
            <w:tcBorders>
              <w:top w:val="nil"/>
              <w:left w:val="single" w:color="000000" w:sz="8" w:space="0"/>
              <w:bottom w:val="single" w:color="000000" w:sz="8" w:space="0"/>
              <w:right w:val="single" w:color="000000" w:sz="8" w:space="0"/>
            </w:tcBorders>
            <w:noWrap w:val="0"/>
            <w:vAlign w:val="center"/>
          </w:tcPr>
          <w:p w14:paraId="43B2D8DA">
            <w:pPr>
              <w:widowControl/>
              <w:jc w:val="center"/>
              <w:textAlignment w:val="center"/>
              <w:rPr>
                <w:rFonts w:hint="eastAsia" w:ascii="宋体" w:hAnsi="宋体" w:eastAsia="宋体" w:cs="宋体"/>
                <w:color w:val="auto"/>
                <w:sz w:val="24"/>
                <w:szCs w:val="24"/>
                <w:highlight w:val="none"/>
              </w:rPr>
            </w:pPr>
          </w:p>
        </w:tc>
        <w:tc>
          <w:tcPr>
            <w:tcW w:w="945" w:type="dxa"/>
            <w:tcBorders>
              <w:top w:val="nil"/>
              <w:left w:val="single" w:color="000000" w:sz="8" w:space="0"/>
              <w:bottom w:val="single" w:color="000000" w:sz="8" w:space="0"/>
              <w:right w:val="single" w:color="000000" w:sz="8" w:space="0"/>
            </w:tcBorders>
            <w:noWrap w:val="0"/>
            <w:vAlign w:val="center"/>
          </w:tcPr>
          <w:p w14:paraId="2F2C9E2E">
            <w:pPr>
              <w:widowControl/>
              <w:jc w:val="left"/>
              <w:textAlignment w:val="center"/>
              <w:rPr>
                <w:rFonts w:hint="eastAsia" w:ascii="宋体" w:hAnsi="宋体" w:eastAsia="宋体" w:cs="宋体"/>
                <w:color w:val="auto"/>
                <w:sz w:val="24"/>
                <w:szCs w:val="24"/>
                <w:highlight w:val="none"/>
              </w:rPr>
            </w:pPr>
          </w:p>
        </w:tc>
        <w:tc>
          <w:tcPr>
            <w:tcW w:w="1515" w:type="dxa"/>
            <w:tcBorders>
              <w:top w:val="nil"/>
              <w:left w:val="single" w:color="000000" w:sz="8" w:space="0"/>
              <w:bottom w:val="single" w:color="000000" w:sz="8" w:space="0"/>
              <w:right w:val="single" w:color="000000" w:sz="8" w:space="0"/>
            </w:tcBorders>
            <w:noWrap w:val="0"/>
            <w:vAlign w:val="center"/>
          </w:tcPr>
          <w:p w14:paraId="20851F0A">
            <w:pPr>
              <w:widowControl/>
              <w:jc w:val="center"/>
              <w:textAlignment w:val="center"/>
              <w:rPr>
                <w:rFonts w:hint="eastAsia" w:ascii="宋体" w:hAnsi="宋体" w:eastAsia="宋体" w:cs="宋体"/>
                <w:color w:val="auto"/>
                <w:sz w:val="24"/>
                <w:szCs w:val="24"/>
                <w:highlight w:val="none"/>
              </w:rPr>
            </w:pPr>
          </w:p>
        </w:tc>
        <w:tc>
          <w:tcPr>
            <w:tcW w:w="1290" w:type="dxa"/>
            <w:tcBorders>
              <w:top w:val="nil"/>
              <w:left w:val="single" w:color="000000" w:sz="8" w:space="0"/>
              <w:bottom w:val="single" w:color="000000" w:sz="8" w:space="0"/>
              <w:right w:val="single" w:color="000000" w:sz="8" w:space="0"/>
            </w:tcBorders>
            <w:noWrap w:val="0"/>
            <w:vAlign w:val="center"/>
          </w:tcPr>
          <w:p w14:paraId="3AE985A2">
            <w:pPr>
              <w:widowControl/>
              <w:jc w:val="center"/>
              <w:textAlignment w:val="center"/>
              <w:rPr>
                <w:rFonts w:hint="eastAsia" w:ascii="宋体" w:hAnsi="宋体" w:eastAsia="宋体" w:cs="宋体"/>
                <w:color w:val="auto"/>
                <w:sz w:val="24"/>
                <w:szCs w:val="24"/>
                <w:highlight w:val="none"/>
              </w:rPr>
            </w:pPr>
          </w:p>
        </w:tc>
      </w:tr>
      <w:tr w14:paraId="72E0713F">
        <w:tblPrEx>
          <w:tblCellMar>
            <w:top w:w="0" w:type="dxa"/>
            <w:left w:w="108" w:type="dxa"/>
            <w:bottom w:w="0" w:type="dxa"/>
            <w:right w:w="108" w:type="dxa"/>
          </w:tblCellMar>
        </w:tblPrEx>
        <w:trPr>
          <w:trHeight w:val="700" w:hRule="atLeast"/>
        </w:trPr>
        <w:tc>
          <w:tcPr>
            <w:tcW w:w="570" w:type="dxa"/>
            <w:tcBorders>
              <w:top w:val="nil"/>
              <w:left w:val="single" w:color="000000" w:sz="8" w:space="0"/>
              <w:bottom w:val="single" w:color="000000" w:sz="8" w:space="0"/>
              <w:right w:val="single" w:color="000000" w:sz="8" w:space="0"/>
            </w:tcBorders>
            <w:shd w:val="clear" w:color="auto" w:fill="FFFFFF"/>
            <w:noWrap w:val="0"/>
            <w:vAlign w:val="center"/>
          </w:tcPr>
          <w:p w14:paraId="4F9EB429">
            <w:pPr>
              <w:widowControl/>
              <w:jc w:val="center"/>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kern w:val="0"/>
                <w:sz w:val="24"/>
                <w:szCs w:val="24"/>
                <w:highlight w:val="none"/>
                <w:lang w:eastAsia="zh-CN" w:bidi="ar"/>
              </w:rPr>
              <w:t>…</w:t>
            </w:r>
          </w:p>
        </w:tc>
        <w:tc>
          <w:tcPr>
            <w:tcW w:w="1366" w:type="dxa"/>
            <w:tcBorders>
              <w:top w:val="nil"/>
              <w:left w:val="single" w:color="000000" w:sz="8" w:space="0"/>
              <w:bottom w:val="single" w:color="000000" w:sz="8" w:space="0"/>
              <w:right w:val="single" w:color="000000" w:sz="8" w:space="0"/>
            </w:tcBorders>
            <w:noWrap w:val="0"/>
            <w:vAlign w:val="center"/>
          </w:tcPr>
          <w:p w14:paraId="1CB74D02">
            <w:pPr>
              <w:widowControl/>
              <w:jc w:val="center"/>
              <w:textAlignment w:val="center"/>
              <w:rPr>
                <w:rFonts w:hint="eastAsia" w:ascii="宋体" w:hAnsi="宋体" w:eastAsia="宋体" w:cs="宋体"/>
                <w:color w:val="auto"/>
                <w:sz w:val="24"/>
                <w:szCs w:val="24"/>
                <w:highlight w:val="none"/>
              </w:rPr>
            </w:pPr>
          </w:p>
        </w:tc>
        <w:tc>
          <w:tcPr>
            <w:tcW w:w="1335" w:type="dxa"/>
            <w:tcBorders>
              <w:top w:val="nil"/>
              <w:left w:val="single" w:color="000000" w:sz="8" w:space="0"/>
              <w:bottom w:val="single" w:color="000000" w:sz="8" w:space="0"/>
              <w:right w:val="single" w:color="000000" w:sz="8" w:space="0"/>
            </w:tcBorders>
            <w:noWrap w:val="0"/>
            <w:vAlign w:val="center"/>
          </w:tcPr>
          <w:p w14:paraId="22B8BCAB">
            <w:pPr>
              <w:widowControl/>
              <w:jc w:val="center"/>
              <w:textAlignment w:val="center"/>
              <w:rPr>
                <w:rFonts w:hint="eastAsia" w:ascii="宋体" w:hAnsi="宋体" w:eastAsia="宋体" w:cs="宋体"/>
                <w:color w:val="auto"/>
                <w:sz w:val="24"/>
                <w:szCs w:val="24"/>
                <w:highlight w:val="none"/>
              </w:rPr>
            </w:pPr>
          </w:p>
        </w:tc>
        <w:tc>
          <w:tcPr>
            <w:tcW w:w="1284" w:type="dxa"/>
            <w:tcBorders>
              <w:top w:val="nil"/>
              <w:left w:val="single" w:color="000000" w:sz="8" w:space="0"/>
              <w:bottom w:val="single" w:color="000000" w:sz="8" w:space="0"/>
              <w:right w:val="single" w:color="000000" w:sz="8" w:space="0"/>
            </w:tcBorders>
            <w:noWrap w:val="0"/>
            <w:vAlign w:val="center"/>
          </w:tcPr>
          <w:p w14:paraId="76422C50">
            <w:pPr>
              <w:widowControl/>
              <w:jc w:val="center"/>
              <w:textAlignment w:val="center"/>
              <w:rPr>
                <w:rFonts w:hint="eastAsia" w:ascii="宋体" w:hAnsi="宋体" w:eastAsia="宋体" w:cs="宋体"/>
                <w:color w:val="auto"/>
                <w:sz w:val="24"/>
                <w:szCs w:val="24"/>
                <w:highlight w:val="none"/>
              </w:rPr>
            </w:pPr>
          </w:p>
        </w:tc>
        <w:tc>
          <w:tcPr>
            <w:tcW w:w="801" w:type="dxa"/>
            <w:tcBorders>
              <w:top w:val="nil"/>
              <w:left w:val="single" w:color="000000" w:sz="8" w:space="0"/>
              <w:bottom w:val="single" w:color="000000" w:sz="8" w:space="0"/>
              <w:right w:val="single" w:color="000000" w:sz="8" w:space="0"/>
            </w:tcBorders>
            <w:noWrap w:val="0"/>
            <w:vAlign w:val="center"/>
          </w:tcPr>
          <w:p w14:paraId="5AF49FF4">
            <w:pPr>
              <w:widowControl/>
              <w:jc w:val="center"/>
              <w:textAlignment w:val="center"/>
              <w:rPr>
                <w:rFonts w:hint="eastAsia" w:ascii="宋体" w:hAnsi="宋体" w:eastAsia="宋体" w:cs="宋体"/>
                <w:color w:val="auto"/>
                <w:sz w:val="24"/>
                <w:szCs w:val="24"/>
                <w:highlight w:val="none"/>
              </w:rPr>
            </w:pPr>
          </w:p>
        </w:tc>
        <w:tc>
          <w:tcPr>
            <w:tcW w:w="945" w:type="dxa"/>
            <w:tcBorders>
              <w:top w:val="nil"/>
              <w:left w:val="single" w:color="000000" w:sz="8" w:space="0"/>
              <w:bottom w:val="single" w:color="000000" w:sz="8" w:space="0"/>
              <w:right w:val="single" w:color="000000" w:sz="8" w:space="0"/>
            </w:tcBorders>
            <w:noWrap w:val="0"/>
            <w:vAlign w:val="center"/>
          </w:tcPr>
          <w:p w14:paraId="1F8F45C4">
            <w:pPr>
              <w:widowControl/>
              <w:jc w:val="left"/>
              <w:textAlignment w:val="center"/>
              <w:rPr>
                <w:rFonts w:hint="eastAsia" w:ascii="宋体" w:hAnsi="宋体" w:eastAsia="宋体" w:cs="宋体"/>
                <w:color w:val="auto"/>
                <w:sz w:val="24"/>
                <w:szCs w:val="24"/>
                <w:highlight w:val="none"/>
              </w:rPr>
            </w:pPr>
          </w:p>
        </w:tc>
        <w:tc>
          <w:tcPr>
            <w:tcW w:w="1515" w:type="dxa"/>
            <w:tcBorders>
              <w:top w:val="nil"/>
              <w:left w:val="single" w:color="000000" w:sz="8" w:space="0"/>
              <w:bottom w:val="single" w:color="000000" w:sz="8" w:space="0"/>
              <w:right w:val="single" w:color="000000" w:sz="8" w:space="0"/>
            </w:tcBorders>
            <w:noWrap w:val="0"/>
            <w:vAlign w:val="center"/>
          </w:tcPr>
          <w:p w14:paraId="6E6E1C4E">
            <w:pPr>
              <w:widowControl/>
              <w:jc w:val="center"/>
              <w:textAlignment w:val="center"/>
              <w:rPr>
                <w:rFonts w:hint="eastAsia" w:ascii="宋体" w:hAnsi="宋体" w:eastAsia="宋体" w:cs="宋体"/>
                <w:color w:val="auto"/>
                <w:sz w:val="24"/>
                <w:szCs w:val="24"/>
                <w:highlight w:val="none"/>
              </w:rPr>
            </w:pPr>
          </w:p>
        </w:tc>
        <w:tc>
          <w:tcPr>
            <w:tcW w:w="1290" w:type="dxa"/>
            <w:tcBorders>
              <w:top w:val="nil"/>
              <w:left w:val="single" w:color="000000" w:sz="8" w:space="0"/>
              <w:bottom w:val="single" w:color="000000" w:sz="8" w:space="0"/>
              <w:right w:val="single" w:color="000000" w:sz="8" w:space="0"/>
            </w:tcBorders>
            <w:noWrap w:val="0"/>
            <w:vAlign w:val="center"/>
          </w:tcPr>
          <w:p w14:paraId="16CC64D4">
            <w:pPr>
              <w:widowControl/>
              <w:jc w:val="center"/>
              <w:textAlignment w:val="center"/>
              <w:rPr>
                <w:rFonts w:hint="eastAsia" w:ascii="宋体" w:hAnsi="宋体" w:eastAsia="宋体" w:cs="宋体"/>
                <w:color w:val="auto"/>
                <w:sz w:val="24"/>
                <w:szCs w:val="24"/>
                <w:highlight w:val="none"/>
              </w:rPr>
            </w:pPr>
          </w:p>
        </w:tc>
      </w:tr>
      <w:tr w14:paraId="38A51A08">
        <w:tblPrEx>
          <w:tblCellMar>
            <w:top w:w="0" w:type="dxa"/>
            <w:left w:w="108" w:type="dxa"/>
            <w:bottom w:w="0" w:type="dxa"/>
            <w:right w:w="108" w:type="dxa"/>
          </w:tblCellMar>
        </w:tblPrEx>
        <w:trPr>
          <w:trHeight w:val="480" w:hRule="atLeast"/>
        </w:trPr>
        <w:tc>
          <w:tcPr>
            <w:tcW w:w="9106" w:type="dxa"/>
            <w:gridSpan w:val="8"/>
            <w:tcBorders>
              <w:top w:val="nil"/>
              <w:left w:val="single" w:color="000000" w:sz="8" w:space="0"/>
              <w:bottom w:val="single" w:color="000000" w:sz="8" w:space="0"/>
              <w:right w:val="single" w:color="000000" w:sz="8" w:space="0"/>
            </w:tcBorders>
            <w:shd w:val="clear" w:color="auto" w:fill="FFFFFF"/>
            <w:noWrap w:val="0"/>
            <w:vAlign w:val="center"/>
          </w:tcPr>
          <w:p w14:paraId="7EA8F81F">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合计总价：</w:t>
            </w:r>
            <w:r>
              <w:rPr>
                <w:rFonts w:hint="eastAsia" w:ascii="宋体" w:hAnsi="宋体" w:eastAsia="宋体" w:cs="宋体"/>
                <w:b/>
                <w:bCs/>
                <w:color w:val="auto"/>
                <w:sz w:val="24"/>
                <w:szCs w:val="24"/>
                <w:highlight w:val="none"/>
                <w:u w:val="none"/>
                <w:lang w:val="en-US" w:eastAsia="zh-CN"/>
              </w:rPr>
              <w:t>¥：</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color w:val="auto"/>
                <w:kern w:val="0"/>
                <w:sz w:val="24"/>
                <w:szCs w:val="24"/>
                <w:highlight w:val="none"/>
                <w:lang w:bidi="ar"/>
              </w:rPr>
              <w:t>；（大写</w:t>
            </w:r>
            <w:r>
              <w:rPr>
                <w:rFonts w:hint="eastAsia" w:ascii="宋体" w:hAnsi="宋体" w:eastAsia="宋体" w:cs="宋体"/>
                <w:color w:val="auto"/>
                <w:kern w:val="0"/>
                <w:sz w:val="24"/>
                <w:szCs w:val="24"/>
                <w:highlight w:val="none"/>
                <w:lang w:eastAsia="zh-CN" w:bidi="ar"/>
              </w:rPr>
              <w:t>：</w:t>
            </w:r>
            <w:r>
              <w:rPr>
                <w:rFonts w:hint="eastAsia" w:ascii="宋体" w:hAnsi="宋体" w:eastAsia="宋体" w:cs="宋体"/>
                <w:color w:val="auto"/>
                <w:kern w:val="0"/>
                <w:sz w:val="24"/>
                <w:szCs w:val="24"/>
                <w:highlight w:val="none"/>
                <w:lang w:val="en-US" w:eastAsia="zh-CN" w:bidi="ar"/>
              </w:rPr>
              <w:t xml:space="preserve">        </w:t>
            </w:r>
            <w:r>
              <w:rPr>
                <w:rFonts w:hint="eastAsia" w:ascii="宋体" w:hAnsi="宋体" w:eastAsia="宋体" w:cs="宋体"/>
                <w:color w:val="auto"/>
                <w:kern w:val="0"/>
                <w:sz w:val="24"/>
                <w:szCs w:val="24"/>
                <w:highlight w:val="none"/>
                <w:lang w:bidi="ar"/>
              </w:rPr>
              <w:t>）</w:t>
            </w:r>
          </w:p>
        </w:tc>
      </w:tr>
    </w:tbl>
    <w:p w14:paraId="3D6E81EE">
      <w:pPr>
        <w:spacing w:line="440" w:lineRule="exact"/>
        <w:ind w:firstLine="436" w:firstLineChars="182"/>
        <w:rPr>
          <w:rFonts w:hint="eastAsia" w:ascii="宋体" w:hAnsi="宋体" w:eastAsia="宋体" w:cs="宋体"/>
          <w:color w:val="auto"/>
          <w:sz w:val="24"/>
          <w:highlight w:val="none"/>
        </w:rPr>
      </w:pPr>
    </w:p>
    <w:p w14:paraId="27C9A390">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二、合同总价（大写）：</w:t>
      </w:r>
      <w:r>
        <w:rPr>
          <w:rFonts w:hint="eastAsia" w:ascii="宋体" w:hAnsi="宋体" w:eastAsia="宋体" w:cs="宋体"/>
          <w:color w:val="auto"/>
          <w:sz w:val="24"/>
          <w:highlight w:val="none"/>
          <w:lang w:val="en-US" w:eastAsia="zh-CN"/>
        </w:rPr>
        <w:t>人民币</w:t>
      </w:r>
      <w:r>
        <w:rPr>
          <w:rFonts w:hint="eastAsia" w:ascii="宋体" w:hAnsi="宋体" w:eastAsia="宋体" w:cs="宋体"/>
          <w:b/>
          <w:bCs/>
          <w:color w:val="auto"/>
          <w:sz w:val="24"/>
          <w:highlight w:val="none"/>
          <w:u w:val="single"/>
          <w:lang w:val="en-US" w:eastAsia="zh-CN"/>
        </w:rPr>
        <w:t xml:space="preserve">                </w:t>
      </w:r>
      <w:r>
        <w:rPr>
          <w:rFonts w:hint="eastAsia" w:ascii="宋体" w:hAnsi="宋体" w:eastAsia="宋体" w:cs="宋体"/>
          <w:b/>
          <w:bCs/>
          <w:color w:val="auto"/>
          <w:sz w:val="24"/>
          <w:highlight w:val="none"/>
          <w:u w:val="single"/>
        </w:rPr>
        <w:t xml:space="preserve"> </w:t>
      </w:r>
    </w:p>
    <w:p w14:paraId="48D6D551">
      <w:pPr>
        <w:keepNext w:val="0"/>
        <w:keepLines w:val="0"/>
        <w:pageBreakBefore w:val="0"/>
        <w:widowControl w:val="0"/>
        <w:kinsoku/>
        <w:wordWrap/>
        <w:overflowPunct/>
        <w:topLinePunct w:val="0"/>
        <w:bidi w:val="0"/>
        <w:spacing w:line="360" w:lineRule="auto"/>
        <w:ind w:firstLine="1920" w:firstLineChars="800"/>
        <w:textAlignment w:val="auto"/>
        <w:rPr>
          <w:rFonts w:hint="eastAsia" w:ascii="宋体" w:hAnsi="宋体" w:eastAsia="宋体" w:cs="宋体"/>
          <w:bCs/>
          <w:color w:val="auto"/>
          <w:sz w:val="24"/>
          <w:highlight w:val="none"/>
          <w:lang w:val="en-US" w:eastAsia="zh-CN"/>
        </w:rPr>
      </w:pPr>
      <w:r>
        <w:rPr>
          <w:rFonts w:hint="eastAsia" w:ascii="宋体" w:hAnsi="宋体" w:eastAsia="宋体" w:cs="宋体"/>
          <w:bCs/>
          <w:color w:val="auto"/>
          <w:sz w:val="24"/>
          <w:highlight w:val="none"/>
        </w:rPr>
        <w:t>（小写）：</w:t>
      </w:r>
      <w:r>
        <w:rPr>
          <w:rFonts w:hint="eastAsia" w:ascii="宋体" w:hAnsi="宋体" w:eastAsia="宋体" w:cs="宋体"/>
          <w:b/>
          <w:bCs/>
          <w:color w:val="auto"/>
          <w:sz w:val="24"/>
          <w:highlight w:val="none"/>
          <w:u w:val="none"/>
          <w:lang w:val="en-US" w:eastAsia="zh-CN"/>
        </w:rPr>
        <w:t>¥：</w:t>
      </w:r>
      <w:r>
        <w:rPr>
          <w:rFonts w:hint="eastAsia" w:ascii="宋体" w:hAnsi="宋体" w:eastAsia="宋体" w:cs="宋体"/>
          <w:b/>
          <w:bCs/>
          <w:color w:val="auto"/>
          <w:kern w:val="0"/>
          <w:sz w:val="22"/>
          <w:szCs w:val="22"/>
          <w:highlight w:val="none"/>
          <w:u w:val="single"/>
          <w:lang w:val="en-US" w:eastAsia="zh-CN" w:bidi="ar"/>
        </w:rPr>
        <w:t xml:space="preserve">             </w:t>
      </w:r>
      <w:r>
        <w:rPr>
          <w:rFonts w:hint="eastAsia" w:ascii="宋体" w:hAnsi="宋体" w:eastAsia="宋体" w:cs="宋体"/>
          <w:b/>
          <w:bCs/>
          <w:color w:val="auto"/>
          <w:sz w:val="24"/>
          <w:highlight w:val="none"/>
          <w:u w:val="single"/>
        </w:rPr>
        <w:t xml:space="preserve"> </w:t>
      </w:r>
      <w:r>
        <w:rPr>
          <w:rFonts w:hint="eastAsia" w:ascii="宋体" w:hAnsi="宋体" w:eastAsia="宋体" w:cs="宋体"/>
          <w:b/>
          <w:bCs/>
          <w:color w:val="auto"/>
          <w:sz w:val="24"/>
          <w:highlight w:val="none"/>
          <w:u w:val="single"/>
          <w:lang w:val="en-US" w:eastAsia="zh-CN"/>
        </w:rPr>
        <w:t xml:space="preserve">      </w:t>
      </w:r>
    </w:p>
    <w:p w14:paraId="3A02A2D5">
      <w:pPr>
        <w:keepNext w:val="0"/>
        <w:keepLines w:val="0"/>
        <w:pageBreakBefore w:val="0"/>
        <w:widowControl w:val="0"/>
        <w:kinsoku/>
        <w:wordWrap/>
        <w:overflowPunct/>
        <w:topLinePunct w:val="0"/>
        <w:bidi w:val="0"/>
        <w:spacing w:line="360" w:lineRule="auto"/>
        <w:ind w:firstLine="482" w:firstLineChars="200"/>
        <w:jc w:val="left"/>
        <w:textAlignment w:val="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以上价格为包干价，包括但不限于</w:t>
      </w:r>
      <w:r>
        <w:rPr>
          <w:rFonts w:hint="eastAsia" w:ascii="宋体" w:hAnsi="宋体" w:eastAsia="宋体" w:cs="宋体"/>
          <w:b/>
          <w:color w:val="auto"/>
          <w:kern w:val="0"/>
          <w:sz w:val="24"/>
          <w:highlight w:val="none"/>
        </w:rPr>
        <w:t>货物价格、装卸运输费、安装费、调试费、差旅费、质保期内备品备件费</w:t>
      </w:r>
      <w:r>
        <w:rPr>
          <w:rFonts w:hint="eastAsia" w:ascii="宋体" w:hAnsi="宋体" w:eastAsia="宋体" w:cs="宋体"/>
          <w:b/>
          <w:color w:val="auto"/>
          <w:kern w:val="0"/>
          <w:sz w:val="24"/>
          <w:highlight w:val="none"/>
          <w:lang w:eastAsia="zh-CN"/>
        </w:rPr>
        <w:t>、</w:t>
      </w:r>
      <w:r>
        <w:rPr>
          <w:rFonts w:hint="eastAsia" w:ascii="宋体" w:hAnsi="宋体" w:eastAsia="宋体" w:cs="宋体"/>
          <w:b/>
          <w:color w:val="auto"/>
          <w:kern w:val="0"/>
          <w:sz w:val="24"/>
          <w:highlight w:val="none"/>
        </w:rPr>
        <w:t>售后服务费、保险费、税金、</w:t>
      </w:r>
      <w:r>
        <w:rPr>
          <w:rFonts w:hint="eastAsia" w:ascii="宋体" w:hAnsi="宋体" w:cs="宋体"/>
          <w:b/>
          <w:color w:val="auto"/>
          <w:kern w:val="0"/>
          <w:sz w:val="24"/>
          <w:highlight w:val="none"/>
          <w:lang w:eastAsia="zh-CN"/>
        </w:rPr>
        <w:t>中标服务费等完成本项目所需的所有费用</w:t>
      </w:r>
      <w:r>
        <w:rPr>
          <w:rFonts w:hint="eastAsia" w:ascii="宋体" w:hAnsi="宋体" w:eastAsia="宋体" w:cs="宋体"/>
          <w:b/>
          <w:color w:val="auto"/>
          <w:spacing w:val="10"/>
          <w:sz w:val="24"/>
          <w:highlight w:val="none"/>
        </w:rPr>
        <w:t>。</w:t>
      </w:r>
      <w:r>
        <w:rPr>
          <w:rFonts w:hint="eastAsia" w:ascii="宋体" w:hAnsi="宋体" w:eastAsia="宋体" w:cs="宋体"/>
          <w:b/>
          <w:bCs/>
          <w:color w:val="auto"/>
          <w:sz w:val="24"/>
          <w:highlight w:val="none"/>
        </w:rPr>
        <w:t>甲方不需要额外承担任何费用。</w:t>
      </w:r>
    </w:p>
    <w:p w14:paraId="1F2DF98C">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本合同的供货范围，除包括上述货物外，还包括随机的辅助设备、气管线路、软件和文档资料等，以及设备运行所必需的随机消耗品（如箱包等），相应的技术服务与质量保证文件等。</w:t>
      </w:r>
    </w:p>
    <w:p w14:paraId="4E9AFC62">
      <w:pPr>
        <w:keepNext w:val="0"/>
        <w:keepLines w:val="0"/>
        <w:pageBreakBefore w:val="0"/>
        <w:widowControl w:val="0"/>
        <w:kinsoku/>
        <w:wordWrap/>
        <w:overflowPunct/>
        <w:topLinePunct w:val="0"/>
        <w:bidi w:val="0"/>
        <w:spacing w:line="360" w:lineRule="auto"/>
        <w:ind w:firstLine="436" w:firstLineChars="182"/>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三、配套设备、备品备件（含易损件或消耗品）供应情况</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p>
    <w:p w14:paraId="78B5C427">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四、甲乙双方的权利和义务</w:t>
      </w:r>
    </w:p>
    <w:p w14:paraId="0FF6F878">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（一）甲方的权利和义务</w:t>
      </w:r>
    </w:p>
    <w:p w14:paraId="1B947EE1">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1.负责合同签订后项目的配合、协调工作</w:t>
      </w:r>
      <w:r>
        <w:rPr>
          <w:rFonts w:hint="eastAsia" w:ascii="宋体" w:hAnsi="宋体" w:eastAsia="宋体" w:cs="宋体"/>
          <w:color w:val="auto"/>
          <w:sz w:val="24"/>
          <w:highlight w:val="none"/>
          <w:lang w:eastAsia="zh-CN"/>
        </w:rPr>
        <w:t>。</w:t>
      </w:r>
    </w:p>
    <w:p w14:paraId="451EE0EB">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2.负责提供项目所必需的场地和环境</w:t>
      </w:r>
      <w:r>
        <w:rPr>
          <w:rFonts w:hint="eastAsia" w:ascii="宋体" w:hAnsi="宋体" w:eastAsia="宋体" w:cs="宋体"/>
          <w:color w:val="auto"/>
          <w:sz w:val="24"/>
          <w:highlight w:val="none"/>
          <w:lang w:eastAsia="zh-CN"/>
        </w:rPr>
        <w:t>。</w:t>
      </w:r>
    </w:p>
    <w:p w14:paraId="0714EE5A">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3.负责组织成立验收小组对项目进行验收并签署验收报告</w:t>
      </w:r>
      <w:r>
        <w:rPr>
          <w:rFonts w:hint="eastAsia" w:ascii="宋体" w:hAnsi="宋体" w:eastAsia="宋体" w:cs="宋体"/>
          <w:color w:val="auto"/>
          <w:sz w:val="24"/>
          <w:highlight w:val="none"/>
          <w:lang w:eastAsia="zh-CN"/>
        </w:rPr>
        <w:t>。</w:t>
      </w:r>
    </w:p>
    <w:p w14:paraId="32DD4047">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4.按合同规定享有乙方提供的货物和服务。</w:t>
      </w:r>
    </w:p>
    <w:p w14:paraId="4A67506B">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（二）乙方的权利和义务</w:t>
      </w:r>
    </w:p>
    <w:p w14:paraId="4D47BAB5">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1.乙方保证按本合同条款负责完成甲方项目，并保证提供的设备是全新（包括零部件）、符合招标文件规定、具有国家有关部门注册并符合国家质量检测标准和产品出厂标准的货物</w:t>
      </w:r>
      <w:r>
        <w:rPr>
          <w:rFonts w:hint="eastAsia" w:ascii="宋体" w:hAnsi="宋体" w:eastAsia="宋体" w:cs="宋体"/>
          <w:color w:val="auto"/>
          <w:sz w:val="24"/>
          <w:highlight w:val="none"/>
          <w:lang w:eastAsia="zh-CN"/>
        </w:rPr>
        <w:t>。</w:t>
      </w:r>
    </w:p>
    <w:p w14:paraId="2A90AC0D">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2.服务内容：保修期内，乙方对设备提供全免费保修或免费更换；在保修</w:t>
      </w:r>
      <w:r>
        <w:rPr>
          <w:rFonts w:hint="eastAsia" w:ascii="宋体" w:hAnsi="宋体" w:eastAsia="宋体" w:cs="宋体"/>
          <w:color w:val="auto"/>
          <w:sz w:val="24"/>
          <w:highlight w:val="none"/>
          <w:lang w:eastAsia="zh-CN"/>
        </w:rPr>
        <w:t>期内</w:t>
      </w:r>
      <w:r>
        <w:rPr>
          <w:rFonts w:hint="eastAsia" w:ascii="宋体" w:hAnsi="宋体" w:eastAsia="宋体" w:cs="宋体"/>
          <w:color w:val="auto"/>
          <w:sz w:val="24"/>
          <w:highlight w:val="none"/>
        </w:rPr>
        <w:t>，同一货物、同一质量问题连续三次维修仍无法正常使用，乙方必须在5日内予以更换同品牌、同型号或不低于投标配置的</w:t>
      </w:r>
      <w:r>
        <w:rPr>
          <w:rFonts w:hint="eastAsia" w:ascii="宋体" w:hAnsi="宋体" w:eastAsia="宋体" w:cs="宋体"/>
          <w:color w:val="auto"/>
          <w:sz w:val="24"/>
          <w:highlight w:val="none"/>
          <w:lang w:eastAsia="zh-CN"/>
        </w:rPr>
        <w:t>其他</w:t>
      </w:r>
      <w:r>
        <w:rPr>
          <w:rFonts w:hint="eastAsia" w:ascii="宋体" w:hAnsi="宋体" w:eastAsia="宋体" w:cs="宋体"/>
          <w:color w:val="auto"/>
          <w:sz w:val="24"/>
          <w:highlight w:val="none"/>
        </w:rPr>
        <w:t>新机器；保修期后，收取成本费维修（自然灾害及人为故意损坏除外）；主设备乙方提供现场维修，维修人员在收到故障报告后保证（48）小时内到达现场，一般类故障保证由售后服务人员（或工程师）在（3）天内修复，复杂类故障保证由售后服务人员（或工程师）在（7）天内修复；乙方保证在甲方指定地点供应备品备件（含易损件）和配套消耗品；乙方对所提供的设备实行每3个月时间定期进行保养（或维护、巡检）制度</w:t>
      </w:r>
      <w:r>
        <w:rPr>
          <w:rFonts w:hint="eastAsia" w:ascii="宋体" w:hAnsi="宋体" w:eastAsia="宋体" w:cs="宋体"/>
          <w:color w:val="auto"/>
          <w:sz w:val="24"/>
          <w:highlight w:val="none"/>
          <w:lang w:eastAsia="zh-CN"/>
        </w:rPr>
        <w:t>。</w:t>
      </w:r>
    </w:p>
    <w:p w14:paraId="08B30F2E">
      <w:pPr>
        <w:keepNext w:val="0"/>
        <w:keepLines w:val="0"/>
        <w:pageBreakBefore w:val="0"/>
        <w:widowControl w:val="0"/>
        <w:kinsoku/>
        <w:wordWrap/>
        <w:overflowPunct/>
        <w:topLinePunct w:val="0"/>
        <w:bidi w:val="0"/>
        <w:spacing w:line="360" w:lineRule="auto"/>
        <w:ind w:firstLine="482"/>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乙方未在合同约定时间内进行保修或弥补缺陷的，需承担甲方自行委托第三方代为履行的费用及其他损失，所产生的费用，甲方有权直接从履约保证金或未付款项中扣除，不足部分乙方应按甲方要求限期补足。</w:t>
      </w:r>
    </w:p>
    <w:p w14:paraId="2E3FCA64">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3.保证甲方在合同设备（有配套软件的还包括软件产品）使用期间不受第三方提出侵犯其专利权、商标权和工业设计权的起诉</w:t>
      </w:r>
      <w:r>
        <w:rPr>
          <w:rFonts w:hint="eastAsia" w:ascii="宋体" w:hAnsi="宋体" w:eastAsia="宋体" w:cs="宋体"/>
          <w:color w:val="auto"/>
          <w:sz w:val="24"/>
          <w:highlight w:val="none"/>
          <w:lang w:eastAsia="zh-CN"/>
        </w:rPr>
        <w:t>。</w:t>
      </w:r>
    </w:p>
    <w:p w14:paraId="5A56CCB4">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4.严格遵守投标、技术澄清、商务谈判、中标所承诺的一切规定和条款</w:t>
      </w:r>
      <w:r>
        <w:rPr>
          <w:rFonts w:hint="eastAsia" w:ascii="宋体" w:hAnsi="宋体" w:eastAsia="宋体" w:cs="宋体"/>
          <w:color w:val="auto"/>
          <w:sz w:val="24"/>
          <w:highlight w:val="none"/>
          <w:lang w:eastAsia="zh-CN"/>
        </w:rPr>
        <w:t>。</w:t>
      </w:r>
    </w:p>
    <w:p w14:paraId="1CD4F9BF">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5.参与甲方组织的项目验收</w:t>
      </w:r>
      <w:r>
        <w:rPr>
          <w:rFonts w:hint="eastAsia" w:ascii="宋体" w:hAnsi="宋体" w:eastAsia="宋体" w:cs="宋体"/>
          <w:color w:val="auto"/>
          <w:sz w:val="24"/>
          <w:highlight w:val="none"/>
          <w:lang w:eastAsia="zh-CN"/>
        </w:rPr>
        <w:t>。</w:t>
      </w:r>
    </w:p>
    <w:p w14:paraId="5A907B71">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6.</w:t>
      </w:r>
      <w:r>
        <w:rPr>
          <w:rFonts w:hint="eastAsia" w:ascii="宋体" w:hAnsi="宋体" w:eastAsia="宋体" w:cs="宋体"/>
          <w:color w:val="auto"/>
          <w:sz w:val="24"/>
          <w:highlight w:val="none"/>
        </w:rPr>
        <w:t>乙方在合同履行过程中必须遵守安全操作规范，因乙方原因所产生安全事故及责任，均由乙方自行承担。</w:t>
      </w:r>
    </w:p>
    <w:p w14:paraId="743C1CF6">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五、技术支持和培训</w:t>
      </w:r>
    </w:p>
    <w:p w14:paraId="357AF7C1">
      <w:pPr>
        <w:keepNext w:val="0"/>
        <w:keepLines w:val="0"/>
        <w:pageBreakBefore w:val="0"/>
        <w:widowControl w:val="0"/>
        <w:kinsoku/>
        <w:wordWrap/>
        <w:overflowPunct/>
        <w:topLinePunct w:val="0"/>
        <w:bidi w:val="0"/>
        <w:spacing w:line="360" w:lineRule="auto"/>
        <w:ind w:left="437" w:leftChars="208"/>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1.甲方在使用过程中发生技术质量问题，乙方应提供及时有效的技术支持。</w:t>
      </w:r>
    </w:p>
    <w:p w14:paraId="2D1DBE31">
      <w:pPr>
        <w:keepNext w:val="0"/>
        <w:keepLines w:val="0"/>
        <w:pageBreakBefore w:val="0"/>
        <w:widowControl w:val="0"/>
        <w:kinsoku/>
        <w:wordWrap/>
        <w:overflowPunct/>
        <w:topLinePunct w:val="0"/>
        <w:bidi w:val="0"/>
        <w:spacing w:line="360" w:lineRule="auto"/>
        <w:ind w:left="437" w:leftChars="208"/>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2.乙方技术支持联系人</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，电话</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p>
    <w:p w14:paraId="21C027D9">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w:t>
      </w:r>
      <w:r>
        <w:rPr>
          <w:rStyle w:val="133"/>
          <w:rFonts w:hint="eastAsia" w:ascii="宋体" w:hAnsi="宋体" w:eastAsia="宋体" w:cs="宋体"/>
          <w:color w:val="auto"/>
          <w:sz w:val="24"/>
          <w:highlight w:val="none"/>
        </w:rPr>
        <w:t>乙方向</w:t>
      </w:r>
      <w:r>
        <w:rPr>
          <w:rFonts w:hint="eastAsia" w:ascii="宋体" w:hAnsi="宋体" w:eastAsia="宋体" w:cs="宋体"/>
          <w:color w:val="auto"/>
          <w:sz w:val="24"/>
          <w:highlight w:val="none"/>
        </w:rPr>
        <w:t>甲方提供</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天的设备使用人员现场免费培训，培训内容包括设备的使用、一般的维修、维护及保养等；食宿自理</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具体事宜视实际情况而定，其他由甲乙双方协定</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w:t>
      </w:r>
    </w:p>
    <w:p w14:paraId="5D4D6C94">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六、合同履行期限</w:t>
      </w:r>
    </w:p>
    <w:p w14:paraId="3DC13051">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u w:val="none"/>
        </w:rPr>
        <w:t>交货及安装调试期：</w:t>
      </w:r>
      <w:r>
        <w:rPr>
          <w:rFonts w:hint="eastAsia" w:ascii="宋体" w:hAnsi="宋体" w:eastAsia="宋体" w:cs="宋体"/>
          <w:color w:val="auto"/>
          <w:sz w:val="24"/>
          <w:highlight w:val="none"/>
          <w:u w:val="single"/>
        </w:rPr>
        <w:t>合同签订之日起</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日历天内到货，安装调试由甲乙双方约定日期</w:t>
      </w:r>
      <w:r>
        <w:rPr>
          <w:rFonts w:hint="eastAsia" w:ascii="宋体" w:hAnsi="宋体" w:eastAsia="宋体" w:cs="宋体"/>
          <w:color w:val="auto"/>
          <w:sz w:val="24"/>
          <w:highlight w:val="none"/>
        </w:rPr>
        <w:t>。</w:t>
      </w:r>
    </w:p>
    <w:p w14:paraId="48BCC257">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设备交验地点和方式：合同签订后，乙方负责将完整配套的原封设备（含开机必要消耗品）送到甲方指定的地点，由甲乙双方共同开箱初验，并由乙方按合同约定要求完成安装测试。交货时，乙方随货向甲方交付设备必需的合格证、保修卡，相关资料（如操作手册、使用指南、维修手册、安装调试说明书、服务手册等）及配备的用件、工具等。</w:t>
      </w:r>
    </w:p>
    <w:p w14:paraId="7EAEBBBD">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u w:val="none"/>
        </w:rPr>
        <w:t>免费质保期</w:t>
      </w:r>
      <w:r>
        <w:rPr>
          <w:rFonts w:hint="eastAsia" w:ascii="宋体" w:hAnsi="宋体" w:eastAsia="宋体" w:cs="宋体"/>
          <w:color w:val="auto"/>
          <w:sz w:val="24"/>
          <w:highlight w:val="none"/>
          <w:u w:val="none"/>
          <w:lang w:eastAsia="zh-CN"/>
        </w:rPr>
        <w:t>：</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p>
    <w:p w14:paraId="619E2932">
      <w:pPr>
        <w:keepNext w:val="0"/>
        <w:keepLines w:val="0"/>
        <w:pageBreakBefore w:val="0"/>
        <w:widowControl w:val="0"/>
        <w:kinsoku/>
        <w:wordWrap/>
        <w:overflowPunct/>
        <w:topLinePunct w:val="0"/>
        <w:bidi w:val="0"/>
        <w:spacing w:line="360" w:lineRule="auto"/>
        <w:ind w:firstLine="482"/>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在质保期内，由乙方公司负责提供仪器故障检查、维修及维护等服务，所有服务及更换部件全部免费。仪器制造商对仪器提供终身维修维护支持，软件免费升级，并以优惠价提供配件耗材。</w:t>
      </w:r>
    </w:p>
    <w:p w14:paraId="3FFC70FE">
      <w:pPr>
        <w:keepNext w:val="0"/>
        <w:keepLines w:val="0"/>
        <w:pageBreakBefore w:val="0"/>
        <w:widowControl w:val="0"/>
        <w:tabs>
          <w:tab w:val="left" w:pos="312"/>
          <w:tab w:val="left" w:pos="6930"/>
        </w:tabs>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因乙方原因造成交货期延误的，延误期限在5个日历天以内（含5个日历天）的，乙方按每日2000元支付违约金。延误期限在5个日历天以上至10个日历天以内（含10个日历天）的，乙方按每日4000元支付违约金。延误交货期超过10个日历天的，甲方有权解除合同，乙方应在5个工作日内退回甲方已支付的合同金额，并向甲方支付签约合同价</w:t>
      </w:r>
      <w:r>
        <w:rPr>
          <w:rFonts w:hint="eastAsia" w:ascii="宋体" w:hAnsi="宋体" w:eastAsia="宋体" w:cs="宋体"/>
          <w:color w:val="auto"/>
          <w:sz w:val="24"/>
          <w:highlight w:val="none"/>
          <w:lang w:val="en-US" w:eastAsia="zh-CN"/>
        </w:rPr>
        <w:t>10</w:t>
      </w:r>
      <w:r>
        <w:rPr>
          <w:rFonts w:hint="eastAsia" w:ascii="宋体" w:hAnsi="宋体" w:eastAsia="宋体" w:cs="宋体"/>
          <w:color w:val="auto"/>
          <w:sz w:val="24"/>
          <w:highlight w:val="none"/>
        </w:rPr>
        <w:t>%的违约金。违约金若不足以弥补甲方损失的，乙方应承担由此给甲方造成的其它经济损失。合同解除后，甲方可按照《中华人民共和国政府采购法》的相关规定，重新组织招标。</w:t>
      </w:r>
    </w:p>
    <w:p w14:paraId="295C00D5">
      <w:pPr>
        <w:keepNext w:val="0"/>
        <w:keepLines w:val="0"/>
        <w:pageBreakBefore w:val="0"/>
        <w:widowControl w:val="0"/>
        <w:tabs>
          <w:tab w:val="left" w:pos="6930"/>
        </w:tabs>
        <w:kinsoku/>
        <w:wordWrap/>
        <w:overflowPunct/>
        <w:topLinePunct w:val="0"/>
        <w:autoSpaceDE w:val="0"/>
        <w:autoSpaceDN w:val="0"/>
        <w:bidi w:val="0"/>
        <w:adjustRightInd w:val="0"/>
        <w:spacing w:line="360" w:lineRule="auto"/>
        <w:ind w:right="525"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七、验收及验收标准</w:t>
      </w:r>
    </w:p>
    <w:p w14:paraId="0B58811B">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1.验收程序：</w:t>
      </w:r>
    </w:p>
    <w:p w14:paraId="7FBD36C3">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货物到达指定交货地点后，由甲方和乙方进行集中验货，若开箱测试时发现所供货物达不到投标文件的响应内容，乙方必须</w:t>
      </w:r>
      <w:r>
        <w:rPr>
          <w:rFonts w:hint="eastAsia" w:ascii="宋体" w:hAnsi="宋体" w:eastAsia="宋体" w:cs="宋体"/>
          <w:color w:val="auto"/>
          <w:sz w:val="24"/>
          <w:highlight w:val="none"/>
          <w:lang w:eastAsia="zh-CN"/>
        </w:rPr>
        <w:t>在</w:t>
      </w:r>
      <w:r>
        <w:rPr>
          <w:rFonts w:hint="eastAsia" w:ascii="宋体" w:hAnsi="宋体" w:eastAsia="宋体" w:cs="宋体"/>
          <w:color w:val="auto"/>
          <w:sz w:val="24"/>
          <w:highlight w:val="none"/>
          <w:lang w:val="en-US" w:eastAsia="zh-CN"/>
        </w:rPr>
        <w:t>5个工作日内</w:t>
      </w:r>
      <w:r>
        <w:rPr>
          <w:rFonts w:hint="eastAsia" w:ascii="宋体" w:hAnsi="宋体" w:eastAsia="宋体" w:cs="宋体"/>
          <w:color w:val="auto"/>
          <w:sz w:val="24"/>
          <w:highlight w:val="none"/>
        </w:rPr>
        <w:t>予以免费更换至满足要求为准，并承担合同金额</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10</w:t>
      </w:r>
      <w:r>
        <w:rPr>
          <w:rFonts w:hint="eastAsia" w:ascii="宋体" w:hAnsi="宋体" w:eastAsia="宋体" w:cs="宋体"/>
          <w:color w:val="auto"/>
          <w:sz w:val="24"/>
          <w:highlight w:val="none"/>
        </w:rPr>
        <w:t>%的违约金；在货物最终验收后的质保期内，乙方应对由于设计、工艺或者材料的缺陷而发生的任何不足或故障负责，费用由乙方承担。</w:t>
      </w:r>
    </w:p>
    <w:p w14:paraId="14CE3FE1">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u w:val="none"/>
        </w:rPr>
      </w:pPr>
      <w:r>
        <w:rPr>
          <w:rFonts w:hint="eastAsia" w:ascii="宋体" w:hAnsi="宋体" w:eastAsia="宋体" w:cs="宋体"/>
          <w:color w:val="auto"/>
          <w:sz w:val="24"/>
          <w:highlight w:val="none"/>
        </w:rPr>
        <w:t>交货及安装调试完毕，由乙方根据合同要求提出验收申请，甲乙双方技术人员根据投标文件中</w:t>
      </w:r>
      <w:r>
        <w:rPr>
          <w:rFonts w:hint="eastAsia" w:ascii="宋体" w:hAnsi="宋体" w:cs="宋体"/>
          <w:color w:val="auto"/>
          <w:sz w:val="24"/>
          <w:highlight w:val="none"/>
          <w:lang w:val="en-US" w:eastAsia="zh-CN"/>
        </w:rPr>
        <w:t>响应</w:t>
      </w:r>
      <w:r>
        <w:rPr>
          <w:rFonts w:hint="eastAsia" w:ascii="宋体" w:hAnsi="宋体" w:eastAsia="宋体" w:cs="宋体"/>
          <w:color w:val="auto"/>
          <w:sz w:val="24"/>
          <w:highlight w:val="none"/>
        </w:rPr>
        <w:t>的</w:t>
      </w:r>
      <w:r>
        <w:rPr>
          <w:rFonts w:hint="eastAsia" w:ascii="宋体" w:hAnsi="宋体" w:eastAsia="宋体" w:cs="宋体"/>
          <w:color w:val="auto"/>
          <w:sz w:val="24"/>
          <w:highlight w:val="none"/>
          <w:lang w:val="en-US" w:eastAsia="zh-CN"/>
        </w:rPr>
        <w:t>设备</w:t>
      </w:r>
      <w:r>
        <w:rPr>
          <w:rFonts w:hint="eastAsia" w:ascii="宋体" w:hAnsi="宋体" w:eastAsia="宋体" w:cs="宋体"/>
          <w:color w:val="auto"/>
          <w:sz w:val="24"/>
          <w:highlight w:val="none"/>
        </w:rPr>
        <w:t>配置</w:t>
      </w:r>
      <w:r>
        <w:rPr>
          <w:rFonts w:hint="eastAsia" w:ascii="宋体" w:hAnsi="宋体" w:cs="宋体"/>
          <w:color w:val="auto"/>
          <w:sz w:val="24"/>
          <w:highlight w:val="none"/>
          <w:lang w:val="en-US" w:eastAsia="zh-CN"/>
        </w:rPr>
        <w:t>及性能指标</w:t>
      </w:r>
      <w:r>
        <w:rPr>
          <w:rFonts w:hint="eastAsia" w:ascii="宋体" w:hAnsi="宋体" w:eastAsia="宋体" w:cs="宋体"/>
          <w:color w:val="auto"/>
          <w:sz w:val="24"/>
          <w:highlight w:val="none"/>
        </w:rPr>
        <w:t>等内容进行验收。完成后由乙方编制验收报告初稿提交甲方组织的验收小组进行审查，符合验收标准的，验收通过。不符合验收标准的，在规定时限内进行整改后再组织验收，乙方承担验收费用及甲方其他损失费用。</w:t>
      </w:r>
      <w:r>
        <w:rPr>
          <w:rFonts w:hint="eastAsia" w:ascii="宋体" w:hAnsi="宋体" w:eastAsia="宋体" w:cs="宋体"/>
          <w:color w:val="auto"/>
          <w:sz w:val="24"/>
          <w:highlight w:val="none"/>
          <w:lang w:eastAsia="zh-CN"/>
        </w:rPr>
        <w:t>超过2次</w:t>
      </w:r>
      <w:r>
        <w:rPr>
          <w:rFonts w:hint="eastAsia" w:ascii="宋体" w:hAnsi="宋体" w:eastAsia="宋体" w:cs="宋体"/>
          <w:bCs/>
          <w:color w:val="auto"/>
          <w:sz w:val="24"/>
          <w:highlight w:val="none"/>
          <w:u w:val="none"/>
        </w:rPr>
        <w:t>验收结果为不合格的，甲方有权解除合同，追究乙方违约责任。</w:t>
      </w:r>
    </w:p>
    <w:p w14:paraId="7B8EB4B6">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以上内容完成后，设备正常运行一个月后，由乙方送检合格后（检定/校准产生的费用由乙方承担），甲方方可签字验收，否则不予验收。</w:t>
      </w:r>
    </w:p>
    <w:p w14:paraId="13B5F568">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2.验收标准</w:t>
      </w:r>
    </w:p>
    <w:p w14:paraId="3416C1DD">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（1）按国家现行的相关规范与标准完成合同规定要求的一切内容</w:t>
      </w:r>
      <w:r>
        <w:rPr>
          <w:rFonts w:hint="eastAsia" w:ascii="宋体" w:hAnsi="宋体" w:eastAsia="宋体" w:cs="宋体"/>
          <w:color w:val="auto"/>
          <w:sz w:val="24"/>
          <w:highlight w:val="none"/>
          <w:lang w:eastAsia="zh-CN"/>
        </w:rPr>
        <w:t>。</w:t>
      </w:r>
    </w:p>
    <w:p w14:paraId="5E3DD301">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（2）满足投标文件仪器配置、技术参数和售后服务培训等要求</w:t>
      </w:r>
      <w:r>
        <w:rPr>
          <w:rFonts w:hint="eastAsia" w:ascii="宋体" w:hAnsi="宋体" w:eastAsia="宋体" w:cs="宋体"/>
          <w:color w:val="auto"/>
          <w:sz w:val="24"/>
          <w:highlight w:val="none"/>
          <w:lang w:eastAsia="zh-CN"/>
        </w:rPr>
        <w:t>。</w:t>
      </w:r>
    </w:p>
    <w:p w14:paraId="4BEA0155">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（3）产品符合合同规定的全部功能和质量要求</w:t>
      </w:r>
      <w:r>
        <w:rPr>
          <w:rFonts w:hint="eastAsia" w:ascii="宋体" w:hAnsi="宋体" w:eastAsia="宋体" w:cs="宋体"/>
          <w:color w:val="auto"/>
          <w:sz w:val="24"/>
          <w:highlight w:val="none"/>
          <w:lang w:eastAsia="zh-CN"/>
        </w:rPr>
        <w:t>。</w:t>
      </w:r>
    </w:p>
    <w:p w14:paraId="5CD6DBB5">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（4）文档齐全，符合合同要求及有关标准的规定</w:t>
      </w:r>
      <w:r>
        <w:rPr>
          <w:rFonts w:hint="eastAsia" w:ascii="宋体" w:hAnsi="宋体" w:eastAsia="宋体" w:cs="宋体"/>
          <w:color w:val="auto"/>
          <w:sz w:val="24"/>
          <w:highlight w:val="none"/>
          <w:lang w:eastAsia="zh-CN"/>
        </w:rPr>
        <w:t>。</w:t>
      </w:r>
    </w:p>
    <w:p w14:paraId="0D3BF239">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（5）在设备试运行一个月期限内，未发生产品质量故障问题</w:t>
      </w:r>
      <w:r>
        <w:rPr>
          <w:rFonts w:hint="eastAsia" w:ascii="宋体" w:hAnsi="宋体" w:eastAsia="宋体" w:cs="宋体"/>
          <w:color w:val="auto"/>
          <w:sz w:val="24"/>
          <w:highlight w:val="none"/>
          <w:lang w:eastAsia="zh-CN"/>
        </w:rPr>
        <w:t>。</w:t>
      </w:r>
    </w:p>
    <w:p w14:paraId="4920BF6F">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（6）根据合同、投标文件中技术参数及配置，提交验收报告。</w:t>
      </w:r>
    </w:p>
    <w:p w14:paraId="16C5EA3E">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八、履约保证金及合同价款结算</w:t>
      </w:r>
    </w:p>
    <w:p w14:paraId="14BEADD6">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1.合同签订后5个工作日内，乙方应向甲方缴纳合同总价款的10%的履约保证金（合计人民币</w:t>
      </w:r>
      <w:r>
        <w:rPr>
          <w:rFonts w:hint="eastAsia" w:ascii="宋体" w:hAnsi="宋体" w:eastAsia="宋体" w:cs="宋体"/>
          <w:color w:val="auto"/>
          <w:sz w:val="24"/>
          <w:highlight w:val="none"/>
          <w:lang w:val="en-US" w:eastAsia="zh-CN"/>
        </w:rPr>
        <w:t>大写</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小写：</w:t>
      </w:r>
      <w:r>
        <w:rPr>
          <w:rFonts w:hint="eastAsia" w:ascii="宋体" w:hAnsi="宋体" w:eastAsia="宋体" w:cs="宋体"/>
          <w:b w:val="0"/>
          <w:bCs w:val="0"/>
          <w:color w:val="auto"/>
          <w:sz w:val="24"/>
          <w:highlight w:val="none"/>
          <w:u w:val="none"/>
          <w:lang w:val="en-US" w:eastAsia="zh-CN"/>
        </w:rPr>
        <w:t>¥：</w:t>
      </w:r>
      <w:r>
        <w:rPr>
          <w:rFonts w:hint="eastAsia" w:ascii="宋体" w:hAnsi="宋体" w:eastAsia="宋体" w:cs="宋体"/>
          <w:b/>
          <w:bCs/>
          <w:color w:val="auto"/>
          <w:kern w:val="0"/>
          <w:sz w:val="22"/>
          <w:szCs w:val="22"/>
          <w:highlight w:val="none"/>
          <w:u w:val="single"/>
          <w:lang w:val="en-US" w:eastAsia="zh-CN" w:bidi="ar"/>
        </w:rPr>
        <w:t xml:space="preserve">             </w:t>
      </w:r>
      <w:r>
        <w:rPr>
          <w:rFonts w:hint="eastAsia" w:ascii="宋体" w:hAnsi="宋体" w:eastAsia="宋体" w:cs="宋体"/>
          <w:b/>
          <w:bCs/>
          <w:color w:val="auto"/>
          <w:sz w:val="24"/>
          <w:highlight w:val="none"/>
          <w:u w:val="single"/>
        </w:rPr>
        <w:t xml:space="preserve"> </w:t>
      </w:r>
      <w:r>
        <w:rPr>
          <w:rFonts w:hint="eastAsia" w:ascii="宋体" w:hAnsi="宋体" w:eastAsia="宋体" w:cs="宋体"/>
          <w:color w:val="auto"/>
          <w:sz w:val="24"/>
          <w:highlight w:val="none"/>
        </w:rPr>
        <w:t>，</w:t>
      </w:r>
      <w:r>
        <w:rPr>
          <w:rFonts w:hint="eastAsia" w:ascii="宋体" w:hAnsi="宋体" w:cs="宋体"/>
          <w:color w:val="auto"/>
          <w:sz w:val="24"/>
          <w:highlight w:val="none"/>
          <w:lang w:eastAsia="zh-CN"/>
        </w:rPr>
        <w:t>缴纳</w:t>
      </w:r>
      <w:r>
        <w:rPr>
          <w:rFonts w:hint="eastAsia" w:ascii="宋体" w:hAnsi="宋体" w:eastAsia="宋体" w:cs="宋体"/>
          <w:color w:val="auto"/>
          <w:sz w:val="24"/>
          <w:highlight w:val="none"/>
        </w:rPr>
        <w:t>方式为支票、汇票、本票、保函、汇款等非现金形式。合同履约期满后无重大质量问题、乙方无违约行为，且双方无异议，甲方在收到乙方向甲方提出的书面申请后</w:t>
      </w:r>
      <w:r>
        <w:rPr>
          <w:rFonts w:hint="eastAsia" w:ascii="宋体" w:hAnsi="宋体" w:eastAsia="宋体" w:cs="宋体"/>
          <w:color w:val="auto"/>
          <w:sz w:val="24"/>
          <w:highlight w:val="none"/>
          <w:u w:val="single"/>
        </w:rPr>
        <w:t xml:space="preserve"> 10 </w:t>
      </w:r>
      <w:r>
        <w:rPr>
          <w:rFonts w:hint="eastAsia" w:ascii="宋体" w:hAnsi="宋体" w:eastAsia="宋体" w:cs="宋体"/>
          <w:color w:val="auto"/>
          <w:sz w:val="24"/>
          <w:highlight w:val="none"/>
        </w:rPr>
        <w:t>个工作日内，向乙方无息退回履约保证金。</w:t>
      </w:r>
    </w:p>
    <w:p w14:paraId="2A857E0C">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2.付款：合同签订生效后，乙方开具符合甲方要求的等额增值税/普通发票，甲方在收到发票后15个工作日内</w:t>
      </w:r>
      <w:r>
        <w:rPr>
          <w:rFonts w:hint="eastAsia" w:ascii="宋体" w:hAnsi="宋体" w:cs="宋体"/>
          <w:color w:val="auto"/>
          <w:sz w:val="24"/>
          <w:highlight w:val="none"/>
          <w:lang w:val="en-US" w:eastAsia="zh-CN"/>
        </w:rPr>
        <w:t>可</w:t>
      </w:r>
      <w:r>
        <w:rPr>
          <w:rFonts w:hint="eastAsia" w:ascii="宋体" w:hAnsi="宋体" w:eastAsia="宋体" w:cs="宋体"/>
          <w:color w:val="auto"/>
          <w:sz w:val="24"/>
          <w:highlight w:val="none"/>
        </w:rPr>
        <w:t>支付合同总价的80%；项目验收合格后，乙方开具剩余金额的等额增值税发票/普通发票，甲方在收到发票后15个工作日内支付剩余20%的合同价款。甲方付款以乙方已经开具符合甲方要求的合法等额增值税发票/普通发票为前提，若乙方没有提供同等金额的发票，甲方有权拒绝付款，造成的延迟付款不视为违约。</w:t>
      </w:r>
    </w:p>
    <w:p w14:paraId="4F38D753">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注：付款前乙方应向甲方提出付款申请及所需的材料和等额合法有效发票，且发票名称</w:t>
      </w:r>
      <w:r>
        <w:rPr>
          <w:rFonts w:hint="eastAsia" w:ascii="宋体" w:hAnsi="宋体" w:eastAsia="宋体" w:cs="宋体"/>
          <w:color w:val="auto"/>
          <w:sz w:val="24"/>
          <w:highlight w:val="none"/>
          <w:lang w:eastAsia="zh-CN"/>
        </w:rPr>
        <w:t>必须</w:t>
      </w:r>
      <w:r>
        <w:rPr>
          <w:rFonts w:hint="eastAsia" w:ascii="宋体" w:hAnsi="宋体" w:eastAsia="宋体" w:cs="宋体"/>
          <w:color w:val="auto"/>
          <w:sz w:val="24"/>
          <w:highlight w:val="none"/>
        </w:rPr>
        <w:t>与甲方完全一致，否则甲方有权拒绝付款。货款支付程序须按照</w:t>
      </w:r>
      <w:r>
        <w:rPr>
          <w:rFonts w:hint="eastAsia" w:ascii="宋体" w:hAnsi="宋体" w:cs="宋体"/>
          <w:color w:val="auto"/>
          <w:sz w:val="24"/>
          <w:highlight w:val="none"/>
          <w:lang w:eastAsia="zh-CN"/>
        </w:rPr>
        <w:t>云南省农业科学院</w:t>
      </w:r>
      <w:r>
        <w:rPr>
          <w:rFonts w:hint="eastAsia" w:ascii="宋体" w:hAnsi="宋体" w:eastAsia="宋体" w:cs="宋体"/>
          <w:color w:val="auto"/>
          <w:sz w:val="24"/>
          <w:highlight w:val="none"/>
        </w:rPr>
        <w:t>支付程序支付，审批期限不纳入甲方承诺的付款期限内，因审批期限导致的付款延迟，不视为甲方违约，甲方不承担任何逾期付款责任。如果因乙方怠于或者拒绝提供资料或者办理手续等乙方原因导致的付款迟延，责任全部由乙方承担，甲方不以违约论。</w:t>
      </w:r>
    </w:p>
    <w:p w14:paraId="0869AF11">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bookmarkStart w:id="88" w:name="bookmark78"/>
      <w:bookmarkEnd w:id="88"/>
      <w:bookmarkStart w:id="89" w:name="bookmark79"/>
      <w:bookmarkEnd w:id="89"/>
      <w:r>
        <w:rPr>
          <w:rFonts w:hint="eastAsia" w:ascii="宋体" w:hAnsi="宋体" w:eastAsia="宋体" w:cs="宋体"/>
          <w:color w:val="auto"/>
          <w:sz w:val="24"/>
          <w:highlight w:val="none"/>
        </w:rPr>
        <w:t>3.付款方式：采用银行汇付（含电汇）等形式。</w:t>
      </w:r>
    </w:p>
    <w:p w14:paraId="1E89F9B9">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bookmarkStart w:id="90" w:name="bookmark80"/>
      <w:bookmarkEnd w:id="90"/>
      <w:r>
        <w:rPr>
          <w:rFonts w:hint="eastAsia" w:ascii="宋体" w:hAnsi="宋体" w:eastAsia="宋体" w:cs="宋体"/>
          <w:color w:val="auto"/>
          <w:sz w:val="24"/>
          <w:highlight w:val="none"/>
        </w:rPr>
        <w:t>甲方信息：</w:t>
      </w:r>
    </w:p>
    <w:p w14:paraId="1C6644C5">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单位名称</w:t>
      </w:r>
      <w:r>
        <w:rPr>
          <w:rFonts w:hint="eastAsia" w:ascii="宋体" w:hAnsi="宋体" w:eastAsia="宋体" w:cs="宋体"/>
          <w:color w:val="auto"/>
          <w:sz w:val="24"/>
          <w:highlight w:val="none"/>
          <w:lang w:eastAsia="zh-CN"/>
        </w:rPr>
        <w:t>：</w:t>
      </w:r>
      <w:r>
        <w:rPr>
          <w:rFonts w:hint="eastAsia" w:ascii="宋体" w:hAnsi="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p>
    <w:p w14:paraId="559BE1BD">
      <w:pPr>
        <w:keepNext w:val="0"/>
        <w:keepLines w:val="0"/>
        <w:pageBreakBefore w:val="0"/>
        <w:widowControl w:val="0"/>
        <w:kinsoku/>
        <w:wordWrap/>
        <w:overflowPunct/>
        <w:topLinePunct w:val="0"/>
        <w:bidi w:val="0"/>
        <w:spacing w:line="360" w:lineRule="auto"/>
        <w:ind w:firstLine="480" w:firstLineChars="200"/>
        <w:textAlignment w:val="auto"/>
        <w:rPr>
          <w:rFonts w:hint="default" w:ascii="宋体" w:hAnsi="宋体" w:eastAsia="宋体" w:cs="宋体"/>
          <w:color w:val="auto"/>
          <w:sz w:val="24"/>
          <w:highlight w:val="none"/>
          <w:u w:val="single"/>
          <w:lang w:val="en-US" w:eastAsia="zh-CN"/>
        </w:rPr>
      </w:pPr>
      <w:r>
        <w:rPr>
          <w:rFonts w:hint="eastAsia" w:ascii="宋体" w:hAnsi="宋体" w:eastAsia="宋体" w:cs="宋体"/>
          <w:color w:val="auto"/>
          <w:sz w:val="24"/>
          <w:highlight w:val="none"/>
        </w:rPr>
        <w:t>单位地址：</w:t>
      </w:r>
      <w:r>
        <w:rPr>
          <w:rFonts w:hint="eastAsia" w:ascii="宋体" w:hAnsi="宋体" w:cs="宋体"/>
          <w:color w:val="auto"/>
          <w:sz w:val="24"/>
          <w:highlight w:val="none"/>
          <w:u w:val="single"/>
          <w:lang w:val="en-US" w:eastAsia="zh-CN"/>
        </w:rPr>
        <w:t xml:space="preserve">                  </w:t>
      </w:r>
    </w:p>
    <w:p w14:paraId="2C6A38C2">
      <w:pPr>
        <w:keepNext w:val="0"/>
        <w:keepLines w:val="0"/>
        <w:pageBreakBefore w:val="0"/>
        <w:widowControl w:val="0"/>
        <w:kinsoku/>
        <w:wordWrap/>
        <w:overflowPunct/>
        <w:topLinePunct w:val="0"/>
        <w:bidi w:val="0"/>
        <w:spacing w:line="360" w:lineRule="auto"/>
        <w:ind w:firstLine="480" w:firstLineChars="200"/>
        <w:textAlignment w:val="auto"/>
        <w:rPr>
          <w:rFonts w:hint="default" w:ascii="宋体" w:hAnsi="宋体" w:eastAsia="宋体" w:cs="宋体"/>
          <w:color w:val="auto"/>
          <w:sz w:val="24"/>
          <w:highlight w:val="none"/>
          <w:u w:val="single"/>
          <w:lang w:val="en-US" w:eastAsia="zh-CN"/>
        </w:rPr>
      </w:pPr>
      <w:r>
        <w:rPr>
          <w:rFonts w:hint="eastAsia" w:ascii="宋体" w:hAnsi="宋体" w:eastAsia="宋体" w:cs="宋体"/>
          <w:color w:val="auto"/>
          <w:sz w:val="24"/>
          <w:highlight w:val="none"/>
        </w:rPr>
        <w:t>开户行：</w:t>
      </w:r>
      <w:r>
        <w:rPr>
          <w:rFonts w:hint="eastAsia" w:ascii="宋体" w:hAnsi="宋体" w:cs="宋体"/>
          <w:color w:val="auto"/>
          <w:sz w:val="24"/>
          <w:highlight w:val="none"/>
          <w:u w:val="single"/>
          <w:lang w:val="en-US" w:eastAsia="zh-CN"/>
        </w:rPr>
        <w:t xml:space="preserve">                    </w:t>
      </w:r>
    </w:p>
    <w:p w14:paraId="37811CA9">
      <w:pPr>
        <w:keepNext w:val="0"/>
        <w:keepLines w:val="0"/>
        <w:pageBreakBefore w:val="0"/>
        <w:widowControl w:val="0"/>
        <w:kinsoku/>
        <w:wordWrap/>
        <w:overflowPunct/>
        <w:topLinePunct w:val="0"/>
        <w:bidi w:val="0"/>
        <w:spacing w:line="360" w:lineRule="auto"/>
        <w:ind w:firstLine="480" w:firstLineChars="200"/>
        <w:textAlignment w:val="auto"/>
        <w:rPr>
          <w:rFonts w:hint="default" w:ascii="宋体" w:hAnsi="宋体" w:eastAsia="宋体" w:cs="宋体"/>
          <w:color w:val="auto"/>
          <w:sz w:val="24"/>
          <w:highlight w:val="none"/>
          <w:u w:val="single"/>
          <w:lang w:val="en-US" w:eastAsia="zh-CN"/>
        </w:rPr>
      </w:pPr>
      <w:r>
        <w:rPr>
          <w:rFonts w:hint="eastAsia" w:ascii="宋体" w:hAnsi="宋体" w:eastAsia="宋体" w:cs="宋体"/>
          <w:color w:val="auto"/>
          <w:sz w:val="24"/>
          <w:highlight w:val="none"/>
        </w:rPr>
        <w:t>账号：</w:t>
      </w:r>
      <w:r>
        <w:rPr>
          <w:rFonts w:hint="eastAsia" w:ascii="宋体" w:hAnsi="宋体" w:cs="宋体"/>
          <w:color w:val="auto"/>
          <w:sz w:val="24"/>
          <w:highlight w:val="none"/>
          <w:u w:val="single"/>
          <w:lang w:val="en-US" w:eastAsia="zh-CN"/>
        </w:rPr>
        <w:t xml:space="preserve">                      </w:t>
      </w:r>
    </w:p>
    <w:p w14:paraId="5C599C6A">
      <w:pPr>
        <w:keepNext w:val="0"/>
        <w:keepLines w:val="0"/>
        <w:pageBreakBefore w:val="0"/>
        <w:widowControl w:val="0"/>
        <w:kinsoku/>
        <w:wordWrap/>
        <w:overflowPunct/>
        <w:topLinePunct w:val="0"/>
        <w:bidi w:val="0"/>
        <w:spacing w:line="360" w:lineRule="auto"/>
        <w:ind w:firstLine="480" w:firstLineChars="200"/>
        <w:textAlignment w:val="auto"/>
        <w:rPr>
          <w:rFonts w:hint="default" w:ascii="宋体" w:hAnsi="宋体" w:eastAsia="宋体" w:cs="宋体"/>
          <w:color w:val="auto"/>
          <w:sz w:val="24"/>
          <w:highlight w:val="none"/>
          <w:u w:val="single"/>
          <w:lang w:val="en-US" w:eastAsia="zh-CN"/>
        </w:rPr>
      </w:pPr>
      <w:r>
        <w:rPr>
          <w:rFonts w:hint="eastAsia" w:ascii="宋体" w:hAnsi="宋体" w:eastAsia="宋体" w:cs="宋体"/>
          <w:color w:val="auto"/>
          <w:sz w:val="24"/>
          <w:highlight w:val="none"/>
        </w:rPr>
        <w:t>统一社会信用代码：</w:t>
      </w:r>
      <w:r>
        <w:rPr>
          <w:rFonts w:hint="eastAsia" w:ascii="宋体" w:hAnsi="宋体" w:cs="宋体"/>
          <w:color w:val="auto"/>
          <w:sz w:val="24"/>
          <w:highlight w:val="none"/>
          <w:u w:val="single"/>
          <w:lang w:val="en-US" w:eastAsia="zh-CN"/>
        </w:rPr>
        <w:t xml:space="preserve">           </w:t>
      </w:r>
    </w:p>
    <w:p w14:paraId="457D000F">
      <w:pPr>
        <w:keepNext w:val="0"/>
        <w:keepLines w:val="0"/>
        <w:pageBreakBefore w:val="0"/>
        <w:widowControl w:val="0"/>
        <w:kinsoku/>
        <w:wordWrap/>
        <w:overflowPunct/>
        <w:topLinePunct w:val="0"/>
        <w:bidi w:val="0"/>
        <w:spacing w:line="360" w:lineRule="auto"/>
        <w:ind w:firstLine="480" w:firstLineChars="200"/>
        <w:textAlignment w:val="auto"/>
        <w:rPr>
          <w:rFonts w:hint="default" w:ascii="宋体" w:hAnsi="宋体" w:eastAsia="宋体" w:cs="宋体"/>
          <w:color w:val="auto"/>
          <w:sz w:val="24"/>
          <w:highlight w:val="none"/>
          <w:u w:val="single"/>
          <w:lang w:val="en-US" w:eastAsia="zh-CN"/>
        </w:rPr>
      </w:pPr>
      <w:r>
        <w:rPr>
          <w:rFonts w:hint="eastAsia" w:ascii="宋体" w:hAnsi="宋体" w:eastAsia="宋体" w:cs="宋体"/>
          <w:color w:val="auto"/>
          <w:sz w:val="24"/>
          <w:highlight w:val="none"/>
        </w:rPr>
        <w:t>联系电话：</w:t>
      </w:r>
      <w:r>
        <w:rPr>
          <w:rFonts w:hint="eastAsia" w:ascii="宋体" w:hAnsi="宋体" w:cs="宋体"/>
          <w:color w:val="auto"/>
          <w:sz w:val="24"/>
          <w:highlight w:val="none"/>
          <w:u w:val="single"/>
          <w:lang w:val="en-US" w:eastAsia="zh-CN"/>
        </w:rPr>
        <w:t xml:space="preserve">                   </w:t>
      </w:r>
    </w:p>
    <w:p w14:paraId="3F7E5927">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乙方信息：</w:t>
      </w:r>
    </w:p>
    <w:p w14:paraId="132F454B">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单位名称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p>
    <w:p w14:paraId="32B130D1">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单位地址</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p>
    <w:p w14:paraId="6F9BE180">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开户行</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p>
    <w:p w14:paraId="5AD93F15">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u w:val="single"/>
          <w:lang w:eastAsia="zh-CN"/>
        </w:rPr>
      </w:pPr>
      <w:r>
        <w:rPr>
          <w:rFonts w:hint="eastAsia" w:ascii="宋体" w:hAnsi="宋体" w:eastAsia="宋体" w:cs="宋体"/>
          <w:color w:val="auto"/>
          <w:sz w:val="24"/>
          <w:highlight w:val="none"/>
        </w:rPr>
        <w:t>账号</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p>
    <w:p w14:paraId="081F3A65">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统一社会信用代码</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u w:val="single"/>
          <w:lang w:val="en-US" w:eastAsia="zh-CN"/>
        </w:rPr>
        <w:t xml:space="preserve">            </w:t>
      </w:r>
    </w:p>
    <w:p w14:paraId="354771EB">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联系人</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p>
    <w:p w14:paraId="3FAEBE7F">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联系电话</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p>
    <w:p w14:paraId="404CFACE">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备注：乙方在所有货物验收完毕后，向甲方提供全套完整报账资料，其中免税货物提供全套海关免税报账手续，含税货物提供全额增值税发票。乙方逾期提供上述报账资料的，甲方有权相应顺延付款时间且不承担违约责任。</w:t>
      </w:r>
    </w:p>
    <w:p w14:paraId="30002F3E">
      <w:pPr>
        <w:keepNext w:val="0"/>
        <w:keepLines w:val="0"/>
        <w:pageBreakBefore w:val="0"/>
        <w:widowControl w:val="0"/>
        <w:kinsoku/>
        <w:wordWrap/>
        <w:overflowPunct/>
        <w:topLinePunct w:val="0"/>
        <w:bidi w:val="0"/>
        <w:spacing w:line="360" w:lineRule="auto"/>
        <w:ind w:left="19"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4.合同签订后，若发生其他第三人质疑中标结果且质疑成立，导致合同无法继续履行，合同被解除、撤销、终止或认定无效的，乙方应在7个工作日内退回已收取的全部款项，双方互不承担违约赔偿责任。</w:t>
      </w:r>
    </w:p>
    <w:p w14:paraId="58DCF474">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shd w:val="clear" w:color="auto" w:fill="FFFFFF"/>
        </w:rPr>
      </w:pPr>
      <w:r>
        <w:rPr>
          <w:rFonts w:hint="eastAsia" w:ascii="宋体" w:hAnsi="宋体" w:eastAsia="宋体" w:cs="宋体"/>
          <w:color w:val="auto"/>
          <w:sz w:val="24"/>
          <w:highlight w:val="none"/>
          <w:shd w:val="clear" w:color="auto" w:fill="FFFFFF"/>
        </w:rPr>
        <w:t>九、知识产权</w:t>
      </w:r>
    </w:p>
    <w:p w14:paraId="5870B2A5">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shd w:val="clear" w:color="auto" w:fill="FFFFFF"/>
        </w:rPr>
      </w:pPr>
      <w:r>
        <w:rPr>
          <w:rFonts w:hint="eastAsia" w:ascii="宋体" w:hAnsi="宋体" w:eastAsia="宋体" w:cs="宋体"/>
          <w:color w:val="auto"/>
          <w:sz w:val="24"/>
          <w:highlight w:val="none"/>
          <w:shd w:val="clear" w:color="auto" w:fill="FFFFFF"/>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p>
    <w:p w14:paraId="58C3E0A3">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shd w:val="clear" w:color="auto" w:fill="FFFFFF"/>
        </w:rPr>
      </w:pPr>
      <w:r>
        <w:rPr>
          <w:rFonts w:hint="eastAsia" w:ascii="宋体" w:hAnsi="宋体" w:eastAsia="宋体" w:cs="宋体"/>
          <w:color w:val="auto"/>
          <w:sz w:val="24"/>
          <w:highlight w:val="none"/>
          <w:shd w:val="clear" w:color="auto" w:fill="FFFFFF"/>
        </w:rPr>
        <w:t>十、保密</w:t>
      </w:r>
    </w:p>
    <w:p w14:paraId="58003BB9">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shd w:val="clear" w:color="auto" w:fill="FFFFFF"/>
        </w:rPr>
      </w:pPr>
      <w:r>
        <w:rPr>
          <w:rFonts w:hint="eastAsia" w:ascii="宋体" w:hAnsi="宋体" w:eastAsia="宋体" w:cs="宋体"/>
          <w:color w:val="auto"/>
          <w:sz w:val="24"/>
          <w:highlight w:val="none"/>
          <w:shd w:val="clear" w:color="auto" w:fill="FFFFFF"/>
        </w:rPr>
        <w:t>1.</w:t>
      </w:r>
      <w:r>
        <w:rPr>
          <w:rFonts w:hint="eastAsia" w:ascii="宋体" w:hAnsi="宋体" w:eastAsia="宋体" w:cs="宋体"/>
          <w:color w:val="auto"/>
          <w:sz w:val="24"/>
          <w:highlight w:val="none"/>
        </w:rPr>
        <w:t>乙方应对其在本合同签订/履行过程中所知悉的甲方及相关方的所有信息承担严格的保密义务，未经甲方事先书面同意，乙方不得向任何第三方披露，不得将保密信息的部分或全部用于本合同约定事项以外的其他用途。该保密义务在本合同终止后仍然继续有效</w:t>
      </w:r>
      <w:r>
        <w:rPr>
          <w:rFonts w:hint="eastAsia" w:ascii="宋体" w:hAnsi="宋体" w:eastAsia="宋体" w:cs="宋体"/>
          <w:color w:val="auto"/>
          <w:sz w:val="24"/>
          <w:highlight w:val="none"/>
          <w:shd w:val="clear" w:color="auto" w:fill="FFFFFF"/>
        </w:rPr>
        <w:t>。</w:t>
      </w:r>
    </w:p>
    <w:p w14:paraId="1E02B6E9">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shd w:val="clear" w:color="auto" w:fill="FFFFFF"/>
        </w:rPr>
      </w:pPr>
      <w:r>
        <w:rPr>
          <w:rFonts w:hint="eastAsia" w:ascii="宋体" w:hAnsi="宋体" w:eastAsia="宋体" w:cs="宋体"/>
          <w:color w:val="auto"/>
          <w:sz w:val="24"/>
          <w:highlight w:val="none"/>
          <w:shd w:val="clear" w:color="auto" w:fill="FFFFFF"/>
        </w:rPr>
        <w:t>2.未经乙方事先书面同意，甲方不得将由乙方为本合同提供的条文、规格、计划、图纸、模型、样品或资料提供给与本合同无关的任何第三方，不得将其用于履行本合同之外的其他用途。即使向与履行本合同有关的人员提供，也应注意保密并限于履行合同所必需的范围。</w:t>
      </w:r>
    </w:p>
    <w:p w14:paraId="06C4DF92">
      <w:pPr>
        <w:keepNext w:val="0"/>
        <w:keepLines w:val="0"/>
        <w:pageBreakBefore w:val="0"/>
        <w:widowControl w:val="0"/>
        <w:tabs>
          <w:tab w:val="left" w:pos="6930"/>
        </w:tabs>
        <w:kinsoku/>
        <w:wordWrap/>
        <w:overflowPunct/>
        <w:topLinePunct w:val="0"/>
        <w:autoSpaceDE w:val="0"/>
        <w:autoSpaceDN w:val="0"/>
        <w:bidi w:val="0"/>
        <w:adjustRightInd w:val="0"/>
        <w:spacing w:line="360" w:lineRule="auto"/>
        <w:ind w:right="525" w:firstLine="480" w:firstLineChars="200"/>
        <w:textAlignment w:val="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十一、违约责任</w:t>
      </w:r>
    </w:p>
    <w:p w14:paraId="7D5F48B8">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shd w:val="clear" w:color="auto" w:fill="FFFFFF"/>
        </w:rPr>
      </w:pPr>
      <w:r>
        <w:rPr>
          <w:rFonts w:hint="eastAsia" w:ascii="宋体" w:hAnsi="宋体" w:eastAsia="宋体" w:cs="宋体"/>
          <w:color w:val="auto"/>
          <w:sz w:val="24"/>
          <w:highlight w:val="none"/>
          <w:shd w:val="clear" w:color="auto" w:fill="FFFFFF"/>
        </w:rPr>
        <w:t>1.除发生不可抗力事实外，乙方所交设备和安装调试与合同标准、投标</w:t>
      </w:r>
      <w:r>
        <w:rPr>
          <w:rFonts w:hint="eastAsia" w:ascii="宋体" w:hAnsi="宋体" w:eastAsia="宋体" w:cs="宋体"/>
          <w:color w:val="auto"/>
          <w:sz w:val="24"/>
          <w:highlight w:val="none"/>
          <w:shd w:val="clear" w:color="auto" w:fill="FFFFFF"/>
          <w:lang w:eastAsia="zh-CN"/>
        </w:rPr>
        <w:t>文件</w:t>
      </w:r>
      <w:r>
        <w:rPr>
          <w:rFonts w:hint="eastAsia" w:ascii="宋体" w:hAnsi="宋体" w:eastAsia="宋体" w:cs="宋体"/>
          <w:color w:val="auto"/>
          <w:sz w:val="24"/>
          <w:highlight w:val="none"/>
          <w:shd w:val="clear" w:color="auto" w:fill="FFFFFF"/>
        </w:rPr>
        <w:t>不相符合的，甲方有权拒收设备。因乙方不能按期交付设备和完成安装调试的，逾期</w:t>
      </w:r>
      <w:r>
        <w:rPr>
          <w:rFonts w:hint="eastAsia" w:ascii="宋体" w:hAnsi="宋体" w:eastAsia="宋体" w:cs="宋体"/>
          <w:color w:val="auto"/>
          <w:sz w:val="24"/>
          <w:highlight w:val="none"/>
          <w:shd w:val="clear" w:color="auto" w:fill="FFFFFF"/>
          <w:lang w:eastAsia="zh-CN"/>
        </w:rPr>
        <w:t>超过10日</w:t>
      </w:r>
      <w:r>
        <w:rPr>
          <w:rFonts w:hint="eastAsia" w:ascii="宋体" w:hAnsi="宋体" w:eastAsia="宋体" w:cs="宋体"/>
          <w:color w:val="auto"/>
          <w:sz w:val="24"/>
          <w:highlight w:val="none"/>
          <w:shd w:val="clear" w:color="auto" w:fill="FFFFFF"/>
        </w:rPr>
        <w:t>的，甲方有权解除合同，并要求乙方</w:t>
      </w:r>
      <w:r>
        <w:rPr>
          <w:rFonts w:hint="eastAsia" w:ascii="宋体" w:hAnsi="宋体" w:eastAsia="宋体" w:cs="宋体"/>
          <w:color w:val="auto"/>
          <w:sz w:val="24"/>
          <w:highlight w:val="none"/>
          <w:shd w:val="clear" w:color="auto" w:fill="FFFFFF"/>
          <w:lang w:eastAsia="zh-CN"/>
        </w:rPr>
        <w:t>返还</w:t>
      </w:r>
      <w:r>
        <w:rPr>
          <w:rFonts w:hint="eastAsia" w:ascii="宋体" w:hAnsi="宋体" w:eastAsia="宋体" w:cs="宋体"/>
          <w:color w:val="auto"/>
          <w:sz w:val="24"/>
          <w:highlight w:val="none"/>
          <w:shd w:val="clear" w:color="auto" w:fill="FFFFFF"/>
        </w:rPr>
        <w:t>合同款、承担合同总额</w:t>
      </w:r>
      <w:r>
        <w:rPr>
          <w:rFonts w:hint="eastAsia" w:ascii="宋体" w:hAnsi="宋体" w:eastAsia="宋体" w:cs="宋体"/>
          <w:color w:val="auto"/>
          <w:sz w:val="24"/>
          <w:highlight w:val="none"/>
          <w:shd w:val="clear" w:color="auto" w:fill="FFFFFF"/>
          <w:lang w:val="en-US" w:eastAsia="zh-CN"/>
        </w:rPr>
        <w:t>10</w:t>
      </w:r>
      <w:r>
        <w:rPr>
          <w:rFonts w:hint="eastAsia" w:ascii="宋体" w:hAnsi="宋体" w:eastAsia="宋体" w:cs="宋体"/>
          <w:color w:val="auto"/>
          <w:sz w:val="24"/>
          <w:highlight w:val="none"/>
          <w:shd w:val="clear" w:color="auto" w:fill="FFFFFF"/>
        </w:rPr>
        <w:t>%的违约金；若甲方选择继续履行合同的，则参照合同第六条约定，乙方按每日</w:t>
      </w:r>
      <w:r>
        <w:rPr>
          <w:rFonts w:hint="eastAsia" w:ascii="宋体" w:hAnsi="宋体" w:cs="宋体"/>
          <w:color w:val="auto"/>
          <w:sz w:val="24"/>
          <w:highlight w:val="none"/>
          <w:shd w:val="clear" w:color="auto" w:fill="FFFFFF"/>
          <w:lang w:val="en-US" w:eastAsia="zh-CN"/>
        </w:rPr>
        <w:t>2</w:t>
      </w:r>
      <w:r>
        <w:rPr>
          <w:rFonts w:hint="eastAsia" w:ascii="宋体" w:hAnsi="宋体" w:eastAsia="宋体" w:cs="宋体"/>
          <w:color w:val="auto"/>
          <w:sz w:val="24"/>
          <w:highlight w:val="none"/>
          <w:shd w:val="clear" w:color="auto" w:fill="FFFFFF"/>
        </w:rPr>
        <w:t>000元支付违约金，同时保留追究乙方其他损失赔偿责任的权利。因乙方违约造成甲方损失的，甲方可解除合同，乙方应在5个日历天内退回甲方已支付的合同金额，并向甲方偿付合同款总价</w:t>
      </w:r>
      <w:r>
        <w:rPr>
          <w:rFonts w:hint="eastAsia" w:ascii="宋体" w:hAnsi="宋体" w:eastAsia="宋体" w:cs="宋体"/>
          <w:color w:val="auto"/>
          <w:sz w:val="24"/>
          <w:highlight w:val="none"/>
          <w:shd w:val="clear" w:color="auto" w:fill="FFFFFF"/>
          <w:lang w:val="en-US" w:eastAsia="zh-CN"/>
        </w:rPr>
        <w:t>1</w:t>
      </w:r>
      <w:r>
        <w:rPr>
          <w:rFonts w:hint="eastAsia" w:ascii="宋体" w:hAnsi="宋体" w:eastAsia="宋体" w:cs="宋体"/>
          <w:color w:val="auto"/>
          <w:sz w:val="24"/>
          <w:highlight w:val="none"/>
          <w:shd w:val="clear" w:color="auto" w:fill="FFFFFF"/>
        </w:rPr>
        <w:t>0%的违约金，同时乙方需赔偿甲方遭受的各项直接损失、间接损失（包括但不限于：律师费、诉讼费、差旅费、保全费、公证费、鉴定费、评估费等）。</w:t>
      </w:r>
    </w:p>
    <w:p w14:paraId="73BF61D3">
      <w:pPr>
        <w:keepNext w:val="0"/>
        <w:keepLines w:val="0"/>
        <w:pageBreakBefore w:val="0"/>
        <w:widowControl w:val="0"/>
        <w:kinsoku/>
        <w:wordWrap/>
        <w:overflowPunct/>
        <w:topLinePunct w:val="0"/>
        <w:bidi w:val="0"/>
        <w:spacing w:line="360" w:lineRule="auto"/>
        <w:ind w:left="19" w:firstLine="480" w:firstLineChars="200"/>
        <w:textAlignment w:val="auto"/>
        <w:rPr>
          <w:rFonts w:hint="eastAsia" w:ascii="宋体" w:hAnsi="宋体" w:eastAsia="宋体" w:cs="宋体"/>
          <w:color w:val="auto"/>
          <w:sz w:val="24"/>
          <w:highlight w:val="none"/>
          <w:shd w:val="clear" w:color="auto" w:fill="FFFFFF"/>
        </w:rPr>
      </w:pPr>
      <w:r>
        <w:rPr>
          <w:rFonts w:hint="eastAsia" w:ascii="宋体" w:hAnsi="宋体" w:eastAsia="宋体" w:cs="宋体"/>
          <w:bCs/>
          <w:color w:val="auto"/>
          <w:sz w:val="24"/>
          <w:highlight w:val="none"/>
        </w:rPr>
        <w:t>2.如设备和项目验收未满足本合同第七条验收及验收标准规定条款要求的，甲方可解除合同，乙方应在5个日历天内退回甲方已支付的合同金额，并向甲方偿付合同款总价</w:t>
      </w:r>
      <w:r>
        <w:rPr>
          <w:rFonts w:hint="eastAsia" w:ascii="宋体" w:hAnsi="宋体" w:eastAsia="宋体" w:cs="宋体"/>
          <w:bCs/>
          <w:color w:val="auto"/>
          <w:sz w:val="24"/>
          <w:highlight w:val="none"/>
          <w:lang w:val="en-US" w:eastAsia="zh-CN"/>
        </w:rPr>
        <w:t>1</w:t>
      </w:r>
      <w:r>
        <w:rPr>
          <w:rFonts w:hint="eastAsia" w:ascii="宋体" w:hAnsi="宋体" w:eastAsia="宋体" w:cs="宋体"/>
          <w:bCs/>
          <w:color w:val="auto"/>
          <w:sz w:val="24"/>
          <w:highlight w:val="none"/>
        </w:rPr>
        <w:t>0%的违约金，同时乙方需赔偿甲方遭受的各项直接损失、间接损失（包括但不限于：律师费、诉讼费、差旅费、保全费、公证费、鉴定费、评估费等）。乙方未按照合同约定及时对设备进行维保的，甲方自行处理后有权就其损失向乙方追偿。</w:t>
      </w:r>
      <w:bookmarkStart w:id="91" w:name="OLE_LINK12"/>
    </w:p>
    <w:p w14:paraId="052556A2">
      <w:pPr>
        <w:keepNext w:val="0"/>
        <w:keepLines w:val="0"/>
        <w:pageBreakBefore w:val="0"/>
        <w:widowControl w:val="0"/>
        <w:kinsoku/>
        <w:wordWrap/>
        <w:overflowPunct/>
        <w:topLinePunct w:val="0"/>
        <w:bidi w:val="0"/>
        <w:spacing w:line="360" w:lineRule="auto"/>
        <w:ind w:left="19" w:firstLine="480" w:firstLineChars="200"/>
        <w:textAlignment w:val="auto"/>
        <w:rPr>
          <w:rFonts w:hint="eastAsia" w:ascii="宋体" w:hAnsi="宋体" w:eastAsia="宋体" w:cs="宋体"/>
          <w:color w:val="auto"/>
          <w:sz w:val="24"/>
          <w:highlight w:val="none"/>
          <w:shd w:val="clear" w:color="auto" w:fill="FFFFFF"/>
        </w:rPr>
      </w:pPr>
      <w:r>
        <w:rPr>
          <w:rFonts w:hint="eastAsia" w:ascii="宋体" w:hAnsi="宋体" w:eastAsia="宋体" w:cs="宋体"/>
          <w:color w:val="auto"/>
          <w:sz w:val="24"/>
          <w:highlight w:val="none"/>
          <w:shd w:val="clear" w:color="auto" w:fill="FFFFFF"/>
        </w:rPr>
        <w:t>3.甲方无正当理由拒收设备，或逾期支付合同款，按逾期天数向乙方每日偿付欠款总额万分之一的滞纳金。</w:t>
      </w:r>
    </w:p>
    <w:p w14:paraId="726E837E">
      <w:pPr>
        <w:keepNext w:val="0"/>
        <w:keepLines w:val="0"/>
        <w:pageBreakBefore w:val="0"/>
        <w:widowControl w:val="0"/>
        <w:kinsoku/>
        <w:wordWrap/>
        <w:overflowPunct/>
        <w:topLinePunct w:val="0"/>
        <w:bidi w:val="0"/>
        <w:spacing w:line="360" w:lineRule="auto"/>
        <w:ind w:left="19" w:firstLine="480" w:firstLineChars="200"/>
        <w:textAlignment w:val="auto"/>
        <w:rPr>
          <w:rFonts w:hint="eastAsia" w:ascii="宋体" w:hAnsi="宋体" w:eastAsia="宋体" w:cs="宋体"/>
          <w:color w:val="auto"/>
          <w:sz w:val="24"/>
          <w:highlight w:val="none"/>
          <w:shd w:val="clear" w:color="auto" w:fill="FFFFFF"/>
        </w:rPr>
      </w:pPr>
      <w:r>
        <w:rPr>
          <w:rFonts w:hint="eastAsia" w:ascii="宋体" w:hAnsi="宋体" w:eastAsia="宋体" w:cs="宋体"/>
          <w:color w:val="auto"/>
          <w:sz w:val="24"/>
          <w:highlight w:val="none"/>
          <w:shd w:val="clear" w:color="auto" w:fill="FFFFFF"/>
        </w:rPr>
        <w:t>4.甲方有权拒付合同价以外的任何费用；乙方有权拒绝合同、投标文件整体范围以外的条件。</w:t>
      </w:r>
    </w:p>
    <w:bookmarkEnd w:id="91"/>
    <w:p w14:paraId="445B36E7">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shd w:val="clear" w:color="auto" w:fill="FFFFFF"/>
        </w:rPr>
      </w:pPr>
      <w:r>
        <w:rPr>
          <w:rFonts w:hint="eastAsia" w:ascii="宋体" w:hAnsi="宋体" w:eastAsia="宋体" w:cs="宋体"/>
          <w:color w:val="auto"/>
          <w:sz w:val="24"/>
          <w:highlight w:val="none"/>
          <w:shd w:val="clear" w:color="auto" w:fill="FFFFFF"/>
        </w:rPr>
        <w:t>十二、不可抗力</w:t>
      </w:r>
    </w:p>
    <w:p w14:paraId="7FC1340B">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任何一方由于不可抗力原因不能履行合同时，应在不可抗力事件结束后5个工作日内向对方通报，以减轻可能给对方造成的损失，在取得有关机构的不可抗力证明或双方谅解确认后，允许延期履行或修订合同，并根据情况可部分或全部免于承担违约责任。</w:t>
      </w:r>
    </w:p>
    <w:p w14:paraId="6A29FC1E">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shd w:val="clear" w:color="auto" w:fill="FFFFFF"/>
        </w:rPr>
      </w:pPr>
      <w:r>
        <w:rPr>
          <w:rFonts w:hint="eastAsia" w:ascii="宋体" w:hAnsi="宋体" w:eastAsia="宋体" w:cs="宋体"/>
          <w:color w:val="auto"/>
          <w:sz w:val="24"/>
          <w:highlight w:val="none"/>
        </w:rPr>
        <w:t>十三、</w:t>
      </w:r>
      <w:r>
        <w:rPr>
          <w:rFonts w:hint="eastAsia" w:ascii="宋体" w:hAnsi="宋体" w:eastAsia="宋体" w:cs="宋体"/>
          <w:color w:val="auto"/>
          <w:sz w:val="24"/>
          <w:highlight w:val="none"/>
          <w:shd w:val="clear" w:color="auto" w:fill="FFFFFF"/>
        </w:rPr>
        <w:t>争端的解决</w:t>
      </w:r>
    </w:p>
    <w:p w14:paraId="3DAE7B54">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甲乙双方在履行合同过程中发生纠纷，应及时向有关监督管理部门反映，以便相关部门进行协调或处理；或按以下方式处理：（请在□内打√，其余打×）</w:t>
      </w:r>
    </w:p>
    <w:p w14:paraId="59D47B76">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向合同签订地仲裁委员会申请仲裁</w:t>
      </w:r>
      <w:r>
        <w:rPr>
          <w:rFonts w:hint="eastAsia" w:ascii="宋体" w:hAnsi="宋体" w:eastAsia="宋体" w:cs="宋体"/>
          <w:color w:val="auto"/>
          <w:sz w:val="24"/>
          <w:highlight w:val="none"/>
        </w:rPr>
        <w:sym w:font="Wingdings 2" w:char="00A3"/>
      </w:r>
      <w:r>
        <w:rPr>
          <w:rFonts w:hint="eastAsia" w:ascii="宋体" w:hAnsi="宋体" w:eastAsia="宋体" w:cs="宋体"/>
          <w:color w:val="auto"/>
          <w:sz w:val="24"/>
          <w:highlight w:val="none"/>
        </w:rPr>
        <w:t>；</w:t>
      </w:r>
    </w:p>
    <w:p w14:paraId="0BF0A256">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向合同签订地人民法院管辖提起诉讼</w:t>
      </w:r>
      <w:r>
        <w:rPr>
          <w:rFonts w:hint="eastAsia" w:ascii="宋体" w:hAnsi="宋体" w:eastAsia="宋体" w:cs="宋体"/>
          <w:color w:val="auto"/>
          <w:sz w:val="24"/>
          <w:highlight w:val="none"/>
        </w:rPr>
        <w:sym w:font="Wingdings 2" w:char="0052"/>
      </w:r>
      <w:r>
        <w:rPr>
          <w:rFonts w:hint="eastAsia" w:ascii="宋体" w:hAnsi="宋体" w:eastAsia="宋体" w:cs="宋体"/>
          <w:color w:val="auto"/>
          <w:sz w:val="24"/>
          <w:highlight w:val="none"/>
        </w:rPr>
        <w:t>。</w:t>
      </w:r>
    </w:p>
    <w:p w14:paraId="19ED369E">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本合同签署地点：云南省昆明市。</w:t>
      </w:r>
    </w:p>
    <w:p w14:paraId="37BBC794">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十四、未尽事宜</w:t>
      </w:r>
    </w:p>
    <w:p w14:paraId="58F3E445">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本合同其他未尽事宜，</w:t>
      </w:r>
      <w:r>
        <w:rPr>
          <w:rFonts w:hint="eastAsia" w:ascii="宋体" w:hAnsi="宋体" w:cs="宋体"/>
          <w:color w:val="auto"/>
          <w:sz w:val="24"/>
          <w:highlight w:val="none"/>
          <w:lang w:eastAsia="zh-CN"/>
        </w:rPr>
        <w:t>按照《中华人民共和国</w:t>
      </w:r>
      <w:r>
        <w:rPr>
          <w:rFonts w:hint="eastAsia" w:ascii="宋体" w:hAnsi="宋体" w:eastAsia="宋体" w:cs="宋体"/>
          <w:color w:val="auto"/>
          <w:sz w:val="24"/>
          <w:highlight w:val="none"/>
        </w:rPr>
        <w:t>民法典》有关规定处理。</w:t>
      </w:r>
    </w:p>
    <w:p w14:paraId="739CEF2D">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十五、合同生效与份数</w:t>
      </w:r>
    </w:p>
    <w:p w14:paraId="59B13278">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1.合同自甲乙双方法定代表人或其委托代理人签字、盖章之日起生效。</w:t>
      </w:r>
    </w:p>
    <w:p w14:paraId="318EAA71">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2.本合同一式</w:t>
      </w:r>
      <w:r>
        <w:rPr>
          <w:rFonts w:hint="eastAsia" w:ascii="宋体" w:hAnsi="宋体" w:eastAsia="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份，甲方执</w:t>
      </w:r>
      <w:r>
        <w:rPr>
          <w:rFonts w:hint="eastAsia" w:ascii="宋体" w:hAnsi="宋体" w:eastAsia="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份、乙方执</w:t>
      </w:r>
      <w:r>
        <w:rPr>
          <w:rFonts w:hint="eastAsia" w:ascii="宋体" w:hAnsi="宋体" w:eastAsia="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份。</w:t>
      </w:r>
    </w:p>
    <w:p w14:paraId="147D9788">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十六、本合同不可分割之部分</w:t>
      </w:r>
      <w:r>
        <w:rPr>
          <w:rFonts w:hint="eastAsia" w:ascii="宋体" w:hAnsi="宋体" w:eastAsia="宋体" w:cs="宋体"/>
          <w:color w:val="auto"/>
          <w:sz w:val="24"/>
          <w:highlight w:val="none"/>
          <w:shd w:val="clear" w:color="auto" w:fill="FFFFFF"/>
        </w:rPr>
        <w:t>及解释顺序</w:t>
      </w:r>
    </w:p>
    <w:p w14:paraId="7C90C5CC">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sz w:val="24"/>
          <w:highlight w:val="none"/>
          <w:shd w:val="clear" w:color="auto" w:fill="FFFFFF"/>
          <w:lang w:eastAsia="zh-CN"/>
        </w:rPr>
      </w:pPr>
      <w:r>
        <w:rPr>
          <w:rFonts w:hint="eastAsia" w:ascii="宋体" w:hAnsi="宋体" w:eastAsia="宋体" w:cs="宋体"/>
          <w:color w:val="auto"/>
          <w:sz w:val="24"/>
          <w:highlight w:val="none"/>
          <w:shd w:val="clear" w:color="auto" w:fill="FFFFFF"/>
        </w:rPr>
        <w:t>1.合同书及附件</w:t>
      </w:r>
      <w:r>
        <w:rPr>
          <w:rFonts w:hint="eastAsia" w:ascii="宋体" w:hAnsi="宋体" w:eastAsia="宋体" w:cs="宋体"/>
          <w:color w:val="auto"/>
          <w:sz w:val="24"/>
          <w:highlight w:val="none"/>
          <w:shd w:val="clear" w:color="auto" w:fill="FFFFFF"/>
          <w:lang w:eastAsia="zh-CN"/>
        </w:rPr>
        <w:t>。</w:t>
      </w:r>
    </w:p>
    <w:p w14:paraId="512D62D0">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sz w:val="24"/>
          <w:highlight w:val="none"/>
          <w:shd w:val="clear" w:color="auto" w:fill="FFFFFF"/>
          <w:lang w:eastAsia="zh-CN"/>
        </w:rPr>
      </w:pPr>
      <w:r>
        <w:rPr>
          <w:rFonts w:hint="eastAsia" w:ascii="宋体" w:hAnsi="宋体" w:eastAsia="宋体" w:cs="宋体"/>
          <w:color w:val="auto"/>
          <w:sz w:val="24"/>
          <w:highlight w:val="none"/>
          <w:shd w:val="clear" w:color="auto" w:fill="FFFFFF"/>
        </w:rPr>
        <w:t>2.中标通知书</w:t>
      </w:r>
      <w:r>
        <w:rPr>
          <w:rFonts w:hint="eastAsia" w:ascii="宋体" w:hAnsi="宋体" w:eastAsia="宋体" w:cs="宋体"/>
          <w:color w:val="auto"/>
          <w:sz w:val="24"/>
          <w:highlight w:val="none"/>
          <w:shd w:val="clear" w:color="auto" w:fill="FFFFFF"/>
          <w:lang w:eastAsia="zh-CN"/>
        </w:rPr>
        <w:t>。</w:t>
      </w:r>
    </w:p>
    <w:p w14:paraId="32108C9F">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sz w:val="24"/>
          <w:highlight w:val="none"/>
          <w:shd w:val="clear" w:color="auto" w:fill="FFFFFF"/>
          <w:lang w:eastAsia="zh-CN"/>
        </w:rPr>
      </w:pPr>
      <w:r>
        <w:rPr>
          <w:rFonts w:hint="eastAsia" w:ascii="宋体" w:hAnsi="宋体" w:eastAsia="宋体" w:cs="宋体"/>
          <w:color w:val="auto"/>
          <w:sz w:val="24"/>
          <w:highlight w:val="none"/>
          <w:shd w:val="clear" w:color="auto" w:fill="FFFFFF"/>
        </w:rPr>
        <w:t>3.中标人投标文件及澄清或承诺</w:t>
      </w:r>
      <w:r>
        <w:rPr>
          <w:rFonts w:hint="eastAsia" w:ascii="宋体" w:hAnsi="宋体" w:eastAsia="宋体" w:cs="宋体"/>
          <w:color w:val="auto"/>
          <w:sz w:val="24"/>
          <w:highlight w:val="none"/>
          <w:shd w:val="clear" w:color="auto" w:fill="FFFFFF"/>
          <w:lang w:eastAsia="zh-CN"/>
        </w:rPr>
        <w:t>。</w:t>
      </w:r>
    </w:p>
    <w:p w14:paraId="6B9782B1">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sz w:val="24"/>
          <w:highlight w:val="none"/>
          <w:shd w:val="clear" w:color="auto" w:fill="FFFFFF"/>
        </w:rPr>
      </w:pPr>
      <w:r>
        <w:rPr>
          <w:rFonts w:hint="eastAsia" w:ascii="宋体" w:hAnsi="宋体" w:eastAsia="宋体" w:cs="宋体"/>
          <w:color w:val="auto"/>
          <w:sz w:val="24"/>
          <w:highlight w:val="none"/>
          <w:shd w:val="clear" w:color="auto" w:fill="FFFFFF"/>
        </w:rPr>
        <w:t>4.招标文件。</w:t>
      </w:r>
    </w:p>
    <w:p w14:paraId="163271F7">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十七、附件名称及内容</w:t>
      </w:r>
    </w:p>
    <w:p w14:paraId="0AE648F7">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p>
    <w:p w14:paraId="6B7DEFF0">
      <w:pPr>
        <w:keepNext w:val="0"/>
        <w:keepLines w:val="0"/>
        <w:pageBreakBefore w:val="0"/>
        <w:widowControl w:val="0"/>
        <w:shd w:val="clear" w:color="auto" w:fill="FFFFFF"/>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highlight w:val="none"/>
        </w:rPr>
      </w:pPr>
      <w:bookmarkStart w:id="92" w:name="OLE_LINK3"/>
      <w:r>
        <w:rPr>
          <w:rFonts w:hint="eastAsia" w:ascii="宋体" w:hAnsi="宋体" w:eastAsia="宋体" w:cs="宋体"/>
          <w:color w:val="auto"/>
          <w:sz w:val="24"/>
          <w:highlight w:val="none"/>
        </w:rPr>
        <w:t>（以下无正文）</w:t>
      </w:r>
    </w:p>
    <w:bookmarkEnd w:id="92"/>
    <w:p w14:paraId="6A24D092">
      <w:pPr>
        <w:pStyle w:val="32"/>
        <w:keepNext w:val="0"/>
        <w:keepLines w:val="0"/>
        <w:pageBreakBefore w:val="0"/>
        <w:kinsoku/>
        <w:wordWrap/>
        <w:overflowPunct/>
        <w:topLinePunct w:val="0"/>
        <w:bidi w:val="0"/>
        <w:spacing w:after="0" w:line="360" w:lineRule="auto"/>
        <w:textAlignment w:val="auto"/>
        <w:rPr>
          <w:rFonts w:hint="eastAsia" w:ascii="宋体" w:hAnsi="宋体" w:eastAsia="宋体" w:cs="宋体"/>
          <w:color w:val="auto"/>
          <w:sz w:val="24"/>
          <w:szCs w:val="24"/>
          <w:highlight w:val="none"/>
        </w:rPr>
      </w:pPr>
    </w:p>
    <w:p w14:paraId="423FE1C8">
      <w:pPr>
        <w:keepNext w:val="0"/>
        <w:keepLines w:val="0"/>
        <w:pageBreakBefore w:val="0"/>
        <w:kinsoku/>
        <w:wordWrap/>
        <w:overflowPunct/>
        <w:topLinePunct w:val="0"/>
        <w:autoSpaceDE w:val="0"/>
        <w:autoSpaceDN w:val="0"/>
        <w:bidi w:val="0"/>
        <w:adjustRightInd w:val="0"/>
        <w:spacing w:line="360" w:lineRule="auto"/>
        <w:ind w:firstLine="482" w:firstLineChars="200"/>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备注：（1）采购人可根据项目实际情况对合同条款进行调整、修改、补充，正式合同以采购人根据《中华人民共和国民法典》有关规定签订的合同为准，但不能改变合同标的、数量、质量、价款、履行期限、履行地点和方式、违约责任和解决争议方法等实质性内容。本章所制“合同书样式及主要条款”</w:t>
      </w:r>
      <w:r>
        <w:rPr>
          <w:rFonts w:hint="eastAsia" w:ascii="宋体" w:hAnsi="宋体" w:eastAsia="宋体" w:cs="宋体"/>
          <w:b/>
          <w:color w:val="auto"/>
          <w:sz w:val="24"/>
          <w:szCs w:val="24"/>
          <w:highlight w:val="none"/>
          <w:lang w:val="en-US" w:eastAsia="zh-CN"/>
        </w:rPr>
        <w:t>仅供参考</w:t>
      </w:r>
      <w:r>
        <w:rPr>
          <w:rFonts w:hint="eastAsia" w:ascii="宋体" w:hAnsi="宋体" w:eastAsia="宋体" w:cs="宋体"/>
          <w:b/>
          <w:color w:val="auto"/>
          <w:sz w:val="24"/>
          <w:szCs w:val="24"/>
          <w:highlight w:val="none"/>
        </w:rPr>
        <w:t>。</w:t>
      </w:r>
    </w:p>
    <w:p w14:paraId="7597154C">
      <w:pPr>
        <w:keepNext w:val="0"/>
        <w:keepLines w:val="0"/>
        <w:pageBreakBefore w:val="0"/>
        <w:kinsoku/>
        <w:wordWrap/>
        <w:overflowPunct/>
        <w:topLinePunct w:val="0"/>
        <w:bidi w:val="0"/>
        <w:spacing w:line="360" w:lineRule="auto"/>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根据《关于进一步提高政府采购透明度和采购效率相关事项的通知》（财办库〔2023〕243号）的规定，在政府采购合同中约定资金支付的方式、时间和条件，明确逾期支付资金的违约责任。对于有预付安排的合同，鼓励采购人将合同预付款比例提高到30%以上。对于满足合同约定支付条件的，采购人原则上应当自收到发票后10个工作日内将资金支付到合同约定的投标人账户，鼓励采购人完善内部流程，自收到发票后1个工作日内完成资金支付事宜。</w:t>
      </w:r>
    </w:p>
    <w:p w14:paraId="34B0888F">
      <w:pPr>
        <w:pStyle w:val="16"/>
        <w:rPr>
          <w:color w:val="auto"/>
          <w:highlight w:val="none"/>
        </w:rPr>
      </w:pPr>
    </w:p>
    <w:p w14:paraId="08D47BD0">
      <w:pPr>
        <w:pStyle w:val="17"/>
        <w:rPr>
          <w:color w:val="auto"/>
          <w:highlight w:val="none"/>
        </w:rPr>
      </w:pPr>
    </w:p>
    <w:p w14:paraId="0002D450">
      <w:pPr>
        <w:rPr>
          <w:color w:val="auto"/>
          <w:highlight w:val="none"/>
        </w:rPr>
      </w:pPr>
    </w:p>
    <w:p w14:paraId="7959E51F">
      <w:pPr>
        <w:keepNext w:val="0"/>
        <w:keepLines w:val="0"/>
        <w:pageBreakBefore w:val="0"/>
        <w:widowControl w:val="0"/>
        <w:kinsoku/>
        <w:wordWrap/>
        <w:overflowPunct/>
        <w:topLinePunct w:val="0"/>
        <w:autoSpaceDE w:val="0"/>
        <w:autoSpaceDN w:val="0"/>
        <w:bidi w:val="0"/>
        <w:adjustRightInd w:val="0"/>
        <w:spacing w:line="410" w:lineRule="exact"/>
        <w:jc w:val="left"/>
        <w:textAlignment w:val="auto"/>
        <w:rPr>
          <w:rFonts w:hint="eastAsia" w:ascii="宋体" w:hAnsi="宋体" w:eastAsia="宋体" w:cs="宋体"/>
          <w:color w:val="auto"/>
          <w:kern w:val="0"/>
          <w:sz w:val="28"/>
          <w:szCs w:val="28"/>
          <w:highlight w:val="none"/>
          <w:lang w:val="zh-CN"/>
        </w:rPr>
      </w:pPr>
    </w:p>
    <w:p w14:paraId="49ED3F52">
      <w:pPr>
        <w:keepNext w:val="0"/>
        <w:keepLines w:val="0"/>
        <w:pageBreakBefore w:val="0"/>
        <w:widowControl w:val="0"/>
        <w:kinsoku/>
        <w:wordWrap/>
        <w:overflowPunct/>
        <w:topLinePunct w:val="0"/>
        <w:autoSpaceDE w:val="0"/>
        <w:autoSpaceDN w:val="0"/>
        <w:bidi w:val="0"/>
        <w:adjustRightInd w:val="0"/>
        <w:spacing w:line="410" w:lineRule="exact"/>
        <w:jc w:val="left"/>
        <w:textAlignment w:val="auto"/>
        <w:rPr>
          <w:rFonts w:hint="eastAsia" w:ascii="宋体" w:hAnsi="宋体" w:eastAsia="宋体" w:cs="宋体"/>
          <w:color w:val="auto"/>
          <w:kern w:val="0"/>
          <w:sz w:val="28"/>
          <w:szCs w:val="28"/>
          <w:highlight w:val="none"/>
          <w:lang w:eastAsia="zh-CN"/>
        </w:rPr>
      </w:pPr>
      <w:r>
        <w:rPr>
          <w:rFonts w:hint="eastAsia" w:ascii="宋体" w:hAnsi="宋体" w:eastAsia="宋体" w:cs="宋体"/>
          <w:color w:val="auto"/>
          <w:kern w:val="0"/>
          <w:sz w:val="28"/>
          <w:szCs w:val="28"/>
          <w:highlight w:val="none"/>
          <w:lang w:val="zh-CN"/>
        </w:rPr>
        <w:t>甲方（采购人）名      称：</w:t>
      </w:r>
      <w:r>
        <w:rPr>
          <w:rFonts w:hint="eastAsia" w:ascii="宋体" w:hAnsi="宋体" w:cs="宋体"/>
          <w:color w:val="auto"/>
          <w:kern w:val="0"/>
          <w:sz w:val="28"/>
          <w:szCs w:val="28"/>
          <w:highlight w:val="none"/>
          <w:lang w:val="zh-CN"/>
        </w:rPr>
        <w:t>云南省农业科学院经济作物研究所</w:t>
      </w:r>
    </w:p>
    <w:p w14:paraId="0F998C53">
      <w:pPr>
        <w:keepNext w:val="0"/>
        <w:keepLines w:val="0"/>
        <w:pageBreakBefore w:val="0"/>
        <w:widowControl w:val="0"/>
        <w:kinsoku/>
        <w:wordWrap/>
        <w:overflowPunct/>
        <w:topLinePunct w:val="0"/>
        <w:autoSpaceDE w:val="0"/>
        <w:autoSpaceDN w:val="0"/>
        <w:bidi w:val="0"/>
        <w:adjustRightInd w:val="0"/>
        <w:snapToGrid w:val="0"/>
        <w:spacing w:line="410" w:lineRule="exact"/>
        <w:ind w:firstLine="1960" w:firstLineChars="700"/>
        <w:textAlignment w:val="auto"/>
        <w:rPr>
          <w:rFonts w:hint="eastAsia" w:ascii="宋体" w:hAnsi="宋体" w:eastAsia="宋体" w:cs="宋体"/>
          <w:color w:val="auto"/>
          <w:kern w:val="0"/>
          <w:sz w:val="28"/>
          <w:szCs w:val="28"/>
          <w:highlight w:val="none"/>
          <w:lang w:val="zh-CN"/>
        </w:rPr>
      </w:pPr>
      <w:r>
        <w:rPr>
          <w:rFonts w:hint="eastAsia" w:ascii="宋体" w:hAnsi="宋体" w:eastAsia="宋体" w:cs="宋体"/>
          <w:color w:val="auto"/>
          <w:kern w:val="0"/>
          <w:sz w:val="28"/>
          <w:szCs w:val="28"/>
          <w:highlight w:val="none"/>
          <w:lang w:val="zh-CN"/>
        </w:rPr>
        <w:t>地      址：</w:t>
      </w:r>
    </w:p>
    <w:p w14:paraId="76481010">
      <w:pPr>
        <w:keepNext w:val="0"/>
        <w:keepLines w:val="0"/>
        <w:pageBreakBefore w:val="0"/>
        <w:widowControl w:val="0"/>
        <w:kinsoku/>
        <w:wordWrap/>
        <w:overflowPunct/>
        <w:topLinePunct w:val="0"/>
        <w:autoSpaceDE w:val="0"/>
        <w:autoSpaceDN w:val="0"/>
        <w:bidi w:val="0"/>
        <w:adjustRightInd w:val="0"/>
        <w:snapToGrid w:val="0"/>
        <w:spacing w:line="410" w:lineRule="exact"/>
        <w:ind w:firstLine="1960" w:firstLineChars="700"/>
        <w:textAlignment w:val="auto"/>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zh-CN"/>
        </w:rPr>
        <w:t>邮      编：</w:t>
      </w:r>
    </w:p>
    <w:p w14:paraId="60AACAB2">
      <w:pPr>
        <w:keepNext w:val="0"/>
        <w:keepLines w:val="0"/>
        <w:pageBreakBefore w:val="0"/>
        <w:widowControl w:val="0"/>
        <w:kinsoku/>
        <w:wordWrap/>
        <w:overflowPunct/>
        <w:topLinePunct w:val="0"/>
        <w:autoSpaceDE w:val="0"/>
        <w:autoSpaceDN w:val="0"/>
        <w:bidi w:val="0"/>
        <w:adjustRightInd w:val="0"/>
        <w:snapToGrid w:val="0"/>
        <w:spacing w:line="410" w:lineRule="exact"/>
        <w:ind w:firstLine="1960" w:firstLineChars="700"/>
        <w:textAlignment w:val="auto"/>
        <w:rPr>
          <w:rFonts w:hint="eastAsia" w:ascii="宋体" w:hAnsi="宋体" w:eastAsia="宋体" w:cs="宋体"/>
          <w:color w:val="auto"/>
          <w:kern w:val="0"/>
          <w:sz w:val="28"/>
          <w:szCs w:val="28"/>
          <w:highlight w:val="none"/>
          <w:lang w:val="zh-CN"/>
        </w:rPr>
      </w:pPr>
      <w:r>
        <w:rPr>
          <w:rFonts w:hint="eastAsia" w:ascii="宋体" w:hAnsi="宋体" w:eastAsia="宋体" w:cs="宋体"/>
          <w:color w:val="auto"/>
          <w:kern w:val="0"/>
          <w:sz w:val="28"/>
          <w:szCs w:val="28"/>
          <w:highlight w:val="none"/>
          <w:lang w:val="zh-CN"/>
        </w:rPr>
        <w:t>法定代表人：</w:t>
      </w:r>
    </w:p>
    <w:p w14:paraId="4F727D3B">
      <w:pPr>
        <w:keepNext w:val="0"/>
        <w:keepLines w:val="0"/>
        <w:pageBreakBefore w:val="0"/>
        <w:widowControl w:val="0"/>
        <w:kinsoku/>
        <w:wordWrap/>
        <w:overflowPunct/>
        <w:topLinePunct w:val="0"/>
        <w:autoSpaceDE w:val="0"/>
        <w:autoSpaceDN w:val="0"/>
        <w:bidi w:val="0"/>
        <w:adjustRightInd w:val="0"/>
        <w:snapToGrid w:val="0"/>
        <w:spacing w:line="410" w:lineRule="exact"/>
        <w:ind w:firstLine="1960" w:firstLineChars="700"/>
        <w:textAlignment w:val="auto"/>
        <w:rPr>
          <w:rFonts w:hint="eastAsia" w:ascii="宋体" w:hAnsi="宋体" w:eastAsia="宋体" w:cs="宋体"/>
          <w:color w:val="auto"/>
          <w:kern w:val="0"/>
          <w:sz w:val="28"/>
          <w:szCs w:val="28"/>
          <w:highlight w:val="none"/>
          <w:lang w:val="zh-CN"/>
        </w:rPr>
      </w:pPr>
      <w:r>
        <w:rPr>
          <w:rFonts w:hint="eastAsia" w:ascii="宋体" w:hAnsi="宋体" w:eastAsia="宋体" w:cs="宋体"/>
          <w:color w:val="auto"/>
          <w:kern w:val="0"/>
          <w:sz w:val="28"/>
          <w:szCs w:val="28"/>
          <w:highlight w:val="none"/>
          <w:lang w:val="zh-CN"/>
        </w:rPr>
        <w:t>委托代理人：</w:t>
      </w:r>
    </w:p>
    <w:p w14:paraId="4D18F50D">
      <w:pPr>
        <w:keepNext w:val="0"/>
        <w:keepLines w:val="0"/>
        <w:pageBreakBefore w:val="0"/>
        <w:widowControl w:val="0"/>
        <w:kinsoku/>
        <w:wordWrap/>
        <w:overflowPunct/>
        <w:topLinePunct w:val="0"/>
        <w:autoSpaceDE w:val="0"/>
        <w:autoSpaceDN w:val="0"/>
        <w:bidi w:val="0"/>
        <w:adjustRightInd w:val="0"/>
        <w:snapToGrid w:val="0"/>
        <w:spacing w:line="410" w:lineRule="exact"/>
        <w:ind w:firstLine="840" w:firstLineChars="300"/>
        <w:textAlignment w:val="auto"/>
        <w:rPr>
          <w:rFonts w:hint="eastAsia" w:ascii="宋体" w:hAnsi="宋体" w:eastAsia="宋体" w:cs="宋体"/>
          <w:color w:val="auto"/>
          <w:kern w:val="0"/>
          <w:sz w:val="28"/>
          <w:szCs w:val="28"/>
          <w:highlight w:val="none"/>
          <w:lang w:val="zh-CN"/>
        </w:rPr>
      </w:pPr>
      <w:r>
        <w:rPr>
          <w:rFonts w:hint="eastAsia" w:ascii="宋体" w:hAnsi="宋体" w:eastAsia="宋体" w:cs="宋体"/>
          <w:color w:val="auto"/>
          <w:kern w:val="0"/>
          <w:sz w:val="28"/>
          <w:szCs w:val="28"/>
          <w:highlight w:val="none"/>
          <w:lang w:val="zh-CN"/>
        </w:rPr>
        <w:t>项目（技术）负责人：</w:t>
      </w:r>
    </w:p>
    <w:p w14:paraId="33F79231">
      <w:pPr>
        <w:keepNext w:val="0"/>
        <w:keepLines w:val="0"/>
        <w:pageBreakBefore w:val="0"/>
        <w:widowControl w:val="0"/>
        <w:kinsoku/>
        <w:wordWrap/>
        <w:overflowPunct/>
        <w:topLinePunct w:val="0"/>
        <w:autoSpaceDE w:val="0"/>
        <w:autoSpaceDN w:val="0"/>
        <w:bidi w:val="0"/>
        <w:adjustRightInd w:val="0"/>
        <w:snapToGrid w:val="0"/>
        <w:spacing w:line="410" w:lineRule="exact"/>
        <w:ind w:firstLine="1960" w:firstLineChars="700"/>
        <w:textAlignment w:val="auto"/>
        <w:rPr>
          <w:rFonts w:hint="eastAsia" w:ascii="宋体" w:hAnsi="宋体" w:eastAsia="宋体" w:cs="宋体"/>
          <w:color w:val="auto"/>
          <w:kern w:val="0"/>
          <w:sz w:val="28"/>
          <w:szCs w:val="28"/>
          <w:highlight w:val="none"/>
          <w:lang w:val="zh-CN"/>
        </w:rPr>
      </w:pPr>
      <w:r>
        <w:rPr>
          <w:rFonts w:hint="eastAsia" w:ascii="宋体" w:hAnsi="宋体" w:eastAsia="宋体" w:cs="宋体"/>
          <w:color w:val="auto"/>
          <w:kern w:val="0"/>
          <w:sz w:val="28"/>
          <w:szCs w:val="28"/>
          <w:highlight w:val="none"/>
          <w:lang w:val="zh-CN"/>
        </w:rPr>
        <w:t>经</w:t>
      </w:r>
      <w:r>
        <w:rPr>
          <w:rFonts w:hint="eastAsia" w:ascii="宋体" w:hAnsi="宋体" w:eastAsia="宋体" w:cs="宋体"/>
          <w:color w:val="auto"/>
          <w:kern w:val="0"/>
          <w:sz w:val="28"/>
          <w:szCs w:val="28"/>
          <w:highlight w:val="none"/>
          <w:lang w:val="en-US" w:eastAsia="zh-CN"/>
        </w:rPr>
        <w:t xml:space="preserve">  </w:t>
      </w:r>
      <w:r>
        <w:rPr>
          <w:rFonts w:hint="eastAsia" w:ascii="宋体" w:hAnsi="宋体" w:eastAsia="宋体" w:cs="宋体"/>
          <w:color w:val="auto"/>
          <w:kern w:val="0"/>
          <w:sz w:val="28"/>
          <w:szCs w:val="28"/>
          <w:highlight w:val="none"/>
          <w:lang w:val="zh-CN"/>
        </w:rPr>
        <w:t>办</w:t>
      </w:r>
      <w:r>
        <w:rPr>
          <w:rFonts w:hint="eastAsia" w:ascii="宋体" w:hAnsi="宋体" w:eastAsia="宋体" w:cs="宋体"/>
          <w:color w:val="auto"/>
          <w:kern w:val="0"/>
          <w:sz w:val="28"/>
          <w:szCs w:val="28"/>
          <w:highlight w:val="none"/>
          <w:lang w:val="en-US" w:eastAsia="zh-CN"/>
        </w:rPr>
        <w:t xml:space="preserve">  </w:t>
      </w:r>
      <w:r>
        <w:rPr>
          <w:rFonts w:hint="eastAsia" w:ascii="宋体" w:hAnsi="宋体" w:eastAsia="宋体" w:cs="宋体"/>
          <w:color w:val="auto"/>
          <w:kern w:val="0"/>
          <w:sz w:val="28"/>
          <w:szCs w:val="28"/>
          <w:highlight w:val="none"/>
          <w:lang w:val="zh-CN"/>
        </w:rPr>
        <w:t>人：</w:t>
      </w:r>
    </w:p>
    <w:p w14:paraId="2E382F37">
      <w:pPr>
        <w:keepNext w:val="0"/>
        <w:keepLines w:val="0"/>
        <w:pageBreakBefore w:val="0"/>
        <w:widowControl w:val="0"/>
        <w:kinsoku/>
        <w:wordWrap/>
        <w:overflowPunct/>
        <w:topLinePunct w:val="0"/>
        <w:autoSpaceDE w:val="0"/>
        <w:autoSpaceDN w:val="0"/>
        <w:bidi w:val="0"/>
        <w:adjustRightInd w:val="0"/>
        <w:snapToGrid w:val="0"/>
        <w:spacing w:line="410" w:lineRule="exact"/>
        <w:ind w:firstLine="1960" w:firstLineChars="700"/>
        <w:textAlignment w:val="auto"/>
        <w:rPr>
          <w:rFonts w:hint="eastAsia" w:ascii="宋体" w:hAnsi="宋体" w:eastAsia="宋体" w:cs="宋体"/>
          <w:color w:val="auto"/>
          <w:kern w:val="0"/>
          <w:sz w:val="28"/>
          <w:szCs w:val="28"/>
          <w:highlight w:val="none"/>
          <w:lang w:val="zh-CN"/>
        </w:rPr>
      </w:pPr>
      <w:r>
        <w:rPr>
          <w:rFonts w:hint="eastAsia" w:ascii="宋体" w:hAnsi="宋体" w:eastAsia="宋体" w:cs="宋体"/>
          <w:color w:val="auto"/>
          <w:kern w:val="0"/>
          <w:sz w:val="28"/>
          <w:szCs w:val="28"/>
          <w:highlight w:val="none"/>
          <w:lang w:val="zh-CN"/>
        </w:rPr>
        <w:t>电　　　话：</w:t>
      </w:r>
    </w:p>
    <w:p w14:paraId="40F84923">
      <w:pPr>
        <w:keepNext w:val="0"/>
        <w:keepLines w:val="0"/>
        <w:pageBreakBefore w:val="0"/>
        <w:widowControl w:val="0"/>
        <w:kinsoku/>
        <w:wordWrap/>
        <w:overflowPunct/>
        <w:topLinePunct w:val="0"/>
        <w:autoSpaceDE w:val="0"/>
        <w:autoSpaceDN w:val="0"/>
        <w:bidi w:val="0"/>
        <w:adjustRightInd w:val="0"/>
        <w:snapToGrid w:val="0"/>
        <w:spacing w:line="410" w:lineRule="exact"/>
        <w:ind w:firstLine="1960" w:firstLineChars="700"/>
        <w:textAlignment w:val="auto"/>
        <w:rPr>
          <w:rFonts w:hint="eastAsia" w:ascii="宋体" w:hAnsi="宋体" w:eastAsia="宋体" w:cs="宋体"/>
          <w:color w:val="auto"/>
          <w:kern w:val="0"/>
          <w:sz w:val="28"/>
          <w:szCs w:val="28"/>
          <w:highlight w:val="none"/>
          <w:lang w:val="zh-CN"/>
        </w:rPr>
      </w:pPr>
      <w:r>
        <w:rPr>
          <w:rFonts w:hint="eastAsia" w:ascii="宋体" w:hAnsi="宋体" w:eastAsia="宋体" w:cs="宋体"/>
          <w:color w:val="auto"/>
          <w:kern w:val="0"/>
          <w:sz w:val="28"/>
          <w:szCs w:val="28"/>
          <w:highlight w:val="none"/>
          <w:lang w:val="zh-CN"/>
        </w:rPr>
        <w:t>开户  银行：</w:t>
      </w:r>
    </w:p>
    <w:p w14:paraId="500E60DC">
      <w:pPr>
        <w:keepNext w:val="0"/>
        <w:keepLines w:val="0"/>
        <w:pageBreakBefore w:val="0"/>
        <w:widowControl w:val="0"/>
        <w:kinsoku/>
        <w:wordWrap/>
        <w:overflowPunct/>
        <w:topLinePunct w:val="0"/>
        <w:autoSpaceDE w:val="0"/>
        <w:autoSpaceDN w:val="0"/>
        <w:bidi w:val="0"/>
        <w:adjustRightInd w:val="0"/>
        <w:snapToGrid w:val="0"/>
        <w:spacing w:line="410" w:lineRule="exact"/>
        <w:ind w:firstLine="1960" w:firstLineChars="700"/>
        <w:textAlignment w:val="auto"/>
        <w:rPr>
          <w:rFonts w:hint="eastAsia" w:ascii="宋体" w:hAnsi="宋体" w:eastAsia="宋体" w:cs="宋体"/>
          <w:color w:val="auto"/>
          <w:kern w:val="0"/>
          <w:sz w:val="28"/>
          <w:szCs w:val="28"/>
          <w:highlight w:val="none"/>
          <w:lang w:val="zh-CN"/>
        </w:rPr>
      </w:pPr>
      <w:r>
        <w:rPr>
          <w:rFonts w:hint="eastAsia" w:ascii="宋体" w:hAnsi="宋体" w:eastAsia="宋体" w:cs="宋体"/>
          <w:color w:val="auto"/>
          <w:kern w:val="0"/>
          <w:sz w:val="28"/>
          <w:szCs w:val="28"/>
          <w:highlight w:val="none"/>
          <w:lang w:val="zh-CN"/>
        </w:rPr>
        <w:t>账      号：</w:t>
      </w:r>
    </w:p>
    <w:p w14:paraId="057BC382">
      <w:pPr>
        <w:keepNext w:val="0"/>
        <w:keepLines w:val="0"/>
        <w:pageBreakBefore w:val="0"/>
        <w:widowControl w:val="0"/>
        <w:kinsoku/>
        <w:wordWrap/>
        <w:overflowPunct/>
        <w:topLinePunct w:val="0"/>
        <w:autoSpaceDE w:val="0"/>
        <w:autoSpaceDN w:val="0"/>
        <w:bidi w:val="0"/>
        <w:adjustRightInd w:val="0"/>
        <w:snapToGrid w:val="0"/>
        <w:spacing w:line="410" w:lineRule="exact"/>
        <w:ind w:firstLine="1960" w:firstLineChars="700"/>
        <w:textAlignment w:val="auto"/>
        <w:rPr>
          <w:rFonts w:hint="eastAsia" w:ascii="宋体" w:hAnsi="宋体" w:eastAsia="宋体" w:cs="宋体"/>
          <w:b/>
          <w:color w:val="auto"/>
          <w:kern w:val="0"/>
          <w:sz w:val="28"/>
          <w:szCs w:val="28"/>
          <w:highlight w:val="none"/>
          <w:lang w:val="zh-CN"/>
        </w:rPr>
      </w:pPr>
      <w:r>
        <w:rPr>
          <w:rFonts w:hint="eastAsia" w:ascii="宋体" w:hAnsi="宋体" w:eastAsia="宋体" w:cs="宋体"/>
          <w:color w:val="auto"/>
          <w:kern w:val="0"/>
          <w:sz w:val="28"/>
          <w:szCs w:val="28"/>
          <w:highlight w:val="none"/>
          <w:lang w:val="zh-CN"/>
        </w:rPr>
        <w:t>签订  日期：202</w:t>
      </w:r>
      <w:r>
        <w:rPr>
          <w:rFonts w:hint="eastAsia" w:ascii="宋体" w:hAnsi="宋体" w:eastAsia="宋体" w:cs="宋体"/>
          <w:color w:val="auto"/>
          <w:kern w:val="0"/>
          <w:sz w:val="28"/>
          <w:szCs w:val="28"/>
          <w:highlight w:val="none"/>
          <w:lang w:val="en-US" w:eastAsia="zh-CN"/>
        </w:rPr>
        <w:t>6</w:t>
      </w:r>
      <w:r>
        <w:rPr>
          <w:rFonts w:hint="eastAsia" w:ascii="宋体" w:hAnsi="宋体" w:eastAsia="宋体" w:cs="宋体"/>
          <w:color w:val="auto"/>
          <w:kern w:val="0"/>
          <w:sz w:val="28"/>
          <w:szCs w:val="28"/>
          <w:highlight w:val="none"/>
          <w:lang w:val="zh-CN"/>
        </w:rPr>
        <w:t>年</w:t>
      </w:r>
      <w:r>
        <w:rPr>
          <w:rFonts w:hint="eastAsia" w:ascii="宋体" w:hAnsi="宋体" w:eastAsia="宋体" w:cs="宋体"/>
          <w:color w:val="auto"/>
          <w:kern w:val="0"/>
          <w:sz w:val="28"/>
          <w:szCs w:val="28"/>
          <w:highlight w:val="none"/>
          <w:lang w:val="en-US" w:eastAsia="zh-CN"/>
        </w:rPr>
        <w:t xml:space="preserve">  </w:t>
      </w:r>
      <w:r>
        <w:rPr>
          <w:rFonts w:hint="eastAsia" w:ascii="宋体" w:hAnsi="宋体" w:eastAsia="宋体" w:cs="宋体"/>
          <w:color w:val="auto"/>
          <w:kern w:val="0"/>
          <w:sz w:val="28"/>
          <w:szCs w:val="28"/>
          <w:highlight w:val="none"/>
          <w:lang w:val="zh-CN"/>
        </w:rPr>
        <w:t>月</w:t>
      </w:r>
      <w:r>
        <w:rPr>
          <w:rFonts w:hint="eastAsia" w:ascii="宋体" w:hAnsi="宋体" w:eastAsia="宋体" w:cs="宋体"/>
          <w:color w:val="auto"/>
          <w:kern w:val="0"/>
          <w:sz w:val="28"/>
          <w:szCs w:val="28"/>
          <w:highlight w:val="none"/>
          <w:lang w:val="en-US" w:eastAsia="zh-CN"/>
        </w:rPr>
        <w:t xml:space="preserve">  </w:t>
      </w:r>
      <w:r>
        <w:rPr>
          <w:rFonts w:hint="eastAsia" w:ascii="宋体" w:hAnsi="宋体" w:eastAsia="宋体" w:cs="宋体"/>
          <w:color w:val="auto"/>
          <w:kern w:val="0"/>
          <w:sz w:val="28"/>
          <w:szCs w:val="28"/>
          <w:highlight w:val="none"/>
          <w:lang w:val="zh-CN"/>
        </w:rPr>
        <w:t>日</w:t>
      </w:r>
    </w:p>
    <w:p w14:paraId="2FEF9D89">
      <w:pPr>
        <w:keepNext w:val="0"/>
        <w:keepLines w:val="0"/>
        <w:pageBreakBefore w:val="0"/>
        <w:widowControl w:val="0"/>
        <w:kinsoku/>
        <w:wordWrap/>
        <w:overflowPunct/>
        <w:topLinePunct w:val="0"/>
        <w:autoSpaceDE w:val="0"/>
        <w:autoSpaceDN w:val="0"/>
        <w:bidi w:val="0"/>
        <w:adjustRightInd w:val="0"/>
        <w:snapToGrid w:val="0"/>
        <w:spacing w:line="410" w:lineRule="exact"/>
        <w:textAlignment w:val="auto"/>
        <w:rPr>
          <w:rFonts w:hint="eastAsia" w:ascii="宋体" w:hAnsi="宋体" w:eastAsia="宋体" w:cs="宋体"/>
          <w:color w:val="auto"/>
          <w:kern w:val="0"/>
          <w:sz w:val="28"/>
          <w:szCs w:val="28"/>
          <w:highlight w:val="none"/>
          <w:lang w:val="zh-CN"/>
        </w:rPr>
      </w:pPr>
    </w:p>
    <w:p w14:paraId="56B5C79F">
      <w:pPr>
        <w:keepNext w:val="0"/>
        <w:keepLines w:val="0"/>
        <w:pageBreakBefore w:val="0"/>
        <w:widowControl w:val="0"/>
        <w:kinsoku/>
        <w:wordWrap/>
        <w:overflowPunct/>
        <w:topLinePunct w:val="0"/>
        <w:autoSpaceDE w:val="0"/>
        <w:autoSpaceDN w:val="0"/>
        <w:bidi w:val="0"/>
        <w:adjustRightInd w:val="0"/>
        <w:snapToGrid w:val="0"/>
        <w:spacing w:line="410" w:lineRule="exact"/>
        <w:textAlignment w:val="auto"/>
        <w:rPr>
          <w:rFonts w:hint="eastAsia" w:ascii="宋体" w:hAnsi="宋体" w:eastAsia="宋体" w:cs="宋体"/>
          <w:color w:val="auto"/>
          <w:kern w:val="0"/>
          <w:sz w:val="28"/>
          <w:szCs w:val="28"/>
          <w:highlight w:val="none"/>
          <w:lang w:val="zh-CN"/>
        </w:rPr>
      </w:pPr>
    </w:p>
    <w:p w14:paraId="6495A40E">
      <w:pPr>
        <w:keepNext w:val="0"/>
        <w:keepLines w:val="0"/>
        <w:pageBreakBefore w:val="0"/>
        <w:widowControl w:val="0"/>
        <w:kinsoku/>
        <w:wordWrap/>
        <w:overflowPunct/>
        <w:topLinePunct w:val="0"/>
        <w:autoSpaceDE w:val="0"/>
        <w:autoSpaceDN w:val="0"/>
        <w:bidi w:val="0"/>
        <w:adjustRightInd w:val="0"/>
        <w:snapToGrid w:val="0"/>
        <w:spacing w:line="410" w:lineRule="exact"/>
        <w:textAlignment w:val="auto"/>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lang w:val="zh-CN"/>
        </w:rPr>
        <w:t>乙方（供应商）名      称：</w:t>
      </w:r>
    </w:p>
    <w:p w14:paraId="4FAECBBF">
      <w:pPr>
        <w:keepNext w:val="0"/>
        <w:keepLines w:val="0"/>
        <w:pageBreakBefore w:val="0"/>
        <w:widowControl w:val="0"/>
        <w:kinsoku/>
        <w:wordWrap/>
        <w:overflowPunct/>
        <w:topLinePunct w:val="0"/>
        <w:autoSpaceDE w:val="0"/>
        <w:autoSpaceDN w:val="0"/>
        <w:bidi w:val="0"/>
        <w:adjustRightInd w:val="0"/>
        <w:snapToGrid w:val="0"/>
        <w:spacing w:line="410" w:lineRule="exact"/>
        <w:ind w:left="3635" w:leftChars="931" w:hanging="1680" w:hangingChars="600"/>
        <w:textAlignment w:val="auto"/>
        <w:rPr>
          <w:rFonts w:hint="eastAsia" w:ascii="宋体" w:hAnsi="宋体" w:eastAsia="宋体" w:cs="宋体"/>
          <w:color w:val="auto"/>
          <w:w w:val="90"/>
          <w:kern w:val="0"/>
          <w:sz w:val="28"/>
          <w:szCs w:val="28"/>
          <w:highlight w:val="none"/>
          <w:lang w:val="zh-CN"/>
        </w:rPr>
      </w:pPr>
      <w:r>
        <w:rPr>
          <w:rFonts w:hint="eastAsia" w:ascii="宋体" w:hAnsi="宋体" w:eastAsia="宋体" w:cs="宋体"/>
          <w:color w:val="auto"/>
          <w:kern w:val="0"/>
          <w:sz w:val="28"/>
          <w:szCs w:val="28"/>
          <w:highlight w:val="none"/>
          <w:lang w:val="zh-CN"/>
        </w:rPr>
        <w:t>地      址：</w:t>
      </w:r>
    </w:p>
    <w:p w14:paraId="588C3CEA">
      <w:pPr>
        <w:keepNext w:val="0"/>
        <w:keepLines w:val="0"/>
        <w:pageBreakBefore w:val="0"/>
        <w:widowControl w:val="0"/>
        <w:kinsoku/>
        <w:wordWrap/>
        <w:overflowPunct/>
        <w:topLinePunct w:val="0"/>
        <w:autoSpaceDE w:val="0"/>
        <w:autoSpaceDN w:val="0"/>
        <w:bidi w:val="0"/>
        <w:adjustRightInd w:val="0"/>
        <w:snapToGrid w:val="0"/>
        <w:spacing w:line="410" w:lineRule="exact"/>
        <w:ind w:firstLine="1960" w:firstLineChars="700"/>
        <w:textAlignment w:val="auto"/>
        <w:rPr>
          <w:rFonts w:hint="eastAsia" w:ascii="宋体" w:hAnsi="宋体" w:eastAsia="宋体" w:cs="宋体"/>
          <w:color w:val="auto"/>
          <w:kern w:val="0"/>
          <w:sz w:val="28"/>
          <w:szCs w:val="28"/>
          <w:highlight w:val="none"/>
          <w:lang w:val="zh-CN"/>
        </w:rPr>
      </w:pPr>
      <w:r>
        <w:rPr>
          <w:rFonts w:hint="eastAsia" w:ascii="宋体" w:hAnsi="宋体" w:eastAsia="宋体" w:cs="宋体"/>
          <w:color w:val="auto"/>
          <w:kern w:val="0"/>
          <w:sz w:val="28"/>
          <w:szCs w:val="28"/>
          <w:highlight w:val="none"/>
          <w:lang w:val="zh-CN"/>
        </w:rPr>
        <w:t>邮      编：</w:t>
      </w:r>
    </w:p>
    <w:p w14:paraId="18E88F02">
      <w:pPr>
        <w:keepNext w:val="0"/>
        <w:keepLines w:val="0"/>
        <w:pageBreakBefore w:val="0"/>
        <w:widowControl w:val="0"/>
        <w:kinsoku/>
        <w:wordWrap/>
        <w:overflowPunct/>
        <w:topLinePunct w:val="0"/>
        <w:autoSpaceDE w:val="0"/>
        <w:autoSpaceDN w:val="0"/>
        <w:bidi w:val="0"/>
        <w:adjustRightInd w:val="0"/>
        <w:snapToGrid w:val="0"/>
        <w:spacing w:line="410" w:lineRule="exact"/>
        <w:ind w:firstLine="1960" w:firstLineChars="700"/>
        <w:textAlignment w:val="auto"/>
        <w:rPr>
          <w:rFonts w:hint="eastAsia" w:ascii="宋体" w:hAnsi="宋体" w:eastAsia="宋体" w:cs="宋体"/>
          <w:color w:val="auto"/>
          <w:kern w:val="0"/>
          <w:sz w:val="28"/>
          <w:szCs w:val="28"/>
          <w:highlight w:val="none"/>
          <w:lang w:val="zh-CN"/>
        </w:rPr>
      </w:pPr>
      <w:r>
        <w:rPr>
          <w:rFonts w:hint="eastAsia" w:ascii="宋体" w:hAnsi="宋体" w:eastAsia="宋体" w:cs="宋体"/>
          <w:color w:val="auto"/>
          <w:kern w:val="0"/>
          <w:sz w:val="28"/>
          <w:szCs w:val="28"/>
          <w:highlight w:val="none"/>
          <w:lang w:val="zh-CN"/>
        </w:rPr>
        <w:t>法定代表人：</w:t>
      </w:r>
    </w:p>
    <w:p w14:paraId="385ECAD0">
      <w:pPr>
        <w:keepNext w:val="0"/>
        <w:keepLines w:val="0"/>
        <w:pageBreakBefore w:val="0"/>
        <w:widowControl w:val="0"/>
        <w:kinsoku/>
        <w:wordWrap/>
        <w:overflowPunct/>
        <w:topLinePunct w:val="0"/>
        <w:autoSpaceDE w:val="0"/>
        <w:autoSpaceDN w:val="0"/>
        <w:bidi w:val="0"/>
        <w:adjustRightInd w:val="0"/>
        <w:snapToGrid w:val="0"/>
        <w:spacing w:line="410" w:lineRule="exact"/>
        <w:ind w:firstLine="1960" w:firstLineChars="700"/>
        <w:textAlignment w:val="auto"/>
        <w:rPr>
          <w:rFonts w:hint="eastAsia" w:ascii="宋体" w:hAnsi="宋体" w:eastAsia="宋体" w:cs="宋体"/>
          <w:color w:val="auto"/>
          <w:kern w:val="0"/>
          <w:sz w:val="28"/>
          <w:szCs w:val="28"/>
          <w:highlight w:val="none"/>
          <w:lang w:val="zh-CN"/>
        </w:rPr>
      </w:pPr>
      <w:r>
        <w:rPr>
          <w:rFonts w:hint="eastAsia" w:ascii="宋体" w:hAnsi="宋体" w:eastAsia="宋体" w:cs="宋体"/>
          <w:color w:val="auto"/>
          <w:kern w:val="0"/>
          <w:sz w:val="28"/>
          <w:szCs w:val="28"/>
          <w:highlight w:val="none"/>
          <w:lang w:val="zh-CN"/>
        </w:rPr>
        <w:t>委托代理人：</w:t>
      </w:r>
    </w:p>
    <w:p w14:paraId="3E972E49">
      <w:pPr>
        <w:keepNext w:val="0"/>
        <w:keepLines w:val="0"/>
        <w:pageBreakBefore w:val="0"/>
        <w:widowControl w:val="0"/>
        <w:kinsoku/>
        <w:wordWrap/>
        <w:overflowPunct/>
        <w:topLinePunct w:val="0"/>
        <w:autoSpaceDE w:val="0"/>
        <w:autoSpaceDN w:val="0"/>
        <w:bidi w:val="0"/>
        <w:adjustRightInd w:val="0"/>
        <w:snapToGrid w:val="0"/>
        <w:spacing w:line="410" w:lineRule="exact"/>
        <w:ind w:firstLine="1960" w:firstLineChars="700"/>
        <w:textAlignment w:val="auto"/>
        <w:rPr>
          <w:rFonts w:hint="eastAsia" w:ascii="宋体" w:hAnsi="宋体" w:eastAsia="宋体" w:cs="宋体"/>
          <w:color w:val="auto"/>
          <w:kern w:val="0"/>
          <w:sz w:val="28"/>
          <w:szCs w:val="28"/>
          <w:highlight w:val="none"/>
          <w:lang w:val="zh-CN"/>
        </w:rPr>
      </w:pPr>
      <w:r>
        <w:rPr>
          <w:rFonts w:hint="eastAsia" w:ascii="宋体" w:hAnsi="宋体" w:eastAsia="宋体" w:cs="宋体"/>
          <w:color w:val="auto"/>
          <w:kern w:val="0"/>
          <w:sz w:val="28"/>
          <w:szCs w:val="28"/>
          <w:highlight w:val="none"/>
          <w:lang w:val="zh-CN"/>
        </w:rPr>
        <w:t>电      话：</w:t>
      </w:r>
    </w:p>
    <w:p w14:paraId="31F69F6F">
      <w:pPr>
        <w:keepNext w:val="0"/>
        <w:keepLines w:val="0"/>
        <w:pageBreakBefore w:val="0"/>
        <w:widowControl w:val="0"/>
        <w:kinsoku/>
        <w:wordWrap/>
        <w:overflowPunct/>
        <w:topLinePunct w:val="0"/>
        <w:autoSpaceDE w:val="0"/>
        <w:autoSpaceDN w:val="0"/>
        <w:bidi w:val="0"/>
        <w:adjustRightInd w:val="0"/>
        <w:snapToGrid w:val="0"/>
        <w:spacing w:line="410" w:lineRule="exact"/>
        <w:ind w:firstLine="1120" w:firstLineChars="400"/>
        <w:textAlignment w:val="auto"/>
        <w:rPr>
          <w:rFonts w:hint="eastAsia" w:ascii="宋体" w:hAnsi="宋体" w:eastAsia="宋体" w:cs="宋体"/>
          <w:color w:val="auto"/>
          <w:kern w:val="0"/>
          <w:sz w:val="28"/>
          <w:szCs w:val="28"/>
          <w:highlight w:val="none"/>
          <w:lang w:val="zh-CN"/>
        </w:rPr>
      </w:pPr>
      <w:r>
        <w:rPr>
          <w:rFonts w:hint="eastAsia" w:ascii="宋体" w:hAnsi="宋体" w:eastAsia="宋体" w:cs="宋体"/>
          <w:color w:val="auto"/>
          <w:kern w:val="0"/>
          <w:sz w:val="28"/>
          <w:szCs w:val="28"/>
          <w:highlight w:val="none"/>
          <w:lang w:val="zh-CN"/>
        </w:rPr>
        <w:t>统一社会信用代码：</w:t>
      </w:r>
    </w:p>
    <w:p w14:paraId="3AA553AF">
      <w:pPr>
        <w:keepNext w:val="0"/>
        <w:keepLines w:val="0"/>
        <w:pageBreakBefore w:val="0"/>
        <w:widowControl w:val="0"/>
        <w:kinsoku/>
        <w:wordWrap/>
        <w:overflowPunct/>
        <w:topLinePunct w:val="0"/>
        <w:autoSpaceDE w:val="0"/>
        <w:autoSpaceDN w:val="0"/>
        <w:bidi w:val="0"/>
        <w:adjustRightInd w:val="0"/>
        <w:snapToGrid w:val="0"/>
        <w:spacing w:line="410" w:lineRule="exact"/>
        <w:ind w:firstLine="1960" w:firstLineChars="700"/>
        <w:textAlignment w:val="auto"/>
        <w:rPr>
          <w:rFonts w:hint="eastAsia" w:ascii="宋体" w:hAnsi="宋体" w:eastAsia="宋体" w:cs="宋体"/>
          <w:color w:val="auto"/>
          <w:kern w:val="0"/>
          <w:sz w:val="28"/>
          <w:szCs w:val="28"/>
          <w:highlight w:val="none"/>
          <w:lang w:val="zh-CN"/>
        </w:rPr>
      </w:pPr>
      <w:r>
        <w:rPr>
          <w:rFonts w:hint="eastAsia" w:ascii="宋体" w:hAnsi="宋体" w:eastAsia="宋体" w:cs="宋体"/>
          <w:color w:val="auto"/>
          <w:kern w:val="0"/>
          <w:sz w:val="28"/>
          <w:szCs w:val="28"/>
          <w:highlight w:val="none"/>
          <w:lang w:val="zh-CN"/>
        </w:rPr>
        <w:t>开户  银行：</w:t>
      </w:r>
    </w:p>
    <w:p w14:paraId="583DF729">
      <w:pPr>
        <w:keepNext w:val="0"/>
        <w:keepLines w:val="0"/>
        <w:pageBreakBefore w:val="0"/>
        <w:widowControl w:val="0"/>
        <w:kinsoku/>
        <w:wordWrap/>
        <w:overflowPunct/>
        <w:topLinePunct w:val="0"/>
        <w:autoSpaceDE w:val="0"/>
        <w:autoSpaceDN w:val="0"/>
        <w:bidi w:val="0"/>
        <w:adjustRightInd w:val="0"/>
        <w:snapToGrid w:val="0"/>
        <w:spacing w:line="410" w:lineRule="exact"/>
        <w:ind w:firstLine="1960" w:firstLineChars="700"/>
        <w:textAlignment w:val="auto"/>
        <w:rPr>
          <w:rFonts w:hint="eastAsia" w:ascii="宋体" w:hAnsi="宋体" w:eastAsia="宋体" w:cs="宋体"/>
          <w:color w:val="auto"/>
          <w:kern w:val="0"/>
          <w:sz w:val="28"/>
          <w:szCs w:val="28"/>
          <w:highlight w:val="none"/>
          <w:lang w:val="zh-CN"/>
        </w:rPr>
      </w:pPr>
      <w:r>
        <w:rPr>
          <w:rFonts w:hint="eastAsia" w:ascii="宋体" w:hAnsi="宋体" w:eastAsia="宋体" w:cs="宋体"/>
          <w:color w:val="auto"/>
          <w:kern w:val="0"/>
          <w:sz w:val="28"/>
          <w:szCs w:val="28"/>
          <w:highlight w:val="none"/>
          <w:lang w:val="zh-CN"/>
        </w:rPr>
        <w:t>账      号：</w:t>
      </w:r>
    </w:p>
    <w:p w14:paraId="4B8E73A5">
      <w:pPr>
        <w:keepNext w:val="0"/>
        <w:keepLines w:val="0"/>
        <w:pageBreakBefore w:val="0"/>
        <w:widowControl w:val="0"/>
        <w:kinsoku/>
        <w:wordWrap/>
        <w:overflowPunct/>
        <w:topLinePunct w:val="0"/>
        <w:autoSpaceDE w:val="0"/>
        <w:autoSpaceDN w:val="0"/>
        <w:bidi w:val="0"/>
        <w:adjustRightInd w:val="0"/>
        <w:snapToGrid w:val="0"/>
        <w:spacing w:line="410" w:lineRule="exact"/>
        <w:ind w:firstLine="1960" w:firstLineChars="700"/>
        <w:textAlignment w:val="auto"/>
        <w:rPr>
          <w:rFonts w:hint="eastAsia" w:ascii="宋体" w:hAnsi="宋体" w:eastAsia="宋体" w:cs="宋体"/>
          <w:color w:val="auto"/>
          <w:kern w:val="0"/>
          <w:sz w:val="28"/>
          <w:szCs w:val="28"/>
          <w:highlight w:val="none"/>
          <w:lang w:val="zh-CN"/>
        </w:rPr>
      </w:pPr>
      <w:r>
        <w:rPr>
          <w:rFonts w:hint="eastAsia" w:ascii="宋体" w:hAnsi="宋体" w:eastAsia="宋体" w:cs="宋体"/>
          <w:color w:val="auto"/>
          <w:kern w:val="0"/>
          <w:sz w:val="28"/>
          <w:szCs w:val="28"/>
          <w:highlight w:val="none"/>
          <w:lang w:val="zh-CN"/>
        </w:rPr>
        <w:t>签订  日期：202</w:t>
      </w:r>
      <w:r>
        <w:rPr>
          <w:rFonts w:hint="eastAsia" w:ascii="宋体" w:hAnsi="宋体" w:eastAsia="宋体" w:cs="宋体"/>
          <w:color w:val="auto"/>
          <w:kern w:val="0"/>
          <w:sz w:val="28"/>
          <w:szCs w:val="28"/>
          <w:highlight w:val="none"/>
          <w:lang w:val="en-US" w:eastAsia="zh-CN"/>
        </w:rPr>
        <w:t>6</w:t>
      </w:r>
      <w:r>
        <w:rPr>
          <w:rFonts w:hint="eastAsia" w:ascii="宋体" w:hAnsi="宋体" w:eastAsia="宋体" w:cs="宋体"/>
          <w:color w:val="auto"/>
          <w:kern w:val="0"/>
          <w:sz w:val="28"/>
          <w:szCs w:val="28"/>
          <w:highlight w:val="none"/>
          <w:lang w:val="zh-CN"/>
        </w:rPr>
        <w:t>年</w:t>
      </w:r>
      <w:r>
        <w:rPr>
          <w:rFonts w:hint="eastAsia" w:ascii="宋体" w:hAnsi="宋体" w:eastAsia="宋体" w:cs="宋体"/>
          <w:color w:val="auto"/>
          <w:kern w:val="0"/>
          <w:sz w:val="28"/>
          <w:szCs w:val="28"/>
          <w:highlight w:val="none"/>
          <w:lang w:val="en-US" w:eastAsia="zh-CN"/>
        </w:rPr>
        <w:t xml:space="preserve">  </w:t>
      </w:r>
      <w:r>
        <w:rPr>
          <w:rFonts w:hint="eastAsia" w:ascii="宋体" w:hAnsi="宋体" w:eastAsia="宋体" w:cs="宋体"/>
          <w:color w:val="auto"/>
          <w:kern w:val="0"/>
          <w:sz w:val="28"/>
          <w:szCs w:val="28"/>
          <w:highlight w:val="none"/>
          <w:lang w:val="zh-CN"/>
        </w:rPr>
        <w:t>月</w:t>
      </w:r>
      <w:r>
        <w:rPr>
          <w:rFonts w:hint="eastAsia" w:ascii="宋体" w:hAnsi="宋体" w:eastAsia="宋体" w:cs="宋体"/>
          <w:color w:val="auto"/>
          <w:kern w:val="0"/>
          <w:sz w:val="28"/>
          <w:szCs w:val="28"/>
          <w:highlight w:val="none"/>
          <w:lang w:val="en-US" w:eastAsia="zh-CN"/>
        </w:rPr>
        <w:t xml:space="preserve">  </w:t>
      </w:r>
      <w:r>
        <w:rPr>
          <w:rFonts w:hint="eastAsia" w:ascii="宋体" w:hAnsi="宋体" w:eastAsia="宋体" w:cs="宋体"/>
          <w:color w:val="auto"/>
          <w:kern w:val="0"/>
          <w:sz w:val="28"/>
          <w:szCs w:val="28"/>
          <w:highlight w:val="none"/>
          <w:lang w:val="zh-CN"/>
        </w:rPr>
        <w:t>日</w:t>
      </w:r>
    </w:p>
    <w:p w14:paraId="3DF3250A">
      <w:pPr>
        <w:keepNext w:val="0"/>
        <w:keepLines w:val="0"/>
        <w:pageBreakBefore w:val="0"/>
        <w:widowControl w:val="0"/>
        <w:kinsoku/>
        <w:wordWrap/>
        <w:overflowPunct/>
        <w:topLinePunct w:val="0"/>
        <w:autoSpaceDE w:val="0"/>
        <w:autoSpaceDN w:val="0"/>
        <w:bidi w:val="0"/>
        <w:adjustRightInd w:val="0"/>
        <w:snapToGrid w:val="0"/>
        <w:spacing w:line="410" w:lineRule="exact"/>
        <w:ind w:firstLine="1960" w:firstLineChars="700"/>
        <w:textAlignment w:val="auto"/>
        <w:rPr>
          <w:rFonts w:hint="eastAsia" w:ascii="宋体" w:hAnsi="宋体" w:eastAsia="宋体" w:cs="宋体"/>
          <w:color w:val="auto"/>
          <w:kern w:val="0"/>
          <w:sz w:val="28"/>
          <w:szCs w:val="28"/>
          <w:highlight w:val="none"/>
          <w:lang w:val="zh-CN"/>
        </w:rPr>
      </w:pPr>
    </w:p>
    <w:p w14:paraId="48B0EBA8">
      <w:pPr>
        <w:keepNext w:val="0"/>
        <w:keepLines w:val="0"/>
        <w:pageBreakBefore w:val="0"/>
        <w:widowControl w:val="0"/>
        <w:kinsoku/>
        <w:wordWrap/>
        <w:overflowPunct/>
        <w:topLinePunct w:val="0"/>
        <w:autoSpaceDE w:val="0"/>
        <w:autoSpaceDN w:val="0"/>
        <w:bidi w:val="0"/>
        <w:adjustRightInd w:val="0"/>
        <w:snapToGrid w:val="0"/>
        <w:spacing w:line="410" w:lineRule="exact"/>
        <w:textAlignment w:val="auto"/>
        <w:rPr>
          <w:rFonts w:hint="eastAsia" w:ascii="宋体" w:hAnsi="宋体" w:eastAsia="宋体" w:cs="宋体"/>
          <w:color w:val="auto"/>
          <w:kern w:val="0"/>
          <w:sz w:val="28"/>
          <w:szCs w:val="28"/>
          <w:highlight w:val="none"/>
          <w:lang w:val="zh-CN"/>
        </w:rPr>
      </w:pPr>
    </w:p>
    <w:p w14:paraId="0F0CF6E4">
      <w:pPr>
        <w:keepNext w:val="0"/>
        <w:keepLines w:val="0"/>
        <w:pageBreakBefore w:val="0"/>
        <w:widowControl w:val="0"/>
        <w:kinsoku/>
        <w:wordWrap/>
        <w:overflowPunct/>
        <w:topLinePunct w:val="0"/>
        <w:autoSpaceDE w:val="0"/>
        <w:autoSpaceDN w:val="0"/>
        <w:bidi w:val="0"/>
        <w:adjustRightInd w:val="0"/>
        <w:snapToGrid w:val="0"/>
        <w:spacing w:line="410" w:lineRule="exact"/>
        <w:textAlignment w:val="auto"/>
        <w:rPr>
          <w:rFonts w:hint="eastAsia" w:ascii="宋体" w:hAnsi="宋体" w:eastAsia="宋体" w:cs="宋体"/>
          <w:color w:val="auto"/>
          <w:kern w:val="0"/>
          <w:sz w:val="28"/>
          <w:szCs w:val="28"/>
          <w:highlight w:val="none"/>
          <w:lang w:val="zh-CN"/>
        </w:rPr>
      </w:pPr>
      <w:r>
        <w:rPr>
          <w:rFonts w:hint="eastAsia" w:ascii="宋体" w:hAnsi="宋体" w:eastAsia="宋体" w:cs="宋体"/>
          <w:color w:val="auto"/>
          <w:kern w:val="0"/>
          <w:sz w:val="28"/>
          <w:szCs w:val="28"/>
          <w:highlight w:val="none"/>
          <w:lang w:val="zh-CN"/>
        </w:rPr>
        <w:t>丙方（鉴证方）名　　　称：云南众高工程咨询有限公司</w:t>
      </w:r>
    </w:p>
    <w:p w14:paraId="58B6C23B">
      <w:pPr>
        <w:keepNext w:val="0"/>
        <w:keepLines w:val="0"/>
        <w:pageBreakBefore w:val="0"/>
        <w:widowControl w:val="0"/>
        <w:kinsoku/>
        <w:wordWrap/>
        <w:overflowPunct/>
        <w:topLinePunct w:val="0"/>
        <w:autoSpaceDE w:val="0"/>
        <w:autoSpaceDN w:val="0"/>
        <w:bidi w:val="0"/>
        <w:adjustRightInd w:val="0"/>
        <w:snapToGrid w:val="0"/>
        <w:spacing w:line="410" w:lineRule="exact"/>
        <w:ind w:left="3635" w:leftChars="931" w:hanging="1680" w:hangingChars="600"/>
        <w:textAlignment w:val="auto"/>
        <w:rPr>
          <w:rFonts w:hint="eastAsia" w:ascii="宋体" w:hAnsi="宋体" w:eastAsia="宋体" w:cs="宋体"/>
          <w:color w:val="auto"/>
          <w:kern w:val="0"/>
          <w:sz w:val="28"/>
          <w:szCs w:val="28"/>
          <w:highlight w:val="none"/>
          <w:lang w:val="zh-CN"/>
        </w:rPr>
      </w:pPr>
      <w:r>
        <w:rPr>
          <w:rFonts w:hint="eastAsia" w:ascii="宋体" w:hAnsi="宋体" w:eastAsia="宋体" w:cs="宋体"/>
          <w:color w:val="auto"/>
          <w:kern w:val="0"/>
          <w:sz w:val="28"/>
          <w:szCs w:val="28"/>
          <w:highlight w:val="none"/>
          <w:lang w:val="zh-CN"/>
        </w:rPr>
        <w:t>地　　　址：昆明市盘龙区北辰大道1号美立方商业广场</w:t>
      </w:r>
    </w:p>
    <w:p w14:paraId="55FA32BA">
      <w:pPr>
        <w:keepNext w:val="0"/>
        <w:keepLines w:val="0"/>
        <w:pageBreakBefore w:val="0"/>
        <w:widowControl w:val="0"/>
        <w:kinsoku/>
        <w:wordWrap/>
        <w:overflowPunct/>
        <w:topLinePunct w:val="0"/>
        <w:autoSpaceDE w:val="0"/>
        <w:autoSpaceDN w:val="0"/>
        <w:bidi w:val="0"/>
        <w:adjustRightInd w:val="0"/>
        <w:snapToGrid w:val="0"/>
        <w:spacing w:line="410" w:lineRule="exact"/>
        <w:ind w:left="3631" w:leftChars="1729" w:firstLine="0" w:firstLineChars="0"/>
        <w:textAlignment w:val="auto"/>
        <w:rPr>
          <w:rFonts w:hint="eastAsia" w:ascii="宋体" w:hAnsi="宋体" w:eastAsia="宋体" w:cs="宋体"/>
          <w:color w:val="auto"/>
          <w:kern w:val="0"/>
          <w:sz w:val="28"/>
          <w:szCs w:val="28"/>
          <w:highlight w:val="none"/>
          <w:lang w:val="zh-CN"/>
        </w:rPr>
      </w:pPr>
      <w:r>
        <w:rPr>
          <w:rFonts w:hint="eastAsia" w:ascii="宋体" w:hAnsi="宋体" w:eastAsia="宋体" w:cs="宋体"/>
          <w:color w:val="auto"/>
          <w:kern w:val="0"/>
          <w:sz w:val="28"/>
          <w:szCs w:val="28"/>
          <w:highlight w:val="none"/>
          <w:lang w:val="zh-CN"/>
        </w:rPr>
        <w:t>B座16楼</w:t>
      </w:r>
    </w:p>
    <w:p w14:paraId="5BB55442">
      <w:pPr>
        <w:keepNext w:val="0"/>
        <w:keepLines w:val="0"/>
        <w:pageBreakBefore w:val="0"/>
        <w:widowControl w:val="0"/>
        <w:kinsoku/>
        <w:wordWrap/>
        <w:overflowPunct/>
        <w:topLinePunct w:val="0"/>
        <w:autoSpaceDE w:val="0"/>
        <w:autoSpaceDN w:val="0"/>
        <w:bidi w:val="0"/>
        <w:adjustRightInd w:val="0"/>
        <w:snapToGrid w:val="0"/>
        <w:spacing w:line="410" w:lineRule="exact"/>
        <w:ind w:firstLine="1960" w:firstLineChars="700"/>
        <w:textAlignment w:val="auto"/>
        <w:rPr>
          <w:rFonts w:hint="eastAsia" w:ascii="宋体" w:hAnsi="宋体" w:eastAsia="宋体" w:cs="宋体"/>
          <w:color w:val="auto"/>
          <w:kern w:val="0"/>
          <w:sz w:val="28"/>
          <w:szCs w:val="28"/>
          <w:highlight w:val="none"/>
          <w:lang w:val="zh-CN"/>
        </w:rPr>
      </w:pPr>
      <w:r>
        <w:rPr>
          <w:rFonts w:hint="eastAsia" w:ascii="宋体" w:hAnsi="宋体" w:eastAsia="宋体" w:cs="宋体"/>
          <w:color w:val="auto"/>
          <w:kern w:val="0"/>
          <w:sz w:val="28"/>
          <w:szCs w:val="28"/>
          <w:highlight w:val="none"/>
          <w:lang w:val="zh-CN"/>
        </w:rPr>
        <w:t>邮　　　编：</w:t>
      </w:r>
    </w:p>
    <w:p w14:paraId="51DFCF36">
      <w:pPr>
        <w:keepNext w:val="0"/>
        <w:keepLines w:val="0"/>
        <w:pageBreakBefore w:val="0"/>
        <w:widowControl w:val="0"/>
        <w:kinsoku/>
        <w:wordWrap/>
        <w:overflowPunct/>
        <w:topLinePunct w:val="0"/>
        <w:autoSpaceDE w:val="0"/>
        <w:autoSpaceDN w:val="0"/>
        <w:bidi w:val="0"/>
        <w:adjustRightInd w:val="0"/>
        <w:snapToGrid w:val="0"/>
        <w:spacing w:line="410" w:lineRule="exact"/>
        <w:ind w:firstLine="1960" w:firstLineChars="700"/>
        <w:textAlignment w:val="auto"/>
        <w:rPr>
          <w:rFonts w:hint="eastAsia" w:ascii="宋体" w:hAnsi="宋体" w:eastAsia="宋体" w:cs="宋体"/>
          <w:color w:val="auto"/>
          <w:kern w:val="0"/>
          <w:sz w:val="28"/>
          <w:szCs w:val="28"/>
          <w:highlight w:val="none"/>
          <w:lang w:val="zh-CN"/>
        </w:rPr>
      </w:pPr>
      <w:r>
        <w:rPr>
          <w:rFonts w:hint="eastAsia" w:ascii="宋体" w:hAnsi="宋体" w:eastAsia="宋体" w:cs="宋体"/>
          <w:color w:val="auto"/>
          <w:kern w:val="0"/>
          <w:sz w:val="28"/>
          <w:szCs w:val="28"/>
          <w:highlight w:val="none"/>
          <w:lang w:val="zh-CN"/>
        </w:rPr>
        <w:t>法定代表人：</w:t>
      </w:r>
    </w:p>
    <w:p w14:paraId="782F065A">
      <w:pPr>
        <w:keepNext w:val="0"/>
        <w:keepLines w:val="0"/>
        <w:pageBreakBefore w:val="0"/>
        <w:widowControl w:val="0"/>
        <w:kinsoku/>
        <w:wordWrap/>
        <w:overflowPunct/>
        <w:topLinePunct w:val="0"/>
        <w:autoSpaceDE w:val="0"/>
        <w:autoSpaceDN w:val="0"/>
        <w:bidi w:val="0"/>
        <w:adjustRightInd w:val="0"/>
        <w:snapToGrid w:val="0"/>
        <w:spacing w:line="410" w:lineRule="exact"/>
        <w:ind w:firstLine="1960" w:firstLineChars="700"/>
        <w:textAlignment w:val="auto"/>
        <w:rPr>
          <w:rFonts w:hint="eastAsia" w:ascii="宋体" w:hAnsi="宋体" w:eastAsia="宋体" w:cs="宋体"/>
          <w:color w:val="auto"/>
          <w:kern w:val="0"/>
          <w:sz w:val="28"/>
          <w:szCs w:val="28"/>
          <w:highlight w:val="none"/>
          <w:lang w:val="zh-CN"/>
        </w:rPr>
      </w:pPr>
      <w:r>
        <w:rPr>
          <w:rFonts w:hint="eastAsia" w:ascii="宋体" w:hAnsi="宋体" w:eastAsia="宋体" w:cs="宋体"/>
          <w:color w:val="auto"/>
          <w:kern w:val="0"/>
          <w:sz w:val="28"/>
          <w:szCs w:val="28"/>
          <w:highlight w:val="none"/>
          <w:lang w:val="zh-CN"/>
        </w:rPr>
        <w:t>委托代理人：</w:t>
      </w:r>
    </w:p>
    <w:p w14:paraId="0F0DE095">
      <w:pPr>
        <w:keepNext w:val="0"/>
        <w:keepLines w:val="0"/>
        <w:pageBreakBefore w:val="0"/>
        <w:widowControl w:val="0"/>
        <w:kinsoku/>
        <w:wordWrap/>
        <w:overflowPunct/>
        <w:topLinePunct w:val="0"/>
        <w:autoSpaceDE w:val="0"/>
        <w:autoSpaceDN w:val="0"/>
        <w:bidi w:val="0"/>
        <w:adjustRightInd w:val="0"/>
        <w:snapToGrid w:val="0"/>
        <w:spacing w:line="410" w:lineRule="exact"/>
        <w:ind w:firstLine="1960" w:firstLineChars="700"/>
        <w:textAlignment w:val="auto"/>
        <w:rPr>
          <w:rFonts w:hint="eastAsia" w:ascii="宋体" w:hAnsi="宋体" w:eastAsia="宋体" w:cs="宋体"/>
          <w:color w:val="auto"/>
          <w:kern w:val="0"/>
          <w:sz w:val="28"/>
          <w:szCs w:val="28"/>
          <w:highlight w:val="none"/>
          <w:lang w:val="zh-CN"/>
        </w:rPr>
      </w:pPr>
      <w:r>
        <w:rPr>
          <w:rFonts w:hint="eastAsia" w:ascii="宋体" w:hAnsi="宋体" w:eastAsia="宋体" w:cs="宋体"/>
          <w:color w:val="auto"/>
          <w:kern w:val="0"/>
          <w:sz w:val="28"/>
          <w:szCs w:val="28"/>
          <w:highlight w:val="none"/>
          <w:lang w:val="zh-CN"/>
        </w:rPr>
        <w:t>经　办　人：</w:t>
      </w:r>
    </w:p>
    <w:p w14:paraId="37E1F6D4">
      <w:pPr>
        <w:keepNext w:val="0"/>
        <w:keepLines w:val="0"/>
        <w:pageBreakBefore w:val="0"/>
        <w:widowControl w:val="0"/>
        <w:kinsoku/>
        <w:wordWrap/>
        <w:overflowPunct/>
        <w:topLinePunct w:val="0"/>
        <w:autoSpaceDE w:val="0"/>
        <w:autoSpaceDN w:val="0"/>
        <w:bidi w:val="0"/>
        <w:adjustRightInd w:val="0"/>
        <w:snapToGrid w:val="0"/>
        <w:spacing w:line="410" w:lineRule="exact"/>
        <w:ind w:firstLine="1960" w:firstLineChars="700"/>
        <w:textAlignment w:val="auto"/>
        <w:rPr>
          <w:rFonts w:hint="eastAsia" w:ascii="宋体" w:hAnsi="宋体" w:eastAsia="宋体" w:cs="宋体"/>
          <w:color w:val="auto"/>
          <w:kern w:val="0"/>
          <w:sz w:val="28"/>
          <w:szCs w:val="28"/>
          <w:highlight w:val="none"/>
          <w:lang w:val="zh-CN"/>
        </w:rPr>
      </w:pPr>
      <w:r>
        <w:rPr>
          <w:rFonts w:hint="eastAsia" w:ascii="宋体" w:hAnsi="宋体" w:eastAsia="宋体" w:cs="宋体"/>
          <w:color w:val="auto"/>
          <w:kern w:val="0"/>
          <w:sz w:val="28"/>
          <w:szCs w:val="28"/>
          <w:highlight w:val="none"/>
          <w:lang w:val="zh-CN"/>
        </w:rPr>
        <w:t>电　　　话：0871-67357686</w:t>
      </w:r>
    </w:p>
    <w:p w14:paraId="388CEE39">
      <w:pPr>
        <w:pStyle w:val="16"/>
        <w:rPr>
          <w:color w:val="auto"/>
          <w:highlight w:val="none"/>
        </w:rPr>
      </w:pPr>
    </w:p>
    <w:p w14:paraId="231165AD">
      <w:pPr>
        <w:autoSpaceDE w:val="0"/>
        <w:autoSpaceDN w:val="0"/>
        <w:adjustRightInd w:val="0"/>
        <w:spacing w:before="120" w:after="120" w:line="480" w:lineRule="exact"/>
        <w:ind w:firstLine="1974" w:firstLineChars="705"/>
        <w:rPr>
          <w:rFonts w:ascii="仿宋_GB2312" w:eastAsia="仿宋_GB2312"/>
          <w:color w:val="auto"/>
          <w:kern w:val="0"/>
          <w:sz w:val="28"/>
          <w:szCs w:val="28"/>
          <w:highlight w:val="none"/>
          <w:lang w:val="zh-CN"/>
        </w:rPr>
      </w:pPr>
    </w:p>
    <w:p w14:paraId="6D766F4B">
      <w:pPr>
        <w:spacing w:before="120" w:after="120"/>
        <w:ind w:firstLine="522"/>
        <w:rPr>
          <w:color w:val="auto"/>
          <w:highlight w:val="none"/>
        </w:rPr>
      </w:pPr>
    </w:p>
    <w:p w14:paraId="73987B17">
      <w:pPr>
        <w:spacing w:before="120" w:after="120"/>
        <w:ind w:firstLine="522"/>
        <w:rPr>
          <w:color w:val="auto"/>
          <w:highlight w:val="none"/>
        </w:rPr>
      </w:pPr>
    </w:p>
    <w:p w14:paraId="3BB72275">
      <w:pPr>
        <w:spacing w:before="120" w:after="120"/>
        <w:rPr>
          <w:color w:val="auto"/>
          <w:highlight w:val="none"/>
        </w:rPr>
      </w:pPr>
    </w:p>
    <w:p w14:paraId="7BB1BB24">
      <w:pPr>
        <w:spacing w:before="120" w:after="120"/>
        <w:ind w:firstLine="522"/>
        <w:rPr>
          <w:color w:val="auto"/>
          <w:highlight w:val="none"/>
        </w:rPr>
      </w:pPr>
    </w:p>
    <w:p w14:paraId="6C654FB5">
      <w:pPr>
        <w:spacing w:before="120" w:after="120"/>
        <w:ind w:firstLine="522"/>
        <w:rPr>
          <w:color w:val="auto"/>
          <w:highlight w:val="none"/>
        </w:rPr>
      </w:pPr>
    </w:p>
    <w:p w14:paraId="05AFC7DF">
      <w:pPr>
        <w:spacing w:before="120" w:after="120"/>
        <w:ind w:firstLine="522"/>
        <w:rPr>
          <w:color w:val="auto"/>
          <w:highlight w:val="none"/>
        </w:rPr>
      </w:pPr>
    </w:p>
    <w:p w14:paraId="439365E4">
      <w:pPr>
        <w:spacing w:before="120" w:after="120"/>
        <w:ind w:firstLine="522"/>
        <w:rPr>
          <w:color w:val="auto"/>
          <w:highlight w:val="none"/>
        </w:rPr>
      </w:pPr>
    </w:p>
    <w:p w14:paraId="08B8B84B">
      <w:pPr>
        <w:spacing w:before="120" w:after="120"/>
        <w:ind w:firstLine="522"/>
        <w:rPr>
          <w:color w:val="auto"/>
          <w:highlight w:val="none"/>
        </w:rPr>
      </w:pPr>
    </w:p>
    <w:p w14:paraId="3182CE45">
      <w:pPr>
        <w:pStyle w:val="2"/>
        <w:rPr>
          <w:color w:val="auto"/>
          <w:highlight w:val="none"/>
        </w:rPr>
      </w:pPr>
      <w:bookmarkStart w:id="93" w:name="_Toc30035"/>
      <w:r>
        <w:rPr>
          <w:rFonts w:hint="eastAsia"/>
          <w:color w:val="auto"/>
          <w:highlight w:val="none"/>
        </w:rPr>
        <w:t xml:space="preserve">第四章 </w:t>
      </w:r>
      <w:r>
        <w:rPr>
          <w:color w:val="auto"/>
          <w:highlight w:val="none"/>
        </w:rPr>
        <w:t xml:space="preserve"> </w:t>
      </w:r>
      <w:r>
        <w:rPr>
          <w:rFonts w:hint="eastAsia"/>
          <w:color w:val="auto"/>
          <w:highlight w:val="none"/>
        </w:rPr>
        <w:t>投标文件格式</w:t>
      </w:r>
      <w:bookmarkEnd w:id="93"/>
    </w:p>
    <w:p w14:paraId="022FE950">
      <w:pPr>
        <w:spacing w:before="120" w:after="120"/>
        <w:ind w:firstLine="522"/>
        <w:rPr>
          <w:color w:val="auto"/>
          <w:highlight w:val="none"/>
        </w:rPr>
      </w:pPr>
    </w:p>
    <w:p w14:paraId="0B15DE39">
      <w:pPr>
        <w:widowControl/>
        <w:spacing w:before="120" w:after="120"/>
        <w:ind w:firstLine="522"/>
        <w:jc w:val="left"/>
        <w:rPr>
          <w:rFonts w:ascii="宋体" w:hAnsi="宋体"/>
          <w:bCs/>
          <w:color w:val="auto"/>
          <w:spacing w:val="10"/>
          <w:sz w:val="24"/>
          <w:highlight w:val="none"/>
        </w:rPr>
      </w:pPr>
      <w:r>
        <w:rPr>
          <w:rFonts w:ascii="宋体" w:hAnsi="宋体"/>
          <w:bCs/>
          <w:color w:val="auto"/>
          <w:spacing w:val="10"/>
          <w:sz w:val="24"/>
          <w:highlight w:val="none"/>
        </w:rPr>
        <w:br w:type="page"/>
      </w:r>
    </w:p>
    <w:p w14:paraId="4A52E923">
      <w:pPr>
        <w:pStyle w:val="3"/>
        <w:rPr>
          <w:color w:val="auto"/>
          <w:highlight w:val="none"/>
        </w:rPr>
      </w:pPr>
      <w:bookmarkStart w:id="94" w:name="_Toc10520"/>
      <w:r>
        <w:rPr>
          <w:rFonts w:hint="eastAsia"/>
          <w:color w:val="auto"/>
          <w:highlight w:val="none"/>
        </w:rPr>
        <w:t>投标文件封面格式</w:t>
      </w:r>
      <w:bookmarkEnd w:id="94"/>
    </w:p>
    <w:p w14:paraId="03EE3B11">
      <w:pPr>
        <w:ind w:firstLine="840"/>
        <w:jc w:val="center"/>
        <w:rPr>
          <w:rFonts w:ascii="宋体" w:hAnsi="宋体"/>
          <w:b/>
          <w:bCs/>
          <w:color w:val="auto"/>
          <w:sz w:val="40"/>
          <w:szCs w:val="48"/>
          <w:highlight w:val="none"/>
        </w:rPr>
      </w:pPr>
    </w:p>
    <w:p w14:paraId="459B16AC">
      <w:pPr>
        <w:spacing w:line="360" w:lineRule="auto"/>
        <w:jc w:val="center"/>
        <w:rPr>
          <w:rFonts w:hint="eastAsia" w:ascii="宋体" w:hAnsi="宋体"/>
          <w:b/>
          <w:bCs/>
          <w:color w:val="auto"/>
          <w:sz w:val="44"/>
          <w:szCs w:val="48"/>
          <w:highlight w:val="none"/>
          <w:lang w:eastAsia="zh-CN"/>
        </w:rPr>
      </w:pPr>
      <w:r>
        <w:rPr>
          <w:rFonts w:hint="eastAsia" w:ascii="宋体" w:hAnsi="宋体"/>
          <w:b/>
          <w:bCs/>
          <w:color w:val="auto"/>
          <w:sz w:val="44"/>
          <w:szCs w:val="48"/>
          <w:highlight w:val="none"/>
          <w:lang w:eastAsia="zh-CN"/>
        </w:rPr>
        <w:t>云南省农业科学院经济作物研究所2026年仪器设备采购</w:t>
      </w:r>
    </w:p>
    <w:p w14:paraId="2E783E5D">
      <w:pPr>
        <w:keepNext w:val="0"/>
        <w:keepLines w:val="0"/>
        <w:pageBreakBefore w:val="0"/>
        <w:widowControl w:val="0"/>
        <w:kinsoku/>
        <w:wordWrap/>
        <w:overflowPunct/>
        <w:topLinePunct w:val="0"/>
        <w:autoSpaceDE/>
        <w:autoSpaceDN/>
        <w:bidi w:val="0"/>
        <w:adjustRightInd/>
        <w:snapToGrid/>
        <w:spacing w:before="45" w:after="165" w:line="400" w:lineRule="atLeast"/>
        <w:jc w:val="center"/>
        <w:textAlignment w:val="auto"/>
        <w:rPr>
          <w:rFonts w:hint="eastAsia" w:ascii="宋体" w:hAnsi="宋体"/>
          <w:b/>
          <w:bCs/>
          <w:color w:val="auto"/>
          <w:sz w:val="28"/>
          <w:highlight w:val="none"/>
          <w:lang w:eastAsia="zh-CN"/>
        </w:rPr>
      </w:pPr>
      <w:r>
        <w:rPr>
          <w:rFonts w:hint="eastAsia" w:ascii="宋体" w:hAnsi="宋体"/>
          <w:b/>
          <w:bCs/>
          <w:color w:val="auto"/>
          <w:sz w:val="28"/>
          <w:highlight w:val="none"/>
          <w:lang w:eastAsia="zh-CN"/>
        </w:rPr>
        <w:t>（</w:t>
      </w:r>
      <w:r>
        <w:rPr>
          <w:rFonts w:hint="eastAsia" w:ascii="宋体" w:hAnsi="宋体"/>
          <w:b/>
          <w:bCs/>
          <w:color w:val="auto"/>
          <w:sz w:val="28"/>
          <w:highlight w:val="none"/>
          <w:lang w:val="en-US" w:eastAsia="zh-CN"/>
        </w:rPr>
        <w:t>2标段</w:t>
      </w:r>
      <w:r>
        <w:rPr>
          <w:rFonts w:hint="eastAsia" w:ascii="宋体" w:hAnsi="宋体"/>
          <w:b/>
          <w:bCs/>
          <w:color w:val="auto"/>
          <w:sz w:val="28"/>
          <w:highlight w:val="none"/>
          <w:lang w:eastAsia="zh-CN"/>
        </w:rPr>
        <w:t>）</w:t>
      </w:r>
    </w:p>
    <w:p w14:paraId="266278EC">
      <w:pPr>
        <w:spacing w:before="165" w:after="165" w:line="400" w:lineRule="atLeast"/>
        <w:ind w:firstLine="3047" w:firstLineChars="1084"/>
        <w:jc w:val="both"/>
        <w:rPr>
          <w:rFonts w:ascii="宋体" w:hAnsi="宋体"/>
          <w:b/>
          <w:bCs/>
          <w:color w:val="auto"/>
          <w:sz w:val="28"/>
          <w:highlight w:val="none"/>
        </w:rPr>
      </w:pPr>
      <w:r>
        <w:rPr>
          <w:rFonts w:hint="eastAsia" w:ascii="宋体" w:hAnsi="宋体"/>
          <w:b/>
          <w:bCs/>
          <w:color w:val="auto"/>
          <w:sz w:val="28"/>
          <w:highlight w:val="none"/>
        </w:rPr>
        <w:t>（招标编号：</w:t>
      </w:r>
      <w:r>
        <w:rPr>
          <w:rFonts w:hint="eastAsia" w:ascii="宋体" w:hAnsi="宋体"/>
          <w:b/>
          <w:bCs/>
          <w:color w:val="auto"/>
          <w:sz w:val="28"/>
          <w:highlight w:val="none"/>
          <w:lang w:eastAsia="zh-CN"/>
        </w:rPr>
        <w:t>ZG-2026110</w:t>
      </w:r>
      <w:r>
        <w:rPr>
          <w:rFonts w:hint="eastAsia" w:ascii="宋体" w:hAnsi="宋体"/>
          <w:b/>
          <w:bCs/>
          <w:color w:val="auto"/>
          <w:sz w:val="28"/>
          <w:highlight w:val="none"/>
        </w:rPr>
        <w:t>）</w:t>
      </w:r>
    </w:p>
    <w:p w14:paraId="6F97888D">
      <w:pPr>
        <w:pStyle w:val="32"/>
        <w:ind w:firstLine="763"/>
        <w:rPr>
          <w:rFonts w:ascii="宋体"/>
          <w:b/>
          <w:bCs/>
          <w:color w:val="auto"/>
          <w:sz w:val="36"/>
          <w:szCs w:val="42"/>
          <w:highlight w:val="none"/>
        </w:rPr>
      </w:pPr>
    </w:p>
    <w:p w14:paraId="3317B4A2">
      <w:pPr>
        <w:pStyle w:val="32"/>
        <w:ind w:firstLine="763"/>
        <w:rPr>
          <w:rFonts w:ascii="宋体"/>
          <w:b/>
          <w:bCs/>
          <w:color w:val="auto"/>
          <w:sz w:val="36"/>
          <w:szCs w:val="42"/>
          <w:highlight w:val="none"/>
        </w:rPr>
      </w:pPr>
    </w:p>
    <w:p w14:paraId="6F2B8C25">
      <w:pPr>
        <w:spacing w:before="165" w:after="165" w:line="400" w:lineRule="atLeast"/>
        <w:ind w:firstLine="522"/>
        <w:jc w:val="center"/>
        <w:rPr>
          <w:rFonts w:ascii="宋体" w:hAnsi="宋体"/>
          <w:color w:val="auto"/>
          <w:sz w:val="24"/>
          <w:highlight w:val="none"/>
        </w:rPr>
      </w:pPr>
    </w:p>
    <w:p w14:paraId="67B6D725">
      <w:pPr>
        <w:spacing w:before="165" w:after="165" w:line="400" w:lineRule="atLeast"/>
        <w:rPr>
          <w:rFonts w:ascii="宋体" w:hAnsi="宋体"/>
          <w:color w:val="auto"/>
          <w:sz w:val="24"/>
          <w:highlight w:val="none"/>
        </w:rPr>
      </w:pPr>
    </w:p>
    <w:p w14:paraId="3251F60A">
      <w:pPr>
        <w:spacing w:before="165" w:after="165" w:line="400" w:lineRule="atLeast"/>
        <w:ind w:firstLine="2530" w:firstLineChars="300"/>
        <w:rPr>
          <w:rFonts w:ascii="宋体" w:hAnsi="宋体"/>
          <w:b/>
          <w:color w:val="auto"/>
          <w:sz w:val="84"/>
          <w:szCs w:val="102"/>
          <w:highlight w:val="none"/>
        </w:rPr>
      </w:pPr>
      <w:r>
        <w:rPr>
          <w:rFonts w:hint="eastAsia" w:ascii="宋体" w:hAnsi="宋体"/>
          <w:b/>
          <w:color w:val="auto"/>
          <w:sz w:val="84"/>
          <w:szCs w:val="102"/>
          <w:highlight w:val="none"/>
        </w:rPr>
        <w:t>投 标 文 件</w:t>
      </w:r>
    </w:p>
    <w:p w14:paraId="33DC6D15">
      <w:pPr>
        <w:spacing w:before="165" w:after="165" w:line="400" w:lineRule="atLeast"/>
        <w:ind w:firstLine="520"/>
        <w:jc w:val="center"/>
        <w:rPr>
          <w:rFonts w:ascii="宋体" w:hAnsi="宋体"/>
          <w:b/>
          <w:color w:val="auto"/>
          <w:highlight w:val="none"/>
        </w:rPr>
      </w:pPr>
    </w:p>
    <w:p w14:paraId="0BCECD92">
      <w:pPr>
        <w:spacing w:before="165" w:after="165" w:line="400" w:lineRule="atLeast"/>
        <w:ind w:firstLine="520"/>
        <w:jc w:val="center"/>
        <w:rPr>
          <w:rFonts w:ascii="宋体" w:hAnsi="宋体"/>
          <w:b/>
          <w:color w:val="auto"/>
          <w:highlight w:val="none"/>
        </w:rPr>
      </w:pPr>
    </w:p>
    <w:p w14:paraId="3B691084">
      <w:pPr>
        <w:spacing w:before="165" w:after="165" w:line="400" w:lineRule="atLeast"/>
        <w:ind w:firstLine="520"/>
        <w:rPr>
          <w:rFonts w:ascii="宋体" w:hAnsi="宋体"/>
          <w:b/>
          <w:color w:val="auto"/>
          <w:highlight w:val="none"/>
        </w:rPr>
      </w:pPr>
    </w:p>
    <w:p w14:paraId="671F336F">
      <w:pPr>
        <w:spacing w:line="580" w:lineRule="atLeast"/>
        <w:ind w:firstLine="904" w:firstLineChars="300"/>
        <w:rPr>
          <w:rFonts w:ascii="宋体" w:hAnsi="宋体"/>
          <w:b/>
          <w:bCs/>
          <w:color w:val="auto"/>
          <w:sz w:val="30"/>
          <w:highlight w:val="none"/>
          <w:u w:val="single"/>
        </w:rPr>
      </w:pPr>
      <w:r>
        <w:rPr>
          <w:rFonts w:hint="eastAsia" w:ascii="宋体" w:hAnsi="宋体"/>
          <w:b/>
          <w:bCs/>
          <w:color w:val="auto"/>
          <w:sz w:val="30"/>
          <w:highlight w:val="none"/>
        </w:rPr>
        <w:t>投标人全称(电子签章)：</w:t>
      </w:r>
      <w:r>
        <w:rPr>
          <w:rFonts w:hint="eastAsia" w:ascii="宋体" w:hAnsi="宋体"/>
          <w:b/>
          <w:bCs/>
          <w:color w:val="auto"/>
          <w:sz w:val="30"/>
          <w:highlight w:val="none"/>
          <w:u w:val="single"/>
        </w:rPr>
        <w:t xml:space="preserve">                           </w:t>
      </w:r>
    </w:p>
    <w:p w14:paraId="50EEC7E8">
      <w:pPr>
        <w:spacing w:line="580" w:lineRule="atLeast"/>
        <w:ind w:firstLine="904" w:firstLineChars="300"/>
        <w:rPr>
          <w:rFonts w:ascii="宋体" w:hAnsi="宋体"/>
          <w:b/>
          <w:bCs/>
          <w:color w:val="auto"/>
          <w:sz w:val="30"/>
          <w:highlight w:val="none"/>
          <w:u w:val="single"/>
        </w:rPr>
      </w:pPr>
      <w:r>
        <w:rPr>
          <w:rFonts w:hint="eastAsia" w:ascii="宋体" w:hAnsi="宋体"/>
          <w:b/>
          <w:bCs/>
          <w:color w:val="auto"/>
          <w:sz w:val="30"/>
          <w:highlight w:val="none"/>
          <w:u w:val="single"/>
        </w:rPr>
        <w:t>法 定 代 表 人</w:t>
      </w:r>
    </w:p>
    <w:p w14:paraId="09E98033">
      <w:pPr>
        <w:spacing w:line="580" w:lineRule="atLeast"/>
        <w:ind w:firstLine="904" w:firstLineChars="300"/>
        <w:rPr>
          <w:rFonts w:ascii="宋体" w:hAnsi="宋体"/>
          <w:b/>
          <w:bCs/>
          <w:color w:val="auto"/>
          <w:sz w:val="30"/>
          <w:highlight w:val="none"/>
          <w:u w:val="single"/>
        </w:rPr>
      </w:pPr>
      <w:r>
        <w:rPr>
          <w:rFonts w:hint="eastAsia" w:ascii="宋体" w:hAnsi="宋体"/>
          <w:b/>
          <w:bCs/>
          <w:color w:val="auto"/>
          <w:sz w:val="30"/>
          <w:highlight w:val="none"/>
          <w:u w:val="single"/>
        </w:rPr>
        <w:t xml:space="preserve">或其委托代理人（电子签章）：                    </w:t>
      </w:r>
      <w:r>
        <w:rPr>
          <w:rFonts w:ascii="宋体" w:hAnsi="宋体"/>
          <w:b/>
          <w:bCs/>
          <w:color w:val="auto"/>
          <w:sz w:val="30"/>
          <w:highlight w:val="none"/>
          <w:u w:val="single"/>
        </w:rPr>
        <w:t xml:space="preserve">  </w:t>
      </w:r>
    </w:p>
    <w:p w14:paraId="16DB6124">
      <w:pPr>
        <w:spacing w:line="580" w:lineRule="atLeast"/>
        <w:ind w:firstLine="904" w:firstLineChars="300"/>
        <w:rPr>
          <w:rFonts w:ascii="宋体" w:hAnsi="宋体"/>
          <w:b/>
          <w:bCs/>
          <w:color w:val="auto"/>
          <w:sz w:val="30"/>
          <w:highlight w:val="none"/>
          <w:u w:val="single"/>
        </w:rPr>
      </w:pPr>
      <w:r>
        <w:rPr>
          <w:rFonts w:hint="eastAsia" w:ascii="宋体" w:hAnsi="宋体"/>
          <w:b/>
          <w:bCs/>
          <w:color w:val="auto"/>
          <w:sz w:val="30"/>
          <w:highlight w:val="none"/>
        </w:rPr>
        <w:t>地  址：</w:t>
      </w:r>
      <w:r>
        <w:rPr>
          <w:rFonts w:hint="eastAsia" w:ascii="宋体" w:hAnsi="宋体"/>
          <w:b/>
          <w:bCs/>
          <w:color w:val="auto"/>
          <w:sz w:val="30"/>
          <w:highlight w:val="none"/>
          <w:u w:val="single"/>
        </w:rPr>
        <w:t xml:space="preserve">                                         </w:t>
      </w:r>
    </w:p>
    <w:p w14:paraId="6C9A0F70">
      <w:pPr>
        <w:spacing w:line="580" w:lineRule="atLeast"/>
        <w:ind w:firstLine="904" w:firstLineChars="300"/>
        <w:rPr>
          <w:rFonts w:ascii="宋体" w:hAnsi="宋体"/>
          <w:b/>
          <w:bCs/>
          <w:color w:val="auto"/>
          <w:sz w:val="30"/>
          <w:highlight w:val="none"/>
          <w:u w:val="single"/>
        </w:rPr>
      </w:pPr>
      <w:r>
        <w:rPr>
          <w:rFonts w:hint="eastAsia" w:ascii="宋体" w:hAnsi="宋体"/>
          <w:b/>
          <w:bCs/>
          <w:color w:val="auto"/>
          <w:sz w:val="30"/>
          <w:highlight w:val="none"/>
        </w:rPr>
        <w:t>联系人：</w:t>
      </w:r>
      <w:r>
        <w:rPr>
          <w:rFonts w:hint="eastAsia" w:ascii="宋体" w:hAnsi="宋体"/>
          <w:b/>
          <w:bCs/>
          <w:color w:val="auto"/>
          <w:sz w:val="30"/>
          <w:highlight w:val="none"/>
          <w:u w:val="single"/>
        </w:rPr>
        <w:t xml:space="preserve">              </w:t>
      </w:r>
      <w:r>
        <w:rPr>
          <w:rFonts w:hint="eastAsia" w:ascii="宋体" w:hAnsi="宋体"/>
          <w:b/>
          <w:bCs/>
          <w:color w:val="auto"/>
          <w:sz w:val="30"/>
          <w:highlight w:val="none"/>
        </w:rPr>
        <w:t xml:space="preserve"> 联系电话：</w:t>
      </w:r>
      <w:r>
        <w:rPr>
          <w:rFonts w:hint="eastAsia" w:ascii="宋体" w:hAnsi="宋体"/>
          <w:b/>
          <w:bCs/>
          <w:color w:val="auto"/>
          <w:sz w:val="30"/>
          <w:highlight w:val="none"/>
          <w:u w:val="single"/>
        </w:rPr>
        <w:t xml:space="preserve">                </w:t>
      </w:r>
    </w:p>
    <w:p w14:paraId="0A733CB3">
      <w:pPr>
        <w:spacing w:line="580" w:lineRule="atLeast"/>
        <w:ind w:firstLine="904" w:firstLineChars="300"/>
        <w:rPr>
          <w:rFonts w:ascii="宋体" w:hAnsi="宋体"/>
          <w:b/>
          <w:bCs/>
          <w:color w:val="auto"/>
          <w:sz w:val="30"/>
          <w:highlight w:val="none"/>
          <w:u w:val="single"/>
        </w:rPr>
      </w:pPr>
      <w:r>
        <w:rPr>
          <w:rFonts w:hint="eastAsia" w:ascii="宋体" w:hAnsi="宋体"/>
          <w:b/>
          <w:bCs/>
          <w:color w:val="auto"/>
          <w:sz w:val="30"/>
          <w:highlight w:val="none"/>
        </w:rPr>
        <w:t>日  期：</w:t>
      </w:r>
      <w:r>
        <w:rPr>
          <w:rFonts w:hint="eastAsia" w:ascii="宋体" w:hAnsi="宋体"/>
          <w:b/>
          <w:bCs/>
          <w:color w:val="auto"/>
          <w:sz w:val="30"/>
          <w:highlight w:val="none"/>
          <w:u w:val="single"/>
        </w:rPr>
        <w:t xml:space="preserve">                                         </w:t>
      </w:r>
    </w:p>
    <w:p w14:paraId="350940D5">
      <w:pPr>
        <w:widowControl/>
        <w:spacing w:before="120" w:after="120"/>
        <w:ind w:firstLine="2409" w:firstLineChars="500"/>
        <w:jc w:val="left"/>
        <w:rPr>
          <w:rFonts w:ascii="宋体" w:hAnsi="宋体"/>
          <w:b/>
          <w:bCs/>
          <w:color w:val="auto"/>
          <w:sz w:val="48"/>
          <w:highlight w:val="none"/>
        </w:rPr>
      </w:pPr>
    </w:p>
    <w:p w14:paraId="684BB73C">
      <w:pPr>
        <w:pStyle w:val="26"/>
        <w:rPr>
          <w:color w:val="auto"/>
          <w:highlight w:val="none"/>
        </w:rPr>
      </w:pPr>
    </w:p>
    <w:p w14:paraId="169745AA">
      <w:pPr>
        <w:widowControl/>
        <w:spacing w:before="120" w:after="120"/>
        <w:ind w:firstLine="2409" w:firstLineChars="500"/>
        <w:jc w:val="left"/>
        <w:rPr>
          <w:rFonts w:ascii="宋体" w:hAnsi="宋体"/>
          <w:b/>
          <w:bCs/>
          <w:color w:val="auto"/>
          <w:sz w:val="48"/>
          <w:highlight w:val="none"/>
        </w:rPr>
      </w:pPr>
    </w:p>
    <w:p w14:paraId="34F3E1B0">
      <w:pPr>
        <w:widowControl/>
        <w:jc w:val="center"/>
        <w:rPr>
          <w:rFonts w:asciiTheme="majorEastAsia" w:hAnsiTheme="majorEastAsia" w:eastAsiaTheme="majorEastAsia"/>
          <w:b/>
          <w:color w:val="auto"/>
          <w:kern w:val="0"/>
          <w:sz w:val="32"/>
          <w:szCs w:val="20"/>
          <w:highlight w:val="none"/>
        </w:rPr>
      </w:pPr>
      <w:r>
        <w:rPr>
          <w:rFonts w:asciiTheme="majorEastAsia" w:hAnsiTheme="majorEastAsia" w:eastAsiaTheme="majorEastAsia"/>
          <w:b/>
          <w:color w:val="auto"/>
          <w:kern w:val="0"/>
          <w:sz w:val="32"/>
          <w:szCs w:val="20"/>
          <w:highlight w:val="none"/>
        </w:rPr>
        <w:t>目</w:t>
      </w:r>
      <w:r>
        <w:rPr>
          <w:rFonts w:hint="eastAsia" w:asciiTheme="majorEastAsia" w:hAnsiTheme="majorEastAsia" w:eastAsiaTheme="majorEastAsia"/>
          <w:b/>
          <w:color w:val="auto"/>
          <w:kern w:val="0"/>
          <w:sz w:val="32"/>
          <w:szCs w:val="20"/>
          <w:highlight w:val="none"/>
        </w:rPr>
        <w:t xml:space="preserve"> </w:t>
      </w:r>
      <w:r>
        <w:rPr>
          <w:rFonts w:asciiTheme="majorEastAsia" w:hAnsiTheme="majorEastAsia" w:eastAsiaTheme="majorEastAsia"/>
          <w:b/>
          <w:color w:val="auto"/>
          <w:kern w:val="0"/>
          <w:sz w:val="32"/>
          <w:szCs w:val="20"/>
          <w:highlight w:val="none"/>
        </w:rPr>
        <w:t xml:space="preserve">  录</w:t>
      </w:r>
    </w:p>
    <w:p w14:paraId="2411336C">
      <w:pPr>
        <w:widowControl/>
        <w:jc w:val="center"/>
        <w:rPr>
          <w:color w:val="auto"/>
          <w:sz w:val="23"/>
          <w:highlight w:val="none"/>
        </w:rPr>
      </w:pPr>
    </w:p>
    <w:p w14:paraId="06451465">
      <w:pPr>
        <w:widowControl/>
        <w:jc w:val="center"/>
        <w:rPr>
          <w:color w:val="auto"/>
          <w:sz w:val="23"/>
          <w:highlight w:val="none"/>
        </w:rPr>
      </w:pPr>
      <w:r>
        <w:rPr>
          <w:color w:val="auto"/>
          <w:sz w:val="23"/>
          <w:highlight w:val="none"/>
        </w:rPr>
        <w:t>（请根据招标文件格式并结合自身实际编制）</w:t>
      </w:r>
    </w:p>
    <w:p w14:paraId="213E0D2E">
      <w:pPr>
        <w:pStyle w:val="32"/>
        <w:ind w:firstLine="520"/>
        <w:rPr>
          <w:color w:val="auto"/>
          <w:highlight w:val="none"/>
        </w:rPr>
      </w:pPr>
      <w:r>
        <w:rPr>
          <w:color w:val="auto"/>
          <w:highlight w:val="none"/>
        </w:rPr>
        <w:br w:type="page"/>
      </w:r>
    </w:p>
    <w:p w14:paraId="1E34B077">
      <w:pPr>
        <w:widowControl/>
        <w:spacing w:before="120" w:after="120"/>
        <w:ind w:firstLine="2409" w:firstLineChars="500"/>
        <w:jc w:val="left"/>
        <w:rPr>
          <w:rFonts w:ascii="宋体" w:hAnsi="宋体"/>
          <w:b/>
          <w:bCs/>
          <w:color w:val="auto"/>
          <w:sz w:val="48"/>
          <w:highlight w:val="none"/>
        </w:rPr>
      </w:pPr>
    </w:p>
    <w:p w14:paraId="08D6CFC8">
      <w:pPr>
        <w:widowControl/>
        <w:spacing w:before="120" w:after="120"/>
        <w:ind w:firstLine="2409" w:firstLineChars="500"/>
        <w:jc w:val="left"/>
        <w:rPr>
          <w:rFonts w:ascii="宋体" w:hAnsi="宋体"/>
          <w:b/>
          <w:bCs/>
          <w:color w:val="auto"/>
          <w:sz w:val="48"/>
          <w:highlight w:val="none"/>
        </w:rPr>
      </w:pPr>
    </w:p>
    <w:p w14:paraId="33EDE92C">
      <w:pPr>
        <w:widowControl/>
        <w:spacing w:before="120" w:after="120"/>
        <w:ind w:firstLine="2409" w:firstLineChars="500"/>
        <w:jc w:val="left"/>
        <w:rPr>
          <w:rFonts w:ascii="宋体" w:hAnsi="宋体"/>
          <w:b/>
          <w:bCs/>
          <w:color w:val="auto"/>
          <w:sz w:val="48"/>
          <w:highlight w:val="none"/>
        </w:rPr>
      </w:pPr>
    </w:p>
    <w:p w14:paraId="49171BB2">
      <w:pPr>
        <w:widowControl/>
        <w:spacing w:before="120" w:after="120"/>
        <w:ind w:firstLine="2409" w:firstLineChars="500"/>
        <w:jc w:val="left"/>
        <w:rPr>
          <w:rFonts w:ascii="宋体" w:hAnsi="宋体"/>
          <w:b/>
          <w:bCs/>
          <w:color w:val="auto"/>
          <w:sz w:val="48"/>
          <w:highlight w:val="none"/>
        </w:rPr>
      </w:pPr>
    </w:p>
    <w:p w14:paraId="168E45EC">
      <w:pPr>
        <w:widowControl/>
        <w:spacing w:before="120" w:after="120"/>
        <w:jc w:val="left"/>
        <w:rPr>
          <w:rFonts w:ascii="宋体" w:hAnsi="宋体"/>
          <w:b/>
          <w:bCs/>
          <w:color w:val="auto"/>
          <w:sz w:val="48"/>
          <w:highlight w:val="none"/>
        </w:rPr>
      </w:pPr>
    </w:p>
    <w:p w14:paraId="6B1D226F">
      <w:pPr>
        <w:widowControl/>
        <w:spacing w:before="120" w:after="120"/>
        <w:ind w:firstLine="2409" w:firstLineChars="500"/>
        <w:jc w:val="left"/>
        <w:rPr>
          <w:rFonts w:ascii="宋体" w:hAnsi="宋体"/>
          <w:b/>
          <w:bCs/>
          <w:color w:val="auto"/>
          <w:sz w:val="48"/>
          <w:highlight w:val="none"/>
        </w:rPr>
      </w:pPr>
    </w:p>
    <w:p w14:paraId="57BEE2E6">
      <w:pPr>
        <w:pStyle w:val="2"/>
        <w:rPr>
          <w:color w:val="auto"/>
          <w:highlight w:val="none"/>
        </w:rPr>
        <w:sectPr>
          <w:headerReference r:id="rId6" w:type="default"/>
          <w:footerReference r:id="rId7" w:type="default"/>
          <w:footerReference r:id="rId8" w:type="even"/>
          <w:pgSz w:w="11906" w:h="16838"/>
          <w:pgMar w:top="1418" w:right="1247" w:bottom="1304" w:left="1361" w:header="851" w:footer="851" w:gutter="0"/>
          <w:pgBorders>
            <w:top w:val="none" w:sz="0" w:space="0"/>
            <w:left w:val="none" w:sz="0" w:space="0"/>
            <w:bottom w:val="none" w:sz="0" w:space="0"/>
            <w:right w:val="none" w:sz="0" w:space="0"/>
          </w:pgBorders>
          <w:cols w:space="720" w:num="1"/>
          <w:docGrid w:linePitch="312" w:charSpace="0"/>
        </w:sectPr>
      </w:pPr>
      <w:bookmarkStart w:id="95" w:name="_Toc15807"/>
      <w:r>
        <w:rPr>
          <w:rFonts w:hint="eastAsia"/>
          <w:color w:val="auto"/>
          <w:highlight w:val="none"/>
        </w:rPr>
        <w:t>一、资格审查部分</w:t>
      </w:r>
      <w:bookmarkEnd w:id="95"/>
    </w:p>
    <w:p w14:paraId="50AEEA1C">
      <w:pPr>
        <w:pStyle w:val="3"/>
        <w:rPr>
          <w:color w:val="auto"/>
          <w:highlight w:val="none"/>
        </w:rPr>
      </w:pPr>
      <w:bookmarkStart w:id="96" w:name="_Toc376964464"/>
      <w:bookmarkStart w:id="97" w:name="_Toc327178025"/>
      <w:bookmarkStart w:id="98" w:name="_Toc326740417"/>
      <w:bookmarkStart w:id="99" w:name="_Toc29181"/>
      <w:bookmarkStart w:id="100" w:name="_Toc472594292"/>
      <w:bookmarkStart w:id="101" w:name="_Toc19192"/>
      <w:bookmarkStart w:id="102" w:name="_Toc17748"/>
      <w:r>
        <w:rPr>
          <w:rFonts w:hint="eastAsia"/>
          <w:color w:val="auto"/>
          <w:highlight w:val="none"/>
        </w:rPr>
        <w:t>格式1：</w:t>
      </w:r>
      <w:bookmarkEnd w:id="96"/>
      <w:bookmarkEnd w:id="97"/>
      <w:bookmarkEnd w:id="98"/>
      <w:r>
        <w:rPr>
          <w:rFonts w:hint="eastAsia"/>
          <w:color w:val="auto"/>
          <w:highlight w:val="none"/>
        </w:rPr>
        <w:t>投标人信息表</w:t>
      </w:r>
      <w:bookmarkEnd w:id="99"/>
      <w:bookmarkEnd w:id="100"/>
      <w:bookmarkEnd w:id="101"/>
      <w:bookmarkEnd w:id="102"/>
    </w:p>
    <w:p w14:paraId="6C76C765">
      <w:pPr>
        <w:pStyle w:val="32"/>
        <w:ind w:firstLine="520"/>
        <w:rPr>
          <w:color w:val="auto"/>
          <w:highlight w:val="none"/>
        </w:rPr>
      </w:pPr>
    </w:p>
    <w:p w14:paraId="52075CAF">
      <w:pPr>
        <w:keepNext w:val="0"/>
        <w:keepLines w:val="0"/>
        <w:pageBreakBefore w:val="0"/>
        <w:widowControl/>
        <w:kinsoku/>
        <w:wordWrap/>
        <w:overflowPunct/>
        <w:topLinePunct w:val="0"/>
        <w:autoSpaceDE/>
        <w:autoSpaceDN/>
        <w:bidi w:val="0"/>
        <w:adjustRightInd/>
        <w:snapToGrid/>
        <w:spacing w:before="313" w:beforeLines="100"/>
        <w:jc w:val="left"/>
        <w:textAlignment w:val="auto"/>
        <w:rPr>
          <w:rFonts w:hint="default" w:eastAsia="宋体"/>
          <w:b/>
          <w:bCs/>
          <w:color w:val="auto"/>
          <w:sz w:val="24"/>
          <w:szCs w:val="24"/>
          <w:highlight w:val="none"/>
          <w:lang w:val="en-US" w:eastAsia="zh-CN"/>
        </w:rPr>
      </w:pPr>
      <w:bookmarkStart w:id="103" w:name="_Toc184807585"/>
      <w:r>
        <w:rPr>
          <w:rFonts w:hint="eastAsia"/>
          <w:b/>
          <w:bCs/>
          <w:color w:val="auto"/>
          <w:sz w:val="24"/>
          <w:szCs w:val="24"/>
          <w:highlight w:val="none"/>
          <w:lang w:val="en-US" w:eastAsia="zh-CN"/>
        </w:rPr>
        <w:t>备注：按以下要求提供有关资格证明材料。</w:t>
      </w:r>
    </w:p>
    <w:bookmarkEnd w:id="103"/>
    <w:tbl>
      <w:tblPr>
        <w:tblStyle w:val="33"/>
        <w:tblpPr w:leftFromText="180" w:rightFromText="180" w:vertAnchor="page" w:horzAnchor="margin" w:tblpY="2788"/>
        <w:tblW w:w="500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08"/>
        <w:gridCol w:w="3727"/>
        <w:gridCol w:w="4033"/>
      </w:tblGrid>
      <w:tr w14:paraId="1257AE0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689" w:hRule="atLeast"/>
        </w:trPr>
        <w:tc>
          <w:tcPr>
            <w:tcW w:w="363" w:type="pct"/>
            <w:tcBorders>
              <w:top w:val="single" w:color="auto" w:sz="6" w:space="0"/>
              <w:left w:val="single" w:color="auto" w:sz="6" w:space="0"/>
              <w:bottom w:val="single" w:color="auto" w:sz="6" w:space="0"/>
              <w:right w:val="single" w:color="auto" w:sz="6" w:space="0"/>
            </w:tcBorders>
            <w:vAlign w:val="center"/>
          </w:tcPr>
          <w:p w14:paraId="7C410CFD">
            <w:pPr>
              <w:spacing w:line="276" w:lineRule="auto"/>
              <w:ind w:firstLine="240" w:firstLineChars="100"/>
              <w:rPr>
                <w:rFonts w:ascii="宋体" w:hAnsi="宋体"/>
                <w:color w:val="auto"/>
                <w:kern w:val="0"/>
                <w:sz w:val="24"/>
                <w:highlight w:val="none"/>
              </w:rPr>
            </w:pPr>
            <w:bookmarkStart w:id="104" w:name="_Toc525998713"/>
            <w:bookmarkStart w:id="105" w:name="_Toc150703258"/>
            <w:r>
              <w:rPr>
                <w:rFonts w:hint="eastAsia" w:ascii="宋体" w:hAnsi="宋体"/>
                <w:color w:val="auto"/>
                <w:kern w:val="0"/>
                <w:sz w:val="24"/>
                <w:highlight w:val="none"/>
              </w:rPr>
              <w:t>1</w:t>
            </w:r>
          </w:p>
        </w:tc>
        <w:tc>
          <w:tcPr>
            <w:tcW w:w="4637" w:type="pct"/>
            <w:gridSpan w:val="2"/>
            <w:tcBorders>
              <w:top w:val="single" w:color="auto" w:sz="6" w:space="0"/>
              <w:left w:val="single" w:color="auto" w:sz="6" w:space="0"/>
              <w:bottom w:val="single" w:color="auto" w:sz="6" w:space="0"/>
              <w:right w:val="single" w:color="auto" w:sz="6" w:space="0"/>
            </w:tcBorders>
            <w:vAlign w:val="center"/>
          </w:tcPr>
          <w:p w14:paraId="669C3986">
            <w:pPr>
              <w:spacing w:line="276" w:lineRule="auto"/>
              <w:rPr>
                <w:rFonts w:ascii="宋体" w:hAnsi="宋体"/>
                <w:color w:val="auto"/>
                <w:kern w:val="0"/>
                <w:sz w:val="24"/>
                <w:highlight w:val="none"/>
              </w:rPr>
            </w:pPr>
            <w:r>
              <w:rPr>
                <w:rFonts w:hint="eastAsia" w:ascii="宋体" w:hAnsi="宋体"/>
                <w:color w:val="auto"/>
                <w:kern w:val="0"/>
                <w:sz w:val="24"/>
                <w:highlight w:val="none"/>
              </w:rPr>
              <w:t>企业名称：</w:t>
            </w:r>
          </w:p>
        </w:tc>
      </w:tr>
      <w:tr w14:paraId="79FE319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44" w:hRule="atLeast"/>
        </w:trPr>
        <w:tc>
          <w:tcPr>
            <w:tcW w:w="363" w:type="pct"/>
            <w:tcBorders>
              <w:top w:val="single" w:color="auto" w:sz="6" w:space="0"/>
              <w:left w:val="single" w:color="auto" w:sz="6" w:space="0"/>
              <w:bottom w:val="single" w:color="auto" w:sz="6" w:space="0"/>
              <w:right w:val="single" w:color="auto" w:sz="6" w:space="0"/>
            </w:tcBorders>
            <w:vAlign w:val="center"/>
          </w:tcPr>
          <w:p w14:paraId="48BB64E2">
            <w:pPr>
              <w:spacing w:line="276" w:lineRule="auto"/>
              <w:ind w:firstLine="240" w:firstLineChars="100"/>
              <w:rPr>
                <w:rFonts w:ascii="宋体" w:hAnsi="宋体"/>
                <w:color w:val="auto"/>
                <w:kern w:val="0"/>
                <w:sz w:val="24"/>
                <w:highlight w:val="none"/>
              </w:rPr>
            </w:pPr>
            <w:r>
              <w:rPr>
                <w:rFonts w:hint="eastAsia" w:ascii="宋体" w:hAnsi="宋体"/>
                <w:color w:val="auto"/>
                <w:kern w:val="0"/>
                <w:sz w:val="24"/>
                <w:highlight w:val="none"/>
              </w:rPr>
              <w:t>2</w:t>
            </w:r>
          </w:p>
        </w:tc>
        <w:tc>
          <w:tcPr>
            <w:tcW w:w="4637" w:type="pct"/>
            <w:gridSpan w:val="2"/>
            <w:tcBorders>
              <w:top w:val="single" w:color="auto" w:sz="6" w:space="0"/>
              <w:left w:val="single" w:color="auto" w:sz="6" w:space="0"/>
              <w:bottom w:val="single" w:color="auto" w:sz="6" w:space="0"/>
              <w:right w:val="single" w:color="auto" w:sz="6" w:space="0"/>
            </w:tcBorders>
            <w:vAlign w:val="center"/>
          </w:tcPr>
          <w:p w14:paraId="581A09FE">
            <w:pPr>
              <w:spacing w:line="276" w:lineRule="auto"/>
              <w:rPr>
                <w:rFonts w:ascii="宋体" w:hAnsi="宋体"/>
                <w:color w:val="auto"/>
                <w:kern w:val="0"/>
                <w:sz w:val="24"/>
                <w:highlight w:val="none"/>
              </w:rPr>
            </w:pPr>
            <w:r>
              <w:rPr>
                <w:rFonts w:hint="eastAsia" w:ascii="宋体" w:hAnsi="宋体"/>
                <w:color w:val="auto"/>
                <w:kern w:val="0"/>
                <w:sz w:val="24"/>
                <w:highlight w:val="none"/>
              </w:rPr>
              <w:t>地址：</w:t>
            </w:r>
          </w:p>
        </w:tc>
      </w:tr>
      <w:tr w14:paraId="70EF9D7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40" w:hRule="atLeast"/>
        </w:trPr>
        <w:tc>
          <w:tcPr>
            <w:tcW w:w="363" w:type="pct"/>
            <w:tcBorders>
              <w:top w:val="single" w:color="auto" w:sz="6" w:space="0"/>
              <w:left w:val="single" w:color="auto" w:sz="6" w:space="0"/>
              <w:bottom w:val="single" w:color="auto" w:sz="6" w:space="0"/>
              <w:right w:val="single" w:color="auto" w:sz="6" w:space="0"/>
            </w:tcBorders>
            <w:vAlign w:val="center"/>
          </w:tcPr>
          <w:p w14:paraId="27C118F1">
            <w:pPr>
              <w:spacing w:line="276" w:lineRule="auto"/>
              <w:ind w:firstLine="240" w:firstLineChars="100"/>
              <w:rPr>
                <w:rFonts w:ascii="宋体" w:hAnsi="宋体"/>
                <w:color w:val="auto"/>
                <w:kern w:val="0"/>
                <w:sz w:val="24"/>
                <w:highlight w:val="none"/>
              </w:rPr>
            </w:pPr>
            <w:r>
              <w:rPr>
                <w:rFonts w:hint="eastAsia" w:ascii="宋体" w:hAnsi="宋体"/>
                <w:color w:val="auto"/>
                <w:kern w:val="0"/>
                <w:sz w:val="24"/>
                <w:highlight w:val="none"/>
              </w:rPr>
              <w:t>3</w:t>
            </w:r>
          </w:p>
        </w:tc>
        <w:tc>
          <w:tcPr>
            <w:tcW w:w="2227" w:type="pct"/>
            <w:tcBorders>
              <w:top w:val="single" w:color="auto" w:sz="6" w:space="0"/>
              <w:left w:val="single" w:color="auto" w:sz="6" w:space="0"/>
              <w:bottom w:val="single" w:color="auto" w:sz="6" w:space="0"/>
              <w:right w:val="single" w:color="auto" w:sz="6" w:space="0"/>
            </w:tcBorders>
            <w:vAlign w:val="center"/>
          </w:tcPr>
          <w:p w14:paraId="35E69A1C">
            <w:pPr>
              <w:spacing w:line="276" w:lineRule="auto"/>
              <w:rPr>
                <w:rFonts w:ascii="宋体" w:hAnsi="宋体"/>
                <w:color w:val="auto"/>
                <w:kern w:val="0"/>
                <w:sz w:val="24"/>
                <w:highlight w:val="none"/>
              </w:rPr>
            </w:pPr>
            <w:r>
              <w:rPr>
                <w:rFonts w:hint="eastAsia" w:ascii="宋体" w:hAnsi="宋体"/>
                <w:color w:val="auto"/>
                <w:kern w:val="0"/>
                <w:sz w:val="24"/>
                <w:highlight w:val="none"/>
              </w:rPr>
              <w:t>联系人：</w:t>
            </w:r>
          </w:p>
        </w:tc>
        <w:tc>
          <w:tcPr>
            <w:tcW w:w="2410" w:type="pct"/>
            <w:tcBorders>
              <w:top w:val="single" w:color="auto" w:sz="6" w:space="0"/>
              <w:left w:val="single" w:color="auto" w:sz="6" w:space="0"/>
              <w:bottom w:val="single" w:color="auto" w:sz="6" w:space="0"/>
              <w:right w:val="single" w:color="auto" w:sz="6" w:space="0"/>
            </w:tcBorders>
            <w:vAlign w:val="center"/>
          </w:tcPr>
          <w:p w14:paraId="6AB305BA">
            <w:pPr>
              <w:spacing w:line="276" w:lineRule="auto"/>
              <w:ind w:firstLine="522"/>
              <w:rPr>
                <w:rFonts w:ascii="宋体" w:hAnsi="宋体"/>
                <w:color w:val="auto"/>
                <w:kern w:val="0"/>
                <w:sz w:val="24"/>
                <w:highlight w:val="none"/>
              </w:rPr>
            </w:pPr>
            <w:r>
              <w:rPr>
                <w:rFonts w:hint="eastAsia" w:ascii="宋体" w:hAnsi="宋体"/>
                <w:color w:val="auto"/>
                <w:kern w:val="0"/>
                <w:sz w:val="24"/>
                <w:highlight w:val="none"/>
              </w:rPr>
              <w:t>电话：</w:t>
            </w:r>
          </w:p>
        </w:tc>
      </w:tr>
      <w:tr w14:paraId="753F8B2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977" w:hRule="atLeast"/>
        </w:trPr>
        <w:tc>
          <w:tcPr>
            <w:tcW w:w="363" w:type="pct"/>
            <w:tcBorders>
              <w:top w:val="single" w:color="auto" w:sz="6" w:space="0"/>
              <w:left w:val="single" w:color="auto" w:sz="6" w:space="0"/>
              <w:bottom w:val="single" w:color="auto" w:sz="6" w:space="0"/>
              <w:right w:val="single" w:color="auto" w:sz="6" w:space="0"/>
            </w:tcBorders>
            <w:vAlign w:val="center"/>
          </w:tcPr>
          <w:p w14:paraId="3377CEF8">
            <w:pPr>
              <w:spacing w:line="276" w:lineRule="auto"/>
              <w:ind w:firstLine="240" w:firstLineChars="100"/>
              <w:rPr>
                <w:rFonts w:ascii="宋体" w:hAnsi="宋体"/>
                <w:color w:val="auto"/>
                <w:kern w:val="0"/>
                <w:sz w:val="24"/>
                <w:highlight w:val="none"/>
              </w:rPr>
            </w:pPr>
            <w:r>
              <w:rPr>
                <w:rFonts w:hint="eastAsia" w:ascii="宋体" w:hAnsi="宋体"/>
                <w:color w:val="auto"/>
                <w:kern w:val="0"/>
                <w:sz w:val="24"/>
                <w:highlight w:val="none"/>
              </w:rPr>
              <w:t>4</w:t>
            </w:r>
          </w:p>
        </w:tc>
        <w:tc>
          <w:tcPr>
            <w:tcW w:w="4637" w:type="pct"/>
            <w:gridSpan w:val="2"/>
            <w:tcBorders>
              <w:top w:val="single" w:color="auto" w:sz="6" w:space="0"/>
              <w:left w:val="single" w:color="auto" w:sz="6" w:space="0"/>
              <w:bottom w:val="single" w:color="auto" w:sz="6" w:space="0"/>
              <w:right w:val="single" w:color="auto" w:sz="6" w:space="0"/>
            </w:tcBorders>
            <w:vAlign w:val="center"/>
          </w:tcPr>
          <w:p w14:paraId="164BCE8C">
            <w:pPr>
              <w:spacing w:line="276" w:lineRule="auto"/>
              <w:rPr>
                <w:rFonts w:ascii="宋体" w:hAnsi="宋体"/>
                <w:color w:val="auto"/>
                <w:kern w:val="0"/>
                <w:sz w:val="24"/>
                <w:highlight w:val="none"/>
              </w:rPr>
            </w:pPr>
            <w:r>
              <w:rPr>
                <w:rFonts w:hint="eastAsia" w:ascii="宋体" w:hAnsi="宋体"/>
                <w:color w:val="auto"/>
                <w:kern w:val="0"/>
                <w:sz w:val="24"/>
                <w:highlight w:val="none"/>
              </w:rPr>
              <w:t>电子邮箱：</w:t>
            </w:r>
          </w:p>
        </w:tc>
      </w:tr>
      <w:tr w14:paraId="76A0EB6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33" w:hRule="atLeast"/>
        </w:trPr>
        <w:tc>
          <w:tcPr>
            <w:tcW w:w="363" w:type="pct"/>
            <w:tcBorders>
              <w:top w:val="single" w:color="auto" w:sz="6" w:space="0"/>
              <w:left w:val="single" w:color="auto" w:sz="6" w:space="0"/>
              <w:bottom w:val="single" w:color="auto" w:sz="6" w:space="0"/>
              <w:right w:val="single" w:color="auto" w:sz="6" w:space="0"/>
            </w:tcBorders>
            <w:vAlign w:val="center"/>
          </w:tcPr>
          <w:p w14:paraId="21CA3D26">
            <w:pPr>
              <w:spacing w:line="276" w:lineRule="auto"/>
              <w:ind w:firstLine="240" w:firstLineChars="100"/>
              <w:rPr>
                <w:rFonts w:ascii="宋体" w:hAnsi="宋体"/>
                <w:color w:val="auto"/>
                <w:kern w:val="0"/>
                <w:sz w:val="24"/>
                <w:highlight w:val="none"/>
              </w:rPr>
            </w:pPr>
            <w:r>
              <w:rPr>
                <w:rFonts w:hint="eastAsia" w:ascii="宋体" w:hAnsi="宋体"/>
                <w:color w:val="auto"/>
                <w:kern w:val="0"/>
                <w:sz w:val="24"/>
                <w:highlight w:val="none"/>
              </w:rPr>
              <w:t>5</w:t>
            </w:r>
          </w:p>
        </w:tc>
        <w:tc>
          <w:tcPr>
            <w:tcW w:w="2227" w:type="pct"/>
            <w:tcBorders>
              <w:top w:val="single" w:color="auto" w:sz="6" w:space="0"/>
              <w:left w:val="single" w:color="auto" w:sz="6" w:space="0"/>
              <w:bottom w:val="single" w:color="auto" w:sz="6" w:space="0"/>
              <w:right w:val="single" w:color="auto" w:sz="6" w:space="0"/>
            </w:tcBorders>
            <w:vAlign w:val="center"/>
          </w:tcPr>
          <w:p w14:paraId="66989685">
            <w:pPr>
              <w:spacing w:line="276" w:lineRule="auto"/>
              <w:rPr>
                <w:rFonts w:ascii="宋体" w:hAnsi="宋体"/>
                <w:color w:val="auto"/>
                <w:kern w:val="0"/>
                <w:sz w:val="24"/>
                <w:highlight w:val="none"/>
              </w:rPr>
            </w:pPr>
            <w:r>
              <w:rPr>
                <w:rFonts w:hint="eastAsia" w:ascii="宋体" w:hAnsi="宋体"/>
                <w:color w:val="auto"/>
                <w:kern w:val="0"/>
                <w:sz w:val="24"/>
                <w:highlight w:val="none"/>
              </w:rPr>
              <w:t>注册地：</w:t>
            </w:r>
          </w:p>
        </w:tc>
        <w:tc>
          <w:tcPr>
            <w:tcW w:w="2410" w:type="pct"/>
            <w:tcBorders>
              <w:top w:val="single" w:color="auto" w:sz="6" w:space="0"/>
              <w:left w:val="single" w:color="auto" w:sz="6" w:space="0"/>
              <w:bottom w:val="single" w:color="auto" w:sz="6" w:space="0"/>
              <w:right w:val="single" w:color="auto" w:sz="6" w:space="0"/>
            </w:tcBorders>
            <w:vAlign w:val="center"/>
          </w:tcPr>
          <w:p w14:paraId="06D3639B">
            <w:pPr>
              <w:spacing w:line="276" w:lineRule="auto"/>
              <w:ind w:firstLine="522"/>
              <w:rPr>
                <w:rFonts w:ascii="宋体" w:hAnsi="宋体"/>
                <w:color w:val="auto"/>
                <w:kern w:val="0"/>
                <w:sz w:val="24"/>
                <w:highlight w:val="none"/>
              </w:rPr>
            </w:pPr>
            <w:r>
              <w:rPr>
                <w:rFonts w:hint="eastAsia" w:ascii="宋体" w:hAnsi="宋体"/>
                <w:color w:val="auto"/>
                <w:kern w:val="0"/>
                <w:sz w:val="24"/>
                <w:highlight w:val="none"/>
              </w:rPr>
              <w:t>注册年份：</w:t>
            </w:r>
          </w:p>
        </w:tc>
      </w:tr>
      <w:tr w14:paraId="79FB0D1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42" w:hRule="atLeast"/>
        </w:trPr>
        <w:tc>
          <w:tcPr>
            <w:tcW w:w="363" w:type="pct"/>
            <w:tcBorders>
              <w:top w:val="single" w:color="auto" w:sz="6" w:space="0"/>
              <w:left w:val="single" w:color="auto" w:sz="6" w:space="0"/>
              <w:bottom w:val="single" w:color="auto" w:sz="6" w:space="0"/>
              <w:right w:val="single" w:color="auto" w:sz="6" w:space="0"/>
            </w:tcBorders>
            <w:vAlign w:val="center"/>
          </w:tcPr>
          <w:p w14:paraId="1672B950">
            <w:pPr>
              <w:spacing w:line="276" w:lineRule="auto"/>
              <w:ind w:firstLine="240" w:firstLineChars="100"/>
              <w:rPr>
                <w:rFonts w:ascii="宋体" w:hAnsi="宋体"/>
                <w:color w:val="auto"/>
                <w:kern w:val="0"/>
                <w:sz w:val="24"/>
                <w:highlight w:val="none"/>
              </w:rPr>
            </w:pPr>
            <w:r>
              <w:rPr>
                <w:rFonts w:hint="eastAsia" w:ascii="宋体" w:hAnsi="宋体"/>
                <w:color w:val="auto"/>
                <w:kern w:val="0"/>
                <w:sz w:val="24"/>
                <w:highlight w:val="none"/>
              </w:rPr>
              <w:t>6</w:t>
            </w:r>
          </w:p>
        </w:tc>
        <w:tc>
          <w:tcPr>
            <w:tcW w:w="4637" w:type="pct"/>
            <w:gridSpan w:val="2"/>
            <w:tcBorders>
              <w:top w:val="single" w:color="auto" w:sz="6" w:space="0"/>
              <w:left w:val="single" w:color="auto" w:sz="6" w:space="0"/>
              <w:bottom w:val="single" w:color="auto" w:sz="6" w:space="0"/>
              <w:right w:val="single" w:color="auto" w:sz="6" w:space="0"/>
            </w:tcBorders>
            <w:vAlign w:val="center"/>
          </w:tcPr>
          <w:p w14:paraId="4A3BFA38">
            <w:pPr>
              <w:spacing w:line="276" w:lineRule="auto"/>
              <w:rPr>
                <w:rFonts w:ascii="宋体" w:hAnsi="宋体"/>
                <w:color w:val="auto"/>
                <w:kern w:val="0"/>
                <w:sz w:val="24"/>
                <w:highlight w:val="none"/>
              </w:rPr>
            </w:pPr>
            <w:r>
              <w:rPr>
                <w:rFonts w:hint="eastAsia" w:ascii="宋体" w:hAnsi="宋体"/>
                <w:color w:val="auto"/>
                <w:kern w:val="0"/>
                <w:sz w:val="24"/>
                <w:highlight w:val="none"/>
              </w:rPr>
              <w:t xml:space="preserve">公司取得的相关证照：             </w:t>
            </w:r>
          </w:p>
        </w:tc>
      </w:tr>
      <w:tr w14:paraId="60404C1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24" w:hRule="atLeast"/>
        </w:trPr>
        <w:tc>
          <w:tcPr>
            <w:tcW w:w="363" w:type="pct"/>
            <w:tcBorders>
              <w:top w:val="single" w:color="auto" w:sz="6" w:space="0"/>
              <w:left w:val="single" w:color="auto" w:sz="6" w:space="0"/>
              <w:bottom w:val="single" w:color="auto" w:sz="6" w:space="0"/>
              <w:right w:val="single" w:color="auto" w:sz="6" w:space="0"/>
            </w:tcBorders>
            <w:vAlign w:val="center"/>
          </w:tcPr>
          <w:p w14:paraId="2F32D20D">
            <w:pPr>
              <w:spacing w:line="276" w:lineRule="auto"/>
              <w:ind w:firstLine="240" w:firstLineChars="100"/>
              <w:rPr>
                <w:rFonts w:ascii="宋体" w:hAnsi="宋体"/>
                <w:color w:val="auto"/>
                <w:kern w:val="0"/>
                <w:sz w:val="24"/>
                <w:highlight w:val="none"/>
              </w:rPr>
            </w:pPr>
            <w:r>
              <w:rPr>
                <w:rFonts w:hint="eastAsia" w:ascii="宋体" w:hAnsi="宋体"/>
                <w:color w:val="auto"/>
                <w:kern w:val="0"/>
                <w:sz w:val="24"/>
                <w:highlight w:val="none"/>
              </w:rPr>
              <w:t>7</w:t>
            </w:r>
          </w:p>
        </w:tc>
        <w:tc>
          <w:tcPr>
            <w:tcW w:w="4637" w:type="pct"/>
            <w:gridSpan w:val="2"/>
            <w:tcBorders>
              <w:top w:val="single" w:color="auto" w:sz="6" w:space="0"/>
              <w:left w:val="single" w:color="auto" w:sz="6" w:space="0"/>
              <w:bottom w:val="single" w:color="auto" w:sz="6" w:space="0"/>
              <w:right w:val="single" w:color="auto" w:sz="6" w:space="0"/>
            </w:tcBorders>
            <w:vAlign w:val="center"/>
          </w:tcPr>
          <w:p w14:paraId="4BB0FF55">
            <w:pPr>
              <w:spacing w:line="276" w:lineRule="auto"/>
              <w:rPr>
                <w:rFonts w:ascii="宋体" w:hAnsi="宋体"/>
                <w:color w:val="auto"/>
                <w:kern w:val="0"/>
                <w:sz w:val="24"/>
                <w:highlight w:val="none"/>
              </w:rPr>
            </w:pPr>
            <w:r>
              <w:rPr>
                <w:rFonts w:hint="eastAsia" w:ascii="宋体" w:hAnsi="宋体"/>
                <w:color w:val="auto"/>
                <w:kern w:val="0"/>
                <w:sz w:val="24"/>
                <w:highlight w:val="none"/>
              </w:rPr>
              <w:t>企业人员情况：</w:t>
            </w:r>
          </w:p>
        </w:tc>
      </w:tr>
      <w:tr w14:paraId="36EA935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2518" w:hRule="atLeast"/>
        </w:trPr>
        <w:tc>
          <w:tcPr>
            <w:tcW w:w="363" w:type="pct"/>
            <w:tcBorders>
              <w:top w:val="single" w:color="auto" w:sz="6" w:space="0"/>
              <w:left w:val="single" w:color="auto" w:sz="6" w:space="0"/>
              <w:bottom w:val="single" w:color="auto" w:sz="6" w:space="0"/>
              <w:right w:val="single" w:color="auto" w:sz="6" w:space="0"/>
            </w:tcBorders>
            <w:vAlign w:val="center"/>
          </w:tcPr>
          <w:p w14:paraId="1DB359D5">
            <w:pPr>
              <w:spacing w:line="276" w:lineRule="auto"/>
              <w:ind w:firstLine="240" w:firstLineChars="100"/>
              <w:rPr>
                <w:rFonts w:ascii="宋体" w:hAnsi="宋体"/>
                <w:color w:val="auto"/>
                <w:kern w:val="0"/>
                <w:sz w:val="24"/>
                <w:highlight w:val="none"/>
              </w:rPr>
            </w:pPr>
            <w:r>
              <w:rPr>
                <w:rFonts w:hint="eastAsia" w:ascii="宋体" w:hAnsi="宋体"/>
                <w:color w:val="auto"/>
                <w:kern w:val="0"/>
                <w:sz w:val="24"/>
                <w:highlight w:val="none"/>
              </w:rPr>
              <w:t>8</w:t>
            </w:r>
          </w:p>
        </w:tc>
        <w:tc>
          <w:tcPr>
            <w:tcW w:w="4637" w:type="pct"/>
            <w:gridSpan w:val="2"/>
            <w:tcBorders>
              <w:top w:val="single" w:color="auto" w:sz="6" w:space="0"/>
              <w:left w:val="single" w:color="auto" w:sz="6" w:space="0"/>
              <w:bottom w:val="single" w:color="auto" w:sz="6" w:space="0"/>
              <w:right w:val="single" w:color="auto" w:sz="6" w:space="0"/>
            </w:tcBorders>
          </w:tcPr>
          <w:p w14:paraId="048A0D8F">
            <w:pPr>
              <w:spacing w:line="276" w:lineRule="auto"/>
              <w:ind w:firstLine="522"/>
              <w:rPr>
                <w:rFonts w:ascii="宋体" w:hAnsi="宋体"/>
                <w:color w:val="auto"/>
                <w:kern w:val="0"/>
                <w:sz w:val="24"/>
                <w:highlight w:val="none"/>
              </w:rPr>
            </w:pPr>
          </w:p>
          <w:p w14:paraId="3F36DDDF">
            <w:pPr>
              <w:spacing w:line="276" w:lineRule="auto"/>
              <w:rPr>
                <w:rFonts w:ascii="宋体" w:hAnsi="宋体"/>
                <w:color w:val="auto"/>
                <w:kern w:val="0"/>
                <w:sz w:val="24"/>
                <w:highlight w:val="none"/>
              </w:rPr>
            </w:pPr>
            <w:r>
              <w:rPr>
                <w:rFonts w:hint="eastAsia" w:ascii="宋体" w:hAnsi="宋体"/>
                <w:color w:val="auto"/>
                <w:kern w:val="0"/>
                <w:sz w:val="24"/>
                <w:highlight w:val="none"/>
              </w:rPr>
              <w:t>主营范围</w:t>
            </w:r>
            <w:r>
              <w:rPr>
                <w:rFonts w:ascii="宋体" w:hAnsi="宋体"/>
                <w:color w:val="auto"/>
                <w:kern w:val="0"/>
                <w:sz w:val="24"/>
                <w:highlight w:val="none"/>
              </w:rPr>
              <w:t>：</w:t>
            </w:r>
          </w:p>
        </w:tc>
      </w:tr>
      <w:tr w14:paraId="3B052FA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81" w:hRule="atLeast"/>
        </w:trPr>
        <w:tc>
          <w:tcPr>
            <w:tcW w:w="363" w:type="pct"/>
            <w:tcBorders>
              <w:top w:val="single" w:color="auto" w:sz="6" w:space="0"/>
              <w:left w:val="single" w:color="auto" w:sz="6" w:space="0"/>
              <w:bottom w:val="single" w:color="auto" w:sz="6" w:space="0"/>
              <w:right w:val="single" w:color="auto" w:sz="6" w:space="0"/>
            </w:tcBorders>
            <w:vAlign w:val="center"/>
          </w:tcPr>
          <w:p w14:paraId="60228C6D">
            <w:pPr>
              <w:spacing w:line="276" w:lineRule="auto"/>
              <w:ind w:firstLine="240" w:firstLineChars="100"/>
              <w:rPr>
                <w:rFonts w:ascii="宋体" w:hAnsi="宋体"/>
                <w:color w:val="auto"/>
                <w:kern w:val="0"/>
                <w:sz w:val="24"/>
                <w:highlight w:val="none"/>
              </w:rPr>
            </w:pPr>
            <w:r>
              <w:rPr>
                <w:rFonts w:hint="eastAsia" w:ascii="宋体" w:hAnsi="宋体"/>
                <w:color w:val="auto"/>
                <w:kern w:val="0"/>
                <w:sz w:val="24"/>
                <w:highlight w:val="none"/>
              </w:rPr>
              <w:t>9</w:t>
            </w:r>
          </w:p>
        </w:tc>
        <w:tc>
          <w:tcPr>
            <w:tcW w:w="4637" w:type="pct"/>
            <w:gridSpan w:val="2"/>
            <w:tcBorders>
              <w:top w:val="single" w:color="auto" w:sz="6" w:space="0"/>
              <w:left w:val="single" w:color="auto" w:sz="6" w:space="0"/>
              <w:bottom w:val="single" w:color="auto" w:sz="6" w:space="0"/>
            </w:tcBorders>
            <w:vAlign w:val="center"/>
          </w:tcPr>
          <w:p w14:paraId="2872110F">
            <w:pPr>
              <w:pStyle w:val="86"/>
              <w:widowControl/>
              <w:tabs>
                <w:tab w:val="left" w:pos="420"/>
                <w:tab w:val="clear" w:pos="0"/>
              </w:tabs>
              <w:autoSpaceDE/>
              <w:adjustRightInd/>
              <w:spacing w:line="276" w:lineRule="auto"/>
              <w:rPr>
                <w:rFonts w:ascii="宋体" w:hAnsi="宋体"/>
                <w:color w:val="auto"/>
                <w:sz w:val="24"/>
                <w:szCs w:val="24"/>
                <w:highlight w:val="none"/>
              </w:rPr>
            </w:pPr>
            <w:r>
              <w:rPr>
                <w:rFonts w:hint="eastAsia" w:ascii="宋体" w:hAnsi="宋体"/>
                <w:color w:val="auto"/>
                <w:sz w:val="24"/>
                <w:szCs w:val="24"/>
                <w:highlight w:val="none"/>
              </w:rPr>
              <w:t>其他需要说明的情况：</w:t>
            </w:r>
          </w:p>
        </w:tc>
      </w:tr>
    </w:tbl>
    <w:p w14:paraId="6A922FB6">
      <w:pPr>
        <w:widowControl/>
        <w:rPr>
          <w:rFonts w:ascii="宋体" w:hAnsi="宋体"/>
          <w:bCs/>
          <w:color w:val="auto"/>
          <w:sz w:val="56"/>
          <w:highlight w:val="none"/>
        </w:rPr>
      </w:pPr>
    </w:p>
    <w:p w14:paraId="053D4E29">
      <w:pPr>
        <w:widowControl/>
        <w:ind w:firstLine="3908" w:firstLineChars="698"/>
        <w:rPr>
          <w:rFonts w:ascii="宋体" w:hAnsi="宋体"/>
          <w:bCs/>
          <w:color w:val="auto"/>
          <w:sz w:val="56"/>
          <w:highlight w:val="none"/>
        </w:rPr>
      </w:pPr>
    </w:p>
    <w:p w14:paraId="1BEC23BC">
      <w:pPr>
        <w:widowControl/>
        <w:ind w:firstLine="3908" w:firstLineChars="698"/>
        <w:rPr>
          <w:rFonts w:ascii="宋体" w:hAnsi="宋体"/>
          <w:bCs/>
          <w:color w:val="auto"/>
          <w:sz w:val="56"/>
          <w:highlight w:val="none"/>
        </w:rPr>
      </w:pPr>
    </w:p>
    <w:p w14:paraId="7943D89D">
      <w:pPr>
        <w:spacing w:line="460" w:lineRule="exact"/>
        <w:ind w:firstLine="480" w:firstLineChars="200"/>
        <w:rPr>
          <w:rFonts w:hint="eastAsia" w:ascii="宋体"/>
          <w:color w:val="auto"/>
          <w:sz w:val="24"/>
          <w:szCs w:val="22"/>
          <w:highlight w:val="none"/>
          <w:lang w:eastAsia="zh-CN"/>
        </w:rPr>
      </w:pPr>
      <w:r>
        <w:rPr>
          <w:rFonts w:hint="eastAsia" w:ascii="宋体"/>
          <w:color w:val="auto"/>
          <w:sz w:val="24"/>
          <w:szCs w:val="22"/>
          <w:highlight w:val="none"/>
          <w:lang w:val="en-US" w:eastAsia="zh-CN"/>
        </w:rPr>
        <w:t>1</w:t>
      </w:r>
      <w:r>
        <w:rPr>
          <w:rFonts w:hint="eastAsia" w:ascii="宋体"/>
          <w:color w:val="auto"/>
          <w:sz w:val="24"/>
          <w:szCs w:val="22"/>
          <w:highlight w:val="none"/>
        </w:rPr>
        <w:t>.</w:t>
      </w:r>
      <w:r>
        <w:rPr>
          <w:rFonts w:hint="eastAsia" w:ascii="宋体" w:hAnsi="宋体" w:cs="宋体"/>
          <w:color w:val="auto"/>
          <w:sz w:val="24"/>
          <w:highlight w:val="none"/>
        </w:rPr>
        <w:t>投标人应具有独立承担民事责任的能力，提供营业执照或国家颁发的相关证照等证明文件（原件扫描件加盖电子签章）</w:t>
      </w:r>
      <w:r>
        <w:rPr>
          <w:rFonts w:hint="eastAsia" w:ascii="宋体"/>
          <w:color w:val="auto"/>
          <w:sz w:val="24"/>
          <w:szCs w:val="22"/>
          <w:highlight w:val="none"/>
          <w:lang w:eastAsia="zh-CN"/>
        </w:rPr>
        <w:t>。</w:t>
      </w:r>
    </w:p>
    <w:p w14:paraId="2A36FA3C">
      <w:pPr>
        <w:keepNext w:val="0"/>
        <w:keepLines w:val="0"/>
        <w:pageBreakBefore w:val="0"/>
        <w:widowControl w:val="0"/>
        <w:topLinePunct w:val="0"/>
        <w:autoSpaceDE/>
        <w:bidi w:val="0"/>
        <w:adjustRightInd/>
        <w:spacing w:line="360" w:lineRule="auto"/>
        <w:ind w:firstLine="480" w:firstLineChars="200"/>
        <w:textAlignment w:val="auto"/>
        <w:rPr>
          <w:rFonts w:hint="eastAsia" w:ascii="宋体" w:hAnsi="宋体" w:cs="宋体"/>
          <w:color w:val="auto"/>
          <w:sz w:val="24"/>
          <w:highlight w:val="none"/>
        </w:rPr>
      </w:pPr>
      <w:r>
        <w:rPr>
          <w:rFonts w:hint="eastAsia" w:ascii="宋体" w:hAnsi="宋体" w:eastAsia="宋体" w:cs="宋体"/>
          <w:b w:val="0"/>
          <w:bCs w:val="0"/>
          <w:color w:val="auto"/>
          <w:sz w:val="24"/>
          <w:szCs w:val="24"/>
          <w:highlight w:val="none"/>
          <w:lang w:val="en-US" w:eastAsia="zh-CN"/>
        </w:rPr>
        <w:br w:type="page"/>
      </w:r>
      <w:r>
        <w:rPr>
          <w:rFonts w:hint="eastAsia" w:ascii="宋体" w:hAnsi="宋体" w:eastAsia="宋体" w:cs="宋体"/>
          <w:color w:val="auto"/>
          <w:sz w:val="24"/>
          <w:highlight w:val="none"/>
          <w:lang w:val="en-US" w:eastAsia="zh-CN"/>
        </w:rPr>
        <w:t>2.投标人应具有良好的商业信誉和健全的财务会计制度，提供202</w:t>
      </w:r>
      <w:r>
        <w:rPr>
          <w:rFonts w:hint="eastAsia" w:ascii="宋体" w:hAnsi="宋体" w:cs="宋体"/>
          <w:color w:val="auto"/>
          <w:sz w:val="24"/>
          <w:highlight w:val="none"/>
          <w:lang w:val="en-US" w:eastAsia="zh-CN"/>
        </w:rPr>
        <w:t>5</w:t>
      </w:r>
      <w:r>
        <w:rPr>
          <w:rFonts w:hint="eastAsia" w:ascii="宋体" w:hAnsi="宋体" w:eastAsia="宋体" w:cs="宋体"/>
          <w:color w:val="auto"/>
          <w:sz w:val="24"/>
          <w:highlight w:val="none"/>
          <w:lang w:val="en-US" w:eastAsia="zh-CN"/>
        </w:rPr>
        <w:t>年经审计的财务报告【财务报告至少应包括资产负债表、利润表(损益表)、现金流量表，财务报告须附可通过统一监管平台进行查验的验证二维码】（扫描件加盖电子签章）或提交投标文件截止时间前三个月内基本开户银行出具的资信证明（扫描件加盖电子签章）,成立时间不足一年的，可提供提交投标文件截止时间前3个月内基本开户银行出具的资信证明（扫描件加盖电子签章）或自成立至今经第三方审计的财务报告（扫描件加盖电子签章）。</w:t>
      </w:r>
    </w:p>
    <w:p w14:paraId="4F2B30F3">
      <w:pPr>
        <w:keepNext w:val="0"/>
        <w:keepLines w:val="0"/>
        <w:pageBreakBefore w:val="0"/>
        <w:widowControl w:val="0"/>
        <w:kinsoku/>
        <w:overflowPunct/>
        <w:topLinePunct w:val="0"/>
        <w:autoSpaceDE/>
        <w:autoSpaceDN/>
        <w:bidi w:val="0"/>
        <w:adjustRightInd/>
        <w:spacing w:line="460" w:lineRule="exact"/>
        <w:ind w:firstLine="480" w:firstLineChars="200"/>
        <w:textAlignment w:val="auto"/>
        <w:rPr>
          <w:rFonts w:hint="eastAsia" w:ascii="宋体" w:hAnsi="宋体" w:eastAsia="宋体" w:cs="宋体"/>
          <w:b w:val="0"/>
          <w:bCs w:val="0"/>
          <w:color w:val="auto"/>
          <w:sz w:val="24"/>
          <w:szCs w:val="24"/>
          <w:highlight w:val="none"/>
          <w:lang w:val="en-US" w:eastAsia="zh-CN"/>
        </w:rPr>
      </w:pPr>
    </w:p>
    <w:p w14:paraId="27451A28">
      <w:pPr>
        <w:keepNext w:val="0"/>
        <w:keepLines w:val="0"/>
        <w:pageBreakBefore w:val="0"/>
        <w:widowControl w:val="0"/>
        <w:kinsoku/>
        <w:overflowPunct/>
        <w:topLinePunct w:val="0"/>
        <w:autoSpaceDE/>
        <w:autoSpaceDN/>
        <w:bidi w:val="0"/>
        <w:adjustRightInd/>
        <w:spacing w:line="460" w:lineRule="exact"/>
        <w:ind w:firstLine="480" w:firstLineChars="200"/>
        <w:textAlignment w:val="auto"/>
        <w:rPr>
          <w:color w:val="auto"/>
          <w:highlight w:val="none"/>
        </w:rPr>
      </w:pPr>
      <w:r>
        <w:rPr>
          <w:rFonts w:hint="eastAsia" w:ascii="宋体" w:hAnsi="宋体" w:cs="宋体"/>
          <w:color w:val="auto"/>
          <w:sz w:val="24"/>
          <w:highlight w:val="none"/>
          <w:lang w:val="en-US" w:eastAsia="zh-CN"/>
        </w:rPr>
        <w:br w:type="page"/>
      </w:r>
      <w:r>
        <w:rPr>
          <w:rFonts w:hint="eastAsia" w:ascii="宋体" w:hAnsi="宋体" w:cs="宋体"/>
          <w:color w:val="auto"/>
          <w:sz w:val="24"/>
          <w:highlight w:val="none"/>
          <w:lang w:val="en-US" w:eastAsia="zh-CN"/>
        </w:rPr>
        <w:t>3</w:t>
      </w:r>
      <w:r>
        <w:rPr>
          <w:rFonts w:hint="eastAsia" w:ascii="宋体" w:hAnsi="宋体" w:cs="宋体"/>
          <w:color w:val="auto"/>
          <w:sz w:val="24"/>
          <w:highlight w:val="none"/>
        </w:rPr>
        <w:t>.投标人应具有依法缴纳税收和社会保障资金的良好记录，提供投标文件递交截止时间前1年期内任意1个月的依法缴纳税收和社会保障资金的证明材料（原件扫描件加盖电子签章）。投标人成立时间不足3个月的，提供相关情况说明（原件加盖电子签章）；依法免税或不需要缴纳社会保障资金的投标人，应提供相应文件（原件扫描件加盖电子签章）证明其依法免税或不需要缴纳社会保障资金。</w:t>
      </w:r>
    </w:p>
    <w:p w14:paraId="319A323E">
      <w:pPr>
        <w:keepNext w:val="0"/>
        <w:keepLines w:val="0"/>
        <w:pageBreakBefore w:val="0"/>
        <w:widowControl w:val="0"/>
        <w:kinsoku/>
        <w:overflowPunct/>
        <w:topLinePunct w:val="0"/>
        <w:autoSpaceDE/>
        <w:autoSpaceDN/>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lang w:val="en-US" w:eastAsia="zh-CN"/>
        </w:rPr>
        <w:br w:type="page"/>
      </w:r>
      <w:r>
        <w:rPr>
          <w:rFonts w:hint="eastAsia" w:ascii="宋体" w:hAnsi="宋体" w:cs="宋体"/>
          <w:color w:val="auto"/>
          <w:sz w:val="24"/>
          <w:highlight w:val="none"/>
          <w:lang w:val="en-US" w:eastAsia="zh-CN"/>
        </w:rPr>
        <w:t>4</w:t>
      </w:r>
      <w:r>
        <w:rPr>
          <w:rFonts w:hint="eastAsia" w:ascii="宋体" w:hAnsi="宋体" w:cs="宋体"/>
          <w:color w:val="auto"/>
          <w:sz w:val="24"/>
          <w:highlight w:val="none"/>
        </w:rPr>
        <w:t>.投标人应具有履行合同所必需的设备和专业技术能力，提供具有履行合同所必需的设备和专业技术能力的证明材料或声明函（原件加盖电子签章）。</w:t>
      </w:r>
    </w:p>
    <w:p w14:paraId="7C977AE7">
      <w:pPr>
        <w:spacing w:line="480" w:lineRule="exact"/>
        <w:ind w:firstLine="480" w:firstLineChars="200"/>
        <w:rPr>
          <w:rFonts w:ascii="宋体" w:hAnsi="宋体" w:cs="宋体"/>
          <w:color w:val="auto"/>
          <w:sz w:val="24"/>
          <w:highlight w:val="none"/>
        </w:rPr>
      </w:pPr>
      <w:r>
        <w:rPr>
          <w:rFonts w:hint="eastAsia" w:ascii="宋体" w:hAnsi="宋体" w:cs="宋体"/>
          <w:color w:val="auto"/>
          <w:sz w:val="24"/>
          <w:highlight w:val="none"/>
          <w:lang w:val="en-US" w:eastAsia="zh-CN"/>
        </w:rPr>
        <w:br w:type="page"/>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.投标人参加政府采购前三年内，在经营活动中没有重大违法记录（指投标人因违法经营受到刑事处罚或者责令停产停业、吊销许可证或者执照、较大数额罚款等行政处罚），提供承诺函（原件加盖电子签章）。</w:t>
      </w:r>
    </w:p>
    <w:p w14:paraId="7AC3DDD4">
      <w:pPr>
        <w:spacing w:line="480" w:lineRule="exact"/>
        <w:ind w:firstLine="480" w:firstLineChars="200"/>
        <w:rPr>
          <w:rFonts w:ascii="宋体" w:hAnsi="宋体" w:cs="宋体"/>
          <w:color w:val="auto"/>
          <w:sz w:val="24"/>
          <w:highlight w:val="none"/>
        </w:rPr>
      </w:pPr>
      <w:r>
        <w:rPr>
          <w:rFonts w:hint="eastAsia" w:ascii="宋体" w:hAnsi="宋体" w:cs="宋体"/>
          <w:color w:val="auto"/>
          <w:sz w:val="24"/>
          <w:highlight w:val="none"/>
          <w:lang w:val="en-US" w:eastAsia="zh-CN"/>
        </w:rPr>
        <w:br w:type="page"/>
      </w:r>
      <w:r>
        <w:rPr>
          <w:rFonts w:hint="eastAsia" w:ascii="宋体" w:hAnsi="宋体" w:cs="宋体"/>
          <w:color w:val="auto"/>
          <w:sz w:val="24"/>
          <w:highlight w:val="none"/>
          <w:lang w:val="en-US" w:eastAsia="zh-CN"/>
        </w:rPr>
        <w:t>6</w:t>
      </w:r>
      <w:r>
        <w:rPr>
          <w:rFonts w:hint="eastAsia" w:ascii="宋体" w:hAnsi="宋体" w:cs="宋体"/>
          <w:color w:val="auto"/>
          <w:sz w:val="24"/>
          <w:highlight w:val="none"/>
        </w:rPr>
        <w:t>.投标人未对本项目提供整体设计、规范编制或者项目管理、监理、检测等服务，提供承诺函（原件加盖电子签章）。</w:t>
      </w:r>
    </w:p>
    <w:p w14:paraId="01B8AC77">
      <w:pPr>
        <w:spacing w:line="480" w:lineRule="exact"/>
        <w:ind w:firstLine="480" w:firstLineChars="200"/>
        <w:rPr>
          <w:rFonts w:ascii="宋体" w:hAnsi="宋体" w:cs="宋体"/>
          <w:color w:val="auto"/>
          <w:sz w:val="24"/>
          <w:highlight w:val="none"/>
        </w:rPr>
      </w:pPr>
      <w:r>
        <w:rPr>
          <w:rFonts w:hint="eastAsia" w:ascii="宋体" w:hAnsi="宋体" w:cs="宋体"/>
          <w:color w:val="auto"/>
          <w:sz w:val="24"/>
          <w:highlight w:val="none"/>
          <w:lang w:val="en-US" w:eastAsia="zh-CN"/>
        </w:rPr>
        <w:br w:type="page"/>
      </w:r>
      <w:r>
        <w:rPr>
          <w:rFonts w:hint="eastAsia" w:ascii="宋体" w:hAnsi="宋体" w:cs="宋体"/>
          <w:color w:val="auto"/>
          <w:sz w:val="24"/>
          <w:highlight w:val="none"/>
          <w:lang w:val="en-US" w:eastAsia="zh-CN"/>
        </w:rPr>
        <w:t>7</w:t>
      </w:r>
      <w:r>
        <w:rPr>
          <w:rFonts w:hint="eastAsia" w:ascii="宋体" w:hAnsi="宋体" w:cs="宋体"/>
          <w:color w:val="auto"/>
          <w:sz w:val="24"/>
          <w:highlight w:val="none"/>
        </w:rPr>
        <w:t>.</w:t>
      </w:r>
      <w:r>
        <w:rPr>
          <w:rFonts w:hint="eastAsia" w:ascii="宋体" w:hAnsi="宋体" w:cs="宋体"/>
          <w:color w:val="auto"/>
          <w:kern w:val="0"/>
          <w:sz w:val="24"/>
          <w:highlight w:val="none"/>
        </w:rPr>
        <w:t>单位负责人为同一人或者存在直接控股、管理关系的不同投标人，不得参加同一合同项下的政府采购活动，</w:t>
      </w:r>
      <w:r>
        <w:rPr>
          <w:rFonts w:hint="eastAsia" w:ascii="宋体" w:hAnsi="宋体" w:cs="宋体"/>
          <w:color w:val="auto"/>
          <w:sz w:val="24"/>
          <w:highlight w:val="none"/>
        </w:rPr>
        <w:t>提供承诺函（原件加盖电子签章）。</w:t>
      </w:r>
    </w:p>
    <w:p w14:paraId="22A7F954">
      <w:pPr>
        <w:spacing w:line="480" w:lineRule="exact"/>
        <w:ind w:firstLine="480" w:firstLineChars="200"/>
        <w:rPr>
          <w:rFonts w:hint="eastAsia" w:ascii="宋体" w:hAnsi="宋体" w:cs="宋体"/>
          <w:color w:val="auto"/>
          <w:sz w:val="24"/>
          <w:highlight w:val="none"/>
          <w:lang w:eastAsia="zh-CN"/>
        </w:rPr>
      </w:pPr>
      <w:r>
        <w:rPr>
          <w:rFonts w:hint="eastAsia" w:ascii="宋体" w:hAnsi="宋体" w:cs="宋体"/>
          <w:color w:val="auto"/>
          <w:sz w:val="24"/>
          <w:highlight w:val="none"/>
          <w:lang w:val="en-US" w:eastAsia="zh-CN"/>
        </w:rPr>
        <w:br w:type="page"/>
      </w:r>
      <w:r>
        <w:rPr>
          <w:rFonts w:hint="eastAsia" w:ascii="宋体" w:hAnsi="宋体" w:cs="宋体"/>
          <w:color w:val="auto"/>
          <w:sz w:val="24"/>
          <w:highlight w:val="none"/>
          <w:lang w:val="en-US" w:eastAsia="zh-CN"/>
        </w:rPr>
        <w:t>8</w:t>
      </w:r>
      <w:r>
        <w:rPr>
          <w:rFonts w:hint="eastAsia" w:ascii="宋体" w:hAnsi="宋体" w:cs="宋体"/>
          <w:color w:val="auto"/>
          <w:sz w:val="24"/>
          <w:highlight w:val="none"/>
        </w:rPr>
        <w:t>.符合法律、行政法规规定的其他条件，提供承诺函（原件加盖电子签章）</w:t>
      </w:r>
      <w:r>
        <w:rPr>
          <w:rFonts w:hint="eastAsia" w:ascii="宋体" w:hAnsi="宋体" w:cs="宋体"/>
          <w:color w:val="auto"/>
          <w:sz w:val="24"/>
          <w:highlight w:val="none"/>
          <w:lang w:eastAsia="zh-CN"/>
        </w:rPr>
        <w:t>。</w:t>
      </w:r>
    </w:p>
    <w:p w14:paraId="08D51E23">
      <w:pPr>
        <w:spacing w:line="480" w:lineRule="exact"/>
        <w:ind w:firstLine="480" w:firstLineChars="200"/>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br w:type="page"/>
      </w:r>
    </w:p>
    <w:p w14:paraId="5F6EC9F5">
      <w:pPr>
        <w:spacing w:line="480" w:lineRule="exact"/>
        <w:ind w:firstLine="480" w:firstLineChars="200"/>
        <w:rPr>
          <w:rFonts w:hint="eastAsia" w:ascii="宋体" w:hAnsi="宋体" w:eastAsia="宋体" w:cs="宋体"/>
          <w:color w:val="auto"/>
          <w:sz w:val="24"/>
          <w:highlight w:val="none"/>
          <w:lang w:val="en-US" w:eastAsia="zh-CN"/>
        </w:rPr>
      </w:pPr>
    </w:p>
    <w:p w14:paraId="52FE8364">
      <w:pPr>
        <w:spacing w:line="480" w:lineRule="exact"/>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lang w:val="en-US" w:eastAsia="zh-CN"/>
        </w:rPr>
        <w:t>9</w:t>
      </w:r>
      <w:r>
        <w:rPr>
          <w:rFonts w:hint="eastAsia" w:ascii="宋体" w:hAnsi="宋体" w:eastAsia="宋体" w:cs="宋体"/>
          <w:color w:val="auto"/>
          <w:sz w:val="24"/>
          <w:highlight w:val="none"/>
        </w:rPr>
        <w:t>.</w:t>
      </w:r>
      <w:r>
        <w:rPr>
          <w:rFonts w:hint="eastAsia" w:ascii="宋体" w:hAnsi="宋体" w:cs="宋体"/>
          <w:color w:val="auto"/>
          <w:sz w:val="24"/>
          <w:highlight w:val="none"/>
        </w:rPr>
        <w:t>根据《财政部关于在政府采购活动中查询及使用信用记录的通知》（财库〔2016〕125号）的要求，采购代理机构将通过“信用中国”网站（www.creditchina.gov.cn）、“中国政府采购网”网站（www.ccgp.gov.cn）等渠道查询投标人的信用记录【查询时间为开标时间当天，查询结果以采购代理机构查询结果为准，并将查询记录和证据留存】，拒绝列入失信被执行人、重大税收违法失信主体、政府采购活动严重违法失信行为记录名单中的投标人参加本项目的投标活动（此部分由采购代理机构查询即可，投标人无需提供）</w:t>
      </w:r>
      <w:r>
        <w:rPr>
          <w:rFonts w:hint="eastAsia" w:ascii="宋体" w:hAnsi="宋体" w:eastAsia="宋体" w:cs="宋体"/>
          <w:color w:val="auto"/>
          <w:sz w:val="24"/>
          <w:highlight w:val="none"/>
        </w:rPr>
        <w:t>。</w:t>
      </w:r>
    </w:p>
    <w:p w14:paraId="5BD34ABD">
      <w:pPr>
        <w:bidi w:val="0"/>
        <w:rPr>
          <w:rFonts w:hint="eastAsia" w:ascii="宋体" w:hAnsi="宋体" w:eastAsia="宋体" w:cs="Times New Roman"/>
          <w:color w:val="auto"/>
          <w:sz w:val="36"/>
          <w:szCs w:val="36"/>
          <w:highlight w:val="none"/>
        </w:rPr>
        <w:sectPr>
          <w:pgSz w:w="11906" w:h="16838"/>
          <w:pgMar w:top="1440" w:right="1797" w:bottom="1440" w:left="1797" w:header="851" w:footer="992" w:gutter="0"/>
          <w:pgBorders>
            <w:top w:val="none" w:sz="0" w:space="0"/>
            <w:left w:val="none" w:sz="0" w:space="0"/>
            <w:bottom w:val="none" w:sz="0" w:space="0"/>
            <w:right w:val="none" w:sz="0" w:space="0"/>
          </w:pgBorders>
          <w:pgNumType w:fmt="decimal"/>
          <w:cols w:space="720" w:num="1"/>
          <w:titlePg/>
          <w:docGrid w:type="linesAndChars" w:linePitch="312" w:charSpace="0"/>
        </w:sectPr>
      </w:pPr>
    </w:p>
    <w:p w14:paraId="605A1B15">
      <w:pPr>
        <w:widowControl/>
        <w:ind w:firstLine="3908" w:firstLineChars="698"/>
        <w:rPr>
          <w:rFonts w:ascii="宋体" w:hAnsi="宋体"/>
          <w:bCs/>
          <w:color w:val="auto"/>
          <w:sz w:val="56"/>
          <w:highlight w:val="none"/>
        </w:rPr>
      </w:pPr>
    </w:p>
    <w:p w14:paraId="69535BFD">
      <w:pPr>
        <w:widowControl/>
        <w:ind w:firstLine="3908" w:firstLineChars="698"/>
        <w:rPr>
          <w:rFonts w:ascii="宋体" w:hAnsi="宋体"/>
          <w:bCs/>
          <w:color w:val="auto"/>
          <w:sz w:val="56"/>
          <w:highlight w:val="none"/>
        </w:rPr>
      </w:pPr>
    </w:p>
    <w:p w14:paraId="088571C5">
      <w:pPr>
        <w:pStyle w:val="32"/>
        <w:ind w:firstLine="520"/>
        <w:rPr>
          <w:color w:val="auto"/>
          <w:highlight w:val="none"/>
        </w:rPr>
      </w:pPr>
    </w:p>
    <w:p w14:paraId="4491C8B3">
      <w:pPr>
        <w:pStyle w:val="32"/>
        <w:ind w:firstLine="520"/>
        <w:rPr>
          <w:color w:val="auto"/>
          <w:highlight w:val="none"/>
        </w:rPr>
      </w:pPr>
    </w:p>
    <w:p w14:paraId="0F80203F">
      <w:pPr>
        <w:pStyle w:val="32"/>
        <w:ind w:firstLine="520"/>
        <w:rPr>
          <w:color w:val="auto"/>
          <w:highlight w:val="none"/>
        </w:rPr>
      </w:pPr>
    </w:p>
    <w:p w14:paraId="6EFC11EC">
      <w:pPr>
        <w:pStyle w:val="32"/>
        <w:ind w:firstLine="520"/>
        <w:rPr>
          <w:color w:val="auto"/>
          <w:highlight w:val="none"/>
        </w:rPr>
      </w:pPr>
    </w:p>
    <w:p w14:paraId="5B0EA8E0">
      <w:pPr>
        <w:pStyle w:val="32"/>
        <w:ind w:firstLine="520"/>
        <w:rPr>
          <w:color w:val="auto"/>
          <w:highlight w:val="none"/>
        </w:rPr>
      </w:pPr>
    </w:p>
    <w:p w14:paraId="6B534402">
      <w:pPr>
        <w:pStyle w:val="32"/>
        <w:ind w:firstLine="520"/>
        <w:rPr>
          <w:color w:val="auto"/>
          <w:highlight w:val="none"/>
        </w:rPr>
      </w:pPr>
    </w:p>
    <w:p w14:paraId="3DFCDEAA">
      <w:pPr>
        <w:pStyle w:val="2"/>
        <w:rPr>
          <w:color w:val="auto"/>
          <w:highlight w:val="none"/>
        </w:rPr>
      </w:pPr>
      <w:bookmarkStart w:id="106" w:name="_Toc7585"/>
      <w:r>
        <w:rPr>
          <w:rFonts w:hint="eastAsia"/>
          <w:color w:val="auto"/>
          <w:highlight w:val="none"/>
        </w:rPr>
        <w:t>二、技术部分</w:t>
      </w:r>
      <w:bookmarkEnd w:id="106"/>
    </w:p>
    <w:p w14:paraId="28F6ECDC">
      <w:pPr>
        <w:ind w:firstLine="522"/>
        <w:rPr>
          <w:color w:val="auto"/>
          <w:highlight w:val="none"/>
        </w:rPr>
      </w:pPr>
    </w:p>
    <w:p w14:paraId="23E98A3E">
      <w:pPr>
        <w:ind w:firstLine="522"/>
        <w:rPr>
          <w:color w:val="auto"/>
          <w:highlight w:val="none"/>
        </w:rPr>
      </w:pPr>
    </w:p>
    <w:p w14:paraId="51692997">
      <w:pPr>
        <w:ind w:firstLine="522"/>
        <w:rPr>
          <w:color w:val="auto"/>
          <w:highlight w:val="none"/>
        </w:rPr>
      </w:pPr>
    </w:p>
    <w:p w14:paraId="4A6D611E">
      <w:pPr>
        <w:ind w:firstLine="522"/>
        <w:rPr>
          <w:color w:val="auto"/>
          <w:highlight w:val="none"/>
        </w:rPr>
      </w:pPr>
    </w:p>
    <w:p w14:paraId="61339EE1">
      <w:pPr>
        <w:ind w:firstLine="522"/>
        <w:rPr>
          <w:color w:val="auto"/>
          <w:highlight w:val="none"/>
        </w:rPr>
      </w:pPr>
    </w:p>
    <w:p w14:paraId="1462F58F">
      <w:pPr>
        <w:ind w:firstLine="522"/>
        <w:rPr>
          <w:color w:val="auto"/>
          <w:highlight w:val="none"/>
        </w:rPr>
      </w:pPr>
    </w:p>
    <w:p w14:paraId="33731DEE">
      <w:pPr>
        <w:ind w:firstLine="522"/>
        <w:rPr>
          <w:color w:val="auto"/>
          <w:highlight w:val="none"/>
        </w:rPr>
      </w:pPr>
    </w:p>
    <w:p w14:paraId="62500907">
      <w:pPr>
        <w:ind w:firstLine="522"/>
        <w:rPr>
          <w:color w:val="auto"/>
          <w:highlight w:val="none"/>
        </w:rPr>
      </w:pPr>
    </w:p>
    <w:p w14:paraId="33773C04">
      <w:pPr>
        <w:ind w:firstLine="522"/>
        <w:rPr>
          <w:color w:val="auto"/>
          <w:highlight w:val="none"/>
        </w:rPr>
      </w:pPr>
    </w:p>
    <w:p w14:paraId="00464391">
      <w:pPr>
        <w:ind w:firstLine="522"/>
        <w:rPr>
          <w:color w:val="auto"/>
          <w:highlight w:val="none"/>
        </w:rPr>
      </w:pPr>
    </w:p>
    <w:p w14:paraId="229ACA8C">
      <w:pPr>
        <w:ind w:firstLine="522"/>
        <w:rPr>
          <w:color w:val="auto"/>
          <w:highlight w:val="none"/>
        </w:rPr>
      </w:pPr>
    </w:p>
    <w:p w14:paraId="27593188">
      <w:pPr>
        <w:ind w:firstLine="522"/>
        <w:rPr>
          <w:color w:val="auto"/>
          <w:highlight w:val="none"/>
        </w:rPr>
      </w:pPr>
    </w:p>
    <w:p w14:paraId="23CDFA03">
      <w:pPr>
        <w:ind w:firstLine="522"/>
        <w:rPr>
          <w:color w:val="auto"/>
          <w:highlight w:val="none"/>
        </w:rPr>
      </w:pPr>
    </w:p>
    <w:p w14:paraId="2FFD0322">
      <w:pPr>
        <w:ind w:firstLine="522"/>
        <w:rPr>
          <w:color w:val="auto"/>
          <w:highlight w:val="none"/>
        </w:rPr>
      </w:pPr>
    </w:p>
    <w:p w14:paraId="186DF21E">
      <w:pPr>
        <w:ind w:firstLine="522"/>
        <w:rPr>
          <w:color w:val="auto"/>
          <w:highlight w:val="none"/>
        </w:rPr>
      </w:pPr>
    </w:p>
    <w:p w14:paraId="4CEE164E">
      <w:pPr>
        <w:ind w:firstLine="522"/>
        <w:rPr>
          <w:color w:val="auto"/>
          <w:highlight w:val="none"/>
        </w:rPr>
      </w:pPr>
    </w:p>
    <w:p w14:paraId="64DA8B05">
      <w:pPr>
        <w:ind w:firstLine="522"/>
        <w:rPr>
          <w:color w:val="auto"/>
          <w:highlight w:val="none"/>
        </w:rPr>
      </w:pPr>
    </w:p>
    <w:p w14:paraId="2F14331B">
      <w:pPr>
        <w:ind w:firstLine="522"/>
        <w:rPr>
          <w:color w:val="auto"/>
          <w:highlight w:val="none"/>
        </w:rPr>
      </w:pPr>
    </w:p>
    <w:p w14:paraId="34F9690D">
      <w:pPr>
        <w:ind w:firstLine="522"/>
        <w:rPr>
          <w:color w:val="auto"/>
          <w:highlight w:val="none"/>
        </w:rPr>
      </w:pPr>
    </w:p>
    <w:p w14:paraId="5F3FF42F">
      <w:pPr>
        <w:ind w:firstLine="522"/>
        <w:rPr>
          <w:color w:val="auto"/>
          <w:highlight w:val="none"/>
        </w:rPr>
      </w:pPr>
    </w:p>
    <w:p w14:paraId="33878E76">
      <w:pPr>
        <w:ind w:firstLine="522"/>
        <w:rPr>
          <w:color w:val="auto"/>
          <w:highlight w:val="none"/>
        </w:rPr>
      </w:pPr>
    </w:p>
    <w:p w14:paraId="7271011B">
      <w:pPr>
        <w:ind w:firstLine="522"/>
        <w:rPr>
          <w:color w:val="auto"/>
          <w:highlight w:val="none"/>
        </w:rPr>
      </w:pPr>
    </w:p>
    <w:p w14:paraId="74446A82">
      <w:pPr>
        <w:ind w:firstLine="522"/>
        <w:rPr>
          <w:color w:val="auto"/>
          <w:highlight w:val="none"/>
        </w:rPr>
      </w:pPr>
    </w:p>
    <w:p w14:paraId="7FB6E73F">
      <w:pPr>
        <w:widowControl/>
        <w:ind w:firstLine="522"/>
        <w:jc w:val="left"/>
        <w:rPr>
          <w:rFonts w:ascii="宋体" w:hAnsi="宋体"/>
          <w:b/>
          <w:color w:val="auto"/>
          <w:kern w:val="0"/>
          <w:sz w:val="28"/>
          <w:szCs w:val="28"/>
          <w:highlight w:val="none"/>
        </w:rPr>
      </w:pPr>
      <w:r>
        <w:rPr>
          <w:rFonts w:ascii="宋体" w:hAnsi="宋体"/>
          <w:color w:val="auto"/>
          <w:szCs w:val="28"/>
          <w:highlight w:val="none"/>
        </w:rPr>
        <w:br w:type="page"/>
      </w:r>
    </w:p>
    <w:p w14:paraId="26D25CFD">
      <w:pPr>
        <w:pStyle w:val="3"/>
        <w:rPr>
          <w:color w:val="auto"/>
          <w:highlight w:val="none"/>
        </w:rPr>
        <w:sectPr>
          <w:headerReference r:id="rId9" w:type="default"/>
          <w:footerReference r:id="rId10" w:type="even"/>
          <w:pgSz w:w="11906" w:h="16838"/>
          <w:pgMar w:top="1418" w:right="1134" w:bottom="1134" w:left="1418" w:header="935" w:footer="720" w:gutter="0"/>
          <w:pgBorders>
            <w:top w:val="none" w:sz="0" w:space="0"/>
            <w:left w:val="none" w:sz="0" w:space="0"/>
            <w:bottom w:val="none" w:sz="0" w:space="0"/>
            <w:right w:val="none" w:sz="0" w:space="0"/>
          </w:pgBorders>
          <w:cols w:space="720" w:num="1"/>
          <w:docGrid w:type="linesAndChars" w:linePitch="331" w:charSpace="0"/>
        </w:sectPr>
      </w:pPr>
    </w:p>
    <w:p w14:paraId="292F4679">
      <w:pPr>
        <w:pStyle w:val="3"/>
        <w:bidi w:val="0"/>
        <w:rPr>
          <w:color w:val="auto"/>
          <w:highlight w:val="none"/>
        </w:rPr>
      </w:pPr>
      <w:bookmarkStart w:id="107" w:name="_Toc18569"/>
      <w:bookmarkStart w:id="108" w:name="_Toc21579"/>
      <w:r>
        <w:rPr>
          <w:rFonts w:hint="eastAsia"/>
          <w:color w:val="auto"/>
          <w:highlight w:val="none"/>
          <w:lang w:val="en-US" w:eastAsia="zh-CN"/>
        </w:rPr>
        <w:t>格式2：技术服务响应</w:t>
      </w:r>
      <w:r>
        <w:rPr>
          <w:rFonts w:hint="eastAsia"/>
          <w:color w:val="auto"/>
          <w:highlight w:val="none"/>
        </w:rPr>
        <w:t>偏离表</w:t>
      </w:r>
      <w:bookmarkEnd w:id="107"/>
    </w:p>
    <w:p w14:paraId="5F0397F5">
      <w:pPr>
        <w:spacing w:after="66" w:afterLines="20" w:line="420" w:lineRule="exact"/>
        <w:rPr>
          <w:rFonts w:hint="eastAsia" w:ascii="宋体" w:hAnsi="宋体" w:eastAsia="宋体"/>
          <w:color w:val="auto"/>
          <w:spacing w:val="10"/>
          <w:sz w:val="24"/>
          <w:highlight w:val="none"/>
          <w:lang w:eastAsia="zh-CN"/>
        </w:rPr>
      </w:pPr>
      <w:r>
        <w:rPr>
          <w:rFonts w:hint="eastAsia" w:ascii="宋体" w:hAnsi="宋体"/>
          <w:color w:val="auto"/>
          <w:spacing w:val="10"/>
          <w:sz w:val="24"/>
          <w:highlight w:val="none"/>
        </w:rPr>
        <w:t>项目名称：</w:t>
      </w:r>
      <w:r>
        <w:rPr>
          <w:rFonts w:hint="eastAsia" w:ascii="宋体" w:hAnsi="宋体" w:cs="宋体"/>
          <w:color w:val="auto"/>
          <w:sz w:val="24"/>
          <w:highlight w:val="none"/>
          <w:lang w:eastAsia="zh-CN"/>
        </w:rPr>
        <w:t>云南省农业科学院经济作物研究所2026年仪器设备采购</w:t>
      </w:r>
      <w:r>
        <w:rPr>
          <w:rFonts w:hint="eastAsia" w:ascii="宋体" w:hAnsi="宋体" w:cs="宋体"/>
          <w:color w:val="auto"/>
          <w:sz w:val="24"/>
          <w:highlight w:val="none"/>
        </w:rPr>
        <w:t>。</w:t>
      </w:r>
    </w:p>
    <w:p w14:paraId="49FC6E1E">
      <w:pPr>
        <w:spacing w:after="66" w:afterLines="20" w:line="420" w:lineRule="exact"/>
        <w:rPr>
          <w:rFonts w:hint="default" w:ascii="仿宋" w:hAnsi="仿宋" w:eastAsia="仿宋" w:cs="仿宋"/>
          <w:color w:val="auto"/>
          <w:sz w:val="24"/>
          <w:szCs w:val="24"/>
          <w:highlight w:val="none"/>
          <w:lang w:val="en-US"/>
        </w:rPr>
      </w:pPr>
      <w:r>
        <w:rPr>
          <w:rFonts w:hint="eastAsia" w:ascii="宋体" w:hAnsi="宋体"/>
          <w:color w:val="auto"/>
          <w:spacing w:val="10"/>
          <w:sz w:val="24"/>
          <w:highlight w:val="none"/>
        </w:rPr>
        <w:t>招标编号：</w:t>
      </w:r>
      <w:r>
        <w:rPr>
          <w:rFonts w:hint="eastAsia" w:ascii="宋体" w:hAnsi="宋体"/>
          <w:color w:val="auto"/>
          <w:spacing w:val="10"/>
          <w:sz w:val="24"/>
          <w:highlight w:val="none"/>
          <w:lang w:eastAsia="zh-CN"/>
        </w:rPr>
        <w:t>ZG-2026110</w:t>
      </w:r>
    </w:p>
    <w:tbl>
      <w:tblPr>
        <w:tblStyle w:val="33"/>
        <w:tblW w:w="142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246"/>
        <w:gridCol w:w="3648"/>
        <w:gridCol w:w="3296"/>
        <w:gridCol w:w="1844"/>
        <w:gridCol w:w="2442"/>
      </w:tblGrid>
      <w:tr w14:paraId="2638E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exact"/>
          <w:jc w:val="center"/>
        </w:trPr>
        <w:tc>
          <w:tcPr>
            <w:tcW w:w="817" w:type="dxa"/>
            <w:tcBorders>
              <w:top w:val="single" w:color="auto" w:sz="4" w:space="0"/>
              <w:left w:val="single" w:color="auto" w:sz="4" w:space="0"/>
              <w:bottom w:val="single" w:color="auto" w:sz="4" w:space="0"/>
              <w:right w:val="single" w:color="auto" w:sz="4" w:space="0"/>
            </w:tcBorders>
            <w:vAlign w:val="center"/>
          </w:tcPr>
          <w:p w14:paraId="671BE1E4">
            <w:pPr>
              <w:spacing w:line="280" w:lineRule="exact"/>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序号</w:t>
            </w:r>
          </w:p>
        </w:tc>
        <w:tc>
          <w:tcPr>
            <w:tcW w:w="2246" w:type="dxa"/>
            <w:tcBorders>
              <w:top w:val="single" w:color="auto" w:sz="4" w:space="0"/>
              <w:left w:val="single" w:color="auto" w:sz="4" w:space="0"/>
              <w:bottom w:val="single" w:color="auto" w:sz="4" w:space="0"/>
              <w:right w:val="single" w:color="auto" w:sz="4" w:space="0"/>
            </w:tcBorders>
            <w:vAlign w:val="center"/>
          </w:tcPr>
          <w:p w14:paraId="422899BA">
            <w:pPr>
              <w:spacing w:line="280" w:lineRule="exact"/>
              <w:jc w:val="center"/>
              <w:rPr>
                <w:rFonts w:hint="eastAsia" w:ascii="宋体" w:hAnsi="宋体" w:eastAsia="宋体" w:cs="宋体"/>
                <w:bCs/>
                <w:color w:val="auto"/>
                <w:sz w:val="24"/>
                <w:highlight w:val="none"/>
              </w:rPr>
            </w:pPr>
            <w:r>
              <w:rPr>
                <w:rFonts w:hint="eastAsia" w:ascii="宋体" w:hAnsi="宋体" w:cs="宋体"/>
                <w:bCs/>
                <w:color w:val="auto"/>
                <w:sz w:val="24"/>
                <w:highlight w:val="none"/>
                <w:lang w:val="en-US" w:eastAsia="zh-CN"/>
              </w:rPr>
              <w:t>标的</w:t>
            </w:r>
            <w:r>
              <w:rPr>
                <w:rFonts w:hint="eastAsia" w:ascii="宋体" w:hAnsi="宋体" w:eastAsia="宋体" w:cs="宋体"/>
                <w:bCs/>
                <w:color w:val="auto"/>
                <w:sz w:val="24"/>
                <w:highlight w:val="none"/>
              </w:rPr>
              <w:t>名称</w:t>
            </w:r>
          </w:p>
        </w:tc>
        <w:tc>
          <w:tcPr>
            <w:tcW w:w="3648" w:type="dxa"/>
            <w:tcBorders>
              <w:top w:val="single" w:color="auto" w:sz="4" w:space="0"/>
              <w:left w:val="single" w:color="auto" w:sz="4" w:space="0"/>
              <w:bottom w:val="single" w:color="auto" w:sz="4" w:space="0"/>
              <w:right w:val="single" w:color="auto" w:sz="4" w:space="0"/>
            </w:tcBorders>
            <w:vAlign w:val="center"/>
          </w:tcPr>
          <w:p w14:paraId="6BBFA0F7">
            <w:pPr>
              <w:spacing w:line="280" w:lineRule="exact"/>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招标</w:t>
            </w:r>
            <w:r>
              <w:rPr>
                <w:rFonts w:hint="eastAsia" w:ascii="宋体" w:hAnsi="宋体" w:cs="宋体"/>
                <w:bCs/>
                <w:color w:val="auto"/>
                <w:sz w:val="24"/>
                <w:highlight w:val="none"/>
                <w:lang w:val="en-US" w:eastAsia="zh-CN"/>
              </w:rPr>
              <w:t>技术要求</w:t>
            </w:r>
          </w:p>
        </w:tc>
        <w:tc>
          <w:tcPr>
            <w:tcW w:w="3296" w:type="dxa"/>
            <w:tcBorders>
              <w:top w:val="single" w:color="auto" w:sz="4" w:space="0"/>
              <w:left w:val="single" w:color="auto" w:sz="4" w:space="0"/>
              <w:bottom w:val="single" w:color="auto" w:sz="4" w:space="0"/>
              <w:right w:val="single" w:color="auto" w:sz="4" w:space="0"/>
            </w:tcBorders>
            <w:vAlign w:val="center"/>
          </w:tcPr>
          <w:p w14:paraId="7FF83393">
            <w:pPr>
              <w:spacing w:line="280" w:lineRule="exact"/>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投标</w:t>
            </w:r>
            <w:r>
              <w:rPr>
                <w:rFonts w:hint="eastAsia" w:ascii="宋体" w:hAnsi="宋体" w:cs="宋体"/>
                <w:bCs/>
                <w:color w:val="auto"/>
                <w:sz w:val="24"/>
                <w:highlight w:val="none"/>
                <w:lang w:val="en-US" w:eastAsia="zh-CN"/>
              </w:rPr>
              <w:t>响应情况</w:t>
            </w:r>
          </w:p>
        </w:tc>
        <w:tc>
          <w:tcPr>
            <w:tcW w:w="1844" w:type="dxa"/>
            <w:tcBorders>
              <w:top w:val="single" w:color="auto" w:sz="4" w:space="0"/>
              <w:left w:val="single" w:color="auto" w:sz="4" w:space="0"/>
              <w:bottom w:val="single" w:color="auto" w:sz="4" w:space="0"/>
              <w:right w:val="single" w:color="auto" w:sz="4" w:space="0"/>
            </w:tcBorders>
            <w:vAlign w:val="center"/>
          </w:tcPr>
          <w:p w14:paraId="2C096569">
            <w:pPr>
              <w:spacing w:line="280" w:lineRule="exact"/>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偏离情况</w:t>
            </w:r>
          </w:p>
        </w:tc>
        <w:tc>
          <w:tcPr>
            <w:tcW w:w="2442" w:type="dxa"/>
            <w:tcBorders>
              <w:top w:val="single" w:color="auto" w:sz="4" w:space="0"/>
              <w:left w:val="single" w:color="auto" w:sz="4" w:space="0"/>
              <w:bottom w:val="single" w:color="auto" w:sz="4" w:space="0"/>
              <w:right w:val="single" w:color="auto" w:sz="4" w:space="0"/>
            </w:tcBorders>
            <w:vAlign w:val="center"/>
          </w:tcPr>
          <w:p w14:paraId="52AAA723">
            <w:pPr>
              <w:spacing w:line="280" w:lineRule="exact"/>
              <w:jc w:val="center"/>
              <w:rPr>
                <w:rFonts w:hint="eastAsia" w:ascii="宋体" w:hAnsi="宋体" w:eastAsia="宋体" w:cs="宋体"/>
                <w:bCs/>
                <w:color w:val="auto"/>
                <w:sz w:val="24"/>
                <w:highlight w:val="none"/>
                <w:lang w:val="en-US" w:eastAsia="zh-CN"/>
              </w:rPr>
            </w:pPr>
            <w:r>
              <w:rPr>
                <w:rFonts w:hint="eastAsia" w:ascii="宋体" w:hAnsi="宋体" w:eastAsia="宋体" w:cs="宋体"/>
                <w:bCs/>
                <w:color w:val="auto"/>
                <w:sz w:val="24"/>
                <w:highlight w:val="none"/>
              </w:rPr>
              <w:t>技术支持资料</w:t>
            </w:r>
            <w:r>
              <w:rPr>
                <w:rFonts w:hint="eastAsia" w:ascii="宋体" w:hAnsi="宋体" w:eastAsia="宋体" w:cs="宋体"/>
                <w:bCs/>
                <w:color w:val="auto"/>
                <w:sz w:val="24"/>
                <w:highlight w:val="none"/>
                <w:lang w:val="en-US" w:eastAsia="zh-CN"/>
              </w:rPr>
              <w:t>对应的响应文件页码</w:t>
            </w:r>
          </w:p>
        </w:tc>
      </w:tr>
      <w:tr w14:paraId="31FA1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exact"/>
          <w:jc w:val="center"/>
        </w:trPr>
        <w:tc>
          <w:tcPr>
            <w:tcW w:w="817" w:type="dxa"/>
            <w:tcBorders>
              <w:top w:val="single" w:color="auto" w:sz="4" w:space="0"/>
              <w:left w:val="single" w:color="auto" w:sz="4" w:space="0"/>
              <w:bottom w:val="single" w:color="auto" w:sz="4" w:space="0"/>
              <w:right w:val="single" w:color="auto" w:sz="4" w:space="0"/>
            </w:tcBorders>
          </w:tcPr>
          <w:p w14:paraId="0DBC90D5">
            <w:pPr>
              <w:spacing w:before="165" w:beforeLines="50" w:after="165" w:afterLines="50" w:line="4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p>
        </w:tc>
        <w:tc>
          <w:tcPr>
            <w:tcW w:w="2246" w:type="dxa"/>
            <w:tcBorders>
              <w:top w:val="single" w:color="auto" w:sz="4" w:space="0"/>
              <w:left w:val="single" w:color="auto" w:sz="4" w:space="0"/>
              <w:bottom w:val="single" w:color="auto" w:sz="4" w:space="0"/>
              <w:right w:val="single" w:color="auto" w:sz="4" w:space="0"/>
            </w:tcBorders>
          </w:tcPr>
          <w:p w14:paraId="56BECD57">
            <w:pPr>
              <w:spacing w:before="165" w:beforeLines="50" w:after="165" w:afterLines="50" w:line="400" w:lineRule="exact"/>
              <w:jc w:val="center"/>
              <w:rPr>
                <w:rFonts w:hint="eastAsia" w:ascii="宋体" w:hAnsi="宋体" w:eastAsia="宋体" w:cs="宋体"/>
                <w:color w:val="auto"/>
                <w:sz w:val="24"/>
                <w:highlight w:val="none"/>
              </w:rPr>
            </w:pPr>
          </w:p>
        </w:tc>
        <w:tc>
          <w:tcPr>
            <w:tcW w:w="3648" w:type="dxa"/>
            <w:tcBorders>
              <w:top w:val="single" w:color="auto" w:sz="4" w:space="0"/>
              <w:left w:val="single" w:color="auto" w:sz="4" w:space="0"/>
              <w:bottom w:val="single" w:color="auto" w:sz="4" w:space="0"/>
              <w:right w:val="single" w:color="auto" w:sz="4" w:space="0"/>
            </w:tcBorders>
          </w:tcPr>
          <w:p w14:paraId="5ECB796A">
            <w:pPr>
              <w:spacing w:before="165" w:beforeLines="50" w:after="165" w:afterLines="50" w:line="400" w:lineRule="exact"/>
              <w:jc w:val="center"/>
              <w:rPr>
                <w:rFonts w:hint="eastAsia" w:ascii="宋体" w:hAnsi="宋体" w:eastAsia="宋体" w:cs="宋体"/>
                <w:color w:val="auto"/>
                <w:sz w:val="24"/>
                <w:highlight w:val="none"/>
              </w:rPr>
            </w:pPr>
          </w:p>
        </w:tc>
        <w:tc>
          <w:tcPr>
            <w:tcW w:w="3296" w:type="dxa"/>
            <w:tcBorders>
              <w:top w:val="single" w:color="auto" w:sz="4" w:space="0"/>
              <w:left w:val="single" w:color="auto" w:sz="4" w:space="0"/>
              <w:bottom w:val="single" w:color="auto" w:sz="4" w:space="0"/>
              <w:right w:val="single" w:color="auto" w:sz="4" w:space="0"/>
            </w:tcBorders>
          </w:tcPr>
          <w:p w14:paraId="2633402A">
            <w:pPr>
              <w:spacing w:before="165" w:beforeLines="50" w:after="165" w:afterLines="50" w:line="400" w:lineRule="exact"/>
              <w:jc w:val="center"/>
              <w:rPr>
                <w:rFonts w:hint="eastAsia" w:ascii="宋体" w:hAnsi="宋体" w:eastAsia="宋体" w:cs="宋体"/>
                <w:color w:val="auto"/>
                <w:sz w:val="24"/>
                <w:highlight w:val="none"/>
              </w:rPr>
            </w:pPr>
          </w:p>
        </w:tc>
        <w:tc>
          <w:tcPr>
            <w:tcW w:w="1844" w:type="dxa"/>
            <w:tcBorders>
              <w:top w:val="single" w:color="auto" w:sz="4" w:space="0"/>
              <w:left w:val="single" w:color="auto" w:sz="4" w:space="0"/>
              <w:bottom w:val="single" w:color="auto" w:sz="4" w:space="0"/>
              <w:right w:val="single" w:color="auto" w:sz="4" w:space="0"/>
            </w:tcBorders>
          </w:tcPr>
          <w:p w14:paraId="0A558EBD">
            <w:pPr>
              <w:spacing w:before="165" w:beforeLines="50" w:after="165" w:afterLines="50" w:line="400" w:lineRule="exact"/>
              <w:jc w:val="center"/>
              <w:rPr>
                <w:rFonts w:hint="eastAsia" w:ascii="宋体" w:hAnsi="宋体" w:eastAsia="宋体" w:cs="宋体"/>
                <w:color w:val="auto"/>
                <w:sz w:val="24"/>
                <w:highlight w:val="none"/>
              </w:rPr>
            </w:pPr>
          </w:p>
        </w:tc>
        <w:tc>
          <w:tcPr>
            <w:tcW w:w="2442" w:type="dxa"/>
            <w:tcBorders>
              <w:top w:val="single" w:color="auto" w:sz="4" w:space="0"/>
              <w:left w:val="single" w:color="auto" w:sz="4" w:space="0"/>
              <w:bottom w:val="single" w:color="auto" w:sz="4" w:space="0"/>
              <w:right w:val="single" w:color="auto" w:sz="4" w:space="0"/>
            </w:tcBorders>
          </w:tcPr>
          <w:p w14:paraId="68C74E62">
            <w:pPr>
              <w:spacing w:before="165" w:beforeLines="50" w:after="165" w:afterLines="50" w:line="400" w:lineRule="exact"/>
              <w:jc w:val="center"/>
              <w:rPr>
                <w:rFonts w:hint="eastAsia" w:ascii="宋体" w:hAnsi="宋体" w:eastAsia="宋体" w:cs="宋体"/>
                <w:color w:val="auto"/>
                <w:sz w:val="24"/>
                <w:highlight w:val="none"/>
              </w:rPr>
            </w:pPr>
          </w:p>
        </w:tc>
      </w:tr>
      <w:tr w14:paraId="1F0BE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exact"/>
          <w:jc w:val="center"/>
        </w:trPr>
        <w:tc>
          <w:tcPr>
            <w:tcW w:w="817" w:type="dxa"/>
            <w:tcBorders>
              <w:top w:val="single" w:color="auto" w:sz="4" w:space="0"/>
              <w:left w:val="single" w:color="auto" w:sz="4" w:space="0"/>
              <w:bottom w:val="single" w:color="auto" w:sz="4" w:space="0"/>
              <w:right w:val="single" w:color="auto" w:sz="4" w:space="0"/>
            </w:tcBorders>
          </w:tcPr>
          <w:p w14:paraId="1ECC0C0F">
            <w:pPr>
              <w:spacing w:before="165" w:beforeLines="50" w:after="165" w:afterLines="50" w:line="4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p>
        </w:tc>
        <w:tc>
          <w:tcPr>
            <w:tcW w:w="2246" w:type="dxa"/>
            <w:tcBorders>
              <w:top w:val="single" w:color="auto" w:sz="4" w:space="0"/>
              <w:left w:val="single" w:color="auto" w:sz="4" w:space="0"/>
              <w:bottom w:val="single" w:color="auto" w:sz="4" w:space="0"/>
              <w:right w:val="single" w:color="auto" w:sz="4" w:space="0"/>
            </w:tcBorders>
          </w:tcPr>
          <w:p w14:paraId="174870B0">
            <w:pPr>
              <w:spacing w:before="165" w:beforeLines="50" w:after="165" w:afterLines="50" w:line="400" w:lineRule="exact"/>
              <w:jc w:val="center"/>
              <w:rPr>
                <w:rFonts w:hint="eastAsia" w:ascii="宋体" w:hAnsi="宋体" w:eastAsia="宋体" w:cs="宋体"/>
                <w:color w:val="auto"/>
                <w:sz w:val="24"/>
                <w:highlight w:val="none"/>
              </w:rPr>
            </w:pPr>
          </w:p>
        </w:tc>
        <w:tc>
          <w:tcPr>
            <w:tcW w:w="3648" w:type="dxa"/>
            <w:tcBorders>
              <w:top w:val="single" w:color="auto" w:sz="4" w:space="0"/>
              <w:left w:val="single" w:color="auto" w:sz="4" w:space="0"/>
              <w:bottom w:val="single" w:color="auto" w:sz="4" w:space="0"/>
              <w:right w:val="single" w:color="auto" w:sz="4" w:space="0"/>
            </w:tcBorders>
          </w:tcPr>
          <w:p w14:paraId="08E576A3">
            <w:pPr>
              <w:spacing w:before="165" w:beforeLines="50" w:after="165" w:afterLines="50" w:line="400" w:lineRule="exact"/>
              <w:jc w:val="center"/>
              <w:rPr>
                <w:rFonts w:hint="eastAsia" w:ascii="宋体" w:hAnsi="宋体" w:eastAsia="宋体" w:cs="宋体"/>
                <w:color w:val="auto"/>
                <w:sz w:val="24"/>
                <w:highlight w:val="none"/>
              </w:rPr>
            </w:pPr>
          </w:p>
        </w:tc>
        <w:tc>
          <w:tcPr>
            <w:tcW w:w="3296" w:type="dxa"/>
            <w:tcBorders>
              <w:top w:val="single" w:color="auto" w:sz="4" w:space="0"/>
              <w:left w:val="single" w:color="auto" w:sz="4" w:space="0"/>
              <w:bottom w:val="single" w:color="auto" w:sz="4" w:space="0"/>
              <w:right w:val="single" w:color="auto" w:sz="4" w:space="0"/>
            </w:tcBorders>
          </w:tcPr>
          <w:p w14:paraId="6D55D883">
            <w:pPr>
              <w:spacing w:before="165" w:beforeLines="50" w:after="165" w:afterLines="50" w:line="400" w:lineRule="exact"/>
              <w:jc w:val="center"/>
              <w:rPr>
                <w:rFonts w:hint="eastAsia" w:ascii="宋体" w:hAnsi="宋体" w:eastAsia="宋体" w:cs="宋体"/>
                <w:color w:val="auto"/>
                <w:sz w:val="24"/>
                <w:highlight w:val="none"/>
              </w:rPr>
            </w:pPr>
          </w:p>
        </w:tc>
        <w:tc>
          <w:tcPr>
            <w:tcW w:w="1844" w:type="dxa"/>
            <w:tcBorders>
              <w:top w:val="single" w:color="auto" w:sz="4" w:space="0"/>
              <w:left w:val="single" w:color="auto" w:sz="4" w:space="0"/>
              <w:bottom w:val="single" w:color="auto" w:sz="4" w:space="0"/>
              <w:right w:val="single" w:color="auto" w:sz="4" w:space="0"/>
            </w:tcBorders>
          </w:tcPr>
          <w:p w14:paraId="77A4B002">
            <w:pPr>
              <w:spacing w:before="165" w:beforeLines="50" w:after="165" w:afterLines="50" w:line="400" w:lineRule="exact"/>
              <w:jc w:val="center"/>
              <w:rPr>
                <w:rFonts w:hint="eastAsia" w:ascii="宋体" w:hAnsi="宋体" w:eastAsia="宋体" w:cs="宋体"/>
                <w:color w:val="auto"/>
                <w:sz w:val="24"/>
                <w:highlight w:val="none"/>
              </w:rPr>
            </w:pPr>
          </w:p>
        </w:tc>
        <w:tc>
          <w:tcPr>
            <w:tcW w:w="2442" w:type="dxa"/>
            <w:tcBorders>
              <w:top w:val="single" w:color="auto" w:sz="4" w:space="0"/>
              <w:left w:val="single" w:color="auto" w:sz="4" w:space="0"/>
              <w:bottom w:val="single" w:color="auto" w:sz="4" w:space="0"/>
              <w:right w:val="single" w:color="auto" w:sz="4" w:space="0"/>
            </w:tcBorders>
          </w:tcPr>
          <w:p w14:paraId="3709E372">
            <w:pPr>
              <w:spacing w:before="165" w:beforeLines="50" w:after="165" w:afterLines="50" w:line="400" w:lineRule="exact"/>
              <w:jc w:val="center"/>
              <w:rPr>
                <w:rFonts w:hint="eastAsia" w:ascii="宋体" w:hAnsi="宋体" w:eastAsia="宋体" w:cs="宋体"/>
                <w:color w:val="auto"/>
                <w:sz w:val="24"/>
                <w:highlight w:val="none"/>
              </w:rPr>
            </w:pPr>
          </w:p>
        </w:tc>
      </w:tr>
      <w:tr w14:paraId="44DB7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exact"/>
          <w:jc w:val="center"/>
        </w:trPr>
        <w:tc>
          <w:tcPr>
            <w:tcW w:w="817" w:type="dxa"/>
            <w:tcBorders>
              <w:top w:val="single" w:color="auto" w:sz="4" w:space="0"/>
              <w:left w:val="single" w:color="auto" w:sz="4" w:space="0"/>
              <w:bottom w:val="single" w:color="auto" w:sz="4" w:space="0"/>
              <w:right w:val="single" w:color="auto" w:sz="4" w:space="0"/>
            </w:tcBorders>
          </w:tcPr>
          <w:p w14:paraId="62C2BCB7">
            <w:pPr>
              <w:spacing w:before="165" w:beforeLines="50" w:after="165" w:afterLines="50" w:line="4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3</w:t>
            </w:r>
          </w:p>
        </w:tc>
        <w:tc>
          <w:tcPr>
            <w:tcW w:w="2246" w:type="dxa"/>
            <w:tcBorders>
              <w:top w:val="single" w:color="auto" w:sz="4" w:space="0"/>
              <w:left w:val="single" w:color="auto" w:sz="4" w:space="0"/>
              <w:bottom w:val="single" w:color="auto" w:sz="4" w:space="0"/>
              <w:right w:val="single" w:color="auto" w:sz="4" w:space="0"/>
            </w:tcBorders>
          </w:tcPr>
          <w:p w14:paraId="163EC3E0">
            <w:pPr>
              <w:spacing w:before="165" w:beforeLines="50" w:after="165" w:afterLines="50" w:line="400" w:lineRule="exact"/>
              <w:jc w:val="center"/>
              <w:rPr>
                <w:rFonts w:hint="eastAsia" w:ascii="宋体" w:hAnsi="宋体" w:eastAsia="宋体" w:cs="宋体"/>
                <w:color w:val="auto"/>
                <w:sz w:val="24"/>
                <w:highlight w:val="none"/>
              </w:rPr>
            </w:pPr>
          </w:p>
        </w:tc>
        <w:tc>
          <w:tcPr>
            <w:tcW w:w="3648" w:type="dxa"/>
            <w:tcBorders>
              <w:top w:val="single" w:color="auto" w:sz="4" w:space="0"/>
              <w:left w:val="single" w:color="auto" w:sz="4" w:space="0"/>
              <w:bottom w:val="single" w:color="auto" w:sz="4" w:space="0"/>
              <w:right w:val="single" w:color="auto" w:sz="4" w:space="0"/>
            </w:tcBorders>
          </w:tcPr>
          <w:p w14:paraId="6FD9B4B6">
            <w:pPr>
              <w:spacing w:before="165" w:beforeLines="50" w:after="165" w:afterLines="50" w:line="400" w:lineRule="exact"/>
              <w:jc w:val="center"/>
              <w:rPr>
                <w:rFonts w:hint="eastAsia" w:ascii="宋体" w:hAnsi="宋体" w:eastAsia="宋体" w:cs="宋体"/>
                <w:color w:val="auto"/>
                <w:sz w:val="24"/>
                <w:highlight w:val="none"/>
              </w:rPr>
            </w:pPr>
          </w:p>
        </w:tc>
        <w:tc>
          <w:tcPr>
            <w:tcW w:w="3296" w:type="dxa"/>
            <w:tcBorders>
              <w:top w:val="single" w:color="auto" w:sz="4" w:space="0"/>
              <w:left w:val="single" w:color="auto" w:sz="4" w:space="0"/>
              <w:bottom w:val="single" w:color="auto" w:sz="4" w:space="0"/>
              <w:right w:val="single" w:color="auto" w:sz="4" w:space="0"/>
            </w:tcBorders>
          </w:tcPr>
          <w:p w14:paraId="7E3CA298">
            <w:pPr>
              <w:spacing w:before="165" w:beforeLines="50" w:after="165" w:afterLines="50" w:line="400" w:lineRule="exact"/>
              <w:jc w:val="center"/>
              <w:rPr>
                <w:rFonts w:hint="eastAsia" w:ascii="宋体" w:hAnsi="宋体" w:eastAsia="宋体" w:cs="宋体"/>
                <w:color w:val="auto"/>
                <w:sz w:val="24"/>
                <w:highlight w:val="none"/>
              </w:rPr>
            </w:pPr>
          </w:p>
        </w:tc>
        <w:tc>
          <w:tcPr>
            <w:tcW w:w="1844" w:type="dxa"/>
            <w:tcBorders>
              <w:top w:val="single" w:color="auto" w:sz="4" w:space="0"/>
              <w:left w:val="single" w:color="auto" w:sz="4" w:space="0"/>
              <w:bottom w:val="single" w:color="auto" w:sz="4" w:space="0"/>
              <w:right w:val="single" w:color="auto" w:sz="4" w:space="0"/>
            </w:tcBorders>
          </w:tcPr>
          <w:p w14:paraId="164ECE1B">
            <w:pPr>
              <w:spacing w:before="165" w:beforeLines="50" w:after="165" w:afterLines="50" w:line="400" w:lineRule="exact"/>
              <w:jc w:val="center"/>
              <w:rPr>
                <w:rFonts w:hint="eastAsia" w:ascii="宋体" w:hAnsi="宋体" w:eastAsia="宋体" w:cs="宋体"/>
                <w:color w:val="auto"/>
                <w:sz w:val="24"/>
                <w:highlight w:val="none"/>
              </w:rPr>
            </w:pPr>
          </w:p>
        </w:tc>
        <w:tc>
          <w:tcPr>
            <w:tcW w:w="2442" w:type="dxa"/>
            <w:tcBorders>
              <w:top w:val="single" w:color="auto" w:sz="4" w:space="0"/>
              <w:left w:val="single" w:color="auto" w:sz="4" w:space="0"/>
              <w:bottom w:val="single" w:color="auto" w:sz="4" w:space="0"/>
              <w:right w:val="single" w:color="auto" w:sz="4" w:space="0"/>
            </w:tcBorders>
          </w:tcPr>
          <w:p w14:paraId="57DFE25A">
            <w:pPr>
              <w:spacing w:before="165" w:beforeLines="50" w:after="165" w:afterLines="50" w:line="400" w:lineRule="exact"/>
              <w:jc w:val="center"/>
              <w:rPr>
                <w:rFonts w:hint="eastAsia" w:ascii="宋体" w:hAnsi="宋体" w:eastAsia="宋体" w:cs="宋体"/>
                <w:color w:val="auto"/>
                <w:sz w:val="24"/>
                <w:highlight w:val="none"/>
              </w:rPr>
            </w:pPr>
          </w:p>
        </w:tc>
      </w:tr>
      <w:tr w14:paraId="14189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exact"/>
          <w:jc w:val="center"/>
        </w:trPr>
        <w:tc>
          <w:tcPr>
            <w:tcW w:w="817" w:type="dxa"/>
            <w:tcBorders>
              <w:top w:val="single" w:color="auto" w:sz="4" w:space="0"/>
              <w:left w:val="single" w:color="auto" w:sz="4" w:space="0"/>
              <w:bottom w:val="single" w:color="auto" w:sz="4" w:space="0"/>
              <w:right w:val="single" w:color="auto" w:sz="4" w:space="0"/>
            </w:tcBorders>
          </w:tcPr>
          <w:p w14:paraId="3AEE75D9">
            <w:pPr>
              <w:spacing w:before="165" w:beforeLines="50" w:after="165" w:afterLines="50" w:line="4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p>
        </w:tc>
        <w:tc>
          <w:tcPr>
            <w:tcW w:w="2246" w:type="dxa"/>
            <w:tcBorders>
              <w:top w:val="single" w:color="auto" w:sz="4" w:space="0"/>
              <w:left w:val="single" w:color="auto" w:sz="4" w:space="0"/>
              <w:bottom w:val="single" w:color="auto" w:sz="4" w:space="0"/>
              <w:right w:val="single" w:color="auto" w:sz="4" w:space="0"/>
            </w:tcBorders>
          </w:tcPr>
          <w:p w14:paraId="641B00F5">
            <w:pPr>
              <w:spacing w:before="165" w:beforeLines="50" w:after="165" w:afterLines="50" w:line="400" w:lineRule="exact"/>
              <w:jc w:val="center"/>
              <w:rPr>
                <w:rFonts w:hint="eastAsia" w:ascii="宋体" w:hAnsi="宋体" w:eastAsia="宋体" w:cs="宋体"/>
                <w:color w:val="auto"/>
                <w:sz w:val="24"/>
                <w:highlight w:val="none"/>
              </w:rPr>
            </w:pPr>
          </w:p>
        </w:tc>
        <w:tc>
          <w:tcPr>
            <w:tcW w:w="3648" w:type="dxa"/>
            <w:tcBorders>
              <w:top w:val="single" w:color="auto" w:sz="4" w:space="0"/>
              <w:left w:val="single" w:color="auto" w:sz="4" w:space="0"/>
              <w:bottom w:val="single" w:color="auto" w:sz="4" w:space="0"/>
              <w:right w:val="single" w:color="auto" w:sz="4" w:space="0"/>
            </w:tcBorders>
          </w:tcPr>
          <w:p w14:paraId="2D4CD030">
            <w:pPr>
              <w:spacing w:before="165" w:beforeLines="50" w:after="165" w:afterLines="50" w:line="400" w:lineRule="exact"/>
              <w:jc w:val="center"/>
              <w:rPr>
                <w:rFonts w:hint="eastAsia" w:ascii="宋体" w:hAnsi="宋体" w:eastAsia="宋体" w:cs="宋体"/>
                <w:color w:val="auto"/>
                <w:sz w:val="24"/>
                <w:highlight w:val="none"/>
              </w:rPr>
            </w:pPr>
          </w:p>
        </w:tc>
        <w:tc>
          <w:tcPr>
            <w:tcW w:w="3296" w:type="dxa"/>
            <w:tcBorders>
              <w:top w:val="single" w:color="auto" w:sz="4" w:space="0"/>
              <w:left w:val="single" w:color="auto" w:sz="4" w:space="0"/>
              <w:bottom w:val="single" w:color="auto" w:sz="4" w:space="0"/>
              <w:right w:val="single" w:color="auto" w:sz="4" w:space="0"/>
            </w:tcBorders>
          </w:tcPr>
          <w:p w14:paraId="37C4D345">
            <w:pPr>
              <w:spacing w:before="165" w:beforeLines="50" w:after="165" w:afterLines="50" w:line="400" w:lineRule="exact"/>
              <w:jc w:val="center"/>
              <w:rPr>
                <w:rFonts w:hint="eastAsia" w:ascii="宋体" w:hAnsi="宋体" w:eastAsia="宋体" w:cs="宋体"/>
                <w:color w:val="auto"/>
                <w:sz w:val="24"/>
                <w:highlight w:val="none"/>
              </w:rPr>
            </w:pPr>
          </w:p>
        </w:tc>
        <w:tc>
          <w:tcPr>
            <w:tcW w:w="1844" w:type="dxa"/>
            <w:tcBorders>
              <w:top w:val="single" w:color="auto" w:sz="4" w:space="0"/>
              <w:left w:val="single" w:color="auto" w:sz="4" w:space="0"/>
              <w:bottom w:val="single" w:color="auto" w:sz="4" w:space="0"/>
              <w:right w:val="single" w:color="auto" w:sz="4" w:space="0"/>
            </w:tcBorders>
          </w:tcPr>
          <w:p w14:paraId="5DE7125F">
            <w:pPr>
              <w:spacing w:before="165" w:beforeLines="50" w:after="165" w:afterLines="50" w:line="400" w:lineRule="exact"/>
              <w:jc w:val="center"/>
              <w:rPr>
                <w:rFonts w:hint="eastAsia" w:ascii="宋体" w:hAnsi="宋体" w:eastAsia="宋体" w:cs="宋体"/>
                <w:color w:val="auto"/>
                <w:sz w:val="24"/>
                <w:highlight w:val="none"/>
              </w:rPr>
            </w:pPr>
          </w:p>
        </w:tc>
        <w:tc>
          <w:tcPr>
            <w:tcW w:w="2442" w:type="dxa"/>
            <w:tcBorders>
              <w:top w:val="single" w:color="auto" w:sz="4" w:space="0"/>
              <w:left w:val="single" w:color="auto" w:sz="4" w:space="0"/>
              <w:bottom w:val="single" w:color="auto" w:sz="4" w:space="0"/>
              <w:right w:val="single" w:color="auto" w:sz="4" w:space="0"/>
            </w:tcBorders>
          </w:tcPr>
          <w:p w14:paraId="67D95A1F">
            <w:pPr>
              <w:spacing w:before="165" w:beforeLines="50" w:after="165" w:afterLines="50" w:line="400" w:lineRule="exact"/>
              <w:jc w:val="center"/>
              <w:rPr>
                <w:rFonts w:hint="eastAsia" w:ascii="宋体" w:hAnsi="宋体" w:eastAsia="宋体" w:cs="宋体"/>
                <w:color w:val="auto"/>
                <w:sz w:val="24"/>
                <w:highlight w:val="none"/>
              </w:rPr>
            </w:pPr>
          </w:p>
        </w:tc>
      </w:tr>
    </w:tbl>
    <w:p w14:paraId="0BA09B7E">
      <w:pPr>
        <w:pStyle w:val="22"/>
        <w:spacing w:before="165" w:beforeLines="50"/>
        <w:rPr>
          <w:rFonts w:hint="eastAsia" w:ascii="宋体" w:hAnsi="宋体" w:eastAsia="宋体" w:cs="宋体"/>
          <w:color w:val="auto"/>
          <w:szCs w:val="21"/>
          <w:highlight w:val="none"/>
        </w:rPr>
      </w:pPr>
      <w:r>
        <w:rPr>
          <w:rFonts w:hint="eastAsia" w:ascii="宋体" w:hAnsi="宋体" w:eastAsia="宋体" w:cs="宋体"/>
          <w:color w:val="auto"/>
          <w:szCs w:val="21"/>
          <w:highlight w:val="none"/>
        </w:rPr>
        <w:t>备注：</w:t>
      </w:r>
    </w:p>
    <w:p w14:paraId="7FB4F4F5">
      <w:pPr>
        <w:pStyle w:val="22"/>
        <w:spacing w:before="165" w:beforeLines="50"/>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1.</w:t>
      </w:r>
      <w:r>
        <w:rPr>
          <w:rFonts w:hint="eastAsia" w:ascii="宋体" w:hAnsi="宋体" w:eastAsia="宋体" w:cs="宋体"/>
          <w:color w:val="auto"/>
          <w:szCs w:val="21"/>
          <w:highlight w:val="none"/>
        </w:rPr>
        <w:t>表格中“偏离”一列，投标人只能如实填写“正偏离</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负偏离”或“无偏离”。凡投标内容高于招标文件要求的，按“正偏离”填写；低于招标文件要求的，按“负偏离”填写；满足招标文件要求的，按“无偏离”填写。并在“</w:t>
      </w:r>
      <w:r>
        <w:rPr>
          <w:rFonts w:hint="eastAsia" w:ascii="宋体" w:hAnsi="宋体" w:eastAsia="宋体" w:cs="宋体"/>
          <w:b/>
          <w:color w:val="auto"/>
          <w:szCs w:val="21"/>
          <w:highlight w:val="none"/>
        </w:rPr>
        <w:t>投标</w:t>
      </w:r>
      <w:r>
        <w:rPr>
          <w:rFonts w:hint="eastAsia" w:hAnsi="宋体" w:cs="宋体"/>
          <w:b/>
          <w:color w:val="auto"/>
          <w:szCs w:val="21"/>
          <w:highlight w:val="none"/>
          <w:lang w:val="en-US" w:eastAsia="zh-CN"/>
        </w:rPr>
        <w:t>响应情况</w:t>
      </w:r>
      <w:r>
        <w:rPr>
          <w:rFonts w:hint="eastAsia" w:ascii="宋体" w:hAnsi="宋体" w:eastAsia="宋体" w:cs="宋体"/>
          <w:b/>
          <w:color w:val="auto"/>
          <w:szCs w:val="21"/>
          <w:highlight w:val="none"/>
        </w:rPr>
        <w:t>”</w:t>
      </w:r>
      <w:r>
        <w:rPr>
          <w:rFonts w:hint="eastAsia" w:ascii="宋体" w:hAnsi="宋体" w:eastAsia="宋体" w:cs="宋体"/>
          <w:color w:val="auto"/>
          <w:szCs w:val="21"/>
          <w:highlight w:val="none"/>
        </w:rPr>
        <w:t>一列中写明投标具体技术响应情况。</w:t>
      </w:r>
    </w:p>
    <w:p w14:paraId="190D9CC2">
      <w:pPr>
        <w:pStyle w:val="22"/>
        <w:ind w:firstLine="420" w:firstLineChars="200"/>
        <w:rPr>
          <w:rFonts w:hint="eastAsia" w:ascii="宋体" w:hAnsi="宋体" w:eastAsia="宋体" w:cs="宋体"/>
          <w:b/>
          <w:bCs/>
          <w:color w:val="auto"/>
          <w:szCs w:val="21"/>
          <w:highlight w:val="none"/>
        </w:rPr>
      </w:pPr>
      <w:r>
        <w:rPr>
          <w:rFonts w:hint="eastAsia" w:ascii="宋体" w:hAnsi="宋体" w:eastAsia="宋体" w:cs="宋体"/>
          <w:bCs/>
          <w:color w:val="auto"/>
          <w:szCs w:val="21"/>
          <w:highlight w:val="none"/>
          <w:lang w:eastAsia="zh-CN"/>
        </w:rPr>
        <w:t>2.</w:t>
      </w:r>
      <w:r>
        <w:rPr>
          <w:rFonts w:hint="eastAsia" w:ascii="宋体" w:hAnsi="宋体" w:eastAsia="宋体" w:cs="宋体"/>
          <w:bCs/>
          <w:color w:val="auto"/>
          <w:szCs w:val="21"/>
          <w:highlight w:val="none"/>
        </w:rPr>
        <w:t>各</w:t>
      </w:r>
      <w:r>
        <w:rPr>
          <w:rFonts w:hint="eastAsia" w:ascii="宋体" w:hAnsi="宋体" w:eastAsia="宋体" w:cs="宋体"/>
          <w:color w:val="auto"/>
          <w:szCs w:val="21"/>
          <w:highlight w:val="none"/>
        </w:rPr>
        <w:t>投标人</w:t>
      </w:r>
      <w:r>
        <w:rPr>
          <w:rFonts w:hint="eastAsia" w:ascii="宋体" w:hAnsi="宋体" w:eastAsia="宋体" w:cs="宋体"/>
          <w:bCs/>
          <w:color w:val="auto"/>
          <w:szCs w:val="21"/>
          <w:highlight w:val="none"/>
        </w:rPr>
        <w:t>必须对</w:t>
      </w:r>
      <w:r>
        <w:rPr>
          <w:rFonts w:hint="eastAsia" w:ascii="宋体" w:hAnsi="宋体" w:eastAsia="宋体" w:cs="宋体"/>
          <w:color w:val="auto"/>
          <w:szCs w:val="21"/>
          <w:highlight w:val="none"/>
        </w:rPr>
        <w:t>招标文件</w:t>
      </w:r>
      <w:r>
        <w:rPr>
          <w:rFonts w:hint="eastAsia" w:ascii="宋体" w:hAnsi="宋体" w:eastAsia="宋体" w:cs="宋体"/>
          <w:bCs/>
          <w:color w:val="auto"/>
          <w:szCs w:val="21"/>
          <w:highlight w:val="none"/>
        </w:rPr>
        <w:t>第五章中的技术要求作出全面、真实的反映，投标人除如实填写</w:t>
      </w:r>
      <w:r>
        <w:rPr>
          <w:rFonts w:hint="eastAsia" w:hAnsi="宋体" w:cs="宋体"/>
          <w:bCs/>
          <w:color w:val="auto"/>
          <w:szCs w:val="21"/>
          <w:highlight w:val="none"/>
          <w:lang w:eastAsia="zh-CN"/>
        </w:rPr>
        <w:t>技术响应偏离表</w:t>
      </w:r>
      <w:r>
        <w:rPr>
          <w:rFonts w:hint="eastAsia" w:ascii="宋体" w:hAnsi="宋体" w:eastAsia="宋体" w:cs="宋体"/>
          <w:bCs/>
          <w:color w:val="auto"/>
          <w:szCs w:val="21"/>
          <w:highlight w:val="none"/>
        </w:rPr>
        <w:t>外，投标文件中须提供最新技术支持资料支持参</w:t>
      </w:r>
      <w:r>
        <w:rPr>
          <w:rFonts w:hint="eastAsia" w:ascii="宋体" w:hAnsi="宋体" w:eastAsia="宋体" w:cs="宋体"/>
          <w:bCs/>
          <w:color w:val="auto"/>
          <w:szCs w:val="21"/>
          <w:highlight w:val="none"/>
          <w:lang w:eastAsia="zh-CN"/>
        </w:rPr>
        <w:t>数和</w:t>
      </w:r>
      <w:r>
        <w:rPr>
          <w:rFonts w:hint="eastAsia" w:hAnsi="宋体" w:cs="宋体"/>
          <w:bCs/>
          <w:color w:val="auto"/>
          <w:szCs w:val="21"/>
          <w:highlight w:val="none"/>
          <w:lang w:eastAsia="zh-CN"/>
        </w:rPr>
        <w:t>技术响应偏离表</w:t>
      </w:r>
      <w:r>
        <w:rPr>
          <w:rFonts w:hint="eastAsia" w:ascii="宋体" w:hAnsi="宋体" w:eastAsia="宋体" w:cs="宋体"/>
          <w:bCs/>
          <w:color w:val="auto"/>
          <w:szCs w:val="21"/>
          <w:highlight w:val="none"/>
        </w:rPr>
        <w:t>应答（技术支持资料以制造商公开发布的原版印刷资料或检测机构出具的检测报告等为准。若制造商公开发布的印刷资料与检测机构出具的检测报告不一致，以检测机构出具的检测报告为准）。不接受非生产厂家投标人自行印刷、打印或者手写的技术支持资料。</w:t>
      </w:r>
    </w:p>
    <w:p w14:paraId="1672D6EE">
      <w:pPr>
        <w:pStyle w:val="22"/>
        <w:ind w:firstLine="420" w:firstLineChars="200"/>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3.投标人应将支持该项技术要求响应的技术支持资料在投标文件中的索引（页码及条目号等）标注在“技术支持资料索引”一栏中。</w:t>
      </w:r>
    </w:p>
    <w:p w14:paraId="3FD6A1EA">
      <w:pPr>
        <w:spacing w:line="360" w:lineRule="auto"/>
        <w:ind w:firstLine="2" w:firstLineChars="1"/>
        <w:rPr>
          <w:rFonts w:ascii="仿宋" w:hAnsi="仿宋" w:eastAsia="仿宋" w:cs="仿宋"/>
          <w:color w:val="auto"/>
          <w:sz w:val="24"/>
          <w:szCs w:val="24"/>
          <w:highlight w:val="none"/>
        </w:rPr>
      </w:pPr>
    </w:p>
    <w:p w14:paraId="0B572335">
      <w:pPr>
        <w:spacing w:line="360" w:lineRule="auto"/>
        <w:jc w:val="left"/>
        <w:rPr>
          <w:rFonts w:ascii="宋体"/>
          <w:color w:val="auto"/>
          <w:sz w:val="24"/>
          <w:highlight w:val="none"/>
        </w:rPr>
      </w:pPr>
      <w:r>
        <w:rPr>
          <w:rFonts w:hint="eastAsia" w:ascii="宋体"/>
          <w:color w:val="auto"/>
          <w:sz w:val="24"/>
          <w:highlight w:val="none"/>
        </w:rPr>
        <w:t>投标人</w:t>
      </w:r>
      <w:r>
        <w:rPr>
          <w:rFonts w:hint="eastAsia" w:ascii="宋体"/>
          <w:color w:val="auto"/>
          <w:sz w:val="24"/>
          <w:highlight w:val="none"/>
          <w:lang w:val="en-US" w:eastAsia="zh-CN"/>
        </w:rPr>
        <w:t>全称</w:t>
      </w:r>
      <w:r>
        <w:rPr>
          <w:rFonts w:hint="eastAsia" w:ascii="宋体"/>
          <w:color w:val="auto"/>
          <w:sz w:val="24"/>
          <w:highlight w:val="none"/>
        </w:rPr>
        <w:t>：</w:t>
      </w:r>
      <w:r>
        <w:rPr>
          <w:rFonts w:hint="eastAsia" w:ascii="宋体"/>
          <w:color w:val="auto"/>
          <w:sz w:val="24"/>
          <w:highlight w:val="none"/>
          <w:u w:val="single"/>
        </w:rPr>
        <w:t xml:space="preserve">                                </w:t>
      </w:r>
      <w:r>
        <w:rPr>
          <w:rFonts w:hint="eastAsia" w:ascii="宋体"/>
          <w:color w:val="auto"/>
          <w:sz w:val="24"/>
          <w:highlight w:val="none"/>
        </w:rPr>
        <w:t>（电子签章）</w:t>
      </w:r>
    </w:p>
    <w:p w14:paraId="0F6FB174">
      <w:pPr>
        <w:spacing w:line="360" w:lineRule="auto"/>
        <w:jc w:val="left"/>
        <w:rPr>
          <w:rFonts w:ascii="宋体"/>
          <w:color w:val="auto"/>
          <w:sz w:val="24"/>
          <w:highlight w:val="none"/>
        </w:rPr>
      </w:pPr>
      <w:r>
        <w:rPr>
          <w:rFonts w:hint="eastAsia" w:ascii="宋体"/>
          <w:color w:val="auto"/>
          <w:sz w:val="24"/>
          <w:highlight w:val="none"/>
        </w:rPr>
        <w:t>法定代表人或其委托代理人：</w:t>
      </w:r>
      <w:r>
        <w:rPr>
          <w:rFonts w:hint="eastAsia" w:ascii="宋体"/>
          <w:color w:val="auto"/>
          <w:sz w:val="24"/>
          <w:highlight w:val="none"/>
          <w:u w:val="single"/>
        </w:rPr>
        <w:t xml:space="preserve">             </w:t>
      </w:r>
      <w:r>
        <w:rPr>
          <w:rFonts w:hint="eastAsia" w:ascii="宋体"/>
          <w:color w:val="auto"/>
          <w:sz w:val="24"/>
          <w:highlight w:val="none"/>
        </w:rPr>
        <w:t xml:space="preserve"> （电子签章）</w:t>
      </w:r>
    </w:p>
    <w:p w14:paraId="266C6E3D">
      <w:pPr>
        <w:spacing w:line="360" w:lineRule="auto"/>
        <w:jc w:val="left"/>
        <w:rPr>
          <w:rFonts w:ascii="仿宋" w:hAnsi="仿宋" w:eastAsia="仿宋" w:cs="仿宋"/>
          <w:color w:val="auto"/>
          <w:sz w:val="24"/>
          <w:szCs w:val="24"/>
          <w:highlight w:val="none"/>
        </w:rPr>
      </w:pPr>
      <w:r>
        <w:rPr>
          <w:rFonts w:hint="eastAsia"/>
          <w:color w:val="auto"/>
          <w:sz w:val="24"/>
          <w:highlight w:val="none"/>
        </w:rPr>
        <w:t>日期：</w:t>
      </w:r>
      <w:r>
        <w:rPr>
          <w:rFonts w:hint="eastAsia"/>
          <w:color w:val="auto"/>
          <w:sz w:val="24"/>
          <w:highlight w:val="none"/>
          <w:u w:val="single"/>
        </w:rPr>
        <w:t xml:space="preserve">          </w:t>
      </w:r>
      <w:r>
        <w:rPr>
          <w:rFonts w:hint="eastAsia"/>
          <w:color w:val="auto"/>
          <w:sz w:val="24"/>
          <w:highlight w:val="none"/>
        </w:rPr>
        <w:t>年</w:t>
      </w:r>
      <w:r>
        <w:rPr>
          <w:rFonts w:hint="eastAsia"/>
          <w:color w:val="auto"/>
          <w:sz w:val="24"/>
          <w:highlight w:val="none"/>
          <w:u w:val="single"/>
        </w:rPr>
        <w:t xml:space="preserve">       </w:t>
      </w:r>
      <w:r>
        <w:rPr>
          <w:rFonts w:hint="eastAsia"/>
          <w:color w:val="auto"/>
          <w:sz w:val="24"/>
          <w:highlight w:val="none"/>
        </w:rPr>
        <w:t>月</w:t>
      </w:r>
      <w:r>
        <w:rPr>
          <w:rFonts w:hint="eastAsia"/>
          <w:color w:val="auto"/>
          <w:sz w:val="24"/>
          <w:highlight w:val="none"/>
          <w:u w:val="single"/>
        </w:rPr>
        <w:t xml:space="preserve">       </w:t>
      </w:r>
      <w:r>
        <w:rPr>
          <w:rFonts w:hint="eastAsia"/>
          <w:color w:val="auto"/>
          <w:sz w:val="24"/>
          <w:highlight w:val="none"/>
        </w:rPr>
        <w:t>日</w:t>
      </w:r>
    </w:p>
    <w:p w14:paraId="50683E41">
      <w:pPr>
        <w:pStyle w:val="3"/>
        <w:rPr>
          <w:rFonts w:hint="eastAsia"/>
          <w:color w:val="auto"/>
          <w:highlight w:val="none"/>
        </w:rPr>
        <w:sectPr>
          <w:pgSz w:w="16838" w:h="11906" w:orient="landscape"/>
          <w:pgMar w:top="1418" w:right="1418" w:bottom="1134" w:left="1134" w:header="935" w:footer="720" w:gutter="0"/>
          <w:pgBorders>
            <w:top w:val="none" w:sz="0" w:space="0"/>
            <w:left w:val="none" w:sz="0" w:space="0"/>
            <w:bottom w:val="none" w:sz="0" w:space="0"/>
            <w:right w:val="none" w:sz="0" w:space="0"/>
          </w:pgBorders>
          <w:cols w:space="720" w:num="1"/>
          <w:docGrid w:type="linesAndChars" w:linePitch="331" w:charSpace="0"/>
        </w:sectPr>
      </w:pPr>
    </w:p>
    <w:p w14:paraId="22B8EB53">
      <w:pPr>
        <w:bidi w:val="0"/>
        <w:rPr>
          <w:rFonts w:hint="eastAsia"/>
          <w:color w:val="auto"/>
          <w:highlight w:val="none"/>
        </w:rPr>
      </w:pPr>
    </w:p>
    <w:bookmarkEnd w:id="104"/>
    <w:bookmarkEnd w:id="105"/>
    <w:bookmarkEnd w:id="108"/>
    <w:p w14:paraId="06DA08EF">
      <w:pPr>
        <w:bidi w:val="0"/>
        <w:jc w:val="center"/>
        <w:rPr>
          <w:rFonts w:hint="eastAsia" w:ascii="宋体" w:hAnsi="宋体" w:eastAsia="宋体" w:cs="宋体"/>
          <w:b/>
          <w:bCs/>
          <w:color w:val="auto"/>
          <w:kern w:val="0"/>
          <w:sz w:val="30"/>
          <w:szCs w:val="30"/>
          <w:highlight w:val="none"/>
          <w:lang w:val="en-US" w:eastAsia="zh-CN" w:bidi="ar-SA"/>
        </w:rPr>
      </w:pPr>
      <w:r>
        <w:rPr>
          <w:rFonts w:hint="eastAsia" w:ascii="宋体" w:hAnsi="宋体" w:eastAsia="宋体" w:cs="宋体"/>
          <w:b/>
          <w:bCs/>
          <w:color w:val="auto"/>
          <w:sz w:val="28"/>
          <w:szCs w:val="28"/>
          <w:highlight w:val="none"/>
          <w:lang w:val="en-US" w:eastAsia="zh-CN"/>
        </w:rPr>
        <w:t>投标产品的技术支持资料</w:t>
      </w:r>
    </w:p>
    <w:p w14:paraId="7E7A72D1">
      <w:pPr>
        <w:pStyle w:val="22"/>
        <w:spacing w:line="6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包括但不限于以下内容：</w:t>
      </w:r>
    </w:p>
    <w:p w14:paraId="5B81EB07">
      <w:pPr>
        <w:pStyle w:val="22"/>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w:t>
      </w:r>
      <w:r>
        <w:rPr>
          <w:rFonts w:hint="eastAsia" w:ascii="宋体" w:hAnsi="宋体" w:eastAsia="宋体" w:cs="宋体"/>
          <w:bCs/>
          <w:color w:val="auto"/>
          <w:sz w:val="24"/>
          <w:szCs w:val="24"/>
          <w:highlight w:val="none"/>
        </w:rPr>
        <w:t>投标产品技术白皮书或检测报告或图纸或印刷宣传彩页或性能参数说明</w:t>
      </w:r>
      <w:r>
        <w:rPr>
          <w:rFonts w:hint="eastAsia" w:ascii="宋体" w:hAnsi="宋体" w:eastAsia="宋体" w:cs="宋体"/>
          <w:bCs/>
          <w:color w:val="auto"/>
          <w:sz w:val="24"/>
          <w:szCs w:val="24"/>
          <w:highlight w:val="none"/>
          <w:lang w:val="en-US" w:eastAsia="zh-CN"/>
        </w:rPr>
        <w:t>的</w:t>
      </w:r>
      <w:r>
        <w:rPr>
          <w:rFonts w:hint="eastAsia" w:ascii="宋体" w:hAnsi="宋体" w:eastAsia="宋体" w:cs="宋体"/>
          <w:b/>
          <w:bCs w:val="0"/>
          <w:color w:val="auto"/>
          <w:sz w:val="24"/>
          <w:szCs w:val="24"/>
          <w:highlight w:val="none"/>
          <w:lang w:val="en-US" w:eastAsia="zh-CN"/>
        </w:rPr>
        <w:t>关键页面</w:t>
      </w:r>
      <w:r>
        <w:rPr>
          <w:rFonts w:hint="eastAsia" w:ascii="宋体" w:hAnsi="宋体" w:eastAsia="宋体" w:cs="宋体"/>
          <w:bCs/>
          <w:color w:val="auto"/>
          <w:sz w:val="24"/>
          <w:szCs w:val="24"/>
          <w:highlight w:val="none"/>
          <w:lang w:val="en-US" w:eastAsia="zh-CN"/>
        </w:rPr>
        <w:t>（如签字盖章页、关键信息页、日期、编号信息页等）</w:t>
      </w:r>
      <w:r>
        <w:rPr>
          <w:rFonts w:hint="eastAsia" w:ascii="宋体" w:hAnsi="宋体" w:eastAsia="宋体" w:cs="宋体"/>
          <w:color w:val="auto"/>
          <w:sz w:val="24"/>
          <w:szCs w:val="24"/>
          <w:highlight w:val="none"/>
          <w:lang w:eastAsia="zh-CN"/>
        </w:rPr>
        <w:t>。</w:t>
      </w:r>
    </w:p>
    <w:p w14:paraId="470B0382">
      <w:pPr>
        <w:pStyle w:val="22"/>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2.投标产品主要技术指标、参数及性能的详细说明；原材料选择、设计（使用）寿命；外购/外协件制造厂、产地</w:t>
      </w:r>
      <w:r>
        <w:rPr>
          <w:rFonts w:hint="eastAsia" w:ascii="宋体" w:hAnsi="宋体" w:eastAsia="宋体" w:cs="宋体"/>
          <w:color w:val="auto"/>
          <w:sz w:val="24"/>
          <w:szCs w:val="24"/>
          <w:highlight w:val="none"/>
          <w:lang w:eastAsia="zh-CN"/>
        </w:rPr>
        <w:t>。</w:t>
      </w:r>
    </w:p>
    <w:p w14:paraId="08D1B729">
      <w:pPr>
        <w:pStyle w:val="22"/>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3.投标产品设计、制造、检验（测）、试验、验收、包装、运输、储存及试车等拟采用的标准、规范和方式；产品相关鉴定资料、试验报告、检验报告等</w:t>
      </w:r>
      <w:r>
        <w:rPr>
          <w:rFonts w:hint="eastAsia" w:ascii="宋体" w:hAnsi="宋体" w:eastAsia="宋体" w:cs="宋体"/>
          <w:color w:val="auto"/>
          <w:sz w:val="24"/>
          <w:szCs w:val="24"/>
          <w:highlight w:val="none"/>
          <w:lang w:eastAsia="zh-CN"/>
        </w:rPr>
        <w:t>。</w:t>
      </w:r>
    </w:p>
    <w:p w14:paraId="3399C7F2">
      <w:pPr>
        <w:pStyle w:val="22"/>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w:t>
      </w:r>
    </w:p>
    <w:p w14:paraId="014D7CD3">
      <w:pPr>
        <w:rPr>
          <w:rFonts w:hint="eastAsia" w:ascii="宋体" w:hAnsi="宋体" w:eastAsia="宋体" w:cs="宋体"/>
          <w:color w:val="auto"/>
          <w:highlight w:val="none"/>
        </w:rPr>
      </w:pPr>
    </w:p>
    <w:p w14:paraId="58CFA7E5">
      <w:pPr>
        <w:rPr>
          <w:rFonts w:hint="eastAsia" w:ascii="宋体" w:hAnsi="宋体" w:eastAsia="宋体" w:cs="宋体"/>
          <w:color w:val="auto"/>
          <w:szCs w:val="28"/>
          <w:highlight w:val="none"/>
        </w:rPr>
      </w:pPr>
      <w:r>
        <w:rPr>
          <w:rFonts w:hint="eastAsia" w:ascii="宋体" w:hAnsi="宋体" w:eastAsia="宋体" w:cs="宋体"/>
          <w:color w:val="auto"/>
          <w:szCs w:val="28"/>
          <w:highlight w:val="none"/>
        </w:rPr>
        <w:br w:type="page"/>
      </w:r>
    </w:p>
    <w:p w14:paraId="33985F8D">
      <w:pPr>
        <w:bidi w:val="0"/>
        <w:rPr>
          <w:rFonts w:hint="eastAsia"/>
          <w:color w:val="auto"/>
          <w:highlight w:val="none"/>
        </w:rPr>
      </w:pPr>
      <w:bookmarkStart w:id="109" w:name="_Toc21153"/>
    </w:p>
    <w:p w14:paraId="32BE2F31">
      <w:pPr>
        <w:pStyle w:val="3"/>
        <w:numPr>
          <w:ilvl w:val="0"/>
          <w:numId w:val="0"/>
        </w:numPr>
        <w:tabs>
          <w:tab w:val="clear" w:pos="1021"/>
        </w:tabs>
        <w:spacing w:before="0"/>
        <w:jc w:val="center"/>
        <w:rPr>
          <w:rFonts w:hint="eastAsia" w:ascii="宋体" w:hAnsi="宋体" w:eastAsia="宋体" w:cs="宋体"/>
          <w:color w:val="auto"/>
          <w:szCs w:val="28"/>
          <w:highlight w:val="none"/>
        </w:rPr>
      </w:pPr>
      <w:bookmarkStart w:id="110" w:name="_Toc27033"/>
      <w:bookmarkStart w:id="111" w:name="_Toc201"/>
      <w:r>
        <w:rPr>
          <w:rFonts w:hint="eastAsia" w:ascii="宋体" w:hAnsi="宋体" w:eastAsia="宋体" w:cs="宋体"/>
          <w:color w:val="auto"/>
          <w:szCs w:val="28"/>
          <w:highlight w:val="none"/>
        </w:rPr>
        <w:t>格式</w:t>
      </w:r>
      <w:r>
        <w:rPr>
          <w:rFonts w:hint="eastAsia" w:ascii="宋体" w:hAnsi="宋体" w:eastAsia="宋体" w:cs="宋体"/>
          <w:color w:val="auto"/>
          <w:szCs w:val="28"/>
          <w:highlight w:val="none"/>
          <w:lang w:val="en-US" w:eastAsia="zh-CN"/>
        </w:rPr>
        <w:t>3</w:t>
      </w:r>
      <w:r>
        <w:rPr>
          <w:rFonts w:hint="eastAsia" w:ascii="宋体" w:hAnsi="宋体" w:eastAsia="宋体" w:cs="宋体"/>
          <w:color w:val="auto"/>
          <w:szCs w:val="28"/>
          <w:highlight w:val="none"/>
        </w:rPr>
        <w:t>：项目实施方案</w:t>
      </w:r>
      <w:bookmarkEnd w:id="109"/>
      <w:bookmarkEnd w:id="110"/>
      <w:bookmarkEnd w:id="111"/>
    </w:p>
    <w:p w14:paraId="03AF8BD6">
      <w:pPr>
        <w:ind w:firstLine="655"/>
        <w:jc w:val="center"/>
        <w:rPr>
          <w:rFonts w:hint="eastAsia" w:ascii="宋体" w:hAnsi="宋体" w:eastAsia="宋体" w:cs="宋体"/>
          <w:color w:val="auto"/>
          <w:sz w:val="25"/>
          <w:highlight w:val="none"/>
        </w:rPr>
      </w:pPr>
    </w:p>
    <w:p w14:paraId="5A31AE46">
      <w:pPr>
        <w:ind w:left="0" w:leftChars="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cs="宋体"/>
          <w:color w:val="auto"/>
          <w:sz w:val="24"/>
          <w:szCs w:val="24"/>
          <w:highlight w:val="none"/>
          <w:lang w:eastAsia="zh-CN"/>
        </w:rPr>
        <w:t>结合采购需求及评审办法要求编制，格式自拟</w:t>
      </w:r>
      <w:r>
        <w:rPr>
          <w:rFonts w:hint="eastAsia" w:ascii="宋体" w:hAnsi="宋体" w:eastAsia="宋体" w:cs="宋体"/>
          <w:color w:val="auto"/>
          <w:sz w:val="24"/>
          <w:szCs w:val="24"/>
          <w:highlight w:val="none"/>
          <w:lang w:eastAsia="zh-CN"/>
        </w:rPr>
        <w:t>）</w:t>
      </w:r>
    </w:p>
    <w:p w14:paraId="0E811A7D">
      <w:pPr>
        <w:rPr>
          <w:rFonts w:hint="eastAsia" w:ascii="宋体" w:hAnsi="宋体" w:eastAsia="宋体" w:cs="宋体"/>
          <w:color w:val="auto"/>
          <w:highlight w:val="none"/>
        </w:rPr>
      </w:pPr>
    </w:p>
    <w:p w14:paraId="6D96345D">
      <w:pPr>
        <w:pStyle w:val="16"/>
        <w:ind w:firstLine="629"/>
        <w:rPr>
          <w:rFonts w:hint="eastAsia" w:ascii="宋体" w:hAnsi="宋体" w:eastAsia="宋体" w:cs="宋体"/>
          <w:color w:val="auto"/>
          <w:highlight w:val="none"/>
        </w:rPr>
      </w:pPr>
    </w:p>
    <w:p w14:paraId="272C3C80">
      <w:pPr>
        <w:rPr>
          <w:rFonts w:hint="eastAsia" w:ascii="宋体" w:hAnsi="宋体" w:eastAsia="宋体" w:cs="宋体"/>
          <w:color w:val="auto"/>
          <w:highlight w:val="none"/>
        </w:rPr>
      </w:pPr>
    </w:p>
    <w:p w14:paraId="112BA8F1">
      <w:pPr>
        <w:pStyle w:val="16"/>
        <w:ind w:firstLine="629"/>
        <w:rPr>
          <w:rFonts w:hint="eastAsia" w:ascii="宋体" w:hAnsi="宋体" w:eastAsia="宋体" w:cs="宋体"/>
          <w:color w:val="auto"/>
          <w:highlight w:val="none"/>
        </w:rPr>
      </w:pPr>
    </w:p>
    <w:p w14:paraId="2126D89E">
      <w:pPr>
        <w:rPr>
          <w:rFonts w:hint="eastAsia" w:ascii="宋体" w:hAnsi="宋体" w:eastAsia="宋体" w:cs="宋体"/>
          <w:color w:val="auto"/>
          <w:highlight w:val="none"/>
        </w:rPr>
      </w:pPr>
    </w:p>
    <w:p w14:paraId="6AF1E7ED">
      <w:pPr>
        <w:pStyle w:val="16"/>
        <w:ind w:firstLine="629"/>
        <w:rPr>
          <w:rFonts w:hint="eastAsia" w:ascii="宋体" w:hAnsi="宋体" w:eastAsia="宋体" w:cs="宋体"/>
          <w:color w:val="auto"/>
          <w:highlight w:val="none"/>
        </w:rPr>
      </w:pPr>
    </w:p>
    <w:p w14:paraId="706A8619">
      <w:pPr>
        <w:rPr>
          <w:rFonts w:hint="eastAsia" w:ascii="宋体" w:hAnsi="宋体" w:eastAsia="宋体" w:cs="宋体"/>
          <w:color w:val="auto"/>
          <w:highlight w:val="none"/>
        </w:rPr>
      </w:pPr>
    </w:p>
    <w:p w14:paraId="51915BFF">
      <w:pPr>
        <w:rPr>
          <w:rFonts w:hint="eastAsia" w:ascii="宋体" w:hAnsi="宋体" w:eastAsia="宋体" w:cs="宋体"/>
          <w:color w:val="auto"/>
          <w:highlight w:val="none"/>
        </w:rPr>
      </w:pPr>
    </w:p>
    <w:p w14:paraId="2F9F7FF8">
      <w:pPr>
        <w:rPr>
          <w:rFonts w:hint="eastAsia" w:ascii="宋体" w:hAnsi="宋体" w:eastAsia="宋体" w:cs="宋体"/>
          <w:color w:val="auto"/>
          <w:highlight w:val="none"/>
        </w:rPr>
      </w:pPr>
    </w:p>
    <w:p w14:paraId="4919113B">
      <w:pPr>
        <w:rPr>
          <w:rFonts w:hint="eastAsia" w:ascii="宋体" w:hAnsi="宋体" w:eastAsia="宋体" w:cs="宋体"/>
          <w:color w:val="auto"/>
          <w:highlight w:val="none"/>
        </w:rPr>
      </w:pPr>
    </w:p>
    <w:p w14:paraId="748A0FC3">
      <w:pPr>
        <w:rPr>
          <w:rFonts w:hint="eastAsia" w:ascii="宋体" w:hAnsi="宋体" w:eastAsia="宋体" w:cs="宋体"/>
          <w:color w:val="auto"/>
          <w:highlight w:val="none"/>
        </w:rPr>
      </w:pPr>
    </w:p>
    <w:p w14:paraId="33846541">
      <w:pPr>
        <w:rPr>
          <w:rFonts w:hint="eastAsia" w:ascii="宋体" w:hAnsi="宋体" w:eastAsia="宋体" w:cs="宋体"/>
          <w:color w:val="auto"/>
          <w:highlight w:val="none"/>
        </w:rPr>
      </w:pPr>
    </w:p>
    <w:p w14:paraId="2766F803">
      <w:pPr>
        <w:rPr>
          <w:rFonts w:hint="eastAsia" w:ascii="宋体" w:hAnsi="宋体" w:eastAsia="宋体" w:cs="宋体"/>
          <w:color w:val="auto"/>
          <w:highlight w:val="none"/>
        </w:rPr>
      </w:pPr>
    </w:p>
    <w:p w14:paraId="4FE4782C">
      <w:pPr>
        <w:rPr>
          <w:rFonts w:hint="eastAsia" w:ascii="宋体" w:hAnsi="宋体" w:eastAsia="宋体" w:cs="宋体"/>
          <w:color w:val="auto"/>
          <w:highlight w:val="none"/>
        </w:rPr>
      </w:pPr>
    </w:p>
    <w:p w14:paraId="62FE20EF">
      <w:pPr>
        <w:rPr>
          <w:rFonts w:hint="eastAsia" w:ascii="宋体" w:hAnsi="宋体" w:eastAsia="宋体" w:cs="宋体"/>
          <w:color w:val="auto"/>
          <w:highlight w:val="none"/>
        </w:rPr>
      </w:pPr>
    </w:p>
    <w:p w14:paraId="77748D59">
      <w:pPr>
        <w:rPr>
          <w:rFonts w:hint="eastAsia" w:ascii="宋体" w:hAnsi="宋体" w:eastAsia="宋体" w:cs="宋体"/>
          <w:color w:val="auto"/>
          <w:highlight w:val="none"/>
        </w:rPr>
      </w:pPr>
    </w:p>
    <w:p w14:paraId="237C44BC">
      <w:pPr>
        <w:rPr>
          <w:rFonts w:hint="eastAsia" w:ascii="宋体" w:hAnsi="宋体" w:eastAsia="宋体" w:cs="宋体"/>
          <w:color w:val="auto"/>
          <w:highlight w:val="none"/>
        </w:rPr>
      </w:pPr>
    </w:p>
    <w:p w14:paraId="62705D2E">
      <w:pPr>
        <w:rPr>
          <w:rFonts w:hint="eastAsia" w:ascii="宋体" w:hAnsi="宋体" w:eastAsia="宋体" w:cs="宋体"/>
          <w:color w:val="auto"/>
          <w:highlight w:val="none"/>
        </w:rPr>
      </w:pPr>
    </w:p>
    <w:p w14:paraId="126E819E">
      <w:pPr>
        <w:rPr>
          <w:rFonts w:hint="eastAsia" w:ascii="宋体" w:hAnsi="宋体" w:eastAsia="宋体" w:cs="宋体"/>
          <w:color w:val="auto"/>
          <w:highlight w:val="none"/>
        </w:rPr>
      </w:pPr>
    </w:p>
    <w:p w14:paraId="0FEC9195">
      <w:pPr>
        <w:rPr>
          <w:rFonts w:hint="eastAsia" w:ascii="宋体" w:hAnsi="宋体" w:eastAsia="宋体" w:cs="宋体"/>
          <w:color w:val="auto"/>
          <w:highlight w:val="none"/>
        </w:rPr>
      </w:pPr>
    </w:p>
    <w:p w14:paraId="24EFADCA">
      <w:pPr>
        <w:rPr>
          <w:rFonts w:hint="eastAsia" w:ascii="宋体" w:hAnsi="宋体" w:eastAsia="宋体" w:cs="宋体"/>
          <w:color w:val="auto"/>
          <w:highlight w:val="none"/>
        </w:rPr>
      </w:pPr>
    </w:p>
    <w:p w14:paraId="25542B28">
      <w:pPr>
        <w:rPr>
          <w:rFonts w:hint="eastAsia" w:ascii="宋体" w:hAnsi="宋体" w:eastAsia="宋体" w:cs="宋体"/>
          <w:color w:val="auto"/>
          <w:highlight w:val="none"/>
        </w:rPr>
      </w:pPr>
    </w:p>
    <w:p w14:paraId="7FE8CC49">
      <w:pPr>
        <w:rPr>
          <w:rFonts w:hint="eastAsia" w:ascii="宋体" w:hAnsi="宋体" w:eastAsia="宋体" w:cs="宋体"/>
          <w:color w:val="auto"/>
          <w:highlight w:val="none"/>
        </w:rPr>
      </w:pPr>
    </w:p>
    <w:p w14:paraId="32EDAFB6">
      <w:pPr>
        <w:rPr>
          <w:rFonts w:hint="eastAsia" w:ascii="宋体" w:hAnsi="宋体" w:eastAsia="宋体" w:cs="宋体"/>
          <w:color w:val="auto"/>
          <w:highlight w:val="none"/>
        </w:rPr>
      </w:pPr>
    </w:p>
    <w:p w14:paraId="7D55F5A8">
      <w:pPr>
        <w:rPr>
          <w:rFonts w:hint="eastAsia" w:ascii="宋体" w:hAnsi="宋体" w:eastAsia="宋体" w:cs="宋体"/>
          <w:color w:val="auto"/>
          <w:highlight w:val="none"/>
        </w:rPr>
      </w:pPr>
    </w:p>
    <w:p w14:paraId="6B1BE426">
      <w:pPr>
        <w:shd w:val="clear" w:color="auto" w:fill="FFFFFF"/>
        <w:spacing w:line="480" w:lineRule="auto"/>
        <w:ind w:firstLine="629"/>
        <w:rPr>
          <w:rFonts w:hint="eastAsia" w:ascii="宋体" w:hAnsi="宋体" w:eastAsia="宋体" w:cs="宋体"/>
          <w:color w:val="auto"/>
          <w:sz w:val="24"/>
          <w:highlight w:val="none"/>
        </w:rPr>
      </w:pPr>
    </w:p>
    <w:p w14:paraId="57CFDC7E">
      <w:pPr>
        <w:widowControl/>
        <w:ind w:firstLine="1050" w:firstLineChars="500"/>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2AF81184">
      <w:pPr>
        <w:bidi w:val="0"/>
        <w:rPr>
          <w:rFonts w:hint="eastAsia"/>
          <w:color w:val="auto"/>
          <w:highlight w:val="none"/>
        </w:rPr>
      </w:pPr>
      <w:bookmarkStart w:id="112" w:name="_Toc31975"/>
    </w:p>
    <w:p w14:paraId="72A22B8D">
      <w:pPr>
        <w:pStyle w:val="3"/>
        <w:numPr>
          <w:ilvl w:val="0"/>
          <w:numId w:val="0"/>
        </w:numPr>
        <w:tabs>
          <w:tab w:val="clear" w:pos="1021"/>
        </w:tabs>
        <w:spacing w:before="0"/>
        <w:jc w:val="center"/>
        <w:rPr>
          <w:rFonts w:hint="eastAsia" w:ascii="宋体" w:hAnsi="宋体" w:eastAsia="宋体" w:cs="宋体"/>
          <w:color w:val="auto"/>
          <w:szCs w:val="28"/>
          <w:highlight w:val="none"/>
          <w:lang w:val="en-US" w:eastAsia="zh-CN"/>
        </w:rPr>
      </w:pPr>
      <w:bookmarkStart w:id="113" w:name="_Toc25985"/>
      <w:bookmarkStart w:id="114" w:name="_Toc10626"/>
      <w:r>
        <w:rPr>
          <w:rFonts w:hint="eastAsia" w:ascii="宋体" w:hAnsi="宋体" w:eastAsia="宋体" w:cs="宋体"/>
          <w:color w:val="auto"/>
          <w:szCs w:val="28"/>
          <w:highlight w:val="none"/>
        </w:rPr>
        <w:t>格式</w:t>
      </w:r>
      <w:r>
        <w:rPr>
          <w:rFonts w:hint="eastAsia" w:ascii="宋体" w:hAnsi="宋体" w:eastAsia="宋体" w:cs="宋体"/>
          <w:color w:val="auto"/>
          <w:szCs w:val="28"/>
          <w:highlight w:val="none"/>
          <w:lang w:val="en-US" w:eastAsia="zh-CN"/>
        </w:rPr>
        <w:t>4</w:t>
      </w:r>
      <w:r>
        <w:rPr>
          <w:rFonts w:hint="eastAsia" w:ascii="宋体" w:hAnsi="宋体" w:eastAsia="宋体" w:cs="宋体"/>
          <w:color w:val="auto"/>
          <w:szCs w:val="28"/>
          <w:highlight w:val="none"/>
        </w:rPr>
        <w:t>：</w:t>
      </w:r>
      <w:r>
        <w:rPr>
          <w:rFonts w:hint="eastAsia" w:ascii="宋体" w:hAnsi="宋体" w:eastAsia="宋体" w:cs="宋体"/>
          <w:color w:val="auto"/>
          <w:szCs w:val="28"/>
          <w:highlight w:val="none"/>
          <w:lang w:eastAsia="zh-CN"/>
        </w:rPr>
        <w:t>质量承诺及保障措施</w:t>
      </w:r>
      <w:bookmarkEnd w:id="112"/>
      <w:bookmarkEnd w:id="113"/>
      <w:bookmarkEnd w:id="114"/>
    </w:p>
    <w:p w14:paraId="4E277119">
      <w:pPr>
        <w:ind w:firstLine="655"/>
        <w:jc w:val="center"/>
        <w:rPr>
          <w:rFonts w:hint="eastAsia" w:ascii="宋体" w:hAnsi="宋体" w:eastAsia="宋体" w:cs="宋体"/>
          <w:color w:val="auto"/>
          <w:sz w:val="25"/>
          <w:highlight w:val="none"/>
        </w:rPr>
      </w:pPr>
    </w:p>
    <w:p w14:paraId="7C381BB8">
      <w:pPr>
        <w:ind w:left="0" w:leftChars="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cs="宋体"/>
          <w:color w:val="auto"/>
          <w:sz w:val="24"/>
          <w:szCs w:val="24"/>
          <w:highlight w:val="none"/>
          <w:lang w:eastAsia="zh-CN"/>
        </w:rPr>
        <w:t>结合采购需求及评审办法要求编制，格式自拟</w:t>
      </w:r>
      <w:r>
        <w:rPr>
          <w:rFonts w:hint="eastAsia" w:ascii="宋体" w:hAnsi="宋体" w:eastAsia="宋体" w:cs="宋体"/>
          <w:color w:val="auto"/>
          <w:sz w:val="24"/>
          <w:szCs w:val="24"/>
          <w:highlight w:val="none"/>
          <w:lang w:eastAsia="zh-CN"/>
        </w:rPr>
        <w:t>）</w:t>
      </w:r>
    </w:p>
    <w:p w14:paraId="1ED7E082">
      <w:pPr>
        <w:rPr>
          <w:rFonts w:hint="eastAsia" w:ascii="宋体" w:hAnsi="宋体" w:eastAsia="宋体" w:cs="宋体"/>
          <w:color w:val="auto"/>
          <w:highlight w:val="none"/>
        </w:rPr>
      </w:pPr>
    </w:p>
    <w:p w14:paraId="3D2CA735">
      <w:pPr>
        <w:jc w:val="center"/>
        <w:rPr>
          <w:rFonts w:hint="eastAsia" w:ascii="宋体" w:hAnsi="宋体" w:eastAsia="宋体" w:cs="宋体"/>
          <w:b/>
          <w:color w:val="auto"/>
          <w:kern w:val="0"/>
          <w:sz w:val="28"/>
          <w:szCs w:val="28"/>
          <w:highlight w:val="none"/>
          <w:lang w:val="en-US" w:eastAsia="zh-CN" w:bidi="ar-SA"/>
        </w:rPr>
      </w:pPr>
    </w:p>
    <w:p w14:paraId="57C28C29">
      <w:pPr>
        <w:rPr>
          <w:rFonts w:hint="eastAsia" w:ascii="宋体" w:hAnsi="宋体" w:eastAsia="宋体" w:cs="宋体"/>
          <w:color w:val="auto"/>
          <w:szCs w:val="28"/>
          <w:highlight w:val="none"/>
        </w:rPr>
      </w:pPr>
      <w:r>
        <w:rPr>
          <w:rFonts w:hint="eastAsia" w:ascii="宋体" w:hAnsi="宋体" w:eastAsia="宋体" w:cs="宋体"/>
          <w:color w:val="auto"/>
          <w:szCs w:val="28"/>
          <w:highlight w:val="none"/>
        </w:rPr>
        <w:br w:type="page"/>
      </w:r>
    </w:p>
    <w:p w14:paraId="2D55A18E">
      <w:pPr>
        <w:bidi w:val="0"/>
        <w:rPr>
          <w:rFonts w:hint="eastAsia"/>
          <w:color w:val="auto"/>
          <w:highlight w:val="none"/>
          <w:lang w:val="en-US" w:eastAsia="zh-CN"/>
        </w:rPr>
      </w:pPr>
    </w:p>
    <w:p w14:paraId="3AD2E34D">
      <w:pPr>
        <w:pStyle w:val="3"/>
        <w:numPr>
          <w:ilvl w:val="0"/>
          <w:numId w:val="0"/>
        </w:numPr>
        <w:tabs>
          <w:tab w:val="clear" w:pos="1021"/>
        </w:tabs>
        <w:spacing w:before="0"/>
        <w:jc w:val="center"/>
        <w:rPr>
          <w:rFonts w:hint="eastAsia" w:ascii="宋体" w:hAnsi="宋体" w:eastAsia="宋体" w:cs="宋体"/>
          <w:color w:val="auto"/>
          <w:szCs w:val="28"/>
          <w:highlight w:val="none"/>
          <w:lang w:val="en-US" w:eastAsia="zh-CN"/>
        </w:rPr>
      </w:pPr>
      <w:bookmarkStart w:id="115" w:name="_Toc9872"/>
      <w:bookmarkStart w:id="116" w:name="_Toc10025"/>
      <w:r>
        <w:rPr>
          <w:rFonts w:hint="eastAsia" w:ascii="宋体" w:hAnsi="宋体" w:eastAsia="宋体" w:cs="宋体"/>
          <w:color w:val="auto"/>
          <w:szCs w:val="28"/>
          <w:highlight w:val="none"/>
          <w:lang w:val="en-US" w:eastAsia="zh-CN"/>
        </w:rPr>
        <w:t>格式5：培训计划及保障措施</w:t>
      </w:r>
      <w:bookmarkEnd w:id="115"/>
      <w:bookmarkEnd w:id="116"/>
    </w:p>
    <w:p w14:paraId="12F5B9ED">
      <w:pPr>
        <w:ind w:left="0" w:leftChars="0" w:firstLine="0" w:firstLineChars="0"/>
        <w:jc w:val="center"/>
        <w:rPr>
          <w:rFonts w:hint="eastAsia" w:ascii="宋体" w:hAnsi="宋体" w:eastAsia="宋体" w:cs="宋体"/>
          <w:color w:val="auto"/>
          <w:sz w:val="24"/>
          <w:szCs w:val="24"/>
          <w:highlight w:val="none"/>
          <w:lang w:eastAsia="zh-CN"/>
        </w:rPr>
      </w:pPr>
    </w:p>
    <w:p w14:paraId="0CD00B0A">
      <w:pPr>
        <w:ind w:left="0" w:leftChars="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cs="宋体"/>
          <w:color w:val="auto"/>
          <w:sz w:val="24"/>
          <w:szCs w:val="24"/>
          <w:highlight w:val="none"/>
          <w:lang w:eastAsia="zh-CN"/>
        </w:rPr>
        <w:t>结合采购需求及评审办法要求编制，格式自拟</w:t>
      </w:r>
      <w:r>
        <w:rPr>
          <w:rFonts w:hint="eastAsia" w:ascii="宋体" w:hAnsi="宋体" w:eastAsia="宋体" w:cs="宋体"/>
          <w:color w:val="auto"/>
          <w:sz w:val="24"/>
          <w:szCs w:val="24"/>
          <w:highlight w:val="none"/>
          <w:lang w:eastAsia="zh-CN"/>
        </w:rPr>
        <w:t>）</w:t>
      </w:r>
    </w:p>
    <w:p w14:paraId="5B120FBF">
      <w:pPr>
        <w:rPr>
          <w:rFonts w:hint="eastAsia" w:ascii="宋体" w:hAnsi="宋体" w:eastAsia="宋体" w:cs="宋体"/>
          <w:color w:val="auto"/>
          <w:highlight w:val="none"/>
        </w:rPr>
      </w:pPr>
    </w:p>
    <w:p w14:paraId="33C82F95">
      <w:pPr>
        <w:pStyle w:val="16"/>
        <w:ind w:firstLine="629"/>
        <w:rPr>
          <w:rFonts w:hint="eastAsia" w:ascii="宋体" w:hAnsi="宋体" w:eastAsia="宋体" w:cs="宋体"/>
          <w:color w:val="auto"/>
          <w:highlight w:val="none"/>
        </w:rPr>
      </w:pPr>
    </w:p>
    <w:p w14:paraId="06F589D9">
      <w:pPr>
        <w:rPr>
          <w:rFonts w:hint="eastAsia" w:ascii="宋体" w:hAnsi="宋体" w:eastAsia="宋体" w:cs="宋体"/>
          <w:color w:val="auto"/>
          <w:highlight w:val="none"/>
        </w:rPr>
      </w:pPr>
    </w:p>
    <w:p w14:paraId="24FF6236">
      <w:pPr>
        <w:pStyle w:val="16"/>
        <w:ind w:firstLine="629"/>
        <w:rPr>
          <w:rFonts w:hint="eastAsia" w:ascii="宋体" w:hAnsi="宋体" w:eastAsia="宋体" w:cs="宋体"/>
          <w:color w:val="auto"/>
          <w:highlight w:val="none"/>
        </w:rPr>
      </w:pPr>
    </w:p>
    <w:p w14:paraId="7DF02C42">
      <w:pPr>
        <w:rPr>
          <w:rFonts w:hint="eastAsia" w:ascii="宋体" w:hAnsi="宋体" w:eastAsia="宋体" w:cs="宋体"/>
          <w:color w:val="auto"/>
          <w:highlight w:val="none"/>
        </w:rPr>
      </w:pPr>
    </w:p>
    <w:p w14:paraId="25D43664">
      <w:pPr>
        <w:pStyle w:val="16"/>
        <w:ind w:firstLine="629"/>
        <w:rPr>
          <w:rFonts w:hint="eastAsia" w:ascii="宋体" w:hAnsi="宋体" w:eastAsia="宋体" w:cs="宋体"/>
          <w:color w:val="auto"/>
          <w:highlight w:val="none"/>
        </w:rPr>
      </w:pPr>
    </w:p>
    <w:p w14:paraId="54A245F5">
      <w:pPr>
        <w:rPr>
          <w:rFonts w:hint="eastAsia" w:ascii="宋体" w:hAnsi="宋体" w:eastAsia="宋体" w:cs="宋体"/>
          <w:color w:val="auto"/>
          <w:highlight w:val="none"/>
        </w:rPr>
      </w:pPr>
    </w:p>
    <w:p w14:paraId="4BCA43C2">
      <w:pPr>
        <w:rPr>
          <w:rFonts w:hint="eastAsia" w:ascii="宋体" w:hAnsi="宋体" w:eastAsia="宋体" w:cs="宋体"/>
          <w:color w:val="auto"/>
          <w:highlight w:val="none"/>
        </w:rPr>
      </w:pPr>
    </w:p>
    <w:p w14:paraId="67F69626">
      <w:pPr>
        <w:rPr>
          <w:rFonts w:hint="eastAsia" w:ascii="宋体" w:hAnsi="宋体" w:eastAsia="宋体" w:cs="宋体"/>
          <w:color w:val="auto"/>
          <w:highlight w:val="none"/>
        </w:rPr>
      </w:pPr>
    </w:p>
    <w:p w14:paraId="4582E4EA">
      <w:pPr>
        <w:rPr>
          <w:rFonts w:hint="eastAsia" w:ascii="宋体" w:hAnsi="宋体" w:eastAsia="宋体" w:cs="宋体"/>
          <w:color w:val="auto"/>
          <w:highlight w:val="none"/>
        </w:rPr>
      </w:pPr>
    </w:p>
    <w:p w14:paraId="4377059A">
      <w:pPr>
        <w:rPr>
          <w:rFonts w:hint="eastAsia" w:ascii="宋体" w:hAnsi="宋体" w:eastAsia="宋体" w:cs="宋体"/>
          <w:color w:val="auto"/>
          <w:highlight w:val="none"/>
        </w:rPr>
      </w:pPr>
    </w:p>
    <w:p w14:paraId="1A955F38">
      <w:pPr>
        <w:rPr>
          <w:rFonts w:hint="eastAsia" w:ascii="宋体" w:hAnsi="宋体" w:eastAsia="宋体" w:cs="宋体"/>
          <w:color w:val="auto"/>
          <w:highlight w:val="none"/>
        </w:rPr>
      </w:pPr>
    </w:p>
    <w:p w14:paraId="4487E341">
      <w:pPr>
        <w:rPr>
          <w:rFonts w:hint="eastAsia" w:ascii="宋体" w:hAnsi="宋体" w:eastAsia="宋体" w:cs="宋体"/>
          <w:color w:val="auto"/>
          <w:highlight w:val="none"/>
        </w:rPr>
      </w:pPr>
    </w:p>
    <w:p w14:paraId="64F0B7AA">
      <w:pPr>
        <w:rPr>
          <w:rFonts w:hint="eastAsia" w:ascii="宋体" w:hAnsi="宋体" w:eastAsia="宋体" w:cs="宋体"/>
          <w:color w:val="auto"/>
          <w:highlight w:val="none"/>
        </w:rPr>
      </w:pPr>
    </w:p>
    <w:p w14:paraId="2D9D1470">
      <w:pPr>
        <w:rPr>
          <w:rFonts w:hint="eastAsia" w:ascii="宋体" w:hAnsi="宋体" w:eastAsia="宋体" w:cs="宋体"/>
          <w:color w:val="auto"/>
          <w:highlight w:val="none"/>
        </w:rPr>
      </w:pPr>
    </w:p>
    <w:p w14:paraId="5B6ABDF9">
      <w:pPr>
        <w:rPr>
          <w:rFonts w:hint="eastAsia" w:ascii="宋体" w:hAnsi="宋体" w:eastAsia="宋体" w:cs="宋体"/>
          <w:color w:val="auto"/>
          <w:highlight w:val="none"/>
        </w:rPr>
      </w:pPr>
    </w:p>
    <w:p w14:paraId="1E88003B">
      <w:pPr>
        <w:rPr>
          <w:rFonts w:hint="eastAsia" w:ascii="宋体" w:hAnsi="宋体" w:eastAsia="宋体" w:cs="宋体"/>
          <w:color w:val="auto"/>
          <w:highlight w:val="none"/>
        </w:rPr>
      </w:pPr>
    </w:p>
    <w:p w14:paraId="39D9FDDA">
      <w:pPr>
        <w:rPr>
          <w:rFonts w:hint="eastAsia" w:ascii="宋体" w:hAnsi="宋体" w:eastAsia="宋体" w:cs="宋体"/>
          <w:color w:val="auto"/>
          <w:highlight w:val="none"/>
        </w:rPr>
      </w:pPr>
    </w:p>
    <w:p w14:paraId="71787F9D">
      <w:pPr>
        <w:rPr>
          <w:rFonts w:hint="eastAsia" w:ascii="宋体" w:hAnsi="宋体" w:eastAsia="宋体" w:cs="宋体"/>
          <w:color w:val="auto"/>
          <w:highlight w:val="none"/>
        </w:rPr>
      </w:pPr>
    </w:p>
    <w:p w14:paraId="295461BE">
      <w:pPr>
        <w:rPr>
          <w:rFonts w:hint="eastAsia" w:ascii="宋体" w:hAnsi="宋体" w:eastAsia="宋体" w:cs="宋体"/>
          <w:color w:val="auto"/>
          <w:highlight w:val="none"/>
        </w:rPr>
      </w:pPr>
    </w:p>
    <w:p w14:paraId="3C4560C0">
      <w:pPr>
        <w:rPr>
          <w:rFonts w:hint="eastAsia" w:ascii="宋体" w:hAnsi="宋体" w:eastAsia="宋体" w:cs="宋体"/>
          <w:color w:val="auto"/>
          <w:highlight w:val="none"/>
        </w:rPr>
      </w:pPr>
    </w:p>
    <w:p w14:paraId="6F39FFA2">
      <w:pPr>
        <w:rPr>
          <w:rFonts w:hint="eastAsia" w:ascii="宋体" w:hAnsi="宋体" w:eastAsia="宋体" w:cs="宋体"/>
          <w:color w:val="auto"/>
          <w:highlight w:val="none"/>
        </w:rPr>
      </w:pPr>
    </w:p>
    <w:p w14:paraId="62F1F5DF">
      <w:pPr>
        <w:rPr>
          <w:rFonts w:hint="eastAsia" w:ascii="宋体" w:hAnsi="宋体" w:eastAsia="宋体" w:cs="宋体"/>
          <w:color w:val="auto"/>
          <w:highlight w:val="none"/>
        </w:rPr>
      </w:pPr>
    </w:p>
    <w:p w14:paraId="1BEA5397">
      <w:pPr>
        <w:rPr>
          <w:rFonts w:hint="eastAsia" w:ascii="宋体" w:hAnsi="宋体" w:eastAsia="宋体" w:cs="宋体"/>
          <w:color w:val="auto"/>
          <w:highlight w:val="none"/>
        </w:rPr>
      </w:pPr>
    </w:p>
    <w:p w14:paraId="76AB4CFF">
      <w:pPr>
        <w:rPr>
          <w:rFonts w:hint="eastAsia" w:ascii="宋体" w:hAnsi="宋体" w:eastAsia="宋体" w:cs="宋体"/>
          <w:color w:val="auto"/>
          <w:highlight w:val="none"/>
        </w:rPr>
      </w:pPr>
    </w:p>
    <w:p w14:paraId="1B5548E6">
      <w:pPr>
        <w:shd w:val="clear" w:color="auto" w:fill="FFFFFF"/>
        <w:spacing w:line="480" w:lineRule="auto"/>
        <w:ind w:firstLine="629"/>
        <w:rPr>
          <w:rFonts w:hint="eastAsia" w:ascii="宋体" w:hAnsi="宋体" w:eastAsia="宋体" w:cs="宋体"/>
          <w:color w:val="auto"/>
          <w:sz w:val="24"/>
          <w:highlight w:val="none"/>
        </w:rPr>
      </w:pPr>
    </w:p>
    <w:p w14:paraId="6D478D19">
      <w:pPr>
        <w:widowControl/>
        <w:ind w:firstLine="1050" w:firstLineChars="500"/>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44AD503A">
      <w:pPr>
        <w:rPr>
          <w:rFonts w:hint="eastAsia" w:ascii="宋体" w:hAnsi="宋体" w:eastAsia="宋体" w:cs="宋体"/>
          <w:color w:val="auto"/>
          <w:highlight w:val="none"/>
        </w:rPr>
      </w:pPr>
    </w:p>
    <w:p w14:paraId="76A2626B">
      <w:pPr>
        <w:pStyle w:val="3"/>
        <w:numPr>
          <w:ilvl w:val="0"/>
          <w:numId w:val="0"/>
        </w:numPr>
        <w:tabs>
          <w:tab w:val="clear" w:pos="1021"/>
        </w:tabs>
        <w:spacing w:before="0"/>
        <w:jc w:val="center"/>
        <w:rPr>
          <w:rFonts w:hint="eastAsia" w:ascii="宋体" w:hAnsi="宋体" w:eastAsia="宋体" w:cs="宋体"/>
          <w:color w:val="auto"/>
          <w:szCs w:val="28"/>
          <w:highlight w:val="none"/>
          <w:lang w:val="en-US" w:eastAsia="zh-CN"/>
        </w:rPr>
      </w:pPr>
      <w:bookmarkStart w:id="117" w:name="_Toc27063"/>
      <w:bookmarkStart w:id="118" w:name="_Toc16894"/>
      <w:bookmarkStart w:id="119" w:name="_Toc16750"/>
      <w:r>
        <w:rPr>
          <w:rFonts w:hint="eastAsia" w:ascii="宋体" w:hAnsi="宋体" w:eastAsia="宋体" w:cs="宋体"/>
          <w:color w:val="auto"/>
          <w:szCs w:val="28"/>
          <w:highlight w:val="none"/>
        </w:rPr>
        <w:t>格式</w:t>
      </w:r>
      <w:r>
        <w:rPr>
          <w:rFonts w:hint="eastAsia" w:ascii="宋体" w:hAnsi="宋体" w:eastAsia="宋体" w:cs="宋体"/>
          <w:color w:val="auto"/>
          <w:szCs w:val="28"/>
          <w:highlight w:val="none"/>
          <w:lang w:val="en-US" w:eastAsia="zh-CN"/>
        </w:rPr>
        <w:t>6</w:t>
      </w:r>
      <w:r>
        <w:rPr>
          <w:rFonts w:hint="eastAsia" w:ascii="宋体" w:hAnsi="宋体" w:eastAsia="宋体" w:cs="宋体"/>
          <w:color w:val="auto"/>
          <w:szCs w:val="28"/>
          <w:highlight w:val="none"/>
        </w:rPr>
        <w:t>：售后服务</w:t>
      </w:r>
      <w:r>
        <w:rPr>
          <w:rFonts w:hint="eastAsia" w:ascii="宋体" w:hAnsi="宋体" w:eastAsia="宋体" w:cs="宋体"/>
          <w:color w:val="auto"/>
          <w:szCs w:val="28"/>
          <w:highlight w:val="none"/>
          <w:lang w:val="en-US" w:eastAsia="zh-CN"/>
        </w:rPr>
        <w:t>方案</w:t>
      </w:r>
      <w:bookmarkEnd w:id="117"/>
      <w:bookmarkEnd w:id="118"/>
      <w:bookmarkEnd w:id="119"/>
    </w:p>
    <w:p w14:paraId="7CE72E23">
      <w:pPr>
        <w:ind w:firstLine="655"/>
        <w:jc w:val="center"/>
        <w:rPr>
          <w:rFonts w:hint="eastAsia" w:ascii="宋体" w:hAnsi="宋体" w:eastAsia="宋体" w:cs="宋体"/>
          <w:color w:val="auto"/>
          <w:sz w:val="25"/>
          <w:highlight w:val="none"/>
        </w:rPr>
      </w:pPr>
    </w:p>
    <w:p w14:paraId="291B6176">
      <w:pPr>
        <w:ind w:left="0" w:leftChars="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cs="宋体"/>
          <w:color w:val="auto"/>
          <w:sz w:val="24"/>
          <w:szCs w:val="24"/>
          <w:highlight w:val="none"/>
          <w:lang w:eastAsia="zh-CN"/>
        </w:rPr>
        <w:t>结合采购需求及评审办法要求编制，格式自拟</w:t>
      </w:r>
      <w:r>
        <w:rPr>
          <w:rFonts w:hint="eastAsia" w:ascii="宋体" w:hAnsi="宋体" w:eastAsia="宋体" w:cs="宋体"/>
          <w:color w:val="auto"/>
          <w:sz w:val="24"/>
          <w:szCs w:val="24"/>
          <w:highlight w:val="none"/>
          <w:lang w:eastAsia="zh-CN"/>
        </w:rPr>
        <w:t>）</w:t>
      </w:r>
    </w:p>
    <w:p w14:paraId="5380D646">
      <w:pPr>
        <w:rPr>
          <w:rFonts w:hint="eastAsia" w:ascii="宋体" w:hAnsi="宋体" w:eastAsia="宋体" w:cs="宋体"/>
          <w:color w:val="auto"/>
          <w:highlight w:val="none"/>
        </w:rPr>
      </w:pPr>
    </w:p>
    <w:p w14:paraId="718F1E90">
      <w:pPr>
        <w:pStyle w:val="16"/>
        <w:ind w:firstLine="629"/>
        <w:rPr>
          <w:rFonts w:hint="eastAsia" w:ascii="宋体" w:hAnsi="宋体" w:eastAsia="宋体" w:cs="宋体"/>
          <w:color w:val="auto"/>
          <w:highlight w:val="none"/>
        </w:rPr>
      </w:pPr>
    </w:p>
    <w:p w14:paraId="57AA9A73">
      <w:pPr>
        <w:rPr>
          <w:rFonts w:hint="eastAsia" w:ascii="宋体" w:hAnsi="宋体" w:eastAsia="宋体" w:cs="宋体"/>
          <w:color w:val="auto"/>
          <w:highlight w:val="none"/>
        </w:rPr>
      </w:pPr>
    </w:p>
    <w:p w14:paraId="121C4AFC">
      <w:pPr>
        <w:pStyle w:val="16"/>
        <w:ind w:firstLine="629"/>
        <w:rPr>
          <w:rFonts w:hint="eastAsia" w:ascii="宋体" w:hAnsi="宋体" w:eastAsia="宋体" w:cs="宋体"/>
          <w:color w:val="auto"/>
          <w:highlight w:val="none"/>
        </w:rPr>
      </w:pPr>
    </w:p>
    <w:p w14:paraId="2571F066">
      <w:pPr>
        <w:rPr>
          <w:rFonts w:hint="eastAsia" w:ascii="宋体" w:hAnsi="宋体" w:eastAsia="宋体" w:cs="宋体"/>
          <w:color w:val="auto"/>
          <w:highlight w:val="none"/>
        </w:rPr>
      </w:pPr>
    </w:p>
    <w:p w14:paraId="37FBD8C4">
      <w:pPr>
        <w:pStyle w:val="16"/>
        <w:ind w:firstLine="629"/>
        <w:rPr>
          <w:rFonts w:hint="eastAsia" w:ascii="宋体" w:hAnsi="宋体" w:eastAsia="宋体" w:cs="宋体"/>
          <w:color w:val="auto"/>
          <w:highlight w:val="none"/>
        </w:rPr>
      </w:pPr>
    </w:p>
    <w:p w14:paraId="0ED5019C">
      <w:pPr>
        <w:rPr>
          <w:rFonts w:hint="eastAsia" w:ascii="宋体" w:hAnsi="宋体" w:eastAsia="宋体" w:cs="宋体"/>
          <w:color w:val="auto"/>
          <w:highlight w:val="none"/>
        </w:rPr>
      </w:pPr>
    </w:p>
    <w:p w14:paraId="10CC382B">
      <w:pPr>
        <w:rPr>
          <w:rFonts w:hint="eastAsia" w:ascii="宋体" w:hAnsi="宋体" w:eastAsia="宋体" w:cs="宋体"/>
          <w:color w:val="auto"/>
          <w:highlight w:val="none"/>
        </w:rPr>
      </w:pPr>
    </w:p>
    <w:p w14:paraId="58D25CF1">
      <w:pPr>
        <w:rPr>
          <w:rFonts w:hint="eastAsia" w:ascii="宋体" w:hAnsi="宋体" w:eastAsia="宋体" w:cs="宋体"/>
          <w:color w:val="auto"/>
          <w:highlight w:val="none"/>
        </w:rPr>
      </w:pPr>
    </w:p>
    <w:p w14:paraId="781D2BFA">
      <w:pPr>
        <w:rPr>
          <w:rFonts w:hint="eastAsia" w:ascii="宋体" w:hAnsi="宋体" w:eastAsia="宋体" w:cs="宋体"/>
          <w:color w:val="auto"/>
          <w:highlight w:val="none"/>
        </w:rPr>
      </w:pPr>
    </w:p>
    <w:p w14:paraId="3ED7A924">
      <w:pPr>
        <w:rPr>
          <w:rFonts w:hint="eastAsia" w:ascii="宋体" w:hAnsi="宋体" w:eastAsia="宋体" w:cs="宋体"/>
          <w:color w:val="auto"/>
          <w:highlight w:val="none"/>
        </w:rPr>
      </w:pPr>
    </w:p>
    <w:p w14:paraId="4D9FC6A1">
      <w:pPr>
        <w:rPr>
          <w:rFonts w:hint="eastAsia" w:ascii="宋体" w:hAnsi="宋体" w:eastAsia="宋体" w:cs="宋体"/>
          <w:color w:val="auto"/>
          <w:highlight w:val="none"/>
        </w:rPr>
      </w:pPr>
    </w:p>
    <w:p w14:paraId="7DB129D5">
      <w:pPr>
        <w:rPr>
          <w:rFonts w:hint="eastAsia" w:ascii="宋体" w:hAnsi="宋体" w:eastAsia="宋体" w:cs="宋体"/>
          <w:color w:val="auto"/>
          <w:highlight w:val="none"/>
        </w:rPr>
      </w:pPr>
    </w:p>
    <w:p w14:paraId="76A8D5B6">
      <w:pPr>
        <w:rPr>
          <w:rFonts w:hint="eastAsia" w:ascii="宋体" w:hAnsi="宋体" w:eastAsia="宋体" w:cs="宋体"/>
          <w:color w:val="auto"/>
          <w:highlight w:val="none"/>
        </w:rPr>
      </w:pPr>
    </w:p>
    <w:p w14:paraId="6133D354">
      <w:pPr>
        <w:rPr>
          <w:rFonts w:hint="eastAsia" w:ascii="宋体" w:hAnsi="宋体" w:eastAsia="宋体" w:cs="宋体"/>
          <w:color w:val="auto"/>
          <w:highlight w:val="none"/>
        </w:rPr>
      </w:pPr>
    </w:p>
    <w:p w14:paraId="1A25FCD5">
      <w:pPr>
        <w:rPr>
          <w:rFonts w:hint="eastAsia" w:ascii="宋体" w:hAnsi="宋体" w:eastAsia="宋体" w:cs="宋体"/>
          <w:color w:val="auto"/>
          <w:highlight w:val="none"/>
        </w:rPr>
      </w:pPr>
    </w:p>
    <w:p w14:paraId="1CE0FF4C">
      <w:pPr>
        <w:rPr>
          <w:rFonts w:hint="eastAsia" w:ascii="宋体" w:hAnsi="宋体" w:eastAsia="宋体" w:cs="宋体"/>
          <w:color w:val="auto"/>
          <w:highlight w:val="none"/>
        </w:rPr>
      </w:pPr>
    </w:p>
    <w:p w14:paraId="00A88AA8">
      <w:pPr>
        <w:rPr>
          <w:rFonts w:hint="eastAsia" w:ascii="宋体" w:hAnsi="宋体" w:eastAsia="宋体" w:cs="宋体"/>
          <w:color w:val="auto"/>
          <w:highlight w:val="none"/>
        </w:rPr>
      </w:pPr>
    </w:p>
    <w:p w14:paraId="2D7F44BB">
      <w:pPr>
        <w:rPr>
          <w:rFonts w:hint="eastAsia" w:ascii="宋体" w:hAnsi="宋体" w:eastAsia="宋体" w:cs="宋体"/>
          <w:color w:val="auto"/>
          <w:highlight w:val="none"/>
        </w:rPr>
      </w:pPr>
    </w:p>
    <w:p w14:paraId="736DFD8F">
      <w:pPr>
        <w:rPr>
          <w:rFonts w:hint="eastAsia" w:ascii="宋体" w:hAnsi="宋体" w:eastAsia="宋体" w:cs="宋体"/>
          <w:color w:val="auto"/>
          <w:highlight w:val="none"/>
        </w:rPr>
      </w:pPr>
    </w:p>
    <w:p w14:paraId="2FE15415">
      <w:pPr>
        <w:rPr>
          <w:rFonts w:hint="eastAsia" w:ascii="宋体" w:hAnsi="宋体" w:eastAsia="宋体" w:cs="宋体"/>
          <w:color w:val="auto"/>
          <w:highlight w:val="none"/>
        </w:rPr>
      </w:pPr>
    </w:p>
    <w:p w14:paraId="060B7FF5">
      <w:pPr>
        <w:rPr>
          <w:rFonts w:hint="eastAsia" w:ascii="宋体" w:hAnsi="宋体" w:eastAsia="宋体" w:cs="宋体"/>
          <w:color w:val="auto"/>
          <w:highlight w:val="none"/>
        </w:rPr>
      </w:pPr>
    </w:p>
    <w:p w14:paraId="411026D1">
      <w:pPr>
        <w:rPr>
          <w:rFonts w:hint="eastAsia" w:ascii="宋体" w:hAnsi="宋体" w:eastAsia="宋体" w:cs="宋体"/>
          <w:color w:val="auto"/>
          <w:highlight w:val="none"/>
        </w:rPr>
      </w:pPr>
    </w:p>
    <w:p w14:paraId="2AED4702">
      <w:pPr>
        <w:rPr>
          <w:rFonts w:hint="eastAsia" w:ascii="宋体" w:hAnsi="宋体" w:eastAsia="宋体" w:cs="宋体"/>
          <w:color w:val="auto"/>
          <w:highlight w:val="none"/>
        </w:rPr>
      </w:pPr>
    </w:p>
    <w:p w14:paraId="2D0762C9">
      <w:pPr>
        <w:rPr>
          <w:rFonts w:hint="eastAsia" w:ascii="宋体" w:hAnsi="宋体" w:eastAsia="宋体" w:cs="宋体"/>
          <w:color w:val="auto"/>
          <w:highlight w:val="none"/>
        </w:rPr>
      </w:pPr>
    </w:p>
    <w:p w14:paraId="49069ED0">
      <w:pPr>
        <w:shd w:val="clear" w:color="auto" w:fill="FFFFFF"/>
        <w:spacing w:line="480" w:lineRule="auto"/>
        <w:ind w:firstLine="629"/>
        <w:rPr>
          <w:rFonts w:hint="eastAsia" w:ascii="宋体" w:hAnsi="宋体" w:eastAsia="宋体" w:cs="宋体"/>
          <w:color w:val="auto"/>
          <w:sz w:val="24"/>
          <w:highlight w:val="none"/>
        </w:rPr>
      </w:pPr>
    </w:p>
    <w:p w14:paraId="6EC1125E">
      <w:pPr>
        <w:widowControl/>
        <w:ind w:firstLine="1050" w:firstLineChars="500"/>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35CEFCFA">
      <w:pPr>
        <w:widowControl/>
        <w:ind w:firstLine="2800" w:firstLineChars="500"/>
        <w:rPr>
          <w:rFonts w:hint="eastAsia" w:ascii="宋体" w:hAnsi="宋体" w:eastAsia="宋体" w:cs="宋体"/>
          <w:b/>
          <w:bCs/>
          <w:color w:val="auto"/>
          <w:sz w:val="56"/>
          <w:highlight w:val="none"/>
        </w:rPr>
      </w:pPr>
    </w:p>
    <w:p w14:paraId="20639EF7">
      <w:pPr>
        <w:widowControl/>
        <w:ind w:firstLine="2800" w:firstLineChars="500"/>
        <w:rPr>
          <w:rFonts w:hint="eastAsia" w:ascii="宋体" w:hAnsi="宋体" w:eastAsia="宋体" w:cs="宋体"/>
          <w:b/>
          <w:bCs/>
          <w:color w:val="auto"/>
          <w:sz w:val="56"/>
          <w:highlight w:val="none"/>
        </w:rPr>
      </w:pPr>
    </w:p>
    <w:p w14:paraId="034F85F8">
      <w:pPr>
        <w:widowControl/>
        <w:ind w:firstLine="2800" w:firstLineChars="500"/>
        <w:rPr>
          <w:rFonts w:hint="eastAsia" w:ascii="宋体" w:hAnsi="宋体" w:eastAsia="宋体" w:cs="宋体"/>
          <w:b/>
          <w:bCs/>
          <w:color w:val="auto"/>
          <w:sz w:val="56"/>
          <w:highlight w:val="none"/>
        </w:rPr>
      </w:pPr>
    </w:p>
    <w:p w14:paraId="5D2EB191">
      <w:pPr>
        <w:widowControl/>
        <w:ind w:firstLine="2800" w:firstLineChars="500"/>
        <w:rPr>
          <w:rFonts w:hint="eastAsia" w:ascii="宋体" w:hAnsi="宋体" w:eastAsia="宋体" w:cs="宋体"/>
          <w:b/>
          <w:bCs/>
          <w:color w:val="auto"/>
          <w:sz w:val="56"/>
          <w:highlight w:val="none"/>
        </w:rPr>
      </w:pPr>
    </w:p>
    <w:p w14:paraId="57213013">
      <w:pPr>
        <w:widowControl/>
        <w:ind w:firstLine="2800" w:firstLineChars="500"/>
        <w:rPr>
          <w:rFonts w:hint="eastAsia" w:ascii="宋体" w:hAnsi="宋体" w:eastAsia="宋体" w:cs="宋体"/>
          <w:b/>
          <w:bCs/>
          <w:color w:val="auto"/>
          <w:sz w:val="56"/>
          <w:highlight w:val="none"/>
        </w:rPr>
      </w:pPr>
    </w:p>
    <w:p w14:paraId="20D38443">
      <w:pPr>
        <w:widowControl/>
        <w:ind w:firstLine="2800" w:firstLineChars="500"/>
        <w:rPr>
          <w:rFonts w:hint="eastAsia" w:ascii="宋体" w:hAnsi="宋体" w:eastAsia="宋体" w:cs="宋体"/>
          <w:b/>
          <w:bCs/>
          <w:color w:val="auto"/>
          <w:sz w:val="56"/>
          <w:highlight w:val="none"/>
        </w:rPr>
      </w:pPr>
    </w:p>
    <w:p w14:paraId="200DCD24">
      <w:pPr>
        <w:pStyle w:val="2"/>
        <w:rPr>
          <w:rFonts w:hint="eastAsia" w:ascii="宋体" w:hAnsi="宋体" w:eastAsia="宋体" w:cs="宋体"/>
          <w:color w:val="auto"/>
          <w:highlight w:val="none"/>
        </w:rPr>
      </w:pPr>
      <w:bookmarkStart w:id="120" w:name="_Toc4692"/>
      <w:bookmarkStart w:id="121" w:name="_Toc5027"/>
      <w:bookmarkStart w:id="122" w:name="_Toc19346"/>
      <w:r>
        <w:rPr>
          <w:rFonts w:hint="eastAsia" w:ascii="宋体" w:hAnsi="宋体" w:eastAsia="宋体" w:cs="宋体"/>
          <w:color w:val="auto"/>
          <w:highlight w:val="none"/>
        </w:rPr>
        <w:t>三、商务部分</w:t>
      </w:r>
      <w:bookmarkEnd w:id="120"/>
      <w:bookmarkEnd w:id="121"/>
      <w:bookmarkEnd w:id="122"/>
    </w:p>
    <w:p w14:paraId="49AA4D22">
      <w:pPr>
        <w:widowControl/>
        <w:jc w:val="left"/>
        <w:rPr>
          <w:rFonts w:hint="eastAsia" w:ascii="宋体" w:hAnsi="宋体" w:eastAsia="宋体" w:cs="宋体"/>
          <w:color w:val="auto"/>
          <w:highlight w:val="none"/>
        </w:rPr>
        <w:sectPr>
          <w:pgSz w:w="11906" w:h="16838"/>
          <w:pgMar w:top="1418" w:right="1134" w:bottom="1134" w:left="1418" w:header="935" w:footer="720" w:gutter="0"/>
          <w:pgBorders>
            <w:top w:val="none" w:sz="0" w:space="0"/>
            <w:left w:val="none" w:sz="0" w:space="0"/>
            <w:bottom w:val="none" w:sz="0" w:space="0"/>
            <w:right w:val="none" w:sz="0" w:space="0"/>
          </w:pgBorders>
          <w:cols w:space="720" w:num="1"/>
          <w:docGrid w:type="linesAndChars" w:linePitch="331" w:charSpace="0"/>
        </w:sectPr>
      </w:pPr>
    </w:p>
    <w:p w14:paraId="5005571A">
      <w:pPr>
        <w:widowControl/>
        <w:jc w:val="left"/>
        <w:rPr>
          <w:rFonts w:hint="eastAsia" w:ascii="宋体" w:hAnsi="宋体" w:eastAsia="宋体" w:cs="宋体"/>
          <w:color w:val="auto"/>
          <w:highlight w:val="none"/>
        </w:rPr>
      </w:pPr>
    </w:p>
    <w:p w14:paraId="4811A65C">
      <w:pPr>
        <w:pStyle w:val="3"/>
        <w:numPr>
          <w:ilvl w:val="0"/>
          <w:numId w:val="0"/>
        </w:numPr>
        <w:tabs>
          <w:tab w:val="clear" w:pos="1021"/>
        </w:tabs>
        <w:spacing w:before="0"/>
        <w:jc w:val="center"/>
        <w:rPr>
          <w:color w:val="auto"/>
          <w:highlight w:val="none"/>
        </w:rPr>
      </w:pPr>
      <w:bookmarkStart w:id="123" w:name="_Toc6945"/>
      <w:bookmarkStart w:id="124" w:name="_Toc15811"/>
      <w:bookmarkStart w:id="125" w:name="_Toc27204"/>
      <w:bookmarkStart w:id="126" w:name="_Toc8800"/>
      <w:r>
        <w:rPr>
          <w:rFonts w:hint="eastAsia" w:ascii="宋体" w:hAnsi="宋体" w:eastAsia="宋体" w:cs="宋体"/>
          <w:color w:val="auto"/>
          <w:szCs w:val="28"/>
          <w:highlight w:val="none"/>
        </w:rPr>
        <w:t>格式</w:t>
      </w:r>
      <w:r>
        <w:rPr>
          <w:rFonts w:hint="eastAsia" w:ascii="宋体" w:hAnsi="宋体" w:eastAsia="宋体" w:cs="宋体"/>
          <w:color w:val="auto"/>
          <w:szCs w:val="28"/>
          <w:highlight w:val="none"/>
          <w:lang w:val="en-US" w:eastAsia="zh-CN"/>
        </w:rPr>
        <w:t>7</w:t>
      </w:r>
      <w:r>
        <w:rPr>
          <w:rFonts w:hint="eastAsia" w:ascii="宋体" w:hAnsi="宋体" w:eastAsia="宋体" w:cs="宋体"/>
          <w:color w:val="auto"/>
          <w:szCs w:val="28"/>
          <w:highlight w:val="none"/>
        </w:rPr>
        <w:t>：商务条款偏离表</w:t>
      </w:r>
      <w:bookmarkEnd w:id="123"/>
      <w:bookmarkEnd w:id="124"/>
      <w:bookmarkEnd w:id="125"/>
      <w:bookmarkEnd w:id="126"/>
    </w:p>
    <w:p w14:paraId="2BB258AC">
      <w:pPr>
        <w:spacing w:after="66" w:afterLines="20" w:line="420" w:lineRule="exact"/>
        <w:rPr>
          <w:rFonts w:hint="eastAsia" w:ascii="宋体" w:hAnsi="宋体" w:eastAsia="宋体"/>
          <w:color w:val="auto"/>
          <w:spacing w:val="10"/>
          <w:sz w:val="24"/>
          <w:highlight w:val="none"/>
          <w:lang w:eastAsia="zh-CN"/>
        </w:rPr>
      </w:pPr>
      <w:r>
        <w:rPr>
          <w:rFonts w:hint="eastAsia" w:ascii="宋体" w:hAnsi="宋体"/>
          <w:color w:val="auto"/>
          <w:spacing w:val="10"/>
          <w:sz w:val="24"/>
          <w:highlight w:val="none"/>
        </w:rPr>
        <w:t>项目名称：</w:t>
      </w:r>
      <w:r>
        <w:rPr>
          <w:rFonts w:hint="eastAsia" w:ascii="宋体" w:hAnsi="宋体" w:cs="宋体"/>
          <w:color w:val="auto"/>
          <w:sz w:val="24"/>
          <w:highlight w:val="none"/>
          <w:lang w:eastAsia="zh-CN"/>
        </w:rPr>
        <w:t>云南省农业科学院经济作物研究所2026年仪器设备采购</w:t>
      </w:r>
      <w:r>
        <w:rPr>
          <w:rFonts w:hint="eastAsia" w:ascii="宋体" w:hAnsi="宋体" w:cs="宋体"/>
          <w:color w:val="auto"/>
          <w:sz w:val="24"/>
          <w:highlight w:val="none"/>
        </w:rPr>
        <w:t>。</w:t>
      </w:r>
    </w:p>
    <w:p w14:paraId="03223DD6">
      <w:pPr>
        <w:spacing w:after="66" w:afterLines="20" w:line="420" w:lineRule="exact"/>
        <w:rPr>
          <w:rFonts w:hint="default" w:ascii="宋体" w:hAnsi="宋体"/>
          <w:color w:val="auto"/>
          <w:spacing w:val="10"/>
          <w:sz w:val="24"/>
          <w:highlight w:val="none"/>
          <w:lang w:val="en-US" w:eastAsia="zh-CN"/>
        </w:rPr>
      </w:pPr>
      <w:r>
        <w:rPr>
          <w:rFonts w:hint="eastAsia" w:ascii="宋体" w:hAnsi="宋体"/>
          <w:color w:val="auto"/>
          <w:spacing w:val="10"/>
          <w:sz w:val="24"/>
          <w:highlight w:val="none"/>
        </w:rPr>
        <w:t>招标编号：</w:t>
      </w:r>
      <w:r>
        <w:rPr>
          <w:rFonts w:hint="eastAsia" w:ascii="宋体" w:hAnsi="宋体"/>
          <w:color w:val="auto"/>
          <w:spacing w:val="10"/>
          <w:sz w:val="24"/>
          <w:highlight w:val="none"/>
          <w:lang w:eastAsia="zh-CN"/>
        </w:rPr>
        <w:t>ZG-2026110</w:t>
      </w:r>
    </w:p>
    <w:p w14:paraId="71430205">
      <w:pPr>
        <w:spacing w:line="440" w:lineRule="exact"/>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A.□我公司已详细阅读招标文件中各项商务要求，所有商务要求均无偏离，中标后我公司将严格遵照执行。</w:t>
      </w:r>
    </w:p>
    <w:p w14:paraId="7922786D">
      <w:pPr>
        <w:spacing w:line="440" w:lineRule="exact"/>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B.□我公司已详细阅读招标文件中各项商务要求，除下述条款有偏离外，其余条款我公司均予以认可，中标后将严格遵照执行。</w:t>
      </w:r>
    </w:p>
    <w:tbl>
      <w:tblPr>
        <w:tblStyle w:val="33"/>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6"/>
        <w:gridCol w:w="7258"/>
        <w:gridCol w:w="5645"/>
      </w:tblGrid>
      <w:tr w14:paraId="105B0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5" w:hRule="atLeast"/>
          <w:jc w:val="center"/>
        </w:trPr>
        <w:tc>
          <w:tcPr>
            <w:tcW w:w="550" w:type="pct"/>
            <w:shd w:val="pct5" w:color="auto" w:fill="auto"/>
            <w:noWrap w:val="0"/>
            <w:vAlign w:val="center"/>
          </w:tcPr>
          <w:p w14:paraId="666018FB">
            <w:pPr>
              <w:spacing w:line="440" w:lineRule="exact"/>
              <w:jc w:val="center"/>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序号</w:t>
            </w:r>
          </w:p>
        </w:tc>
        <w:tc>
          <w:tcPr>
            <w:tcW w:w="2502" w:type="pct"/>
            <w:shd w:val="pct5" w:color="auto" w:fill="auto"/>
            <w:noWrap w:val="0"/>
            <w:vAlign w:val="center"/>
          </w:tcPr>
          <w:p w14:paraId="16956C12">
            <w:pPr>
              <w:spacing w:line="440" w:lineRule="exact"/>
              <w:jc w:val="center"/>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招标文件的商务条款要求</w:t>
            </w:r>
          </w:p>
        </w:tc>
        <w:tc>
          <w:tcPr>
            <w:tcW w:w="1946" w:type="pct"/>
            <w:shd w:val="pct5" w:color="auto" w:fill="auto"/>
            <w:noWrap w:val="0"/>
            <w:vAlign w:val="center"/>
          </w:tcPr>
          <w:p w14:paraId="6040E71C">
            <w:pPr>
              <w:spacing w:line="440" w:lineRule="exact"/>
              <w:jc w:val="center"/>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投标文件的商务条款</w:t>
            </w:r>
          </w:p>
        </w:tc>
      </w:tr>
      <w:tr w14:paraId="01DC1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6" w:hRule="atLeast"/>
          <w:jc w:val="center"/>
        </w:trPr>
        <w:tc>
          <w:tcPr>
            <w:tcW w:w="550" w:type="pct"/>
            <w:noWrap w:val="0"/>
            <w:vAlign w:val="center"/>
          </w:tcPr>
          <w:p w14:paraId="35CDC549">
            <w:pPr>
              <w:spacing w:line="440" w:lineRule="exact"/>
              <w:jc w:val="center"/>
              <w:rPr>
                <w:rFonts w:hint="eastAsia" w:asciiTheme="majorEastAsia" w:hAnsiTheme="majorEastAsia" w:eastAsiaTheme="majorEastAsia" w:cstheme="majorEastAsia"/>
                <w:color w:val="auto"/>
                <w:sz w:val="24"/>
                <w:szCs w:val="24"/>
                <w:highlight w:val="none"/>
              </w:rPr>
            </w:pPr>
          </w:p>
        </w:tc>
        <w:tc>
          <w:tcPr>
            <w:tcW w:w="2502" w:type="pct"/>
            <w:noWrap w:val="0"/>
            <w:vAlign w:val="center"/>
          </w:tcPr>
          <w:p w14:paraId="795BBB68">
            <w:pPr>
              <w:spacing w:line="440" w:lineRule="exact"/>
              <w:jc w:val="center"/>
              <w:rPr>
                <w:rFonts w:hint="eastAsia" w:asciiTheme="majorEastAsia" w:hAnsiTheme="majorEastAsia" w:eastAsiaTheme="majorEastAsia" w:cstheme="majorEastAsia"/>
                <w:color w:val="auto"/>
                <w:sz w:val="24"/>
                <w:szCs w:val="24"/>
                <w:highlight w:val="none"/>
              </w:rPr>
            </w:pPr>
          </w:p>
        </w:tc>
        <w:tc>
          <w:tcPr>
            <w:tcW w:w="1946" w:type="pct"/>
            <w:noWrap w:val="0"/>
            <w:vAlign w:val="center"/>
          </w:tcPr>
          <w:p w14:paraId="515FF66E">
            <w:pPr>
              <w:spacing w:line="440" w:lineRule="exact"/>
              <w:jc w:val="center"/>
              <w:rPr>
                <w:rFonts w:hint="eastAsia" w:asciiTheme="majorEastAsia" w:hAnsiTheme="majorEastAsia" w:eastAsiaTheme="majorEastAsia" w:cstheme="majorEastAsia"/>
                <w:color w:val="auto"/>
                <w:sz w:val="24"/>
                <w:szCs w:val="24"/>
                <w:highlight w:val="none"/>
              </w:rPr>
            </w:pPr>
          </w:p>
        </w:tc>
      </w:tr>
      <w:tr w14:paraId="3A2A2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6" w:hRule="atLeast"/>
          <w:jc w:val="center"/>
        </w:trPr>
        <w:tc>
          <w:tcPr>
            <w:tcW w:w="550" w:type="pct"/>
            <w:noWrap w:val="0"/>
            <w:vAlign w:val="center"/>
          </w:tcPr>
          <w:p w14:paraId="38148B9F">
            <w:pPr>
              <w:spacing w:line="440" w:lineRule="exact"/>
              <w:jc w:val="center"/>
              <w:rPr>
                <w:rFonts w:hint="eastAsia" w:asciiTheme="majorEastAsia" w:hAnsiTheme="majorEastAsia" w:eastAsiaTheme="majorEastAsia" w:cstheme="majorEastAsia"/>
                <w:color w:val="auto"/>
                <w:sz w:val="24"/>
                <w:szCs w:val="24"/>
                <w:highlight w:val="none"/>
              </w:rPr>
            </w:pPr>
          </w:p>
        </w:tc>
        <w:tc>
          <w:tcPr>
            <w:tcW w:w="2502" w:type="pct"/>
            <w:noWrap w:val="0"/>
            <w:vAlign w:val="center"/>
          </w:tcPr>
          <w:p w14:paraId="053E3F16">
            <w:pPr>
              <w:spacing w:line="440" w:lineRule="exact"/>
              <w:jc w:val="center"/>
              <w:rPr>
                <w:rFonts w:hint="eastAsia" w:asciiTheme="majorEastAsia" w:hAnsiTheme="majorEastAsia" w:eastAsiaTheme="majorEastAsia" w:cstheme="majorEastAsia"/>
                <w:color w:val="auto"/>
                <w:sz w:val="24"/>
                <w:szCs w:val="24"/>
                <w:highlight w:val="none"/>
              </w:rPr>
            </w:pPr>
          </w:p>
        </w:tc>
        <w:tc>
          <w:tcPr>
            <w:tcW w:w="1946" w:type="pct"/>
            <w:noWrap w:val="0"/>
            <w:vAlign w:val="center"/>
          </w:tcPr>
          <w:p w14:paraId="5CE31123">
            <w:pPr>
              <w:spacing w:line="440" w:lineRule="exact"/>
              <w:jc w:val="center"/>
              <w:rPr>
                <w:rFonts w:hint="eastAsia" w:asciiTheme="majorEastAsia" w:hAnsiTheme="majorEastAsia" w:eastAsiaTheme="majorEastAsia" w:cstheme="majorEastAsia"/>
                <w:color w:val="auto"/>
                <w:sz w:val="24"/>
                <w:szCs w:val="24"/>
                <w:highlight w:val="none"/>
              </w:rPr>
            </w:pPr>
          </w:p>
        </w:tc>
      </w:tr>
      <w:tr w14:paraId="74277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jc w:val="center"/>
        </w:trPr>
        <w:tc>
          <w:tcPr>
            <w:tcW w:w="550" w:type="pct"/>
            <w:noWrap w:val="0"/>
            <w:vAlign w:val="center"/>
          </w:tcPr>
          <w:p w14:paraId="7A763D72">
            <w:pPr>
              <w:spacing w:line="440" w:lineRule="exact"/>
              <w:jc w:val="center"/>
              <w:rPr>
                <w:rFonts w:hint="eastAsia" w:asciiTheme="majorEastAsia" w:hAnsiTheme="majorEastAsia" w:eastAsiaTheme="majorEastAsia" w:cstheme="majorEastAsia"/>
                <w:color w:val="auto"/>
                <w:sz w:val="24"/>
                <w:szCs w:val="24"/>
                <w:highlight w:val="none"/>
              </w:rPr>
            </w:pPr>
          </w:p>
        </w:tc>
        <w:tc>
          <w:tcPr>
            <w:tcW w:w="2502" w:type="pct"/>
            <w:noWrap w:val="0"/>
            <w:vAlign w:val="center"/>
          </w:tcPr>
          <w:p w14:paraId="0A66F09C">
            <w:pPr>
              <w:spacing w:line="440" w:lineRule="exact"/>
              <w:jc w:val="center"/>
              <w:rPr>
                <w:rFonts w:hint="eastAsia" w:asciiTheme="majorEastAsia" w:hAnsiTheme="majorEastAsia" w:eastAsiaTheme="majorEastAsia" w:cstheme="majorEastAsia"/>
                <w:color w:val="auto"/>
                <w:sz w:val="24"/>
                <w:szCs w:val="24"/>
                <w:highlight w:val="none"/>
              </w:rPr>
            </w:pPr>
          </w:p>
        </w:tc>
        <w:tc>
          <w:tcPr>
            <w:tcW w:w="1946" w:type="pct"/>
            <w:noWrap w:val="0"/>
            <w:vAlign w:val="center"/>
          </w:tcPr>
          <w:p w14:paraId="7040A8DC">
            <w:pPr>
              <w:spacing w:line="440" w:lineRule="exact"/>
              <w:jc w:val="center"/>
              <w:rPr>
                <w:rFonts w:hint="eastAsia" w:asciiTheme="majorEastAsia" w:hAnsiTheme="majorEastAsia" w:eastAsiaTheme="majorEastAsia" w:cstheme="majorEastAsia"/>
                <w:color w:val="auto"/>
                <w:sz w:val="24"/>
                <w:szCs w:val="24"/>
                <w:highlight w:val="none"/>
              </w:rPr>
            </w:pPr>
          </w:p>
        </w:tc>
      </w:tr>
    </w:tbl>
    <w:p w14:paraId="4FE50E5B">
      <w:pPr>
        <w:spacing w:line="240" w:lineRule="auto"/>
        <w:jc w:val="left"/>
        <w:rPr>
          <w:rFonts w:hint="default" w:asciiTheme="majorEastAsia" w:hAnsiTheme="majorEastAsia" w:eastAsiaTheme="majorEastAsia" w:cstheme="majorEastAsia"/>
          <w:color w:val="auto"/>
          <w:sz w:val="24"/>
          <w:szCs w:val="24"/>
          <w:highlight w:val="none"/>
          <w:lang w:val="en-US" w:eastAsia="zh-CN"/>
        </w:rPr>
      </w:pPr>
      <w:r>
        <w:rPr>
          <w:rFonts w:hint="eastAsia" w:asciiTheme="majorEastAsia" w:hAnsiTheme="majorEastAsia" w:eastAsiaTheme="majorEastAsia" w:cstheme="majorEastAsia"/>
          <w:color w:val="auto"/>
          <w:sz w:val="24"/>
          <w:szCs w:val="24"/>
          <w:highlight w:val="none"/>
          <w:lang w:val="en-US" w:eastAsia="zh-CN"/>
        </w:rPr>
        <w:t>备注：1.</w:t>
      </w:r>
      <w:r>
        <w:rPr>
          <w:rFonts w:hint="eastAsia" w:asciiTheme="majorEastAsia" w:hAnsiTheme="majorEastAsia" w:eastAsiaTheme="majorEastAsia" w:cstheme="majorEastAsia"/>
          <w:color w:val="auto"/>
          <w:sz w:val="24"/>
          <w:szCs w:val="24"/>
          <w:highlight w:val="none"/>
        </w:rPr>
        <w:t>投标人应对</w:t>
      </w:r>
      <w:r>
        <w:rPr>
          <w:rFonts w:hint="eastAsia" w:asciiTheme="majorEastAsia" w:hAnsiTheme="majorEastAsia" w:eastAsiaTheme="majorEastAsia" w:cstheme="majorEastAsia"/>
          <w:color w:val="auto"/>
          <w:sz w:val="24"/>
          <w:szCs w:val="24"/>
          <w:highlight w:val="none"/>
          <w:lang w:val="en-US" w:eastAsia="zh-CN"/>
        </w:rPr>
        <w:t>照</w:t>
      </w:r>
      <w:r>
        <w:rPr>
          <w:rFonts w:hint="eastAsia" w:asciiTheme="majorEastAsia" w:hAnsiTheme="majorEastAsia" w:eastAsiaTheme="majorEastAsia" w:cstheme="majorEastAsia"/>
          <w:color w:val="auto"/>
          <w:sz w:val="24"/>
          <w:szCs w:val="24"/>
          <w:highlight w:val="none"/>
        </w:rPr>
        <w:t>招标文件第五章《</w:t>
      </w:r>
      <w:r>
        <w:rPr>
          <w:rFonts w:hint="eastAsia" w:asciiTheme="majorEastAsia" w:hAnsiTheme="majorEastAsia" w:eastAsiaTheme="majorEastAsia" w:cstheme="majorEastAsia"/>
          <w:color w:val="auto"/>
          <w:sz w:val="24"/>
          <w:szCs w:val="24"/>
          <w:highlight w:val="none"/>
          <w:lang w:val="en-US" w:eastAsia="zh-CN"/>
        </w:rPr>
        <w:t>采购需求</w:t>
      </w:r>
      <w:r>
        <w:rPr>
          <w:rFonts w:hint="eastAsia" w:asciiTheme="majorEastAsia" w:hAnsiTheme="majorEastAsia" w:eastAsiaTheme="majorEastAsia" w:cstheme="majorEastAsia"/>
          <w:color w:val="auto"/>
          <w:sz w:val="24"/>
          <w:szCs w:val="24"/>
          <w:highlight w:val="none"/>
        </w:rPr>
        <w:t>》和第三章《合同书样式及主要条款》中要求的商务条件，包括</w:t>
      </w:r>
      <w:r>
        <w:rPr>
          <w:rFonts w:hint="eastAsia" w:asciiTheme="majorEastAsia" w:hAnsiTheme="majorEastAsia" w:eastAsiaTheme="majorEastAsia" w:cstheme="majorEastAsia"/>
          <w:color w:val="auto"/>
          <w:sz w:val="24"/>
          <w:szCs w:val="24"/>
          <w:highlight w:val="none"/>
          <w:lang w:val="en-US" w:eastAsia="zh-CN"/>
        </w:rPr>
        <w:t>但不限于合同履行期限</w:t>
      </w:r>
      <w:r>
        <w:rPr>
          <w:rFonts w:hint="eastAsia" w:asciiTheme="majorEastAsia" w:hAnsiTheme="majorEastAsia" w:eastAsiaTheme="majorEastAsia" w:cstheme="majorEastAsia"/>
          <w:color w:val="auto"/>
          <w:sz w:val="24"/>
          <w:szCs w:val="24"/>
          <w:highlight w:val="none"/>
        </w:rPr>
        <w:t>、付款方式、履约保证金</w:t>
      </w:r>
      <w:r>
        <w:rPr>
          <w:rFonts w:hint="eastAsia" w:asciiTheme="majorEastAsia" w:hAnsiTheme="majorEastAsia" w:eastAsiaTheme="majorEastAsia" w:cstheme="majorEastAsia"/>
          <w:color w:val="auto"/>
          <w:sz w:val="24"/>
          <w:szCs w:val="24"/>
          <w:highlight w:val="none"/>
          <w:lang w:eastAsia="zh-CN"/>
        </w:rPr>
        <w:t>（</w:t>
      </w:r>
      <w:r>
        <w:rPr>
          <w:rFonts w:hint="eastAsia" w:asciiTheme="majorEastAsia" w:hAnsiTheme="majorEastAsia" w:eastAsiaTheme="majorEastAsia" w:cstheme="majorEastAsia"/>
          <w:color w:val="auto"/>
          <w:sz w:val="24"/>
          <w:szCs w:val="24"/>
          <w:highlight w:val="none"/>
          <w:lang w:val="en-US" w:eastAsia="zh-CN"/>
        </w:rPr>
        <w:t>若有</w:t>
      </w:r>
      <w:r>
        <w:rPr>
          <w:rFonts w:hint="eastAsia" w:asciiTheme="majorEastAsia" w:hAnsiTheme="majorEastAsia" w:eastAsiaTheme="majorEastAsia" w:cstheme="majorEastAsia"/>
          <w:color w:val="auto"/>
          <w:sz w:val="24"/>
          <w:szCs w:val="24"/>
          <w:highlight w:val="none"/>
          <w:lang w:eastAsia="zh-CN"/>
        </w:rPr>
        <w:t>）</w:t>
      </w:r>
      <w:r>
        <w:rPr>
          <w:rFonts w:hint="eastAsia" w:asciiTheme="majorEastAsia" w:hAnsiTheme="majorEastAsia" w:eastAsiaTheme="majorEastAsia" w:cstheme="majorEastAsia"/>
          <w:color w:val="auto"/>
          <w:sz w:val="24"/>
          <w:szCs w:val="24"/>
          <w:highlight w:val="none"/>
        </w:rPr>
        <w:t>等内容，并</w:t>
      </w:r>
      <w:r>
        <w:rPr>
          <w:rFonts w:hint="eastAsia" w:asciiTheme="majorEastAsia" w:hAnsiTheme="majorEastAsia" w:eastAsiaTheme="majorEastAsia" w:cstheme="majorEastAsia"/>
          <w:color w:val="auto"/>
          <w:sz w:val="24"/>
          <w:szCs w:val="24"/>
          <w:highlight w:val="none"/>
          <w:lang w:val="en-US" w:eastAsia="zh-CN"/>
        </w:rPr>
        <w:t>结合</w:t>
      </w:r>
      <w:r>
        <w:rPr>
          <w:rFonts w:hint="eastAsia" w:asciiTheme="majorEastAsia" w:hAnsiTheme="majorEastAsia" w:eastAsiaTheme="majorEastAsia" w:cstheme="majorEastAsia"/>
          <w:color w:val="auto"/>
          <w:sz w:val="24"/>
          <w:szCs w:val="24"/>
          <w:highlight w:val="none"/>
        </w:rPr>
        <w:t>实际投标情况如实填写本表格。</w:t>
      </w:r>
      <w:r>
        <w:rPr>
          <w:rFonts w:hint="eastAsia" w:asciiTheme="majorEastAsia" w:hAnsiTheme="majorEastAsia" w:eastAsiaTheme="majorEastAsia" w:cstheme="majorEastAsia"/>
          <w:color w:val="auto"/>
          <w:sz w:val="24"/>
          <w:szCs w:val="24"/>
          <w:highlight w:val="none"/>
          <w:lang w:val="en-US" w:eastAsia="zh-CN"/>
        </w:rPr>
        <w:t>2.投标人应根据实际投标情况，填写本表格。若无偏离，则勾选A项，签章即可；若有偏离，则勾选B项，按表格要求及实际情况填写后签章。表格中只需填写有“偏离”部分，“无偏离”部分不用填写。</w:t>
      </w:r>
    </w:p>
    <w:p w14:paraId="5BEED19B">
      <w:pPr>
        <w:spacing w:line="360" w:lineRule="auto"/>
        <w:rPr>
          <w:rFonts w:ascii="仿宋" w:hAnsi="仿宋" w:eastAsia="仿宋" w:cs="仿宋"/>
          <w:color w:val="auto"/>
          <w:sz w:val="24"/>
          <w:szCs w:val="24"/>
          <w:highlight w:val="none"/>
        </w:rPr>
      </w:pPr>
    </w:p>
    <w:p w14:paraId="5A00B56A">
      <w:pPr>
        <w:spacing w:line="360" w:lineRule="auto"/>
        <w:rPr>
          <w:rFonts w:ascii="宋体" w:hAnsi="宋体"/>
          <w:color w:val="auto"/>
          <w:sz w:val="24"/>
          <w:highlight w:val="none"/>
        </w:rPr>
      </w:pPr>
      <w:r>
        <w:rPr>
          <w:rFonts w:hint="eastAsia" w:ascii="宋体" w:hAnsi="宋体"/>
          <w:color w:val="auto"/>
          <w:sz w:val="24"/>
          <w:highlight w:val="none"/>
        </w:rPr>
        <w:t>投标人</w:t>
      </w:r>
      <w:r>
        <w:rPr>
          <w:rFonts w:hint="eastAsia" w:ascii="宋体" w:hAnsi="宋体"/>
          <w:color w:val="auto"/>
          <w:sz w:val="24"/>
          <w:highlight w:val="none"/>
          <w:lang w:val="en-US" w:eastAsia="zh-CN"/>
        </w:rPr>
        <w:t>全称</w:t>
      </w:r>
      <w:r>
        <w:rPr>
          <w:rFonts w:hint="eastAsia" w:ascii="宋体" w:hAnsi="宋体"/>
          <w:color w:val="auto"/>
          <w:sz w:val="24"/>
          <w:highlight w:val="none"/>
        </w:rPr>
        <w:t>：</w:t>
      </w:r>
      <w:r>
        <w:rPr>
          <w:rFonts w:hint="eastAsia" w:ascii="宋体" w:hAnsi="宋体"/>
          <w:color w:val="auto"/>
          <w:sz w:val="24"/>
          <w:highlight w:val="none"/>
          <w:u w:val="single"/>
        </w:rPr>
        <w:t xml:space="preserve">                                    </w:t>
      </w:r>
      <w:r>
        <w:rPr>
          <w:rFonts w:hint="eastAsia" w:ascii="宋体" w:hAnsi="宋体"/>
          <w:color w:val="auto"/>
          <w:sz w:val="24"/>
          <w:highlight w:val="none"/>
        </w:rPr>
        <w:t>（电子签章）</w:t>
      </w:r>
    </w:p>
    <w:p w14:paraId="485075CF">
      <w:pPr>
        <w:spacing w:line="360" w:lineRule="auto"/>
        <w:rPr>
          <w:rFonts w:ascii="宋体" w:hAnsi="宋体"/>
          <w:color w:val="auto"/>
          <w:sz w:val="24"/>
          <w:highlight w:val="none"/>
        </w:rPr>
      </w:pPr>
      <w:r>
        <w:rPr>
          <w:rFonts w:hint="eastAsia" w:ascii="宋体" w:hAnsi="宋体"/>
          <w:color w:val="auto"/>
          <w:sz w:val="24"/>
          <w:highlight w:val="none"/>
        </w:rPr>
        <w:t>法定代表人或其委托代理人：</w:t>
      </w:r>
      <w:r>
        <w:rPr>
          <w:rFonts w:hint="eastAsia" w:ascii="宋体" w:hAnsi="宋体"/>
          <w:color w:val="auto"/>
          <w:sz w:val="24"/>
          <w:highlight w:val="none"/>
          <w:u w:val="single"/>
        </w:rPr>
        <w:t xml:space="preserve">                     </w:t>
      </w:r>
      <w:r>
        <w:rPr>
          <w:rFonts w:hint="eastAsia" w:ascii="宋体" w:hAnsi="宋体"/>
          <w:color w:val="auto"/>
          <w:sz w:val="24"/>
          <w:highlight w:val="none"/>
        </w:rPr>
        <w:t>（电子签章）</w:t>
      </w:r>
    </w:p>
    <w:p w14:paraId="6B992A16">
      <w:pPr>
        <w:spacing w:line="360" w:lineRule="auto"/>
        <w:jc w:val="left"/>
        <w:rPr>
          <w:rFonts w:ascii="仿宋" w:hAnsi="仿宋" w:eastAsia="仿宋" w:cs="仿宋"/>
          <w:color w:val="auto"/>
          <w:sz w:val="24"/>
          <w:szCs w:val="24"/>
          <w:highlight w:val="none"/>
        </w:rPr>
      </w:pPr>
      <w:r>
        <w:rPr>
          <w:rFonts w:hint="eastAsia"/>
          <w:color w:val="auto"/>
          <w:sz w:val="24"/>
          <w:szCs w:val="24"/>
          <w:highlight w:val="none"/>
        </w:rPr>
        <w:t>日期：</w:t>
      </w:r>
      <w:r>
        <w:rPr>
          <w:rFonts w:hint="eastAsia"/>
          <w:color w:val="auto"/>
          <w:sz w:val="24"/>
          <w:szCs w:val="24"/>
          <w:highlight w:val="none"/>
          <w:u w:val="single"/>
        </w:rPr>
        <w:t xml:space="preserve">      </w:t>
      </w:r>
      <w:r>
        <w:rPr>
          <w:rFonts w:hint="eastAsia"/>
          <w:color w:val="auto"/>
          <w:sz w:val="24"/>
          <w:szCs w:val="24"/>
          <w:highlight w:val="none"/>
        </w:rPr>
        <w:t>年</w:t>
      </w:r>
      <w:r>
        <w:rPr>
          <w:rFonts w:hint="eastAsia"/>
          <w:color w:val="auto"/>
          <w:sz w:val="24"/>
          <w:szCs w:val="24"/>
          <w:highlight w:val="none"/>
          <w:u w:val="single"/>
        </w:rPr>
        <w:t xml:space="preserve">     </w:t>
      </w:r>
      <w:r>
        <w:rPr>
          <w:rFonts w:hint="eastAsia"/>
          <w:color w:val="auto"/>
          <w:sz w:val="24"/>
          <w:szCs w:val="24"/>
          <w:highlight w:val="none"/>
        </w:rPr>
        <w:t>月</w:t>
      </w:r>
      <w:r>
        <w:rPr>
          <w:rFonts w:hint="eastAsia"/>
          <w:color w:val="auto"/>
          <w:sz w:val="24"/>
          <w:szCs w:val="24"/>
          <w:highlight w:val="none"/>
          <w:u w:val="single"/>
        </w:rPr>
        <w:t xml:space="preserve">      </w:t>
      </w:r>
      <w:r>
        <w:rPr>
          <w:rFonts w:hint="eastAsia"/>
          <w:color w:val="auto"/>
          <w:sz w:val="24"/>
          <w:szCs w:val="24"/>
          <w:highlight w:val="none"/>
        </w:rPr>
        <w:t>日</w:t>
      </w:r>
    </w:p>
    <w:p w14:paraId="789A07CD">
      <w:pPr>
        <w:pStyle w:val="2"/>
        <w:rPr>
          <w:color w:val="auto"/>
          <w:highlight w:val="none"/>
        </w:rPr>
        <w:sectPr>
          <w:pgSz w:w="16838" w:h="11906" w:orient="landscape"/>
          <w:pgMar w:top="1418" w:right="1418" w:bottom="1134" w:left="1134" w:header="935" w:footer="720" w:gutter="0"/>
          <w:pgBorders>
            <w:top w:val="none" w:sz="0" w:space="0"/>
            <w:left w:val="none" w:sz="0" w:space="0"/>
            <w:bottom w:val="none" w:sz="0" w:space="0"/>
            <w:right w:val="none" w:sz="0" w:space="0"/>
          </w:pgBorders>
          <w:cols w:space="720" w:num="1"/>
          <w:docGrid w:type="linesAndChars" w:linePitch="331" w:charSpace="0"/>
        </w:sectPr>
      </w:pPr>
    </w:p>
    <w:p w14:paraId="0CB75FBF">
      <w:pPr>
        <w:widowControl/>
        <w:jc w:val="left"/>
        <w:rPr>
          <w:rFonts w:hint="eastAsia" w:ascii="宋体" w:hAnsi="宋体" w:eastAsia="宋体" w:cs="宋体"/>
          <w:color w:val="auto"/>
          <w:highlight w:val="none"/>
        </w:rPr>
      </w:pPr>
    </w:p>
    <w:p w14:paraId="5F7C6EE9">
      <w:pPr>
        <w:pStyle w:val="3"/>
        <w:numPr>
          <w:ilvl w:val="0"/>
          <w:numId w:val="0"/>
        </w:numPr>
        <w:tabs>
          <w:tab w:val="clear" w:pos="1021"/>
        </w:tabs>
        <w:spacing w:before="0"/>
        <w:jc w:val="center"/>
        <w:rPr>
          <w:rFonts w:hint="eastAsia" w:ascii="宋体" w:hAnsi="宋体" w:eastAsia="宋体" w:cs="宋体"/>
          <w:color w:val="auto"/>
          <w:szCs w:val="28"/>
          <w:highlight w:val="none"/>
        </w:rPr>
      </w:pPr>
      <w:bookmarkStart w:id="127" w:name="_Toc11146"/>
      <w:bookmarkStart w:id="128" w:name="_Toc410"/>
      <w:bookmarkStart w:id="129" w:name="_Toc17736"/>
      <w:r>
        <w:rPr>
          <w:rFonts w:hint="eastAsia" w:ascii="宋体" w:hAnsi="宋体" w:eastAsia="宋体" w:cs="宋体"/>
          <w:color w:val="auto"/>
          <w:szCs w:val="28"/>
          <w:highlight w:val="none"/>
        </w:rPr>
        <w:t>格式</w:t>
      </w:r>
      <w:r>
        <w:rPr>
          <w:rFonts w:hint="eastAsia" w:ascii="宋体" w:hAnsi="宋体" w:eastAsia="宋体" w:cs="宋体"/>
          <w:color w:val="auto"/>
          <w:szCs w:val="28"/>
          <w:highlight w:val="none"/>
          <w:lang w:val="en-US" w:eastAsia="zh-CN"/>
        </w:rPr>
        <w:t>8</w:t>
      </w:r>
      <w:r>
        <w:rPr>
          <w:rFonts w:hint="eastAsia" w:ascii="宋体" w:hAnsi="宋体" w:eastAsia="宋体" w:cs="宋体"/>
          <w:color w:val="auto"/>
          <w:szCs w:val="28"/>
          <w:highlight w:val="none"/>
        </w:rPr>
        <w:t>：开标（唱标）一览表</w:t>
      </w:r>
      <w:bookmarkEnd w:id="127"/>
      <w:bookmarkEnd w:id="128"/>
      <w:bookmarkEnd w:id="129"/>
    </w:p>
    <w:p w14:paraId="65F10D0B">
      <w:pPr>
        <w:rPr>
          <w:rFonts w:hint="eastAsia" w:ascii="宋体" w:hAnsi="宋体" w:eastAsia="宋体" w:cs="宋体"/>
          <w:color w:val="auto"/>
          <w:highlight w:val="none"/>
        </w:rPr>
      </w:pPr>
    </w:p>
    <w:p w14:paraId="0D0E043F">
      <w:pPr>
        <w:spacing w:after="66" w:afterLines="20" w:line="420" w:lineRule="exact"/>
        <w:rPr>
          <w:rFonts w:hint="eastAsia" w:ascii="宋体" w:hAnsi="宋体" w:eastAsia="宋体"/>
          <w:color w:val="auto"/>
          <w:spacing w:val="10"/>
          <w:sz w:val="24"/>
          <w:highlight w:val="none"/>
          <w:lang w:eastAsia="zh-CN"/>
        </w:rPr>
      </w:pPr>
      <w:r>
        <w:rPr>
          <w:rFonts w:hint="eastAsia" w:ascii="宋体" w:hAnsi="宋体"/>
          <w:color w:val="auto"/>
          <w:spacing w:val="10"/>
          <w:sz w:val="24"/>
          <w:highlight w:val="none"/>
        </w:rPr>
        <w:t>项目名称：</w:t>
      </w:r>
      <w:r>
        <w:rPr>
          <w:rFonts w:hint="eastAsia" w:ascii="宋体" w:hAnsi="宋体" w:cs="宋体"/>
          <w:color w:val="auto"/>
          <w:sz w:val="24"/>
          <w:highlight w:val="none"/>
          <w:lang w:eastAsia="zh-CN"/>
        </w:rPr>
        <w:t>云南省农业科学院经济作物研究所2026年仪器设备采购</w:t>
      </w:r>
      <w:r>
        <w:rPr>
          <w:rFonts w:hint="eastAsia" w:ascii="宋体" w:hAnsi="宋体" w:cs="宋体"/>
          <w:color w:val="auto"/>
          <w:sz w:val="24"/>
          <w:highlight w:val="none"/>
        </w:rPr>
        <w:t>。</w:t>
      </w:r>
    </w:p>
    <w:p w14:paraId="681AE406">
      <w:pPr>
        <w:spacing w:after="66" w:afterLines="20" w:line="420" w:lineRule="exact"/>
        <w:rPr>
          <w:rFonts w:hint="eastAsia" w:ascii="宋体" w:hAnsi="宋体" w:eastAsia="宋体" w:cs="宋体"/>
          <w:color w:val="auto"/>
          <w:spacing w:val="10"/>
          <w:sz w:val="24"/>
          <w:highlight w:val="none"/>
          <w:lang w:eastAsia="zh-CN"/>
        </w:rPr>
      </w:pPr>
      <w:r>
        <w:rPr>
          <w:rFonts w:hint="eastAsia" w:ascii="宋体" w:hAnsi="宋体"/>
          <w:color w:val="auto"/>
          <w:spacing w:val="10"/>
          <w:sz w:val="24"/>
          <w:highlight w:val="none"/>
        </w:rPr>
        <w:t>招标编号：</w:t>
      </w:r>
      <w:r>
        <w:rPr>
          <w:rFonts w:hint="eastAsia" w:ascii="宋体" w:hAnsi="宋体"/>
          <w:color w:val="auto"/>
          <w:spacing w:val="10"/>
          <w:sz w:val="24"/>
          <w:highlight w:val="none"/>
          <w:lang w:eastAsia="zh-CN"/>
        </w:rPr>
        <w:t>ZG-2026110</w:t>
      </w:r>
    </w:p>
    <w:tbl>
      <w:tblPr>
        <w:tblStyle w:val="33"/>
        <w:tblW w:w="95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79"/>
        <w:gridCol w:w="2265"/>
        <w:gridCol w:w="1731"/>
        <w:gridCol w:w="2287"/>
      </w:tblGrid>
      <w:tr w14:paraId="5E712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3" w:hRule="atLeast"/>
          <w:jc w:val="center"/>
        </w:trPr>
        <w:tc>
          <w:tcPr>
            <w:tcW w:w="3279" w:type="dxa"/>
            <w:vAlign w:val="center"/>
          </w:tcPr>
          <w:p w14:paraId="5F4E6549">
            <w:pPr>
              <w:pStyle w:val="10"/>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投标总价（元）</w:t>
            </w:r>
          </w:p>
        </w:tc>
        <w:tc>
          <w:tcPr>
            <w:tcW w:w="2265" w:type="dxa"/>
            <w:vAlign w:val="center"/>
          </w:tcPr>
          <w:p w14:paraId="0B3E4E6B">
            <w:pPr>
              <w:pStyle w:val="10"/>
              <w:ind w:firstLine="0"/>
              <w:jc w:val="center"/>
              <w:rPr>
                <w:rFonts w:hint="eastAsia" w:ascii="宋体" w:hAnsi="宋体" w:eastAsia="宋体" w:cs="宋体"/>
                <w:color w:val="auto"/>
                <w:sz w:val="24"/>
                <w:szCs w:val="24"/>
                <w:highlight w:val="none"/>
              </w:rPr>
            </w:pPr>
            <w:bookmarkStart w:id="130" w:name="OLE_LINK30"/>
            <w:bookmarkStart w:id="131" w:name="OLE_LINK29"/>
            <w:r>
              <w:rPr>
                <w:rFonts w:hint="eastAsia" w:ascii="宋体" w:hAnsi="宋体" w:eastAsia="宋体" w:cs="宋体"/>
                <w:color w:val="auto"/>
                <w:sz w:val="24"/>
                <w:highlight w:val="none"/>
              </w:rPr>
              <w:t>交货及安装调试期</w:t>
            </w:r>
            <w:bookmarkEnd w:id="130"/>
            <w:bookmarkEnd w:id="131"/>
          </w:p>
        </w:tc>
        <w:tc>
          <w:tcPr>
            <w:tcW w:w="1731" w:type="dxa"/>
            <w:vAlign w:val="center"/>
          </w:tcPr>
          <w:p w14:paraId="31A279D2">
            <w:pPr>
              <w:pStyle w:val="10"/>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highlight w:val="none"/>
              </w:rPr>
              <w:t>免费质保期</w:t>
            </w:r>
          </w:p>
        </w:tc>
        <w:tc>
          <w:tcPr>
            <w:tcW w:w="2287" w:type="dxa"/>
            <w:vAlign w:val="center"/>
          </w:tcPr>
          <w:p w14:paraId="2EDD6CF8">
            <w:pPr>
              <w:pStyle w:val="10"/>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tc>
      </w:tr>
      <w:tr w14:paraId="559FA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1" w:hRule="atLeast"/>
          <w:jc w:val="center"/>
        </w:trPr>
        <w:tc>
          <w:tcPr>
            <w:tcW w:w="3279" w:type="dxa"/>
            <w:tcBorders>
              <w:bottom w:val="single" w:color="auto" w:sz="4" w:space="0"/>
            </w:tcBorders>
          </w:tcPr>
          <w:p w14:paraId="706FF367">
            <w:pPr>
              <w:pStyle w:val="10"/>
              <w:ind w:firstLine="0"/>
              <w:rPr>
                <w:rFonts w:hint="eastAsia" w:ascii="宋体" w:hAnsi="宋体" w:eastAsia="宋体" w:cs="宋体"/>
                <w:color w:val="auto"/>
                <w:sz w:val="24"/>
                <w:szCs w:val="24"/>
                <w:highlight w:val="none"/>
              </w:rPr>
            </w:pPr>
          </w:p>
          <w:p w14:paraId="6471CC0B">
            <w:pPr>
              <w:pStyle w:val="1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小写：</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 xml:space="preserve">                </w:t>
            </w:r>
          </w:p>
          <w:p w14:paraId="047C6068">
            <w:pPr>
              <w:pStyle w:val="10"/>
              <w:spacing w:line="360" w:lineRule="auto"/>
              <w:ind w:firstLine="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大写：人民币</w:t>
            </w:r>
            <w:r>
              <w:rPr>
                <w:rFonts w:hint="eastAsia" w:ascii="宋体" w:hAnsi="宋体" w:eastAsia="宋体" w:cs="宋体"/>
                <w:color w:val="auto"/>
                <w:sz w:val="24"/>
                <w:szCs w:val="24"/>
                <w:highlight w:val="none"/>
                <w:u w:val="single"/>
              </w:rPr>
              <w:t xml:space="preserve">             </w:t>
            </w:r>
          </w:p>
        </w:tc>
        <w:tc>
          <w:tcPr>
            <w:tcW w:w="2265" w:type="dxa"/>
            <w:tcBorders>
              <w:bottom w:val="single" w:color="auto" w:sz="4" w:space="0"/>
            </w:tcBorders>
          </w:tcPr>
          <w:p w14:paraId="3E7A4EFE">
            <w:pPr>
              <w:pStyle w:val="10"/>
              <w:ind w:firstLine="0"/>
              <w:rPr>
                <w:rFonts w:hint="eastAsia" w:ascii="宋体" w:hAnsi="宋体" w:eastAsia="宋体" w:cs="宋体"/>
                <w:color w:val="auto"/>
                <w:sz w:val="24"/>
                <w:szCs w:val="24"/>
                <w:highlight w:val="none"/>
              </w:rPr>
            </w:pPr>
          </w:p>
        </w:tc>
        <w:tc>
          <w:tcPr>
            <w:tcW w:w="1731" w:type="dxa"/>
            <w:tcBorders>
              <w:bottom w:val="single" w:color="auto" w:sz="4" w:space="0"/>
            </w:tcBorders>
          </w:tcPr>
          <w:p w14:paraId="2D2773EC">
            <w:pPr>
              <w:pStyle w:val="10"/>
              <w:ind w:firstLine="0"/>
              <w:rPr>
                <w:rFonts w:hint="eastAsia" w:ascii="宋体" w:hAnsi="宋体" w:eastAsia="宋体" w:cs="宋体"/>
                <w:color w:val="auto"/>
                <w:sz w:val="24"/>
                <w:szCs w:val="24"/>
                <w:highlight w:val="none"/>
              </w:rPr>
            </w:pPr>
          </w:p>
        </w:tc>
        <w:tc>
          <w:tcPr>
            <w:tcW w:w="2287" w:type="dxa"/>
            <w:tcBorders>
              <w:bottom w:val="single" w:color="auto" w:sz="4" w:space="0"/>
            </w:tcBorders>
          </w:tcPr>
          <w:p w14:paraId="6186B9E1">
            <w:pPr>
              <w:pStyle w:val="10"/>
              <w:ind w:firstLine="0"/>
              <w:rPr>
                <w:rFonts w:hint="eastAsia" w:ascii="宋体" w:hAnsi="宋体" w:eastAsia="宋体" w:cs="宋体"/>
                <w:color w:val="auto"/>
                <w:sz w:val="24"/>
                <w:szCs w:val="24"/>
                <w:highlight w:val="none"/>
              </w:rPr>
            </w:pPr>
          </w:p>
        </w:tc>
      </w:tr>
    </w:tbl>
    <w:p w14:paraId="4BD634F5">
      <w:pPr>
        <w:pStyle w:val="10"/>
        <w:spacing w:line="360" w:lineRule="exact"/>
        <w:ind w:firstLine="629"/>
        <w:rPr>
          <w:rFonts w:hint="eastAsia" w:ascii="宋体" w:hAnsi="宋体" w:eastAsia="宋体" w:cs="宋体"/>
          <w:color w:val="auto"/>
          <w:sz w:val="24"/>
          <w:szCs w:val="24"/>
          <w:highlight w:val="none"/>
        </w:rPr>
      </w:pPr>
    </w:p>
    <w:p w14:paraId="03C66C49">
      <w:pPr>
        <w:pStyle w:val="10"/>
        <w:spacing w:line="360" w:lineRule="exact"/>
        <w:ind w:firstLine="631"/>
        <w:rPr>
          <w:rFonts w:hint="eastAsia" w:ascii="宋体" w:hAnsi="宋体" w:eastAsia="宋体" w:cs="宋体"/>
          <w:b/>
          <w:color w:val="auto"/>
          <w:sz w:val="24"/>
          <w:szCs w:val="24"/>
          <w:highlight w:val="none"/>
        </w:rPr>
      </w:pPr>
    </w:p>
    <w:p w14:paraId="7AA71D1D">
      <w:pPr>
        <w:rPr>
          <w:rFonts w:hint="eastAsia" w:ascii="宋体" w:hAnsi="宋体" w:eastAsia="宋体" w:cs="宋体"/>
          <w:color w:val="auto"/>
          <w:highlight w:val="none"/>
        </w:rPr>
      </w:pPr>
    </w:p>
    <w:p w14:paraId="6B401D37">
      <w:pPr>
        <w:pStyle w:val="16"/>
        <w:ind w:firstLine="629"/>
        <w:rPr>
          <w:rFonts w:hint="eastAsia" w:ascii="宋体" w:hAnsi="宋体" w:eastAsia="宋体" w:cs="宋体"/>
          <w:color w:val="auto"/>
          <w:highlight w:val="none"/>
        </w:rPr>
      </w:pPr>
    </w:p>
    <w:p w14:paraId="4A3FB9D3">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投 标 人</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（电子签章）</w:t>
      </w:r>
    </w:p>
    <w:p w14:paraId="2CFD6B5E">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法定代表人或其委托代理人</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（电子签章）</w:t>
      </w:r>
    </w:p>
    <w:p w14:paraId="3F51849B">
      <w:pPr>
        <w:pStyle w:val="22"/>
        <w:spacing w:line="360" w:lineRule="auto"/>
        <w:rPr>
          <w:rFonts w:hint="eastAsia" w:ascii="宋体" w:hAnsi="宋体" w:eastAsia="宋体" w:cs="宋体"/>
          <w:color w:val="auto"/>
          <w:szCs w:val="21"/>
          <w:highlight w:val="none"/>
          <w:u w:val="single"/>
        </w:rPr>
        <w:sectPr>
          <w:pgSz w:w="11906" w:h="16838"/>
          <w:pgMar w:top="1418" w:right="1134" w:bottom="1134" w:left="1418" w:header="935" w:footer="720" w:gutter="0"/>
          <w:pgBorders>
            <w:top w:val="none" w:sz="0" w:space="0"/>
            <w:left w:val="none" w:sz="0" w:space="0"/>
            <w:bottom w:val="none" w:sz="0" w:space="0"/>
            <w:right w:val="none" w:sz="0" w:space="0"/>
          </w:pgBorders>
          <w:cols w:space="720" w:num="1"/>
          <w:docGrid w:type="linesAndChars" w:linePitch="331" w:charSpace="0"/>
        </w:sect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052BF17A">
      <w:pPr>
        <w:bidi w:val="0"/>
        <w:rPr>
          <w:rFonts w:hint="eastAsia"/>
          <w:color w:val="auto"/>
          <w:highlight w:val="none"/>
        </w:rPr>
      </w:pPr>
      <w:bookmarkStart w:id="132" w:name="_Toc4163"/>
      <w:bookmarkStart w:id="133" w:name="_Toc150703259"/>
      <w:bookmarkStart w:id="134" w:name="_Toc16310"/>
    </w:p>
    <w:p w14:paraId="26D9D80A">
      <w:pPr>
        <w:pStyle w:val="3"/>
        <w:numPr>
          <w:ilvl w:val="0"/>
          <w:numId w:val="0"/>
        </w:numPr>
        <w:tabs>
          <w:tab w:val="clear" w:pos="1021"/>
        </w:tabs>
        <w:spacing w:before="0"/>
        <w:jc w:val="center"/>
        <w:rPr>
          <w:rFonts w:hint="eastAsia" w:ascii="宋体" w:hAnsi="宋体" w:eastAsia="宋体" w:cs="宋体"/>
          <w:color w:val="auto"/>
          <w:szCs w:val="28"/>
          <w:highlight w:val="none"/>
        </w:rPr>
      </w:pPr>
      <w:bookmarkStart w:id="135" w:name="_Toc16934"/>
      <w:bookmarkStart w:id="136" w:name="_Toc4782"/>
      <w:r>
        <w:rPr>
          <w:rFonts w:hint="eastAsia" w:ascii="宋体" w:hAnsi="宋体" w:eastAsia="宋体" w:cs="宋体"/>
          <w:color w:val="auto"/>
          <w:szCs w:val="28"/>
          <w:highlight w:val="none"/>
        </w:rPr>
        <w:t>格式</w:t>
      </w:r>
      <w:r>
        <w:rPr>
          <w:rFonts w:hint="eastAsia" w:ascii="宋体" w:hAnsi="宋体" w:eastAsia="宋体" w:cs="宋体"/>
          <w:color w:val="auto"/>
          <w:szCs w:val="28"/>
          <w:highlight w:val="none"/>
          <w:lang w:val="en-US" w:eastAsia="zh-CN"/>
        </w:rPr>
        <w:t>9</w:t>
      </w:r>
      <w:r>
        <w:rPr>
          <w:rFonts w:hint="eastAsia" w:ascii="宋体" w:hAnsi="宋体" w:eastAsia="宋体" w:cs="宋体"/>
          <w:color w:val="auto"/>
          <w:szCs w:val="28"/>
          <w:highlight w:val="none"/>
        </w:rPr>
        <w:t>：投标分项报价一览表</w:t>
      </w:r>
      <w:bookmarkEnd w:id="132"/>
      <w:bookmarkEnd w:id="133"/>
      <w:bookmarkEnd w:id="134"/>
      <w:bookmarkEnd w:id="135"/>
      <w:bookmarkEnd w:id="136"/>
    </w:p>
    <w:p w14:paraId="5FF07FA1">
      <w:pPr>
        <w:spacing w:after="66" w:afterLines="20" w:line="420" w:lineRule="exact"/>
        <w:rPr>
          <w:rFonts w:hint="eastAsia" w:ascii="宋体" w:hAnsi="宋体" w:eastAsia="宋体"/>
          <w:color w:val="auto"/>
          <w:spacing w:val="10"/>
          <w:sz w:val="24"/>
          <w:highlight w:val="none"/>
          <w:lang w:eastAsia="zh-CN"/>
        </w:rPr>
      </w:pPr>
      <w:r>
        <w:rPr>
          <w:rFonts w:hint="eastAsia" w:ascii="宋体" w:hAnsi="宋体"/>
          <w:color w:val="auto"/>
          <w:spacing w:val="10"/>
          <w:sz w:val="24"/>
          <w:highlight w:val="none"/>
        </w:rPr>
        <w:t>项目名称：</w:t>
      </w:r>
      <w:r>
        <w:rPr>
          <w:rFonts w:hint="eastAsia" w:ascii="宋体" w:hAnsi="宋体" w:cs="宋体"/>
          <w:color w:val="auto"/>
          <w:sz w:val="24"/>
          <w:highlight w:val="none"/>
          <w:lang w:eastAsia="zh-CN"/>
        </w:rPr>
        <w:t>云南省农业科学院经济作物研究所2026年仪器设备采购</w:t>
      </w:r>
      <w:r>
        <w:rPr>
          <w:rFonts w:hint="eastAsia" w:ascii="宋体" w:hAnsi="宋体" w:cs="宋体"/>
          <w:color w:val="auto"/>
          <w:sz w:val="24"/>
          <w:highlight w:val="none"/>
        </w:rPr>
        <w:t>。</w:t>
      </w:r>
    </w:p>
    <w:p w14:paraId="0066FAE9">
      <w:pPr>
        <w:spacing w:after="66" w:afterLines="20" w:line="420" w:lineRule="exact"/>
        <w:rPr>
          <w:rFonts w:hint="eastAsia" w:ascii="宋体" w:hAnsi="宋体" w:eastAsia="宋体" w:cs="宋体"/>
          <w:color w:val="auto"/>
          <w:spacing w:val="10"/>
          <w:sz w:val="24"/>
          <w:highlight w:val="none"/>
        </w:rPr>
      </w:pPr>
      <w:r>
        <w:rPr>
          <w:rFonts w:hint="eastAsia" w:ascii="宋体" w:hAnsi="宋体"/>
          <w:color w:val="auto"/>
          <w:spacing w:val="10"/>
          <w:sz w:val="24"/>
          <w:highlight w:val="none"/>
        </w:rPr>
        <w:t>招标编号：</w:t>
      </w:r>
      <w:r>
        <w:rPr>
          <w:rFonts w:hint="eastAsia" w:ascii="宋体" w:hAnsi="宋体"/>
          <w:color w:val="auto"/>
          <w:spacing w:val="10"/>
          <w:sz w:val="24"/>
          <w:highlight w:val="none"/>
          <w:lang w:eastAsia="zh-CN"/>
        </w:rPr>
        <w:t>ZG-2026110</w:t>
      </w:r>
    </w:p>
    <w:tbl>
      <w:tblPr>
        <w:tblStyle w:val="33"/>
        <w:tblW w:w="93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1"/>
        <w:gridCol w:w="966"/>
        <w:gridCol w:w="1108"/>
        <w:gridCol w:w="1108"/>
        <w:gridCol w:w="1108"/>
        <w:gridCol w:w="1034"/>
        <w:gridCol w:w="1334"/>
        <w:gridCol w:w="1359"/>
      </w:tblGrid>
      <w:tr w14:paraId="7BDE1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jc w:val="center"/>
        </w:trPr>
        <w:tc>
          <w:tcPr>
            <w:tcW w:w="1371" w:type="dxa"/>
            <w:shd w:val="clear" w:color="000000" w:fill="FFFFFF"/>
            <w:noWrap/>
            <w:vAlign w:val="center"/>
          </w:tcPr>
          <w:p w14:paraId="743C32E9">
            <w:pPr>
              <w:widowControl/>
              <w:jc w:val="center"/>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lang w:val="en-US" w:eastAsia="zh-CN"/>
              </w:rPr>
              <w:t>产品</w:t>
            </w:r>
            <w:r>
              <w:rPr>
                <w:rFonts w:hint="eastAsia" w:ascii="宋体" w:hAnsi="宋体" w:eastAsia="宋体" w:cs="宋体"/>
                <w:bCs/>
                <w:color w:val="auto"/>
                <w:kern w:val="0"/>
                <w:sz w:val="24"/>
                <w:szCs w:val="24"/>
                <w:highlight w:val="none"/>
              </w:rPr>
              <w:t>名称</w:t>
            </w:r>
          </w:p>
        </w:tc>
        <w:tc>
          <w:tcPr>
            <w:tcW w:w="966" w:type="dxa"/>
            <w:shd w:val="clear" w:color="000000" w:fill="FFFFFF"/>
            <w:vAlign w:val="center"/>
          </w:tcPr>
          <w:p w14:paraId="22BFB68F">
            <w:pPr>
              <w:widowControl/>
              <w:jc w:val="center"/>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品牌</w:t>
            </w:r>
          </w:p>
        </w:tc>
        <w:tc>
          <w:tcPr>
            <w:tcW w:w="1108" w:type="dxa"/>
            <w:shd w:val="clear" w:color="000000" w:fill="FFFFFF"/>
            <w:vAlign w:val="center"/>
          </w:tcPr>
          <w:p w14:paraId="13E30C9F">
            <w:pPr>
              <w:widowControl/>
              <w:jc w:val="center"/>
              <w:rPr>
                <w:rFonts w:hint="eastAsia" w:ascii="宋体" w:hAnsi="宋体" w:eastAsia="宋体" w:cs="宋体"/>
                <w:bCs/>
                <w:color w:val="auto"/>
                <w:kern w:val="0"/>
                <w:sz w:val="24"/>
                <w:szCs w:val="24"/>
                <w:highlight w:val="none"/>
                <w:lang w:val="en-US" w:eastAsia="zh-CN"/>
              </w:rPr>
            </w:pPr>
            <w:bookmarkStart w:id="137" w:name="OLE_LINK32"/>
            <w:bookmarkStart w:id="138" w:name="OLE_LINK31"/>
            <w:r>
              <w:rPr>
                <w:rFonts w:hint="eastAsia" w:ascii="宋体" w:hAnsi="宋体" w:eastAsia="宋体" w:cs="宋体"/>
                <w:bCs/>
                <w:color w:val="auto"/>
                <w:kern w:val="0"/>
                <w:sz w:val="24"/>
                <w:szCs w:val="24"/>
                <w:highlight w:val="none"/>
                <w:lang w:val="en-US" w:eastAsia="zh-CN"/>
              </w:rPr>
              <w:t>制造商</w:t>
            </w:r>
          </w:p>
        </w:tc>
        <w:tc>
          <w:tcPr>
            <w:tcW w:w="1108" w:type="dxa"/>
            <w:shd w:val="clear" w:color="000000" w:fill="FFFFFF"/>
            <w:vAlign w:val="center"/>
          </w:tcPr>
          <w:p w14:paraId="38258FEB">
            <w:pPr>
              <w:widowControl/>
              <w:jc w:val="center"/>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规格</w:t>
            </w:r>
            <w:r>
              <w:rPr>
                <w:rFonts w:hint="eastAsia" w:ascii="宋体" w:hAnsi="宋体" w:eastAsia="宋体" w:cs="宋体"/>
                <w:bCs/>
                <w:color w:val="auto"/>
                <w:kern w:val="0"/>
                <w:sz w:val="24"/>
                <w:szCs w:val="24"/>
                <w:highlight w:val="none"/>
                <w:lang w:eastAsia="zh-CN"/>
              </w:rPr>
              <w:t>、</w:t>
            </w:r>
            <w:r>
              <w:rPr>
                <w:rFonts w:hint="eastAsia" w:ascii="宋体" w:hAnsi="宋体" w:eastAsia="宋体" w:cs="宋体"/>
                <w:bCs/>
                <w:color w:val="auto"/>
                <w:kern w:val="0"/>
                <w:sz w:val="24"/>
                <w:szCs w:val="24"/>
                <w:highlight w:val="none"/>
              </w:rPr>
              <w:t>型号</w:t>
            </w:r>
            <w:bookmarkEnd w:id="137"/>
            <w:bookmarkEnd w:id="138"/>
          </w:p>
        </w:tc>
        <w:tc>
          <w:tcPr>
            <w:tcW w:w="1108" w:type="dxa"/>
            <w:shd w:val="clear" w:color="000000" w:fill="FFFFFF"/>
            <w:vAlign w:val="center"/>
          </w:tcPr>
          <w:p w14:paraId="21409685">
            <w:pPr>
              <w:widowControl/>
              <w:jc w:val="center"/>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数量</w:t>
            </w:r>
          </w:p>
        </w:tc>
        <w:tc>
          <w:tcPr>
            <w:tcW w:w="1034" w:type="dxa"/>
            <w:shd w:val="clear" w:color="000000" w:fill="FFFFFF"/>
            <w:vAlign w:val="center"/>
          </w:tcPr>
          <w:p w14:paraId="5C934EAE">
            <w:pPr>
              <w:widowControl/>
              <w:jc w:val="center"/>
              <w:rPr>
                <w:rFonts w:hint="eastAsia" w:ascii="宋体" w:hAnsi="宋体" w:eastAsia="宋体" w:cs="宋体"/>
                <w:color w:val="auto"/>
                <w:kern w:val="0"/>
                <w:sz w:val="24"/>
                <w:szCs w:val="24"/>
                <w:highlight w:val="none"/>
                <w:lang w:eastAsia="zh-CN"/>
              </w:rPr>
            </w:pPr>
            <w:r>
              <w:rPr>
                <w:rFonts w:hint="eastAsia" w:ascii="宋体" w:hAnsi="宋体" w:eastAsia="宋体" w:cs="宋体"/>
                <w:bCs/>
                <w:color w:val="auto"/>
                <w:kern w:val="0"/>
                <w:sz w:val="24"/>
                <w:szCs w:val="24"/>
                <w:highlight w:val="none"/>
                <w:lang w:val="en-US" w:eastAsia="zh-CN"/>
              </w:rPr>
              <w:t>国别</w:t>
            </w:r>
          </w:p>
        </w:tc>
        <w:tc>
          <w:tcPr>
            <w:tcW w:w="1334" w:type="dxa"/>
            <w:shd w:val="clear" w:color="000000" w:fill="FFFFFF"/>
            <w:vAlign w:val="center"/>
          </w:tcPr>
          <w:p w14:paraId="08EC9091">
            <w:pPr>
              <w:widowControl/>
              <w:jc w:val="center"/>
              <w:rPr>
                <w:rFonts w:hint="eastAsia" w:ascii="宋体" w:hAnsi="宋体" w:eastAsia="宋体" w:cs="宋体"/>
                <w:color w:val="auto"/>
                <w:kern w:val="0"/>
                <w:sz w:val="24"/>
                <w:szCs w:val="24"/>
                <w:highlight w:val="none"/>
              </w:rPr>
            </w:pPr>
            <w:r>
              <w:rPr>
                <w:rFonts w:hint="eastAsia" w:ascii="宋体" w:hAnsi="宋体" w:eastAsia="宋体" w:cs="宋体"/>
                <w:bCs/>
                <w:color w:val="auto"/>
                <w:kern w:val="0"/>
                <w:sz w:val="24"/>
                <w:szCs w:val="24"/>
                <w:highlight w:val="none"/>
              </w:rPr>
              <w:t>投标单价（元）</w:t>
            </w:r>
          </w:p>
        </w:tc>
        <w:tc>
          <w:tcPr>
            <w:tcW w:w="1359" w:type="dxa"/>
            <w:shd w:val="clear" w:color="000000" w:fill="FFFFFF"/>
            <w:vAlign w:val="center"/>
          </w:tcPr>
          <w:p w14:paraId="6AF5AF7B">
            <w:pPr>
              <w:widowControl/>
              <w:jc w:val="center"/>
              <w:rPr>
                <w:rFonts w:hint="eastAsia" w:ascii="宋体" w:hAnsi="宋体" w:eastAsia="宋体" w:cs="宋体"/>
                <w:color w:val="auto"/>
                <w:kern w:val="0"/>
                <w:sz w:val="24"/>
                <w:szCs w:val="24"/>
                <w:highlight w:val="none"/>
              </w:rPr>
            </w:pPr>
            <w:r>
              <w:rPr>
                <w:rFonts w:hint="eastAsia" w:ascii="宋体" w:hAnsi="宋体" w:eastAsia="宋体" w:cs="宋体"/>
                <w:bCs/>
                <w:color w:val="auto"/>
                <w:kern w:val="0"/>
                <w:sz w:val="24"/>
                <w:szCs w:val="24"/>
                <w:highlight w:val="none"/>
              </w:rPr>
              <w:t>投标合价（元）</w:t>
            </w:r>
          </w:p>
        </w:tc>
      </w:tr>
      <w:tr w14:paraId="08EF2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9" w:hRule="atLeast"/>
          <w:jc w:val="center"/>
        </w:trPr>
        <w:tc>
          <w:tcPr>
            <w:tcW w:w="1371" w:type="dxa"/>
            <w:shd w:val="clear" w:color="000000" w:fill="FFFFFF"/>
            <w:noWrap/>
            <w:vAlign w:val="center"/>
          </w:tcPr>
          <w:p w14:paraId="61A7A01E">
            <w:pPr>
              <w:keepNext w:val="0"/>
              <w:keepLines w:val="0"/>
              <w:widowControl/>
              <w:suppressLineNumbers w:val="0"/>
              <w:jc w:val="left"/>
              <w:textAlignment w:val="center"/>
              <w:rPr>
                <w:rFonts w:hint="eastAsia" w:ascii="宋体" w:hAnsi="宋体" w:eastAsia="宋体" w:cs="宋体"/>
                <w:bCs/>
                <w:color w:val="auto"/>
                <w:kern w:val="0"/>
                <w:sz w:val="24"/>
                <w:szCs w:val="24"/>
                <w:highlight w:val="none"/>
              </w:rPr>
            </w:pPr>
          </w:p>
        </w:tc>
        <w:tc>
          <w:tcPr>
            <w:tcW w:w="966" w:type="dxa"/>
          </w:tcPr>
          <w:p w14:paraId="393591EA">
            <w:pPr>
              <w:widowControl/>
              <w:jc w:val="center"/>
              <w:rPr>
                <w:rFonts w:hint="eastAsia" w:ascii="宋体" w:hAnsi="宋体" w:eastAsia="宋体" w:cs="宋体"/>
                <w:bCs/>
                <w:color w:val="auto"/>
                <w:kern w:val="0"/>
                <w:sz w:val="24"/>
                <w:szCs w:val="24"/>
                <w:highlight w:val="none"/>
              </w:rPr>
            </w:pPr>
          </w:p>
        </w:tc>
        <w:tc>
          <w:tcPr>
            <w:tcW w:w="1108" w:type="dxa"/>
          </w:tcPr>
          <w:p w14:paraId="6B669207">
            <w:pPr>
              <w:widowControl/>
              <w:jc w:val="center"/>
              <w:rPr>
                <w:rFonts w:hint="eastAsia" w:ascii="宋体" w:hAnsi="宋体" w:eastAsia="宋体" w:cs="宋体"/>
                <w:color w:val="auto"/>
                <w:kern w:val="0"/>
                <w:sz w:val="24"/>
                <w:szCs w:val="24"/>
                <w:highlight w:val="none"/>
              </w:rPr>
            </w:pPr>
          </w:p>
        </w:tc>
        <w:tc>
          <w:tcPr>
            <w:tcW w:w="1108" w:type="dxa"/>
          </w:tcPr>
          <w:p w14:paraId="04C3B429">
            <w:pPr>
              <w:widowControl/>
              <w:jc w:val="center"/>
              <w:rPr>
                <w:rFonts w:hint="eastAsia" w:ascii="宋体" w:hAnsi="宋体" w:eastAsia="宋体" w:cs="宋体"/>
                <w:color w:val="auto"/>
                <w:kern w:val="0"/>
                <w:sz w:val="24"/>
                <w:szCs w:val="24"/>
                <w:highlight w:val="none"/>
              </w:rPr>
            </w:pPr>
          </w:p>
        </w:tc>
        <w:tc>
          <w:tcPr>
            <w:tcW w:w="1108" w:type="dxa"/>
            <w:vAlign w:val="center"/>
          </w:tcPr>
          <w:p w14:paraId="592E0E26">
            <w:pPr>
              <w:widowControl/>
              <w:jc w:val="center"/>
              <w:textAlignment w:val="center"/>
              <w:rPr>
                <w:rFonts w:hint="eastAsia" w:ascii="宋体" w:hAnsi="宋体" w:eastAsia="宋体" w:cs="宋体"/>
                <w:color w:val="auto"/>
                <w:kern w:val="0"/>
                <w:sz w:val="24"/>
                <w:szCs w:val="24"/>
                <w:highlight w:val="none"/>
              </w:rPr>
            </w:pPr>
          </w:p>
        </w:tc>
        <w:tc>
          <w:tcPr>
            <w:tcW w:w="1034" w:type="dxa"/>
            <w:vAlign w:val="center"/>
          </w:tcPr>
          <w:p w14:paraId="7DA40F46">
            <w:pPr>
              <w:widowControl/>
              <w:jc w:val="center"/>
              <w:textAlignment w:val="center"/>
              <w:rPr>
                <w:rFonts w:hint="eastAsia" w:ascii="宋体" w:hAnsi="宋体" w:eastAsia="宋体" w:cs="宋体"/>
                <w:color w:val="auto"/>
                <w:kern w:val="0"/>
                <w:sz w:val="24"/>
                <w:szCs w:val="24"/>
                <w:highlight w:val="none"/>
              </w:rPr>
            </w:pPr>
          </w:p>
        </w:tc>
        <w:tc>
          <w:tcPr>
            <w:tcW w:w="1334" w:type="dxa"/>
            <w:vAlign w:val="center"/>
          </w:tcPr>
          <w:p w14:paraId="3B4D3B76">
            <w:pPr>
              <w:widowControl/>
              <w:jc w:val="center"/>
              <w:rPr>
                <w:rFonts w:hint="eastAsia" w:ascii="宋体" w:hAnsi="宋体" w:eastAsia="宋体" w:cs="宋体"/>
                <w:color w:val="auto"/>
                <w:kern w:val="0"/>
                <w:sz w:val="24"/>
                <w:szCs w:val="24"/>
                <w:highlight w:val="none"/>
              </w:rPr>
            </w:pPr>
          </w:p>
        </w:tc>
        <w:tc>
          <w:tcPr>
            <w:tcW w:w="1359" w:type="dxa"/>
            <w:vAlign w:val="center"/>
          </w:tcPr>
          <w:p w14:paraId="23488E05">
            <w:pPr>
              <w:widowControl/>
              <w:jc w:val="center"/>
              <w:rPr>
                <w:rFonts w:hint="eastAsia" w:ascii="宋体" w:hAnsi="宋体" w:eastAsia="宋体" w:cs="宋体"/>
                <w:color w:val="auto"/>
                <w:kern w:val="0"/>
                <w:sz w:val="24"/>
                <w:szCs w:val="24"/>
                <w:highlight w:val="none"/>
              </w:rPr>
            </w:pPr>
          </w:p>
        </w:tc>
      </w:tr>
      <w:tr w14:paraId="0393B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9" w:hRule="atLeast"/>
          <w:jc w:val="center"/>
        </w:trPr>
        <w:tc>
          <w:tcPr>
            <w:tcW w:w="1371" w:type="dxa"/>
            <w:shd w:val="clear" w:color="000000" w:fill="FFFFFF"/>
            <w:noWrap/>
            <w:vAlign w:val="center"/>
          </w:tcPr>
          <w:p w14:paraId="2B7AC774">
            <w:pPr>
              <w:keepNext w:val="0"/>
              <w:keepLines w:val="0"/>
              <w:widowControl/>
              <w:suppressLineNumbers w:val="0"/>
              <w:jc w:val="left"/>
              <w:textAlignment w:val="center"/>
              <w:rPr>
                <w:rFonts w:hint="eastAsia" w:ascii="宋体" w:hAnsi="宋体" w:eastAsia="宋体" w:cs="宋体"/>
                <w:bCs/>
                <w:color w:val="auto"/>
                <w:kern w:val="0"/>
                <w:sz w:val="24"/>
                <w:szCs w:val="24"/>
                <w:highlight w:val="none"/>
              </w:rPr>
            </w:pPr>
          </w:p>
        </w:tc>
        <w:tc>
          <w:tcPr>
            <w:tcW w:w="966" w:type="dxa"/>
          </w:tcPr>
          <w:p w14:paraId="362E3C0E">
            <w:pPr>
              <w:widowControl/>
              <w:jc w:val="center"/>
              <w:rPr>
                <w:rFonts w:hint="eastAsia" w:ascii="宋体" w:hAnsi="宋体" w:eastAsia="宋体" w:cs="宋体"/>
                <w:bCs/>
                <w:color w:val="auto"/>
                <w:kern w:val="0"/>
                <w:sz w:val="24"/>
                <w:szCs w:val="24"/>
                <w:highlight w:val="none"/>
              </w:rPr>
            </w:pPr>
          </w:p>
        </w:tc>
        <w:tc>
          <w:tcPr>
            <w:tcW w:w="1108" w:type="dxa"/>
          </w:tcPr>
          <w:p w14:paraId="6D7A0D6F">
            <w:pPr>
              <w:widowControl/>
              <w:jc w:val="center"/>
              <w:rPr>
                <w:rFonts w:hint="eastAsia" w:ascii="宋体" w:hAnsi="宋体" w:eastAsia="宋体" w:cs="宋体"/>
                <w:color w:val="auto"/>
                <w:kern w:val="0"/>
                <w:sz w:val="24"/>
                <w:szCs w:val="24"/>
                <w:highlight w:val="none"/>
              </w:rPr>
            </w:pPr>
          </w:p>
        </w:tc>
        <w:tc>
          <w:tcPr>
            <w:tcW w:w="1108" w:type="dxa"/>
          </w:tcPr>
          <w:p w14:paraId="5F424644">
            <w:pPr>
              <w:widowControl/>
              <w:jc w:val="center"/>
              <w:rPr>
                <w:rFonts w:hint="eastAsia" w:ascii="宋体" w:hAnsi="宋体" w:eastAsia="宋体" w:cs="宋体"/>
                <w:color w:val="auto"/>
                <w:kern w:val="0"/>
                <w:sz w:val="24"/>
                <w:szCs w:val="24"/>
                <w:highlight w:val="none"/>
              </w:rPr>
            </w:pPr>
          </w:p>
        </w:tc>
        <w:tc>
          <w:tcPr>
            <w:tcW w:w="1108" w:type="dxa"/>
            <w:vAlign w:val="center"/>
          </w:tcPr>
          <w:p w14:paraId="59469DDB">
            <w:pPr>
              <w:widowControl/>
              <w:jc w:val="center"/>
              <w:textAlignment w:val="center"/>
              <w:rPr>
                <w:rFonts w:hint="eastAsia" w:ascii="宋体" w:hAnsi="宋体" w:eastAsia="宋体" w:cs="宋体"/>
                <w:color w:val="auto"/>
                <w:kern w:val="0"/>
                <w:sz w:val="24"/>
                <w:szCs w:val="24"/>
                <w:highlight w:val="none"/>
              </w:rPr>
            </w:pPr>
          </w:p>
        </w:tc>
        <w:tc>
          <w:tcPr>
            <w:tcW w:w="1034" w:type="dxa"/>
            <w:vAlign w:val="center"/>
          </w:tcPr>
          <w:p w14:paraId="3AC5085A">
            <w:pPr>
              <w:widowControl/>
              <w:jc w:val="center"/>
              <w:textAlignment w:val="center"/>
              <w:rPr>
                <w:rFonts w:hint="eastAsia" w:ascii="宋体" w:hAnsi="宋体" w:eastAsia="宋体" w:cs="宋体"/>
                <w:color w:val="auto"/>
                <w:kern w:val="0"/>
                <w:sz w:val="24"/>
                <w:szCs w:val="24"/>
                <w:highlight w:val="none"/>
              </w:rPr>
            </w:pPr>
          </w:p>
        </w:tc>
        <w:tc>
          <w:tcPr>
            <w:tcW w:w="1334" w:type="dxa"/>
            <w:vAlign w:val="center"/>
          </w:tcPr>
          <w:p w14:paraId="360493EF">
            <w:pPr>
              <w:widowControl/>
              <w:jc w:val="center"/>
              <w:rPr>
                <w:rFonts w:hint="eastAsia" w:ascii="宋体" w:hAnsi="宋体" w:eastAsia="宋体" w:cs="宋体"/>
                <w:color w:val="auto"/>
                <w:kern w:val="0"/>
                <w:sz w:val="24"/>
                <w:szCs w:val="24"/>
                <w:highlight w:val="none"/>
              </w:rPr>
            </w:pPr>
          </w:p>
        </w:tc>
        <w:tc>
          <w:tcPr>
            <w:tcW w:w="1359" w:type="dxa"/>
            <w:vAlign w:val="center"/>
          </w:tcPr>
          <w:p w14:paraId="59C661ED">
            <w:pPr>
              <w:widowControl/>
              <w:jc w:val="center"/>
              <w:rPr>
                <w:rFonts w:hint="eastAsia" w:ascii="宋体" w:hAnsi="宋体" w:eastAsia="宋体" w:cs="宋体"/>
                <w:color w:val="auto"/>
                <w:kern w:val="0"/>
                <w:sz w:val="24"/>
                <w:szCs w:val="24"/>
                <w:highlight w:val="none"/>
              </w:rPr>
            </w:pPr>
          </w:p>
        </w:tc>
      </w:tr>
      <w:tr w14:paraId="626CF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9" w:hRule="atLeast"/>
          <w:jc w:val="center"/>
        </w:trPr>
        <w:tc>
          <w:tcPr>
            <w:tcW w:w="1371" w:type="dxa"/>
            <w:shd w:val="clear" w:color="000000" w:fill="FFFFFF"/>
            <w:noWrap/>
            <w:vAlign w:val="center"/>
          </w:tcPr>
          <w:p w14:paraId="3D1F6E2A">
            <w:pPr>
              <w:keepNext w:val="0"/>
              <w:keepLines w:val="0"/>
              <w:widowControl/>
              <w:suppressLineNumbers w:val="0"/>
              <w:jc w:val="left"/>
              <w:textAlignment w:val="center"/>
              <w:rPr>
                <w:rFonts w:hint="eastAsia" w:ascii="宋体" w:hAnsi="宋体" w:eastAsia="宋体" w:cs="宋体"/>
                <w:bCs/>
                <w:color w:val="auto"/>
                <w:kern w:val="0"/>
                <w:sz w:val="24"/>
                <w:szCs w:val="24"/>
                <w:highlight w:val="none"/>
              </w:rPr>
            </w:pPr>
          </w:p>
        </w:tc>
        <w:tc>
          <w:tcPr>
            <w:tcW w:w="966" w:type="dxa"/>
          </w:tcPr>
          <w:p w14:paraId="4CDD2661">
            <w:pPr>
              <w:widowControl/>
              <w:jc w:val="center"/>
              <w:rPr>
                <w:rFonts w:hint="eastAsia" w:ascii="宋体" w:hAnsi="宋体" w:eastAsia="宋体" w:cs="宋体"/>
                <w:bCs/>
                <w:color w:val="auto"/>
                <w:kern w:val="0"/>
                <w:sz w:val="24"/>
                <w:szCs w:val="24"/>
                <w:highlight w:val="none"/>
              </w:rPr>
            </w:pPr>
          </w:p>
        </w:tc>
        <w:tc>
          <w:tcPr>
            <w:tcW w:w="1108" w:type="dxa"/>
          </w:tcPr>
          <w:p w14:paraId="251E870D">
            <w:pPr>
              <w:widowControl/>
              <w:jc w:val="center"/>
              <w:rPr>
                <w:rFonts w:hint="eastAsia" w:ascii="宋体" w:hAnsi="宋体" w:eastAsia="宋体" w:cs="宋体"/>
                <w:color w:val="auto"/>
                <w:kern w:val="0"/>
                <w:sz w:val="24"/>
                <w:szCs w:val="24"/>
                <w:highlight w:val="none"/>
              </w:rPr>
            </w:pPr>
          </w:p>
        </w:tc>
        <w:tc>
          <w:tcPr>
            <w:tcW w:w="1108" w:type="dxa"/>
          </w:tcPr>
          <w:p w14:paraId="633B4C66">
            <w:pPr>
              <w:widowControl/>
              <w:jc w:val="center"/>
              <w:rPr>
                <w:rFonts w:hint="eastAsia" w:ascii="宋体" w:hAnsi="宋体" w:eastAsia="宋体" w:cs="宋体"/>
                <w:color w:val="auto"/>
                <w:kern w:val="0"/>
                <w:sz w:val="24"/>
                <w:szCs w:val="24"/>
                <w:highlight w:val="none"/>
              </w:rPr>
            </w:pPr>
          </w:p>
        </w:tc>
        <w:tc>
          <w:tcPr>
            <w:tcW w:w="1108" w:type="dxa"/>
            <w:vAlign w:val="center"/>
          </w:tcPr>
          <w:p w14:paraId="725B0AE8">
            <w:pPr>
              <w:widowControl/>
              <w:jc w:val="center"/>
              <w:textAlignment w:val="center"/>
              <w:rPr>
                <w:rFonts w:hint="eastAsia" w:ascii="宋体" w:hAnsi="宋体" w:eastAsia="宋体" w:cs="宋体"/>
                <w:color w:val="auto"/>
                <w:kern w:val="0"/>
                <w:sz w:val="24"/>
                <w:szCs w:val="24"/>
                <w:highlight w:val="none"/>
              </w:rPr>
            </w:pPr>
          </w:p>
        </w:tc>
        <w:tc>
          <w:tcPr>
            <w:tcW w:w="1034" w:type="dxa"/>
            <w:vAlign w:val="center"/>
          </w:tcPr>
          <w:p w14:paraId="582E040C">
            <w:pPr>
              <w:widowControl/>
              <w:jc w:val="center"/>
              <w:textAlignment w:val="center"/>
              <w:rPr>
                <w:rFonts w:hint="eastAsia" w:ascii="宋体" w:hAnsi="宋体" w:eastAsia="宋体" w:cs="宋体"/>
                <w:color w:val="auto"/>
                <w:kern w:val="0"/>
                <w:sz w:val="24"/>
                <w:szCs w:val="24"/>
                <w:highlight w:val="none"/>
              </w:rPr>
            </w:pPr>
          </w:p>
        </w:tc>
        <w:tc>
          <w:tcPr>
            <w:tcW w:w="1334" w:type="dxa"/>
            <w:vAlign w:val="center"/>
          </w:tcPr>
          <w:p w14:paraId="7D48F11B">
            <w:pPr>
              <w:widowControl/>
              <w:jc w:val="center"/>
              <w:rPr>
                <w:rFonts w:hint="eastAsia" w:ascii="宋体" w:hAnsi="宋体" w:eastAsia="宋体" w:cs="宋体"/>
                <w:color w:val="auto"/>
                <w:kern w:val="0"/>
                <w:sz w:val="24"/>
                <w:szCs w:val="24"/>
                <w:highlight w:val="none"/>
              </w:rPr>
            </w:pPr>
          </w:p>
        </w:tc>
        <w:tc>
          <w:tcPr>
            <w:tcW w:w="1359" w:type="dxa"/>
            <w:vAlign w:val="center"/>
          </w:tcPr>
          <w:p w14:paraId="093476FC">
            <w:pPr>
              <w:widowControl/>
              <w:jc w:val="center"/>
              <w:rPr>
                <w:rFonts w:hint="eastAsia" w:ascii="宋体" w:hAnsi="宋体" w:eastAsia="宋体" w:cs="宋体"/>
                <w:color w:val="auto"/>
                <w:kern w:val="0"/>
                <w:sz w:val="24"/>
                <w:szCs w:val="24"/>
                <w:highlight w:val="none"/>
              </w:rPr>
            </w:pPr>
          </w:p>
        </w:tc>
      </w:tr>
      <w:tr w14:paraId="16690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9388" w:type="dxa"/>
            <w:gridSpan w:val="8"/>
            <w:shd w:val="clear" w:color="000000" w:fill="FFFFFF"/>
            <w:noWrap/>
            <w:vAlign w:val="center"/>
          </w:tcPr>
          <w:p w14:paraId="0512C2B2">
            <w:pPr>
              <w:widowControl/>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合计总价：</w:t>
            </w:r>
          </w:p>
        </w:tc>
      </w:tr>
    </w:tbl>
    <w:p w14:paraId="656A7714">
      <w:pPr>
        <w:spacing w:line="276" w:lineRule="auto"/>
        <w:ind w:firstLine="480" w:firstLineChars="200"/>
        <w:rPr>
          <w:rFonts w:hint="eastAsia" w:ascii="宋体" w:hAnsi="宋体" w:eastAsia="宋体" w:cs="宋体"/>
          <w:color w:val="auto"/>
          <w:sz w:val="24"/>
          <w:highlight w:val="none"/>
        </w:rPr>
      </w:pPr>
    </w:p>
    <w:p w14:paraId="614514C3">
      <w:pPr>
        <w:spacing w:line="276"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注：</w:t>
      </w:r>
    </w:p>
    <w:p w14:paraId="4F9E2262">
      <w:pPr>
        <w:spacing w:line="276"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（1）“合计总价”金额应等于开标（唱标）一览表中“投标总价”</w:t>
      </w:r>
      <w:r>
        <w:rPr>
          <w:rFonts w:hint="eastAsia" w:ascii="宋体" w:hAnsi="宋体" w:eastAsia="宋体" w:cs="宋体"/>
          <w:color w:val="auto"/>
          <w:sz w:val="24"/>
          <w:highlight w:val="none"/>
          <w:lang w:eastAsia="zh-CN"/>
        </w:rPr>
        <w:t>。</w:t>
      </w:r>
    </w:p>
    <w:p w14:paraId="6DA3064B">
      <w:pPr>
        <w:spacing w:line="276"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r>
        <w:rPr>
          <w:rFonts w:hint="eastAsia" w:ascii="宋体" w:hAnsi="宋体" w:cs="宋体"/>
          <w:color w:val="auto"/>
          <w:sz w:val="24"/>
          <w:highlight w:val="none"/>
          <w:lang w:val="en-US" w:eastAsia="zh-CN"/>
        </w:rPr>
        <w:t>2</w:t>
      </w:r>
      <w:r>
        <w:rPr>
          <w:rFonts w:hint="eastAsia" w:ascii="宋体" w:hAnsi="宋体" w:eastAsia="宋体" w:cs="宋体"/>
          <w:color w:val="auto"/>
          <w:sz w:val="24"/>
          <w:highlight w:val="none"/>
        </w:rPr>
        <w:t>）本表投标人可根据需要进行适当扩展。</w:t>
      </w:r>
    </w:p>
    <w:p w14:paraId="6C459F57">
      <w:pPr>
        <w:spacing w:line="360" w:lineRule="auto"/>
        <w:rPr>
          <w:rFonts w:hint="eastAsia" w:ascii="宋体" w:hAnsi="宋体" w:eastAsia="宋体" w:cs="宋体"/>
          <w:color w:val="auto"/>
          <w:sz w:val="24"/>
          <w:highlight w:val="none"/>
        </w:rPr>
      </w:pPr>
    </w:p>
    <w:p w14:paraId="0BC46DE8">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投 标 人</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（电子签章）</w:t>
      </w:r>
    </w:p>
    <w:p w14:paraId="766A2462">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法定代表人或其委托代理人</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（电子签章）</w:t>
      </w:r>
    </w:p>
    <w:p w14:paraId="41C78E69">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326CE8D4">
      <w:pPr>
        <w:rPr>
          <w:rFonts w:hint="eastAsia" w:ascii="宋体" w:hAnsi="宋体" w:eastAsia="宋体" w:cs="宋体"/>
          <w:color w:val="auto"/>
          <w:highlight w:val="none"/>
        </w:rPr>
      </w:pPr>
    </w:p>
    <w:p w14:paraId="5AB055C7">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6FB72043">
      <w:pPr>
        <w:rPr>
          <w:rFonts w:hint="eastAsia" w:ascii="宋体" w:hAnsi="宋体" w:eastAsia="宋体" w:cs="宋体"/>
          <w:color w:val="auto"/>
          <w:highlight w:val="none"/>
        </w:rPr>
      </w:pPr>
    </w:p>
    <w:p w14:paraId="75F8EBBD">
      <w:pPr>
        <w:pStyle w:val="3"/>
        <w:numPr>
          <w:ilvl w:val="0"/>
          <w:numId w:val="0"/>
        </w:numPr>
        <w:tabs>
          <w:tab w:val="clear" w:pos="1021"/>
        </w:tabs>
        <w:spacing w:before="0"/>
        <w:jc w:val="center"/>
        <w:rPr>
          <w:rFonts w:hint="eastAsia" w:ascii="宋体" w:hAnsi="宋体" w:eastAsia="宋体" w:cs="宋体"/>
          <w:color w:val="auto"/>
          <w:szCs w:val="28"/>
          <w:highlight w:val="none"/>
        </w:rPr>
      </w:pPr>
      <w:bookmarkStart w:id="139" w:name="_Toc525998715"/>
      <w:bookmarkStart w:id="140" w:name="_Toc9277"/>
      <w:bookmarkStart w:id="141" w:name="_Toc22760"/>
      <w:bookmarkStart w:id="142" w:name="_Toc150703260"/>
      <w:bookmarkStart w:id="143" w:name="_Toc14939"/>
      <w:r>
        <w:rPr>
          <w:rFonts w:hint="eastAsia" w:ascii="宋体" w:hAnsi="宋体" w:eastAsia="宋体" w:cs="宋体"/>
          <w:color w:val="auto"/>
          <w:szCs w:val="28"/>
          <w:highlight w:val="none"/>
        </w:rPr>
        <w:t>格式</w:t>
      </w:r>
      <w:r>
        <w:rPr>
          <w:rFonts w:hint="eastAsia" w:ascii="宋体" w:hAnsi="宋体" w:eastAsia="宋体" w:cs="宋体"/>
          <w:color w:val="auto"/>
          <w:szCs w:val="28"/>
          <w:highlight w:val="none"/>
          <w:lang w:val="en-US" w:eastAsia="zh-CN"/>
        </w:rPr>
        <w:t>10</w:t>
      </w:r>
      <w:r>
        <w:rPr>
          <w:rFonts w:hint="eastAsia" w:ascii="宋体" w:hAnsi="宋体" w:eastAsia="宋体" w:cs="宋体"/>
          <w:color w:val="auto"/>
          <w:szCs w:val="28"/>
          <w:highlight w:val="none"/>
        </w:rPr>
        <w:t>：投标函</w:t>
      </w:r>
      <w:bookmarkEnd w:id="139"/>
      <w:bookmarkEnd w:id="140"/>
      <w:bookmarkEnd w:id="141"/>
      <w:bookmarkEnd w:id="142"/>
      <w:bookmarkEnd w:id="143"/>
    </w:p>
    <w:p w14:paraId="416D0CF6">
      <w:pPr>
        <w:rPr>
          <w:rFonts w:hint="eastAsia" w:ascii="宋体" w:hAnsi="宋体" w:eastAsia="宋体" w:cs="宋体"/>
          <w:color w:val="auto"/>
          <w:highlight w:val="none"/>
        </w:rPr>
      </w:pPr>
    </w:p>
    <w:p w14:paraId="7B2542BC">
      <w:pPr>
        <w:spacing w:line="360" w:lineRule="auto"/>
        <w:jc w:val="left"/>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致：</w:t>
      </w:r>
      <w:r>
        <w:rPr>
          <w:rFonts w:hint="eastAsia" w:ascii="宋体" w:hAnsi="宋体" w:cs="宋体"/>
          <w:color w:val="auto"/>
          <w:sz w:val="24"/>
          <w:highlight w:val="none"/>
          <w:lang w:eastAsia="zh-CN"/>
        </w:rPr>
        <w:t>云南省农业科学院经济作物研究所</w:t>
      </w:r>
    </w:p>
    <w:p w14:paraId="4B804007">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根据贵方为</w:t>
      </w:r>
      <w:r>
        <w:rPr>
          <w:rFonts w:hint="eastAsia" w:ascii="宋体" w:hAnsi="宋体" w:eastAsia="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（采购项目名称）</w:t>
      </w:r>
      <w:r>
        <w:rPr>
          <w:rFonts w:hint="eastAsia" w:ascii="宋体" w:hAnsi="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标段（招标编号</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eastAsia="zh-CN"/>
        </w:rPr>
        <w:t>的</w:t>
      </w:r>
      <w:r>
        <w:rPr>
          <w:rFonts w:hint="eastAsia" w:ascii="宋体" w:hAnsi="宋体" w:eastAsia="宋体" w:cs="宋体"/>
          <w:color w:val="auto"/>
          <w:sz w:val="24"/>
          <w:highlight w:val="none"/>
          <w:lang w:val="en-US" w:eastAsia="zh-CN"/>
        </w:rPr>
        <w:t>公开</w:t>
      </w:r>
      <w:r>
        <w:rPr>
          <w:rFonts w:hint="eastAsia" w:ascii="宋体" w:hAnsi="宋体" w:eastAsia="宋体" w:cs="宋体"/>
          <w:color w:val="auto"/>
          <w:sz w:val="24"/>
          <w:highlight w:val="none"/>
        </w:rPr>
        <w:t>招标采购</w:t>
      </w:r>
      <w:r>
        <w:rPr>
          <w:rFonts w:hint="eastAsia" w:ascii="宋体" w:hAnsi="宋体" w:eastAsia="宋体" w:cs="宋体"/>
          <w:color w:val="auto"/>
          <w:sz w:val="24"/>
          <w:highlight w:val="none"/>
          <w:lang w:val="en-US" w:eastAsia="zh-CN"/>
        </w:rPr>
        <w:t>流程</w:t>
      </w:r>
      <w:r>
        <w:rPr>
          <w:rFonts w:hint="eastAsia" w:ascii="宋体" w:hAnsi="宋体" w:eastAsia="宋体" w:cs="宋体"/>
          <w:color w:val="auto"/>
          <w:sz w:val="24"/>
          <w:highlight w:val="none"/>
        </w:rPr>
        <w:t>，正式授权下述签字人</w:t>
      </w:r>
      <w:r>
        <w:rPr>
          <w:rFonts w:hint="eastAsia" w:ascii="宋体" w:hAnsi="宋体" w:eastAsia="宋体" w:cs="宋体"/>
          <w:color w:val="auto"/>
          <w:sz w:val="24"/>
          <w:highlight w:val="none"/>
          <w:u w:val="single"/>
        </w:rPr>
        <w:t xml:space="preserve">   （姓名和职务）     </w:t>
      </w:r>
      <w:r>
        <w:rPr>
          <w:rFonts w:hint="eastAsia" w:ascii="宋体" w:hAnsi="宋体" w:eastAsia="宋体" w:cs="宋体"/>
          <w:color w:val="auto"/>
          <w:sz w:val="24"/>
          <w:highlight w:val="none"/>
        </w:rPr>
        <w:t>全权代表投标人</w:t>
      </w:r>
      <w:r>
        <w:rPr>
          <w:rFonts w:hint="eastAsia" w:ascii="宋体" w:hAnsi="宋体" w:eastAsia="宋体" w:cs="宋体"/>
          <w:color w:val="auto"/>
          <w:sz w:val="24"/>
          <w:highlight w:val="none"/>
          <w:u w:val="single"/>
        </w:rPr>
        <w:t xml:space="preserve">  （投标人全称）   </w:t>
      </w:r>
      <w:r>
        <w:rPr>
          <w:rFonts w:hint="eastAsia" w:ascii="宋体" w:hAnsi="宋体" w:eastAsia="宋体" w:cs="宋体"/>
          <w:color w:val="auto"/>
          <w:sz w:val="24"/>
          <w:highlight w:val="none"/>
        </w:rPr>
        <w:t>参加投标，并提交签章的电子投标文件。</w:t>
      </w:r>
    </w:p>
    <w:p w14:paraId="1483FED8">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据此函，签字人兹宣布同意如下：</w:t>
      </w:r>
    </w:p>
    <w:p w14:paraId="42506FB1">
      <w:pPr>
        <w:spacing w:before="60" w:after="60" w:line="40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1.本标段投标总价为：</w:t>
      </w:r>
      <w:r>
        <w:rPr>
          <w:rFonts w:hint="eastAsia" w:ascii="宋体" w:hAnsi="宋体" w:eastAsia="宋体" w:cs="宋体"/>
          <w:color w:val="auto"/>
          <w:sz w:val="24"/>
          <w:highlight w:val="none"/>
          <w:u w:val="single"/>
        </w:rPr>
        <w:t>小写</w:t>
      </w:r>
      <w:r>
        <w:rPr>
          <w:rFonts w:hint="eastAsia" w:ascii="宋体" w:hAnsi="宋体" w:eastAsia="宋体" w:cs="宋体"/>
          <w:color w:val="auto"/>
          <w:sz w:val="24"/>
          <w:highlight w:val="none"/>
          <w:u w:val="single"/>
          <w:lang w:val="en-US" w:eastAsia="zh-CN"/>
        </w:rPr>
        <w:t>¥</w:t>
      </w:r>
      <w:r>
        <w:rPr>
          <w:rFonts w:hint="eastAsia" w:ascii="宋体" w:hAnsi="宋体" w:eastAsia="宋体" w:cs="宋体"/>
          <w:color w:val="auto"/>
          <w:sz w:val="24"/>
          <w:highlight w:val="none"/>
          <w:u w:val="single"/>
          <w:lang w:eastAsia="zh-CN"/>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lang w:eastAsia="zh-CN"/>
        </w:rPr>
        <w:t>；</w:t>
      </w:r>
      <w:r>
        <w:rPr>
          <w:rFonts w:hint="eastAsia" w:ascii="宋体" w:hAnsi="宋体" w:eastAsia="宋体" w:cs="宋体"/>
          <w:color w:val="auto"/>
          <w:sz w:val="24"/>
          <w:highlight w:val="none"/>
          <w:u w:val="single"/>
        </w:rPr>
        <w:t>大写</w:t>
      </w:r>
      <w:r>
        <w:rPr>
          <w:rFonts w:hint="eastAsia" w:ascii="宋体" w:hAnsi="宋体" w:eastAsia="宋体" w:cs="宋体"/>
          <w:color w:val="auto"/>
          <w:sz w:val="24"/>
          <w:highlight w:val="none"/>
          <w:u w:val="single"/>
          <w:lang w:val="en-US" w:eastAsia="zh-CN"/>
        </w:rPr>
        <w:t>人民币：</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r>
        <w:rPr>
          <w:rFonts w:hint="eastAsia" w:ascii="宋体" w:hAnsi="宋体" w:eastAsia="宋体" w:cs="宋体"/>
          <w:bCs/>
          <w:color w:val="auto"/>
          <w:sz w:val="24"/>
          <w:highlight w:val="none"/>
        </w:rPr>
        <w:t>如果我单位的投标文件中有漏项或者缺项的项目，我单位承诺此项费用已包括在其他项目的单价和合价中；</w:t>
      </w:r>
    </w:p>
    <w:p w14:paraId="0DEC4236">
      <w:pPr>
        <w:spacing w:line="480" w:lineRule="exact"/>
        <w:ind w:firstLine="510"/>
        <w:rPr>
          <w:rFonts w:hint="eastAsia" w:ascii="宋体" w:hAnsi="宋体" w:eastAsia="宋体" w:cs="宋体"/>
          <w:color w:val="auto"/>
          <w:sz w:val="24"/>
          <w:highlight w:val="none"/>
        </w:rPr>
      </w:pPr>
      <w:r>
        <w:rPr>
          <w:rFonts w:hint="eastAsia" w:ascii="宋体" w:hAnsi="宋体" w:eastAsia="宋体" w:cs="宋体"/>
          <w:color w:val="auto"/>
          <w:sz w:val="24"/>
          <w:highlight w:val="none"/>
        </w:rPr>
        <w:t>2.向贵方提供所有与投标项有关的真实有效的数据、情况和技术资料；</w:t>
      </w:r>
    </w:p>
    <w:p w14:paraId="5078F691">
      <w:pPr>
        <w:spacing w:line="480" w:lineRule="exact"/>
        <w:ind w:firstLine="51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3.一旦我方中标，我方保证按时、按质、按量完成项目所有工作； </w:t>
      </w:r>
    </w:p>
    <w:p w14:paraId="47B4B947">
      <w:pPr>
        <w:spacing w:line="480" w:lineRule="exact"/>
        <w:ind w:firstLine="510"/>
        <w:rPr>
          <w:rFonts w:hint="eastAsia" w:ascii="宋体" w:hAnsi="宋体" w:eastAsia="宋体" w:cs="宋体"/>
          <w:color w:val="auto"/>
          <w:sz w:val="24"/>
          <w:highlight w:val="none"/>
        </w:rPr>
      </w:pPr>
      <w:r>
        <w:rPr>
          <w:rFonts w:hint="eastAsia" w:ascii="宋体" w:hAnsi="宋体" w:eastAsia="宋体" w:cs="宋体"/>
          <w:color w:val="auto"/>
          <w:sz w:val="24"/>
          <w:highlight w:val="none"/>
        </w:rPr>
        <w:t>4.本投标文件自贵方收到之</w:t>
      </w:r>
      <w:r>
        <w:rPr>
          <w:rFonts w:hint="eastAsia" w:ascii="宋体" w:hAnsi="宋体" w:eastAsia="宋体" w:cs="宋体"/>
          <w:color w:val="auto"/>
          <w:sz w:val="24"/>
          <w:highlight w:val="none"/>
          <w:lang w:eastAsia="zh-CN"/>
        </w:rPr>
        <w:t>日起</w:t>
      </w:r>
      <w:r>
        <w:rPr>
          <w:rFonts w:hint="eastAsia" w:ascii="宋体" w:hAnsi="宋体" w:eastAsia="宋体" w:cs="宋体"/>
          <w:color w:val="auto"/>
          <w:sz w:val="24"/>
          <w:highlight w:val="none"/>
        </w:rPr>
        <w:t>生效，有效期至开标后</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天，在此期间本投标文件之规定对我方具有约束力；</w:t>
      </w:r>
    </w:p>
    <w:p w14:paraId="357D3273">
      <w:pPr>
        <w:spacing w:line="480" w:lineRule="exact"/>
        <w:ind w:firstLine="510"/>
        <w:rPr>
          <w:rFonts w:hint="eastAsia" w:ascii="宋体" w:hAnsi="宋体" w:eastAsia="宋体" w:cs="宋体"/>
          <w:color w:val="auto"/>
          <w:sz w:val="24"/>
          <w:highlight w:val="none"/>
        </w:rPr>
      </w:pPr>
      <w:r>
        <w:rPr>
          <w:rFonts w:hint="eastAsia" w:ascii="宋体" w:hAnsi="宋体" w:eastAsia="宋体" w:cs="宋体"/>
          <w:color w:val="auto"/>
          <w:sz w:val="24"/>
          <w:highlight w:val="none"/>
        </w:rPr>
        <w:t>5.如果我方中标，则至合同履行完成和免费维保和售后服务期满为止，本投标文件保持有效；</w:t>
      </w:r>
    </w:p>
    <w:p w14:paraId="23A06192">
      <w:pPr>
        <w:spacing w:line="480" w:lineRule="exact"/>
        <w:ind w:firstLine="510"/>
        <w:rPr>
          <w:rFonts w:hint="eastAsia" w:ascii="宋体" w:hAnsi="宋体" w:eastAsia="宋体" w:cs="宋体"/>
          <w:color w:val="auto"/>
          <w:sz w:val="24"/>
          <w:highlight w:val="none"/>
        </w:rPr>
      </w:pPr>
      <w:r>
        <w:rPr>
          <w:rFonts w:hint="eastAsia" w:ascii="宋体" w:hAnsi="宋体" w:eastAsia="宋体" w:cs="宋体"/>
          <w:color w:val="auto"/>
          <w:sz w:val="24"/>
          <w:highlight w:val="none"/>
        </w:rPr>
        <w:t>6.除非另外达成协议并生效，你单位的中标通知书和本投标文件将构成约束我们双方的合同；</w:t>
      </w:r>
    </w:p>
    <w:p w14:paraId="6ADAC8BD">
      <w:pPr>
        <w:spacing w:line="480" w:lineRule="exact"/>
        <w:ind w:firstLine="510"/>
        <w:rPr>
          <w:rFonts w:hint="eastAsia" w:ascii="宋体" w:hAnsi="宋体" w:eastAsia="宋体" w:cs="宋体"/>
          <w:color w:val="auto"/>
          <w:sz w:val="24"/>
          <w:highlight w:val="none"/>
        </w:rPr>
      </w:pPr>
      <w:r>
        <w:rPr>
          <w:rFonts w:hint="eastAsia" w:ascii="宋体" w:hAnsi="宋体" w:eastAsia="宋体" w:cs="宋体"/>
          <w:color w:val="auto"/>
          <w:sz w:val="24"/>
          <w:highlight w:val="none"/>
        </w:rPr>
        <w:t>7.保证甲方在项目使用期间不受第三方提出侵犯其专利权、商标权和工业设计权的起诉；</w:t>
      </w:r>
    </w:p>
    <w:p w14:paraId="47DD99C0">
      <w:pPr>
        <w:spacing w:line="480" w:lineRule="exact"/>
        <w:ind w:firstLine="510"/>
        <w:rPr>
          <w:rFonts w:hint="eastAsia" w:ascii="宋体" w:hAnsi="宋体" w:eastAsia="宋体" w:cs="宋体"/>
          <w:color w:val="auto"/>
          <w:sz w:val="24"/>
          <w:highlight w:val="none"/>
        </w:rPr>
      </w:pPr>
      <w:r>
        <w:rPr>
          <w:rFonts w:hint="eastAsia" w:ascii="宋体" w:hAnsi="宋体" w:eastAsia="宋体" w:cs="宋体"/>
          <w:color w:val="auto"/>
          <w:sz w:val="24"/>
          <w:highlight w:val="none"/>
        </w:rPr>
        <w:t>8.我单位保证：如果我单位的投标文件中出现实质性不响应招标文件的内容或要求，或者</w:t>
      </w:r>
      <w:r>
        <w:rPr>
          <w:rFonts w:hint="eastAsia" w:ascii="宋体" w:hAnsi="宋体" w:eastAsia="宋体" w:cs="宋体"/>
          <w:color w:val="auto"/>
          <w:sz w:val="24"/>
          <w:highlight w:val="none"/>
          <w:lang w:eastAsia="zh-CN"/>
        </w:rPr>
        <w:t>采购人</w:t>
      </w:r>
      <w:r>
        <w:rPr>
          <w:rFonts w:hint="eastAsia" w:ascii="宋体" w:hAnsi="宋体" w:eastAsia="宋体" w:cs="宋体"/>
          <w:color w:val="auto"/>
          <w:sz w:val="24"/>
          <w:highlight w:val="none"/>
        </w:rPr>
        <w:t>不能接受的条件，我单位愿意接受</w:t>
      </w:r>
      <w:r>
        <w:rPr>
          <w:rFonts w:hint="eastAsia" w:ascii="宋体" w:hAnsi="宋体" w:eastAsia="宋体" w:cs="宋体"/>
          <w:color w:val="auto"/>
          <w:sz w:val="24"/>
          <w:highlight w:val="none"/>
          <w:lang w:eastAsia="zh-CN"/>
        </w:rPr>
        <w:t>采购人</w:t>
      </w:r>
      <w:r>
        <w:rPr>
          <w:rFonts w:hint="eastAsia" w:ascii="宋体" w:hAnsi="宋体" w:eastAsia="宋体" w:cs="宋体"/>
          <w:color w:val="auto"/>
          <w:sz w:val="24"/>
          <w:highlight w:val="none"/>
        </w:rPr>
        <w:t>或评委将我单位的投标文件作不合格投标或者废标处理；</w:t>
      </w:r>
    </w:p>
    <w:p w14:paraId="0B1C3325">
      <w:pPr>
        <w:spacing w:line="480" w:lineRule="exact"/>
        <w:ind w:firstLine="629"/>
        <w:rPr>
          <w:rFonts w:hint="eastAsia" w:ascii="宋体" w:hAnsi="宋体" w:eastAsia="宋体" w:cs="宋体"/>
          <w:color w:val="auto"/>
          <w:sz w:val="24"/>
          <w:highlight w:val="none"/>
        </w:rPr>
      </w:pPr>
      <w:r>
        <w:rPr>
          <w:rFonts w:hint="eastAsia" w:ascii="宋体" w:hAnsi="宋体" w:eastAsia="宋体" w:cs="宋体"/>
          <w:color w:val="auto"/>
          <w:sz w:val="24"/>
          <w:highlight w:val="none"/>
        </w:rPr>
        <w:t>9.我方已详细阅读并认可招标文件，我方对招标文件各项条款和评标办法无异议，知道必须放弃提出含糊不清或误解问题的权利。</w:t>
      </w:r>
    </w:p>
    <w:p w14:paraId="72D61197">
      <w:pPr>
        <w:spacing w:line="360" w:lineRule="auto"/>
        <w:ind w:firstLine="420" w:firstLineChars="200"/>
        <w:jc w:val="left"/>
        <w:rPr>
          <w:rFonts w:hint="eastAsia" w:ascii="宋体" w:hAnsi="宋体" w:eastAsia="宋体" w:cs="宋体"/>
          <w:color w:val="auto"/>
          <w:szCs w:val="21"/>
          <w:highlight w:val="none"/>
        </w:rPr>
      </w:pPr>
    </w:p>
    <w:p w14:paraId="3A2A89CA">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与本投标有关的正式通讯地址为：</w:t>
      </w:r>
    </w:p>
    <w:p w14:paraId="2955E603">
      <w:pPr>
        <w:spacing w:line="360" w:lineRule="auto"/>
        <w:ind w:left="0" w:leftChars="0" w:firstLine="0" w:firstLineChars="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地    址</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w:t>
      </w:r>
    </w:p>
    <w:p w14:paraId="71CFD38A">
      <w:pPr>
        <w:spacing w:line="360" w:lineRule="auto"/>
        <w:ind w:left="0" w:leftChars="0" w:firstLine="0" w:firstLineChars="0"/>
        <w:jc w:val="left"/>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电    话</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u w:val="single"/>
        </w:rPr>
        <w:t xml:space="preserve">             </w:t>
      </w:r>
    </w:p>
    <w:p w14:paraId="17F38460">
      <w:pPr>
        <w:spacing w:line="360" w:lineRule="auto"/>
        <w:ind w:left="0" w:leftChars="0" w:firstLine="0" w:firstLineChars="0"/>
        <w:jc w:val="left"/>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开户名称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u w:val="single"/>
        </w:rPr>
        <w:t xml:space="preserve">                                                   </w:t>
      </w:r>
    </w:p>
    <w:p w14:paraId="558BA7D4">
      <w:pPr>
        <w:spacing w:line="360" w:lineRule="auto"/>
        <w:ind w:left="0" w:leftChars="0" w:firstLine="0" w:firstLineChars="0"/>
        <w:jc w:val="left"/>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开户银行</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u w:val="single"/>
        </w:rPr>
        <w:t xml:space="preserve">                                                   </w:t>
      </w:r>
    </w:p>
    <w:p w14:paraId="648D479B">
      <w:pPr>
        <w:spacing w:line="360" w:lineRule="auto"/>
        <w:ind w:left="0" w:leftChars="0" w:firstLine="0" w:firstLineChars="0"/>
        <w:jc w:val="left"/>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eastAsia="zh-CN"/>
        </w:rPr>
        <w:t>账</w:t>
      </w:r>
      <w:r>
        <w:rPr>
          <w:rFonts w:hint="eastAsia" w:ascii="宋体" w:hAnsi="宋体" w:eastAsia="宋体" w:cs="宋体"/>
          <w:color w:val="auto"/>
          <w:sz w:val="24"/>
          <w:highlight w:val="none"/>
        </w:rPr>
        <w:t xml:space="preserve">    号</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u w:val="single"/>
        </w:rPr>
        <w:t xml:space="preserve">                                                   </w:t>
      </w:r>
    </w:p>
    <w:p w14:paraId="4AA46409">
      <w:pPr>
        <w:spacing w:line="360" w:lineRule="auto"/>
        <w:ind w:left="0" w:leftChars="0" w:firstLine="0" w:firstLineChars="0"/>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w:t>
      </w:r>
      <w:r>
        <w:rPr>
          <w:rFonts w:hint="eastAsia" w:ascii="宋体" w:hAnsi="宋体" w:eastAsia="宋体" w:cs="宋体"/>
          <w:color w:val="auto"/>
          <w:sz w:val="24"/>
          <w:highlight w:val="none"/>
          <w:lang w:val="en-US" w:eastAsia="zh-CN"/>
        </w:rPr>
        <w:t>全称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（电子签章）</w:t>
      </w:r>
    </w:p>
    <w:p w14:paraId="10B29B5B">
      <w:pPr>
        <w:spacing w:line="360" w:lineRule="auto"/>
        <w:ind w:left="0" w:leftChars="0" w:firstLine="0" w:firstLineChars="0"/>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法定代表人或其委托代理人</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（电子签章）</w:t>
      </w:r>
    </w:p>
    <w:p w14:paraId="033EA3F9">
      <w:pPr>
        <w:spacing w:line="360" w:lineRule="auto"/>
        <w:ind w:left="0" w:leftChars="0" w:firstLine="0" w:firstLineChars="0"/>
        <w:jc w:val="left"/>
        <w:rPr>
          <w:rFonts w:hint="eastAsia" w:ascii="宋体" w:hAnsi="宋体" w:eastAsia="宋体" w:cs="宋体"/>
          <w:color w:val="auto"/>
          <w:sz w:val="24"/>
          <w:highlight w:val="none"/>
          <w:u w:val="singl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2AB1245B">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57FAD1C2">
      <w:pPr>
        <w:rPr>
          <w:rFonts w:hint="eastAsia" w:ascii="宋体" w:hAnsi="宋体" w:eastAsia="宋体" w:cs="宋体"/>
          <w:color w:val="auto"/>
          <w:highlight w:val="none"/>
        </w:rPr>
      </w:pPr>
    </w:p>
    <w:p w14:paraId="747D7216">
      <w:pPr>
        <w:pStyle w:val="3"/>
        <w:numPr>
          <w:ilvl w:val="0"/>
          <w:numId w:val="0"/>
        </w:numPr>
        <w:tabs>
          <w:tab w:val="left" w:pos="360"/>
          <w:tab w:val="clear" w:pos="1021"/>
        </w:tabs>
        <w:spacing w:before="0"/>
        <w:jc w:val="center"/>
        <w:rPr>
          <w:rFonts w:hint="eastAsia" w:ascii="宋体" w:hAnsi="宋体" w:eastAsia="宋体" w:cs="宋体"/>
          <w:color w:val="auto"/>
          <w:sz w:val="28"/>
          <w:szCs w:val="28"/>
          <w:highlight w:val="none"/>
        </w:rPr>
      </w:pPr>
      <w:bookmarkStart w:id="144" w:name="_Toc6741"/>
      <w:bookmarkStart w:id="145" w:name="_Toc31715"/>
      <w:bookmarkStart w:id="146" w:name="_Toc150703264"/>
      <w:bookmarkStart w:id="147" w:name="_Toc31474"/>
      <w:bookmarkStart w:id="148" w:name="_Toc190420851"/>
      <w:bookmarkStart w:id="149" w:name="_Toc2106"/>
      <w:bookmarkStart w:id="150" w:name="_Toc30306"/>
      <w:bookmarkStart w:id="151" w:name="_Toc21037"/>
      <w:r>
        <w:rPr>
          <w:rFonts w:hint="eastAsia" w:ascii="宋体" w:hAnsi="宋体" w:eastAsia="宋体" w:cs="宋体"/>
          <w:color w:val="auto"/>
          <w:sz w:val="30"/>
          <w:szCs w:val="28"/>
          <w:highlight w:val="none"/>
        </w:rPr>
        <w:t>格式</w:t>
      </w:r>
      <w:r>
        <w:rPr>
          <w:rFonts w:hint="eastAsia" w:ascii="宋体" w:hAnsi="宋体" w:eastAsia="宋体" w:cs="宋体"/>
          <w:color w:val="auto"/>
          <w:sz w:val="30"/>
          <w:szCs w:val="28"/>
          <w:highlight w:val="none"/>
          <w:lang w:val="en-US" w:eastAsia="zh-CN"/>
        </w:rPr>
        <w:t>11</w:t>
      </w:r>
      <w:r>
        <w:rPr>
          <w:rFonts w:hint="eastAsia" w:ascii="宋体" w:hAnsi="宋体" w:eastAsia="宋体" w:cs="宋体"/>
          <w:color w:val="auto"/>
          <w:sz w:val="30"/>
          <w:szCs w:val="28"/>
          <w:highlight w:val="none"/>
        </w:rPr>
        <w:t>：</w:t>
      </w:r>
      <w:bookmarkEnd w:id="144"/>
      <w:bookmarkEnd w:id="145"/>
      <w:r>
        <w:rPr>
          <w:rFonts w:hint="eastAsia" w:ascii="宋体" w:hAnsi="宋体" w:eastAsia="宋体" w:cs="宋体"/>
          <w:color w:val="auto"/>
          <w:sz w:val="30"/>
          <w:szCs w:val="28"/>
          <w:highlight w:val="none"/>
        </w:rPr>
        <w:t>投标保证书</w:t>
      </w:r>
      <w:bookmarkEnd w:id="146"/>
      <w:bookmarkEnd w:id="147"/>
      <w:bookmarkEnd w:id="148"/>
      <w:bookmarkEnd w:id="149"/>
      <w:bookmarkEnd w:id="150"/>
      <w:bookmarkEnd w:id="151"/>
    </w:p>
    <w:p w14:paraId="39B90AA1">
      <w:pPr>
        <w:keepNext w:val="0"/>
        <w:keepLines w:val="0"/>
        <w:pageBreakBefore w:val="0"/>
        <w:widowControl w:val="0"/>
        <w:shd w:val="clear" w:color="auto" w:fill="FFFFFF"/>
        <w:kinsoku/>
        <w:wordWrap/>
        <w:overflowPunct/>
        <w:topLinePunct w:val="0"/>
        <w:autoSpaceDE/>
        <w:autoSpaceDN/>
        <w:bidi w:val="0"/>
        <w:adjustRightInd/>
        <w:snapToGrid/>
        <w:spacing w:before="167" w:beforeLines="50" w:line="360" w:lineRule="auto"/>
        <w:textAlignment w:val="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致</w:t>
      </w:r>
      <w:r>
        <w:rPr>
          <w:rFonts w:hint="eastAsia" w:ascii="宋体" w:hAnsi="宋体" w:eastAsia="宋体" w:cs="宋体"/>
          <w:b/>
          <w:bCs/>
          <w:color w:val="auto"/>
          <w:sz w:val="24"/>
          <w:highlight w:val="none"/>
          <w:lang w:eastAsia="zh-CN"/>
        </w:rPr>
        <w:t>云南省农业科学院经济作物研究所</w:t>
      </w:r>
      <w:r>
        <w:rPr>
          <w:rFonts w:hint="eastAsia" w:ascii="宋体" w:hAnsi="宋体" w:eastAsia="宋体" w:cs="宋体"/>
          <w:b/>
          <w:bCs/>
          <w:color w:val="auto"/>
          <w:sz w:val="24"/>
          <w:highlight w:val="none"/>
        </w:rPr>
        <w:t>：</w:t>
      </w:r>
    </w:p>
    <w:p w14:paraId="55D604EA">
      <w:pPr>
        <w:shd w:val="clear" w:color="auto" w:fill="FFFFFF"/>
        <w:wordWrap w:val="0"/>
        <w:spacing w:line="480" w:lineRule="auto"/>
        <w:ind w:firstLine="480" w:firstLineChars="200"/>
        <w:rPr>
          <w:rFonts w:hint="eastAsia" w:ascii="宋体" w:hAnsi="宋体" w:eastAsia="宋体" w:cs="宋体"/>
          <w:bCs/>
          <w:color w:val="auto"/>
          <w:sz w:val="24"/>
          <w:highlight w:val="none"/>
          <w:u w:val="single"/>
        </w:rPr>
      </w:pPr>
      <w:r>
        <w:rPr>
          <w:rFonts w:hint="eastAsia" w:ascii="宋体" w:hAnsi="宋体" w:eastAsia="宋体" w:cs="宋体"/>
          <w:color w:val="auto"/>
          <w:sz w:val="24"/>
          <w:highlight w:val="none"/>
        </w:rPr>
        <w:t>本书作为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（投标人名称）对</w:t>
      </w:r>
      <w:r>
        <w:rPr>
          <w:rFonts w:hint="eastAsia" w:ascii="宋体" w:hAnsi="宋体" w:eastAsia="宋体" w:cs="宋体"/>
          <w:bCs/>
          <w:color w:val="auto"/>
          <w:sz w:val="24"/>
          <w:highlight w:val="none"/>
          <w:u w:val="single"/>
          <w:lang w:val="en-US" w:eastAsia="zh-CN"/>
        </w:rPr>
        <w:t xml:space="preserve">             </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项目</w:t>
      </w:r>
      <w:r>
        <w:rPr>
          <w:rFonts w:hint="eastAsia" w:ascii="宋体" w:hAnsi="宋体" w:eastAsia="宋体" w:cs="宋体"/>
          <w:color w:val="auto"/>
          <w:sz w:val="24"/>
          <w:highlight w:val="none"/>
        </w:rPr>
        <w:t>名称）</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b/>
          <w:bCs/>
          <w:color w:val="auto"/>
          <w:sz w:val="24"/>
          <w:highlight w:val="none"/>
          <w:lang w:val="en-US" w:eastAsia="zh-CN"/>
        </w:rPr>
        <w:t>标段</w:t>
      </w:r>
      <w:r>
        <w:rPr>
          <w:rFonts w:hint="eastAsia" w:ascii="宋体" w:hAnsi="宋体" w:eastAsia="宋体" w:cs="宋体"/>
          <w:color w:val="auto"/>
          <w:sz w:val="24"/>
          <w:highlight w:val="none"/>
        </w:rPr>
        <w:t>（招标编号为</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）提供投标保证金的保证。</w:t>
      </w:r>
    </w:p>
    <w:p w14:paraId="5116747B">
      <w:pPr>
        <w:shd w:val="clear" w:color="auto" w:fill="FFFFFF"/>
        <w:spacing w:before="60" w:after="60" w:line="500" w:lineRule="atLeast"/>
        <w:ind w:firstLine="629"/>
        <w:rPr>
          <w:rFonts w:hint="eastAsia" w:ascii="宋体" w:hAnsi="宋体" w:eastAsia="宋体" w:cs="宋体"/>
          <w:color w:val="auto"/>
          <w:sz w:val="24"/>
          <w:highlight w:val="none"/>
        </w:rPr>
      </w:pPr>
      <w:r>
        <w:rPr>
          <w:rFonts w:hint="eastAsia" w:ascii="宋体" w:hAnsi="宋体" w:eastAsia="宋体" w:cs="宋体"/>
          <w:color w:val="auto"/>
          <w:sz w:val="24"/>
          <w:highlight w:val="none"/>
        </w:rPr>
        <w:t>一旦发生下述行为，我单位（或公司）将放弃追索投标保证金的权利：</w:t>
      </w:r>
    </w:p>
    <w:p w14:paraId="77A0CBA7">
      <w:pPr>
        <w:shd w:val="clear" w:color="auto" w:fill="FFFFFF"/>
        <w:spacing w:before="60" w:after="60" w:line="500" w:lineRule="atLeast"/>
        <w:ind w:firstLine="629"/>
        <w:rPr>
          <w:rFonts w:hint="eastAsia" w:ascii="宋体" w:hAnsi="宋体" w:eastAsia="宋体" w:cs="宋体"/>
          <w:color w:val="auto"/>
          <w:sz w:val="24"/>
          <w:highlight w:val="none"/>
        </w:rPr>
      </w:pPr>
      <w:r>
        <w:rPr>
          <w:rFonts w:hint="eastAsia" w:ascii="宋体" w:hAnsi="宋体" w:eastAsia="宋体" w:cs="宋体"/>
          <w:color w:val="auto"/>
          <w:sz w:val="24"/>
          <w:highlight w:val="none"/>
        </w:rPr>
        <w:t>（1）在提交投标文件截止时间后，在投标有效期内撤销投标文件的。</w:t>
      </w:r>
    </w:p>
    <w:p w14:paraId="15527871">
      <w:pPr>
        <w:shd w:val="clear" w:color="auto" w:fill="FFFFFF"/>
        <w:spacing w:before="60" w:after="60" w:line="500" w:lineRule="atLeast"/>
        <w:ind w:firstLine="629"/>
        <w:rPr>
          <w:rFonts w:hint="eastAsia" w:ascii="宋体" w:hAnsi="宋体" w:eastAsia="宋体" w:cs="宋体"/>
          <w:color w:val="auto"/>
          <w:sz w:val="24"/>
          <w:highlight w:val="none"/>
        </w:rPr>
      </w:pPr>
      <w:r>
        <w:rPr>
          <w:rFonts w:hint="eastAsia" w:ascii="宋体" w:hAnsi="宋体" w:eastAsia="宋体" w:cs="宋体"/>
          <w:color w:val="auto"/>
          <w:sz w:val="24"/>
          <w:highlight w:val="none"/>
        </w:rPr>
        <w:t>（2）在投标文件中提供虚假材料的。</w:t>
      </w:r>
    </w:p>
    <w:p w14:paraId="02631425">
      <w:pPr>
        <w:shd w:val="clear" w:color="auto" w:fill="FFFFFF"/>
        <w:spacing w:before="60" w:after="60" w:line="500" w:lineRule="atLeast"/>
        <w:ind w:firstLine="629"/>
        <w:rPr>
          <w:rFonts w:hint="eastAsia" w:ascii="宋体" w:hAnsi="宋体" w:eastAsia="宋体" w:cs="宋体"/>
          <w:color w:val="auto"/>
          <w:sz w:val="24"/>
          <w:highlight w:val="none"/>
        </w:rPr>
      </w:pPr>
      <w:r>
        <w:rPr>
          <w:rFonts w:hint="eastAsia" w:ascii="宋体" w:hAnsi="宋体" w:eastAsia="宋体" w:cs="宋体"/>
          <w:color w:val="auto"/>
          <w:sz w:val="24"/>
          <w:highlight w:val="none"/>
        </w:rPr>
        <w:t>（3）除因不可抗力或招标文件认可的情形以外，中标</w:t>
      </w:r>
      <w:r>
        <w:rPr>
          <w:rFonts w:hint="eastAsia" w:ascii="宋体" w:hAnsi="宋体" w:eastAsia="宋体" w:cs="宋体"/>
          <w:color w:val="auto"/>
          <w:sz w:val="24"/>
          <w:highlight w:val="none"/>
          <w:lang w:val="en-US" w:eastAsia="zh-CN"/>
        </w:rPr>
        <w:t>后</w:t>
      </w:r>
      <w:r>
        <w:rPr>
          <w:rFonts w:hint="eastAsia" w:ascii="宋体" w:hAnsi="宋体" w:eastAsia="宋体" w:cs="宋体"/>
          <w:color w:val="auto"/>
          <w:sz w:val="24"/>
          <w:highlight w:val="none"/>
        </w:rPr>
        <w:t>不与</w:t>
      </w:r>
      <w:r>
        <w:rPr>
          <w:rFonts w:hint="eastAsia" w:ascii="宋体" w:hAnsi="宋体" w:eastAsia="宋体" w:cs="宋体"/>
          <w:color w:val="auto"/>
          <w:sz w:val="24"/>
          <w:highlight w:val="none"/>
          <w:lang w:eastAsia="zh-CN"/>
        </w:rPr>
        <w:t>采购人</w:t>
      </w:r>
      <w:r>
        <w:rPr>
          <w:rFonts w:hint="eastAsia" w:ascii="宋体" w:hAnsi="宋体" w:eastAsia="宋体" w:cs="宋体"/>
          <w:color w:val="auto"/>
          <w:sz w:val="24"/>
          <w:highlight w:val="none"/>
        </w:rPr>
        <w:t>签订合同的。</w:t>
      </w:r>
    </w:p>
    <w:p w14:paraId="022E51D1">
      <w:pPr>
        <w:shd w:val="clear" w:color="auto" w:fill="FFFFFF"/>
        <w:spacing w:before="60" w:after="60" w:line="500" w:lineRule="atLeast"/>
        <w:ind w:firstLine="629"/>
        <w:rPr>
          <w:rFonts w:hint="eastAsia" w:ascii="宋体" w:hAnsi="宋体" w:eastAsia="宋体" w:cs="宋体"/>
          <w:color w:val="auto"/>
          <w:sz w:val="24"/>
          <w:highlight w:val="none"/>
        </w:rPr>
      </w:pPr>
      <w:r>
        <w:rPr>
          <w:rFonts w:hint="eastAsia" w:ascii="宋体" w:hAnsi="宋体" w:eastAsia="宋体" w:cs="宋体"/>
          <w:color w:val="auto"/>
          <w:sz w:val="24"/>
          <w:highlight w:val="none"/>
        </w:rPr>
        <w:t>（4）与其他投标人恶意串通的。</w:t>
      </w:r>
    </w:p>
    <w:p w14:paraId="4481634C">
      <w:pPr>
        <w:shd w:val="clear" w:color="auto" w:fill="FFFFFF"/>
        <w:spacing w:before="60" w:after="60" w:line="500" w:lineRule="atLeast"/>
        <w:ind w:firstLine="629"/>
        <w:rPr>
          <w:rFonts w:hint="eastAsia" w:ascii="宋体" w:hAnsi="宋体" w:eastAsia="宋体" w:cs="宋体"/>
          <w:color w:val="auto"/>
          <w:sz w:val="24"/>
          <w:highlight w:val="none"/>
        </w:rPr>
      </w:pPr>
      <w:r>
        <w:rPr>
          <w:rFonts w:hint="eastAsia" w:ascii="宋体" w:hAnsi="宋体" w:eastAsia="宋体" w:cs="宋体"/>
          <w:color w:val="auto"/>
          <w:sz w:val="24"/>
          <w:highlight w:val="none"/>
        </w:rPr>
        <w:t>（5）由于</w:t>
      </w:r>
      <w:r>
        <w:rPr>
          <w:rFonts w:hint="eastAsia" w:ascii="宋体" w:hAnsi="宋体" w:eastAsia="宋体" w:cs="宋体"/>
          <w:color w:val="auto"/>
          <w:sz w:val="24"/>
          <w:highlight w:val="none"/>
          <w:lang w:val="en-US" w:eastAsia="zh-CN"/>
        </w:rPr>
        <w:t>我</w:t>
      </w:r>
      <w:r>
        <w:rPr>
          <w:rFonts w:hint="eastAsia" w:ascii="宋体" w:hAnsi="宋体" w:eastAsia="宋体" w:cs="宋体"/>
          <w:color w:val="auto"/>
          <w:sz w:val="24"/>
          <w:highlight w:val="none"/>
        </w:rPr>
        <w:t>单位（或公司）的原因未按规定的时间、地点与</w:t>
      </w:r>
      <w:r>
        <w:rPr>
          <w:rFonts w:hint="eastAsia" w:ascii="宋体" w:hAnsi="宋体" w:eastAsia="宋体" w:cs="宋体"/>
          <w:color w:val="auto"/>
          <w:sz w:val="24"/>
          <w:highlight w:val="none"/>
          <w:lang w:eastAsia="zh-CN"/>
        </w:rPr>
        <w:t>采购人</w:t>
      </w:r>
      <w:r>
        <w:rPr>
          <w:rFonts w:hint="eastAsia" w:ascii="宋体" w:hAnsi="宋体" w:eastAsia="宋体" w:cs="宋体"/>
          <w:color w:val="auto"/>
          <w:sz w:val="24"/>
          <w:highlight w:val="none"/>
        </w:rPr>
        <w:t>签订合同或未提交履约保证金和支付</w:t>
      </w:r>
      <w:r>
        <w:rPr>
          <w:rFonts w:hint="eastAsia" w:ascii="宋体" w:hAnsi="宋体" w:eastAsia="宋体" w:cs="宋体"/>
          <w:color w:val="auto"/>
          <w:sz w:val="24"/>
          <w:highlight w:val="none"/>
          <w:lang w:val="en-US" w:eastAsia="zh-CN"/>
        </w:rPr>
        <w:t>采购</w:t>
      </w:r>
      <w:r>
        <w:rPr>
          <w:rFonts w:hint="eastAsia" w:ascii="宋体" w:hAnsi="宋体" w:eastAsia="宋体" w:cs="宋体"/>
          <w:color w:val="auto"/>
          <w:sz w:val="24"/>
          <w:highlight w:val="none"/>
        </w:rPr>
        <w:t>代理服务费的。</w:t>
      </w:r>
    </w:p>
    <w:p w14:paraId="14D5F01F">
      <w:pPr>
        <w:shd w:val="clear" w:color="auto" w:fill="FFFFFF"/>
        <w:spacing w:before="60" w:after="60" w:line="500" w:lineRule="atLeast"/>
        <w:ind w:firstLine="629"/>
        <w:rPr>
          <w:rFonts w:hint="eastAsia" w:ascii="宋体" w:hAnsi="宋体" w:eastAsia="宋体" w:cs="宋体"/>
          <w:color w:val="auto"/>
          <w:sz w:val="24"/>
          <w:highlight w:val="none"/>
        </w:rPr>
      </w:pPr>
      <w:r>
        <w:rPr>
          <w:rFonts w:hint="eastAsia" w:ascii="宋体" w:hAnsi="宋体" w:eastAsia="宋体" w:cs="宋体"/>
          <w:color w:val="auto"/>
          <w:sz w:val="24"/>
          <w:highlight w:val="none"/>
        </w:rPr>
        <w:t>（6）在签订合同时向</w:t>
      </w:r>
      <w:r>
        <w:rPr>
          <w:rFonts w:hint="eastAsia" w:ascii="宋体" w:hAnsi="宋体" w:eastAsia="宋体" w:cs="宋体"/>
          <w:color w:val="auto"/>
          <w:sz w:val="24"/>
          <w:highlight w:val="none"/>
          <w:lang w:eastAsia="zh-CN"/>
        </w:rPr>
        <w:t>采购人</w:t>
      </w:r>
      <w:r>
        <w:rPr>
          <w:rFonts w:hint="eastAsia" w:ascii="宋体" w:hAnsi="宋体" w:eastAsia="宋体" w:cs="宋体"/>
          <w:color w:val="auto"/>
          <w:sz w:val="24"/>
          <w:highlight w:val="none"/>
        </w:rPr>
        <w:t>提出附加条件的。</w:t>
      </w:r>
    </w:p>
    <w:p w14:paraId="3CC0C2F2">
      <w:pPr>
        <w:shd w:val="clear" w:color="auto" w:fill="FFFFFF"/>
        <w:spacing w:before="60" w:after="60" w:line="500" w:lineRule="atLeast"/>
        <w:ind w:firstLine="629"/>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7</w:t>
      </w:r>
      <w:r>
        <w:rPr>
          <w:rFonts w:hint="eastAsia" w:ascii="宋体" w:hAnsi="宋体" w:eastAsia="宋体" w:cs="宋体"/>
          <w:color w:val="auto"/>
          <w:sz w:val="24"/>
          <w:highlight w:val="none"/>
        </w:rPr>
        <w:t>）投标保证金自递交投标文件截止时间起</w:t>
      </w:r>
      <w:r>
        <w:rPr>
          <w:rFonts w:hint="eastAsia" w:ascii="宋体" w:hAnsi="宋体" w:eastAsia="宋体" w:cs="宋体"/>
          <w:color w:val="auto"/>
          <w:sz w:val="24"/>
          <w:highlight w:val="none"/>
          <w:u w:val="none"/>
          <w:lang w:val="en-US" w:eastAsia="zh-CN"/>
        </w:rPr>
        <w:t>至投标有效期满保持</w:t>
      </w:r>
      <w:r>
        <w:rPr>
          <w:rFonts w:hint="eastAsia" w:ascii="宋体" w:hAnsi="宋体" w:eastAsia="宋体" w:cs="宋体"/>
          <w:color w:val="auto"/>
          <w:sz w:val="24"/>
          <w:highlight w:val="none"/>
        </w:rPr>
        <w:t>有效，除非贵方提前终止或解除本投标保证书。</w:t>
      </w:r>
    </w:p>
    <w:p w14:paraId="40BDD04C">
      <w:pPr>
        <w:pStyle w:val="129"/>
        <w:ind w:firstLine="613"/>
        <w:rPr>
          <w:rFonts w:hint="eastAsia" w:ascii="宋体" w:hAnsi="宋体" w:eastAsia="宋体" w:cs="宋体"/>
          <w:color w:val="auto"/>
          <w:szCs w:val="21"/>
          <w:highlight w:val="none"/>
          <w:lang w:eastAsia="zh-CN"/>
        </w:rPr>
      </w:pPr>
    </w:p>
    <w:p w14:paraId="67BAEEAF">
      <w:pPr>
        <w:pStyle w:val="129"/>
        <w:ind w:firstLine="613"/>
        <w:rPr>
          <w:rFonts w:hint="eastAsia" w:ascii="宋体" w:hAnsi="宋体" w:eastAsia="宋体" w:cs="宋体"/>
          <w:color w:val="auto"/>
          <w:szCs w:val="21"/>
          <w:highlight w:val="none"/>
          <w:lang w:eastAsia="zh-CN"/>
        </w:rPr>
      </w:pPr>
    </w:p>
    <w:p w14:paraId="50F2B1D7">
      <w:pPr>
        <w:spacing w:line="360" w:lineRule="auto"/>
        <w:ind w:left="0" w:leftChars="0" w:firstLine="0" w:firstLineChars="0"/>
        <w:rPr>
          <w:rFonts w:hint="eastAsia" w:ascii="宋体" w:hAnsi="宋体" w:eastAsia="宋体" w:cs="宋体"/>
          <w:color w:val="auto"/>
          <w:sz w:val="24"/>
          <w:highlight w:val="none"/>
        </w:rPr>
      </w:pPr>
      <w:r>
        <w:rPr>
          <w:rFonts w:hint="eastAsia" w:ascii="宋体" w:hAnsi="宋体" w:eastAsia="宋体" w:cs="宋体"/>
          <w:color w:val="auto"/>
          <w:sz w:val="24"/>
          <w:highlight w:val="none"/>
        </w:rPr>
        <w:t>投 标 人</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（电子签章）</w:t>
      </w:r>
    </w:p>
    <w:p w14:paraId="07966483">
      <w:pPr>
        <w:spacing w:line="360" w:lineRule="auto"/>
        <w:ind w:left="0" w:leftChars="0" w:firstLine="0" w:firstLineChars="0"/>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法定代表人或其委托代理人</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（电子签章）</w:t>
      </w:r>
    </w:p>
    <w:p w14:paraId="113CA05D">
      <w:pPr>
        <w:shd w:val="clear" w:color="auto" w:fill="FFFFFF"/>
        <w:spacing w:line="480" w:lineRule="auto"/>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42BF7203">
      <w:pPr>
        <w:pStyle w:val="129"/>
        <w:ind w:firstLine="613"/>
        <w:rPr>
          <w:rFonts w:hint="eastAsia" w:ascii="宋体" w:hAnsi="宋体" w:eastAsia="宋体" w:cs="宋体"/>
          <w:color w:val="auto"/>
          <w:szCs w:val="21"/>
          <w:highlight w:val="none"/>
          <w:lang w:eastAsia="zh-CN"/>
        </w:rPr>
      </w:pPr>
    </w:p>
    <w:p w14:paraId="5C7B4920">
      <w:pPr>
        <w:pStyle w:val="129"/>
        <w:ind w:firstLine="468" w:firstLineChars="200"/>
        <w:rPr>
          <w:rFonts w:hint="eastAsia" w:ascii="宋体" w:hAnsi="宋体" w:eastAsia="宋体" w:cs="宋体"/>
          <w:b/>
          <w:color w:val="auto"/>
          <w:highlight w:val="none"/>
          <w:lang w:eastAsia="zh-CN"/>
        </w:rPr>
      </w:pPr>
      <w:r>
        <w:rPr>
          <w:rFonts w:hint="eastAsia" w:ascii="宋体" w:hAnsi="宋体" w:eastAsia="宋体" w:cs="宋体"/>
          <w:b/>
          <w:color w:val="auto"/>
          <w:highlight w:val="none"/>
          <w:lang w:eastAsia="zh-CN"/>
        </w:rPr>
        <w:t>备注：附保证金缴纳凭证扫描件。</w:t>
      </w:r>
    </w:p>
    <w:p w14:paraId="2DF55031">
      <w:pPr>
        <w:pStyle w:val="25"/>
        <w:rPr>
          <w:rFonts w:hint="eastAsia" w:ascii="宋体" w:hAnsi="宋体" w:eastAsia="宋体" w:cs="宋体"/>
          <w:color w:val="auto"/>
          <w:highlight w:val="none"/>
        </w:rPr>
      </w:pPr>
    </w:p>
    <w:p w14:paraId="0005E904">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3586EC2E">
      <w:pPr>
        <w:rPr>
          <w:rFonts w:hint="eastAsia" w:ascii="宋体" w:hAnsi="宋体" w:eastAsia="宋体" w:cs="宋体"/>
          <w:color w:val="auto"/>
          <w:highlight w:val="none"/>
        </w:rPr>
      </w:pPr>
    </w:p>
    <w:p w14:paraId="1DCC3BB5">
      <w:pPr>
        <w:pStyle w:val="3"/>
        <w:numPr>
          <w:ilvl w:val="0"/>
          <w:numId w:val="0"/>
        </w:numPr>
        <w:tabs>
          <w:tab w:val="clear" w:pos="1021"/>
        </w:tabs>
        <w:spacing w:before="0"/>
        <w:jc w:val="center"/>
        <w:rPr>
          <w:rFonts w:hint="eastAsia" w:ascii="宋体" w:hAnsi="宋体" w:eastAsia="宋体" w:cs="宋体"/>
          <w:color w:val="auto"/>
          <w:szCs w:val="28"/>
          <w:highlight w:val="none"/>
        </w:rPr>
      </w:pPr>
      <w:bookmarkStart w:id="152" w:name="_Toc25647"/>
      <w:bookmarkStart w:id="153" w:name="_Toc1874"/>
      <w:bookmarkStart w:id="154" w:name="_Toc25307"/>
      <w:bookmarkStart w:id="155" w:name="_Toc150703262"/>
      <w:bookmarkStart w:id="156" w:name="_Toc525998716"/>
      <w:r>
        <w:rPr>
          <w:rFonts w:hint="eastAsia" w:ascii="宋体" w:hAnsi="宋体" w:eastAsia="宋体" w:cs="宋体"/>
          <w:color w:val="auto"/>
          <w:szCs w:val="28"/>
          <w:highlight w:val="none"/>
        </w:rPr>
        <w:t>格式</w:t>
      </w:r>
      <w:r>
        <w:rPr>
          <w:rFonts w:hint="eastAsia" w:ascii="宋体" w:hAnsi="宋体" w:eastAsia="宋体" w:cs="宋体"/>
          <w:color w:val="auto"/>
          <w:szCs w:val="28"/>
          <w:highlight w:val="none"/>
          <w:lang w:val="en-US" w:eastAsia="zh-CN"/>
        </w:rPr>
        <w:t>12</w:t>
      </w:r>
      <w:r>
        <w:rPr>
          <w:rFonts w:hint="eastAsia" w:ascii="宋体" w:hAnsi="宋体" w:eastAsia="宋体" w:cs="宋体"/>
          <w:color w:val="auto"/>
          <w:szCs w:val="28"/>
          <w:highlight w:val="none"/>
        </w:rPr>
        <w:t>：法定代表人身份证明书</w:t>
      </w:r>
      <w:bookmarkEnd w:id="152"/>
      <w:bookmarkEnd w:id="153"/>
      <w:bookmarkEnd w:id="154"/>
      <w:bookmarkEnd w:id="155"/>
      <w:bookmarkEnd w:id="156"/>
    </w:p>
    <w:p w14:paraId="56CF4D3C">
      <w:pPr>
        <w:shd w:val="clear" w:color="auto" w:fill="FFFFFF"/>
        <w:spacing w:line="360" w:lineRule="auto"/>
        <w:ind w:firstLine="629"/>
        <w:rPr>
          <w:rFonts w:hint="eastAsia" w:ascii="宋体" w:hAnsi="宋体" w:eastAsia="宋体" w:cs="宋体"/>
          <w:color w:val="auto"/>
          <w:sz w:val="24"/>
          <w:highlight w:val="none"/>
        </w:rPr>
      </w:pPr>
    </w:p>
    <w:p w14:paraId="4A1840D3">
      <w:pPr>
        <w:shd w:val="clear" w:color="auto" w:fill="FFFFFF"/>
        <w:ind w:firstLine="629"/>
        <w:rPr>
          <w:rFonts w:hint="eastAsia" w:ascii="宋体" w:hAnsi="宋体" w:eastAsia="宋体" w:cs="宋体"/>
          <w:color w:val="auto"/>
          <w:sz w:val="24"/>
          <w:highlight w:val="none"/>
        </w:rPr>
      </w:pPr>
      <w:r>
        <w:rPr>
          <w:rFonts w:hint="eastAsia" w:ascii="宋体" w:hAnsi="宋体" w:eastAsia="宋体" w:cs="宋体"/>
          <w:color w:val="auto"/>
          <w:sz w:val="24"/>
          <w:highlight w:val="none"/>
        </w:rPr>
        <w:t>单位名称：</w:t>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p>
    <w:p w14:paraId="0668ED49">
      <w:pPr>
        <w:shd w:val="clear" w:color="auto" w:fill="FFFFFF"/>
        <w:ind w:firstLine="629"/>
        <w:rPr>
          <w:rFonts w:hint="eastAsia" w:ascii="宋体" w:hAnsi="宋体" w:eastAsia="宋体" w:cs="宋体"/>
          <w:color w:val="auto"/>
          <w:sz w:val="24"/>
          <w:highlight w:val="none"/>
          <w:lang w:eastAsia="zh-CN"/>
        </w:rPr>
      </w:pPr>
    </w:p>
    <w:p w14:paraId="4A2771ED">
      <w:pPr>
        <w:shd w:val="clear" w:color="auto" w:fill="FFFFFF"/>
        <w:ind w:firstLine="629"/>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单位性质：</w:t>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p>
    <w:p w14:paraId="1754FDE8">
      <w:pPr>
        <w:shd w:val="clear" w:color="auto" w:fill="FFFFFF"/>
        <w:ind w:firstLine="629"/>
        <w:rPr>
          <w:rFonts w:hint="eastAsia" w:ascii="宋体" w:hAnsi="宋体" w:eastAsia="宋体" w:cs="宋体"/>
          <w:color w:val="auto"/>
          <w:sz w:val="24"/>
          <w:highlight w:val="none"/>
          <w:lang w:eastAsia="zh-CN"/>
        </w:rPr>
      </w:pPr>
    </w:p>
    <w:p w14:paraId="6B4712AC">
      <w:pPr>
        <w:shd w:val="clear" w:color="auto" w:fill="FFFFFF"/>
        <w:ind w:firstLine="629"/>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地    址：</w:t>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p>
    <w:p w14:paraId="688F54D5">
      <w:pPr>
        <w:shd w:val="clear" w:color="auto" w:fill="FFFFFF"/>
        <w:ind w:firstLine="629"/>
        <w:rPr>
          <w:rFonts w:hint="eastAsia" w:ascii="宋体" w:hAnsi="宋体" w:eastAsia="宋体" w:cs="宋体"/>
          <w:color w:val="auto"/>
          <w:sz w:val="24"/>
          <w:highlight w:val="none"/>
          <w:lang w:eastAsia="zh-CN"/>
        </w:rPr>
      </w:pPr>
    </w:p>
    <w:p w14:paraId="41FF0007">
      <w:pPr>
        <w:shd w:val="clear" w:color="auto" w:fill="FFFFFF"/>
        <w:ind w:firstLine="629"/>
        <w:rPr>
          <w:rFonts w:hint="eastAsia" w:ascii="宋体" w:hAnsi="宋体" w:eastAsia="宋体" w:cs="宋体"/>
          <w:color w:val="auto"/>
          <w:sz w:val="24"/>
          <w:highlight w:val="none"/>
        </w:rPr>
      </w:pPr>
      <w:r>
        <w:rPr>
          <w:rFonts w:hint="eastAsia" w:ascii="宋体" w:hAnsi="宋体" w:eastAsia="宋体" w:cs="宋体"/>
          <w:color w:val="auto"/>
          <w:sz w:val="24"/>
          <w:highlight w:val="none"/>
        </w:rPr>
        <w:t>成立时间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36213F4F">
      <w:pPr>
        <w:shd w:val="clear" w:color="auto" w:fill="FFFFFF"/>
        <w:ind w:firstLine="629"/>
        <w:rPr>
          <w:rFonts w:hint="eastAsia" w:ascii="宋体" w:hAnsi="宋体" w:eastAsia="宋体" w:cs="宋体"/>
          <w:color w:val="auto"/>
          <w:sz w:val="24"/>
          <w:highlight w:val="none"/>
          <w:lang w:eastAsia="zh-CN"/>
        </w:rPr>
      </w:pPr>
    </w:p>
    <w:p w14:paraId="0FAFD966">
      <w:pPr>
        <w:shd w:val="clear" w:color="auto" w:fill="FFFFFF"/>
        <w:ind w:firstLine="629"/>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经营期限：</w:t>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rPr>
        <w:tab/>
      </w:r>
    </w:p>
    <w:p w14:paraId="020CEB15">
      <w:pPr>
        <w:shd w:val="clear" w:color="auto" w:fill="FFFFFF"/>
        <w:ind w:firstLine="629"/>
        <w:rPr>
          <w:rFonts w:hint="eastAsia" w:ascii="宋体" w:hAnsi="宋体" w:eastAsia="宋体" w:cs="宋体"/>
          <w:color w:val="auto"/>
          <w:sz w:val="24"/>
          <w:highlight w:val="none"/>
          <w:lang w:eastAsia="zh-CN"/>
        </w:rPr>
      </w:pPr>
    </w:p>
    <w:p w14:paraId="17EDCA12">
      <w:pPr>
        <w:shd w:val="clear" w:color="auto" w:fill="FFFFFF"/>
        <w:ind w:firstLine="629"/>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姓    名</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性别</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年龄</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职务：</w:t>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p>
    <w:p w14:paraId="5937BDB4">
      <w:pPr>
        <w:shd w:val="clear" w:color="auto" w:fill="FFFFFF"/>
        <w:ind w:firstLine="629"/>
        <w:rPr>
          <w:rFonts w:hint="eastAsia" w:ascii="宋体" w:hAnsi="宋体" w:eastAsia="宋体" w:cs="宋体"/>
          <w:color w:val="auto"/>
          <w:sz w:val="24"/>
          <w:highlight w:val="none"/>
          <w:lang w:eastAsia="zh-CN"/>
        </w:rPr>
      </w:pPr>
    </w:p>
    <w:p w14:paraId="03ACD585">
      <w:pPr>
        <w:shd w:val="clear" w:color="auto" w:fill="FFFFFF"/>
        <w:ind w:firstLine="629"/>
        <w:rPr>
          <w:rFonts w:hint="eastAsia" w:ascii="宋体" w:hAnsi="宋体" w:eastAsia="宋体" w:cs="宋体"/>
          <w:color w:val="auto"/>
          <w:sz w:val="24"/>
          <w:highlight w:val="none"/>
        </w:rPr>
      </w:pPr>
      <w:r>
        <w:rPr>
          <w:rFonts w:hint="eastAsia" w:ascii="宋体" w:hAnsi="宋体" w:eastAsia="宋体" w:cs="宋体"/>
          <w:color w:val="auto"/>
          <w:sz w:val="24"/>
          <w:highlight w:val="none"/>
        </w:rPr>
        <w:t>系</w:t>
      </w:r>
      <w:r>
        <w:rPr>
          <w:rFonts w:hint="eastAsia" w:ascii="宋体" w:hAnsi="宋体" w:eastAsia="宋体" w:cs="宋体"/>
          <w:color w:val="auto"/>
          <w:sz w:val="24"/>
          <w:highlight w:val="none"/>
          <w:u w:val="single"/>
        </w:rPr>
        <w:t xml:space="preserve">     （投标人名称）        </w:t>
      </w:r>
      <w:r>
        <w:rPr>
          <w:rFonts w:hint="eastAsia" w:ascii="宋体" w:hAnsi="宋体" w:eastAsia="宋体" w:cs="宋体"/>
          <w:color w:val="auto"/>
          <w:sz w:val="24"/>
          <w:highlight w:val="none"/>
        </w:rPr>
        <w:t>的法定代表人。</w:t>
      </w:r>
    </w:p>
    <w:p w14:paraId="540624F1">
      <w:pPr>
        <w:shd w:val="clear" w:color="auto" w:fill="FFFFFF"/>
        <w:spacing w:line="360" w:lineRule="auto"/>
        <w:ind w:firstLine="629"/>
        <w:rPr>
          <w:rFonts w:hint="eastAsia" w:ascii="宋体" w:hAnsi="宋体" w:eastAsia="宋体" w:cs="宋体"/>
          <w:color w:val="auto"/>
          <w:sz w:val="24"/>
          <w:highlight w:val="none"/>
          <w:lang w:eastAsia="zh-CN"/>
        </w:rPr>
      </w:pPr>
    </w:p>
    <w:p w14:paraId="77892051">
      <w:pPr>
        <w:shd w:val="clear" w:color="auto" w:fill="FFFFFF"/>
        <w:spacing w:line="360" w:lineRule="auto"/>
        <w:ind w:firstLine="629"/>
        <w:rPr>
          <w:rFonts w:hint="eastAsia" w:ascii="宋体" w:hAnsi="宋体" w:eastAsia="宋体" w:cs="宋体"/>
          <w:color w:val="auto"/>
          <w:sz w:val="24"/>
          <w:highlight w:val="none"/>
        </w:rPr>
      </w:pPr>
      <w:r>
        <w:rPr>
          <w:rFonts w:hint="eastAsia" w:ascii="宋体" w:hAnsi="宋体" w:eastAsia="宋体" w:cs="宋体"/>
          <w:color w:val="auto"/>
          <w:sz w:val="24"/>
          <w:highlight w:val="none"/>
        </w:rPr>
        <w:t>特此证明。</w:t>
      </w:r>
    </w:p>
    <w:p w14:paraId="2996D33F">
      <w:pPr>
        <w:shd w:val="clear" w:color="auto" w:fill="FFFFFF"/>
        <w:tabs>
          <w:tab w:val="left" w:pos="720"/>
          <w:tab w:val="left" w:pos="900"/>
        </w:tabs>
        <w:spacing w:line="360" w:lineRule="auto"/>
        <w:ind w:firstLine="480" w:firstLineChars="200"/>
        <w:rPr>
          <w:rFonts w:hint="eastAsia" w:ascii="宋体" w:hAnsi="宋体" w:eastAsia="宋体" w:cs="宋体"/>
          <w:color w:val="auto"/>
          <w:sz w:val="24"/>
          <w:highlight w:val="none"/>
          <w:lang w:eastAsia="zh-CN"/>
        </w:rPr>
      </w:pPr>
    </w:p>
    <w:p w14:paraId="684ABE28">
      <w:pPr>
        <w:shd w:val="clear" w:color="auto" w:fill="FFFFFF"/>
        <w:tabs>
          <w:tab w:val="left" w:pos="720"/>
          <w:tab w:val="left" w:pos="900"/>
        </w:tabs>
        <w:spacing w:line="360" w:lineRule="auto"/>
        <w:ind w:firstLine="480" w:firstLineChars="200"/>
        <w:rPr>
          <w:rFonts w:hint="eastAsia" w:ascii="宋体" w:hAnsi="宋体" w:eastAsia="宋体" w:cs="宋体"/>
          <w:color w:val="auto"/>
          <w:sz w:val="24"/>
          <w:highlight w:val="none"/>
          <w:lang w:eastAsia="zh-CN"/>
        </w:rPr>
      </w:pPr>
    </w:p>
    <w:p w14:paraId="3B72F183">
      <w:pPr>
        <w:shd w:val="clear" w:color="auto" w:fill="FFFFFF"/>
        <w:tabs>
          <w:tab w:val="left" w:pos="720"/>
          <w:tab w:val="left" w:pos="900"/>
        </w:tabs>
        <w:spacing w:line="360" w:lineRule="auto"/>
        <w:ind w:firstLine="5040" w:firstLineChars="2100"/>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投标人全称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u w:val="single"/>
        </w:rPr>
        <w:t xml:space="preserve">     （电子签章）</w:t>
      </w:r>
    </w:p>
    <w:p w14:paraId="74484171">
      <w:pPr>
        <w:shd w:val="clear" w:color="auto" w:fill="FFFFFF"/>
        <w:tabs>
          <w:tab w:val="left" w:pos="720"/>
          <w:tab w:val="left" w:pos="900"/>
        </w:tabs>
        <w:spacing w:line="360" w:lineRule="auto"/>
        <w:ind w:firstLine="5040" w:firstLineChars="2100"/>
        <w:rPr>
          <w:rFonts w:hint="eastAsia" w:ascii="宋体" w:hAnsi="宋体" w:eastAsia="宋体" w:cs="宋体"/>
          <w:color w:val="auto"/>
          <w:sz w:val="24"/>
          <w:highlight w:val="none"/>
          <w:lang w:eastAsia="zh-CN"/>
        </w:rPr>
      </w:pPr>
    </w:p>
    <w:p w14:paraId="4FA032E7">
      <w:pPr>
        <w:shd w:val="clear" w:color="auto" w:fill="FFFFFF"/>
        <w:tabs>
          <w:tab w:val="left" w:pos="720"/>
          <w:tab w:val="left" w:pos="900"/>
        </w:tabs>
        <w:spacing w:line="360" w:lineRule="auto"/>
        <w:ind w:firstLine="5040" w:firstLineChars="2100"/>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4CDDF28D">
      <w:pPr>
        <w:pStyle w:val="16"/>
        <w:ind w:firstLine="629"/>
        <w:rPr>
          <w:rFonts w:hint="eastAsia" w:ascii="宋体" w:hAnsi="宋体" w:eastAsia="宋体" w:cs="宋体"/>
          <w:color w:val="auto"/>
          <w:highlight w:val="none"/>
        </w:rPr>
      </w:pPr>
    </w:p>
    <w:p w14:paraId="3F779776">
      <w:pPr>
        <w:shd w:val="clear" w:color="auto" w:fill="FFFFFF"/>
        <w:tabs>
          <w:tab w:val="left" w:pos="720"/>
          <w:tab w:val="left" w:pos="900"/>
        </w:tabs>
        <w:spacing w:line="360" w:lineRule="auto"/>
        <w:ind w:firstLine="720" w:firstLineChars="300"/>
        <w:rPr>
          <w:rFonts w:hint="eastAsia" w:ascii="宋体" w:hAnsi="宋体" w:eastAsia="宋体" w:cs="宋体"/>
          <w:bCs/>
          <w:color w:val="auto"/>
          <w:sz w:val="24"/>
          <w:highlight w:val="none"/>
        </w:rPr>
      </w:pPr>
    </w:p>
    <w:p w14:paraId="416DC643">
      <w:pPr>
        <w:shd w:val="clear" w:color="auto" w:fill="FFFFFF"/>
        <w:tabs>
          <w:tab w:val="left" w:pos="720"/>
          <w:tab w:val="left" w:pos="900"/>
        </w:tabs>
        <w:spacing w:line="360" w:lineRule="auto"/>
        <w:ind w:firstLine="720" w:firstLineChars="300"/>
        <w:rPr>
          <w:rFonts w:hint="eastAsia" w:ascii="宋体" w:hAnsi="宋体" w:eastAsia="宋体" w:cs="宋体"/>
          <w:bCs/>
          <w:color w:val="auto"/>
          <w:sz w:val="24"/>
          <w:highlight w:val="none"/>
        </w:rPr>
      </w:pPr>
    </w:p>
    <w:p w14:paraId="33F24EF6">
      <w:pPr>
        <w:shd w:val="clear" w:color="auto" w:fill="FFFFFF"/>
        <w:tabs>
          <w:tab w:val="left" w:pos="720"/>
          <w:tab w:val="left" w:pos="900"/>
        </w:tabs>
        <w:spacing w:line="360" w:lineRule="auto"/>
        <w:ind w:firstLine="720" w:firstLineChars="300"/>
        <w:rPr>
          <w:rFonts w:hint="eastAsia" w:ascii="宋体" w:hAnsi="宋体" w:eastAsia="宋体" w:cs="宋体"/>
          <w:b/>
          <w:bCs/>
          <w:color w:val="auto"/>
          <w:sz w:val="24"/>
          <w:highlight w:val="none"/>
        </w:rPr>
      </w:pPr>
    </w:p>
    <w:p w14:paraId="00545A35">
      <w:pPr>
        <w:shd w:val="clear" w:color="auto" w:fill="FFFFFF"/>
        <w:tabs>
          <w:tab w:val="left" w:pos="720"/>
          <w:tab w:val="left" w:pos="900"/>
        </w:tabs>
        <w:spacing w:line="360" w:lineRule="auto"/>
        <w:ind w:firstLine="720" w:firstLineChars="300"/>
        <w:rPr>
          <w:rFonts w:hint="eastAsia" w:ascii="宋体" w:hAnsi="宋体" w:eastAsia="宋体" w:cs="宋体"/>
          <w:b/>
          <w:bCs/>
          <w:color w:val="auto"/>
          <w:sz w:val="24"/>
          <w:highlight w:val="none"/>
        </w:rPr>
      </w:pPr>
    </w:p>
    <w:p w14:paraId="29F0D200">
      <w:pPr>
        <w:shd w:val="clear" w:color="auto" w:fill="FFFFFF"/>
        <w:tabs>
          <w:tab w:val="left" w:pos="720"/>
          <w:tab w:val="left" w:pos="900"/>
        </w:tabs>
        <w:spacing w:line="360" w:lineRule="auto"/>
        <w:ind w:firstLine="720" w:firstLineChars="300"/>
        <w:rPr>
          <w:rFonts w:hint="eastAsia" w:ascii="宋体" w:hAnsi="宋体" w:eastAsia="宋体" w:cs="宋体"/>
          <w:b/>
          <w:bCs/>
          <w:color w:val="auto"/>
          <w:sz w:val="24"/>
          <w:highlight w:val="none"/>
        </w:rPr>
      </w:pPr>
    </w:p>
    <w:p w14:paraId="6F86EA22">
      <w:pPr>
        <w:shd w:val="clear" w:color="auto" w:fill="FFFFFF"/>
        <w:tabs>
          <w:tab w:val="left" w:pos="720"/>
          <w:tab w:val="left" w:pos="900"/>
        </w:tabs>
        <w:spacing w:line="360" w:lineRule="auto"/>
        <w:ind w:firstLine="720" w:firstLineChars="300"/>
        <w:rPr>
          <w:rFonts w:hint="eastAsia" w:ascii="宋体" w:hAnsi="宋体" w:eastAsia="宋体" w:cs="宋体"/>
          <w:b/>
          <w:bCs/>
          <w:color w:val="auto"/>
          <w:sz w:val="24"/>
          <w:highlight w:val="none"/>
        </w:rPr>
      </w:pPr>
    </w:p>
    <w:p w14:paraId="39550062">
      <w:pPr>
        <w:shd w:val="clear" w:color="auto" w:fill="FFFFFF"/>
        <w:tabs>
          <w:tab w:val="left" w:pos="720"/>
          <w:tab w:val="left" w:pos="900"/>
        </w:tabs>
        <w:spacing w:line="360" w:lineRule="auto"/>
        <w:ind w:firstLine="720" w:firstLineChars="3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附：法定代表人身份证原件正、反面扫描件。</w:t>
      </w:r>
    </w:p>
    <w:p w14:paraId="4AE549AB">
      <w:pPr>
        <w:bidi w:val="0"/>
        <w:rPr>
          <w:rFonts w:hint="eastAsia" w:ascii="宋体" w:hAnsi="宋体" w:eastAsia="宋体" w:cs="宋体"/>
          <w:color w:val="auto"/>
          <w:highlight w:val="none"/>
        </w:rPr>
      </w:pPr>
      <w:bookmarkStart w:id="157" w:name="_Toc326740410"/>
      <w:bookmarkStart w:id="158" w:name="_Toc327178019"/>
      <w:bookmarkStart w:id="159" w:name="_Toc525998717"/>
      <w:bookmarkStart w:id="160" w:name="_Toc150703263"/>
      <w:bookmarkStart w:id="161" w:name="_Toc430197656"/>
    </w:p>
    <w:p w14:paraId="488FF108">
      <w:pPr>
        <w:pStyle w:val="3"/>
        <w:numPr>
          <w:ilvl w:val="0"/>
          <w:numId w:val="0"/>
        </w:numPr>
        <w:tabs>
          <w:tab w:val="clear" w:pos="1021"/>
        </w:tabs>
        <w:spacing w:before="0"/>
        <w:jc w:val="center"/>
        <w:rPr>
          <w:rFonts w:hint="eastAsia" w:ascii="宋体" w:hAnsi="宋体" w:eastAsia="宋体" w:cs="宋体"/>
          <w:color w:val="auto"/>
          <w:szCs w:val="21"/>
          <w:highlight w:val="none"/>
        </w:rPr>
      </w:pPr>
      <w:bookmarkStart w:id="162" w:name="_Toc967"/>
      <w:bookmarkStart w:id="163" w:name="_Toc23142"/>
      <w:bookmarkStart w:id="164" w:name="_Toc23125"/>
      <w:r>
        <w:rPr>
          <w:rFonts w:hint="eastAsia" w:ascii="宋体" w:hAnsi="宋体" w:eastAsia="宋体" w:cs="宋体"/>
          <w:color w:val="auto"/>
          <w:szCs w:val="28"/>
          <w:highlight w:val="none"/>
        </w:rPr>
        <w:t>格式</w:t>
      </w:r>
      <w:r>
        <w:rPr>
          <w:rFonts w:hint="eastAsia" w:ascii="宋体" w:hAnsi="宋体" w:eastAsia="宋体" w:cs="宋体"/>
          <w:color w:val="auto"/>
          <w:szCs w:val="28"/>
          <w:highlight w:val="none"/>
          <w:lang w:val="en-US" w:eastAsia="zh-CN"/>
        </w:rPr>
        <w:t>13</w:t>
      </w:r>
      <w:r>
        <w:rPr>
          <w:rFonts w:hint="eastAsia" w:ascii="宋体" w:hAnsi="宋体" w:eastAsia="宋体" w:cs="宋体"/>
          <w:color w:val="auto"/>
          <w:szCs w:val="28"/>
          <w:highlight w:val="none"/>
        </w:rPr>
        <w:t>：</w:t>
      </w:r>
      <w:bookmarkEnd w:id="157"/>
      <w:bookmarkEnd w:id="158"/>
      <w:r>
        <w:rPr>
          <w:rFonts w:hint="eastAsia" w:ascii="宋体" w:hAnsi="宋体" w:eastAsia="宋体" w:cs="宋体"/>
          <w:color w:val="auto"/>
          <w:szCs w:val="28"/>
          <w:highlight w:val="none"/>
        </w:rPr>
        <w:t>法定代表人签署的授权委托书</w:t>
      </w:r>
      <w:bookmarkEnd w:id="159"/>
      <w:bookmarkEnd w:id="160"/>
      <w:bookmarkEnd w:id="161"/>
      <w:bookmarkEnd w:id="162"/>
      <w:bookmarkEnd w:id="163"/>
      <w:bookmarkEnd w:id="164"/>
    </w:p>
    <w:p w14:paraId="3637B202">
      <w:pPr>
        <w:shd w:val="clear" w:color="auto" w:fill="FFFFFF"/>
        <w:spacing w:line="500" w:lineRule="exact"/>
        <w:ind w:firstLine="629"/>
        <w:rPr>
          <w:rFonts w:hint="eastAsia" w:ascii="宋体" w:hAnsi="宋体" w:eastAsia="宋体" w:cs="宋体"/>
          <w:color w:val="auto"/>
          <w:sz w:val="24"/>
          <w:highlight w:val="none"/>
        </w:rPr>
      </w:pPr>
    </w:p>
    <w:p w14:paraId="434B763D">
      <w:pPr>
        <w:keepNext w:val="0"/>
        <w:keepLines w:val="0"/>
        <w:pageBreakBefore w:val="0"/>
        <w:widowControl w:val="0"/>
        <w:shd w:val="clear" w:color="auto" w:fill="FFFFFF"/>
        <w:kinsoku/>
        <w:wordWrap/>
        <w:overflowPunct/>
        <w:topLinePunct w:val="0"/>
        <w:autoSpaceDE/>
        <w:autoSpaceDN/>
        <w:bidi w:val="0"/>
        <w:snapToGrid/>
        <w:spacing w:line="50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本授权委托书声明：我</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（姓名）系</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（投标人名称）的法定代表人，现授权委托</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（姓名）为我单位代理人，以单位名义参加云南众高工程咨询有限公司组织的</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w:t>
      </w:r>
      <w:r>
        <w:rPr>
          <w:rFonts w:hint="eastAsia" w:ascii="宋体" w:hAnsi="宋体" w:eastAsia="宋体" w:cs="宋体"/>
          <w:color w:val="auto"/>
          <w:sz w:val="24"/>
          <w:highlight w:val="none"/>
        </w:rPr>
        <w:t>项目名称）</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lang w:val="en-US" w:eastAsia="zh-CN"/>
        </w:rPr>
        <w:t>标段</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招标编号）的投标活动。</w:t>
      </w:r>
    </w:p>
    <w:p w14:paraId="78C7E9AB">
      <w:pPr>
        <w:keepNext w:val="0"/>
        <w:keepLines w:val="0"/>
        <w:pageBreakBefore w:val="0"/>
        <w:widowControl w:val="0"/>
        <w:shd w:val="clear" w:color="auto" w:fill="FFFFFF"/>
        <w:kinsoku/>
        <w:wordWrap/>
        <w:overflowPunct/>
        <w:topLinePunct w:val="0"/>
        <w:autoSpaceDE/>
        <w:autoSpaceDN/>
        <w:bidi w:val="0"/>
        <w:snapToGrid/>
        <w:spacing w:line="50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代理人在参加本项目过程中所签署的一切文件和处理与之有关的一切事务，我均予以承认。</w:t>
      </w:r>
    </w:p>
    <w:p w14:paraId="166C443E">
      <w:pPr>
        <w:keepNext w:val="0"/>
        <w:keepLines w:val="0"/>
        <w:pageBreakBefore w:val="0"/>
        <w:widowControl w:val="0"/>
        <w:shd w:val="clear" w:color="auto" w:fill="FFFFFF"/>
        <w:kinsoku/>
        <w:wordWrap/>
        <w:overflowPunct/>
        <w:topLinePunct w:val="0"/>
        <w:autoSpaceDE/>
        <w:autoSpaceDN/>
        <w:bidi w:val="0"/>
        <w:snapToGrid/>
        <w:spacing w:line="500" w:lineRule="exact"/>
        <w:ind w:firstLine="480" w:firstLineChars="200"/>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委托期限</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u w:val="single"/>
        </w:rPr>
        <w:t xml:space="preserve">               </w:t>
      </w:r>
    </w:p>
    <w:p w14:paraId="2AEF6A80">
      <w:pPr>
        <w:keepNext w:val="0"/>
        <w:keepLines w:val="0"/>
        <w:pageBreakBefore w:val="0"/>
        <w:widowControl w:val="0"/>
        <w:shd w:val="clear" w:color="auto" w:fill="FFFFFF"/>
        <w:kinsoku/>
        <w:wordWrap/>
        <w:overflowPunct/>
        <w:topLinePunct w:val="0"/>
        <w:autoSpaceDE/>
        <w:autoSpaceDN/>
        <w:bidi w:val="0"/>
        <w:snapToGrid/>
        <w:spacing w:line="500" w:lineRule="exact"/>
        <w:ind w:firstLine="480" w:firstLineChars="200"/>
        <w:textAlignment w:val="auto"/>
        <w:rPr>
          <w:rFonts w:hint="eastAsia" w:ascii="宋体" w:hAnsi="宋体" w:eastAsia="宋体" w:cs="宋体"/>
          <w:color w:val="auto"/>
          <w:sz w:val="24"/>
          <w:highlight w:val="none"/>
        </w:rPr>
      </w:pPr>
    </w:p>
    <w:p w14:paraId="5EDFD12C">
      <w:pPr>
        <w:keepNext w:val="0"/>
        <w:keepLines w:val="0"/>
        <w:pageBreakBefore w:val="0"/>
        <w:widowControl w:val="0"/>
        <w:shd w:val="clear" w:color="auto" w:fill="FFFFFF"/>
        <w:kinsoku/>
        <w:wordWrap/>
        <w:overflowPunct/>
        <w:topLinePunct w:val="0"/>
        <w:autoSpaceDE/>
        <w:autoSpaceDN/>
        <w:bidi w:val="0"/>
        <w:snapToGrid/>
        <w:spacing w:line="500" w:lineRule="exact"/>
        <w:ind w:firstLine="480" w:firstLineChars="200"/>
        <w:textAlignment w:val="auto"/>
        <w:rPr>
          <w:rFonts w:hint="eastAsia" w:ascii="宋体" w:hAnsi="宋体" w:eastAsia="宋体" w:cs="宋体"/>
          <w:color w:val="auto"/>
          <w:sz w:val="24"/>
          <w:highlight w:val="none"/>
        </w:rPr>
      </w:pPr>
    </w:p>
    <w:p w14:paraId="7D7F3063">
      <w:pPr>
        <w:keepNext w:val="0"/>
        <w:keepLines w:val="0"/>
        <w:pageBreakBefore w:val="0"/>
        <w:widowControl w:val="0"/>
        <w:shd w:val="clear" w:color="auto" w:fill="FFFFFF"/>
        <w:kinsoku/>
        <w:wordWrap/>
        <w:overflowPunct/>
        <w:topLinePunct w:val="0"/>
        <w:autoSpaceDE/>
        <w:autoSpaceDN/>
        <w:bidi w:val="0"/>
        <w:snapToGrid/>
        <w:spacing w:line="48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代理人</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 xml:space="preserve">                          性别</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 xml:space="preserve">               年龄：</w:t>
      </w:r>
    </w:p>
    <w:p w14:paraId="0AFD92F3">
      <w:pPr>
        <w:keepNext w:val="0"/>
        <w:keepLines w:val="0"/>
        <w:pageBreakBefore w:val="0"/>
        <w:widowControl w:val="0"/>
        <w:shd w:val="clear" w:color="auto" w:fill="FFFFFF"/>
        <w:kinsoku/>
        <w:wordWrap/>
        <w:overflowPunct/>
        <w:topLinePunct w:val="0"/>
        <w:autoSpaceDE/>
        <w:autoSpaceDN/>
        <w:bidi w:val="0"/>
        <w:snapToGrid/>
        <w:spacing w:line="48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部    门</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 xml:space="preserve">                        职务：</w:t>
      </w:r>
    </w:p>
    <w:p w14:paraId="37EEFF03">
      <w:pPr>
        <w:keepNext w:val="0"/>
        <w:keepLines w:val="0"/>
        <w:pageBreakBefore w:val="0"/>
        <w:widowControl w:val="0"/>
        <w:shd w:val="clear" w:color="auto" w:fill="FFFFFF"/>
        <w:kinsoku/>
        <w:wordWrap/>
        <w:overflowPunct/>
        <w:topLinePunct w:val="0"/>
        <w:autoSpaceDE/>
        <w:autoSpaceDN/>
        <w:bidi w:val="0"/>
        <w:snapToGrid/>
        <w:spacing w:line="48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代理人无转委权，特此委托。</w:t>
      </w:r>
    </w:p>
    <w:p w14:paraId="5765F9F4">
      <w:pPr>
        <w:keepNext w:val="0"/>
        <w:keepLines w:val="0"/>
        <w:pageBreakBefore w:val="0"/>
        <w:widowControl w:val="0"/>
        <w:shd w:val="clear" w:color="auto" w:fill="FFFFFF"/>
        <w:kinsoku/>
        <w:wordWrap/>
        <w:overflowPunct/>
        <w:topLinePunct w:val="0"/>
        <w:autoSpaceDE/>
        <w:autoSpaceDN/>
        <w:bidi w:val="0"/>
        <w:snapToGrid/>
        <w:spacing w:line="480" w:lineRule="auto"/>
        <w:ind w:firstLine="480" w:firstLineChars="200"/>
        <w:textAlignment w:val="auto"/>
        <w:rPr>
          <w:rFonts w:hint="eastAsia" w:ascii="宋体" w:hAnsi="宋体" w:eastAsia="宋体" w:cs="宋体"/>
          <w:color w:val="auto"/>
          <w:sz w:val="24"/>
          <w:highlight w:val="none"/>
        </w:rPr>
      </w:pPr>
    </w:p>
    <w:p w14:paraId="33369BF5">
      <w:pPr>
        <w:pStyle w:val="16"/>
        <w:keepNext w:val="0"/>
        <w:keepLines w:val="0"/>
        <w:pageBreakBefore w:val="0"/>
        <w:widowControl w:val="0"/>
        <w:kinsoku/>
        <w:wordWrap/>
        <w:overflowPunct/>
        <w:topLinePunct w:val="0"/>
        <w:autoSpaceDE/>
        <w:autoSpaceDN/>
        <w:bidi w:val="0"/>
        <w:snapToGrid/>
        <w:ind w:firstLine="420" w:firstLineChars="200"/>
        <w:textAlignment w:val="auto"/>
        <w:rPr>
          <w:rFonts w:hint="eastAsia" w:ascii="宋体" w:hAnsi="宋体" w:eastAsia="宋体" w:cs="宋体"/>
          <w:color w:val="auto"/>
          <w:highlight w:val="none"/>
        </w:rPr>
      </w:pPr>
    </w:p>
    <w:p w14:paraId="3B94B4C9">
      <w:pPr>
        <w:keepNext w:val="0"/>
        <w:keepLines w:val="0"/>
        <w:pageBreakBefore w:val="0"/>
        <w:widowControl w:val="0"/>
        <w:kinsoku/>
        <w:wordWrap/>
        <w:overflowPunct/>
        <w:topLinePunct w:val="0"/>
        <w:autoSpaceDE/>
        <w:autoSpaceDN/>
        <w:bidi w:val="0"/>
        <w:snapToGrid/>
        <w:spacing w:line="360" w:lineRule="auto"/>
        <w:ind w:left="0" w:leftChars="0"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投 标 人</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（电子签章）</w:t>
      </w:r>
    </w:p>
    <w:p w14:paraId="6EB3E1EC">
      <w:pPr>
        <w:keepNext w:val="0"/>
        <w:keepLines w:val="0"/>
        <w:pageBreakBefore w:val="0"/>
        <w:widowControl w:val="0"/>
        <w:kinsoku/>
        <w:wordWrap/>
        <w:overflowPunct/>
        <w:topLinePunct w:val="0"/>
        <w:autoSpaceDE/>
        <w:autoSpaceDN/>
        <w:bidi w:val="0"/>
        <w:snapToGrid/>
        <w:spacing w:line="360" w:lineRule="auto"/>
        <w:ind w:left="0" w:leftChars="0"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法定代表人或其委托代理人</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（电子签章）</w:t>
      </w:r>
    </w:p>
    <w:p w14:paraId="26E9E7DE">
      <w:pPr>
        <w:keepNext w:val="0"/>
        <w:keepLines w:val="0"/>
        <w:pageBreakBefore w:val="0"/>
        <w:widowControl w:val="0"/>
        <w:shd w:val="clear" w:color="auto" w:fill="FFFFFF"/>
        <w:kinsoku/>
        <w:wordWrap/>
        <w:overflowPunct/>
        <w:topLinePunct w:val="0"/>
        <w:autoSpaceDE/>
        <w:autoSpaceDN/>
        <w:bidi w:val="0"/>
        <w:snapToGrid/>
        <w:spacing w:line="48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0EC5E598">
      <w:pPr>
        <w:shd w:val="clear" w:color="auto" w:fill="FFFFFF"/>
        <w:rPr>
          <w:rFonts w:hint="eastAsia" w:ascii="宋体" w:hAnsi="宋体" w:eastAsia="宋体" w:cs="宋体"/>
          <w:color w:val="auto"/>
          <w:szCs w:val="28"/>
          <w:highlight w:val="none"/>
        </w:rPr>
      </w:pPr>
    </w:p>
    <w:p w14:paraId="30AB81F6">
      <w:pPr>
        <w:ind w:firstLine="736"/>
        <w:rPr>
          <w:rFonts w:hint="eastAsia" w:ascii="宋体" w:hAnsi="宋体" w:eastAsia="宋体" w:cs="宋体"/>
          <w:b/>
          <w:color w:val="auto"/>
          <w:highlight w:val="none"/>
        </w:rPr>
      </w:pPr>
    </w:p>
    <w:p w14:paraId="1985E8F7">
      <w:pPr>
        <w:ind w:firstLine="736"/>
        <w:rPr>
          <w:rFonts w:hint="eastAsia" w:ascii="宋体" w:hAnsi="宋体" w:eastAsia="宋体" w:cs="宋体"/>
          <w:b/>
          <w:color w:val="auto"/>
          <w:highlight w:val="none"/>
        </w:rPr>
      </w:pPr>
    </w:p>
    <w:p w14:paraId="3B497B3D">
      <w:pPr>
        <w:ind w:firstLine="631"/>
        <w:rPr>
          <w:rFonts w:hint="eastAsia" w:ascii="宋体" w:hAnsi="宋体" w:eastAsia="宋体" w:cs="宋体"/>
          <w:b/>
          <w:color w:val="auto"/>
          <w:highlight w:val="none"/>
        </w:rPr>
      </w:pPr>
      <w:r>
        <w:rPr>
          <w:rFonts w:hint="eastAsia" w:ascii="宋体" w:hAnsi="宋体" w:eastAsia="宋体" w:cs="宋体"/>
          <w:b/>
          <w:bCs/>
          <w:color w:val="auto"/>
          <w:sz w:val="24"/>
          <w:highlight w:val="none"/>
        </w:rPr>
        <w:t>附：委托代理人身份证原件正、反面扫描件。</w:t>
      </w:r>
    </w:p>
    <w:p w14:paraId="1E269984">
      <w:pPr>
        <w:rPr>
          <w:rFonts w:hint="eastAsia" w:ascii="宋体" w:hAnsi="宋体" w:eastAsia="宋体" w:cs="宋体"/>
          <w:color w:val="auto"/>
          <w:highlight w:val="none"/>
        </w:rPr>
      </w:pPr>
    </w:p>
    <w:p w14:paraId="3257A4BD">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433D3ED7">
      <w:pPr>
        <w:pStyle w:val="129"/>
        <w:rPr>
          <w:rFonts w:hint="eastAsia" w:ascii="宋体" w:hAnsi="宋体" w:eastAsia="宋体" w:cs="宋体"/>
          <w:color w:val="auto"/>
          <w:szCs w:val="21"/>
          <w:highlight w:val="none"/>
          <w:lang w:eastAsia="zh-CN"/>
        </w:rPr>
      </w:pPr>
    </w:p>
    <w:p w14:paraId="0F3A229E">
      <w:pPr>
        <w:pStyle w:val="3"/>
        <w:numPr>
          <w:ilvl w:val="0"/>
          <w:numId w:val="0"/>
        </w:numPr>
        <w:tabs>
          <w:tab w:val="clear" w:pos="1021"/>
        </w:tabs>
        <w:spacing w:before="0"/>
        <w:jc w:val="center"/>
        <w:rPr>
          <w:rFonts w:hint="eastAsia" w:ascii="宋体" w:hAnsi="宋体" w:eastAsia="宋体" w:cs="宋体"/>
          <w:color w:val="auto"/>
          <w:szCs w:val="28"/>
          <w:highlight w:val="none"/>
          <w:lang w:eastAsia="zh-CN"/>
        </w:rPr>
      </w:pPr>
      <w:bookmarkStart w:id="165" w:name="_Toc295642681"/>
      <w:bookmarkStart w:id="166" w:name="_Toc96259148"/>
      <w:bookmarkStart w:id="167" w:name="_Toc11244"/>
      <w:bookmarkStart w:id="168" w:name="_Toc28560"/>
      <w:bookmarkStart w:id="169" w:name="_Toc15231"/>
      <w:bookmarkStart w:id="170" w:name="_Toc30452"/>
      <w:bookmarkStart w:id="171" w:name="_Toc8584"/>
      <w:r>
        <w:rPr>
          <w:rFonts w:hint="eastAsia" w:ascii="宋体" w:hAnsi="宋体" w:eastAsia="宋体" w:cs="宋体"/>
          <w:color w:val="auto"/>
          <w:szCs w:val="28"/>
          <w:highlight w:val="none"/>
        </w:rPr>
        <w:t>格式1</w:t>
      </w:r>
      <w:r>
        <w:rPr>
          <w:rFonts w:hint="eastAsia" w:ascii="宋体" w:hAnsi="宋体" w:eastAsia="宋体" w:cs="宋体"/>
          <w:color w:val="auto"/>
          <w:szCs w:val="28"/>
          <w:highlight w:val="none"/>
          <w:lang w:val="en-US" w:eastAsia="zh-CN"/>
        </w:rPr>
        <w:t>4</w:t>
      </w:r>
      <w:r>
        <w:rPr>
          <w:rFonts w:hint="eastAsia" w:ascii="宋体" w:hAnsi="宋体" w:eastAsia="宋体" w:cs="宋体"/>
          <w:color w:val="auto"/>
          <w:szCs w:val="28"/>
          <w:highlight w:val="none"/>
        </w:rPr>
        <w:t>：</w:t>
      </w:r>
      <w:bookmarkEnd w:id="165"/>
      <w:bookmarkEnd w:id="166"/>
      <w:bookmarkEnd w:id="167"/>
      <w:bookmarkEnd w:id="168"/>
      <w:r>
        <w:rPr>
          <w:rFonts w:hint="eastAsia" w:ascii="宋体" w:hAnsi="宋体" w:eastAsia="宋体" w:cs="宋体"/>
          <w:color w:val="auto"/>
          <w:szCs w:val="28"/>
          <w:highlight w:val="none"/>
          <w:lang w:eastAsia="zh-CN"/>
        </w:rPr>
        <w:t>近年来已承接类似项目业绩表</w:t>
      </w:r>
      <w:bookmarkEnd w:id="169"/>
      <w:bookmarkEnd w:id="170"/>
      <w:bookmarkEnd w:id="171"/>
    </w:p>
    <w:p w14:paraId="1D1C665C">
      <w:pPr>
        <w:rPr>
          <w:rFonts w:hint="eastAsia" w:ascii="宋体" w:hAnsi="宋体" w:eastAsia="宋体" w:cs="宋体"/>
          <w:color w:val="auto"/>
          <w:highlight w:val="none"/>
        </w:rPr>
      </w:pPr>
    </w:p>
    <w:p w14:paraId="4574EB9F">
      <w:pPr>
        <w:spacing w:after="66" w:afterLines="20" w:line="420" w:lineRule="exact"/>
        <w:rPr>
          <w:rFonts w:hint="eastAsia" w:ascii="宋体" w:hAnsi="宋体" w:eastAsia="宋体"/>
          <w:color w:val="auto"/>
          <w:spacing w:val="10"/>
          <w:sz w:val="24"/>
          <w:highlight w:val="none"/>
          <w:lang w:eastAsia="zh-CN"/>
        </w:rPr>
      </w:pPr>
      <w:r>
        <w:rPr>
          <w:rFonts w:hint="eastAsia" w:ascii="宋体" w:hAnsi="宋体"/>
          <w:color w:val="auto"/>
          <w:spacing w:val="10"/>
          <w:sz w:val="24"/>
          <w:highlight w:val="none"/>
        </w:rPr>
        <w:t>项目名称：</w:t>
      </w:r>
      <w:r>
        <w:rPr>
          <w:rFonts w:hint="eastAsia" w:ascii="宋体" w:hAnsi="宋体" w:cs="宋体"/>
          <w:color w:val="auto"/>
          <w:sz w:val="24"/>
          <w:highlight w:val="none"/>
          <w:lang w:eastAsia="zh-CN"/>
        </w:rPr>
        <w:t>云南省农业科学院经济作物研究所2026年仪器设备采购</w:t>
      </w:r>
      <w:r>
        <w:rPr>
          <w:rFonts w:hint="eastAsia" w:ascii="宋体" w:hAnsi="宋体" w:cs="宋体"/>
          <w:color w:val="auto"/>
          <w:sz w:val="24"/>
          <w:highlight w:val="none"/>
        </w:rPr>
        <w:t>。</w:t>
      </w:r>
    </w:p>
    <w:p w14:paraId="434B037B">
      <w:pPr>
        <w:widowControl/>
        <w:ind w:left="0" w:leftChars="0" w:firstLine="0" w:firstLineChars="0"/>
        <w:jc w:val="left"/>
        <w:rPr>
          <w:rFonts w:hint="eastAsia" w:ascii="宋体" w:hAnsi="宋体" w:eastAsia="宋体" w:cs="宋体"/>
          <w:color w:val="auto"/>
          <w:highlight w:val="none"/>
          <w:lang w:eastAsia="zh-CN"/>
        </w:rPr>
      </w:pPr>
      <w:r>
        <w:rPr>
          <w:rFonts w:hint="eastAsia" w:ascii="宋体" w:hAnsi="宋体"/>
          <w:color w:val="auto"/>
          <w:spacing w:val="10"/>
          <w:sz w:val="24"/>
          <w:highlight w:val="none"/>
        </w:rPr>
        <w:t>招标编号：</w:t>
      </w:r>
      <w:r>
        <w:rPr>
          <w:rFonts w:hint="eastAsia" w:ascii="宋体" w:hAnsi="宋体"/>
          <w:color w:val="auto"/>
          <w:spacing w:val="10"/>
          <w:sz w:val="24"/>
          <w:highlight w:val="none"/>
          <w:lang w:eastAsia="zh-CN"/>
        </w:rPr>
        <w:t>ZG-2026110</w:t>
      </w:r>
    </w:p>
    <w:tbl>
      <w:tblPr>
        <w:tblStyle w:val="33"/>
        <w:tblW w:w="485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5"/>
        <w:gridCol w:w="1699"/>
        <w:gridCol w:w="2486"/>
        <w:gridCol w:w="1913"/>
        <w:gridCol w:w="2119"/>
      </w:tblGrid>
      <w:tr w14:paraId="0492B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8" w:type="pct"/>
            <w:tcBorders>
              <w:top w:val="single" w:color="auto" w:sz="4" w:space="0"/>
              <w:left w:val="single" w:color="auto" w:sz="4" w:space="0"/>
              <w:bottom w:val="single" w:color="auto" w:sz="4" w:space="0"/>
              <w:right w:val="single" w:color="auto" w:sz="4" w:space="0"/>
            </w:tcBorders>
            <w:vAlign w:val="center"/>
          </w:tcPr>
          <w:p w14:paraId="7FB725EA">
            <w:pPr>
              <w:pStyle w:val="22"/>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914" w:type="pct"/>
            <w:tcBorders>
              <w:top w:val="single" w:color="auto" w:sz="4" w:space="0"/>
              <w:left w:val="single" w:color="auto" w:sz="4" w:space="0"/>
              <w:bottom w:val="single" w:color="auto" w:sz="4" w:space="0"/>
              <w:right w:val="single" w:color="auto" w:sz="4" w:space="0"/>
            </w:tcBorders>
            <w:vAlign w:val="center"/>
          </w:tcPr>
          <w:p w14:paraId="7153E6B2">
            <w:pPr>
              <w:pStyle w:val="22"/>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业主名称</w:t>
            </w:r>
          </w:p>
        </w:tc>
        <w:tc>
          <w:tcPr>
            <w:tcW w:w="1337" w:type="pct"/>
            <w:tcBorders>
              <w:top w:val="single" w:color="auto" w:sz="4" w:space="0"/>
              <w:left w:val="single" w:color="auto" w:sz="4" w:space="0"/>
              <w:bottom w:val="single" w:color="auto" w:sz="4" w:space="0"/>
              <w:right w:val="single" w:color="auto" w:sz="4" w:space="0"/>
            </w:tcBorders>
            <w:vAlign w:val="center"/>
          </w:tcPr>
          <w:p w14:paraId="1BD65D6D">
            <w:pPr>
              <w:pStyle w:val="22"/>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项目名称</w:t>
            </w:r>
          </w:p>
        </w:tc>
        <w:tc>
          <w:tcPr>
            <w:tcW w:w="1029" w:type="pct"/>
            <w:tcBorders>
              <w:top w:val="single" w:color="auto" w:sz="4" w:space="0"/>
              <w:left w:val="single" w:color="auto" w:sz="4" w:space="0"/>
              <w:bottom w:val="single" w:color="auto" w:sz="4" w:space="0"/>
              <w:right w:val="single" w:color="auto" w:sz="4" w:space="0"/>
            </w:tcBorders>
            <w:vAlign w:val="center"/>
          </w:tcPr>
          <w:p w14:paraId="004C99FB">
            <w:pPr>
              <w:pStyle w:val="22"/>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合同金额</w:t>
            </w:r>
          </w:p>
          <w:p w14:paraId="22E30DC7">
            <w:pPr>
              <w:pStyle w:val="22"/>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（万元）</w:t>
            </w:r>
          </w:p>
        </w:tc>
        <w:tc>
          <w:tcPr>
            <w:tcW w:w="1140" w:type="pct"/>
            <w:tcBorders>
              <w:top w:val="single" w:color="auto" w:sz="4" w:space="0"/>
              <w:left w:val="single" w:color="auto" w:sz="4" w:space="0"/>
              <w:bottom w:val="single" w:color="auto" w:sz="4" w:space="0"/>
              <w:right w:val="single" w:color="auto" w:sz="4" w:space="0"/>
            </w:tcBorders>
            <w:vAlign w:val="center"/>
          </w:tcPr>
          <w:p w14:paraId="15B59541">
            <w:pPr>
              <w:pStyle w:val="22"/>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承接</w:t>
            </w:r>
            <w:r>
              <w:rPr>
                <w:rFonts w:hint="eastAsia" w:ascii="宋体" w:hAnsi="宋体" w:eastAsia="宋体" w:cs="宋体"/>
                <w:color w:val="auto"/>
                <w:sz w:val="24"/>
                <w:szCs w:val="24"/>
                <w:highlight w:val="none"/>
              </w:rPr>
              <w:t>时间</w:t>
            </w:r>
          </w:p>
        </w:tc>
      </w:tr>
      <w:tr w14:paraId="7CDF2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8" w:type="pct"/>
            <w:tcBorders>
              <w:top w:val="single" w:color="auto" w:sz="4" w:space="0"/>
              <w:left w:val="single" w:color="auto" w:sz="4" w:space="0"/>
              <w:bottom w:val="single" w:color="auto" w:sz="4" w:space="0"/>
              <w:right w:val="single" w:color="auto" w:sz="4" w:space="0"/>
            </w:tcBorders>
          </w:tcPr>
          <w:p w14:paraId="3152EA56">
            <w:pPr>
              <w:pStyle w:val="22"/>
              <w:spacing w:line="360" w:lineRule="auto"/>
              <w:jc w:val="center"/>
              <w:rPr>
                <w:rFonts w:hint="eastAsia" w:ascii="宋体" w:hAnsi="宋体" w:eastAsia="宋体" w:cs="宋体"/>
                <w:color w:val="auto"/>
                <w:sz w:val="28"/>
                <w:highlight w:val="none"/>
              </w:rPr>
            </w:pPr>
          </w:p>
        </w:tc>
        <w:tc>
          <w:tcPr>
            <w:tcW w:w="914" w:type="pct"/>
            <w:tcBorders>
              <w:top w:val="single" w:color="auto" w:sz="4" w:space="0"/>
              <w:left w:val="single" w:color="auto" w:sz="4" w:space="0"/>
              <w:bottom w:val="single" w:color="auto" w:sz="4" w:space="0"/>
              <w:right w:val="single" w:color="auto" w:sz="4" w:space="0"/>
            </w:tcBorders>
          </w:tcPr>
          <w:p w14:paraId="6929C5D2">
            <w:pPr>
              <w:pStyle w:val="22"/>
              <w:spacing w:line="360" w:lineRule="auto"/>
              <w:jc w:val="center"/>
              <w:rPr>
                <w:rFonts w:hint="eastAsia" w:ascii="宋体" w:hAnsi="宋体" w:eastAsia="宋体" w:cs="宋体"/>
                <w:color w:val="auto"/>
                <w:sz w:val="28"/>
                <w:highlight w:val="none"/>
              </w:rPr>
            </w:pPr>
          </w:p>
        </w:tc>
        <w:tc>
          <w:tcPr>
            <w:tcW w:w="1337" w:type="pct"/>
            <w:tcBorders>
              <w:top w:val="single" w:color="auto" w:sz="4" w:space="0"/>
              <w:left w:val="single" w:color="auto" w:sz="4" w:space="0"/>
              <w:bottom w:val="single" w:color="auto" w:sz="4" w:space="0"/>
              <w:right w:val="single" w:color="auto" w:sz="4" w:space="0"/>
            </w:tcBorders>
          </w:tcPr>
          <w:p w14:paraId="551CD4E0">
            <w:pPr>
              <w:pStyle w:val="22"/>
              <w:spacing w:line="360" w:lineRule="auto"/>
              <w:jc w:val="center"/>
              <w:rPr>
                <w:rFonts w:hint="eastAsia" w:ascii="宋体" w:hAnsi="宋体" w:eastAsia="宋体" w:cs="宋体"/>
                <w:color w:val="auto"/>
                <w:sz w:val="28"/>
                <w:highlight w:val="none"/>
              </w:rPr>
            </w:pPr>
          </w:p>
        </w:tc>
        <w:tc>
          <w:tcPr>
            <w:tcW w:w="1029" w:type="pct"/>
            <w:tcBorders>
              <w:top w:val="single" w:color="auto" w:sz="4" w:space="0"/>
              <w:left w:val="single" w:color="auto" w:sz="4" w:space="0"/>
              <w:bottom w:val="single" w:color="auto" w:sz="4" w:space="0"/>
              <w:right w:val="single" w:color="auto" w:sz="4" w:space="0"/>
            </w:tcBorders>
          </w:tcPr>
          <w:p w14:paraId="4DDF2CF5">
            <w:pPr>
              <w:pStyle w:val="22"/>
              <w:spacing w:line="360" w:lineRule="auto"/>
              <w:jc w:val="center"/>
              <w:rPr>
                <w:rFonts w:hint="eastAsia" w:ascii="宋体" w:hAnsi="宋体" w:eastAsia="宋体" w:cs="宋体"/>
                <w:color w:val="auto"/>
                <w:sz w:val="28"/>
                <w:highlight w:val="none"/>
              </w:rPr>
            </w:pPr>
          </w:p>
        </w:tc>
        <w:tc>
          <w:tcPr>
            <w:tcW w:w="1140" w:type="pct"/>
            <w:tcBorders>
              <w:top w:val="single" w:color="auto" w:sz="4" w:space="0"/>
              <w:left w:val="single" w:color="auto" w:sz="4" w:space="0"/>
              <w:bottom w:val="single" w:color="auto" w:sz="4" w:space="0"/>
              <w:right w:val="single" w:color="auto" w:sz="4" w:space="0"/>
            </w:tcBorders>
          </w:tcPr>
          <w:p w14:paraId="18FC79A6">
            <w:pPr>
              <w:pStyle w:val="22"/>
              <w:spacing w:line="360" w:lineRule="auto"/>
              <w:jc w:val="center"/>
              <w:rPr>
                <w:rFonts w:hint="eastAsia" w:ascii="宋体" w:hAnsi="宋体" w:eastAsia="宋体" w:cs="宋体"/>
                <w:color w:val="auto"/>
                <w:sz w:val="28"/>
                <w:highlight w:val="none"/>
              </w:rPr>
            </w:pPr>
          </w:p>
        </w:tc>
      </w:tr>
      <w:tr w14:paraId="2EEDF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8" w:type="pct"/>
            <w:tcBorders>
              <w:top w:val="single" w:color="auto" w:sz="4" w:space="0"/>
              <w:left w:val="single" w:color="auto" w:sz="4" w:space="0"/>
              <w:bottom w:val="single" w:color="auto" w:sz="4" w:space="0"/>
              <w:right w:val="single" w:color="auto" w:sz="4" w:space="0"/>
            </w:tcBorders>
          </w:tcPr>
          <w:p w14:paraId="24E879A3">
            <w:pPr>
              <w:pStyle w:val="22"/>
              <w:spacing w:line="360" w:lineRule="auto"/>
              <w:jc w:val="center"/>
              <w:rPr>
                <w:rFonts w:hint="eastAsia" w:ascii="宋体" w:hAnsi="宋体" w:eastAsia="宋体" w:cs="宋体"/>
                <w:color w:val="auto"/>
                <w:sz w:val="28"/>
                <w:highlight w:val="none"/>
              </w:rPr>
            </w:pPr>
          </w:p>
        </w:tc>
        <w:tc>
          <w:tcPr>
            <w:tcW w:w="914" w:type="pct"/>
            <w:tcBorders>
              <w:top w:val="single" w:color="auto" w:sz="4" w:space="0"/>
              <w:left w:val="single" w:color="auto" w:sz="4" w:space="0"/>
              <w:bottom w:val="single" w:color="auto" w:sz="4" w:space="0"/>
              <w:right w:val="single" w:color="auto" w:sz="4" w:space="0"/>
            </w:tcBorders>
          </w:tcPr>
          <w:p w14:paraId="2DFEAC32">
            <w:pPr>
              <w:pStyle w:val="22"/>
              <w:spacing w:line="360" w:lineRule="auto"/>
              <w:jc w:val="center"/>
              <w:rPr>
                <w:rFonts w:hint="eastAsia" w:ascii="宋体" w:hAnsi="宋体" w:eastAsia="宋体" w:cs="宋体"/>
                <w:color w:val="auto"/>
                <w:sz w:val="28"/>
                <w:highlight w:val="none"/>
              </w:rPr>
            </w:pPr>
          </w:p>
        </w:tc>
        <w:tc>
          <w:tcPr>
            <w:tcW w:w="1337" w:type="pct"/>
            <w:tcBorders>
              <w:top w:val="single" w:color="auto" w:sz="4" w:space="0"/>
              <w:left w:val="single" w:color="auto" w:sz="4" w:space="0"/>
              <w:bottom w:val="single" w:color="auto" w:sz="4" w:space="0"/>
              <w:right w:val="single" w:color="auto" w:sz="4" w:space="0"/>
            </w:tcBorders>
          </w:tcPr>
          <w:p w14:paraId="0AF8033D">
            <w:pPr>
              <w:pStyle w:val="22"/>
              <w:spacing w:line="360" w:lineRule="auto"/>
              <w:jc w:val="center"/>
              <w:rPr>
                <w:rFonts w:hint="eastAsia" w:ascii="宋体" w:hAnsi="宋体" w:eastAsia="宋体" w:cs="宋体"/>
                <w:color w:val="auto"/>
                <w:sz w:val="28"/>
                <w:highlight w:val="none"/>
              </w:rPr>
            </w:pPr>
          </w:p>
        </w:tc>
        <w:tc>
          <w:tcPr>
            <w:tcW w:w="1029" w:type="pct"/>
            <w:tcBorders>
              <w:top w:val="single" w:color="auto" w:sz="4" w:space="0"/>
              <w:left w:val="single" w:color="auto" w:sz="4" w:space="0"/>
              <w:bottom w:val="single" w:color="auto" w:sz="4" w:space="0"/>
              <w:right w:val="single" w:color="auto" w:sz="4" w:space="0"/>
            </w:tcBorders>
          </w:tcPr>
          <w:p w14:paraId="5B1AFCAE">
            <w:pPr>
              <w:pStyle w:val="22"/>
              <w:spacing w:line="360" w:lineRule="auto"/>
              <w:jc w:val="center"/>
              <w:rPr>
                <w:rFonts w:hint="eastAsia" w:ascii="宋体" w:hAnsi="宋体" w:eastAsia="宋体" w:cs="宋体"/>
                <w:color w:val="auto"/>
                <w:sz w:val="28"/>
                <w:highlight w:val="none"/>
              </w:rPr>
            </w:pPr>
          </w:p>
        </w:tc>
        <w:tc>
          <w:tcPr>
            <w:tcW w:w="1140" w:type="pct"/>
            <w:tcBorders>
              <w:top w:val="single" w:color="auto" w:sz="4" w:space="0"/>
              <w:left w:val="single" w:color="auto" w:sz="4" w:space="0"/>
              <w:bottom w:val="single" w:color="auto" w:sz="4" w:space="0"/>
              <w:right w:val="single" w:color="auto" w:sz="4" w:space="0"/>
            </w:tcBorders>
          </w:tcPr>
          <w:p w14:paraId="3E78F349">
            <w:pPr>
              <w:pStyle w:val="22"/>
              <w:spacing w:line="360" w:lineRule="auto"/>
              <w:jc w:val="center"/>
              <w:rPr>
                <w:rFonts w:hint="eastAsia" w:ascii="宋体" w:hAnsi="宋体" w:eastAsia="宋体" w:cs="宋体"/>
                <w:color w:val="auto"/>
                <w:sz w:val="28"/>
                <w:highlight w:val="none"/>
              </w:rPr>
            </w:pPr>
          </w:p>
        </w:tc>
      </w:tr>
      <w:tr w14:paraId="694DA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8" w:type="pct"/>
            <w:tcBorders>
              <w:top w:val="single" w:color="auto" w:sz="4" w:space="0"/>
              <w:left w:val="single" w:color="auto" w:sz="4" w:space="0"/>
              <w:bottom w:val="single" w:color="auto" w:sz="4" w:space="0"/>
              <w:right w:val="single" w:color="auto" w:sz="4" w:space="0"/>
            </w:tcBorders>
          </w:tcPr>
          <w:p w14:paraId="57D0904C">
            <w:pPr>
              <w:pStyle w:val="22"/>
              <w:spacing w:line="360" w:lineRule="auto"/>
              <w:jc w:val="center"/>
              <w:rPr>
                <w:rFonts w:hint="eastAsia" w:ascii="宋体" w:hAnsi="宋体" w:eastAsia="宋体" w:cs="宋体"/>
                <w:color w:val="auto"/>
                <w:sz w:val="28"/>
                <w:highlight w:val="none"/>
              </w:rPr>
            </w:pPr>
          </w:p>
        </w:tc>
        <w:tc>
          <w:tcPr>
            <w:tcW w:w="914" w:type="pct"/>
            <w:tcBorders>
              <w:top w:val="single" w:color="auto" w:sz="4" w:space="0"/>
              <w:left w:val="single" w:color="auto" w:sz="4" w:space="0"/>
              <w:bottom w:val="single" w:color="auto" w:sz="4" w:space="0"/>
              <w:right w:val="single" w:color="auto" w:sz="4" w:space="0"/>
            </w:tcBorders>
          </w:tcPr>
          <w:p w14:paraId="4F9DB9EE">
            <w:pPr>
              <w:pStyle w:val="22"/>
              <w:spacing w:line="360" w:lineRule="auto"/>
              <w:jc w:val="center"/>
              <w:rPr>
                <w:rFonts w:hint="eastAsia" w:ascii="宋体" w:hAnsi="宋体" w:eastAsia="宋体" w:cs="宋体"/>
                <w:color w:val="auto"/>
                <w:sz w:val="28"/>
                <w:highlight w:val="none"/>
              </w:rPr>
            </w:pPr>
          </w:p>
        </w:tc>
        <w:tc>
          <w:tcPr>
            <w:tcW w:w="1337" w:type="pct"/>
            <w:tcBorders>
              <w:top w:val="single" w:color="auto" w:sz="4" w:space="0"/>
              <w:left w:val="single" w:color="auto" w:sz="4" w:space="0"/>
              <w:bottom w:val="single" w:color="auto" w:sz="4" w:space="0"/>
              <w:right w:val="single" w:color="auto" w:sz="4" w:space="0"/>
            </w:tcBorders>
          </w:tcPr>
          <w:p w14:paraId="66D2250C">
            <w:pPr>
              <w:pStyle w:val="22"/>
              <w:spacing w:line="360" w:lineRule="auto"/>
              <w:jc w:val="center"/>
              <w:rPr>
                <w:rFonts w:hint="eastAsia" w:ascii="宋体" w:hAnsi="宋体" w:eastAsia="宋体" w:cs="宋体"/>
                <w:color w:val="auto"/>
                <w:sz w:val="28"/>
                <w:highlight w:val="none"/>
              </w:rPr>
            </w:pPr>
          </w:p>
        </w:tc>
        <w:tc>
          <w:tcPr>
            <w:tcW w:w="1029" w:type="pct"/>
            <w:tcBorders>
              <w:top w:val="single" w:color="auto" w:sz="4" w:space="0"/>
              <w:left w:val="single" w:color="auto" w:sz="4" w:space="0"/>
              <w:bottom w:val="single" w:color="auto" w:sz="4" w:space="0"/>
              <w:right w:val="single" w:color="auto" w:sz="4" w:space="0"/>
            </w:tcBorders>
          </w:tcPr>
          <w:p w14:paraId="52128597">
            <w:pPr>
              <w:pStyle w:val="22"/>
              <w:spacing w:line="360" w:lineRule="auto"/>
              <w:jc w:val="center"/>
              <w:rPr>
                <w:rFonts w:hint="eastAsia" w:ascii="宋体" w:hAnsi="宋体" w:eastAsia="宋体" w:cs="宋体"/>
                <w:color w:val="auto"/>
                <w:sz w:val="28"/>
                <w:highlight w:val="none"/>
              </w:rPr>
            </w:pPr>
          </w:p>
        </w:tc>
        <w:tc>
          <w:tcPr>
            <w:tcW w:w="1140" w:type="pct"/>
            <w:tcBorders>
              <w:top w:val="single" w:color="auto" w:sz="4" w:space="0"/>
              <w:left w:val="single" w:color="auto" w:sz="4" w:space="0"/>
              <w:bottom w:val="single" w:color="auto" w:sz="4" w:space="0"/>
              <w:right w:val="single" w:color="auto" w:sz="4" w:space="0"/>
            </w:tcBorders>
          </w:tcPr>
          <w:p w14:paraId="536B4FD0">
            <w:pPr>
              <w:pStyle w:val="22"/>
              <w:spacing w:line="360" w:lineRule="auto"/>
              <w:jc w:val="center"/>
              <w:rPr>
                <w:rFonts w:hint="eastAsia" w:ascii="宋体" w:hAnsi="宋体" w:eastAsia="宋体" w:cs="宋体"/>
                <w:color w:val="auto"/>
                <w:sz w:val="28"/>
                <w:highlight w:val="none"/>
              </w:rPr>
            </w:pPr>
          </w:p>
        </w:tc>
      </w:tr>
      <w:tr w14:paraId="1167C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8" w:type="pct"/>
            <w:tcBorders>
              <w:top w:val="single" w:color="auto" w:sz="4" w:space="0"/>
              <w:left w:val="single" w:color="auto" w:sz="4" w:space="0"/>
              <w:bottom w:val="single" w:color="auto" w:sz="4" w:space="0"/>
              <w:right w:val="single" w:color="auto" w:sz="4" w:space="0"/>
            </w:tcBorders>
          </w:tcPr>
          <w:p w14:paraId="69158F40">
            <w:pPr>
              <w:pStyle w:val="22"/>
              <w:spacing w:line="360" w:lineRule="auto"/>
              <w:jc w:val="center"/>
              <w:rPr>
                <w:rFonts w:hint="eastAsia" w:ascii="宋体" w:hAnsi="宋体" w:eastAsia="宋体" w:cs="宋体"/>
                <w:color w:val="auto"/>
                <w:sz w:val="28"/>
                <w:highlight w:val="none"/>
              </w:rPr>
            </w:pPr>
          </w:p>
        </w:tc>
        <w:tc>
          <w:tcPr>
            <w:tcW w:w="914" w:type="pct"/>
            <w:tcBorders>
              <w:top w:val="single" w:color="auto" w:sz="4" w:space="0"/>
              <w:left w:val="single" w:color="auto" w:sz="4" w:space="0"/>
              <w:bottom w:val="single" w:color="auto" w:sz="4" w:space="0"/>
              <w:right w:val="single" w:color="auto" w:sz="4" w:space="0"/>
            </w:tcBorders>
          </w:tcPr>
          <w:p w14:paraId="038B3F5B">
            <w:pPr>
              <w:pStyle w:val="22"/>
              <w:spacing w:line="360" w:lineRule="auto"/>
              <w:jc w:val="center"/>
              <w:rPr>
                <w:rFonts w:hint="eastAsia" w:ascii="宋体" w:hAnsi="宋体" w:eastAsia="宋体" w:cs="宋体"/>
                <w:color w:val="auto"/>
                <w:sz w:val="28"/>
                <w:highlight w:val="none"/>
              </w:rPr>
            </w:pPr>
          </w:p>
        </w:tc>
        <w:tc>
          <w:tcPr>
            <w:tcW w:w="1337" w:type="pct"/>
            <w:tcBorders>
              <w:top w:val="single" w:color="auto" w:sz="4" w:space="0"/>
              <w:left w:val="single" w:color="auto" w:sz="4" w:space="0"/>
              <w:bottom w:val="single" w:color="auto" w:sz="4" w:space="0"/>
              <w:right w:val="single" w:color="auto" w:sz="4" w:space="0"/>
            </w:tcBorders>
          </w:tcPr>
          <w:p w14:paraId="4F2DA55E">
            <w:pPr>
              <w:pStyle w:val="22"/>
              <w:spacing w:line="360" w:lineRule="auto"/>
              <w:jc w:val="center"/>
              <w:rPr>
                <w:rFonts w:hint="eastAsia" w:ascii="宋体" w:hAnsi="宋体" w:eastAsia="宋体" w:cs="宋体"/>
                <w:color w:val="auto"/>
                <w:sz w:val="28"/>
                <w:highlight w:val="none"/>
              </w:rPr>
            </w:pPr>
          </w:p>
        </w:tc>
        <w:tc>
          <w:tcPr>
            <w:tcW w:w="1029" w:type="pct"/>
            <w:tcBorders>
              <w:top w:val="single" w:color="auto" w:sz="4" w:space="0"/>
              <w:left w:val="single" w:color="auto" w:sz="4" w:space="0"/>
              <w:bottom w:val="single" w:color="auto" w:sz="4" w:space="0"/>
              <w:right w:val="single" w:color="auto" w:sz="4" w:space="0"/>
            </w:tcBorders>
          </w:tcPr>
          <w:p w14:paraId="4554A243">
            <w:pPr>
              <w:pStyle w:val="22"/>
              <w:spacing w:line="360" w:lineRule="auto"/>
              <w:jc w:val="center"/>
              <w:rPr>
                <w:rFonts w:hint="eastAsia" w:ascii="宋体" w:hAnsi="宋体" w:eastAsia="宋体" w:cs="宋体"/>
                <w:color w:val="auto"/>
                <w:sz w:val="28"/>
                <w:highlight w:val="none"/>
              </w:rPr>
            </w:pPr>
          </w:p>
        </w:tc>
        <w:tc>
          <w:tcPr>
            <w:tcW w:w="1140" w:type="pct"/>
            <w:tcBorders>
              <w:top w:val="single" w:color="auto" w:sz="4" w:space="0"/>
              <w:left w:val="single" w:color="auto" w:sz="4" w:space="0"/>
              <w:bottom w:val="single" w:color="auto" w:sz="4" w:space="0"/>
              <w:right w:val="single" w:color="auto" w:sz="4" w:space="0"/>
            </w:tcBorders>
          </w:tcPr>
          <w:p w14:paraId="7A36CC6F">
            <w:pPr>
              <w:pStyle w:val="22"/>
              <w:spacing w:line="360" w:lineRule="auto"/>
              <w:jc w:val="center"/>
              <w:rPr>
                <w:rFonts w:hint="eastAsia" w:ascii="宋体" w:hAnsi="宋体" w:eastAsia="宋体" w:cs="宋体"/>
                <w:color w:val="auto"/>
                <w:sz w:val="28"/>
                <w:highlight w:val="none"/>
              </w:rPr>
            </w:pPr>
          </w:p>
        </w:tc>
      </w:tr>
      <w:tr w14:paraId="00237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8" w:type="pct"/>
            <w:tcBorders>
              <w:top w:val="single" w:color="auto" w:sz="4" w:space="0"/>
              <w:left w:val="single" w:color="auto" w:sz="4" w:space="0"/>
              <w:bottom w:val="single" w:color="auto" w:sz="4" w:space="0"/>
              <w:right w:val="single" w:color="auto" w:sz="4" w:space="0"/>
            </w:tcBorders>
          </w:tcPr>
          <w:p w14:paraId="714A64A7">
            <w:pPr>
              <w:pStyle w:val="22"/>
              <w:spacing w:line="360" w:lineRule="auto"/>
              <w:jc w:val="center"/>
              <w:rPr>
                <w:rFonts w:hint="eastAsia" w:ascii="宋体" w:hAnsi="宋体" w:eastAsia="宋体" w:cs="宋体"/>
                <w:color w:val="auto"/>
                <w:sz w:val="28"/>
                <w:highlight w:val="none"/>
              </w:rPr>
            </w:pPr>
          </w:p>
        </w:tc>
        <w:tc>
          <w:tcPr>
            <w:tcW w:w="914" w:type="pct"/>
            <w:tcBorders>
              <w:top w:val="single" w:color="auto" w:sz="4" w:space="0"/>
              <w:left w:val="single" w:color="auto" w:sz="4" w:space="0"/>
              <w:bottom w:val="single" w:color="auto" w:sz="4" w:space="0"/>
              <w:right w:val="single" w:color="auto" w:sz="4" w:space="0"/>
            </w:tcBorders>
          </w:tcPr>
          <w:p w14:paraId="79FEB02B">
            <w:pPr>
              <w:pStyle w:val="22"/>
              <w:spacing w:line="360" w:lineRule="auto"/>
              <w:jc w:val="center"/>
              <w:rPr>
                <w:rFonts w:hint="eastAsia" w:ascii="宋体" w:hAnsi="宋体" w:eastAsia="宋体" w:cs="宋体"/>
                <w:color w:val="auto"/>
                <w:sz w:val="28"/>
                <w:highlight w:val="none"/>
              </w:rPr>
            </w:pPr>
          </w:p>
        </w:tc>
        <w:tc>
          <w:tcPr>
            <w:tcW w:w="1337" w:type="pct"/>
            <w:tcBorders>
              <w:top w:val="single" w:color="auto" w:sz="4" w:space="0"/>
              <w:left w:val="single" w:color="auto" w:sz="4" w:space="0"/>
              <w:bottom w:val="single" w:color="auto" w:sz="4" w:space="0"/>
              <w:right w:val="single" w:color="auto" w:sz="4" w:space="0"/>
            </w:tcBorders>
          </w:tcPr>
          <w:p w14:paraId="7121892C">
            <w:pPr>
              <w:pStyle w:val="22"/>
              <w:spacing w:line="360" w:lineRule="auto"/>
              <w:jc w:val="center"/>
              <w:rPr>
                <w:rFonts w:hint="eastAsia" w:ascii="宋体" w:hAnsi="宋体" w:eastAsia="宋体" w:cs="宋体"/>
                <w:color w:val="auto"/>
                <w:sz w:val="28"/>
                <w:highlight w:val="none"/>
              </w:rPr>
            </w:pPr>
          </w:p>
        </w:tc>
        <w:tc>
          <w:tcPr>
            <w:tcW w:w="1029" w:type="pct"/>
            <w:tcBorders>
              <w:top w:val="single" w:color="auto" w:sz="4" w:space="0"/>
              <w:left w:val="single" w:color="auto" w:sz="4" w:space="0"/>
              <w:bottom w:val="single" w:color="auto" w:sz="4" w:space="0"/>
              <w:right w:val="single" w:color="auto" w:sz="4" w:space="0"/>
            </w:tcBorders>
          </w:tcPr>
          <w:p w14:paraId="1C3E0056">
            <w:pPr>
              <w:pStyle w:val="22"/>
              <w:spacing w:line="360" w:lineRule="auto"/>
              <w:jc w:val="center"/>
              <w:rPr>
                <w:rFonts w:hint="eastAsia" w:ascii="宋体" w:hAnsi="宋体" w:eastAsia="宋体" w:cs="宋体"/>
                <w:color w:val="auto"/>
                <w:sz w:val="28"/>
                <w:highlight w:val="none"/>
              </w:rPr>
            </w:pPr>
          </w:p>
        </w:tc>
        <w:tc>
          <w:tcPr>
            <w:tcW w:w="1140" w:type="pct"/>
            <w:tcBorders>
              <w:top w:val="single" w:color="auto" w:sz="4" w:space="0"/>
              <w:left w:val="single" w:color="auto" w:sz="4" w:space="0"/>
              <w:bottom w:val="single" w:color="auto" w:sz="4" w:space="0"/>
              <w:right w:val="single" w:color="auto" w:sz="4" w:space="0"/>
            </w:tcBorders>
          </w:tcPr>
          <w:p w14:paraId="2C843E44">
            <w:pPr>
              <w:pStyle w:val="22"/>
              <w:spacing w:line="360" w:lineRule="auto"/>
              <w:jc w:val="center"/>
              <w:rPr>
                <w:rFonts w:hint="eastAsia" w:ascii="宋体" w:hAnsi="宋体" w:eastAsia="宋体" w:cs="宋体"/>
                <w:color w:val="auto"/>
                <w:sz w:val="28"/>
                <w:highlight w:val="none"/>
              </w:rPr>
            </w:pPr>
          </w:p>
        </w:tc>
      </w:tr>
      <w:tr w14:paraId="096E1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8" w:type="pct"/>
            <w:tcBorders>
              <w:top w:val="single" w:color="auto" w:sz="4" w:space="0"/>
              <w:left w:val="single" w:color="auto" w:sz="4" w:space="0"/>
              <w:bottom w:val="single" w:color="auto" w:sz="4" w:space="0"/>
              <w:right w:val="single" w:color="auto" w:sz="4" w:space="0"/>
            </w:tcBorders>
          </w:tcPr>
          <w:p w14:paraId="65AE8495">
            <w:pPr>
              <w:pStyle w:val="22"/>
              <w:spacing w:line="360" w:lineRule="auto"/>
              <w:jc w:val="center"/>
              <w:rPr>
                <w:rFonts w:hint="eastAsia" w:ascii="宋体" w:hAnsi="宋体" w:eastAsia="宋体" w:cs="宋体"/>
                <w:color w:val="auto"/>
                <w:sz w:val="28"/>
                <w:highlight w:val="none"/>
              </w:rPr>
            </w:pPr>
          </w:p>
        </w:tc>
        <w:tc>
          <w:tcPr>
            <w:tcW w:w="914" w:type="pct"/>
            <w:tcBorders>
              <w:top w:val="single" w:color="auto" w:sz="4" w:space="0"/>
              <w:left w:val="single" w:color="auto" w:sz="4" w:space="0"/>
              <w:bottom w:val="single" w:color="auto" w:sz="4" w:space="0"/>
              <w:right w:val="single" w:color="auto" w:sz="4" w:space="0"/>
            </w:tcBorders>
          </w:tcPr>
          <w:p w14:paraId="20547739">
            <w:pPr>
              <w:pStyle w:val="22"/>
              <w:spacing w:line="360" w:lineRule="auto"/>
              <w:jc w:val="center"/>
              <w:rPr>
                <w:rFonts w:hint="eastAsia" w:ascii="宋体" w:hAnsi="宋体" w:eastAsia="宋体" w:cs="宋体"/>
                <w:color w:val="auto"/>
                <w:sz w:val="28"/>
                <w:highlight w:val="none"/>
              </w:rPr>
            </w:pPr>
          </w:p>
        </w:tc>
        <w:tc>
          <w:tcPr>
            <w:tcW w:w="1337" w:type="pct"/>
            <w:tcBorders>
              <w:top w:val="single" w:color="auto" w:sz="4" w:space="0"/>
              <w:left w:val="single" w:color="auto" w:sz="4" w:space="0"/>
              <w:bottom w:val="single" w:color="auto" w:sz="4" w:space="0"/>
              <w:right w:val="single" w:color="auto" w:sz="4" w:space="0"/>
            </w:tcBorders>
          </w:tcPr>
          <w:p w14:paraId="25B80CC8">
            <w:pPr>
              <w:pStyle w:val="22"/>
              <w:spacing w:line="360" w:lineRule="auto"/>
              <w:jc w:val="center"/>
              <w:rPr>
                <w:rFonts w:hint="eastAsia" w:ascii="宋体" w:hAnsi="宋体" w:eastAsia="宋体" w:cs="宋体"/>
                <w:color w:val="auto"/>
                <w:sz w:val="28"/>
                <w:highlight w:val="none"/>
              </w:rPr>
            </w:pPr>
          </w:p>
        </w:tc>
        <w:tc>
          <w:tcPr>
            <w:tcW w:w="1029" w:type="pct"/>
            <w:tcBorders>
              <w:top w:val="single" w:color="auto" w:sz="4" w:space="0"/>
              <w:left w:val="single" w:color="auto" w:sz="4" w:space="0"/>
              <w:bottom w:val="single" w:color="auto" w:sz="4" w:space="0"/>
              <w:right w:val="single" w:color="auto" w:sz="4" w:space="0"/>
            </w:tcBorders>
          </w:tcPr>
          <w:p w14:paraId="1D513189">
            <w:pPr>
              <w:pStyle w:val="22"/>
              <w:spacing w:line="360" w:lineRule="auto"/>
              <w:jc w:val="center"/>
              <w:rPr>
                <w:rFonts w:hint="eastAsia" w:ascii="宋体" w:hAnsi="宋体" w:eastAsia="宋体" w:cs="宋体"/>
                <w:color w:val="auto"/>
                <w:sz w:val="28"/>
                <w:highlight w:val="none"/>
              </w:rPr>
            </w:pPr>
          </w:p>
        </w:tc>
        <w:tc>
          <w:tcPr>
            <w:tcW w:w="1140" w:type="pct"/>
            <w:tcBorders>
              <w:top w:val="single" w:color="auto" w:sz="4" w:space="0"/>
              <w:left w:val="single" w:color="auto" w:sz="4" w:space="0"/>
              <w:bottom w:val="single" w:color="auto" w:sz="4" w:space="0"/>
              <w:right w:val="single" w:color="auto" w:sz="4" w:space="0"/>
            </w:tcBorders>
          </w:tcPr>
          <w:p w14:paraId="7AB8F628">
            <w:pPr>
              <w:pStyle w:val="22"/>
              <w:spacing w:line="360" w:lineRule="auto"/>
              <w:jc w:val="center"/>
              <w:rPr>
                <w:rFonts w:hint="eastAsia" w:ascii="宋体" w:hAnsi="宋体" w:eastAsia="宋体" w:cs="宋体"/>
                <w:color w:val="auto"/>
                <w:sz w:val="28"/>
                <w:highlight w:val="none"/>
              </w:rPr>
            </w:pPr>
          </w:p>
        </w:tc>
      </w:tr>
      <w:tr w14:paraId="2C5D6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8" w:type="pct"/>
            <w:tcBorders>
              <w:top w:val="single" w:color="auto" w:sz="4" w:space="0"/>
              <w:left w:val="single" w:color="auto" w:sz="4" w:space="0"/>
              <w:bottom w:val="single" w:color="auto" w:sz="4" w:space="0"/>
              <w:right w:val="single" w:color="auto" w:sz="4" w:space="0"/>
            </w:tcBorders>
          </w:tcPr>
          <w:p w14:paraId="76B78492">
            <w:pPr>
              <w:pStyle w:val="22"/>
              <w:spacing w:line="360" w:lineRule="auto"/>
              <w:jc w:val="center"/>
              <w:rPr>
                <w:rFonts w:hint="eastAsia" w:ascii="宋体" w:hAnsi="宋体" w:eastAsia="宋体" w:cs="宋体"/>
                <w:color w:val="auto"/>
                <w:sz w:val="28"/>
                <w:highlight w:val="none"/>
              </w:rPr>
            </w:pPr>
          </w:p>
        </w:tc>
        <w:tc>
          <w:tcPr>
            <w:tcW w:w="914" w:type="pct"/>
            <w:tcBorders>
              <w:top w:val="single" w:color="auto" w:sz="4" w:space="0"/>
              <w:left w:val="single" w:color="auto" w:sz="4" w:space="0"/>
              <w:bottom w:val="single" w:color="auto" w:sz="4" w:space="0"/>
              <w:right w:val="single" w:color="auto" w:sz="4" w:space="0"/>
            </w:tcBorders>
          </w:tcPr>
          <w:p w14:paraId="48B31460">
            <w:pPr>
              <w:pStyle w:val="22"/>
              <w:spacing w:line="360" w:lineRule="auto"/>
              <w:jc w:val="center"/>
              <w:rPr>
                <w:rFonts w:hint="eastAsia" w:ascii="宋体" w:hAnsi="宋体" w:eastAsia="宋体" w:cs="宋体"/>
                <w:color w:val="auto"/>
                <w:sz w:val="28"/>
                <w:highlight w:val="none"/>
              </w:rPr>
            </w:pPr>
          </w:p>
        </w:tc>
        <w:tc>
          <w:tcPr>
            <w:tcW w:w="1337" w:type="pct"/>
            <w:tcBorders>
              <w:top w:val="single" w:color="auto" w:sz="4" w:space="0"/>
              <w:left w:val="single" w:color="auto" w:sz="4" w:space="0"/>
              <w:bottom w:val="single" w:color="auto" w:sz="4" w:space="0"/>
              <w:right w:val="single" w:color="auto" w:sz="4" w:space="0"/>
            </w:tcBorders>
          </w:tcPr>
          <w:p w14:paraId="5FC75C73">
            <w:pPr>
              <w:pStyle w:val="22"/>
              <w:spacing w:line="360" w:lineRule="auto"/>
              <w:jc w:val="center"/>
              <w:rPr>
                <w:rFonts w:hint="eastAsia" w:ascii="宋体" w:hAnsi="宋体" w:eastAsia="宋体" w:cs="宋体"/>
                <w:color w:val="auto"/>
                <w:sz w:val="28"/>
                <w:highlight w:val="none"/>
              </w:rPr>
            </w:pPr>
          </w:p>
        </w:tc>
        <w:tc>
          <w:tcPr>
            <w:tcW w:w="1029" w:type="pct"/>
            <w:tcBorders>
              <w:top w:val="single" w:color="auto" w:sz="4" w:space="0"/>
              <w:left w:val="single" w:color="auto" w:sz="4" w:space="0"/>
              <w:bottom w:val="single" w:color="auto" w:sz="4" w:space="0"/>
              <w:right w:val="single" w:color="auto" w:sz="4" w:space="0"/>
            </w:tcBorders>
          </w:tcPr>
          <w:p w14:paraId="62F922A1">
            <w:pPr>
              <w:pStyle w:val="22"/>
              <w:spacing w:line="360" w:lineRule="auto"/>
              <w:jc w:val="center"/>
              <w:rPr>
                <w:rFonts w:hint="eastAsia" w:ascii="宋体" w:hAnsi="宋体" w:eastAsia="宋体" w:cs="宋体"/>
                <w:color w:val="auto"/>
                <w:sz w:val="28"/>
                <w:highlight w:val="none"/>
              </w:rPr>
            </w:pPr>
          </w:p>
        </w:tc>
        <w:tc>
          <w:tcPr>
            <w:tcW w:w="1140" w:type="pct"/>
            <w:tcBorders>
              <w:top w:val="single" w:color="auto" w:sz="4" w:space="0"/>
              <w:left w:val="single" w:color="auto" w:sz="4" w:space="0"/>
              <w:bottom w:val="single" w:color="auto" w:sz="4" w:space="0"/>
              <w:right w:val="single" w:color="auto" w:sz="4" w:space="0"/>
            </w:tcBorders>
          </w:tcPr>
          <w:p w14:paraId="69BF1E42">
            <w:pPr>
              <w:pStyle w:val="22"/>
              <w:spacing w:line="360" w:lineRule="auto"/>
              <w:jc w:val="center"/>
              <w:rPr>
                <w:rFonts w:hint="eastAsia" w:ascii="宋体" w:hAnsi="宋体" w:eastAsia="宋体" w:cs="宋体"/>
                <w:color w:val="auto"/>
                <w:sz w:val="28"/>
                <w:highlight w:val="none"/>
              </w:rPr>
            </w:pPr>
          </w:p>
        </w:tc>
      </w:tr>
      <w:tr w14:paraId="52E05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8" w:type="pct"/>
            <w:tcBorders>
              <w:top w:val="single" w:color="auto" w:sz="4" w:space="0"/>
              <w:left w:val="single" w:color="auto" w:sz="4" w:space="0"/>
              <w:bottom w:val="single" w:color="auto" w:sz="4" w:space="0"/>
              <w:right w:val="single" w:color="auto" w:sz="4" w:space="0"/>
            </w:tcBorders>
          </w:tcPr>
          <w:p w14:paraId="4A775824">
            <w:pPr>
              <w:pStyle w:val="22"/>
              <w:spacing w:line="360" w:lineRule="auto"/>
              <w:rPr>
                <w:rFonts w:hint="eastAsia" w:ascii="宋体" w:hAnsi="宋体" w:eastAsia="宋体" w:cs="宋体"/>
                <w:color w:val="auto"/>
                <w:sz w:val="28"/>
                <w:highlight w:val="none"/>
              </w:rPr>
            </w:pPr>
          </w:p>
        </w:tc>
        <w:tc>
          <w:tcPr>
            <w:tcW w:w="914" w:type="pct"/>
            <w:tcBorders>
              <w:top w:val="single" w:color="auto" w:sz="4" w:space="0"/>
              <w:left w:val="single" w:color="auto" w:sz="4" w:space="0"/>
              <w:bottom w:val="single" w:color="auto" w:sz="4" w:space="0"/>
              <w:right w:val="single" w:color="auto" w:sz="4" w:space="0"/>
            </w:tcBorders>
          </w:tcPr>
          <w:p w14:paraId="3C16DD62">
            <w:pPr>
              <w:pStyle w:val="22"/>
              <w:spacing w:line="360" w:lineRule="auto"/>
              <w:jc w:val="center"/>
              <w:rPr>
                <w:rFonts w:hint="eastAsia" w:ascii="宋体" w:hAnsi="宋体" w:eastAsia="宋体" w:cs="宋体"/>
                <w:color w:val="auto"/>
                <w:sz w:val="28"/>
                <w:highlight w:val="none"/>
              </w:rPr>
            </w:pPr>
          </w:p>
        </w:tc>
        <w:tc>
          <w:tcPr>
            <w:tcW w:w="1337" w:type="pct"/>
            <w:tcBorders>
              <w:top w:val="single" w:color="auto" w:sz="4" w:space="0"/>
              <w:left w:val="single" w:color="auto" w:sz="4" w:space="0"/>
              <w:bottom w:val="single" w:color="auto" w:sz="4" w:space="0"/>
              <w:right w:val="single" w:color="auto" w:sz="4" w:space="0"/>
            </w:tcBorders>
          </w:tcPr>
          <w:p w14:paraId="559B1F43">
            <w:pPr>
              <w:pStyle w:val="22"/>
              <w:spacing w:line="360" w:lineRule="auto"/>
              <w:jc w:val="center"/>
              <w:rPr>
                <w:rFonts w:hint="eastAsia" w:ascii="宋体" w:hAnsi="宋体" w:eastAsia="宋体" w:cs="宋体"/>
                <w:color w:val="auto"/>
                <w:sz w:val="28"/>
                <w:highlight w:val="none"/>
              </w:rPr>
            </w:pPr>
          </w:p>
        </w:tc>
        <w:tc>
          <w:tcPr>
            <w:tcW w:w="1029" w:type="pct"/>
            <w:tcBorders>
              <w:top w:val="single" w:color="auto" w:sz="4" w:space="0"/>
              <w:left w:val="single" w:color="auto" w:sz="4" w:space="0"/>
              <w:bottom w:val="single" w:color="auto" w:sz="4" w:space="0"/>
              <w:right w:val="single" w:color="auto" w:sz="4" w:space="0"/>
            </w:tcBorders>
          </w:tcPr>
          <w:p w14:paraId="6C864DFF">
            <w:pPr>
              <w:pStyle w:val="22"/>
              <w:spacing w:line="360" w:lineRule="auto"/>
              <w:jc w:val="center"/>
              <w:rPr>
                <w:rFonts w:hint="eastAsia" w:ascii="宋体" w:hAnsi="宋体" w:eastAsia="宋体" w:cs="宋体"/>
                <w:color w:val="auto"/>
                <w:sz w:val="28"/>
                <w:highlight w:val="none"/>
              </w:rPr>
            </w:pPr>
          </w:p>
        </w:tc>
        <w:tc>
          <w:tcPr>
            <w:tcW w:w="1140" w:type="pct"/>
            <w:tcBorders>
              <w:top w:val="single" w:color="auto" w:sz="4" w:space="0"/>
              <w:left w:val="single" w:color="auto" w:sz="4" w:space="0"/>
              <w:bottom w:val="single" w:color="auto" w:sz="4" w:space="0"/>
              <w:right w:val="single" w:color="auto" w:sz="4" w:space="0"/>
            </w:tcBorders>
          </w:tcPr>
          <w:p w14:paraId="4A431350">
            <w:pPr>
              <w:pStyle w:val="22"/>
              <w:spacing w:line="360" w:lineRule="auto"/>
              <w:jc w:val="center"/>
              <w:rPr>
                <w:rFonts w:hint="eastAsia" w:ascii="宋体" w:hAnsi="宋体" w:eastAsia="宋体" w:cs="宋体"/>
                <w:color w:val="auto"/>
                <w:sz w:val="28"/>
                <w:highlight w:val="none"/>
              </w:rPr>
            </w:pPr>
          </w:p>
        </w:tc>
      </w:tr>
      <w:tr w14:paraId="03B8B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8" w:type="pct"/>
            <w:tcBorders>
              <w:top w:val="single" w:color="auto" w:sz="4" w:space="0"/>
              <w:left w:val="single" w:color="auto" w:sz="4" w:space="0"/>
              <w:bottom w:val="single" w:color="auto" w:sz="4" w:space="0"/>
              <w:right w:val="single" w:color="auto" w:sz="4" w:space="0"/>
            </w:tcBorders>
          </w:tcPr>
          <w:p w14:paraId="22D25074">
            <w:pPr>
              <w:pStyle w:val="22"/>
              <w:spacing w:line="360" w:lineRule="auto"/>
              <w:rPr>
                <w:rFonts w:hint="eastAsia" w:ascii="宋体" w:hAnsi="宋体" w:eastAsia="宋体" w:cs="宋体"/>
                <w:color w:val="auto"/>
                <w:sz w:val="28"/>
                <w:highlight w:val="none"/>
              </w:rPr>
            </w:pPr>
          </w:p>
        </w:tc>
        <w:tc>
          <w:tcPr>
            <w:tcW w:w="914" w:type="pct"/>
            <w:tcBorders>
              <w:top w:val="single" w:color="auto" w:sz="4" w:space="0"/>
              <w:left w:val="single" w:color="auto" w:sz="4" w:space="0"/>
              <w:bottom w:val="single" w:color="auto" w:sz="4" w:space="0"/>
              <w:right w:val="single" w:color="auto" w:sz="4" w:space="0"/>
            </w:tcBorders>
          </w:tcPr>
          <w:p w14:paraId="598A25A4">
            <w:pPr>
              <w:pStyle w:val="22"/>
              <w:spacing w:line="360" w:lineRule="auto"/>
              <w:jc w:val="center"/>
              <w:rPr>
                <w:rFonts w:hint="eastAsia" w:ascii="宋体" w:hAnsi="宋体" w:eastAsia="宋体" w:cs="宋体"/>
                <w:color w:val="auto"/>
                <w:sz w:val="28"/>
                <w:highlight w:val="none"/>
              </w:rPr>
            </w:pPr>
          </w:p>
        </w:tc>
        <w:tc>
          <w:tcPr>
            <w:tcW w:w="1337" w:type="pct"/>
            <w:tcBorders>
              <w:top w:val="single" w:color="auto" w:sz="4" w:space="0"/>
              <w:left w:val="single" w:color="auto" w:sz="4" w:space="0"/>
              <w:bottom w:val="single" w:color="auto" w:sz="4" w:space="0"/>
              <w:right w:val="single" w:color="auto" w:sz="4" w:space="0"/>
            </w:tcBorders>
          </w:tcPr>
          <w:p w14:paraId="41A2C167">
            <w:pPr>
              <w:pStyle w:val="22"/>
              <w:spacing w:line="360" w:lineRule="auto"/>
              <w:jc w:val="center"/>
              <w:rPr>
                <w:rFonts w:hint="eastAsia" w:ascii="宋体" w:hAnsi="宋体" w:eastAsia="宋体" w:cs="宋体"/>
                <w:color w:val="auto"/>
                <w:sz w:val="28"/>
                <w:highlight w:val="none"/>
              </w:rPr>
            </w:pPr>
          </w:p>
        </w:tc>
        <w:tc>
          <w:tcPr>
            <w:tcW w:w="1029" w:type="pct"/>
            <w:tcBorders>
              <w:top w:val="single" w:color="auto" w:sz="4" w:space="0"/>
              <w:left w:val="single" w:color="auto" w:sz="4" w:space="0"/>
              <w:bottom w:val="single" w:color="auto" w:sz="4" w:space="0"/>
              <w:right w:val="single" w:color="auto" w:sz="4" w:space="0"/>
            </w:tcBorders>
          </w:tcPr>
          <w:p w14:paraId="64918785">
            <w:pPr>
              <w:pStyle w:val="22"/>
              <w:spacing w:line="360" w:lineRule="auto"/>
              <w:jc w:val="center"/>
              <w:rPr>
                <w:rFonts w:hint="eastAsia" w:ascii="宋体" w:hAnsi="宋体" w:eastAsia="宋体" w:cs="宋体"/>
                <w:color w:val="auto"/>
                <w:sz w:val="28"/>
                <w:highlight w:val="none"/>
              </w:rPr>
            </w:pPr>
          </w:p>
        </w:tc>
        <w:tc>
          <w:tcPr>
            <w:tcW w:w="1140" w:type="pct"/>
            <w:tcBorders>
              <w:top w:val="single" w:color="auto" w:sz="4" w:space="0"/>
              <w:left w:val="single" w:color="auto" w:sz="4" w:space="0"/>
              <w:bottom w:val="single" w:color="auto" w:sz="4" w:space="0"/>
              <w:right w:val="single" w:color="auto" w:sz="4" w:space="0"/>
            </w:tcBorders>
          </w:tcPr>
          <w:p w14:paraId="739BD45C">
            <w:pPr>
              <w:pStyle w:val="22"/>
              <w:spacing w:line="360" w:lineRule="auto"/>
              <w:jc w:val="center"/>
              <w:rPr>
                <w:rFonts w:hint="eastAsia" w:ascii="宋体" w:hAnsi="宋体" w:eastAsia="宋体" w:cs="宋体"/>
                <w:color w:val="auto"/>
                <w:sz w:val="28"/>
                <w:highlight w:val="none"/>
              </w:rPr>
            </w:pPr>
          </w:p>
        </w:tc>
      </w:tr>
    </w:tbl>
    <w:p w14:paraId="376ECE93">
      <w:pPr>
        <w:pStyle w:val="22"/>
        <w:spacing w:line="500" w:lineRule="exact"/>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备注：</w:t>
      </w:r>
      <w:r>
        <w:rPr>
          <w:rFonts w:hint="eastAsia" w:ascii="宋体" w:hAnsi="宋体" w:eastAsia="宋体" w:cs="宋体"/>
          <w:b/>
          <w:color w:val="auto"/>
          <w:sz w:val="24"/>
          <w:szCs w:val="24"/>
          <w:highlight w:val="none"/>
          <w:lang w:val="en-US" w:eastAsia="zh-CN"/>
        </w:rPr>
        <w:t>根据</w:t>
      </w:r>
      <w:r>
        <w:rPr>
          <w:rFonts w:hint="eastAsia" w:ascii="宋体" w:hAnsi="宋体" w:eastAsia="宋体" w:cs="宋体"/>
          <w:b/>
          <w:color w:val="auto"/>
          <w:sz w:val="24"/>
          <w:szCs w:val="24"/>
          <w:highlight w:val="none"/>
        </w:rPr>
        <w:t>第六章评</w:t>
      </w:r>
      <w:r>
        <w:rPr>
          <w:rFonts w:hint="eastAsia" w:ascii="宋体" w:hAnsi="宋体" w:eastAsia="宋体" w:cs="宋体"/>
          <w:b/>
          <w:color w:val="auto"/>
          <w:sz w:val="24"/>
          <w:szCs w:val="24"/>
          <w:highlight w:val="none"/>
          <w:lang w:val="en-US" w:eastAsia="zh-CN"/>
        </w:rPr>
        <w:t>标</w:t>
      </w:r>
      <w:r>
        <w:rPr>
          <w:rFonts w:hint="eastAsia" w:ascii="宋体" w:hAnsi="宋体" w:eastAsia="宋体" w:cs="宋体"/>
          <w:b/>
          <w:color w:val="auto"/>
          <w:sz w:val="24"/>
          <w:szCs w:val="24"/>
          <w:highlight w:val="none"/>
        </w:rPr>
        <w:t>办法的要求附相关证明材料。</w:t>
      </w:r>
    </w:p>
    <w:p w14:paraId="3B2BEAEF">
      <w:pPr>
        <w:pStyle w:val="22"/>
        <w:spacing w:line="500" w:lineRule="exact"/>
        <w:ind w:firstLine="631"/>
        <w:jc w:val="left"/>
        <w:rPr>
          <w:rFonts w:hint="eastAsia" w:ascii="宋体" w:hAnsi="宋体" w:eastAsia="宋体" w:cs="宋体"/>
          <w:b/>
          <w:color w:val="auto"/>
          <w:sz w:val="24"/>
          <w:szCs w:val="24"/>
          <w:highlight w:val="none"/>
        </w:rPr>
      </w:pPr>
    </w:p>
    <w:p w14:paraId="37D6FA83">
      <w:pPr>
        <w:keepNext w:val="0"/>
        <w:keepLines w:val="0"/>
        <w:pageBreakBefore w:val="0"/>
        <w:widowControl w:val="0"/>
        <w:kinsoku/>
        <w:wordWrap/>
        <w:overflowPunct/>
        <w:topLinePunct w:val="0"/>
        <w:autoSpaceDE/>
        <w:autoSpaceDN/>
        <w:bidi w:val="0"/>
        <w:snapToGrid/>
        <w:spacing w:line="360" w:lineRule="auto"/>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投 标 人</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（电子签章）</w:t>
      </w:r>
    </w:p>
    <w:p w14:paraId="124CA544">
      <w:pPr>
        <w:keepNext w:val="0"/>
        <w:keepLines w:val="0"/>
        <w:pageBreakBefore w:val="0"/>
        <w:widowControl w:val="0"/>
        <w:kinsoku/>
        <w:wordWrap/>
        <w:overflowPunct/>
        <w:topLinePunct w:val="0"/>
        <w:autoSpaceDE/>
        <w:autoSpaceDN/>
        <w:bidi w:val="0"/>
        <w:snapToGrid/>
        <w:spacing w:line="360" w:lineRule="auto"/>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法定代表人或其委托代理人</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（电子签章）</w:t>
      </w:r>
    </w:p>
    <w:p w14:paraId="25513622">
      <w:pPr>
        <w:shd w:val="clear" w:color="auto" w:fill="FFFFFF"/>
        <w:spacing w:line="480" w:lineRule="auto"/>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5943BE0B">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3174F791">
      <w:pPr>
        <w:pStyle w:val="3"/>
        <w:numPr>
          <w:ilvl w:val="0"/>
          <w:numId w:val="0"/>
        </w:numPr>
        <w:tabs>
          <w:tab w:val="clear" w:pos="1021"/>
        </w:tabs>
        <w:spacing w:before="0"/>
        <w:jc w:val="center"/>
        <w:rPr>
          <w:rFonts w:hint="eastAsia" w:ascii="宋体" w:hAnsi="宋体" w:eastAsia="宋体" w:cs="宋体"/>
          <w:color w:val="auto"/>
          <w:szCs w:val="28"/>
          <w:highlight w:val="none"/>
        </w:rPr>
      </w:pPr>
      <w:bookmarkStart w:id="172" w:name="_Toc3075"/>
      <w:bookmarkStart w:id="173" w:name="_Toc16576"/>
      <w:bookmarkStart w:id="174" w:name="_Toc1147"/>
      <w:bookmarkStart w:id="175" w:name="_Toc29687"/>
      <w:bookmarkStart w:id="176" w:name="_Toc3501"/>
      <w:bookmarkStart w:id="177" w:name="_Toc6114"/>
      <w:bookmarkStart w:id="178" w:name="_Toc3858"/>
      <w:bookmarkStart w:id="179" w:name="_Toc5763"/>
      <w:r>
        <w:rPr>
          <w:rFonts w:hint="eastAsia" w:ascii="宋体" w:hAnsi="宋体" w:eastAsia="宋体" w:cs="宋体"/>
          <w:color w:val="auto"/>
          <w:szCs w:val="28"/>
          <w:highlight w:val="none"/>
        </w:rPr>
        <w:t>格式1</w:t>
      </w:r>
      <w:r>
        <w:rPr>
          <w:rFonts w:hint="eastAsia" w:ascii="宋体" w:hAnsi="宋体" w:eastAsia="宋体" w:cs="宋体"/>
          <w:color w:val="auto"/>
          <w:szCs w:val="28"/>
          <w:highlight w:val="none"/>
          <w:lang w:val="en-US" w:eastAsia="zh-CN"/>
        </w:rPr>
        <w:t>5</w:t>
      </w:r>
      <w:r>
        <w:rPr>
          <w:rFonts w:hint="eastAsia" w:ascii="宋体" w:hAnsi="宋体" w:eastAsia="宋体" w:cs="宋体"/>
          <w:color w:val="auto"/>
          <w:szCs w:val="28"/>
          <w:highlight w:val="none"/>
        </w:rPr>
        <w:t>：中小企业声明函（</w:t>
      </w:r>
      <w:r>
        <w:rPr>
          <w:rFonts w:hint="eastAsia" w:ascii="宋体" w:hAnsi="宋体" w:eastAsia="宋体" w:cs="宋体"/>
          <w:color w:val="auto"/>
          <w:szCs w:val="28"/>
          <w:highlight w:val="none"/>
          <w:lang w:val="en-US" w:eastAsia="zh-CN"/>
        </w:rPr>
        <w:t>货物</w:t>
      </w:r>
      <w:r>
        <w:rPr>
          <w:rFonts w:hint="eastAsia" w:ascii="宋体" w:hAnsi="宋体" w:eastAsia="宋体" w:cs="宋体"/>
          <w:color w:val="auto"/>
          <w:szCs w:val="28"/>
          <w:highlight w:val="none"/>
        </w:rPr>
        <w:t>）</w:t>
      </w:r>
      <w:bookmarkEnd w:id="172"/>
      <w:bookmarkEnd w:id="173"/>
      <w:bookmarkEnd w:id="174"/>
    </w:p>
    <w:p w14:paraId="23F3109D">
      <w:pPr>
        <w:pStyle w:val="109"/>
        <w:spacing w:line="346" w:lineRule="exact"/>
        <w:ind w:firstLine="440"/>
        <w:rPr>
          <w:rFonts w:hint="eastAsia" w:ascii="宋体" w:hAnsi="宋体" w:eastAsia="宋体" w:cs="宋体"/>
          <w:color w:val="auto"/>
          <w:sz w:val="24"/>
          <w:szCs w:val="24"/>
          <w:highlight w:val="none"/>
        </w:rPr>
      </w:pPr>
    </w:p>
    <w:p w14:paraId="483DEBDF">
      <w:pPr>
        <w:spacing w:line="360" w:lineRule="auto"/>
        <w:ind w:firstLine="480" w:firstLineChars="200"/>
        <w:rPr>
          <w:rFonts w:hint="eastAsia" w:ascii="宋体" w:hAnsi="宋体" w:eastAsia="宋体" w:cs="宋体"/>
          <w:color w:val="auto"/>
          <w:sz w:val="24"/>
          <w:highlight w:val="none"/>
          <w:lang w:val="zh-TW" w:eastAsia="zh-TW" w:bidi="zh-TW"/>
        </w:rPr>
      </w:pPr>
      <w:r>
        <w:rPr>
          <w:rFonts w:hint="eastAsia" w:ascii="宋体" w:hAnsi="宋体" w:eastAsia="宋体" w:cs="宋体"/>
          <w:color w:val="auto"/>
          <w:sz w:val="24"/>
          <w:highlight w:val="none"/>
          <w:lang w:val="zh-TW" w:eastAsia="zh-TW" w:bidi="zh-TW"/>
        </w:rPr>
        <w:t>本公司（联合体）郑重声明，根据《政府釆购促进中小企业发展管理办法》（财库</w:t>
      </w:r>
      <w:r>
        <w:rPr>
          <w:rFonts w:hint="eastAsia" w:ascii="宋体" w:hAnsi="宋体" w:eastAsia="宋体" w:cs="宋体"/>
          <w:color w:val="auto"/>
          <w:sz w:val="24"/>
          <w:highlight w:val="none"/>
          <w:lang w:val="zh-TW" w:eastAsia="zh-CN" w:bidi="zh-TW"/>
        </w:rPr>
        <w:t>〔2020〕46号</w:t>
      </w:r>
      <w:r>
        <w:rPr>
          <w:rFonts w:hint="eastAsia" w:ascii="宋体" w:hAnsi="宋体" w:eastAsia="宋体" w:cs="宋体"/>
          <w:color w:val="auto"/>
          <w:sz w:val="24"/>
          <w:highlight w:val="none"/>
          <w:lang w:val="zh-TW" w:eastAsia="zh-TW" w:bidi="zh-TW"/>
        </w:rPr>
        <w:t>）的规定，本公司（联合体）参加</w:t>
      </w:r>
      <w:r>
        <w:rPr>
          <w:rFonts w:hint="eastAsia" w:ascii="宋体" w:hAnsi="宋体" w:eastAsia="宋体" w:cs="宋体"/>
          <w:color w:val="auto"/>
          <w:sz w:val="24"/>
          <w:highlight w:val="none"/>
          <w:u w:val="single"/>
          <w:lang w:val="zh-TW" w:eastAsia="zh-TW" w:bidi="zh-TW"/>
        </w:rPr>
        <w:t>（单位名称）</w:t>
      </w:r>
      <w:r>
        <w:rPr>
          <w:rFonts w:hint="eastAsia" w:ascii="宋体" w:hAnsi="宋体" w:eastAsia="宋体" w:cs="宋体"/>
          <w:color w:val="auto"/>
          <w:sz w:val="24"/>
          <w:highlight w:val="none"/>
          <w:lang w:val="zh-TW" w:eastAsia="zh-TW" w:bidi="zh-TW"/>
        </w:rPr>
        <w:t>的</w:t>
      </w:r>
      <w:r>
        <w:rPr>
          <w:rFonts w:hint="eastAsia" w:ascii="宋体" w:hAnsi="宋体" w:eastAsia="宋体" w:cs="宋体"/>
          <w:color w:val="auto"/>
          <w:sz w:val="24"/>
          <w:highlight w:val="none"/>
          <w:u w:val="single"/>
          <w:lang w:val="zh-TW" w:eastAsia="zh-TW" w:bidi="zh-TW"/>
        </w:rPr>
        <w:t>（项目名称）</w:t>
      </w:r>
      <w:r>
        <w:rPr>
          <w:rFonts w:hint="eastAsia" w:ascii="宋体" w:hAnsi="宋体" w:eastAsia="宋体" w:cs="宋体"/>
          <w:color w:val="auto"/>
          <w:sz w:val="24"/>
          <w:highlight w:val="none"/>
          <w:lang w:val="zh-TW" w:eastAsia="zh-TW" w:bidi="zh-TW"/>
        </w:rPr>
        <w:t>采购活动</w:t>
      </w:r>
      <w:r>
        <w:rPr>
          <w:rFonts w:hint="eastAsia" w:ascii="宋体" w:hAnsi="宋体" w:eastAsia="宋体" w:cs="宋体"/>
          <w:color w:val="auto"/>
          <w:sz w:val="24"/>
          <w:highlight w:val="none"/>
          <w:lang w:val="zh-TW" w:bidi="zh-TW"/>
        </w:rPr>
        <w:t>，</w:t>
      </w:r>
      <w:r>
        <w:rPr>
          <w:rFonts w:hint="eastAsia" w:ascii="宋体" w:hAnsi="宋体" w:eastAsia="宋体" w:cs="宋体"/>
          <w:color w:val="auto"/>
          <w:sz w:val="24"/>
          <w:highlight w:val="none"/>
          <w:lang w:val="zh-TW" w:eastAsia="zh-TW" w:bidi="zh-TW"/>
        </w:rPr>
        <w:t>提供的货物全部由符合政策要求的中小企业制造。相关企业（含联合体中的中小企业、签订分包意向协议的中小企业）的具体情况如下：</w:t>
      </w:r>
    </w:p>
    <w:p w14:paraId="58B178F7">
      <w:pPr>
        <w:numPr>
          <w:ilvl w:val="0"/>
          <w:numId w:val="0"/>
        </w:numPr>
        <w:tabs>
          <w:tab w:val="left" w:pos="830"/>
          <w:tab w:val="left" w:pos="4408"/>
        </w:tabs>
        <w:spacing w:line="360" w:lineRule="auto"/>
        <w:ind w:firstLine="440" w:firstLineChars="0"/>
        <w:rPr>
          <w:rFonts w:hint="eastAsia" w:ascii="宋体" w:hAnsi="宋体" w:eastAsia="宋体" w:cs="宋体"/>
          <w:color w:val="auto"/>
          <w:sz w:val="24"/>
          <w:highlight w:val="none"/>
          <w:lang w:val="zh-TW" w:eastAsia="zh-CN" w:bidi="zh-TW"/>
        </w:rPr>
      </w:pPr>
      <w:bookmarkStart w:id="180" w:name="bookmark24"/>
      <w:bookmarkEnd w:id="180"/>
      <w:r>
        <w:rPr>
          <w:rFonts w:hint="eastAsia" w:ascii="宋体" w:hAnsi="宋体" w:eastAsia="宋体" w:cs="宋体"/>
          <w:b/>
          <w:bCs/>
          <w:i w:val="0"/>
          <w:iCs w:val="0"/>
          <w:smallCaps w:val="0"/>
          <w:strike w:val="0"/>
          <w:color w:val="auto"/>
          <w:spacing w:val="0"/>
          <w:w w:val="100"/>
          <w:kern w:val="2"/>
          <w:position w:val="0"/>
          <w:sz w:val="20"/>
          <w:szCs w:val="20"/>
          <w:highlight w:val="none"/>
          <w:u w:val="none"/>
          <w:shd w:val="clear" w:color="auto" w:fill="auto"/>
          <w:lang w:val="en-US" w:eastAsia="en-US" w:bidi="en-US"/>
        </w:rPr>
        <w:t>1.</w:t>
      </w:r>
      <w:r>
        <w:rPr>
          <w:rFonts w:hint="eastAsia" w:ascii="宋体" w:hAnsi="宋体" w:eastAsia="宋体" w:cs="宋体"/>
          <w:color w:val="auto"/>
          <w:sz w:val="24"/>
          <w:highlight w:val="none"/>
          <w:u w:val="single"/>
          <w:lang w:val="zh-TW" w:eastAsia="zh-TW" w:bidi="zh-TW"/>
        </w:rPr>
        <w:t>（标的名称）</w:t>
      </w:r>
      <w:r>
        <w:rPr>
          <w:rFonts w:hint="eastAsia" w:ascii="宋体" w:hAnsi="宋体" w:eastAsia="宋体" w:cs="宋体"/>
          <w:color w:val="auto"/>
          <w:sz w:val="24"/>
          <w:highlight w:val="none"/>
          <w:u w:val="none"/>
          <w:lang w:val="zh-TW" w:eastAsia="zh-CN" w:bidi="zh-TW"/>
        </w:rPr>
        <w:t>，</w:t>
      </w:r>
      <w:r>
        <w:rPr>
          <w:rFonts w:hint="eastAsia" w:ascii="宋体" w:hAnsi="宋体" w:eastAsia="宋体" w:cs="宋体"/>
          <w:color w:val="auto"/>
          <w:sz w:val="24"/>
          <w:highlight w:val="none"/>
          <w:lang w:val="zh-TW" w:eastAsia="zh-TW" w:bidi="zh-TW"/>
        </w:rPr>
        <w:t>属于</w:t>
      </w:r>
      <w:r>
        <w:rPr>
          <w:rFonts w:hint="eastAsia" w:ascii="宋体" w:hAnsi="宋体" w:eastAsia="宋体" w:cs="宋体"/>
          <w:color w:val="auto"/>
          <w:sz w:val="24"/>
          <w:highlight w:val="none"/>
          <w:u w:val="single"/>
          <w:lang w:val="zh-TW" w:bidi="zh-TW"/>
        </w:rPr>
        <w:t xml:space="preserve"> </w:t>
      </w:r>
      <w:r>
        <w:rPr>
          <w:rFonts w:hint="eastAsia" w:ascii="宋体" w:hAnsi="宋体" w:eastAsia="宋体" w:cs="宋体"/>
          <w:color w:val="auto"/>
          <w:sz w:val="24"/>
          <w:highlight w:val="none"/>
          <w:u w:val="single"/>
        </w:rPr>
        <w:t>（采购文件中明确的所属行业）</w:t>
      </w:r>
      <w:r>
        <w:rPr>
          <w:rFonts w:hint="eastAsia" w:ascii="宋体" w:hAnsi="宋体" w:eastAsia="宋体" w:cs="宋体"/>
          <w:b/>
          <w:color w:val="auto"/>
          <w:sz w:val="24"/>
          <w:highlight w:val="none"/>
          <w:u w:val="single"/>
          <w:lang w:bidi="zh-TW"/>
        </w:rPr>
        <w:t xml:space="preserve"> </w:t>
      </w:r>
      <w:r>
        <w:rPr>
          <w:rFonts w:hint="eastAsia" w:ascii="宋体" w:hAnsi="宋体" w:eastAsia="宋体" w:cs="宋体"/>
          <w:color w:val="auto"/>
          <w:sz w:val="24"/>
          <w:highlight w:val="none"/>
          <w:lang w:val="zh-TW" w:eastAsia="zh-TW" w:bidi="zh-TW"/>
        </w:rPr>
        <w:t>行业</w:t>
      </w:r>
      <w:r>
        <w:rPr>
          <w:rFonts w:hint="eastAsia" w:ascii="宋体" w:hAnsi="宋体" w:eastAsia="宋体" w:cs="宋体"/>
          <w:color w:val="auto"/>
          <w:sz w:val="24"/>
          <w:highlight w:val="none"/>
          <w:lang w:val="zh-TW" w:bidi="zh-TW"/>
        </w:rPr>
        <w:t>；</w:t>
      </w:r>
      <w:r>
        <w:rPr>
          <w:rFonts w:hint="eastAsia" w:ascii="宋体" w:hAnsi="宋体" w:eastAsia="宋体" w:cs="宋体"/>
          <w:color w:val="auto"/>
          <w:sz w:val="24"/>
          <w:highlight w:val="none"/>
          <w:lang w:val="zh-TW" w:eastAsia="zh-TW" w:bidi="zh-TW"/>
        </w:rPr>
        <w:t>制造商为</w:t>
      </w:r>
      <w:r>
        <w:rPr>
          <w:rFonts w:hint="eastAsia" w:ascii="宋体" w:hAnsi="宋体" w:eastAsia="宋体" w:cs="宋体"/>
          <w:color w:val="auto"/>
          <w:sz w:val="24"/>
          <w:highlight w:val="none"/>
          <w:u w:val="single"/>
          <w:lang w:val="zh-TW" w:eastAsia="zh-TW" w:bidi="zh-TW"/>
        </w:rPr>
        <w:t>（企业名称）</w:t>
      </w:r>
      <w:r>
        <w:rPr>
          <w:rFonts w:hint="eastAsia" w:ascii="宋体" w:hAnsi="宋体" w:eastAsia="宋体" w:cs="宋体"/>
          <w:color w:val="auto"/>
          <w:sz w:val="24"/>
          <w:highlight w:val="none"/>
          <w:lang w:val="zh-TW" w:bidi="zh-TW"/>
        </w:rPr>
        <w:t>，</w:t>
      </w:r>
      <w:r>
        <w:rPr>
          <w:rFonts w:hint="eastAsia" w:ascii="宋体" w:hAnsi="宋体" w:eastAsia="宋体" w:cs="宋体"/>
          <w:color w:val="auto"/>
          <w:sz w:val="24"/>
          <w:highlight w:val="none"/>
          <w:lang w:val="zh-TW" w:eastAsia="zh-TW" w:bidi="zh-TW"/>
        </w:rPr>
        <w:t>从业人员</w:t>
      </w:r>
      <w:r>
        <w:rPr>
          <w:rFonts w:hint="eastAsia" w:ascii="宋体" w:hAnsi="宋体" w:eastAsia="宋体" w:cs="宋体"/>
          <w:color w:val="auto"/>
          <w:sz w:val="24"/>
          <w:highlight w:val="none"/>
          <w:u w:val="single"/>
          <w:lang w:val="zh-TW" w:eastAsia="zh-TW" w:bidi="zh-TW"/>
        </w:rPr>
        <w:t xml:space="preserve"> </w:t>
      </w:r>
      <w:r>
        <w:rPr>
          <w:rFonts w:hint="eastAsia" w:ascii="宋体" w:hAnsi="宋体" w:eastAsia="宋体" w:cs="宋体"/>
          <w:color w:val="auto"/>
          <w:sz w:val="24"/>
          <w:highlight w:val="none"/>
          <w:u w:val="single"/>
          <w:lang w:val="en-US" w:eastAsia="zh-CN" w:bidi="zh-TW"/>
        </w:rPr>
        <w:t xml:space="preserve"> </w:t>
      </w:r>
      <w:r>
        <w:rPr>
          <w:rFonts w:hint="eastAsia" w:ascii="宋体" w:hAnsi="宋体" w:eastAsia="宋体" w:cs="宋体"/>
          <w:color w:val="auto"/>
          <w:sz w:val="24"/>
          <w:highlight w:val="none"/>
          <w:u w:val="single"/>
          <w:lang w:val="zh-TW" w:eastAsia="zh-TW" w:bidi="zh-TW"/>
        </w:rPr>
        <w:t xml:space="preserve"> </w:t>
      </w:r>
      <w:r>
        <w:rPr>
          <w:rFonts w:hint="eastAsia" w:ascii="宋体" w:hAnsi="宋体" w:eastAsia="宋体" w:cs="宋体"/>
          <w:color w:val="auto"/>
          <w:sz w:val="24"/>
          <w:highlight w:val="none"/>
          <w:lang w:val="zh-TW" w:eastAsia="zh-TW" w:bidi="zh-TW"/>
        </w:rPr>
        <w:t>人，营业收入为</w:t>
      </w:r>
      <w:r>
        <w:rPr>
          <w:rFonts w:hint="eastAsia" w:ascii="宋体" w:hAnsi="宋体" w:eastAsia="宋体" w:cs="宋体"/>
          <w:color w:val="auto"/>
          <w:sz w:val="24"/>
          <w:highlight w:val="none"/>
          <w:u w:val="single"/>
          <w:lang w:val="zh-TW" w:bidi="zh-TW"/>
        </w:rPr>
        <w:t xml:space="preserve">   </w:t>
      </w:r>
      <w:r>
        <w:rPr>
          <w:rFonts w:hint="eastAsia" w:ascii="宋体" w:hAnsi="宋体" w:eastAsia="宋体" w:cs="宋体"/>
          <w:color w:val="auto"/>
          <w:sz w:val="24"/>
          <w:highlight w:val="none"/>
          <w:lang w:val="zh-TW" w:eastAsia="zh-TW" w:bidi="zh-TW"/>
        </w:rPr>
        <w:t>万元，资产总额为</w:t>
      </w:r>
      <w:r>
        <w:rPr>
          <w:rFonts w:hint="eastAsia" w:ascii="宋体" w:hAnsi="宋体" w:eastAsia="宋体" w:cs="宋体"/>
          <w:color w:val="auto"/>
          <w:sz w:val="24"/>
          <w:highlight w:val="none"/>
          <w:u w:val="single"/>
          <w:lang w:val="zh-TW" w:bidi="zh-TW"/>
        </w:rPr>
        <w:t xml:space="preserve">   </w:t>
      </w:r>
      <w:r>
        <w:rPr>
          <w:rFonts w:hint="eastAsia" w:ascii="宋体" w:hAnsi="宋体" w:eastAsia="宋体" w:cs="宋体"/>
          <w:color w:val="auto"/>
          <w:sz w:val="24"/>
          <w:highlight w:val="none"/>
          <w:lang w:val="zh-TW" w:eastAsia="zh-TW" w:bidi="zh-TW"/>
        </w:rPr>
        <w:t>万元</w:t>
      </w:r>
      <w:r>
        <w:rPr>
          <w:rFonts w:hint="eastAsia" w:ascii="宋体" w:hAnsi="宋体" w:eastAsia="宋体" w:cs="宋体"/>
          <w:color w:val="auto"/>
          <w:sz w:val="24"/>
          <w:highlight w:val="none"/>
          <w:lang w:bidi="en-US"/>
        </w:rPr>
        <w:t>，</w:t>
      </w:r>
      <w:r>
        <w:rPr>
          <w:rFonts w:hint="eastAsia" w:ascii="宋体" w:hAnsi="宋体" w:eastAsia="宋体" w:cs="宋体"/>
          <w:color w:val="auto"/>
          <w:sz w:val="24"/>
          <w:highlight w:val="none"/>
          <w:lang w:val="zh-TW" w:eastAsia="zh-TW" w:bidi="zh-TW"/>
        </w:rPr>
        <w:t>属于</w:t>
      </w:r>
      <w:r>
        <w:rPr>
          <w:rFonts w:hint="eastAsia" w:ascii="宋体" w:hAnsi="宋体" w:eastAsia="宋体" w:cs="宋体"/>
          <w:color w:val="auto"/>
          <w:sz w:val="24"/>
          <w:highlight w:val="none"/>
          <w:u w:val="single"/>
          <w:lang w:val="zh-TW" w:eastAsia="zh-TW" w:bidi="zh-TW"/>
        </w:rPr>
        <w:t>（中型企业、小型企业、微型企业）</w:t>
      </w:r>
      <w:r>
        <w:rPr>
          <w:rFonts w:hint="eastAsia" w:ascii="宋体" w:hAnsi="宋体" w:eastAsia="宋体" w:cs="宋体"/>
          <w:color w:val="auto"/>
          <w:sz w:val="24"/>
          <w:highlight w:val="none"/>
          <w:lang w:val="zh-TW" w:eastAsia="zh-CN" w:bidi="zh-TW"/>
        </w:rPr>
        <w:t>。</w:t>
      </w:r>
    </w:p>
    <w:p w14:paraId="178823F7">
      <w:pPr>
        <w:numPr>
          <w:ilvl w:val="0"/>
          <w:numId w:val="0"/>
        </w:numPr>
        <w:tabs>
          <w:tab w:val="left" w:pos="830"/>
          <w:tab w:val="left" w:pos="4188"/>
        </w:tabs>
        <w:spacing w:line="360" w:lineRule="auto"/>
        <w:ind w:firstLine="440" w:firstLineChars="0"/>
        <w:rPr>
          <w:rFonts w:hint="eastAsia" w:ascii="宋体" w:hAnsi="宋体" w:eastAsia="宋体" w:cs="宋体"/>
          <w:color w:val="auto"/>
          <w:sz w:val="24"/>
          <w:highlight w:val="none"/>
          <w:lang w:val="zh-TW" w:eastAsia="zh-CN" w:bidi="zh-TW"/>
        </w:rPr>
      </w:pPr>
      <w:bookmarkStart w:id="181" w:name="bookmark25"/>
      <w:bookmarkEnd w:id="181"/>
      <w:r>
        <w:rPr>
          <w:rFonts w:hint="eastAsia" w:ascii="宋体" w:hAnsi="宋体" w:eastAsia="宋体" w:cs="宋体"/>
          <w:b/>
          <w:bCs/>
          <w:i w:val="0"/>
          <w:iCs w:val="0"/>
          <w:smallCaps w:val="0"/>
          <w:strike w:val="0"/>
          <w:color w:val="auto"/>
          <w:spacing w:val="0"/>
          <w:w w:val="100"/>
          <w:kern w:val="2"/>
          <w:position w:val="0"/>
          <w:sz w:val="20"/>
          <w:szCs w:val="20"/>
          <w:highlight w:val="none"/>
          <w:u w:val="none"/>
          <w:shd w:val="clear" w:color="auto" w:fill="auto"/>
          <w:lang w:val="en-US" w:eastAsia="en-US" w:bidi="en-US"/>
        </w:rPr>
        <w:t>2.</w:t>
      </w:r>
      <w:r>
        <w:rPr>
          <w:rFonts w:hint="eastAsia" w:ascii="宋体" w:hAnsi="宋体" w:eastAsia="宋体" w:cs="宋体"/>
          <w:color w:val="auto"/>
          <w:sz w:val="24"/>
          <w:highlight w:val="none"/>
          <w:u w:val="single"/>
          <w:lang w:val="zh-TW" w:eastAsia="zh-TW" w:bidi="zh-TW"/>
        </w:rPr>
        <w:t>（标的名称）</w:t>
      </w:r>
      <w:r>
        <w:rPr>
          <w:rFonts w:hint="eastAsia" w:ascii="宋体" w:hAnsi="宋体" w:eastAsia="宋体" w:cs="宋体"/>
          <w:color w:val="auto"/>
          <w:sz w:val="24"/>
          <w:highlight w:val="none"/>
          <w:u w:val="none"/>
          <w:lang w:val="zh-TW" w:eastAsia="zh-CN" w:bidi="zh-TW"/>
        </w:rPr>
        <w:t>，</w:t>
      </w:r>
      <w:r>
        <w:rPr>
          <w:rFonts w:hint="eastAsia" w:ascii="宋体" w:hAnsi="宋体" w:eastAsia="宋体" w:cs="宋体"/>
          <w:color w:val="auto"/>
          <w:sz w:val="24"/>
          <w:highlight w:val="none"/>
          <w:lang w:val="zh-TW" w:eastAsia="zh-TW" w:bidi="zh-TW"/>
        </w:rPr>
        <w:t>属于</w:t>
      </w:r>
      <w:r>
        <w:rPr>
          <w:rFonts w:hint="eastAsia" w:ascii="宋体" w:hAnsi="宋体" w:eastAsia="宋体" w:cs="宋体"/>
          <w:color w:val="auto"/>
          <w:sz w:val="24"/>
          <w:highlight w:val="none"/>
          <w:u w:val="single"/>
        </w:rPr>
        <w:t>（采购文件中明确的所属行业）</w:t>
      </w:r>
      <w:r>
        <w:rPr>
          <w:rFonts w:hint="eastAsia" w:ascii="宋体" w:hAnsi="宋体" w:eastAsia="宋体" w:cs="宋体"/>
          <w:b/>
          <w:color w:val="auto"/>
          <w:sz w:val="24"/>
          <w:highlight w:val="none"/>
          <w:u w:val="single"/>
          <w:lang w:bidi="zh-TW"/>
        </w:rPr>
        <w:t xml:space="preserve"> </w:t>
      </w:r>
      <w:r>
        <w:rPr>
          <w:rFonts w:hint="eastAsia" w:ascii="宋体" w:hAnsi="宋体" w:eastAsia="宋体" w:cs="宋体"/>
          <w:color w:val="auto"/>
          <w:sz w:val="24"/>
          <w:highlight w:val="none"/>
          <w:lang w:val="zh-TW" w:eastAsia="zh-TW" w:bidi="zh-TW"/>
        </w:rPr>
        <w:t>行业</w:t>
      </w:r>
      <w:r>
        <w:rPr>
          <w:rFonts w:hint="eastAsia" w:ascii="宋体" w:hAnsi="宋体" w:eastAsia="宋体" w:cs="宋体"/>
          <w:color w:val="auto"/>
          <w:sz w:val="24"/>
          <w:highlight w:val="none"/>
          <w:lang w:val="zh-CN" w:bidi="zh-CN"/>
        </w:rPr>
        <w:t>；</w:t>
      </w:r>
      <w:r>
        <w:rPr>
          <w:rFonts w:hint="eastAsia" w:ascii="宋体" w:hAnsi="宋体" w:eastAsia="宋体" w:cs="宋体"/>
          <w:color w:val="auto"/>
          <w:sz w:val="24"/>
          <w:highlight w:val="none"/>
          <w:lang w:val="zh-TW" w:eastAsia="zh-TW" w:bidi="zh-TW"/>
        </w:rPr>
        <w:t>制造商为</w:t>
      </w:r>
      <w:r>
        <w:rPr>
          <w:rFonts w:hint="eastAsia" w:ascii="宋体" w:hAnsi="宋体" w:eastAsia="宋体" w:cs="宋体"/>
          <w:color w:val="auto"/>
          <w:sz w:val="24"/>
          <w:highlight w:val="none"/>
          <w:u w:val="single"/>
          <w:lang w:val="zh-TW" w:eastAsia="zh-TW" w:bidi="zh-TW"/>
        </w:rPr>
        <w:t>（企业名称）</w:t>
      </w:r>
      <w:r>
        <w:rPr>
          <w:rFonts w:hint="eastAsia" w:ascii="宋体" w:hAnsi="宋体" w:eastAsia="宋体" w:cs="宋体"/>
          <w:color w:val="auto"/>
          <w:sz w:val="24"/>
          <w:highlight w:val="none"/>
          <w:lang w:val="zh-TW" w:bidi="zh-TW"/>
        </w:rPr>
        <w:t>，</w:t>
      </w:r>
      <w:r>
        <w:rPr>
          <w:rFonts w:hint="eastAsia" w:ascii="宋体" w:hAnsi="宋体" w:eastAsia="宋体" w:cs="宋体"/>
          <w:color w:val="auto"/>
          <w:sz w:val="24"/>
          <w:highlight w:val="none"/>
          <w:lang w:val="zh-TW" w:eastAsia="zh-TW" w:bidi="zh-TW"/>
        </w:rPr>
        <w:t>从业人员</w:t>
      </w:r>
      <w:r>
        <w:rPr>
          <w:rFonts w:hint="eastAsia" w:ascii="宋体" w:hAnsi="宋体" w:eastAsia="宋体" w:cs="宋体"/>
          <w:color w:val="auto"/>
          <w:sz w:val="24"/>
          <w:highlight w:val="none"/>
          <w:u w:val="single"/>
          <w:lang w:val="zh-TW" w:bidi="zh-TW"/>
        </w:rPr>
        <w:t xml:space="preserve"> </w:t>
      </w:r>
      <w:r>
        <w:rPr>
          <w:rFonts w:hint="eastAsia" w:ascii="宋体" w:hAnsi="宋体" w:eastAsia="宋体" w:cs="宋体"/>
          <w:color w:val="auto"/>
          <w:sz w:val="24"/>
          <w:highlight w:val="none"/>
          <w:u w:val="single"/>
          <w:lang w:val="zh-TW" w:eastAsia="zh-TW" w:bidi="zh-TW"/>
        </w:rPr>
        <w:t xml:space="preserve">   </w:t>
      </w:r>
      <w:r>
        <w:rPr>
          <w:rFonts w:hint="eastAsia" w:ascii="宋体" w:hAnsi="宋体" w:eastAsia="宋体" w:cs="宋体"/>
          <w:color w:val="auto"/>
          <w:sz w:val="24"/>
          <w:highlight w:val="none"/>
          <w:lang w:val="zh-TW" w:eastAsia="zh-TW" w:bidi="zh-TW"/>
        </w:rPr>
        <w:t>人，营业收入为</w:t>
      </w:r>
      <w:r>
        <w:rPr>
          <w:rFonts w:hint="eastAsia" w:ascii="宋体" w:hAnsi="宋体" w:eastAsia="宋体" w:cs="宋体"/>
          <w:color w:val="auto"/>
          <w:sz w:val="24"/>
          <w:highlight w:val="none"/>
          <w:u w:val="single"/>
          <w:lang w:val="zh-TW" w:bidi="zh-TW"/>
        </w:rPr>
        <w:t xml:space="preserve">   </w:t>
      </w:r>
      <w:r>
        <w:rPr>
          <w:rFonts w:hint="eastAsia" w:ascii="宋体" w:hAnsi="宋体" w:eastAsia="宋体" w:cs="宋体"/>
          <w:color w:val="auto"/>
          <w:sz w:val="24"/>
          <w:highlight w:val="none"/>
          <w:lang w:val="zh-TW" w:eastAsia="zh-TW" w:bidi="zh-TW"/>
        </w:rPr>
        <w:t>万元，资产总额为</w:t>
      </w:r>
      <w:r>
        <w:rPr>
          <w:rFonts w:hint="eastAsia" w:ascii="宋体" w:hAnsi="宋体" w:eastAsia="宋体" w:cs="宋体"/>
          <w:color w:val="auto"/>
          <w:sz w:val="24"/>
          <w:highlight w:val="none"/>
          <w:u w:val="single"/>
          <w:lang w:val="zh-TW" w:bidi="zh-TW"/>
        </w:rPr>
        <w:t xml:space="preserve">   </w:t>
      </w:r>
      <w:r>
        <w:rPr>
          <w:rFonts w:hint="eastAsia" w:ascii="宋体" w:hAnsi="宋体" w:eastAsia="宋体" w:cs="宋体"/>
          <w:color w:val="auto"/>
          <w:sz w:val="24"/>
          <w:highlight w:val="none"/>
          <w:lang w:val="zh-TW" w:eastAsia="zh-TW" w:bidi="zh-TW"/>
        </w:rPr>
        <w:t>万元，属于</w:t>
      </w:r>
      <w:r>
        <w:rPr>
          <w:rFonts w:hint="eastAsia" w:ascii="宋体" w:hAnsi="宋体" w:eastAsia="宋体" w:cs="宋体"/>
          <w:color w:val="auto"/>
          <w:sz w:val="24"/>
          <w:highlight w:val="none"/>
          <w:u w:val="single"/>
          <w:lang w:val="zh-TW" w:eastAsia="zh-TW" w:bidi="zh-TW"/>
        </w:rPr>
        <w:t>（中型企业、小型企业、微型企业）</w:t>
      </w:r>
      <w:r>
        <w:rPr>
          <w:rFonts w:hint="eastAsia" w:ascii="宋体" w:hAnsi="宋体" w:eastAsia="宋体" w:cs="宋体"/>
          <w:color w:val="auto"/>
          <w:sz w:val="24"/>
          <w:highlight w:val="none"/>
          <w:lang w:val="zh-TW" w:eastAsia="zh-CN" w:bidi="zh-TW"/>
        </w:rPr>
        <w:t>。</w:t>
      </w:r>
    </w:p>
    <w:p w14:paraId="10E8F4F5">
      <w:pPr>
        <w:pStyle w:val="32"/>
        <w:spacing w:line="480" w:lineRule="auto"/>
        <w:ind w:left="0" w:leftChars="0" w:firstLine="780" w:firstLineChars="300"/>
        <w:rPr>
          <w:rFonts w:hint="eastAsia" w:ascii="宋体" w:hAnsi="宋体" w:eastAsia="宋体" w:cs="宋体"/>
          <w:color w:val="auto"/>
          <w:highlight w:val="none"/>
          <w:lang w:val="zh-TW" w:bidi="zh-TW"/>
        </w:rPr>
      </w:pPr>
      <w:r>
        <w:rPr>
          <w:rFonts w:hint="eastAsia" w:ascii="宋体" w:hAnsi="宋体" w:eastAsia="宋体" w:cs="宋体"/>
          <w:color w:val="auto"/>
          <w:kern w:val="0"/>
          <w:sz w:val="24"/>
          <w:highlight w:val="none"/>
        </w:rPr>
        <w:t>……</w:t>
      </w:r>
    </w:p>
    <w:p w14:paraId="5A3896F3">
      <w:pPr>
        <w:spacing w:line="360" w:lineRule="auto"/>
        <w:ind w:firstLine="480" w:firstLineChars="200"/>
        <w:rPr>
          <w:rFonts w:hint="eastAsia" w:ascii="宋体" w:hAnsi="宋体" w:eastAsia="宋体" w:cs="宋体"/>
          <w:color w:val="auto"/>
          <w:sz w:val="24"/>
          <w:highlight w:val="none"/>
          <w:lang w:val="zh-TW" w:eastAsia="zh-TW" w:bidi="zh-TW"/>
        </w:rPr>
      </w:pPr>
      <w:r>
        <w:rPr>
          <w:rFonts w:hint="eastAsia" w:ascii="宋体" w:hAnsi="宋体" w:eastAsia="宋体" w:cs="宋体"/>
          <w:color w:val="auto"/>
          <w:sz w:val="24"/>
          <w:highlight w:val="none"/>
          <w:lang w:val="zh-TW" w:eastAsia="zh-TW" w:bidi="zh-TW"/>
        </w:rPr>
        <w:t>以上企业，不属于大企业的分支机构，不存在控股股东为大企业的情形，也不存在与大企业的负责人为同一人的情形。</w:t>
      </w:r>
    </w:p>
    <w:p w14:paraId="137104E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本企业对上述声明内容的真实性负责。如有虚假，将依法承担相应责任。</w:t>
      </w:r>
    </w:p>
    <w:p w14:paraId="135F0617">
      <w:pPr>
        <w:spacing w:line="360" w:lineRule="auto"/>
        <w:ind w:left="478" w:leftChars="228"/>
        <w:rPr>
          <w:rFonts w:hint="eastAsia" w:ascii="宋体" w:hAnsi="宋体" w:eastAsia="宋体" w:cs="宋体"/>
          <w:color w:val="auto"/>
          <w:sz w:val="24"/>
          <w:highlight w:val="none"/>
        </w:rPr>
      </w:pPr>
    </w:p>
    <w:p w14:paraId="4D5B1817">
      <w:pPr>
        <w:pStyle w:val="109"/>
        <w:spacing w:line="360" w:lineRule="auto"/>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企业名称（盖章）：</w:t>
      </w:r>
    </w:p>
    <w:p w14:paraId="4946D3A6">
      <w:pPr>
        <w:shd w:val="clear" w:color="auto" w:fill="FFFFFF"/>
        <w:spacing w:line="480" w:lineRule="auto"/>
        <w:ind w:right="960" w:firstLine="629"/>
        <w:jc w:val="center"/>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 xml:space="preserve">                       日期</w:t>
      </w:r>
      <w:r>
        <w:rPr>
          <w:rFonts w:hint="eastAsia" w:ascii="宋体" w:hAnsi="宋体" w:eastAsia="宋体" w:cs="宋体"/>
          <w:color w:val="auto"/>
          <w:sz w:val="24"/>
          <w:highlight w:val="none"/>
          <w:lang w:eastAsia="zh-CN"/>
        </w:rPr>
        <w:t>：</w:t>
      </w:r>
    </w:p>
    <w:p w14:paraId="5B8D71F3">
      <w:pPr>
        <w:tabs>
          <w:tab w:val="left" w:pos="3261"/>
        </w:tabs>
        <w:spacing w:line="360" w:lineRule="auto"/>
        <w:ind w:right="566" w:firstLine="660"/>
        <w:rPr>
          <w:rFonts w:hint="eastAsia" w:ascii="宋体" w:hAnsi="宋体" w:eastAsia="宋体" w:cs="宋体"/>
          <w:color w:val="auto"/>
          <w:spacing w:val="6"/>
          <w:sz w:val="24"/>
          <w:highlight w:val="none"/>
        </w:rPr>
      </w:pPr>
    </w:p>
    <w:p w14:paraId="509C83F5">
      <w:pPr>
        <w:tabs>
          <w:tab w:val="left" w:pos="3261"/>
        </w:tabs>
        <w:spacing w:line="360" w:lineRule="auto"/>
        <w:ind w:right="566" w:firstLine="506"/>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说明：</w:t>
      </w:r>
    </w:p>
    <w:p w14:paraId="0763A611">
      <w:pPr>
        <w:keepNext w:val="0"/>
        <w:keepLines w:val="0"/>
        <w:pageBreakBefore w:val="0"/>
        <w:widowControl w:val="0"/>
        <w:numPr>
          <w:ilvl w:val="0"/>
          <w:numId w:val="2"/>
        </w:numPr>
        <w:tabs>
          <w:tab w:val="left" w:pos="3261"/>
        </w:tabs>
        <w:kinsoku/>
        <w:wordWrap/>
        <w:overflowPunct/>
        <w:topLinePunct w:val="0"/>
        <w:autoSpaceDE/>
        <w:autoSpaceDN/>
        <w:bidi w:val="0"/>
        <w:adjustRightInd/>
        <w:snapToGrid/>
        <w:spacing w:line="400" w:lineRule="exact"/>
        <w:ind w:right="114" w:rightChars="0" w:firstLine="505"/>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从业人员、营业收入、资产总额填报上一年度数据</w:t>
      </w:r>
      <w:r>
        <w:rPr>
          <w:rFonts w:hint="eastAsia" w:ascii="宋体" w:hAnsi="宋体" w:eastAsia="宋体" w:cs="宋体"/>
          <w:b/>
          <w:bCs/>
          <w:i w:val="0"/>
          <w:iCs w:val="0"/>
          <w:color w:val="auto"/>
          <w:spacing w:val="6"/>
          <w:sz w:val="24"/>
          <w:szCs w:val="24"/>
          <w:highlight w:val="none"/>
          <w:lang w:eastAsia="zh-CN"/>
        </w:rPr>
        <w:t>（</w:t>
      </w:r>
      <w:r>
        <w:rPr>
          <w:rFonts w:hint="eastAsia" w:ascii="宋体" w:hAnsi="宋体" w:eastAsia="宋体" w:cs="宋体"/>
          <w:b/>
          <w:bCs/>
          <w:i w:val="0"/>
          <w:iCs w:val="0"/>
          <w:color w:val="auto"/>
          <w:spacing w:val="6"/>
          <w:sz w:val="24"/>
          <w:szCs w:val="24"/>
          <w:highlight w:val="none"/>
          <w:lang w:val="en-US" w:eastAsia="zh-CN"/>
        </w:rPr>
        <w:t>与资格证明文件的年度一致</w:t>
      </w:r>
      <w:r>
        <w:rPr>
          <w:rFonts w:hint="eastAsia" w:ascii="宋体" w:hAnsi="宋体" w:eastAsia="宋体" w:cs="宋体"/>
          <w:b/>
          <w:bCs/>
          <w:i w:val="0"/>
          <w:iCs w:val="0"/>
          <w:color w:val="auto"/>
          <w:spacing w:val="6"/>
          <w:sz w:val="24"/>
          <w:szCs w:val="24"/>
          <w:highlight w:val="none"/>
          <w:lang w:eastAsia="zh-CN"/>
        </w:rPr>
        <w:t>）</w:t>
      </w:r>
      <w:r>
        <w:rPr>
          <w:rFonts w:hint="eastAsia" w:ascii="宋体" w:hAnsi="宋体" w:eastAsia="宋体" w:cs="宋体"/>
          <w:bCs/>
          <w:color w:val="auto"/>
          <w:kern w:val="2"/>
          <w:sz w:val="24"/>
          <w:szCs w:val="24"/>
          <w:highlight w:val="none"/>
          <w:lang w:val="en-US" w:eastAsia="zh-CN" w:bidi="ar-SA"/>
        </w:rPr>
        <w:t>，无上一年度数据的新成立企业可不填报。</w:t>
      </w:r>
    </w:p>
    <w:p w14:paraId="28469047">
      <w:pPr>
        <w:keepNext w:val="0"/>
        <w:keepLines w:val="0"/>
        <w:pageBreakBefore w:val="0"/>
        <w:widowControl w:val="0"/>
        <w:numPr>
          <w:ilvl w:val="0"/>
          <w:numId w:val="2"/>
        </w:numPr>
        <w:tabs>
          <w:tab w:val="left" w:pos="3261"/>
        </w:tabs>
        <w:kinsoku/>
        <w:wordWrap/>
        <w:overflowPunct/>
        <w:topLinePunct w:val="0"/>
        <w:autoSpaceDE/>
        <w:autoSpaceDN/>
        <w:bidi w:val="0"/>
        <w:adjustRightInd/>
        <w:snapToGrid/>
        <w:spacing w:line="400" w:lineRule="exact"/>
        <w:ind w:right="114" w:rightChars="0" w:firstLine="505"/>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投标人应依据本公司（或单位）的财务报表、社保缴纳情况或劳动合同或工资支付记录等证明材料真实填写此表。</w:t>
      </w:r>
    </w:p>
    <w:p w14:paraId="35B7792D">
      <w:pPr>
        <w:keepNext w:val="0"/>
        <w:keepLines w:val="0"/>
        <w:pageBreakBefore w:val="0"/>
        <w:widowControl w:val="0"/>
        <w:tabs>
          <w:tab w:val="left" w:pos="3261"/>
        </w:tabs>
        <w:kinsoku/>
        <w:wordWrap/>
        <w:overflowPunct/>
        <w:topLinePunct w:val="0"/>
        <w:autoSpaceDE/>
        <w:autoSpaceDN/>
        <w:bidi w:val="0"/>
        <w:adjustRightInd/>
        <w:snapToGrid/>
        <w:spacing w:line="400" w:lineRule="exact"/>
        <w:ind w:right="114" w:rightChars="0" w:firstLine="505"/>
        <w:textAlignment w:val="auto"/>
        <w:rPr>
          <w:rFonts w:hint="eastAsia" w:ascii="宋体" w:hAnsi="宋体" w:eastAsia="宋体" w:cs="宋体"/>
          <w:bCs/>
          <w:color w:val="auto"/>
          <w:sz w:val="24"/>
          <w:highlight w:val="none"/>
        </w:rPr>
      </w:pPr>
      <w:r>
        <w:rPr>
          <w:rFonts w:hint="eastAsia" w:ascii="宋体" w:hAnsi="宋体" w:eastAsia="宋体" w:cs="宋体"/>
          <w:b/>
          <w:bCs w:val="0"/>
          <w:color w:val="auto"/>
          <w:sz w:val="24"/>
          <w:highlight w:val="none"/>
          <w:lang w:val="en-US" w:eastAsia="zh-CN"/>
        </w:rPr>
        <w:t>（3）投标人应对承诺内容的真实性负责，如内容填写虚假，采购人有权扣除投标人缴纳的投标保证金（若缴纳）并承担给采购人及代理机构造成的一切损失。</w:t>
      </w:r>
    </w:p>
    <w:p w14:paraId="475C7C86">
      <w:pPr>
        <w:ind w:firstLine="838"/>
        <w:rPr>
          <w:rFonts w:hint="eastAsia" w:ascii="宋体" w:hAnsi="宋体" w:eastAsia="宋体" w:cs="宋体"/>
          <w:color w:val="auto"/>
          <w:kern w:val="0"/>
          <w:sz w:val="32"/>
          <w:szCs w:val="32"/>
          <w:highlight w:val="none"/>
        </w:rPr>
      </w:pPr>
      <w:r>
        <w:rPr>
          <w:rFonts w:hint="eastAsia" w:ascii="宋体" w:hAnsi="宋体" w:eastAsia="宋体" w:cs="宋体"/>
          <w:color w:val="auto"/>
          <w:kern w:val="0"/>
          <w:sz w:val="32"/>
          <w:szCs w:val="32"/>
          <w:highlight w:val="none"/>
        </w:rPr>
        <w:br w:type="page"/>
      </w:r>
    </w:p>
    <w:p w14:paraId="5EDF6E24">
      <w:pPr>
        <w:rPr>
          <w:rFonts w:hint="eastAsia" w:ascii="宋体" w:hAnsi="宋体" w:eastAsia="宋体" w:cs="宋体"/>
          <w:color w:val="auto"/>
          <w:highlight w:val="none"/>
        </w:rPr>
      </w:pPr>
    </w:p>
    <w:p w14:paraId="598E8E4E">
      <w:pPr>
        <w:widowControl/>
        <w:spacing w:line="600" w:lineRule="exact"/>
        <w:jc w:val="left"/>
        <w:rPr>
          <w:rFonts w:hint="eastAsia" w:ascii="宋体" w:hAnsi="宋体" w:eastAsia="宋体" w:cs="宋体"/>
          <w:color w:val="auto"/>
          <w:kern w:val="0"/>
          <w:sz w:val="32"/>
          <w:szCs w:val="32"/>
          <w:highlight w:val="none"/>
        </w:rPr>
      </w:pPr>
      <w:r>
        <w:rPr>
          <w:rFonts w:hint="eastAsia" w:ascii="宋体" w:hAnsi="宋体" w:eastAsia="宋体" w:cs="宋体"/>
          <w:color w:val="auto"/>
          <w:kern w:val="0"/>
          <w:sz w:val="32"/>
          <w:szCs w:val="32"/>
          <w:highlight w:val="none"/>
        </w:rPr>
        <w:t>附表</w:t>
      </w:r>
    </w:p>
    <w:p w14:paraId="6BF98FD8">
      <w:pPr>
        <w:widowControl/>
        <w:spacing w:line="330" w:lineRule="atLeast"/>
        <w:ind w:left="0" w:leftChars="0" w:firstLine="0" w:firstLineChars="0"/>
        <w:jc w:val="center"/>
        <w:rPr>
          <w:rFonts w:hint="eastAsia" w:ascii="宋体" w:hAnsi="宋体" w:eastAsia="宋体" w:cs="宋体"/>
          <w:color w:val="auto"/>
          <w:kern w:val="0"/>
          <w:sz w:val="36"/>
          <w:szCs w:val="32"/>
          <w:highlight w:val="none"/>
        </w:rPr>
      </w:pPr>
      <w:r>
        <w:rPr>
          <w:rFonts w:hint="eastAsia" w:ascii="宋体" w:hAnsi="宋体" w:eastAsia="宋体" w:cs="宋体"/>
          <w:color w:val="auto"/>
          <w:kern w:val="0"/>
          <w:sz w:val="36"/>
          <w:szCs w:val="32"/>
          <w:highlight w:val="none"/>
        </w:rPr>
        <w:t>统计上大中小微型企业划分标准</w:t>
      </w:r>
    </w:p>
    <w:tbl>
      <w:tblPr>
        <w:tblStyle w:val="33"/>
        <w:tblW w:w="91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369"/>
        <w:gridCol w:w="709"/>
        <w:gridCol w:w="1125"/>
        <w:gridCol w:w="1701"/>
        <w:gridCol w:w="1426"/>
        <w:gridCol w:w="992"/>
      </w:tblGrid>
      <w:tr w14:paraId="1E586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exact"/>
          <w:jc w:val="center"/>
        </w:trPr>
        <w:tc>
          <w:tcPr>
            <w:tcW w:w="1838" w:type="dxa"/>
            <w:vAlign w:val="center"/>
          </w:tcPr>
          <w:p w14:paraId="2CE2B976">
            <w:pPr>
              <w:widowControl/>
              <w:spacing w:line="240" w:lineRule="exact"/>
              <w:jc w:val="center"/>
              <w:rPr>
                <w:rFonts w:hint="eastAsia" w:ascii="宋体" w:hAnsi="宋体" w:eastAsia="宋体" w:cs="宋体"/>
                <w:b/>
                <w:bCs/>
                <w:color w:val="auto"/>
                <w:kern w:val="0"/>
                <w:sz w:val="18"/>
                <w:szCs w:val="21"/>
                <w:highlight w:val="none"/>
              </w:rPr>
            </w:pPr>
            <w:r>
              <w:rPr>
                <w:rFonts w:hint="eastAsia" w:ascii="宋体" w:hAnsi="宋体" w:eastAsia="宋体" w:cs="宋体"/>
                <w:b/>
                <w:bCs/>
                <w:color w:val="auto"/>
                <w:kern w:val="0"/>
                <w:sz w:val="18"/>
                <w:szCs w:val="21"/>
                <w:highlight w:val="none"/>
              </w:rPr>
              <w:t>行业名称</w:t>
            </w:r>
          </w:p>
        </w:tc>
        <w:tc>
          <w:tcPr>
            <w:tcW w:w="1369" w:type="dxa"/>
            <w:vAlign w:val="center"/>
          </w:tcPr>
          <w:p w14:paraId="00C73C43">
            <w:pPr>
              <w:widowControl/>
              <w:jc w:val="center"/>
              <w:rPr>
                <w:rFonts w:hint="eastAsia" w:ascii="宋体" w:hAnsi="宋体" w:eastAsia="宋体" w:cs="宋体"/>
                <w:b/>
                <w:bCs/>
                <w:color w:val="auto"/>
                <w:kern w:val="0"/>
                <w:sz w:val="18"/>
                <w:szCs w:val="18"/>
                <w:highlight w:val="none"/>
              </w:rPr>
            </w:pPr>
            <w:r>
              <w:rPr>
                <w:rFonts w:hint="eastAsia" w:ascii="宋体" w:hAnsi="宋体" w:eastAsia="宋体" w:cs="宋体"/>
                <w:b/>
                <w:bCs/>
                <w:color w:val="auto"/>
                <w:kern w:val="0"/>
                <w:sz w:val="18"/>
                <w:szCs w:val="18"/>
                <w:highlight w:val="none"/>
              </w:rPr>
              <w:t>指标名称</w:t>
            </w:r>
          </w:p>
        </w:tc>
        <w:tc>
          <w:tcPr>
            <w:tcW w:w="709" w:type="dxa"/>
            <w:vAlign w:val="center"/>
          </w:tcPr>
          <w:p w14:paraId="361ECA03">
            <w:pPr>
              <w:widowControl/>
              <w:jc w:val="center"/>
              <w:rPr>
                <w:rFonts w:hint="eastAsia" w:ascii="宋体" w:hAnsi="宋体" w:eastAsia="宋体" w:cs="宋体"/>
                <w:b/>
                <w:bCs/>
                <w:color w:val="auto"/>
                <w:kern w:val="0"/>
                <w:sz w:val="18"/>
                <w:szCs w:val="18"/>
                <w:highlight w:val="none"/>
              </w:rPr>
            </w:pPr>
            <w:r>
              <w:rPr>
                <w:rFonts w:hint="eastAsia" w:ascii="宋体" w:hAnsi="宋体" w:eastAsia="宋体" w:cs="宋体"/>
                <w:b/>
                <w:bCs/>
                <w:color w:val="auto"/>
                <w:kern w:val="0"/>
                <w:sz w:val="18"/>
                <w:szCs w:val="18"/>
                <w:highlight w:val="none"/>
              </w:rPr>
              <w:t>计量</w:t>
            </w:r>
            <w:r>
              <w:rPr>
                <w:rFonts w:hint="eastAsia" w:ascii="宋体" w:hAnsi="宋体" w:eastAsia="宋体" w:cs="宋体"/>
                <w:b/>
                <w:bCs/>
                <w:color w:val="auto"/>
                <w:kern w:val="0"/>
                <w:sz w:val="18"/>
                <w:szCs w:val="18"/>
                <w:highlight w:val="none"/>
              </w:rPr>
              <w:br w:type="textWrapping"/>
            </w:r>
            <w:r>
              <w:rPr>
                <w:rFonts w:hint="eastAsia" w:ascii="宋体" w:hAnsi="宋体" w:eastAsia="宋体" w:cs="宋体"/>
                <w:b/>
                <w:bCs/>
                <w:color w:val="auto"/>
                <w:kern w:val="0"/>
                <w:sz w:val="18"/>
                <w:szCs w:val="18"/>
                <w:highlight w:val="none"/>
              </w:rPr>
              <w:t>单位</w:t>
            </w:r>
          </w:p>
        </w:tc>
        <w:tc>
          <w:tcPr>
            <w:tcW w:w="1125" w:type="dxa"/>
            <w:vAlign w:val="center"/>
          </w:tcPr>
          <w:p w14:paraId="3FF16271">
            <w:pPr>
              <w:widowControl/>
              <w:jc w:val="center"/>
              <w:rPr>
                <w:rFonts w:hint="eastAsia" w:ascii="宋体" w:hAnsi="宋体" w:eastAsia="宋体" w:cs="宋体"/>
                <w:b/>
                <w:bCs/>
                <w:color w:val="auto"/>
                <w:kern w:val="0"/>
                <w:sz w:val="18"/>
                <w:szCs w:val="18"/>
                <w:highlight w:val="none"/>
              </w:rPr>
            </w:pPr>
            <w:r>
              <w:rPr>
                <w:rFonts w:hint="eastAsia" w:ascii="宋体" w:hAnsi="宋体" w:eastAsia="宋体" w:cs="宋体"/>
                <w:b/>
                <w:bCs/>
                <w:color w:val="auto"/>
                <w:kern w:val="0"/>
                <w:sz w:val="18"/>
                <w:szCs w:val="18"/>
                <w:highlight w:val="none"/>
              </w:rPr>
              <w:t>大型</w:t>
            </w:r>
          </w:p>
        </w:tc>
        <w:tc>
          <w:tcPr>
            <w:tcW w:w="1701" w:type="dxa"/>
            <w:vAlign w:val="center"/>
          </w:tcPr>
          <w:p w14:paraId="28335BC8">
            <w:pPr>
              <w:widowControl/>
              <w:jc w:val="center"/>
              <w:rPr>
                <w:rFonts w:hint="eastAsia" w:ascii="宋体" w:hAnsi="宋体" w:eastAsia="宋体" w:cs="宋体"/>
                <w:b/>
                <w:bCs/>
                <w:color w:val="auto"/>
                <w:kern w:val="0"/>
                <w:sz w:val="18"/>
                <w:szCs w:val="18"/>
                <w:highlight w:val="none"/>
              </w:rPr>
            </w:pPr>
            <w:r>
              <w:rPr>
                <w:rFonts w:hint="eastAsia" w:ascii="宋体" w:hAnsi="宋体" w:eastAsia="宋体" w:cs="宋体"/>
                <w:b/>
                <w:bCs/>
                <w:color w:val="auto"/>
                <w:kern w:val="0"/>
                <w:sz w:val="18"/>
                <w:szCs w:val="18"/>
                <w:highlight w:val="none"/>
              </w:rPr>
              <w:t>中型</w:t>
            </w:r>
          </w:p>
        </w:tc>
        <w:tc>
          <w:tcPr>
            <w:tcW w:w="1426" w:type="dxa"/>
            <w:vAlign w:val="center"/>
          </w:tcPr>
          <w:p w14:paraId="008DD2B7">
            <w:pPr>
              <w:widowControl/>
              <w:jc w:val="center"/>
              <w:rPr>
                <w:rFonts w:hint="eastAsia" w:ascii="宋体" w:hAnsi="宋体" w:eastAsia="宋体" w:cs="宋体"/>
                <w:b/>
                <w:bCs/>
                <w:color w:val="auto"/>
                <w:kern w:val="0"/>
                <w:sz w:val="18"/>
                <w:szCs w:val="18"/>
                <w:highlight w:val="none"/>
              </w:rPr>
            </w:pPr>
            <w:r>
              <w:rPr>
                <w:rFonts w:hint="eastAsia" w:ascii="宋体" w:hAnsi="宋体" w:eastAsia="宋体" w:cs="宋体"/>
                <w:b/>
                <w:bCs/>
                <w:color w:val="auto"/>
                <w:kern w:val="0"/>
                <w:sz w:val="18"/>
                <w:szCs w:val="18"/>
                <w:highlight w:val="none"/>
              </w:rPr>
              <w:t>小型</w:t>
            </w:r>
          </w:p>
        </w:tc>
        <w:tc>
          <w:tcPr>
            <w:tcW w:w="992" w:type="dxa"/>
            <w:vAlign w:val="center"/>
          </w:tcPr>
          <w:p w14:paraId="392B8D35">
            <w:pPr>
              <w:widowControl/>
              <w:jc w:val="center"/>
              <w:rPr>
                <w:rFonts w:hint="eastAsia" w:ascii="宋体" w:hAnsi="宋体" w:eastAsia="宋体" w:cs="宋体"/>
                <w:b/>
                <w:bCs/>
                <w:color w:val="auto"/>
                <w:kern w:val="0"/>
                <w:sz w:val="18"/>
                <w:szCs w:val="18"/>
                <w:highlight w:val="none"/>
              </w:rPr>
            </w:pPr>
            <w:r>
              <w:rPr>
                <w:rFonts w:hint="eastAsia" w:ascii="宋体" w:hAnsi="宋体" w:eastAsia="宋体" w:cs="宋体"/>
                <w:b/>
                <w:bCs/>
                <w:color w:val="auto"/>
                <w:kern w:val="0"/>
                <w:sz w:val="18"/>
                <w:szCs w:val="18"/>
                <w:highlight w:val="none"/>
              </w:rPr>
              <w:t>微型</w:t>
            </w:r>
          </w:p>
        </w:tc>
      </w:tr>
      <w:tr w14:paraId="2B2ED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exact"/>
          <w:jc w:val="center"/>
        </w:trPr>
        <w:tc>
          <w:tcPr>
            <w:tcW w:w="1838" w:type="dxa"/>
            <w:vAlign w:val="center"/>
          </w:tcPr>
          <w:p w14:paraId="7E1549A5">
            <w:pPr>
              <w:widowControl/>
              <w:spacing w:line="240" w:lineRule="exact"/>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农、林、牧、渔业</w:t>
            </w:r>
          </w:p>
        </w:tc>
        <w:tc>
          <w:tcPr>
            <w:tcW w:w="1369" w:type="dxa"/>
            <w:vAlign w:val="center"/>
          </w:tcPr>
          <w:p w14:paraId="48E785C3">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Y</w:t>
            </w:r>
            <w:r>
              <w:rPr>
                <w:rFonts w:hint="eastAsia" w:ascii="宋体" w:hAnsi="宋体" w:eastAsia="宋体" w:cs="宋体"/>
                <w:color w:val="auto"/>
                <w:kern w:val="0"/>
                <w:sz w:val="18"/>
                <w:szCs w:val="18"/>
                <w:highlight w:val="none"/>
                <w:lang w:eastAsia="zh-CN"/>
              </w:rPr>
              <w:t>）</w:t>
            </w:r>
          </w:p>
        </w:tc>
        <w:tc>
          <w:tcPr>
            <w:tcW w:w="709" w:type="dxa"/>
            <w:vAlign w:val="center"/>
          </w:tcPr>
          <w:p w14:paraId="10B155B2">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125" w:type="dxa"/>
            <w:vAlign w:val="center"/>
          </w:tcPr>
          <w:p w14:paraId="62CBA76D">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Y≥20000</w:t>
            </w:r>
          </w:p>
        </w:tc>
        <w:tc>
          <w:tcPr>
            <w:tcW w:w="1701" w:type="dxa"/>
            <w:vAlign w:val="center"/>
          </w:tcPr>
          <w:p w14:paraId="542F488B">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500≤Y</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20000</w:t>
            </w:r>
          </w:p>
        </w:tc>
        <w:tc>
          <w:tcPr>
            <w:tcW w:w="1426" w:type="dxa"/>
            <w:vAlign w:val="center"/>
          </w:tcPr>
          <w:p w14:paraId="128BD3D8">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50≤Y</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500</w:t>
            </w:r>
          </w:p>
        </w:tc>
        <w:tc>
          <w:tcPr>
            <w:tcW w:w="992" w:type="dxa"/>
            <w:vAlign w:val="center"/>
          </w:tcPr>
          <w:p w14:paraId="6EF0D2F1">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50</w:t>
            </w:r>
          </w:p>
        </w:tc>
      </w:tr>
      <w:tr w14:paraId="691F7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838" w:type="dxa"/>
            <w:vMerge w:val="restart"/>
            <w:vAlign w:val="center"/>
          </w:tcPr>
          <w:p w14:paraId="2206AD94">
            <w:pPr>
              <w:widowControl/>
              <w:spacing w:line="240" w:lineRule="exact"/>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工业 *</w:t>
            </w:r>
          </w:p>
        </w:tc>
        <w:tc>
          <w:tcPr>
            <w:tcW w:w="1369" w:type="dxa"/>
            <w:vAlign w:val="center"/>
          </w:tcPr>
          <w:p w14:paraId="61FEE1B0">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X</w:t>
            </w:r>
            <w:r>
              <w:rPr>
                <w:rFonts w:hint="eastAsia" w:ascii="宋体" w:hAnsi="宋体" w:eastAsia="宋体" w:cs="宋体"/>
                <w:color w:val="auto"/>
                <w:kern w:val="0"/>
                <w:sz w:val="18"/>
                <w:szCs w:val="18"/>
                <w:highlight w:val="none"/>
                <w:lang w:eastAsia="zh-CN"/>
              </w:rPr>
              <w:t>）</w:t>
            </w:r>
          </w:p>
        </w:tc>
        <w:tc>
          <w:tcPr>
            <w:tcW w:w="709" w:type="dxa"/>
            <w:vAlign w:val="center"/>
          </w:tcPr>
          <w:p w14:paraId="38BB89BA">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1125" w:type="dxa"/>
            <w:vAlign w:val="center"/>
          </w:tcPr>
          <w:p w14:paraId="6EB842E5">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X≥1000</w:t>
            </w:r>
          </w:p>
        </w:tc>
        <w:tc>
          <w:tcPr>
            <w:tcW w:w="1701" w:type="dxa"/>
            <w:vAlign w:val="center"/>
          </w:tcPr>
          <w:p w14:paraId="4B48CB49">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300≤X</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1000</w:t>
            </w:r>
          </w:p>
        </w:tc>
        <w:tc>
          <w:tcPr>
            <w:tcW w:w="1426" w:type="dxa"/>
            <w:vAlign w:val="center"/>
          </w:tcPr>
          <w:p w14:paraId="2798CD81">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20≤X</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300</w:t>
            </w:r>
          </w:p>
        </w:tc>
        <w:tc>
          <w:tcPr>
            <w:tcW w:w="992" w:type="dxa"/>
            <w:vAlign w:val="center"/>
          </w:tcPr>
          <w:p w14:paraId="0BD5C94D">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20</w:t>
            </w:r>
          </w:p>
        </w:tc>
      </w:tr>
      <w:tr w14:paraId="25747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838" w:type="dxa"/>
            <w:vMerge w:val="continue"/>
            <w:vAlign w:val="center"/>
          </w:tcPr>
          <w:p w14:paraId="1ADC389B">
            <w:pPr>
              <w:widowControl/>
              <w:jc w:val="left"/>
              <w:rPr>
                <w:rFonts w:hint="eastAsia" w:ascii="宋体" w:hAnsi="宋体" w:eastAsia="宋体" w:cs="宋体"/>
                <w:color w:val="auto"/>
                <w:kern w:val="0"/>
                <w:sz w:val="18"/>
                <w:szCs w:val="18"/>
                <w:highlight w:val="none"/>
              </w:rPr>
            </w:pPr>
          </w:p>
        </w:tc>
        <w:tc>
          <w:tcPr>
            <w:tcW w:w="1369" w:type="dxa"/>
            <w:vAlign w:val="center"/>
          </w:tcPr>
          <w:p w14:paraId="334AD8B9">
            <w:pPr>
              <w:widowControl/>
              <w:spacing w:line="24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Y</w:t>
            </w:r>
            <w:r>
              <w:rPr>
                <w:rFonts w:hint="eastAsia" w:ascii="宋体" w:hAnsi="宋体" w:eastAsia="宋体" w:cs="宋体"/>
                <w:color w:val="auto"/>
                <w:kern w:val="0"/>
                <w:sz w:val="18"/>
                <w:szCs w:val="18"/>
                <w:highlight w:val="none"/>
                <w:lang w:eastAsia="zh-CN"/>
              </w:rPr>
              <w:t>）</w:t>
            </w:r>
          </w:p>
        </w:tc>
        <w:tc>
          <w:tcPr>
            <w:tcW w:w="709" w:type="dxa"/>
            <w:vAlign w:val="center"/>
          </w:tcPr>
          <w:p w14:paraId="06BE53C4">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125" w:type="dxa"/>
            <w:vAlign w:val="center"/>
          </w:tcPr>
          <w:p w14:paraId="79F40686">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Y≥40000</w:t>
            </w:r>
          </w:p>
        </w:tc>
        <w:tc>
          <w:tcPr>
            <w:tcW w:w="1701" w:type="dxa"/>
            <w:vAlign w:val="center"/>
          </w:tcPr>
          <w:p w14:paraId="32A38D24">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2000≤Y</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40000</w:t>
            </w:r>
          </w:p>
        </w:tc>
        <w:tc>
          <w:tcPr>
            <w:tcW w:w="1426" w:type="dxa"/>
            <w:vAlign w:val="center"/>
          </w:tcPr>
          <w:p w14:paraId="4E467CB1">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300≤Y</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2000</w:t>
            </w:r>
          </w:p>
        </w:tc>
        <w:tc>
          <w:tcPr>
            <w:tcW w:w="992" w:type="dxa"/>
            <w:vAlign w:val="center"/>
          </w:tcPr>
          <w:p w14:paraId="6F28F415">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300</w:t>
            </w:r>
          </w:p>
        </w:tc>
      </w:tr>
      <w:tr w14:paraId="6D46F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838" w:type="dxa"/>
            <w:vMerge w:val="restart"/>
            <w:vAlign w:val="center"/>
          </w:tcPr>
          <w:p w14:paraId="432FDFEA">
            <w:pPr>
              <w:widowControl/>
              <w:spacing w:line="240" w:lineRule="exact"/>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建筑业</w:t>
            </w:r>
          </w:p>
        </w:tc>
        <w:tc>
          <w:tcPr>
            <w:tcW w:w="1369" w:type="dxa"/>
            <w:vAlign w:val="center"/>
          </w:tcPr>
          <w:p w14:paraId="5A0A0E4A">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Y</w:t>
            </w:r>
            <w:r>
              <w:rPr>
                <w:rFonts w:hint="eastAsia" w:ascii="宋体" w:hAnsi="宋体" w:eastAsia="宋体" w:cs="宋体"/>
                <w:color w:val="auto"/>
                <w:kern w:val="0"/>
                <w:sz w:val="18"/>
                <w:szCs w:val="18"/>
                <w:highlight w:val="none"/>
                <w:lang w:eastAsia="zh-CN"/>
              </w:rPr>
              <w:t>）</w:t>
            </w:r>
          </w:p>
        </w:tc>
        <w:tc>
          <w:tcPr>
            <w:tcW w:w="709" w:type="dxa"/>
            <w:vAlign w:val="center"/>
          </w:tcPr>
          <w:p w14:paraId="44B2065C">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125" w:type="dxa"/>
            <w:vAlign w:val="center"/>
          </w:tcPr>
          <w:p w14:paraId="54FC1A38">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Y≥80000</w:t>
            </w:r>
          </w:p>
        </w:tc>
        <w:tc>
          <w:tcPr>
            <w:tcW w:w="1701" w:type="dxa"/>
            <w:vAlign w:val="center"/>
          </w:tcPr>
          <w:p w14:paraId="0AEE6B64">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6000≤Y</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80000</w:t>
            </w:r>
          </w:p>
        </w:tc>
        <w:tc>
          <w:tcPr>
            <w:tcW w:w="1426" w:type="dxa"/>
            <w:vAlign w:val="center"/>
          </w:tcPr>
          <w:p w14:paraId="67A90E78">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300≤Y</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6000</w:t>
            </w:r>
          </w:p>
        </w:tc>
        <w:tc>
          <w:tcPr>
            <w:tcW w:w="992" w:type="dxa"/>
            <w:vAlign w:val="center"/>
          </w:tcPr>
          <w:p w14:paraId="10DDF443">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300</w:t>
            </w:r>
          </w:p>
        </w:tc>
      </w:tr>
      <w:tr w14:paraId="2CE47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838" w:type="dxa"/>
            <w:vMerge w:val="continue"/>
            <w:vAlign w:val="center"/>
          </w:tcPr>
          <w:p w14:paraId="0A3535EF">
            <w:pPr>
              <w:widowControl/>
              <w:jc w:val="left"/>
              <w:rPr>
                <w:rFonts w:hint="eastAsia" w:ascii="宋体" w:hAnsi="宋体" w:eastAsia="宋体" w:cs="宋体"/>
                <w:color w:val="auto"/>
                <w:kern w:val="0"/>
                <w:sz w:val="18"/>
                <w:szCs w:val="18"/>
                <w:highlight w:val="none"/>
              </w:rPr>
            </w:pPr>
          </w:p>
        </w:tc>
        <w:tc>
          <w:tcPr>
            <w:tcW w:w="1369" w:type="dxa"/>
            <w:vAlign w:val="center"/>
          </w:tcPr>
          <w:p w14:paraId="342CF42A">
            <w:pPr>
              <w:widowControl/>
              <w:spacing w:line="24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资产总额</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Z</w:t>
            </w:r>
            <w:r>
              <w:rPr>
                <w:rFonts w:hint="eastAsia" w:ascii="宋体" w:hAnsi="宋体" w:eastAsia="宋体" w:cs="宋体"/>
                <w:color w:val="auto"/>
                <w:kern w:val="0"/>
                <w:sz w:val="18"/>
                <w:szCs w:val="18"/>
                <w:highlight w:val="none"/>
                <w:lang w:eastAsia="zh-CN"/>
              </w:rPr>
              <w:t>）</w:t>
            </w:r>
          </w:p>
        </w:tc>
        <w:tc>
          <w:tcPr>
            <w:tcW w:w="709" w:type="dxa"/>
            <w:vAlign w:val="center"/>
          </w:tcPr>
          <w:p w14:paraId="5F7CF80C">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125" w:type="dxa"/>
            <w:vAlign w:val="center"/>
          </w:tcPr>
          <w:p w14:paraId="02D1D17C">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Z≥80000</w:t>
            </w:r>
          </w:p>
        </w:tc>
        <w:tc>
          <w:tcPr>
            <w:tcW w:w="1701" w:type="dxa"/>
            <w:vAlign w:val="center"/>
          </w:tcPr>
          <w:p w14:paraId="5E315E48">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5000≤Z</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80000</w:t>
            </w:r>
          </w:p>
        </w:tc>
        <w:tc>
          <w:tcPr>
            <w:tcW w:w="1426" w:type="dxa"/>
            <w:vAlign w:val="center"/>
          </w:tcPr>
          <w:p w14:paraId="50127767">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300≤Z</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5000</w:t>
            </w:r>
          </w:p>
        </w:tc>
        <w:tc>
          <w:tcPr>
            <w:tcW w:w="992" w:type="dxa"/>
            <w:vAlign w:val="center"/>
          </w:tcPr>
          <w:p w14:paraId="521ABD0F">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Z</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300</w:t>
            </w:r>
          </w:p>
        </w:tc>
      </w:tr>
      <w:tr w14:paraId="3C93E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838" w:type="dxa"/>
            <w:vMerge w:val="restart"/>
            <w:vAlign w:val="center"/>
          </w:tcPr>
          <w:p w14:paraId="39A5F78F">
            <w:pPr>
              <w:widowControl/>
              <w:spacing w:line="240" w:lineRule="exact"/>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批发业</w:t>
            </w:r>
          </w:p>
        </w:tc>
        <w:tc>
          <w:tcPr>
            <w:tcW w:w="1369" w:type="dxa"/>
            <w:vAlign w:val="center"/>
          </w:tcPr>
          <w:p w14:paraId="08C73949">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X</w:t>
            </w:r>
            <w:r>
              <w:rPr>
                <w:rFonts w:hint="eastAsia" w:ascii="宋体" w:hAnsi="宋体" w:eastAsia="宋体" w:cs="宋体"/>
                <w:color w:val="auto"/>
                <w:kern w:val="0"/>
                <w:sz w:val="18"/>
                <w:szCs w:val="18"/>
                <w:highlight w:val="none"/>
                <w:lang w:eastAsia="zh-CN"/>
              </w:rPr>
              <w:t>）</w:t>
            </w:r>
          </w:p>
        </w:tc>
        <w:tc>
          <w:tcPr>
            <w:tcW w:w="709" w:type="dxa"/>
            <w:vAlign w:val="center"/>
          </w:tcPr>
          <w:p w14:paraId="20F1E352">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1125" w:type="dxa"/>
            <w:vAlign w:val="center"/>
          </w:tcPr>
          <w:p w14:paraId="362C1176">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X≥200</w:t>
            </w:r>
          </w:p>
        </w:tc>
        <w:tc>
          <w:tcPr>
            <w:tcW w:w="1701" w:type="dxa"/>
            <w:vAlign w:val="center"/>
          </w:tcPr>
          <w:p w14:paraId="3062FA9F">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20≤X</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200</w:t>
            </w:r>
          </w:p>
        </w:tc>
        <w:tc>
          <w:tcPr>
            <w:tcW w:w="1426" w:type="dxa"/>
            <w:vAlign w:val="center"/>
          </w:tcPr>
          <w:p w14:paraId="17791081">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5≤X</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20</w:t>
            </w:r>
          </w:p>
        </w:tc>
        <w:tc>
          <w:tcPr>
            <w:tcW w:w="992" w:type="dxa"/>
            <w:vAlign w:val="center"/>
          </w:tcPr>
          <w:p w14:paraId="107DEE40">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5</w:t>
            </w:r>
          </w:p>
        </w:tc>
      </w:tr>
      <w:tr w14:paraId="2E5A0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838" w:type="dxa"/>
            <w:vMerge w:val="continue"/>
            <w:vAlign w:val="center"/>
          </w:tcPr>
          <w:p w14:paraId="3A5846E6">
            <w:pPr>
              <w:widowControl/>
              <w:jc w:val="left"/>
              <w:rPr>
                <w:rFonts w:hint="eastAsia" w:ascii="宋体" w:hAnsi="宋体" w:eastAsia="宋体" w:cs="宋体"/>
                <w:color w:val="auto"/>
                <w:kern w:val="0"/>
                <w:sz w:val="18"/>
                <w:szCs w:val="18"/>
                <w:highlight w:val="none"/>
              </w:rPr>
            </w:pPr>
          </w:p>
        </w:tc>
        <w:tc>
          <w:tcPr>
            <w:tcW w:w="1369" w:type="dxa"/>
            <w:vAlign w:val="center"/>
          </w:tcPr>
          <w:p w14:paraId="1FF9480F">
            <w:pPr>
              <w:widowControl/>
              <w:spacing w:line="24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Y</w:t>
            </w:r>
            <w:r>
              <w:rPr>
                <w:rFonts w:hint="eastAsia" w:ascii="宋体" w:hAnsi="宋体" w:eastAsia="宋体" w:cs="宋体"/>
                <w:color w:val="auto"/>
                <w:kern w:val="0"/>
                <w:sz w:val="18"/>
                <w:szCs w:val="18"/>
                <w:highlight w:val="none"/>
                <w:lang w:eastAsia="zh-CN"/>
              </w:rPr>
              <w:t>）</w:t>
            </w:r>
          </w:p>
        </w:tc>
        <w:tc>
          <w:tcPr>
            <w:tcW w:w="709" w:type="dxa"/>
            <w:vAlign w:val="center"/>
          </w:tcPr>
          <w:p w14:paraId="377D3147">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125" w:type="dxa"/>
            <w:vAlign w:val="center"/>
          </w:tcPr>
          <w:p w14:paraId="26B19506">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Y≥40000</w:t>
            </w:r>
          </w:p>
        </w:tc>
        <w:tc>
          <w:tcPr>
            <w:tcW w:w="1701" w:type="dxa"/>
            <w:vAlign w:val="center"/>
          </w:tcPr>
          <w:p w14:paraId="38BB47E4">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5000≤Y</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40000</w:t>
            </w:r>
          </w:p>
        </w:tc>
        <w:tc>
          <w:tcPr>
            <w:tcW w:w="1426" w:type="dxa"/>
            <w:vAlign w:val="center"/>
          </w:tcPr>
          <w:p w14:paraId="3D1C8A9A">
            <w:pPr>
              <w:widowControl/>
              <w:ind w:left="-2" w:leftChars="-1"/>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1000≤Y</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5000</w:t>
            </w:r>
          </w:p>
        </w:tc>
        <w:tc>
          <w:tcPr>
            <w:tcW w:w="992" w:type="dxa"/>
            <w:vAlign w:val="center"/>
          </w:tcPr>
          <w:p w14:paraId="0A66EF30">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1000</w:t>
            </w:r>
          </w:p>
        </w:tc>
      </w:tr>
      <w:tr w14:paraId="1D703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838" w:type="dxa"/>
            <w:vMerge w:val="restart"/>
            <w:vAlign w:val="center"/>
          </w:tcPr>
          <w:p w14:paraId="0388358F">
            <w:pPr>
              <w:widowControl/>
              <w:spacing w:line="240" w:lineRule="exact"/>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零售业</w:t>
            </w:r>
          </w:p>
        </w:tc>
        <w:tc>
          <w:tcPr>
            <w:tcW w:w="1369" w:type="dxa"/>
            <w:vAlign w:val="center"/>
          </w:tcPr>
          <w:p w14:paraId="39651264">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X</w:t>
            </w:r>
            <w:r>
              <w:rPr>
                <w:rFonts w:hint="eastAsia" w:ascii="宋体" w:hAnsi="宋体" w:eastAsia="宋体" w:cs="宋体"/>
                <w:color w:val="auto"/>
                <w:kern w:val="0"/>
                <w:sz w:val="18"/>
                <w:szCs w:val="18"/>
                <w:highlight w:val="none"/>
                <w:lang w:eastAsia="zh-CN"/>
              </w:rPr>
              <w:t>）</w:t>
            </w:r>
          </w:p>
        </w:tc>
        <w:tc>
          <w:tcPr>
            <w:tcW w:w="709" w:type="dxa"/>
            <w:vAlign w:val="center"/>
          </w:tcPr>
          <w:p w14:paraId="276352FA">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1125" w:type="dxa"/>
            <w:vAlign w:val="center"/>
          </w:tcPr>
          <w:p w14:paraId="5651BC42">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X≥300</w:t>
            </w:r>
          </w:p>
        </w:tc>
        <w:tc>
          <w:tcPr>
            <w:tcW w:w="1701" w:type="dxa"/>
            <w:vAlign w:val="center"/>
          </w:tcPr>
          <w:p w14:paraId="182DF47E">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50≤X</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300</w:t>
            </w:r>
          </w:p>
        </w:tc>
        <w:tc>
          <w:tcPr>
            <w:tcW w:w="1426" w:type="dxa"/>
            <w:vAlign w:val="center"/>
          </w:tcPr>
          <w:p w14:paraId="1723970B">
            <w:pPr>
              <w:widowControl/>
              <w:ind w:left="-2" w:leftChars="-1"/>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10≤X</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 xml:space="preserve">50 </w:t>
            </w:r>
          </w:p>
        </w:tc>
        <w:tc>
          <w:tcPr>
            <w:tcW w:w="992" w:type="dxa"/>
            <w:vAlign w:val="center"/>
          </w:tcPr>
          <w:p w14:paraId="3C3FBFC4">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10</w:t>
            </w:r>
          </w:p>
        </w:tc>
      </w:tr>
      <w:tr w14:paraId="0733B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838" w:type="dxa"/>
            <w:vMerge w:val="continue"/>
            <w:vAlign w:val="center"/>
          </w:tcPr>
          <w:p w14:paraId="2BFA599D">
            <w:pPr>
              <w:widowControl/>
              <w:jc w:val="left"/>
              <w:rPr>
                <w:rFonts w:hint="eastAsia" w:ascii="宋体" w:hAnsi="宋体" w:eastAsia="宋体" w:cs="宋体"/>
                <w:color w:val="auto"/>
                <w:kern w:val="0"/>
                <w:sz w:val="18"/>
                <w:szCs w:val="18"/>
                <w:highlight w:val="none"/>
              </w:rPr>
            </w:pPr>
          </w:p>
        </w:tc>
        <w:tc>
          <w:tcPr>
            <w:tcW w:w="1369" w:type="dxa"/>
            <w:vAlign w:val="center"/>
          </w:tcPr>
          <w:p w14:paraId="6C7A33DE">
            <w:pPr>
              <w:widowControl/>
              <w:spacing w:line="24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Y</w:t>
            </w:r>
            <w:r>
              <w:rPr>
                <w:rFonts w:hint="eastAsia" w:ascii="宋体" w:hAnsi="宋体" w:eastAsia="宋体" w:cs="宋体"/>
                <w:color w:val="auto"/>
                <w:kern w:val="0"/>
                <w:sz w:val="18"/>
                <w:szCs w:val="18"/>
                <w:highlight w:val="none"/>
                <w:lang w:eastAsia="zh-CN"/>
              </w:rPr>
              <w:t>）</w:t>
            </w:r>
          </w:p>
        </w:tc>
        <w:tc>
          <w:tcPr>
            <w:tcW w:w="709" w:type="dxa"/>
            <w:vAlign w:val="center"/>
          </w:tcPr>
          <w:p w14:paraId="7BA907EA">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125" w:type="dxa"/>
            <w:vAlign w:val="center"/>
          </w:tcPr>
          <w:p w14:paraId="38B12173">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Y≥20000</w:t>
            </w:r>
          </w:p>
        </w:tc>
        <w:tc>
          <w:tcPr>
            <w:tcW w:w="1701" w:type="dxa"/>
            <w:vAlign w:val="center"/>
          </w:tcPr>
          <w:p w14:paraId="54D62B96">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500≤Y</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20000</w:t>
            </w:r>
          </w:p>
        </w:tc>
        <w:tc>
          <w:tcPr>
            <w:tcW w:w="1426" w:type="dxa"/>
            <w:vAlign w:val="center"/>
          </w:tcPr>
          <w:p w14:paraId="56226E9B">
            <w:pPr>
              <w:widowControl/>
              <w:ind w:left="-2" w:leftChars="-1"/>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100≤Y</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 xml:space="preserve">500 </w:t>
            </w:r>
          </w:p>
        </w:tc>
        <w:tc>
          <w:tcPr>
            <w:tcW w:w="992" w:type="dxa"/>
            <w:vAlign w:val="center"/>
          </w:tcPr>
          <w:p w14:paraId="74BE29E8">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100</w:t>
            </w:r>
          </w:p>
        </w:tc>
      </w:tr>
      <w:tr w14:paraId="43299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838" w:type="dxa"/>
            <w:vMerge w:val="restart"/>
            <w:vAlign w:val="center"/>
          </w:tcPr>
          <w:p w14:paraId="76439969">
            <w:pPr>
              <w:widowControl/>
              <w:spacing w:line="240" w:lineRule="exact"/>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交通运输业 *</w:t>
            </w:r>
          </w:p>
        </w:tc>
        <w:tc>
          <w:tcPr>
            <w:tcW w:w="1369" w:type="dxa"/>
            <w:vAlign w:val="center"/>
          </w:tcPr>
          <w:p w14:paraId="4F3F0DE2">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X</w:t>
            </w:r>
            <w:r>
              <w:rPr>
                <w:rFonts w:hint="eastAsia" w:ascii="宋体" w:hAnsi="宋体" w:eastAsia="宋体" w:cs="宋体"/>
                <w:color w:val="auto"/>
                <w:kern w:val="0"/>
                <w:sz w:val="18"/>
                <w:szCs w:val="18"/>
                <w:highlight w:val="none"/>
                <w:lang w:eastAsia="zh-CN"/>
              </w:rPr>
              <w:t>）</w:t>
            </w:r>
          </w:p>
        </w:tc>
        <w:tc>
          <w:tcPr>
            <w:tcW w:w="709" w:type="dxa"/>
            <w:vAlign w:val="center"/>
          </w:tcPr>
          <w:p w14:paraId="4B2804CB">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1125" w:type="dxa"/>
            <w:vAlign w:val="center"/>
          </w:tcPr>
          <w:p w14:paraId="3340B602">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X≥1000</w:t>
            </w:r>
          </w:p>
        </w:tc>
        <w:tc>
          <w:tcPr>
            <w:tcW w:w="1701" w:type="dxa"/>
            <w:vAlign w:val="center"/>
          </w:tcPr>
          <w:p w14:paraId="166689DB">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300≤X</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1000</w:t>
            </w:r>
          </w:p>
        </w:tc>
        <w:tc>
          <w:tcPr>
            <w:tcW w:w="1426" w:type="dxa"/>
            <w:vAlign w:val="center"/>
          </w:tcPr>
          <w:p w14:paraId="25EFBC78">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20≤X</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300</w:t>
            </w:r>
          </w:p>
        </w:tc>
        <w:tc>
          <w:tcPr>
            <w:tcW w:w="992" w:type="dxa"/>
            <w:vAlign w:val="center"/>
          </w:tcPr>
          <w:p w14:paraId="4F63C50B">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20</w:t>
            </w:r>
          </w:p>
        </w:tc>
      </w:tr>
      <w:tr w14:paraId="56FE0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838" w:type="dxa"/>
            <w:vMerge w:val="continue"/>
            <w:vAlign w:val="center"/>
          </w:tcPr>
          <w:p w14:paraId="6C7B70E3">
            <w:pPr>
              <w:widowControl/>
              <w:jc w:val="left"/>
              <w:rPr>
                <w:rFonts w:hint="eastAsia" w:ascii="宋体" w:hAnsi="宋体" w:eastAsia="宋体" w:cs="宋体"/>
                <w:color w:val="auto"/>
                <w:kern w:val="0"/>
                <w:sz w:val="18"/>
                <w:szCs w:val="18"/>
                <w:highlight w:val="none"/>
              </w:rPr>
            </w:pPr>
          </w:p>
        </w:tc>
        <w:tc>
          <w:tcPr>
            <w:tcW w:w="1369" w:type="dxa"/>
            <w:vAlign w:val="center"/>
          </w:tcPr>
          <w:p w14:paraId="422EB2E1">
            <w:pPr>
              <w:widowControl/>
              <w:spacing w:line="24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Y</w:t>
            </w:r>
            <w:r>
              <w:rPr>
                <w:rFonts w:hint="eastAsia" w:ascii="宋体" w:hAnsi="宋体" w:eastAsia="宋体" w:cs="宋体"/>
                <w:color w:val="auto"/>
                <w:kern w:val="0"/>
                <w:sz w:val="18"/>
                <w:szCs w:val="18"/>
                <w:highlight w:val="none"/>
                <w:lang w:eastAsia="zh-CN"/>
              </w:rPr>
              <w:t>）</w:t>
            </w:r>
          </w:p>
        </w:tc>
        <w:tc>
          <w:tcPr>
            <w:tcW w:w="709" w:type="dxa"/>
            <w:vAlign w:val="center"/>
          </w:tcPr>
          <w:p w14:paraId="409D1043">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125" w:type="dxa"/>
            <w:vAlign w:val="center"/>
          </w:tcPr>
          <w:p w14:paraId="68390A2B">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Y≥30000</w:t>
            </w:r>
          </w:p>
        </w:tc>
        <w:tc>
          <w:tcPr>
            <w:tcW w:w="1701" w:type="dxa"/>
            <w:vAlign w:val="center"/>
          </w:tcPr>
          <w:p w14:paraId="07F24E88">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3000≤Y</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30000</w:t>
            </w:r>
          </w:p>
        </w:tc>
        <w:tc>
          <w:tcPr>
            <w:tcW w:w="1426" w:type="dxa"/>
            <w:vAlign w:val="center"/>
          </w:tcPr>
          <w:p w14:paraId="7B1C88C0">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200≤Y</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3000</w:t>
            </w:r>
          </w:p>
        </w:tc>
        <w:tc>
          <w:tcPr>
            <w:tcW w:w="992" w:type="dxa"/>
            <w:vAlign w:val="center"/>
          </w:tcPr>
          <w:p w14:paraId="4B68EE15">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200</w:t>
            </w:r>
          </w:p>
        </w:tc>
      </w:tr>
      <w:tr w14:paraId="4F8D0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838" w:type="dxa"/>
            <w:vMerge w:val="restart"/>
            <w:vAlign w:val="center"/>
          </w:tcPr>
          <w:p w14:paraId="37353372">
            <w:pPr>
              <w:widowControl/>
              <w:spacing w:line="240" w:lineRule="exact"/>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仓储业*</w:t>
            </w:r>
          </w:p>
        </w:tc>
        <w:tc>
          <w:tcPr>
            <w:tcW w:w="1369" w:type="dxa"/>
            <w:vAlign w:val="center"/>
          </w:tcPr>
          <w:p w14:paraId="4770355E">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X</w:t>
            </w:r>
            <w:r>
              <w:rPr>
                <w:rFonts w:hint="eastAsia" w:ascii="宋体" w:hAnsi="宋体" w:eastAsia="宋体" w:cs="宋体"/>
                <w:color w:val="auto"/>
                <w:kern w:val="0"/>
                <w:sz w:val="18"/>
                <w:szCs w:val="18"/>
                <w:highlight w:val="none"/>
                <w:lang w:eastAsia="zh-CN"/>
              </w:rPr>
              <w:t>）</w:t>
            </w:r>
          </w:p>
        </w:tc>
        <w:tc>
          <w:tcPr>
            <w:tcW w:w="709" w:type="dxa"/>
            <w:vAlign w:val="center"/>
          </w:tcPr>
          <w:p w14:paraId="26B8850B">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1125" w:type="dxa"/>
            <w:vAlign w:val="center"/>
          </w:tcPr>
          <w:p w14:paraId="6743A368">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X≥200</w:t>
            </w:r>
          </w:p>
        </w:tc>
        <w:tc>
          <w:tcPr>
            <w:tcW w:w="1701" w:type="dxa"/>
            <w:vAlign w:val="center"/>
          </w:tcPr>
          <w:p w14:paraId="287DE360">
            <w:pPr>
              <w:widowControl/>
              <w:ind w:left="1" w:leftChars="-51" w:hanging="108" w:hangingChars="6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100≤X</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200</w:t>
            </w:r>
          </w:p>
        </w:tc>
        <w:tc>
          <w:tcPr>
            <w:tcW w:w="1426" w:type="dxa"/>
            <w:vAlign w:val="center"/>
          </w:tcPr>
          <w:p w14:paraId="5EE4B6FF">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20≤X</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100</w:t>
            </w:r>
          </w:p>
        </w:tc>
        <w:tc>
          <w:tcPr>
            <w:tcW w:w="992" w:type="dxa"/>
            <w:vAlign w:val="center"/>
          </w:tcPr>
          <w:p w14:paraId="0FBC6C9F">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20</w:t>
            </w:r>
          </w:p>
        </w:tc>
      </w:tr>
      <w:tr w14:paraId="6268A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838" w:type="dxa"/>
            <w:vMerge w:val="continue"/>
            <w:vAlign w:val="center"/>
          </w:tcPr>
          <w:p w14:paraId="1701C770">
            <w:pPr>
              <w:widowControl/>
              <w:jc w:val="left"/>
              <w:rPr>
                <w:rFonts w:hint="eastAsia" w:ascii="宋体" w:hAnsi="宋体" w:eastAsia="宋体" w:cs="宋体"/>
                <w:color w:val="auto"/>
                <w:kern w:val="0"/>
                <w:sz w:val="18"/>
                <w:szCs w:val="18"/>
                <w:highlight w:val="none"/>
              </w:rPr>
            </w:pPr>
          </w:p>
        </w:tc>
        <w:tc>
          <w:tcPr>
            <w:tcW w:w="1369" w:type="dxa"/>
            <w:vAlign w:val="center"/>
          </w:tcPr>
          <w:p w14:paraId="03A6DC38">
            <w:pPr>
              <w:widowControl/>
              <w:spacing w:line="24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Y</w:t>
            </w:r>
            <w:r>
              <w:rPr>
                <w:rFonts w:hint="eastAsia" w:ascii="宋体" w:hAnsi="宋体" w:eastAsia="宋体" w:cs="宋体"/>
                <w:color w:val="auto"/>
                <w:kern w:val="0"/>
                <w:sz w:val="18"/>
                <w:szCs w:val="18"/>
                <w:highlight w:val="none"/>
                <w:lang w:eastAsia="zh-CN"/>
              </w:rPr>
              <w:t>）</w:t>
            </w:r>
          </w:p>
        </w:tc>
        <w:tc>
          <w:tcPr>
            <w:tcW w:w="709" w:type="dxa"/>
            <w:vAlign w:val="center"/>
          </w:tcPr>
          <w:p w14:paraId="43267F04">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125" w:type="dxa"/>
            <w:vAlign w:val="center"/>
          </w:tcPr>
          <w:p w14:paraId="56BE6BBB">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Y≥30000</w:t>
            </w:r>
          </w:p>
        </w:tc>
        <w:tc>
          <w:tcPr>
            <w:tcW w:w="1701" w:type="dxa"/>
            <w:vAlign w:val="center"/>
          </w:tcPr>
          <w:p w14:paraId="33057287">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1000≤Y</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30000</w:t>
            </w:r>
          </w:p>
        </w:tc>
        <w:tc>
          <w:tcPr>
            <w:tcW w:w="1426" w:type="dxa"/>
            <w:vAlign w:val="center"/>
          </w:tcPr>
          <w:p w14:paraId="0A350EF1">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100≤Y</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1000</w:t>
            </w:r>
          </w:p>
        </w:tc>
        <w:tc>
          <w:tcPr>
            <w:tcW w:w="992" w:type="dxa"/>
            <w:vAlign w:val="center"/>
          </w:tcPr>
          <w:p w14:paraId="4CBC1042">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100</w:t>
            </w:r>
          </w:p>
        </w:tc>
      </w:tr>
      <w:tr w14:paraId="1F25E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838" w:type="dxa"/>
            <w:vMerge w:val="restart"/>
            <w:vAlign w:val="center"/>
          </w:tcPr>
          <w:p w14:paraId="18B3B454">
            <w:pPr>
              <w:widowControl/>
              <w:spacing w:line="240" w:lineRule="exact"/>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邮政业</w:t>
            </w:r>
          </w:p>
        </w:tc>
        <w:tc>
          <w:tcPr>
            <w:tcW w:w="1369" w:type="dxa"/>
            <w:vAlign w:val="center"/>
          </w:tcPr>
          <w:p w14:paraId="6ABD3188">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X</w:t>
            </w:r>
            <w:r>
              <w:rPr>
                <w:rFonts w:hint="eastAsia" w:ascii="宋体" w:hAnsi="宋体" w:eastAsia="宋体" w:cs="宋体"/>
                <w:color w:val="auto"/>
                <w:kern w:val="0"/>
                <w:sz w:val="18"/>
                <w:szCs w:val="18"/>
                <w:highlight w:val="none"/>
                <w:lang w:eastAsia="zh-CN"/>
              </w:rPr>
              <w:t>）</w:t>
            </w:r>
          </w:p>
        </w:tc>
        <w:tc>
          <w:tcPr>
            <w:tcW w:w="709" w:type="dxa"/>
            <w:vAlign w:val="center"/>
          </w:tcPr>
          <w:p w14:paraId="346C7C72">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1125" w:type="dxa"/>
            <w:vAlign w:val="center"/>
          </w:tcPr>
          <w:p w14:paraId="0F77862F">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X≥1000</w:t>
            </w:r>
          </w:p>
        </w:tc>
        <w:tc>
          <w:tcPr>
            <w:tcW w:w="1701" w:type="dxa"/>
            <w:vAlign w:val="center"/>
          </w:tcPr>
          <w:p w14:paraId="1851EFB6">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300≤X</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1000</w:t>
            </w:r>
          </w:p>
        </w:tc>
        <w:tc>
          <w:tcPr>
            <w:tcW w:w="1426" w:type="dxa"/>
            <w:vAlign w:val="center"/>
          </w:tcPr>
          <w:p w14:paraId="18F94981">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20≤X</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300</w:t>
            </w:r>
          </w:p>
        </w:tc>
        <w:tc>
          <w:tcPr>
            <w:tcW w:w="992" w:type="dxa"/>
            <w:vAlign w:val="center"/>
          </w:tcPr>
          <w:p w14:paraId="2554F5BD">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20</w:t>
            </w:r>
          </w:p>
        </w:tc>
      </w:tr>
      <w:tr w14:paraId="789F0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838" w:type="dxa"/>
            <w:vMerge w:val="continue"/>
            <w:vAlign w:val="center"/>
          </w:tcPr>
          <w:p w14:paraId="2DC90C64">
            <w:pPr>
              <w:widowControl/>
              <w:jc w:val="left"/>
              <w:rPr>
                <w:rFonts w:hint="eastAsia" w:ascii="宋体" w:hAnsi="宋体" w:eastAsia="宋体" w:cs="宋体"/>
                <w:color w:val="auto"/>
                <w:kern w:val="0"/>
                <w:sz w:val="18"/>
                <w:szCs w:val="18"/>
                <w:highlight w:val="none"/>
              </w:rPr>
            </w:pPr>
          </w:p>
        </w:tc>
        <w:tc>
          <w:tcPr>
            <w:tcW w:w="1369" w:type="dxa"/>
            <w:vAlign w:val="center"/>
          </w:tcPr>
          <w:p w14:paraId="54F7B176">
            <w:pPr>
              <w:widowControl/>
              <w:spacing w:line="24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Y</w:t>
            </w:r>
            <w:r>
              <w:rPr>
                <w:rFonts w:hint="eastAsia" w:ascii="宋体" w:hAnsi="宋体" w:eastAsia="宋体" w:cs="宋体"/>
                <w:color w:val="auto"/>
                <w:kern w:val="0"/>
                <w:sz w:val="18"/>
                <w:szCs w:val="18"/>
                <w:highlight w:val="none"/>
                <w:lang w:eastAsia="zh-CN"/>
              </w:rPr>
              <w:t>）</w:t>
            </w:r>
          </w:p>
        </w:tc>
        <w:tc>
          <w:tcPr>
            <w:tcW w:w="709" w:type="dxa"/>
            <w:vAlign w:val="center"/>
          </w:tcPr>
          <w:p w14:paraId="3F864FFE">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125" w:type="dxa"/>
            <w:vAlign w:val="center"/>
          </w:tcPr>
          <w:p w14:paraId="2A95D3AD">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Y≥30000</w:t>
            </w:r>
          </w:p>
        </w:tc>
        <w:tc>
          <w:tcPr>
            <w:tcW w:w="1701" w:type="dxa"/>
            <w:vAlign w:val="center"/>
          </w:tcPr>
          <w:p w14:paraId="4AB249B2">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2000≤Y</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30000</w:t>
            </w:r>
          </w:p>
        </w:tc>
        <w:tc>
          <w:tcPr>
            <w:tcW w:w="1426" w:type="dxa"/>
            <w:vAlign w:val="center"/>
          </w:tcPr>
          <w:p w14:paraId="38A4CC4B">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100≤Y</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2000</w:t>
            </w:r>
          </w:p>
        </w:tc>
        <w:tc>
          <w:tcPr>
            <w:tcW w:w="992" w:type="dxa"/>
            <w:vAlign w:val="center"/>
          </w:tcPr>
          <w:p w14:paraId="4D4CB133">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100</w:t>
            </w:r>
          </w:p>
        </w:tc>
      </w:tr>
      <w:tr w14:paraId="0D1BF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838" w:type="dxa"/>
            <w:vMerge w:val="restart"/>
            <w:vAlign w:val="center"/>
          </w:tcPr>
          <w:p w14:paraId="370525C7">
            <w:pPr>
              <w:widowControl/>
              <w:spacing w:line="240" w:lineRule="exact"/>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住宿业</w:t>
            </w:r>
          </w:p>
        </w:tc>
        <w:tc>
          <w:tcPr>
            <w:tcW w:w="1369" w:type="dxa"/>
            <w:vAlign w:val="center"/>
          </w:tcPr>
          <w:p w14:paraId="13D0002A">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X</w:t>
            </w:r>
            <w:r>
              <w:rPr>
                <w:rFonts w:hint="eastAsia" w:ascii="宋体" w:hAnsi="宋体" w:eastAsia="宋体" w:cs="宋体"/>
                <w:color w:val="auto"/>
                <w:kern w:val="0"/>
                <w:sz w:val="18"/>
                <w:szCs w:val="18"/>
                <w:highlight w:val="none"/>
                <w:lang w:eastAsia="zh-CN"/>
              </w:rPr>
              <w:t>）</w:t>
            </w:r>
          </w:p>
        </w:tc>
        <w:tc>
          <w:tcPr>
            <w:tcW w:w="709" w:type="dxa"/>
            <w:vAlign w:val="center"/>
          </w:tcPr>
          <w:p w14:paraId="6207A5D0">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1125" w:type="dxa"/>
            <w:vAlign w:val="center"/>
          </w:tcPr>
          <w:p w14:paraId="37EA25FC">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X≥300</w:t>
            </w:r>
          </w:p>
        </w:tc>
        <w:tc>
          <w:tcPr>
            <w:tcW w:w="1701" w:type="dxa"/>
            <w:vAlign w:val="center"/>
          </w:tcPr>
          <w:p w14:paraId="3CC55864">
            <w:pPr>
              <w:widowControl/>
              <w:ind w:left="1" w:leftChars="-51" w:hanging="108" w:hangingChars="6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100≤X</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 xml:space="preserve">300 </w:t>
            </w:r>
          </w:p>
        </w:tc>
        <w:tc>
          <w:tcPr>
            <w:tcW w:w="1426" w:type="dxa"/>
            <w:vAlign w:val="center"/>
          </w:tcPr>
          <w:p w14:paraId="29728D71">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10≤X</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100</w:t>
            </w:r>
          </w:p>
        </w:tc>
        <w:tc>
          <w:tcPr>
            <w:tcW w:w="992" w:type="dxa"/>
            <w:vAlign w:val="center"/>
          </w:tcPr>
          <w:p w14:paraId="53F4D0B5">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10</w:t>
            </w:r>
          </w:p>
        </w:tc>
      </w:tr>
      <w:tr w14:paraId="26EFB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838" w:type="dxa"/>
            <w:vMerge w:val="continue"/>
            <w:vAlign w:val="center"/>
          </w:tcPr>
          <w:p w14:paraId="412ABD5B">
            <w:pPr>
              <w:widowControl/>
              <w:jc w:val="left"/>
              <w:rPr>
                <w:rFonts w:hint="eastAsia" w:ascii="宋体" w:hAnsi="宋体" w:eastAsia="宋体" w:cs="宋体"/>
                <w:color w:val="auto"/>
                <w:kern w:val="0"/>
                <w:sz w:val="18"/>
                <w:szCs w:val="18"/>
                <w:highlight w:val="none"/>
              </w:rPr>
            </w:pPr>
          </w:p>
        </w:tc>
        <w:tc>
          <w:tcPr>
            <w:tcW w:w="1369" w:type="dxa"/>
            <w:vAlign w:val="center"/>
          </w:tcPr>
          <w:p w14:paraId="41D255EC">
            <w:pPr>
              <w:widowControl/>
              <w:spacing w:line="24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Y</w:t>
            </w:r>
            <w:r>
              <w:rPr>
                <w:rFonts w:hint="eastAsia" w:ascii="宋体" w:hAnsi="宋体" w:eastAsia="宋体" w:cs="宋体"/>
                <w:color w:val="auto"/>
                <w:kern w:val="0"/>
                <w:sz w:val="18"/>
                <w:szCs w:val="18"/>
                <w:highlight w:val="none"/>
                <w:lang w:eastAsia="zh-CN"/>
              </w:rPr>
              <w:t>）</w:t>
            </w:r>
          </w:p>
        </w:tc>
        <w:tc>
          <w:tcPr>
            <w:tcW w:w="709" w:type="dxa"/>
            <w:vAlign w:val="center"/>
          </w:tcPr>
          <w:p w14:paraId="2497ED02">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125" w:type="dxa"/>
            <w:vAlign w:val="center"/>
          </w:tcPr>
          <w:p w14:paraId="3CD5CB9C">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Y≥10000</w:t>
            </w:r>
          </w:p>
        </w:tc>
        <w:tc>
          <w:tcPr>
            <w:tcW w:w="1701" w:type="dxa"/>
            <w:vAlign w:val="center"/>
          </w:tcPr>
          <w:p w14:paraId="380C9362">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2000≤Y</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10000</w:t>
            </w:r>
          </w:p>
        </w:tc>
        <w:tc>
          <w:tcPr>
            <w:tcW w:w="1426" w:type="dxa"/>
            <w:vAlign w:val="center"/>
          </w:tcPr>
          <w:p w14:paraId="68DF0174">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100≤Y</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2000</w:t>
            </w:r>
          </w:p>
        </w:tc>
        <w:tc>
          <w:tcPr>
            <w:tcW w:w="992" w:type="dxa"/>
            <w:vAlign w:val="center"/>
          </w:tcPr>
          <w:p w14:paraId="37C67F1E">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100</w:t>
            </w:r>
          </w:p>
        </w:tc>
      </w:tr>
      <w:tr w14:paraId="2BBFA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838" w:type="dxa"/>
            <w:vMerge w:val="restart"/>
            <w:vAlign w:val="center"/>
          </w:tcPr>
          <w:p w14:paraId="2FBBB57D">
            <w:pPr>
              <w:widowControl/>
              <w:spacing w:line="240" w:lineRule="exact"/>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餐饮业</w:t>
            </w:r>
          </w:p>
        </w:tc>
        <w:tc>
          <w:tcPr>
            <w:tcW w:w="1369" w:type="dxa"/>
            <w:vAlign w:val="center"/>
          </w:tcPr>
          <w:p w14:paraId="374365FD">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X</w:t>
            </w:r>
            <w:r>
              <w:rPr>
                <w:rFonts w:hint="eastAsia" w:ascii="宋体" w:hAnsi="宋体" w:eastAsia="宋体" w:cs="宋体"/>
                <w:color w:val="auto"/>
                <w:kern w:val="0"/>
                <w:sz w:val="18"/>
                <w:szCs w:val="18"/>
                <w:highlight w:val="none"/>
                <w:lang w:eastAsia="zh-CN"/>
              </w:rPr>
              <w:t>）</w:t>
            </w:r>
          </w:p>
        </w:tc>
        <w:tc>
          <w:tcPr>
            <w:tcW w:w="709" w:type="dxa"/>
            <w:vAlign w:val="center"/>
          </w:tcPr>
          <w:p w14:paraId="00401ED5">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1125" w:type="dxa"/>
            <w:vAlign w:val="center"/>
          </w:tcPr>
          <w:p w14:paraId="2C98CE51">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X≥300</w:t>
            </w:r>
          </w:p>
        </w:tc>
        <w:tc>
          <w:tcPr>
            <w:tcW w:w="1701" w:type="dxa"/>
            <w:vAlign w:val="center"/>
          </w:tcPr>
          <w:p w14:paraId="23C7B8E5">
            <w:pPr>
              <w:widowControl/>
              <w:ind w:left="1" w:leftChars="-51" w:hanging="108" w:hangingChars="6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100≤X</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 xml:space="preserve">300 </w:t>
            </w:r>
          </w:p>
        </w:tc>
        <w:tc>
          <w:tcPr>
            <w:tcW w:w="1426" w:type="dxa"/>
            <w:vAlign w:val="center"/>
          </w:tcPr>
          <w:p w14:paraId="7CFF6DC0">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10≤X</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100</w:t>
            </w:r>
          </w:p>
        </w:tc>
        <w:tc>
          <w:tcPr>
            <w:tcW w:w="992" w:type="dxa"/>
            <w:vAlign w:val="center"/>
          </w:tcPr>
          <w:p w14:paraId="56B4E9B2">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10</w:t>
            </w:r>
          </w:p>
        </w:tc>
      </w:tr>
      <w:tr w14:paraId="2E6EC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838" w:type="dxa"/>
            <w:vMerge w:val="continue"/>
            <w:vAlign w:val="center"/>
          </w:tcPr>
          <w:p w14:paraId="1FCE6E30">
            <w:pPr>
              <w:widowControl/>
              <w:jc w:val="left"/>
              <w:rPr>
                <w:rFonts w:hint="eastAsia" w:ascii="宋体" w:hAnsi="宋体" w:eastAsia="宋体" w:cs="宋体"/>
                <w:color w:val="auto"/>
                <w:kern w:val="0"/>
                <w:sz w:val="18"/>
                <w:szCs w:val="18"/>
                <w:highlight w:val="none"/>
              </w:rPr>
            </w:pPr>
          </w:p>
        </w:tc>
        <w:tc>
          <w:tcPr>
            <w:tcW w:w="1369" w:type="dxa"/>
            <w:vAlign w:val="center"/>
          </w:tcPr>
          <w:p w14:paraId="4BBCEAFE">
            <w:pPr>
              <w:widowControl/>
              <w:spacing w:line="24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Y</w:t>
            </w:r>
            <w:r>
              <w:rPr>
                <w:rFonts w:hint="eastAsia" w:ascii="宋体" w:hAnsi="宋体" w:eastAsia="宋体" w:cs="宋体"/>
                <w:color w:val="auto"/>
                <w:kern w:val="0"/>
                <w:sz w:val="18"/>
                <w:szCs w:val="18"/>
                <w:highlight w:val="none"/>
                <w:lang w:eastAsia="zh-CN"/>
              </w:rPr>
              <w:t>）</w:t>
            </w:r>
          </w:p>
        </w:tc>
        <w:tc>
          <w:tcPr>
            <w:tcW w:w="709" w:type="dxa"/>
            <w:vAlign w:val="center"/>
          </w:tcPr>
          <w:p w14:paraId="4AC5CDD6">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125" w:type="dxa"/>
            <w:vAlign w:val="center"/>
          </w:tcPr>
          <w:p w14:paraId="0B8F76CA">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Y≥10000</w:t>
            </w:r>
          </w:p>
        </w:tc>
        <w:tc>
          <w:tcPr>
            <w:tcW w:w="1701" w:type="dxa"/>
            <w:vAlign w:val="center"/>
          </w:tcPr>
          <w:p w14:paraId="6162E8E9">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2000≤Y</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10000</w:t>
            </w:r>
          </w:p>
        </w:tc>
        <w:tc>
          <w:tcPr>
            <w:tcW w:w="1426" w:type="dxa"/>
            <w:vAlign w:val="center"/>
          </w:tcPr>
          <w:p w14:paraId="4CB06F6B">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100≤Y</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2000</w:t>
            </w:r>
          </w:p>
        </w:tc>
        <w:tc>
          <w:tcPr>
            <w:tcW w:w="992" w:type="dxa"/>
            <w:vAlign w:val="center"/>
          </w:tcPr>
          <w:p w14:paraId="31F7482C">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100</w:t>
            </w:r>
          </w:p>
        </w:tc>
      </w:tr>
      <w:tr w14:paraId="40C8E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838" w:type="dxa"/>
            <w:vMerge w:val="restart"/>
            <w:vAlign w:val="center"/>
          </w:tcPr>
          <w:p w14:paraId="2A6B8C86">
            <w:pPr>
              <w:widowControl/>
              <w:spacing w:line="240" w:lineRule="exact"/>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信息传输业 *</w:t>
            </w:r>
          </w:p>
        </w:tc>
        <w:tc>
          <w:tcPr>
            <w:tcW w:w="1369" w:type="dxa"/>
            <w:vAlign w:val="center"/>
          </w:tcPr>
          <w:p w14:paraId="286AFDB3">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X</w:t>
            </w:r>
            <w:r>
              <w:rPr>
                <w:rFonts w:hint="eastAsia" w:ascii="宋体" w:hAnsi="宋体" w:eastAsia="宋体" w:cs="宋体"/>
                <w:color w:val="auto"/>
                <w:kern w:val="0"/>
                <w:sz w:val="18"/>
                <w:szCs w:val="18"/>
                <w:highlight w:val="none"/>
                <w:lang w:eastAsia="zh-CN"/>
              </w:rPr>
              <w:t>）</w:t>
            </w:r>
          </w:p>
        </w:tc>
        <w:tc>
          <w:tcPr>
            <w:tcW w:w="709" w:type="dxa"/>
            <w:vAlign w:val="center"/>
          </w:tcPr>
          <w:p w14:paraId="31B20C94">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1125" w:type="dxa"/>
            <w:vAlign w:val="center"/>
          </w:tcPr>
          <w:p w14:paraId="416E54BB">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X≥2000</w:t>
            </w:r>
          </w:p>
        </w:tc>
        <w:tc>
          <w:tcPr>
            <w:tcW w:w="1701" w:type="dxa"/>
            <w:vAlign w:val="center"/>
          </w:tcPr>
          <w:p w14:paraId="207651FA">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100≤X</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2000</w:t>
            </w:r>
          </w:p>
        </w:tc>
        <w:tc>
          <w:tcPr>
            <w:tcW w:w="1426" w:type="dxa"/>
            <w:vAlign w:val="center"/>
          </w:tcPr>
          <w:p w14:paraId="50508351">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10≤X</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100</w:t>
            </w:r>
          </w:p>
        </w:tc>
        <w:tc>
          <w:tcPr>
            <w:tcW w:w="992" w:type="dxa"/>
            <w:vAlign w:val="center"/>
          </w:tcPr>
          <w:p w14:paraId="402576A3">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10</w:t>
            </w:r>
          </w:p>
        </w:tc>
      </w:tr>
      <w:tr w14:paraId="140BA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838" w:type="dxa"/>
            <w:vMerge w:val="continue"/>
            <w:vAlign w:val="center"/>
          </w:tcPr>
          <w:p w14:paraId="3CE54649">
            <w:pPr>
              <w:widowControl/>
              <w:jc w:val="left"/>
              <w:rPr>
                <w:rFonts w:hint="eastAsia" w:ascii="宋体" w:hAnsi="宋体" w:eastAsia="宋体" w:cs="宋体"/>
                <w:color w:val="auto"/>
                <w:kern w:val="0"/>
                <w:sz w:val="18"/>
                <w:szCs w:val="18"/>
                <w:highlight w:val="none"/>
              </w:rPr>
            </w:pPr>
          </w:p>
        </w:tc>
        <w:tc>
          <w:tcPr>
            <w:tcW w:w="1369" w:type="dxa"/>
            <w:vAlign w:val="center"/>
          </w:tcPr>
          <w:p w14:paraId="4F21C538">
            <w:pPr>
              <w:widowControl/>
              <w:spacing w:line="24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Y</w:t>
            </w:r>
            <w:r>
              <w:rPr>
                <w:rFonts w:hint="eastAsia" w:ascii="宋体" w:hAnsi="宋体" w:eastAsia="宋体" w:cs="宋体"/>
                <w:color w:val="auto"/>
                <w:kern w:val="0"/>
                <w:sz w:val="18"/>
                <w:szCs w:val="18"/>
                <w:highlight w:val="none"/>
                <w:lang w:eastAsia="zh-CN"/>
              </w:rPr>
              <w:t>）</w:t>
            </w:r>
          </w:p>
        </w:tc>
        <w:tc>
          <w:tcPr>
            <w:tcW w:w="709" w:type="dxa"/>
            <w:vAlign w:val="center"/>
          </w:tcPr>
          <w:p w14:paraId="0B5FDB81">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125" w:type="dxa"/>
            <w:vAlign w:val="center"/>
          </w:tcPr>
          <w:p w14:paraId="6D14316F">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Y≥100000</w:t>
            </w:r>
          </w:p>
        </w:tc>
        <w:tc>
          <w:tcPr>
            <w:tcW w:w="1701" w:type="dxa"/>
            <w:vAlign w:val="center"/>
          </w:tcPr>
          <w:p w14:paraId="38714E7B">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1000≤Y</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100000</w:t>
            </w:r>
          </w:p>
        </w:tc>
        <w:tc>
          <w:tcPr>
            <w:tcW w:w="1426" w:type="dxa"/>
            <w:vAlign w:val="center"/>
          </w:tcPr>
          <w:p w14:paraId="29437F47">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100≤Y</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1000</w:t>
            </w:r>
          </w:p>
        </w:tc>
        <w:tc>
          <w:tcPr>
            <w:tcW w:w="992" w:type="dxa"/>
            <w:vAlign w:val="center"/>
          </w:tcPr>
          <w:p w14:paraId="2D1B3B9E">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100</w:t>
            </w:r>
          </w:p>
        </w:tc>
      </w:tr>
      <w:tr w14:paraId="1428F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838" w:type="dxa"/>
            <w:vMerge w:val="restart"/>
            <w:vAlign w:val="center"/>
          </w:tcPr>
          <w:p w14:paraId="79F6F6DB">
            <w:pPr>
              <w:widowControl/>
              <w:spacing w:line="240" w:lineRule="exact"/>
              <w:jc w:val="left"/>
              <w:rPr>
                <w:rFonts w:hint="eastAsia" w:ascii="宋体" w:hAnsi="宋体" w:eastAsia="宋体" w:cs="宋体"/>
                <w:color w:val="auto"/>
                <w:spacing w:val="-12"/>
                <w:kern w:val="0"/>
                <w:sz w:val="18"/>
                <w:szCs w:val="18"/>
                <w:highlight w:val="none"/>
              </w:rPr>
            </w:pPr>
            <w:r>
              <w:rPr>
                <w:rFonts w:hint="eastAsia" w:ascii="宋体" w:hAnsi="宋体" w:eastAsia="宋体" w:cs="宋体"/>
                <w:color w:val="auto"/>
                <w:spacing w:val="-12"/>
                <w:kern w:val="0"/>
                <w:sz w:val="18"/>
                <w:szCs w:val="18"/>
                <w:highlight w:val="none"/>
              </w:rPr>
              <w:t>软件和信息技术服</w:t>
            </w:r>
            <w:r>
              <w:rPr>
                <w:rFonts w:hint="eastAsia" w:ascii="宋体" w:hAnsi="宋体" w:eastAsia="宋体" w:cs="宋体"/>
                <w:color w:val="auto"/>
                <w:kern w:val="0"/>
                <w:sz w:val="18"/>
                <w:szCs w:val="18"/>
                <w:highlight w:val="none"/>
              </w:rPr>
              <w:t>务业</w:t>
            </w:r>
          </w:p>
        </w:tc>
        <w:tc>
          <w:tcPr>
            <w:tcW w:w="1369" w:type="dxa"/>
            <w:vAlign w:val="center"/>
          </w:tcPr>
          <w:p w14:paraId="46C06A6F">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X</w:t>
            </w:r>
            <w:r>
              <w:rPr>
                <w:rFonts w:hint="eastAsia" w:ascii="宋体" w:hAnsi="宋体" w:eastAsia="宋体" w:cs="宋体"/>
                <w:color w:val="auto"/>
                <w:kern w:val="0"/>
                <w:sz w:val="18"/>
                <w:szCs w:val="18"/>
                <w:highlight w:val="none"/>
                <w:lang w:eastAsia="zh-CN"/>
              </w:rPr>
              <w:t>）</w:t>
            </w:r>
          </w:p>
        </w:tc>
        <w:tc>
          <w:tcPr>
            <w:tcW w:w="709" w:type="dxa"/>
            <w:vAlign w:val="center"/>
          </w:tcPr>
          <w:p w14:paraId="1FDBFD20">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1125" w:type="dxa"/>
            <w:vAlign w:val="center"/>
          </w:tcPr>
          <w:p w14:paraId="47C6EDE7">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X≥300</w:t>
            </w:r>
          </w:p>
        </w:tc>
        <w:tc>
          <w:tcPr>
            <w:tcW w:w="1701" w:type="dxa"/>
            <w:vAlign w:val="center"/>
          </w:tcPr>
          <w:p w14:paraId="4F9B88F8">
            <w:pPr>
              <w:widowControl/>
              <w:ind w:left="1" w:leftChars="-51" w:hanging="108" w:hangingChars="6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100≤X</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 xml:space="preserve">300 </w:t>
            </w:r>
          </w:p>
        </w:tc>
        <w:tc>
          <w:tcPr>
            <w:tcW w:w="1426" w:type="dxa"/>
            <w:vAlign w:val="center"/>
          </w:tcPr>
          <w:p w14:paraId="1F29B8C2">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10≤X</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100</w:t>
            </w:r>
          </w:p>
        </w:tc>
        <w:tc>
          <w:tcPr>
            <w:tcW w:w="992" w:type="dxa"/>
            <w:vAlign w:val="center"/>
          </w:tcPr>
          <w:p w14:paraId="48F04768">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10</w:t>
            </w:r>
          </w:p>
        </w:tc>
      </w:tr>
      <w:tr w14:paraId="7DA3F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838" w:type="dxa"/>
            <w:vMerge w:val="continue"/>
            <w:vAlign w:val="center"/>
          </w:tcPr>
          <w:p w14:paraId="303C84A5">
            <w:pPr>
              <w:widowControl/>
              <w:jc w:val="left"/>
              <w:rPr>
                <w:rFonts w:hint="eastAsia" w:ascii="宋体" w:hAnsi="宋体" w:eastAsia="宋体" w:cs="宋体"/>
                <w:color w:val="auto"/>
                <w:spacing w:val="-12"/>
                <w:kern w:val="0"/>
                <w:sz w:val="18"/>
                <w:szCs w:val="18"/>
                <w:highlight w:val="none"/>
              </w:rPr>
            </w:pPr>
          </w:p>
        </w:tc>
        <w:tc>
          <w:tcPr>
            <w:tcW w:w="1369" w:type="dxa"/>
            <w:vAlign w:val="center"/>
          </w:tcPr>
          <w:p w14:paraId="40153EAF">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Y</w:t>
            </w:r>
            <w:r>
              <w:rPr>
                <w:rFonts w:hint="eastAsia" w:ascii="宋体" w:hAnsi="宋体" w:eastAsia="宋体" w:cs="宋体"/>
                <w:color w:val="auto"/>
                <w:kern w:val="0"/>
                <w:sz w:val="18"/>
                <w:szCs w:val="18"/>
                <w:highlight w:val="none"/>
                <w:lang w:eastAsia="zh-CN"/>
              </w:rPr>
              <w:t>）</w:t>
            </w:r>
          </w:p>
        </w:tc>
        <w:tc>
          <w:tcPr>
            <w:tcW w:w="709" w:type="dxa"/>
            <w:vAlign w:val="center"/>
          </w:tcPr>
          <w:p w14:paraId="796EC773">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125" w:type="dxa"/>
            <w:vAlign w:val="center"/>
          </w:tcPr>
          <w:p w14:paraId="5149759A">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Y≥10000</w:t>
            </w:r>
          </w:p>
        </w:tc>
        <w:tc>
          <w:tcPr>
            <w:tcW w:w="1701" w:type="dxa"/>
            <w:vAlign w:val="center"/>
          </w:tcPr>
          <w:p w14:paraId="75AC9316">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1000≤Y</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10000</w:t>
            </w:r>
          </w:p>
        </w:tc>
        <w:tc>
          <w:tcPr>
            <w:tcW w:w="1426" w:type="dxa"/>
            <w:vAlign w:val="center"/>
          </w:tcPr>
          <w:p w14:paraId="52B0133F">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50≤Y</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1000</w:t>
            </w:r>
          </w:p>
        </w:tc>
        <w:tc>
          <w:tcPr>
            <w:tcW w:w="992" w:type="dxa"/>
            <w:vAlign w:val="center"/>
          </w:tcPr>
          <w:p w14:paraId="75FCD17A">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50</w:t>
            </w:r>
          </w:p>
        </w:tc>
      </w:tr>
      <w:tr w14:paraId="2383B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838" w:type="dxa"/>
            <w:vMerge w:val="restart"/>
            <w:vAlign w:val="center"/>
          </w:tcPr>
          <w:p w14:paraId="7544544B">
            <w:pPr>
              <w:widowControl/>
              <w:spacing w:line="240" w:lineRule="exact"/>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房地产开发经营</w:t>
            </w:r>
          </w:p>
        </w:tc>
        <w:tc>
          <w:tcPr>
            <w:tcW w:w="1369" w:type="dxa"/>
            <w:vAlign w:val="center"/>
          </w:tcPr>
          <w:p w14:paraId="383D687B">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Y</w:t>
            </w:r>
            <w:r>
              <w:rPr>
                <w:rFonts w:hint="eastAsia" w:ascii="宋体" w:hAnsi="宋体" w:eastAsia="宋体" w:cs="宋体"/>
                <w:color w:val="auto"/>
                <w:kern w:val="0"/>
                <w:sz w:val="18"/>
                <w:szCs w:val="18"/>
                <w:highlight w:val="none"/>
                <w:lang w:eastAsia="zh-CN"/>
              </w:rPr>
              <w:t>）</w:t>
            </w:r>
          </w:p>
        </w:tc>
        <w:tc>
          <w:tcPr>
            <w:tcW w:w="709" w:type="dxa"/>
            <w:vAlign w:val="center"/>
          </w:tcPr>
          <w:p w14:paraId="055A4FC6">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125" w:type="dxa"/>
            <w:vAlign w:val="center"/>
          </w:tcPr>
          <w:p w14:paraId="0346C70E">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Y≥200000</w:t>
            </w:r>
          </w:p>
        </w:tc>
        <w:tc>
          <w:tcPr>
            <w:tcW w:w="1701" w:type="dxa"/>
            <w:vAlign w:val="center"/>
          </w:tcPr>
          <w:p w14:paraId="3696605A">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1000≤Y</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200000</w:t>
            </w:r>
          </w:p>
        </w:tc>
        <w:tc>
          <w:tcPr>
            <w:tcW w:w="1426" w:type="dxa"/>
            <w:vAlign w:val="center"/>
          </w:tcPr>
          <w:p w14:paraId="0883D227">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100≤Y</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1000</w:t>
            </w:r>
          </w:p>
        </w:tc>
        <w:tc>
          <w:tcPr>
            <w:tcW w:w="992" w:type="dxa"/>
            <w:vAlign w:val="center"/>
          </w:tcPr>
          <w:p w14:paraId="5FBC9990">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100</w:t>
            </w:r>
          </w:p>
        </w:tc>
      </w:tr>
      <w:tr w14:paraId="1DFA0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838" w:type="dxa"/>
            <w:vMerge w:val="continue"/>
            <w:vAlign w:val="center"/>
          </w:tcPr>
          <w:p w14:paraId="4C30D8E1">
            <w:pPr>
              <w:widowControl/>
              <w:jc w:val="left"/>
              <w:rPr>
                <w:rFonts w:hint="eastAsia" w:ascii="宋体" w:hAnsi="宋体" w:eastAsia="宋体" w:cs="宋体"/>
                <w:color w:val="auto"/>
                <w:kern w:val="0"/>
                <w:sz w:val="18"/>
                <w:szCs w:val="18"/>
                <w:highlight w:val="none"/>
              </w:rPr>
            </w:pPr>
          </w:p>
        </w:tc>
        <w:tc>
          <w:tcPr>
            <w:tcW w:w="1369" w:type="dxa"/>
            <w:vAlign w:val="center"/>
          </w:tcPr>
          <w:p w14:paraId="269E84C7">
            <w:pPr>
              <w:widowControl/>
              <w:spacing w:line="24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资产总额</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Z</w:t>
            </w:r>
            <w:r>
              <w:rPr>
                <w:rFonts w:hint="eastAsia" w:ascii="宋体" w:hAnsi="宋体" w:eastAsia="宋体" w:cs="宋体"/>
                <w:color w:val="auto"/>
                <w:kern w:val="0"/>
                <w:sz w:val="18"/>
                <w:szCs w:val="18"/>
                <w:highlight w:val="none"/>
                <w:lang w:eastAsia="zh-CN"/>
              </w:rPr>
              <w:t>）</w:t>
            </w:r>
          </w:p>
        </w:tc>
        <w:tc>
          <w:tcPr>
            <w:tcW w:w="709" w:type="dxa"/>
            <w:vAlign w:val="center"/>
          </w:tcPr>
          <w:p w14:paraId="598C1D7D">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125" w:type="dxa"/>
            <w:vAlign w:val="center"/>
          </w:tcPr>
          <w:p w14:paraId="0AE6DCE4">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Z≥10000</w:t>
            </w:r>
          </w:p>
        </w:tc>
        <w:tc>
          <w:tcPr>
            <w:tcW w:w="1701" w:type="dxa"/>
            <w:vAlign w:val="center"/>
          </w:tcPr>
          <w:p w14:paraId="1BEE4830">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5000≤Z</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10000</w:t>
            </w:r>
          </w:p>
        </w:tc>
        <w:tc>
          <w:tcPr>
            <w:tcW w:w="1426" w:type="dxa"/>
            <w:vAlign w:val="center"/>
          </w:tcPr>
          <w:p w14:paraId="4717B516">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2000≤Z</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 xml:space="preserve">5000   </w:t>
            </w:r>
          </w:p>
        </w:tc>
        <w:tc>
          <w:tcPr>
            <w:tcW w:w="992" w:type="dxa"/>
            <w:vAlign w:val="center"/>
          </w:tcPr>
          <w:p w14:paraId="49EE02AE">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Z</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2000</w:t>
            </w:r>
          </w:p>
        </w:tc>
      </w:tr>
      <w:tr w14:paraId="4E89C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838" w:type="dxa"/>
            <w:vMerge w:val="restart"/>
            <w:vAlign w:val="center"/>
          </w:tcPr>
          <w:p w14:paraId="0F60DFB6">
            <w:pPr>
              <w:widowControl/>
              <w:spacing w:line="240" w:lineRule="exact"/>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物业管理</w:t>
            </w:r>
          </w:p>
        </w:tc>
        <w:tc>
          <w:tcPr>
            <w:tcW w:w="1369" w:type="dxa"/>
            <w:vAlign w:val="center"/>
          </w:tcPr>
          <w:p w14:paraId="398BFB1E">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X</w:t>
            </w:r>
            <w:r>
              <w:rPr>
                <w:rFonts w:hint="eastAsia" w:ascii="宋体" w:hAnsi="宋体" w:eastAsia="宋体" w:cs="宋体"/>
                <w:color w:val="auto"/>
                <w:kern w:val="0"/>
                <w:sz w:val="18"/>
                <w:szCs w:val="18"/>
                <w:highlight w:val="none"/>
                <w:lang w:eastAsia="zh-CN"/>
              </w:rPr>
              <w:t>）</w:t>
            </w:r>
          </w:p>
        </w:tc>
        <w:tc>
          <w:tcPr>
            <w:tcW w:w="709" w:type="dxa"/>
            <w:vAlign w:val="center"/>
          </w:tcPr>
          <w:p w14:paraId="07A69269">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1125" w:type="dxa"/>
            <w:vAlign w:val="center"/>
          </w:tcPr>
          <w:p w14:paraId="147AADB0">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X≥1000</w:t>
            </w:r>
          </w:p>
        </w:tc>
        <w:tc>
          <w:tcPr>
            <w:tcW w:w="1701" w:type="dxa"/>
            <w:vAlign w:val="center"/>
          </w:tcPr>
          <w:p w14:paraId="5A6EAEF8">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300≤X</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1000</w:t>
            </w:r>
          </w:p>
        </w:tc>
        <w:tc>
          <w:tcPr>
            <w:tcW w:w="1426" w:type="dxa"/>
            <w:vAlign w:val="center"/>
          </w:tcPr>
          <w:p w14:paraId="3C723A23">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100≤X</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 xml:space="preserve">300 </w:t>
            </w:r>
          </w:p>
        </w:tc>
        <w:tc>
          <w:tcPr>
            <w:tcW w:w="992" w:type="dxa"/>
            <w:vAlign w:val="center"/>
          </w:tcPr>
          <w:p w14:paraId="768F9D2E">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100</w:t>
            </w:r>
          </w:p>
        </w:tc>
      </w:tr>
      <w:tr w14:paraId="30B1F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838" w:type="dxa"/>
            <w:vMerge w:val="continue"/>
            <w:vAlign w:val="center"/>
          </w:tcPr>
          <w:p w14:paraId="572D1ACD">
            <w:pPr>
              <w:widowControl/>
              <w:jc w:val="left"/>
              <w:rPr>
                <w:rFonts w:hint="eastAsia" w:ascii="宋体" w:hAnsi="宋体" w:eastAsia="宋体" w:cs="宋体"/>
                <w:color w:val="auto"/>
                <w:kern w:val="0"/>
                <w:sz w:val="18"/>
                <w:szCs w:val="18"/>
                <w:highlight w:val="none"/>
              </w:rPr>
            </w:pPr>
          </w:p>
        </w:tc>
        <w:tc>
          <w:tcPr>
            <w:tcW w:w="1369" w:type="dxa"/>
            <w:vAlign w:val="center"/>
          </w:tcPr>
          <w:p w14:paraId="3A0422F1">
            <w:pPr>
              <w:widowControl/>
              <w:spacing w:line="24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Y</w:t>
            </w:r>
            <w:r>
              <w:rPr>
                <w:rFonts w:hint="eastAsia" w:ascii="宋体" w:hAnsi="宋体" w:eastAsia="宋体" w:cs="宋体"/>
                <w:color w:val="auto"/>
                <w:kern w:val="0"/>
                <w:sz w:val="18"/>
                <w:szCs w:val="18"/>
                <w:highlight w:val="none"/>
                <w:lang w:eastAsia="zh-CN"/>
              </w:rPr>
              <w:t>）</w:t>
            </w:r>
          </w:p>
        </w:tc>
        <w:tc>
          <w:tcPr>
            <w:tcW w:w="709" w:type="dxa"/>
            <w:vAlign w:val="center"/>
          </w:tcPr>
          <w:p w14:paraId="17F774A8">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125" w:type="dxa"/>
            <w:vAlign w:val="center"/>
          </w:tcPr>
          <w:p w14:paraId="34CC3FC9">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Y≥5000</w:t>
            </w:r>
          </w:p>
        </w:tc>
        <w:tc>
          <w:tcPr>
            <w:tcW w:w="1701" w:type="dxa"/>
            <w:vAlign w:val="center"/>
          </w:tcPr>
          <w:p w14:paraId="2E7E6544">
            <w:pPr>
              <w:widowControl/>
              <w:ind w:left="1" w:leftChars="-51" w:hanging="108" w:hangingChars="6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1000≤Y</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 xml:space="preserve">5000 </w:t>
            </w:r>
          </w:p>
        </w:tc>
        <w:tc>
          <w:tcPr>
            <w:tcW w:w="1426" w:type="dxa"/>
            <w:vAlign w:val="center"/>
          </w:tcPr>
          <w:p w14:paraId="0C061E6A">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500≤Y</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1000</w:t>
            </w:r>
          </w:p>
        </w:tc>
        <w:tc>
          <w:tcPr>
            <w:tcW w:w="992" w:type="dxa"/>
            <w:vAlign w:val="center"/>
          </w:tcPr>
          <w:p w14:paraId="7B33115B">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500</w:t>
            </w:r>
          </w:p>
        </w:tc>
      </w:tr>
      <w:tr w14:paraId="1D969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838" w:type="dxa"/>
            <w:vMerge w:val="restart"/>
            <w:vAlign w:val="center"/>
          </w:tcPr>
          <w:p w14:paraId="78D2495F">
            <w:pPr>
              <w:widowControl/>
              <w:spacing w:line="240" w:lineRule="exact"/>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租赁和商务服务业</w:t>
            </w:r>
          </w:p>
        </w:tc>
        <w:tc>
          <w:tcPr>
            <w:tcW w:w="1369" w:type="dxa"/>
            <w:vAlign w:val="center"/>
          </w:tcPr>
          <w:p w14:paraId="37204AB8">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X</w:t>
            </w:r>
            <w:r>
              <w:rPr>
                <w:rFonts w:hint="eastAsia" w:ascii="宋体" w:hAnsi="宋体" w:eastAsia="宋体" w:cs="宋体"/>
                <w:color w:val="auto"/>
                <w:kern w:val="0"/>
                <w:sz w:val="18"/>
                <w:szCs w:val="18"/>
                <w:highlight w:val="none"/>
                <w:lang w:eastAsia="zh-CN"/>
              </w:rPr>
              <w:t>）</w:t>
            </w:r>
          </w:p>
        </w:tc>
        <w:tc>
          <w:tcPr>
            <w:tcW w:w="709" w:type="dxa"/>
            <w:vAlign w:val="center"/>
          </w:tcPr>
          <w:p w14:paraId="0814D170">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1125" w:type="dxa"/>
            <w:vAlign w:val="center"/>
          </w:tcPr>
          <w:p w14:paraId="3830945F">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X≥300</w:t>
            </w:r>
          </w:p>
        </w:tc>
        <w:tc>
          <w:tcPr>
            <w:tcW w:w="1701" w:type="dxa"/>
            <w:vAlign w:val="center"/>
          </w:tcPr>
          <w:p w14:paraId="1313BC93">
            <w:pPr>
              <w:widowControl/>
              <w:ind w:left="1" w:leftChars="-51" w:hanging="108" w:hangingChars="6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100≤X</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 xml:space="preserve">300 </w:t>
            </w:r>
          </w:p>
        </w:tc>
        <w:tc>
          <w:tcPr>
            <w:tcW w:w="1426" w:type="dxa"/>
            <w:vAlign w:val="center"/>
          </w:tcPr>
          <w:p w14:paraId="55410030">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10≤X</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100</w:t>
            </w:r>
          </w:p>
        </w:tc>
        <w:tc>
          <w:tcPr>
            <w:tcW w:w="992" w:type="dxa"/>
            <w:vAlign w:val="center"/>
          </w:tcPr>
          <w:p w14:paraId="38030996">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10</w:t>
            </w:r>
          </w:p>
        </w:tc>
      </w:tr>
      <w:tr w14:paraId="447F7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838" w:type="dxa"/>
            <w:vMerge w:val="continue"/>
            <w:vAlign w:val="center"/>
          </w:tcPr>
          <w:p w14:paraId="256C838E">
            <w:pPr>
              <w:widowControl/>
              <w:jc w:val="left"/>
              <w:rPr>
                <w:rFonts w:hint="eastAsia" w:ascii="宋体" w:hAnsi="宋体" w:eastAsia="宋体" w:cs="宋体"/>
                <w:color w:val="auto"/>
                <w:kern w:val="0"/>
                <w:sz w:val="18"/>
                <w:szCs w:val="18"/>
                <w:highlight w:val="none"/>
              </w:rPr>
            </w:pPr>
          </w:p>
        </w:tc>
        <w:tc>
          <w:tcPr>
            <w:tcW w:w="1369" w:type="dxa"/>
            <w:vAlign w:val="center"/>
          </w:tcPr>
          <w:p w14:paraId="6EB00BFD">
            <w:pPr>
              <w:widowControl/>
              <w:spacing w:line="24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资产总额</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Z</w:t>
            </w:r>
            <w:r>
              <w:rPr>
                <w:rFonts w:hint="eastAsia" w:ascii="宋体" w:hAnsi="宋体" w:eastAsia="宋体" w:cs="宋体"/>
                <w:color w:val="auto"/>
                <w:kern w:val="0"/>
                <w:sz w:val="18"/>
                <w:szCs w:val="18"/>
                <w:highlight w:val="none"/>
                <w:lang w:eastAsia="zh-CN"/>
              </w:rPr>
              <w:t>）</w:t>
            </w:r>
          </w:p>
        </w:tc>
        <w:tc>
          <w:tcPr>
            <w:tcW w:w="709" w:type="dxa"/>
            <w:vAlign w:val="center"/>
          </w:tcPr>
          <w:p w14:paraId="0A4AAE04">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125" w:type="dxa"/>
            <w:vAlign w:val="center"/>
          </w:tcPr>
          <w:p w14:paraId="686BF29C">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Z≥120000</w:t>
            </w:r>
          </w:p>
        </w:tc>
        <w:tc>
          <w:tcPr>
            <w:tcW w:w="1701" w:type="dxa"/>
            <w:vAlign w:val="center"/>
          </w:tcPr>
          <w:p w14:paraId="379DACEF">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8000≤Z</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120000</w:t>
            </w:r>
          </w:p>
        </w:tc>
        <w:tc>
          <w:tcPr>
            <w:tcW w:w="1426" w:type="dxa"/>
            <w:vAlign w:val="center"/>
          </w:tcPr>
          <w:p w14:paraId="3912E5F2">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100≤Z</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8000</w:t>
            </w:r>
          </w:p>
        </w:tc>
        <w:tc>
          <w:tcPr>
            <w:tcW w:w="992" w:type="dxa"/>
            <w:vAlign w:val="center"/>
          </w:tcPr>
          <w:p w14:paraId="4DE26BCE">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Z</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100</w:t>
            </w:r>
          </w:p>
        </w:tc>
      </w:tr>
      <w:tr w14:paraId="2AB3F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exact"/>
          <w:jc w:val="center"/>
        </w:trPr>
        <w:tc>
          <w:tcPr>
            <w:tcW w:w="1838" w:type="dxa"/>
            <w:vAlign w:val="center"/>
          </w:tcPr>
          <w:p w14:paraId="7387FF40">
            <w:pPr>
              <w:widowControl/>
              <w:spacing w:line="240" w:lineRule="exact"/>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其他未列明行业 *</w:t>
            </w:r>
          </w:p>
        </w:tc>
        <w:tc>
          <w:tcPr>
            <w:tcW w:w="1369" w:type="dxa"/>
            <w:vAlign w:val="center"/>
          </w:tcPr>
          <w:p w14:paraId="0C88971D">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X</w:t>
            </w:r>
            <w:r>
              <w:rPr>
                <w:rFonts w:hint="eastAsia" w:ascii="宋体" w:hAnsi="宋体" w:eastAsia="宋体" w:cs="宋体"/>
                <w:color w:val="auto"/>
                <w:kern w:val="0"/>
                <w:sz w:val="18"/>
                <w:szCs w:val="18"/>
                <w:highlight w:val="none"/>
                <w:lang w:eastAsia="zh-CN"/>
              </w:rPr>
              <w:t>）</w:t>
            </w:r>
          </w:p>
        </w:tc>
        <w:tc>
          <w:tcPr>
            <w:tcW w:w="709" w:type="dxa"/>
            <w:vAlign w:val="center"/>
          </w:tcPr>
          <w:p w14:paraId="38F93ADD">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1125" w:type="dxa"/>
            <w:vAlign w:val="center"/>
          </w:tcPr>
          <w:p w14:paraId="2D459353">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X≥300</w:t>
            </w:r>
          </w:p>
        </w:tc>
        <w:tc>
          <w:tcPr>
            <w:tcW w:w="1701" w:type="dxa"/>
            <w:vAlign w:val="center"/>
          </w:tcPr>
          <w:p w14:paraId="7CF0B3F5">
            <w:pPr>
              <w:widowControl/>
              <w:ind w:left="1" w:leftChars="-51" w:hanging="108" w:hangingChars="6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100≤X</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 xml:space="preserve">300 </w:t>
            </w:r>
          </w:p>
        </w:tc>
        <w:tc>
          <w:tcPr>
            <w:tcW w:w="1426" w:type="dxa"/>
            <w:vAlign w:val="center"/>
          </w:tcPr>
          <w:p w14:paraId="79169AB5">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10≤X</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100</w:t>
            </w:r>
          </w:p>
        </w:tc>
        <w:tc>
          <w:tcPr>
            <w:tcW w:w="992" w:type="dxa"/>
            <w:vAlign w:val="center"/>
          </w:tcPr>
          <w:p w14:paraId="2B79184B">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10</w:t>
            </w:r>
          </w:p>
        </w:tc>
      </w:tr>
    </w:tbl>
    <w:p w14:paraId="3F0DBA16">
      <w:pPr>
        <w:widowControl/>
        <w:spacing w:line="540" w:lineRule="exact"/>
        <w:ind w:firstLine="880"/>
        <w:rPr>
          <w:rFonts w:hint="eastAsia" w:ascii="宋体" w:hAnsi="宋体" w:eastAsia="宋体" w:cs="宋体"/>
          <w:color w:val="auto"/>
          <w:spacing w:val="8"/>
          <w:kern w:val="0"/>
          <w:sz w:val="32"/>
          <w:szCs w:val="32"/>
          <w:highlight w:val="none"/>
        </w:rPr>
      </w:pPr>
    </w:p>
    <w:p w14:paraId="08F07132">
      <w:pPr>
        <w:keepNext w:val="0"/>
        <w:keepLines w:val="0"/>
        <w:pageBreakBefore w:val="0"/>
        <w:widowControl/>
        <w:kinsoku/>
        <w:wordWrap/>
        <w:overflowPunct/>
        <w:topLinePunct w:val="0"/>
        <w:autoSpaceDE/>
        <w:autoSpaceDN/>
        <w:bidi w:val="0"/>
        <w:adjustRightInd/>
        <w:snapToGrid/>
        <w:spacing w:line="540" w:lineRule="exact"/>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说明：</w:t>
      </w:r>
    </w:p>
    <w:p w14:paraId="14C643EB">
      <w:pPr>
        <w:keepNext w:val="0"/>
        <w:keepLines w:val="0"/>
        <w:pageBreakBefore w:val="0"/>
        <w:kinsoku/>
        <w:wordWrap/>
        <w:overflowPunct/>
        <w:topLinePunct w:val="0"/>
        <w:autoSpaceDE/>
        <w:autoSpaceDN/>
        <w:bidi w:val="0"/>
        <w:adjustRightInd/>
        <w:snapToGrid/>
        <w:spacing w:line="540" w:lineRule="exact"/>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1.大型、中型和小型企业须同时满足所列指标的下限，否则下划一档；微型企业只需满足所列指标中的一项即可。</w:t>
      </w:r>
    </w:p>
    <w:p w14:paraId="326D4630">
      <w:pPr>
        <w:keepNext w:val="0"/>
        <w:keepLines w:val="0"/>
        <w:pageBreakBefore w:val="0"/>
        <w:kinsoku/>
        <w:wordWrap/>
        <w:overflowPunct/>
        <w:topLinePunct w:val="0"/>
        <w:autoSpaceDE/>
        <w:autoSpaceDN/>
        <w:bidi w:val="0"/>
        <w:adjustRightInd/>
        <w:snapToGrid/>
        <w:spacing w:line="540" w:lineRule="exact"/>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附表中各行业的范围以《国民经济行业分类》（GB/T4754-2017）为准。带*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rPr>
        <w:t>信息传输业包括电信、广播电视和卫星传输服务，互联网和相关服</w:t>
      </w:r>
      <w:r>
        <w:rPr>
          <w:rFonts w:hint="eastAsia" w:ascii="宋体" w:hAnsi="宋体" w:eastAsia="宋体" w:cs="宋体"/>
          <w:color w:val="auto"/>
          <w:kern w:val="0"/>
          <w:sz w:val="24"/>
          <w:highlight w:val="none"/>
          <w:lang w:eastAsia="zh-CN"/>
        </w:rPr>
        <w:t>务业</w:t>
      </w:r>
      <w:r>
        <w:rPr>
          <w:rFonts w:hint="eastAsia" w:ascii="宋体" w:hAnsi="宋体" w:eastAsia="宋体" w:cs="宋体"/>
          <w:color w:val="auto"/>
          <w:kern w:val="0"/>
          <w:sz w:val="24"/>
          <w:highlight w:val="none"/>
        </w:rPr>
        <w:t>；其他未列明行业包括科学研究和技术服务业，水利、环境和公共设施管理业，居民服务、修理和其他服务业，社会工作，文化、体育和娱乐业，以及房地产中介服务，其他房地产业等，不包括自有房地产经营活动。</w:t>
      </w:r>
    </w:p>
    <w:p w14:paraId="4F92FB4F">
      <w:pPr>
        <w:keepNext w:val="0"/>
        <w:keepLines w:val="0"/>
        <w:pageBreakBefore w:val="0"/>
        <w:kinsoku/>
        <w:wordWrap/>
        <w:overflowPunct/>
        <w:topLinePunct w:val="0"/>
        <w:autoSpaceDE/>
        <w:autoSpaceDN/>
        <w:bidi w:val="0"/>
        <w:adjustRightInd/>
        <w:snapToGrid/>
        <w:spacing w:line="540" w:lineRule="exact"/>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14:paraId="05541CFD">
      <w:pPr>
        <w:ind w:firstLine="629"/>
        <w:rPr>
          <w:rFonts w:hint="eastAsia" w:ascii="宋体" w:hAnsi="宋体" w:eastAsia="宋体" w:cs="宋体"/>
          <w:color w:val="auto"/>
          <w:sz w:val="24"/>
          <w:highlight w:val="none"/>
        </w:rPr>
      </w:pPr>
    </w:p>
    <w:p w14:paraId="137E2549">
      <w:pPr>
        <w:pStyle w:val="16"/>
        <w:ind w:firstLine="629"/>
        <w:rPr>
          <w:rFonts w:hint="eastAsia" w:ascii="宋体" w:hAnsi="宋体" w:eastAsia="宋体" w:cs="宋体"/>
          <w:color w:val="auto"/>
          <w:highlight w:val="none"/>
        </w:rPr>
      </w:pPr>
    </w:p>
    <w:p w14:paraId="37D9E9B3">
      <w:pPr>
        <w:rPr>
          <w:rFonts w:hint="eastAsia" w:ascii="宋体" w:hAnsi="宋体" w:eastAsia="宋体" w:cs="宋体"/>
          <w:color w:val="auto"/>
          <w:highlight w:val="none"/>
        </w:rPr>
      </w:pPr>
    </w:p>
    <w:p w14:paraId="10E15501">
      <w:pPr>
        <w:pStyle w:val="16"/>
        <w:ind w:firstLine="629"/>
        <w:rPr>
          <w:rFonts w:hint="eastAsia" w:ascii="宋体" w:hAnsi="宋体" w:eastAsia="宋体" w:cs="宋体"/>
          <w:color w:val="auto"/>
          <w:highlight w:val="none"/>
        </w:rPr>
      </w:pPr>
    </w:p>
    <w:p w14:paraId="289B57F5">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541282E9">
      <w:pPr>
        <w:rPr>
          <w:rFonts w:hint="eastAsia" w:ascii="宋体" w:hAnsi="宋体" w:eastAsia="宋体" w:cs="宋体"/>
          <w:color w:val="auto"/>
          <w:highlight w:val="none"/>
        </w:rPr>
      </w:pPr>
      <w:bookmarkStart w:id="182" w:name="_Toc7011"/>
      <w:bookmarkStart w:id="183" w:name="_Toc302"/>
    </w:p>
    <w:p w14:paraId="0219D1BE">
      <w:pPr>
        <w:pStyle w:val="3"/>
        <w:numPr>
          <w:ilvl w:val="0"/>
          <w:numId w:val="0"/>
        </w:numPr>
        <w:tabs>
          <w:tab w:val="left" w:pos="360"/>
          <w:tab w:val="clear" w:pos="1021"/>
        </w:tabs>
        <w:spacing w:before="0"/>
        <w:jc w:val="center"/>
        <w:rPr>
          <w:rFonts w:hint="eastAsia" w:ascii="宋体" w:hAnsi="宋体" w:eastAsia="宋体" w:cs="宋体"/>
          <w:color w:val="auto"/>
          <w:szCs w:val="28"/>
          <w:highlight w:val="none"/>
        </w:rPr>
      </w:pPr>
      <w:bookmarkStart w:id="184" w:name="_Toc23272"/>
      <w:bookmarkStart w:id="185" w:name="_Toc11694"/>
      <w:bookmarkStart w:id="186" w:name="_Toc28116"/>
      <w:r>
        <w:rPr>
          <w:rFonts w:hint="eastAsia" w:ascii="宋体" w:hAnsi="宋体" w:eastAsia="宋体" w:cs="宋体"/>
          <w:color w:val="auto"/>
          <w:szCs w:val="28"/>
          <w:highlight w:val="none"/>
        </w:rPr>
        <w:t>残疾人福利性单位声明函</w:t>
      </w:r>
      <w:bookmarkEnd w:id="175"/>
      <w:bookmarkEnd w:id="176"/>
      <w:bookmarkEnd w:id="177"/>
      <w:bookmarkEnd w:id="182"/>
      <w:bookmarkEnd w:id="183"/>
      <w:bookmarkEnd w:id="184"/>
      <w:bookmarkEnd w:id="185"/>
      <w:bookmarkEnd w:id="186"/>
    </w:p>
    <w:p w14:paraId="64782EA9">
      <w:pPr>
        <w:rPr>
          <w:rFonts w:hint="eastAsia" w:ascii="宋体" w:hAnsi="宋体" w:eastAsia="宋体" w:cs="宋体"/>
          <w:color w:val="auto"/>
          <w:szCs w:val="20"/>
          <w:highlight w:val="none"/>
        </w:rPr>
      </w:pPr>
    </w:p>
    <w:p w14:paraId="64319965">
      <w:pPr>
        <w:spacing w:line="360" w:lineRule="auto"/>
        <w:ind w:firstLine="504" w:firstLineChars="200"/>
        <w:rPr>
          <w:rFonts w:hint="eastAsia" w:ascii="宋体" w:hAnsi="宋体" w:eastAsia="宋体" w:cs="宋体"/>
          <w:color w:val="auto"/>
          <w:spacing w:val="6"/>
          <w:sz w:val="24"/>
          <w:highlight w:val="none"/>
        </w:rPr>
      </w:pPr>
      <w:r>
        <w:rPr>
          <w:rFonts w:hint="eastAsia" w:ascii="宋体" w:hAnsi="宋体" w:eastAsia="宋体" w:cs="宋体"/>
          <w:color w:val="auto"/>
          <w:spacing w:val="6"/>
          <w:sz w:val="24"/>
          <w:highlight w:val="none"/>
        </w:rPr>
        <w:t>本单位郑重声明，参照《财政部 民政部 中国残疾人联合会关于促进残疾人就业政府采购政策的通知》（财库</w:t>
      </w:r>
      <w:r>
        <w:rPr>
          <w:rFonts w:hint="eastAsia" w:ascii="宋体" w:hAnsi="宋体" w:eastAsia="宋体" w:cs="宋体"/>
          <w:color w:val="auto"/>
          <w:spacing w:val="6"/>
          <w:sz w:val="24"/>
          <w:highlight w:val="none"/>
          <w:lang w:eastAsia="zh-CN"/>
        </w:rPr>
        <w:t>〔2017〕141号</w:t>
      </w:r>
      <w:r>
        <w:rPr>
          <w:rFonts w:hint="eastAsia" w:ascii="宋体" w:hAnsi="宋体" w:eastAsia="宋体" w:cs="宋体"/>
          <w:color w:val="auto"/>
          <w:spacing w:val="6"/>
          <w:sz w:val="24"/>
          <w:highlight w:val="none"/>
        </w:rPr>
        <w:t>）的规定，本单位为符合条件的残疾人福利性单位，且本单位参加______单位的______项目采购活动提供服务</w:t>
      </w:r>
      <w:r>
        <w:rPr>
          <w:rFonts w:hint="eastAsia" w:ascii="宋体" w:hAnsi="宋体" w:eastAsia="宋体" w:cs="宋体"/>
          <w:color w:val="auto"/>
          <w:spacing w:val="6"/>
          <w:sz w:val="24"/>
          <w:highlight w:val="none"/>
          <w:lang w:eastAsia="zh-CN"/>
        </w:rPr>
        <w:t>（提供本单位制造的货物</w:t>
      </w:r>
      <w:r>
        <w:rPr>
          <w:rFonts w:hint="eastAsia" w:ascii="宋体" w:hAnsi="宋体" w:eastAsia="宋体" w:cs="宋体"/>
          <w:color w:val="auto"/>
          <w:spacing w:val="6"/>
          <w:sz w:val="24"/>
          <w:highlight w:val="none"/>
          <w:lang w:val="en-US" w:eastAsia="zh-CN"/>
        </w:rPr>
        <w:t>/由本单位承担工程</w:t>
      </w:r>
      <w:r>
        <w:rPr>
          <w:rFonts w:hint="eastAsia" w:ascii="宋体" w:hAnsi="宋体" w:eastAsia="宋体" w:cs="宋体"/>
          <w:color w:val="auto"/>
          <w:spacing w:val="6"/>
          <w:sz w:val="24"/>
          <w:highlight w:val="none"/>
          <w:lang w:eastAsia="zh-CN"/>
        </w:rPr>
        <w:t>）</w:t>
      </w:r>
      <w:r>
        <w:rPr>
          <w:rFonts w:hint="eastAsia" w:ascii="宋体" w:hAnsi="宋体" w:eastAsia="宋体" w:cs="宋体"/>
          <w:color w:val="auto"/>
          <w:spacing w:val="6"/>
          <w:sz w:val="24"/>
          <w:highlight w:val="none"/>
        </w:rPr>
        <w:t>，或者提供其他残疾人福利性单位制造的货物（不包括使用非残疾人福利性单位注册商标的货物）。</w:t>
      </w:r>
    </w:p>
    <w:p w14:paraId="44C6F7AB">
      <w:pPr>
        <w:spacing w:line="360" w:lineRule="auto"/>
        <w:ind w:firstLine="504" w:firstLineChars="200"/>
        <w:rPr>
          <w:rFonts w:hint="eastAsia" w:ascii="宋体" w:hAnsi="宋体" w:eastAsia="宋体" w:cs="宋体"/>
          <w:color w:val="auto"/>
          <w:spacing w:val="6"/>
          <w:sz w:val="24"/>
          <w:highlight w:val="none"/>
        </w:rPr>
      </w:pPr>
      <w:r>
        <w:rPr>
          <w:rFonts w:hint="eastAsia" w:ascii="宋体" w:hAnsi="宋体" w:eastAsia="宋体" w:cs="宋体"/>
          <w:color w:val="auto"/>
          <w:spacing w:val="6"/>
          <w:sz w:val="24"/>
          <w:highlight w:val="none"/>
        </w:rPr>
        <w:t>本单位对上述声明的真实性负责。如有虚假，将依法承担相应责任。</w:t>
      </w:r>
    </w:p>
    <w:p w14:paraId="41F1CEF8">
      <w:pPr>
        <w:widowControl/>
        <w:spacing w:line="400" w:lineRule="exact"/>
        <w:ind w:firstLine="629"/>
        <w:jc w:val="left"/>
        <w:rPr>
          <w:rFonts w:hint="eastAsia" w:ascii="宋体" w:hAnsi="宋体" w:eastAsia="宋体" w:cs="宋体"/>
          <w:color w:val="auto"/>
          <w:kern w:val="0"/>
          <w:sz w:val="24"/>
          <w:szCs w:val="20"/>
          <w:highlight w:val="none"/>
        </w:rPr>
      </w:pPr>
    </w:p>
    <w:p w14:paraId="2A6D5EA3">
      <w:pPr>
        <w:widowControl/>
        <w:spacing w:line="400" w:lineRule="exact"/>
        <w:ind w:firstLine="629"/>
        <w:jc w:val="left"/>
        <w:rPr>
          <w:rFonts w:hint="eastAsia" w:ascii="宋体" w:hAnsi="宋体" w:eastAsia="宋体" w:cs="宋体"/>
          <w:color w:val="auto"/>
          <w:kern w:val="0"/>
          <w:sz w:val="24"/>
          <w:szCs w:val="20"/>
          <w:highlight w:val="none"/>
        </w:rPr>
      </w:pPr>
    </w:p>
    <w:p w14:paraId="4A9E59A2">
      <w:pPr>
        <w:widowControl/>
        <w:spacing w:line="400" w:lineRule="exact"/>
        <w:ind w:firstLine="629"/>
        <w:jc w:val="left"/>
        <w:rPr>
          <w:rFonts w:hint="eastAsia" w:ascii="宋体" w:hAnsi="宋体" w:eastAsia="宋体" w:cs="宋体"/>
          <w:color w:val="auto"/>
          <w:kern w:val="0"/>
          <w:sz w:val="24"/>
          <w:szCs w:val="20"/>
          <w:highlight w:val="none"/>
        </w:rPr>
      </w:pPr>
    </w:p>
    <w:p w14:paraId="79456ACA">
      <w:pPr>
        <w:widowControl/>
        <w:spacing w:line="400" w:lineRule="exact"/>
        <w:ind w:firstLine="629"/>
        <w:jc w:val="left"/>
        <w:rPr>
          <w:rFonts w:hint="eastAsia" w:ascii="宋体" w:hAnsi="宋体" w:eastAsia="宋体" w:cs="宋体"/>
          <w:color w:val="auto"/>
          <w:kern w:val="0"/>
          <w:sz w:val="24"/>
          <w:szCs w:val="20"/>
          <w:highlight w:val="none"/>
        </w:rPr>
      </w:pPr>
    </w:p>
    <w:p w14:paraId="5662F42A">
      <w:pPr>
        <w:widowControl/>
        <w:spacing w:line="400" w:lineRule="exact"/>
        <w:ind w:firstLine="629"/>
        <w:jc w:val="left"/>
        <w:rPr>
          <w:rFonts w:hint="eastAsia" w:ascii="宋体" w:hAnsi="宋体" w:eastAsia="宋体" w:cs="宋体"/>
          <w:color w:val="auto"/>
          <w:kern w:val="0"/>
          <w:sz w:val="24"/>
          <w:szCs w:val="20"/>
          <w:highlight w:val="none"/>
        </w:rPr>
      </w:pPr>
    </w:p>
    <w:p w14:paraId="4AC84AF6">
      <w:pPr>
        <w:widowControl/>
        <w:spacing w:line="300" w:lineRule="auto"/>
        <w:ind w:firstLine="629"/>
        <w:jc w:val="left"/>
        <w:rPr>
          <w:rFonts w:hint="eastAsia" w:ascii="宋体" w:hAnsi="宋体" w:eastAsia="宋体" w:cs="宋体"/>
          <w:color w:val="auto"/>
          <w:kern w:val="0"/>
          <w:sz w:val="24"/>
          <w:highlight w:val="none"/>
        </w:rPr>
      </w:pPr>
    </w:p>
    <w:p w14:paraId="2E553571">
      <w:pPr>
        <w:keepNext w:val="0"/>
        <w:keepLines w:val="0"/>
        <w:pageBreakBefore w:val="0"/>
        <w:widowControl w:val="0"/>
        <w:kinsoku/>
        <w:wordWrap/>
        <w:overflowPunct/>
        <w:topLinePunct w:val="0"/>
        <w:autoSpaceDE/>
        <w:autoSpaceDN/>
        <w:bidi w:val="0"/>
        <w:snapToGrid/>
        <w:spacing w:line="360" w:lineRule="auto"/>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投 标 人</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（电子签章）</w:t>
      </w:r>
    </w:p>
    <w:p w14:paraId="79AAF317">
      <w:pPr>
        <w:keepNext w:val="0"/>
        <w:keepLines w:val="0"/>
        <w:pageBreakBefore w:val="0"/>
        <w:widowControl w:val="0"/>
        <w:kinsoku/>
        <w:wordWrap/>
        <w:overflowPunct/>
        <w:topLinePunct w:val="0"/>
        <w:autoSpaceDE/>
        <w:autoSpaceDN/>
        <w:bidi w:val="0"/>
        <w:snapToGrid/>
        <w:spacing w:line="360" w:lineRule="auto"/>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法定代表人或其委托代理人</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（电子签章）</w:t>
      </w:r>
    </w:p>
    <w:p w14:paraId="4AFCE9C2">
      <w:pPr>
        <w:shd w:val="clear" w:color="auto" w:fill="FFFFFF"/>
        <w:spacing w:line="480" w:lineRule="auto"/>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1B6B0B15">
      <w:pPr>
        <w:rPr>
          <w:rFonts w:hint="eastAsia" w:ascii="宋体" w:hAnsi="宋体" w:eastAsia="宋体" w:cs="宋体"/>
          <w:color w:val="auto"/>
          <w:highlight w:val="none"/>
        </w:rPr>
      </w:pPr>
    </w:p>
    <w:p w14:paraId="1DD4E641">
      <w:pPr>
        <w:tabs>
          <w:tab w:val="left" w:pos="3261"/>
        </w:tabs>
        <w:spacing w:line="360" w:lineRule="auto"/>
        <w:ind w:right="-52"/>
        <w:jc w:val="left"/>
        <w:rPr>
          <w:rFonts w:hint="eastAsia" w:ascii="宋体" w:hAnsi="宋体" w:eastAsia="宋体" w:cs="宋体"/>
          <w:color w:val="auto"/>
          <w:spacing w:val="6"/>
          <w:sz w:val="24"/>
          <w:highlight w:val="none"/>
        </w:rPr>
      </w:pPr>
      <w:r>
        <w:rPr>
          <w:rFonts w:hint="eastAsia" w:ascii="宋体" w:hAnsi="宋体" w:eastAsia="宋体" w:cs="宋体"/>
          <w:color w:val="auto"/>
          <w:spacing w:val="6"/>
          <w:sz w:val="24"/>
          <w:highlight w:val="none"/>
        </w:rPr>
        <w:t>说明：投标人若提供虚假残疾人福利性单位声明函的，将予以无效标书处理。</w:t>
      </w:r>
    </w:p>
    <w:p w14:paraId="418898C8">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2AD3D4D0">
      <w:pPr>
        <w:rPr>
          <w:rFonts w:hint="eastAsia" w:ascii="宋体" w:hAnsi="宋体" w:eastAsia="宋体" w:cs="宋体"/>
          <w:color w:val="auto"/>
          <w:highlight w:val="none"/>
        </w:rPr>
      </w:pPr>
    </w:p>
    <w:p w14:paraId="03FC71EF">
      <w:pPr>
        <w:pStyle w:val="3"/>
        <w:numPr>
          <w:ilvl w:val="0"/>
          <w:numId w:val="0"/>
        </w:numPr>
        <w:tabs>
          <w:tab w:val="left" w:pos="360"/>
          <w:tab w:val="clear" w:pos="1021"/>
        </w:tabs>
        <w:spacing w:before="0"/>
        <w:jc w:val="center"/>
        <w:rPr>
          <w:rFonts w:hint="eastAsia" w:ascii="宋体" w:hAnsi="宋体" w:eastAsia="宋体" w:cs="宋体"/>
          <w:color w:val="auto"/>
          <w:szCs w:val="28"/>
          <w:highlight w:val="none"/>
        </w:rPr>
      </w:pPr>
      <w:bookmarkStart w:id="187" w:name="_Toc10719"/>
      <w:bookmarkStart w:id="188" w:name="_Toc2266"/>
      <w:bookmarkStart w:id="189" w:name="_Toc5431"/>
      <w:bookmarkStart w:id="190" w:name="_Toc32563"/>
      <w:bookmarkStart w:id="191" w:name="_Toc17452"/>
      <w:bookmarkStart w:id="192" w:name="_Toc4726"/>
      <w:bookmarkStart w:id="193" w:name="_Toc109651442"/>
      <w:r>
        <w:rPr>
          <w:rFonts w:hint="eastAsia" w:ascii="宋体" w:hAnsi="宋体" w:eastAsia="宋体" w:cs="宋体"/>
          <w:color w:val="auto"/>
          <w:szCs w:val="28"/>
          <w:highlight w:val="none"/>
        </w:rPr>
        <w:t>监狱企业证明材料</w:t>
      </w:r>
      <w:bookmarkEnd w:id="187"/>
      <w:bookmarkEnd w:id="188"/>
      <w:bookmarkEnd w:id="189"/>
      <w:bookmarkEnd w:id="190"/>
      <w:bookmarkEnd w:id="191"/>
      <w:bookmarkEnd w:id="192"/>
      <w:bookmarkEnd w:id="193"/>
    </w:p>
    <w:p w14:paraId="4F9DC655">
      <w:pPr>
        <w:keepNext w:val="0"/>
        <w:keepLines w:val="0"/>
        <w:pageBreakBefore w:val="0"/>
        <w:widowControl w:val="0"/>
        <w:tabs>
          <w:tab w:val="left" w:pos="3261"/>
        </w:tabs>
        <w:kinsoku/>
        <w:wordWrap/>
        <w:overflowPunct/>
        <w:topLinePunct w:val="0"/>
        <w:autoSpaceDE/>
        <w:autoSpaceDN/>
        <w:bidi w:val="0"/>
        <w:adjustRightInd/>
        <w:snapToGrid/>
        <w:spacing w:line="460" w:lineRule="exact"/>
        <w:ind w:left="0" w:leftChars="0" w:right="0" w:firstLine="504" w:firstLineChars="200"/>
        <w:textAlignment w:val="auto"/>
        <w:rPr>
          <w:rFonts w:hint="eastAsia" w:ascii="宋体" w:hAnsi="宋体" w:eastAsia="宋体" w:cs="宋体"/>
          <w:bCs/>
          <w:color w:val="auto"/>
          <w:spacing w:val="6"/>
          <w:sz w:val="24"/>
          <w:highlight w:val="none"/>
        </w:rPr>
      </w:pPr>
    </w:p>
    <w:p w14:paraId="1F575F63">
      <w:pPr>
        <w:keepNext w:val="0"/>
        <w:keepLines w:val="0"/>
        <w:pageBreakBefore w:val="0"/>
        <w:widowControl w:val="0"/>
        <w:tabs>
          <w:tab w:val="left" w:pos="3261"/>
        </w:tabs>
        <w:kinsoku/>
        <w:wordWrap/>
        <w:overflowPunct/>
        <w:topLinePunct w:val="0"/>
        <w:autoSpaceDE/>
        <w:autoSpaceDN/>
        <w:bidi w:val="0"/>
        <w:adjustRightInd/>
        <w:snapToGrid/>
        <w:spacing w:line="460" w:lineRule="exact"/>
        <w:ind w:left="0" w:leftChars="0" w:right="0" w:firstLine="504" w:firstLineChars="200"/>
        <w:textAlignment w:val="auto"/>
        <w:rPr>
          <w:rFonts w:hint="eastAsia" w:ascii="宋体" w:hAnsi="宋体" w:eastAsia="宋体" w:cs="宋体"/>
          <w:bCs/>
          <w:color w:val="auto"/>
          <w:spacing w:val="6"/>
          <w:sz w:val="24"/>
          <w:highlight w:val="none"/>
        </w:rPr>
      </w:pPr>
      <w:r>
        <w:rPr>
          <w:rFonts w:hint="eastAsia" w:ascii="宋体" w:hAnsi="宋体" w:eastAsia="宋体" w:cs="宋体"/>
          <w:bCs/>
          <w:color w:val="auto"/>
          <w:spacing w:val="6"/>
          <w:sz w:val="24"/>
          <w:highlight w:val="none"/>
        </w:rPr>
        <w:t>说明：</w:t>
      </w:r>
    </w:p>
    <w:p w14:paraId="336EC54E">
      <w:pPr>
        <w:keepNext w:val="0"/>
        <w:keepLines w:val="0"/>
        <w:pageBreakBefore w:val="0"/>
        <w:widowControl w:val="0"/>
        <w:tabs>
          <w:tab w:val="left" w:pos="3261"/>
        </w:tabs>
        <w:kinsoku/>
        <w:wordWrap/>
        <w:overflowPunct/>
        <w:topLinePunct w:val="0"/>
        <w:autoSpaceDE/>
        <w:autoSpaceDN/>
        <w:bidi w:val="0"/>
        <w:adjustRightInd/>
        <w:snapToGrid/>
        <w:spacing w:line="460" w:lineRule="exact"/>
        <w:ind w:left="0" w:leftChars="0" w:right="0" w:firstLine="504" w:firstLineChars="200"/>
        <w:textAlignment w:val="auto"/>
        <w:rPr>
          <w:rFonts w:hint="eastAsia" w:ascii="宋体" w:hAnsi="宋体" w:eastAsia="宋体" w:cs="宋体"/>
          <w:bCs/>
          <w:color w:val="auto"/>
          <w:spacing w:val="6"/>
          <w:sz w:val="24"/>
          <w:highlight w:val="none"/>
          <w:lang w:eastAsia="zh-CN"/>
        </w:rPr>
      </w:pPr>
      <w:r>
        <w:rPr>
          <w:rFonts w:hint="eastAsia" w:ascii="宋体" w:hAnsi="宋体" w:eastAsia="宋体" w:cs="宋体"/>
          <w:bCs/>
          <w:color w:val="auto"/>
          <w:spacing w:val="6"/>
          <w:sz w:val="24"/>
          <w:highlight w:val="none"/>
          <w:lang w:eastAsia="zh-CN"/>
        </w:rPr>
        <w:t>1.参加采购活动的监狱企业应当提供省级以上监狱管理局、戒毒管理局（含新疆生产建设兵团）出具的属于监狱企业的证明文件（原件扫描件加盖</w:t>
      </w:r>
      <w:r>
        <w:rPr>
          <w:rFonts w:hint="eastAsia" w:ascii="宋体" w:hAnsi="宋体" w:eastAsia="宋体" w:cs="宋体"/>
          <w:bCs/>
          <w:color w:val="auto"/>
          <w:spacing w:val="6"/>
          <w:sz w:val="24"/>
          <w:highlight w:val="none"/>
          <w:lang w:val="en-US" w:eastAsia="zh-CN"/>
        </w:rPr>
        <w:t>电子签章</w:t>
      </w:r>
      <w:r>
        <w:rPr>
          <w:rFonts w:hint="eastAsia" w:ascii="宋体" w:hAnsi="宋体" w:eastAsia="宋体" w:cs="宋体"/>
          <w:bCs/>
          <w:color w:val="auto"/>
          <w:spacing w:val="6"/>
          <w:sz w:val="24"/>
          <w:highlight w:val="none"/>
          <w:lang w:eastAsia="zh-CN"/>
        </w:rPr>
        <w:t>），原件必要时备查。</w:t>
      </w:r>
    </w:p>
    <w:p w14:paraId="1D4861B6">
      <w:pPr>
        <w:keepNext w:val="0"/>
        <w:keepLines w:val="0"/>
        <w:pageBreakBefore w:val="0"/>
        <w:widowControl w:val="0"/>
        <w:tabs>
          <w:tab w:val="left" w:pos="3261"/>
        </w:tabs>
        <w:kinsoku/>
        <w:wordWrap/>
        <w:overflowPunct/>
        <w:topLinePunct w:val="0"/>
        <w:autoSpaceDE/>
        <w:autoSpaceDN/>
        <w:bidi w:val="0"/>
        <w:adjustRightInd/>
        <w:snapToGrid/>
        <w:spacing w:line="460" w:lineRule="exact"/>
        <w:ind w:left="0" w:leftChars="0" w:right="0" w:firstLine="504" w:firstLineChars="200"/>
        <w:textAlignment w:val="auto"/>
        <w:rPr>
          <w:rFonts w:hint="eastAsia" w:ascii="宋体" w:hAnsi="宋体" w:eastAsia="宋体" w:cs="宋体"/>
          <w:bCs/>
          <w:color w:val="auto"/>
          <w:spacing w:val="6"/>
          <w:sz w:val="24"/>
          <w:highlight w:val="none"/>
          <w:lang w:eastAsia="zh-CN"/>
        </w:rPr>
      </w:pPr>
      <w:r>
        <w:rPr>
          <w:rFonts w:hint="eastAsia" w:ascii="宋体" w:hAnsi="宋体" w:eastAsia="宋体" w:cs="宋体"/>
          <w:bCs/>
          <w:color w:val="auto"/>
          <w:spacing w:val="6"/>
          <w:sz w:val="24"/>
          <w:highlight w:val="none"/>
          <w:lang w:eastAsia="zh-CN"/>
        </w:rPr>
        <w:t>2.投标人若提供虚假监狱企业证明材料的，将予以无效投标文件处理。</w:t>
      </w:r>
    </w:p>
    <w:p w14:paraId="2A0C7DBC">
      <w:pPr>
        <w:keepNext w:val="0"/>
        <w:keepLines w:val="0"/>
        <w:pageBreakBefore w:val="0"/>
        <w:widowControl w:val="0"/>
        <w:tabs>
          <w:tab w:val="left" w:pos="3261"/>
        </w:tabs>
        <w:kinsoku/>
        <w:wordWrap/>
        <w:overflowPunct/>
        <w:topLinePunct w:val="0"/>
        <w:autoSpaceDE/>
        <w:autoSpaceDN/>
        <w:bidi w:val="0"/>
        <w:adjustRightInd/>
        <w:snapToGrid/>
        <w:spacing w:line="460" w:lineRule="exact"/>
        <w:ind w:left="0" w:leftChars="0" w:right="0" w:firstLine="504" w:firstLineChars="200"/>
        <w:textAlignment w:val="auto"/>
        <w:rPr>
          <w:rFonts w:hint="eastAsia" w:ascii="宋体" w:hAnsi="宋体" w:eastAsia="宋体" w:cs="宋体"/>
          <w:bCs/>
          <w:color w:val="auto"/>
          <w:spacing w:val="6"/>
          <w:sz w:val="24"/>
          <w:highlight w:val="none"/>
          <w:lang w:eastAsia="zh-CN"/>
        </w:rPr>
      </w:pPr>
      <w:r>
        <w:rPr>
          <w:rFonts w:hint="eastAsia" w:ascii="宋体" w:hAnsi="宋体" w:eastAsia="宋体" w:cs="宋体"/>
          <w:bCs/>
          <w:color w:val="auto"/>
          <w:spacing w:val="6"/>
          <w:sz w:val="24"/>
          <w:highlight w:val="none"/>
          <w:lang w:eastAsia="zh-CN"/>
        </w:rPr>
        <w:t>3.如未提供监狱企业证明材料的，则投标人不能享受招标文件规定的价格扣除，但不影响投标人投标文件的有效性。</w:t>
      </w:r>
    </w:p>
    <w:p w14:paraId="694DE5AC">
      <w:pPr>
        <w:rPr>
          <w:rFonts w:hint="eastAsia"/>
          <w:color w:val="auto"/>
          <w:highlight w:val="none"/>
          <w:lang w:eastAsia="zh-CN"/>
        </w:rPr>
      </w:pPr>
    </w:p>
    <w:p w14:paraId="3A56D51C">
      <w:pPr>
        <w:rPr>
          <w:rFonts w:hint="eastAsia"/>
          <w:color w:val="auto"/>
          <w:highlight w:val="none"/>
          <w:lang w:eastAsia="zh-CN"/>
        </w:rPr>
      </w:pPr>
    </w:p>
    <w:p w14:paraId="765E3AFB">
      <w:pPr>
        <w:rPr>
          <w:rFonts w:hint="eastAsia"/>
          <w:color w:val="auto"/>
          <w:highlight w:val="none"/>
          <w:lang w:eastAsia="zh-CN"/>
        </w:rPr>
      </w:pPr>
    </w:p>
    <w:p w14:paraId="0C19F059">
      <w:pPr>
        <w:rPr>
          <w:rFonts w:hint="eastAsia"/>
          <w:color w:val="auto"/>
          <w:highlight w:val="none"/>
          <w:lang w:eastAsia="zh-CN"/>
        </w:rPr>
      </w:pPr>
    </w:p>
    <w:p w14:paraId="6D0A7376">
      <w:pPr>
        <w:rPr>
          <w:rFonts w:hint="eastAsia"/>
          <w:color w:val="auto"/>
          <w:highlight w:val="none"/>
          <w:lang w:eastAsia="zh-CN"/>
        </w:rPr>
      </w:pPr>
    </w:p>
    <w:p w14:paraId="30F20063">
      <w:pPr>
        <w:rPr>
          <w:rFonts w:hint="eastAsia"/>
          <w:color w:val="auto"/>
          <w:highlight w:val="none"/>
          <w:lang w:eastAsia="zh-CN"/>
        </w:rPr>
      </w:pPr>
    </w:p>
    <w:p w14:paraId="2D557152">
      <w:pPr>
        <w:rPr>
          <w:rFonts w:hint="eastAsia"/>
          <w:color w:val="auto"/>
          <w:highlight w:val="none"/>
          <w:lang w:eastAsia="zh-CN"/>
        </w:rPr>
      </w:pPr>
    </w:p>
    <w:p w14:paraId="1D21C1B9">
      <w:pPr>
        <w:rPr>
          <w:rFonts w:hint="eastAsia"/>
          <w:color w:val="auto"/>
          <w:highlight w:val="none"/>
          <w:lang w:eastAsia="zh-CN"/>
        </w:rPr>
      </w:pPr>
    </w:p>
    <w:p w14:paraId="6B2CFE1E">
      <w:pPr>
        <w:rPr>
          <w:rFonts w:hint="eastAsia"/>
          <w:color w:val="auto"/>
          <w:highlight w:val="none"/>
          <w:lang w:eastAsia="zh-CN"/>
        </w:rPr>
      </w:pPr>
    </w:p>
    <w:p w14:paraId="579E8BB6">
      <w:pPr>
        <w:rPr>
          <w:rFonts w:hint="eastAsia"/>
          <w:color w:val="auto"/>
          <w:highlight w:val="none"/>
          <w:lang w:eastAsia="zh-CN"/>
        </w:rPr>
      </w:pPr>
    </w:p>
    <w:p w14:paraId="653DFFDA">
      <w:pPr>
        <w:rPr>
          <w:rFonts w:hint="eastAsia"/>
          <w:color w:val="auto"/>
          <w:highlight w:val="none"/>
          <w:lang w:eastAsia="zh-CN"/>
        </w:rPr>
      </w:pPr>
    </w:p>
    <w:p w14:paraId="5176EF66">
      <w:pPr>
        <w:rPr>
          <w:rFonts w:hint="eastAsia"/>
          <w:color w:val="auto"/>
          <w:highlight w:val="none"/>
          <w:lang w:eastAsia="zh-CN"/>
        </w:rPr>
      </w:pPr>
    </w:p>
    <w:p w14:paraId="2100D6DA">
      <w:pPr>
        <w:rPr>
          <w:rFonts w:hint="eastAsia"/>
          <w:color w:val="auto"/>
          <w:highlight w:val="none"/>
          <w:lang w:eastAsia="zh-CN"/>
        </w:rPr>
      </w:pPr>
    </w:p>
    <w:p w14:paraId="5F042F62">
      <w:pPr>
        <w:rPr>
          <w:rFonts w:hint="eastAsia"/>
          <w:color w:val="auto"/>
          <w:highlight w:val="none"/>
          <w:lang w:eastAsia="zh-CN"/>
        </w:rPr>
      </w:pPr>
    </w:p>
    <w:p w14:paraId="6713C744">
      <w:pPr>
        <w:rPr>
          <w:rFonts w:hint="eastAsia"/>
          <w:color w:val="auto"/>
          <w:highlight w:val="none"/>
          <w:lang w:eastAsia="zh-CN"/>
        </w:rPr>
      </w:pPr>
    </w:p>
    <w:p w14:paraId="6A0C4B7F">
      <w:pPr>
        <w:rPr>
          <w:rFonts w:hint="eastAsia"/>
          <w:color w:val="auto"/>
          <w:highlight w:val="none"/>
          <w:lang w:eastAsia="zh-CN"/>
        </w:rPr>
      </w:pPr>
    </w:p>
    <w:p w14:paraId="785128BE">
      <w:pPr>
        <w:rPr>
          <w:rFonts w:hint="eastAsia"/>
          <w:color w:val="auto"/>
          <w:highlight w:val="none"/>
          <w:lang w:eastAsia="zh-CN"/>
        </w:rPr>
      </w:pPr>
    </w:p>
    <w:p w14:paraId="750476E2">
      <w:pPr>
        <w:rPr>
          <w:rFonts w:hint="eastAsia"/>
          <w:color w:val="auto"/>
          <w:highlight w:val="none"/>
          <w:lang w:eastAsia="zh-CN"/>
        </w:rPr>
      </w:pPr>
    </w:p>
    <w:p w14:paraId="565896C0">
      <w:pPr>
        <w:rPr>
          <w:rFonts w:hint="eastAsia"/>
          <w:color w:val="auto"/>
          <w:highlight w:val="none"/>
          <w:lang w:eastAsia="zh-CN"/>
        </w:rPr>
      </w:pPr>
    </w:p>
    <w:p w14:paraId="77B17087">
      <w:pPr>
        <w:rPr>
          <w:rFonts w:hint="eastAsia"/>
          <w:color w:val="auto"/>
          <w:highlight w:val="none"/>
          <w:lang w:eastAsia="zh-CN"/>
        </w:rPr>
      </w:pPr>
    </w:p>
    <w:p w14:paraId="52F8BE3C">
      <w:pPr>
        <w:rPr>
          <w:rFonts w:hint="eastAsia"/>
          <w:color w:val="auto"/>
          <w:highlight w:val="none"/>
          <w:lang w:eastAsia="zh-CN"/>
        </w:rPr>
      </w:pPr>
    </w:p>
    <w:p w14:paraId="32D1E5E1">
      <w:pPr>
        <w:rPr>
          <w:rFonts w:hint="eastAsia"/>
          <w:color w:val="auto"/>
          <w:highlight w:val="none"/>
          <w:lang w:eastAsia="zh-CN"/>
        </w:rPr>
      </w:pPr>
    </w:p>
    <w:p w14:paraId="1FE5FD97">
      <w:pPr>
        <w:rPr>
          <w:rFonts w:hint="eastAsia"/>
          <w:color w:val="auto"/>
          <w:highlight w:val="none"/>
        </w:rPr>
      </w:pPr>
    </w:p>
    <w:p w14:paraId="5A3C9018">
      <w:pPr>
        <w:rPr>
          <w:rFonts w:hint="eastAsia"/>
          <w:color w:val="auto"/>
          <w:highlight w:val="none"/>
        </w:rPr>
      </w:pPr>
    </w:p>
    <w:p w14:paraId="15FB4C58">
      <w:pPr>
        <w:pStyle w:val="3"/>
        <w:numPr>
          <w:ilvl w:val="0"/>
          <w:numId w:val="0"/>
        </w:numPr>
        <w:tabs>
          <w:tab w:val="left" w:pos="360"/>
          <w:tab w:val="clear" w:pos="1021"/>
        </w:tabs>
        <w:spacing w:before="0"/>
        <w:jc w:val="center"/>
        <w:rPr>
          <w:rFonts w:hint="eastAsia" w:ascii="宋体" w:hAnsi="宋体" w:eastAsia="宋体" w:cs="宋体"/>
          <w:color w:val="auto"/>
          <w:szCs w:val="28"/>
          <w:highlight w:val="none"/>
        </w:rPr>
      </w:pPr>
      <w:bookmarkStart w:id="194" w:name="_Toc947"/>
      <w:bookmarkStart w:id="195" w:name="_Toc103"/>
    </w:p>
    <w:p w14:paraId="30C9A733">
      <w:pPr>
        <w:pStyle w:val="3"/>
        <w:numPr>
          <w:ilvl w:val="0"/>
          <w:numId w:val="0"/>
        </w:numPr>
        <w:tabs>
          <w:tab w:val="left" w:pos="360"/>
          <w:tab w:val="clear" w:pos="1021"/>
        </w:tabs>
        <w:spacing w:before="0"/>
        <w:jc w:val="center"/>
        <w:rPr>
          <w:rFonts w:hint="eastAsia" w:ascii="宋体" w:hAnsi="宋体" w:eastAsia="宋体" w:cs="宋体"/>
          <w:color w:val="auto"/>
          <w:szCs w:val="28"/>
          <w:highlight w:val="none"/>
          <w:lang w:val="en-US" w:eastAsia="zh-CN"/>
        </w:rPr>
      </w:pPr>
      <w:bookmarkStart w:id="196" w:name="_Toc19513"/>
      <w:r>
        <w:rPr>
          <w:rFonts w:hint="eastAsia" w:ascii="宋体" w:hAnsi="宋体" w:eastAsia="宋体" w:cs="宋体"/>
          <w:color w:val="auto"/>
          <w:szCs w:val="28"/>
          <w:highlight w:val="none"/>
        </w:rPr>
        <w:t>格式1</w:t>
      </w:r>
      <w:r>
        <w:rPr>
          <w:rFonts w:hint="eastAsia" w:ascii="宋体" w:hAnsi="宋体" w:eastAsia="宋体" w:cs="宋体"/>
          <w:color w:val="auto"/>
          <w:szCs w:val="28"/>
          <w:highlight w:val="none"/>
          <w:lang w:val="en-US" w:eastAsia="zh-CN"/>
        </w:rPr>
        <w:t>6</w:t>
      </w:r>
      <w:r>
        <w:rPr>
          <w:rFonts w:hint="eastAsia" w:ascii="宋体" w:hAnsi="宋体" w:eastAsia="宋体" w:cs="宋体"/>
          <w:color w:val="auto"/>
          <w:szCs w:val="28"/>
          <w:highlight w:val="none"/>
        </w:rPr>
        <w:t>：其</w:t>
      </w:r>
      <w:bookmarkEnd w:id="178"/>
      <w:bookmarkEnd w:id="179"/>
      <w:r>
        <w:rPr>
          <w:rFonts w:hint="eastAsia" w:ascii="宋体" w:hAnsi="宋体" w:eastAsia="宋体" w:cs="宋体"/>
          <w:color w:val="auto"/>
          <w:szCs w:val="28"/>
          <w:highlight w:val="none"/>
          <w:lang w:val="en-US" w:eastAsia="zh-CN"/>
        </w:rPr>
        <w:t>他</w:t>
      </w:r>
      <w:bookmarkEnd w:id="194"/>
      <w:bookmarkEnd w:id="195"/>
      <w:bookmarkEnd w:id="196"/>
    </w:p>
    <w:p w14:paraId="6D89CF64">
      <w:pPr>
        <w:ind w:firstLine="2800" w:firstLineChars="1000"/>
        <w:rPr>
          <w:rFonts w:hint="eastAsia" w:ascii="宋体" w:hAnsi="宋体" w:eastAsia="宋体" w:cs="宋体"/>
          <w:b/>
          <w:color w:val="auto"/>
          <w:kern w:val="0"/>
          <w:sz w:val="28"/>
          <w:szCs w:val="20"/>
          <w:highlight w:val="none"/>
        </w:rPr>
      </w:pPr>
      <w:r>
        <w:rPr>
          <w:rFonts w:hint="eastAsia" w:ascii="宋体" w:hAnsi="宋体" w:eastAsia="宋体" w:cs="宋体"/>
          <w:b/>
          <w:color w:val="auto"/>
          <w:kern w:val="0"/>
          <w:sz w:val="28"/>
          <w:szCs w:val="20"/>
          <w:highlight w:val="none"/>
        </w:rPr>
        <w:t>（1）不参与串标、围标承诺书</w:t>
      </w:r>
    </w:p>
    <w:p w14:paraId="15645CFC">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致：________________________（</w:t>
      </w:r>
      <w:r>
        <w:rPr>
          <w:rFonts w:hint="eastAsia" w:ascii="宋体" w:hAnsi="宋体" w:eastAsia="宋体" w:cs="宋体"/>
          <w:color w:val="auto"/>
          <w:sz w:val="24"/>
          <w:highlight w:val="none"/>
          <w:lang w:eastAsia="zh-CN"/>
        </w:rPr>
        <w:t>采购人</w:t>
      </w:r>
      <w:r>
        <w:rPr>
          <w:rFonts w:hint="eastAsia" w:ascii="宋体" w:hAnsi="宋体" w:eastAsia="宋体" w:cs="宋体"/>
          <w:color w:val="auto"/>
          <w:sz w:val="24"/>
          <w:highlight w:val="none"/>
        </w:rPr>
        <w:t>名称）</w:t>
      </w:r>
    </w:p>
    <w:p w14:paraId="20BC6DD6">
      <w:pPr>
        <w:spacing w:line="360" w:lineRule="auto"/>
        <w:jc w:val="left"/>
        <w:rPr>
          <w:rFonts w:hint="eastAsia" w:ascii="宋体" w:hAnsi="宋体" w:eastAsia="宋体" w:cs="宋体"/>
          <w:color w:val="auto"/>
          <w:sz w:val="24"/>
          <w:highlight w:val="none"/>
          <w:u w:val="single"/>
        </w:rPr>
      </w:pPr>
      <w:bookmarkStart w:id="197" w:name="_Hlk73621871"/>
      <w:r>
        <w:rPr>
          <w:rFonts w:hint="eastAsia" w:ascii="宋体" w:hAnsi="宋体" w:eastAsia="宋体" w:cs="宋体"/>
          <w:color w:val="auto"/>
          <w:sz w:val="24"/>
          <w:highlight w:val="none"/>
        </w:rPr>
        <w:t>项目名称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u w:val="single"/>
        </w:rPr>
        <w:t xml:space="preserve">                              </w:t>
      </w:r>
    </w:p>
    <w:p w14:paraId="15065A34">
      <w:pPr>
        <w:spacing w:line="360" w:lineRule="auto"/>
        <w:jc w:val="left"/>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招标编号</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u w:val="single"/>
        </w:rPr>
        <w:t xml:space="preserve">                               </w:t>
      </w:r>
    </w:p>
    <w:p w14:paraId="32B2B5E0">
      <w:pPr>
        <w:pStyle w:val="32"/>
        <w:ind w:firstLine="520"/>
        <w:rPr>
          <w:rFonts w:hint="eastAsia" w:ascii="宋体" w:hAnsi="宋体" w:eastAsia="宋体" w:cs="宋体"/>
          <w:color w:val="auto"/>
          <w:highlight w:val="none"/>
        </w:rPr>
      </w:pPr>
    </w:p>
    <w:p w14:paraId="4C02EA37">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________________________（以下简称“我方”），自愿参加上述项目的投标。为维护公平、公正、公开的市场竞争秩序，杜绝招标投标活动中的违法行为，我方在此郑重承诺：</w:t>
      </w:r>
    </w:p>
    <w:p w14:paraId="2925D4A8">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一、严格遵守法律法规</w:t>
      </w:r>
    </w:p>
    <w:p w14:paraId="56A3BBEB">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我方已充分知悉并理解《中华人民共和国政府采购法》《中华人民共和国政府采购法实施条例》等相关法律法规及本项目招标文件中关于禁止串通投标、围标等违法行为的各项规定和要求。</w:t>
      </w:r>
    </w:p>
    <w:p w14:paraId="065093C5">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二、承诺无串通投标行为</w:t>
      </w:r>
    </w:p>
    <w:p w14:paraId="11415EDD">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我方在此承诺，在本项目投标过程中及后续可能发生的合同履行过程中，绝对不存在且不会发生以下任何一种或多种串通投标（串标）、围标行为：</w:t>
      </w:r>
    </w:p>
    <w:p w14:paraId="6F05834D">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1.投标人之间相互串通：</w:t>
      </w:r>
    </w:p>
    <w:p w14:paraId="4944ED63">
      <w:pPr>
        <w:spacing w:line="360" w:lineRule="auto"/>
        <w:ind w:firstLine="240" w:firstLineChars="1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（1）与其他投标人协商投标报价、投标方案等实质性内容；</w:t>
      </w:r>
    </w:p>
    <w:p w14:paraId="61D36BEE">
      <w:pPr>
        <w:spacing w:line="360" w:lineRule="auto"/>
        <w:ind w:firstLine="240" w:firstLineChars="1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（2）与其他投标人约定采取一致行动（如约定放弃投标、轮流中标、陪标等）；</w:t>
      </w:r>
    </w:p>
    <w:p w14:paraId="316B08F4">
      <w:pPr>
        <w:spacing w:line="360" w:lineRule="auto"/>
        <w:ind w:firstLine="240" w:firstLineChars="1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（3）与其他投标人就本项目投标事宜达成任何形式的书面或口头协议、安排或默契；</w:t>
      </w:r>
    </w:p>
    <w:p w14:paraId="48C22F73">
      <w:pPr>
        <w:spacing w:line="360" w:lineRule="auto"/>
        <w:ind w:firstLine="240" w:firstLineChars="1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（4）属于同一集团、协会、商会等组织成员的投标人按照该组织要求协同投标；</w:t>
      </w:r>
    </w:p>
    <w:p w14:paraId="49CBC73B">
      <w:pPr>
        <w:spacing w:line="360" w:lineRule="auto"/>
        <w:ind w:firstLine="240" w:firstLineChars="1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（5）投标人之间为谋取中标或者排斥特定投标人而采取的其他联合行动。</w:t>
      </w:r>
    </w:p>
    <w:p w14:paraId="6B00AA1A">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2.投标人与</w:t>
      </w:r>
      <w:r>
        <w:rPr>
          <w:rFonts w:hint="eastAsia" w:ascii="宋体" w:hAnsi="宋体" w:eastAsia="宋体" w:cs="宋体"/>
          <w:color w:val="auto"/>
          <w:sz w:val="24"/>
          <w:highlight w:val="none"/>
          <w:lang w:eastAsia="zh-CN"/>
        </w:rPr>
        <w:t>采购人</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eastAsia="zh-CN"/>
        </w:rPr>
        <w:t>采购代理</w:t>
      </w:r>
      <w:r>
        <w:rPr>
          <w:rFonts w:hint="eastAsia" w:ascii="宋体" w:hAnsi="宋体" w:eastAsia="宋体" w:cs="宋体"/>
          <w:color w:val="auto"/>
          <w:sz w:val="24"/>
          <w:highlight w:val="none"/>
        </w:rPr>
        <w:t>机构串通：</w:t>
      </w:r>
    </w:p>
    <w:p w14:paraId="54EED0A6">
      <w:pPr>
        <w:spacing w:line="360" w:lineRule="auto"/>
        <w:ind w:firstLine="240" w:firstLineChars="1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（1）与</w:t>
      </w:r>
      <w:r>
        <w:rPr>
          <w:rFonts w:hint="eastAsia" w:ascii="宋体" w:hAnsi="宋体" w:eastAsia="宋体" w:cs="宋体"/>
          <w:color w:val="auto"/>
          <w:sz w:val="24"/>
          <w:highlight w:val="none"/>
          <w:lang w:eastAsia="zh-CN"/>
        </w:rPr>
        <w:t>采购人</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eastAsia="zh-CN"/>
        </w:rPr>
        <w:t>采购代理</w:t>
      </w:r>
      <w:r>
        <w:rPr>
          <w:rFonts w:hint="eastAsia" w:ascii="宋体" w:hAnsi="宋体" w:eastAsia="宋体" w:cs="宋体"/>
          <w:color w:val="auto"/>
          <w:sz w:val="24"/>
          <w:highlight w:val="none"/>
        </w:rPr>
        <w:t>机构或其工作人员就投标文件的实质性内容（包括但不限于报价、技术规格、业绩要求、评标办法等）进行私下协商、沟通；</w:t>
      </w:r>
    </w:p>
    <w:p w14:paraId="4B3D042B">
      <w:pPr>
        <w:spacing w:line="360" w:lineRule="auto"/>
        <w:ind w:firstLine="240" w:firstLineChars="1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（2）获取</w:t>
      </w:r>
      <w:r>
        <w:rPr>
          <w:rFonts w:hint="eastAsia" w:ascii="宋体" w:hAnsi="宋体" w:eastAsia="宋体" w:cs="宋体"/>
          <w:color w:val="auto"/>
          <w:sz w:val="24"/>
          <w:highlight w:val="none"/>
          <w:lang w:eastAsia="zh-CN"/>
        </w:rPr>
        <w:t>采购人</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eastAsia="zh-CN"/>
        </w:rPr>
        <w:t>采购代理</w:t>
      </w:r>
      <w:r>
        <w:rPr>
          <w:rFonts w:hint="eastAsia" w:ascii="宋体" w:hAnsi="宋体" w:eastAsia="宋体" w:cs="宋体"/>
          <w:color w:val="auto"/>
          <w:sz w:val="24"/>
          <w:highlight w:val="none"/>
        </w:rPr>
        <w:t>机构泄露的依法应当保密的与招标投标活动有关的情况和资料；</w:t>
      </w:r>
    </w:p>
    <w:p w14:paraId="62EC6E90">
      <w:pPr>
        <w:spacing w:line="360" w:lineRule="auto"/>
        <w:ind w:firstLine="240" w:firstLineChars="1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（3）与</w:t>
      </w:r>
      <w:r>
        <w:rPr>
          <w:rFonts w:hint="eastAsia" w:ascii="宋体" w:hAnsi="宋体" w:eastAsia="宋体" w:cs="宋体"/>
          <w:color w:val="auto"/>
          <w:sz w:val="24"/>
          <w:highlight w:val="none"/>
          <w:lang w:eastAsia="zh-CN"/>
        </w:rPr>
        <w:t>采购人</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eastAsia="zh-CN"/>
        </w:rPr>
        <w:t>采购代理</w:t>
      </w:r>
      <w:r>
        <w:rPr>
          <w:rFonts w:hint="eastAsia" w:ascii="宋体" w:hAnsi="宋体" w:eastAsia="宋体" w:cs="宋体"/>
          <w:color w:val="auto"/>
          <w:sz w:val="24"/>
          <w:highlight w:val="none"/>
        </w:rPr>
        <w:t>机构或其工作人员串通以不正当手段谋取中标。</w:t>
      </w:r>
    </w:p>
    <w:p w14:paraId="07324D90">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3.投标人与评标委员会成员串通：</w:t>
      </w:r>
    </w:p>
    <w:p w14:paraId="1DAF473C">
      <w:pPr>
        <w:spacing w:line="360" w:lineRule="auto"/>
        <w:ind w:firstLine="240" w:firstLineChars="1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（1）在评标结束前接触评标委员会成员，进行可能影响评标公正性的沟通；</w:t>
      </w:r>
    </w:p>
    <w:p w14:paraId="1AF07A93">
      <w:pPr>
        <w:spacing w:line="360" w:lineRule="auto"/>
        <w:ind w:firstLine="240" w:firstLineChars="1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（2）向评标委员会成员行贿或者提供其他不正当利益以谋取有利评标结果。</w:t>
      </w:r>
    </w:p>
    <w:p w14:paraId="6A631B99">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4.其他视为串通投标的行为</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 xml:space="preserve">   </w:t>
      </w:r>
    </w:p>
    <w:p w14:paraId="525FCE47">
      <w:pPr>
        <w:spacing w:line="360" w:lineRule="auto"/>
        <w:ind w:firstLine="240" w:firstLineChars="1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（1）不同投标人的投标文件由同一单位或者个人编制；</w:t>
      </w:r>
    </w:p>
    <w:p w14:paraId="498C331C">
      <w:pPr>
        <w:spacing w:line="360" w:lineRule="auto"/>
        <w:ind w:firstLine="240" w:firstLineChars="1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（2）不同投标人委托同一单位或者个人办理投标事宜；</w:t>
      </w:r>
    </w:p>
    <w:p w14:paraId="67DEE43F">
      <w:pPr>
        <w:spacing w:line="360" w:lineRule="auto"/>
        <w:ind w:firstLine="240" w:firstLineChars="1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（3）不同投标人的投标文件载明的项目管理成员为同一人；</w:t>
      </w:r>
    </w:p>
    <w:p w14:paraId="3A95D835">
      <w:pPr>
        <w:spacing w:line="360" w:lineRule="auto"/>
        <w:ind w:firstLine="240" w:firstLineChars="1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（4）不同投标人的投标文件异常一致或者投标报价呈规律性差异；</w:t>
      </w:r>
    </w:p>
    <w:p w14:paraId="3989DEA7">
      <w:pPr>
        <w:spacing w:line="360" w:lineRule="auto"/>
        <w:ind w:firstLine="240" w:firstLineChars="1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（5）不同投标人的投标文件相互混装；</w:t>
      </w:r>
    </w:p>
    <w:p w14:paraId="67C19563">
      <w:pPr>
        <w:spacing w:line="360" w:lineRule="auto"/>
        <w:ind w:firstLine="240" w:firstLineChars="1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（6）不同投标人的投标保证金从同一单位或者个人的账户转出；</w:t>
      </w:r>
    </w:p>
    <w:p w14:paraId="7CD6ADA1">
      <w:pPr>
        <w:spacing w:line="360" w:lineRule="auto"/>
        <w:ind w:firstLine="240" w:firstLineChars="1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（7）法律法规或招标文件规定的其他串通投标情形。</w:t>
      </w:r>
    </w:p>
    <w:p w14:paraId="28ABC47A">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三、承诺无围标行为</w:t>
      </w:r>
    </w:p>
    <w:p w14:paraId="2F0BA18A">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我方承诺，绝对不存在且不会组织或参与任何形式的“围标”行为，包括但不限于：</w:t>
      </w:r>
    </w:p>
    <w:p w14:paraId="17DD39FF">
      <w:pPr>
        <w:spacing w:line="360" w:lineRule="auto"/>
        <w:ind w:firstLine="240" w:firstLineChars="1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（1）通过胁迫、利诱等方式组织或控制其他潜在投标人参与或不参与投标；</w:t>
      </w:r>
    </w:p>
    <w:p w14:paraId="422B3A39">
      <w:pPr>
        <w:spacing w:line="360" w:lineRule="auto"/>
        <w:ind w:firstLine="240" w:firstLineChars="1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（2）利用多个关联公司或他人名义参与投标，以增加中标概率或操控价格；</w:t>
      </w:r>
    </w:p>
    <w:p w14:paraId="492E268C">
      <w:pPr>
        <w:spacing w:line="360" w:lineRule="auto"/>
        <w:ind w:firstLine="240" w:firstLineChars="1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（3）为排斥其他潜在投标人而采取的任何不正当手段。</w:t>
      </w:r>
    </w:p>
    <w:p w14:paraId="7CA1325D">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四、信息真实性承诺</w:t>
      </w:r>
    </w:p>
    <w:p w14:paraId="77855D50">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我方保证在投标过程中所提交的所有文件、资料、信息（包括但不限于资质证明、业绩证明、财务状况、人员配备、技术方案、投标报价等）均真实、准确、完整、合法有效，不存在任何虚假记载、误导性陈述或重大遗漏。</w:t>
      </w:r>
    </w:p>
    <w:p w14:paraId="60AF4B3A">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五、独立投标承诺</w:t>
      </w:r>
    </w:p>
    <w:p w14:paraId="6DFC1B30">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我方保证本次投标活动完全独立进行，未受到任何其他单位或个人的非法干预或控制。我方是代表自身利益进行投标，并非代表或代理其他任何未在投标文件中声明的实体或个人。</w:t>
      </w:r>
    </w:p>
    <w:p w14:paraId="769411F2">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六、接受核查与承担后果</w:t>
      </w:r>
    </w:p>
    <w:p w14:paraId="44AB6A7B">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我方完全理解并同意：</w:t>
      </w:r>
    </w:p>
    <w:p w14:paraId="051D4CAB">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eastAsia="zh-CN"/>
        </w:rPr>
        <w:t>采购人</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eastAsia="zh-CN"/>
        </w:rPr>
        <w:t>采购代理</w:t>
      </w:r>
      <w:r>
        <w:rPr>
          <w:rFonts w:hint="eastAsia" w:ascii="宋体" w:hAnsi="宋体" w:eastAsia="宋体" w:cs="宋体"/>
          <w:color w:val="auto"/>
          <w:sz w:val="24"/>
          <w:highlight w:val="none"/>
        </w:rPr>
        <w:t>机构及行政监督部门有权对我方的投标行为进行监督、核查，包括但不限于调查我方与其他投标人的关系、资金往来、人员关联、投标文件相似度等。</w:t>
      </w:r>
    </w:p>
    <w:p w14:paraId="04CE51D5">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2.若我方违反上述任何一项承诺，即构成重大违约和违法行为：</w:t>
      </w:r>
    </w:p>
    <w:p w14:paraId="7DE0D080">
      <w:pPr>
        <w:spacing w:line="360" w:lineRule="auto"/>
        <w:ind w:firstLine="240" w:firstLineChars="1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（1）我方无条件接受</w:t>
      </w:r>
      <w:r>
        <w:rPr>
          <w:rFonts w:hint="eastAsia" w:ascii="宋体" w:hAnsi="宋体" w:eastAsia="宋体" w:cs="宋体"/>
          <w:color w:val="auto"/>
          <w:sz w:val="24"/>
          <w:highlight w:val="none"/>
          <w:lang w:eastAsia="zh-CN"/>
        </w:rPr>
        <w:t>采购人</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eastAsia="zh-CN"/>
        </w:rPr>
        <w:t>采购代理</w:t>
      </w:r>
      <w:r>
        <w:rPr>
          <w:rFonts w:hint="eastAsia" w:ascii="宋体" w:hAnsi="宋体" w:eastAsia="宋体" w:cs="宋体"/>
          <w:color w:val="auto"/>
          <w:sz w:val="24"/>
          <w:highlight w:val="none"/>
        </w:rPr>
        <w:t>机构宣布我方投标无效或中标无效；</w:t>
      </w:r>
    </w:p>
    <w:p w14:paraId="5FEA27CC">
      <w:pPr>
        <w:spacing w:line="360" w:lineRule="auto"/>
        <w:ind w:firstLine="240" w:firstLineChars="1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（2）我方无条件接受</w:t>
      </w:r>
      <w:r>
        <w:rPr>
          <w:rFonts w:hint="eastAsia" w:ascii="宋体" w:hAnsi="宋体" w:eastAsia="宋体" w:cs="宋体"/>
          <w:color w:val="auto"/>
          <w:sz w:val="24"/>
          <w:highlight w:val="none"/>
          <w:lang w:eastAsia="zh-CN"/>
        </w:rPr>
        <w:t>采购人</w:t>
      </w:r>
      <w:r>
        <w:rPr>
          <w:rFonts w:hint="eastAsia" w:ascii="宋体" w:hAnsi="宋体" w:eastAsia="宋体" w:cs="宋体"/>
          <w:color w:val="auto"/>
          <w:sz w:val="24"/>
          <w:highlight w:val="none"/>
        </w:rPr>
        <w:t>没收我方投标保证金的决定；</w:t>
      </w:r>
    </w:p>
    <w:p w14:paraId="34FD83F5">
      <w:pPr>
        <w:spacing w:line="360" w:lineRule="auto"/>
        <w:ind w:firstLine="240" w:firstLineChars="1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（3）我方自愿承担由此给</w:t>
      </w:r>
      <w:r>
        <w:rPr>
          <w:rFonts w:hint="eastAsia" w:ascii="宋体" w:hAnsi="宋体" w:eastAsia="宋体" w:cs="宋体"/>
          <w:color w:val="auto"/>
          <w:sz w:val="24"/>
          <w:highlight w:val="none"/>
          <w:lang w:eastAsia="zh-CN"/>
        </w:rPr>
        <w:t>采购人</w:t>
      </w:r>
      <w:r>
        <w:rPr>
          <w:rFonts w:hint="eastAsia" w:ascii="宋体" w:hAnsi="宋体" w:eastAsia="宋体" w:cs="宋体"/>
          <w:color w:val="auto"/>
          <w:sz w:val="24"/>
          <w:highlight w:val="none"/>
        </w:rPr>
        <w:t>造成的全部损失（包括但不限于重新招标的费用、工期/交货期/服务期限延误损失等）；</w:t>
      </w:r>
    </w:p>
    <w:p w14:paraId="5FFDF8CF">
      <w:pPr>
        <w:spacing w:line="360" w:lineRule="auto"/>
        <w:ind w:firstLine="240" w:firstLineChars="1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（4）我方自愿接受相关行政主管部门依据法律法规进行的行政处罚（包括但不限于罚款、取消一定时期内参加依法必须进行招标项目的投标资格、没收违法所得等）；</w:t>
      </w:r>
    </w:p>
    <w:p w14:paraId="1C90AF3B">
      <w:pPr>
        <w:spacing w:line="360" w:lineRule="auto"/>
        <w:ind w:firstLine="240" w:firstLineChars="1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（5）我方自愿承担由此可能引发的刑事责任（如构成犯罪）；</w:t>
      </w:r>
    </w:p>
    <w:p w14:paraId="0A63D324">
      <w:pPr>
        <w:spacing w:line="360" w:lineRule="auto"/>
        <w:ind w:firstLine="240" w:firstLineChars="1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（6）我方的违法行为及处理结果将被记入信用记录，接受社会监督。</w:t>
      </w:r>
    </w:p>
    <w:p w14:paraId="71C73C95">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七、承诺效力</w:t>
      </w:r>
    </w:p>
    <w:p w14:paraId="13993A3F">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本承诺书是我方投标文件的重要组成部分，与投标文件具有同等法律效力。本承诺书自我方法定代表人或其授权代理人签字（或盖章）并加盖单位公章之日起生效，其效力持续至本项目合同履行完毕或中标结果被合法废止之日止。</w:t>
      </w:r>
    </w:p>
    <w:p w14:paraId="27F38F60">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八、承诺主体</w:t>
      </w:r>
    </w:p>
    <w:p w14:paraId="5EDAC799">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本承诺书由我方及参与本项目的所有关联方（包括但不限于联合体成员、分包商、</w:t>
      </w: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等，如有）共同遵守。我方确保所有关联方知悉并遵守本承诺书内容。</w:t>
      </w:r>
    </w:p>
    <w:p w14:paraId="2A7F9C05">
      <w:pPr>
        <w:spacing w:line="360" w:lineRule="auto"/>
        <w:ind w:firstLine="480" w:firstLineChars="200"/>
        <w:jc w:val="left"/>
        <w:rPr>
          <w:rFonts w:hint="eastAsia" w:ascii="宋体" w:hAnsi="宋体" w:eastAsia="宋体" w:cs="宋体"/>
          <w:color w:val="auto"/>
          <w:sz w:val="24"/>
          <w:highlight w:val="none"/>
        </w:rPr>
      </w:pPr>
    </w:p>
    <w:p w14:paraId="214F2A66">
      <w:pPr>
        <w:pStyle w:val="32"/>
        <w:ind w:firstLine="520"/>
        <w:rPr>
          <w:rFonts w:hint="eastAsia" w:ascii="宋体" w:hAnsi="宋体" w:eastAsia="宋体" w:cs="宋体"/>
          <w:color w:val="auto"/>
          <w:highlight w:val="none"/>
        </w:rPr>
      </w:pPr>
    </w:p>
    <w:bookmarkEnd w:id="197"/>
    <w:p w14:paraId="2EAF27F4">
      <w:pPr>
        <w:keepNext w:val="0"/>
        <w:keepLines w:val="0"/>
        <w:pageBreakBefore w:val="0"/>
        <w:widowControl w:val="0"/>
        <w:kinsoku/>
        <w:wordWrap/>
        <w:overflowPunct/>
        <w:topLinePunct w:val="0"/>
        <w:autoSpaceDE/>
        <w:autoSpaceDN/>
        <w:bidi w:val="0"/>
        <w:snapToGrid/>
        <w:spacing w:line="360" w:lineRule="auto"/>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投 标 人</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（电子签章）</w:t>
      </w:r>
    </w:p>
    <w:p w14:paraId="59857AA8">
      <w:pPr>
        <w:keepNext w:val="0"/>
        <w:keepLines w:val="0"/>
        <w:pageBreakBefore w:val="0"/>
        <w:widowControl w:val="0"/>
        <w:kinsoku/>
        <w:wordWrap/>
        <w:overflowPunct/>
        <w:topLinePunct w:val="0"/>
        <w:autoSpaceDE/>
        <w:autoSpaceDN/>
        <w:bidi w:val="0"/>
        <w:snapToGrid/>
        <w:spacing w:line="360" w:lineRule="auto"/>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法定代表人或其委托代理人</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（电子签章）</w:t>
      </w:r>
    </w:p>
    <w:p w14:paraId="0E956DD7">
      <w:pPr>
        <w:pStyle w:val="22"/>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670A03EE">
      <w:pPr>
        <w:pStyle w:val="32"/>
        <w:spacing w:line="360" w:lineRule="auto"/>
        <w:ind w:firstLine="0" w:firstLineChars="0"/>
        <w:rPr>
          <w:rFonts w:hint="eastAsia" w:ascii="宋体" w:hAnsi="宋体" w:eastAsia="宋体" w:cs="宋体"/>
          <w:color w:val="auto"/>
          <w:highlight w:val="none"/>
        </w:rPr>
      </w:pPr>
    </w:p>
    <w:p w14:paraId="15BE6C69">
      <w:pPr>
        <w:rPr>
          <w:rFonts w:hint="eastAsia" w:ascii="宋体" w:hAnsi="宋体" w:eastAsia="宋体" w:cs="宋体"/>
          <w:color w:val="auto"/>
          <w:szCs w:val="28"/>
          <w:highlight w:val="none"/>
        </w:rPr>
      </w:pPr>
    </w:p>
    <w:p w14:paraId="23435D96">
      <w:pPr>
        <w:pStyle w:val="16"/>
        <w:rPr>
          <w:rFonts w:hint="eastAsia" w:ascii="宋体" w:hAnsi="宋体" w:eastAsia="宋体" w:cs="宋体"/>
          <w:color w:val="auto"/>
          <w:highlight w:val="none"/>
        </w:rPr>
      </w:pPr>
    </w:p>
    <w:p w14:paraId="3186902F">
      <w:pPr>
        <w:pStyle w:val="134"/>
        <w:rPr>
          <w:rFonts w:hint="eastAsia" w:ascii="宋体" w:hAnsi="宋体" w:eastAsia="宋体" w:cs="宋体"/>
          <w:color w:val="auto"/>
          <w:highlight w:val="none"/>
        </w:rPr>
      </w:pPr>
    </w:p>
    <w:p w14:paraId="25C06754">
      <w:pPr>
        <w:pStyle w:val="134"/>
        <w:rPr>
          <w:rFonts w:hint="eastAsia" w:ascii="宋体" w:hAnsi="宋体" w:eastAsia="宋体" w:cs="宋体"/>
          <w:color w:val="auto"/>
          <w:highlight w:val="none"/>
        </w:rPr>
      </w:pPr>
    </w:p>
    <w:p w14:paraId="2CDDA17E">
      <w:pPr>
        <w:rPr>
          <w:rFonts w:hint="eastAsia" w:ascii="宋体" w:hAnsi="宋体" w:eastAsia="宋体" w:cs="宋体"/>
          <w:b/>
          <w:color w:val="auto"/>
          <w:sz w:val="27"/>
          <w:szCs w:val="28"/>
          <w:highlight w:val="none"/>
        </w:rPr>
      </w:pPr>
      <w:r>
        <w:rPr>
          <w:rFonts w:hint="eastAsia" w:ascii="宋体" w:hAnsi="宋体" w:eastAsia="宋体" w:cs="宋体"/>
          <w:b/>
          <w:color w:val="auto"/>
          <w:sz w:val="27"/>
          <w:szCs w:val="28"/>
          <w:highlight w:val="none"/>
        </w:rPr>
        <w:br w:type="page"/>
      </w:r>
    </w:p>
    <w:p w14:paraId="63E2BFE5">
      <w:pPr>
        <w:ind w:firstLine="2160" w:firstLineChars="800"/>
        <w:rPr>
          <w:rFonts w:hint="eastAsia" w:ascii="宋体" w:hAnsi="宋体" w:eastAsia="宋体" w:cs="宋体"/>
          <w:color w:val="auto"/>
          <w:kern w:val="2"/>
          <w:highlight w:val="none"/>
        </w:rPr>
      </w:pPr>
      <w:r>
        <w:rPr>
          <w:rFonts w:hint="eastAsia" w:ascii="宋体" w:hAnsi="宋体" w:eastAsia="宋体" w:cs="宋体"/>
          <w:b/>
          <w:color w:val="auto"/>
          <w:sz w:val="27"/>
          <w:szCs w:val="28"/>
          <w:highlight w:val="none"/>
        </w:rPr>
        <w:t>（2）投标人认为需要提供的其他材料</w:t>
      </w:r>
    </w:p>
    <w:p w14:paraId="48FFF949">
      <w:pPr>
        <w:pStyle w:val="63"/>
        <w:jc w:val="center"/>
        <w:rPr>
          <w:rFonts w:hint="eastAsia" w:ascii="宋体" w:hAnsi="宋体" w:eastAsia="宋体" w:cs="宋体"/>
          <w:color w:val="auto"/>
          <w:kern w:val="2"/>
          <w:highlight w:val="none"/>
        </w:rPr>
      </w:pPr>
    </w:p>
    <w:p w14:paraId="6C8B9577">
      <w:pPr>
        <w:pStyle w:val="63"/>
        <w:keepNext w:val="0"/>
        <w:keepLines w:val="0"/>
        <w:pageBreakBefore w:val="0"/>
        <w:widowControl w:val="0"/>
        <w:kinsoku/>
        <w:wordWrap/>
        <w:overflowPunct/>
        <w:topLinePunct w:val="0"/>
        <w:autoSpaceDE w:val="0"/>
        <w:autoSpaceDN w:val="0"/>
        <w:bidi w:val="0"/>
        <w:adjustRightInd w:val="0"/>
        <w:snapToGrid/>
        <w:spacing w:line="360" w:lineRule="exact"/>
        <w:jc w:val="center"/>
        <w:textAlignment w:val="auto"/>
        <w:rPr>
          <w:rFonts w:hint="eastAsia" w:ascii="宋体" w:hAnsi="宋体" w:eastAsia="宋体" w:cs="宋体"/>
          <w:color w:val="auto"/>
          <w:kern w:val="2"/>
          <w:highlight w:val="none"/>
        </w:rPr>
      </w:pPr>
      <w:r>
        <w:rPr>
          <w:rFonts w:hint="eastAsia" w:ascii="宋体" w:hAnsi="宋体" w:eastAsia="宋体" w:cs="宋体"/>
          <w:color w:val="auto"/>
          <w:kern w:val="2"/>
          <w:highlight w:val="none"/>
        </w:rPr>
        <w:t>（提供招标文件要求提供但投标文件格式中未明确格式的内容或投标人认为需要提供的其他投标资料）</w:t>
      </w:r>
    </w:p>
    <w:p w14:paraId="6A764EDD">
      <w:pPr>
        <w:rPr>
          <w:rFonts w:hint="eastAsia" w:ascii="宋体" w:hAnsi="宋体" w:eastAsia="宋体" w:cs="宋体"/>
          <w:color w:val="auto"/>
          <w:highlight w:val="none"/>
        </w:rPr>
      </w:pPr>
    </w:p>
    <w:p w14:paraId="46B2A090">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7709410D">
      <w:pPr>
        <w:widowControl/>
        <w:jc w:val="left"/>
        <w:rPr>
          <w:color w:val="auto"/>
          <w:highlight w:val="none"/>
        </w:rPr>
      </w:pPr>
    </w:p>
    <w:p w14:paraId="39119578">
      <w:pPr>
        <w:ind w:firstLine="522"/>
        <w:rPr>
          <w:color w:val="auto"/>
          <w:highlight w:val="none"/>
        </w:rPr>
      </w:pPr>
    </w:p>
    <w:p w14:paraId="729FFF46">
      <w:pPr>
        <w:ind w:firstLine="522"/>
        <w:rPr>
          <w:color w:val="auto"/>
          <w:highlight w:val="none"/>
        </w:rPr>
      </w:pPr>
    </w:p>
    <w:p w14:paraId="7F1102BB">
      <w:pPr>
        <w:ind w:firstLine="522"/>
        <w:rPr>
          <w:color w:val="auto"/>
          <w:highlight w:val="none"/>
        </w:rPr>
      </w:pPr>
    </w:p>
    <w:p w14:paraId="4AA2CC20">
      <w:pPr>
        <w:ind w:firstLine="522"/>
        <w:rPr>
          <w:color w:val="auto"/>
          <w:highlight w:val="none"/>
        </w:rPr>
      </w:pPr>
    </w:p>
    <w:p w14:paraId="627DBBC5">
      <w:pPr>
        <w:ind w:firstLine="522"/>
        <w:rPr>
          <w:color w:val="auto"/>
          <w:highlight w:val="none"/>
        </w:rPr>
      </w:pPr>
    </w:p>
    <w:p w14:paraId="0C994DBC">
      <w:pPr>
        <w:ind w:firstLine="522"/>
        <w:rPr>
          <w:color w:val="auto"/>
          <w:highlight w:val="none"/>
        </w:rPr>
      </w:pPr>
    </w:p>
    <w:p w14:paraId="7047DE9D">
      <w:pPr>
        <w:ind w:firstLine="522"/>
        <w:rPr>
          <w:color w:val="auto"/>
          <w:highlight w:val="none"/>
        </w:rPr>
      </w:pPr>
    </w:p>
    <w:p w14:paraId="10342B84">
      <w:pPr>
        <w:ind w:firstLine="522"/>
        <w:rPr>
          <w:color w:val="auto"/>
          <w:highlight w:val="none"/>
        </w:rPr>
      </w:pPr>
    </w:p>
    <w:p w14:paraId="3C7631CF">
      <w:pPr>
        <w:ind w:firstLine="522"/>
        <w:rPr>
          <w:color w:val="auto"/>
          <w:highlight w:val="none"/>
        </w:rPr>
      </w:pPr>
    </w:p>
    <w:p w14:paraId="1D619749">
      <w:pPr>
        <w:ind w:firstLine="522"/>
        <w:rPr>
          <w:color w:val="auto"/>
          <w:highlight w:val="none"/>
        </w:rPr>
      </w:pPr>
    </w:p>
    <w:p w14:paraId="43F59121">
      <w:pPr>
        <w:ind w:firstLine="522"/>
        <w:rPr>
          <w:color w:val="auto"/>
          <w:highlight w:val="none"/>
        </w:rPr>
      </w:pPr>
    </w:p>
    <w:p w14:paraId="3ECD6F03">
      <w:pPr>
        <w:ind w:firstLine="522"/>
        <w:rPr>
          <w:color w:val="auto"/>
          <w:highlight w:val="none"/>
        </w:rPr>
      </w:pPr>
    </w:p>
    <w:p w14:paraId="6A289FA0">
      <w:pPr>
        <w:ind w:firstLine="522"/>
        <w:rPr>
          <w:color w:val="auto"/>
          <w:highlight w:val="none"/>
        </w:rPr>
      </w:pPr>
    </w:p>
    <w:p w14:paraId="3380BFA7">
      <w:pPr>
        <w:ind w:firstLine="522"/>
        <w:rPr>
          <w:color w:val="auto"/>
          <w:highlight w:val="none"/>
        </w:rPr>
      </w:pPr>
    </w:p>
    <w:p w14:paraId="6D452D2D">
      <w:pPr>
        <w:ind w:firstLine="522"/>
        <w:rPr>
          <w:color w:val="auto"/>
          <w:highlight w:val="none"/>
        </w:rPr>
      </w:pPr>
    </w:p>
    <w:p w14:paraId="11E30A71">
      <w:pPr>
        <w:pStyle w:val="2"/>
        <w:rPr>
          <w:rFonts w:hint="default" w:eastAsia="黑体"/>
          <w:color w:val="auto"/>
          <w:highlight w:val="none"/>
          <w:lang w:val="en-US" w:eastAsia="zh-CN"/>
        </w:rPr>
      </w:pPr>
      <w:bookmarkStart w:id="198" w:name="_Toc14309"/>
      <w:r>
        <w:rPr>
          <w:rFonts w:hint="eastAsia"/>
          <w:color w:val="auto"/>
          <w:highlight w:val="none"/>
        </w:rPr>
        <w:t xml:space="preserve">第五章 </w:t>
      </w:r>
      <w:r>
        <w:rPr>
          <w:color w:val="auto"/>
          <w:highlight w:val="none"/>
        </w:rPr>
        <w:t xml:space="preserve"> </w:t>
      </w:r>
      <w:r>
        <w:rPr>
          <w:rFonts w:hint="eastAsia"/>
          <w:color w:val="auto"/>
          <w:highlight w:val="none"/>
          <w:lang w:val="en-US" w:eastAsia="zh-CN"/>
        </w:rPr>
        <w:t>采购需求</w:t>
      </w:r>
      <w:bookmarkEnd w:id="198"/>
    </w:p>
    <w:p w14:paraId="4E144487">
      <w:pPr>
        <w:snapToGrid w:val="0"/>
        <w:spacing w:line="360" w:lineRule="auto"/>
        <w:ind w:firstLine="480" w:firstLineChars="200"/>
        <w:rPr>
          <w:rFonts w:ascii="宋体" w:hAnsi="宋体"/>
          <w:color w:val="auto"/>
          <w:sz w:val="24"/>
          <w:highlight w:val="none"/>
        </w:rPr>
      </w:pPr>
    </w:p>
    <w:p w14:paraId="7A95C0B6">
      <w:pPr>
        <w:ind w:firstLine="522"/>
        <w:rPr>
          <w:color w:val="auto"/>
          <w:highlight w:val="none"/>
        </w:rPr>
        <w:sectPr>
          <w:headerReference r:id="rId11" w:type="default"/>
          <w:footerReference r:id="rId12" w:type="default"/>
          <w:pgSz w:w="11906" w:h="16838"/>
          <w:pgMar w:top="1418" w:right="1134" w:bottom="1134" w:left="1418" w:header="935" w:footer="720" w:gutter="0"/>
          <w:pgBorders>
            <w:top w:val="none" w:sz="0" w:space="0"/>
            <w:left w:val="none" w:sz="0" w:space="0"/>
            <w:bottom w:val="none" w:sz="0" w:space="0"/>
            <w:right w:val="none" w:sz="0" w:space="0"/>
          </w:pgBorders>
          <w:cols w:space="720" w:num="1"/>
          <w:docGrid w:type="linesAndChars" w:linePitch="331" w:charSpace="0"/>
        </w:sectPr>
      </w:pPr>
    </w:p>
    <w:p w14:paraId="726F0115">
      <w:pPr>
        <w:pStyle w:val="3"/>
        <w:numPr>
          <w:ilvl w:val="0"/>
          <w:numId w:val="0"/>
        </w:numPr>
        <w:tabs>
          <w:tab w:val="clear" w:pos="1021"/>
        </w:tabs>
        <w:spacing w:before="0"/>
        <w:jc w:val="center"/>
        <w:rPr>
          <w:rFonts w:hint="eastAsia" w:ascii="宋体" w:hAnsi="宋体" w:eastAsia="宋体" w:cs="宋体"/>
          <w:color w:val="auto"/>
          <w:szCs w:val="28"/>
          <w:highlight w:val="none"/>
          <w:lang w:val="en-US" w:eastAsia="zh-CN"/>
        </w:rPr>
      </w:pPr>
      <w:bookmarkStart w:id="199" w:name="_Toc30264"/>
      <w:r>
        <w:rPr>
          <w:rFonts w:hint="eastAsia" w:ascii="宋体" w:hAnsi="宋体" w:eastAsia="宋体" w:cs="宋体"/>
          <w:color w:val="auto"/>
          <w:szCs w:val="28"/>
          <w:highlight w:val="none"/>
          <w:lang w:val="en-US" w:eastAsia="zh-CN"/>
        </w:rPr>
        <w:t>一、采购内容一览表</w:t>
      </w:r>
      <w:bookmarkEnd w:id="199"/>
    </w:p>
    <w:tbl>
      <w:tblPr>
        <w:tblStyle w:val="33"/>
        <w:tblW w:w="938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17"/>
        <w:gridCol w:w="918"/>
        <w:gridCol w:w="1795"/>
        <w:gridCol w:w="683"/>
        <w:gridCol w:w="708"/>
        <w:gridCol w:w="1725"/>
        <w:gridCol w:w="1440"/>
        <w:gridCol w:w="1200"/>
      </w:tblGrid>
      <w:tr w14:paraId="2DADC8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1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4DC0A97">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bookmarkStart w:id="200" w:name="_Toc18680"/>
            <w:r>
              <w:rPr>
                <w:rFonts w:hint="eastAsia" w:ascii="宋体" w:hAnsi="宋体" w:eastAsia="宋体" w:cs="宋体"/>
                <w:b/>
                <w:bCs/>
                <w:i w:val="0"/>
                <w:iCs w:val="0"/>
                <w:color w:val="auto"/>
                <w:kern w:val="0"/>
                <w:sz w:val="18"/>
                <w:szCs w:val="18"/>
                <w:highlight w:val="none"/>
                <w:u w:val="none"/>
                <w:lang w:val="en-US" w:eastAsia="zh-CN" w:bidi="ar"/>
              </w:rPr>
              <w:t>标段代码</w:t>
            </w:r>
          </w:p>
        </w:tc>
        <w:tc>
          <w:tcPr>
            <w:tcW w:w="91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CABF356">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是否进口</w:t>
            </w:r>
          </w:p>
        </w:tc>
        <w:tc>
          <w:tcPr>
            <w:tcW w:w="1795"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1122147">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项目名称</w:t>
            </w:r>
          </w:p>
        </w:tc>
        <w:tc>
          <w:tcPr>
            <w:tcW w:w="683"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E7EA038">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数量</w:t>
            </w:r>
          </w:p>
        </w:tc>
        <w:tc>
          <w:tcPr>
            <w:tcW w:w="70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28927F8">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计量单位</w:t>
            </w:r>
          </w:p>
        </w:tc>
        <w:tc>
          <w:tcPr>
            <w:tcW w:w="1725"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FB37F99">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预算单价(元)</w:t>
            </w:r>
          </w:p>
        </w:tc>
        <w:tc>
          <w:tcPr>
            <w:tcW w:w="144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726401A">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金额(元)</w:t>
            </w:r>
          </w:p>
        </w:tc>
        <w:tc>
          <w:tcPr>
            <w:tcW w:w="120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3EF4176">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交货地点（备注）</w:t>
            </w:r>
          </w:p>
        </w:tc>
      </w:tr>
      <w:tr w14:paraId="7B64FF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91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2FC174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91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87DC506">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否</w:t>
            </w:r>
          </w:p>
        </w:tc>
        <w:tc>
          <w:tcPr>
            <w:tcW w:w="1795"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15D177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温室保温设备</w:t>
            </w:r>
          </w:p>
        </w:tc>
        <w:tc>
          <w:tcPr>
            <w:tcW w:w="683"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9E06F8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70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EEA642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套</w:t>
            </w:r>
          </w:p>
        </w:tc>
        <w:tc>
          <w:tcPr>
            <w:tcW w:w="1725"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5F8AD2F">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16,900.00</w:t>
            </w:r>
          </w:p>
        </w:tc>
        <w:tc>
          <w:tcPr>
            <w:tcW w:w="144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9450A19">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16,900.00</w:t>
            </w:r>
          </w:p>
        </w:tc>
        <w:tc>
          <w:tcPr>
            <w:tcW w:w="1200" w:type="dxa"/>
            <w:vMerge w:val="restart"/>
            <w:tcBorders>
              <w:left w:val="single" w:color="000000" w:sz="4" w:space="0"/>
              <w:right w:val="single" w:color="000000" w:sz="4" w:space="0"/>
            </w:tcBorders>
            <w:shd w:val="clear" w:color="000000" w:fill="FFFFFF"/>
            <w:vAlign w:val="center"/>
          </w:tcPr>
          <w:p w14:paraId="1733BC3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北京路2238号</w:t>
            </w:r>
          </w:p>
        </w:tc>
      </w:tr>
      <w:tr w14:paraId="1CBF9F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91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6AE4E2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91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DD78A46">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否</w:t>
            </w:r>
          </w:p>
        </w:tc>
        <w:tc>
          <w:tcPr>
            <w:tcW w:w="1795"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8C399E7">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温室二氧化碳设备</w:t>
            </w:r>
          </w:p>
        </w:tc>
        <w:tc>
          <w:tcPr>
            <w:tcW w:w="683"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499024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70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F88E187">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套</w:t>
            </w:r>
          </w:p>
        </w:tc>
        <w:tc>
          <w:tcPr>
            <w:tcW w:w="1725"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02FB513">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105,000.00</w:t>
            </w:r>
          </w:p>
        </w:tc>
        <w:tc>
          <w:tcPr>
            <w:tcW w:w="144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E7A8AD7">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105,000.00</w:t>
            </w:r>
          </w:p>
        </w:tc>
        <w:tc>
          <w:tcPr>
            <w:tcW w:w="1200" w:type="dxa"/>
            <w:vMerge w:val="continue"/>
            <w:tcBorders>
              <w:left w:val="single" w:color="000000" w:sz="4" w:space="0"/>
              <w:right w:val="single" w:color="000000" w:sz="4" w:space="0"/>
            </w:tcBorders>
            <w:shd w:val="clear" w:color="000000" w:fill="FFFFFF"/>
            <w:vAlign w:val="center"/>
          </w:tcPr>
          <w:p w14:paraId="4AA0518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r>
      <w:tr w14:paraId="3208F8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91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58AF3EF">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91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0FE3D2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否</w:t>
            </w:r>
          </w:p>
        </w:tc>
        <w:tc>
          <w:tcPr>
            <w:tcW w:w="1795"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F9D1B37">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温室补光设备</w:t>
            </w:r>
          </w:p>
        </w:tc>
        <w:tc>
          <w:tcPr>
            <w:tcW w:w="683"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A48B1A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70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180008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套</w:t>
            </w:r>
          </w:p>
        </w:tc>
        <w:tc>
          <w:tcPr>
            <w:tcW w:w="1725"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AE74AB2">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119,600.00</w:t>
            </w:r>
          </w:p>
        </w:tc>
        <w:tc>
          <w:tcPr>
            <w:tcW w:w="144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9FBA167">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119,600.00</w:t>
            </w:r>
          </w:p>
        </w:tc>
        <w:tc>
          <w:tcPr>
            <w:tcW w:w="1200" w:type="dxa"/>
            <w:vMerge w:val="continue"/>
            <w:tcBorders>
              <w:left w:val="single" w:color="000000" w:sz="4" w:space="0"/>
              <w:bottom w:val="single" w:color="000000" w:sz="4" w:space="0"/>
              <w:right w:val="single" w:color="000000" w:sz="4" w:space="0"/>
            </w:tcBorders>
            <w:shd w:val="clear" w:color="000000" w:fill="FFFFFF"/>
            <w:vAlign w:val="center"/>
          </w:tcPr>
          <w:p w14:paraId="6C8225D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r>
    </w:tbl>
    <w:p w14:paraId="4E7C269D">
      <w:pPr>
        <w:pStyle w:val="2"/>
        <w:rPr>
          <w:color w:val="auto"/>
          <w:highlight w:val="none"/>
        </w:rPr>
      </w:pPr>
      <w:bookmarkStart w:id="201" w:name="_Toc3887"/>
      <w:r>
        <w:rPr>
          <w:rFonts w:hint="eastAsia" w:ascii="宋体" w:hAnsi="宋体" w:eastAsia="宋体" w:cs="宋体"/>
          <w:color w:val="auto"/>
          <w:sz w:val="24"/>
          <w:szCs w:val="24"/>
          <w:highlight w:val="none"/>
          <w:lang w:val="en-US" w:eastAsia="zh-CN"/>
        </w:rPr>
        <w:t>2标段核心产品：温室补光设备</w:t>
      </w:r>
      <w:bookmarkEnd w:id="200"/>
      <w:bookmarkEnd w:id="201"/>
    </w:p>
    <w:p w14:paraId="71E2CC1F">
      <w:pPr>
        <w:pStyle w:val="3"/>
        <w:numPr>
          <w:ilvl w:val="0"/>
          <w:numId w:val="0"/>
        </w:numPr>
        <w:tabs>
          <w:tab w:val="clear" w:pos="1021"/>
        </w:tabs>
        <w:spacing w:before="0"/>
        <w:jc w:val="center"/>
        <w:rPr>
          <w:rFonts w:hint="default" w:ascii="宋体" w:hAnsi="宋体" w:eastAsia="宋体" w:cs="宋体"/>
          <w:color w:val="auto"/>
          <w:szCs w:val="28"/>
          <w:highlight w:val="none"/>
          <w:lang w:val="en-US" w:eastAsia="zh-CN"/>
        </w:rPr>
      </w:pPr>
      <w:bookmarkStart w:id="202" w:name="_Toc167"/>
      <w:r>
        <w:rPr>
          <w:rFonts w:hint="eastAsia" w:ascii="宋体" w:hAnsi="宋体" w:eastAsia="宋体" w:cs="宋体"/>
          <w:color w:val="auto"/>
          <w:szCs w:val="28"/>
          <w:highlight w:val="none"/>
          <w:lang w:val="en-US" w:eastAsia="zh-CN"/>
        </w:rPr>
        <w:t>二、技术参数</w:t>
      </w:r>
      <w:bookmarkEnd w:id="202"/>
    </w:p>
    <w:p w14:paraId="4473D505">
      <w:pPr>
        <w:jc w:val="center"/>
        <w:rPr>
          <w:rFonts w:hint="default" w:ascii="宋体" w:hAnsi="宋体" w:eastAsia="宋体"/>
          <w:b/>
          <w:bCs/>
          <w:color w:val="auto"/>
          <w:sz w:val="24"/>
          <w:highlight w:val="none"/>
          <w:lang w:val="en-US" w:eastAsia="zh-CN"/>
        </w:rPr>
      </w:pPr>
      <w:r>
        <w:rPr>
          <w:rFonts w:hint="eastAsia" w:ascii="宋体" w:hAnsi="宋体" w:eastAsia="宋体"/>
          <w:b/>
          <w:bCs/>
          <w:color w:val="auto"/>
          <w:sz w:val="24"/>
          <w:highlight w:val="none"/>
          <w:lang w:val="en-US" w:eastAsia="zh-CN"/>
        </w:rPr>
        <w:t>温室补光设备技术参数</w:t>
      </w:r>
    </w:p>
    <w:p w14:paraId="5B75CD8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1.补光灯系统（含安装）：苗床补光LED灯,全波长，≥200W,1.2m,PPF ≥480μmol/s,配置36盏；</w:t>
      </w:r>
    </w:p>
    <w:p w14:paraId="381C14E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2.立体栽培架补光LED灯，≥18W，1.2m长，全波长，配置100盏；</w:t>
      </w:r>
    </w:p>
    <w:p w14:paraId="2CB9333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3.监控系统,清晰度5MP，长焦距15-30米，30天循环录像，太阳能供电，8个；</w:t>
      </w:r>
    </w:p>
    <w:p w14:paraId="72B0A58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4.配置：除光源灯外，需配置相应的支架，且支架可移动，高度可调节；补光系统可智能化控制开光时间。</w:t>
      </w:r>
    </w:p>
    <w:p w14:paraId="6712FC3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5.工作环境：</w:t>
      </w:r>
    </w:p>
    <w:p w14:paraId="5EA1475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工作温度：-10-35</w:t>
      </w:r>
      <w:r>
        <w:rPr>
          <w:rFonts w:hint="default" w:ascii="宋体" w:hAnsi="宋体" w:eastAsia="宋体" w:cs="宋体"/>
          <w:b w:val="0"/>
          <w:bCs w:val="0"/>
          <w:color w:val="auto"/>
          <w:sz w:val="24"/>
          <w:szCs w:val="24"/>
          <w:highlight w:val="none"/>
          <w:lang w:val="en-US" w:eastAsia="zh-CN"/>
        </w:rPr>
        <w:t>℃</w:t>
      </w:r>
    </w:p>
    <w:p w14:paraId="469D045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ascii="宋体" w:hAnsi="宋体" w:eastAsia="宋体" w:cs="宋体"/>
          <w:b w:val="0"/>
          <w:bCs w:val="0"/>
          <w:color w:val="auto"/>
          <w:sz w:val="24"/>
          <w:szCs w:val="24"/>
          <w:highlight w:val="none"/>
          <w:lang w:val="en-US" w:eastAsia="zh-CN"/>
        </w:rPr>
      </w:pPr>
      <w:r>
        <w:rPr>
          <w:rFonts w:hint="default" w:ascii="宋体" w:hAnsi="宋体" w:eastAsia="宋体" w:cs="宋体"/>
          <w:b w:val="0"/>
          <w:bCs w:val="0"/>
          <w:color w:val="auto"/>
          <w:sz w:val="24"/>
          <w:szCs w:val="24"/>
          <w:highlight w:val="none"/>
          <w:lang w:val="en-US" w:eastAsia="zh-CN"/>
        </w:rPr>
        <w:t>工作湿度：20-80%</w:t>
      </w:r>
    </w:p>
    <w:p w14:paraId="4859160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color w:val="auto"/>
          <w:sz w:val="24"/>
          <w:szCs w:val="24"/>
          <w:highlight w:val="none"/>
          <w:lang w:val="en-US" w:eastAsia="zh-CN"/>
        </w:rPr>
      </w:pPr>
      <w:r>
        <w:rPr>
          <w:rFonts w:hint="default" w:ascii="宋体" w:hAnsi="宋体" w:eastAsia="宋体" w:cs="宋体"/>
          <w:b w:val="0"/>
          <w:bCs w:val="0"/>
          <w:color w:val="auto"/>
          <w:sz w:val="24"/>
          <w:szCs w:val="24"/>
          <w:highlight w:val="none"/>
          <w:lang w:val="en-US" w:eastAsia="zh-CN"/>
        </w:rPr>
        <w:t>工作电压：100-240 VAC, 50-60 Hz</w:t>
      </w:r>
    </w:p>
    <w:p w14:paraId="05560130">
      <w:pPr>
        <w:jc w:val="center"/>
        <w:rPr>
          <w:rFonts w:hint="eastAsia" w:ascii="宋体" w:hAnsi="宋体" w:eastAsia="宋体" w:cs="Times New Roman"/>
          <w:b/>
          <w:bCs/>
          <w:color w:val="auto"/>
          <w:sz w:val="24"/>
          <w:highlight w:val="none"/>
          <w:lang w:val="en-US" w:eastAsia="zh-CN"/>
        </w:rPr>
      </w:pPr>
      <w:r>
        <w:rPr>
          <w:rFonts w:hint="eastAsia" w:ascii="宋体" w:hAnsi="宋体" w:eastAsia="宋体" w:cs="Times New Roman"/>
          <w:b/>
          <w:bCs/>
          <w:color w:val="auto"/>
          <w:sz w:val="24"/>
          <w:highlight w:val="none"/>
          <w:lang w:val="en-US" w:eastAsia="zh-CN"/>
        </w:rPr>
        <w:t>温室二氧化碳设备技术参数</w:t>
      </w:r>
    </w:p>
    <w:p w14:paraId="4A9D3D2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1、全自动二氧化碳发生器，功率≥1KW，产气量≥18公斤/8小时，柠檬酸桶≥300L，功率0.75KW，碳酸氢钠桶≥1000L，功率≥0.75KW；</w:t>
      </w:r>
    </w:p>
    <w:p w14:paraId="5F201D6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2.田间管网：PVC材质，覆盖面积不小于230.4平米。</w:t>
      </w:r>
    </w:p>
    <w:p w14:paraId="5469871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3.加湿系统：主机18L（一出四），支管间距4米，规格9.52mm，喷头间距1.7米，喷头流量80ML/MIN。</w:t>
      </w:r>
    </w:p>
    <w:p w14:paraId="0B52019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4.配置：CO₂监测与控制系统</w:t>
      </w:r>
    </w:p>
    <w:p w14:paraId="1CFF78D4">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5.工作环境：</w:t>
      </w:r>
    </w:p>
    <w:p w14:paraId="473DB01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工作温度：0-35℃</w:t>
      </w:r>
    </w:p>
    <w:p w14:paraId="2AFF49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工作湿度：20-80%</w:t>
      </w:r>
    </w:p>
    <w:p w14:paraId="3619C6E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工作电压：100-240 VAC, 50-60 Hz</w:t>
      </w:r>
    </w:p>
    <w:p w14:paraId="20F9458E">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center"/>
        <w:textAlignment w:val="auto"/>
        <w:rPr>
          <w:rFonts w:hint="eastAsia" w:ascii="宋体" w:hAnsi="宋体" w:eastAsia="宋体" w:cs="宋体"/>
          <w:color w:val="auto"/>
          <w:sz w:val="24"/>
          <w:szCs w:val="24"/>
          <w:highlight w:val="none"/>
          <w:lang w:val="en-US" w:eastAsia="zh-CN"/>
        </w:rPr>
      </w:pPr>
      <w:r>
        <w:rPr>
          <w:rFonts w:hint="eastAsia" w:ascii="Times New Roman" w:hAnsi="Times New Roman" w:eastAsia="宋体" w:cs="Times New Roman"/>
          <w:b/>
          <w:bCs/>
          <w:color w:val="auto"/>
          <w:sz w:val="24"/>
          <w:szCs w:val="24"/>
          <w:highlight w:val="none"/>
          <w:lang w:val="en-US" w:eastAsia="zh-CN"/>
        </w:rPr>
        <w:t>温室保温</w:t>
      </w:r>
      <w:r>
        <w:rPr>
          <w:rFonts w:hint="eastAsia" w:ascii="宋体" w:hAnsi="宋体" w:eastAsia="宋体" w:cs="宋体"/>
          <w:b/>
          <w:bCs/>
          <w:color w:val="auto"/>
          <w:sz w:val="24"/>
          <w:szCs w:val="24"/>
          <w:highlight w:val="none"/>
          <w:lang w:val="en-US" w:eastAsia="zh-CN"/>
        </w:rPr>
        <w:t>设备</w:t>
      </w:r>
    </w:p>
    <w:p w14:paraId="01D578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1、水平保温系统：母株、扦插区配置，采用钢缆驱动系统，电机220V，功率≥120W，驱动钢绳间距3.2米，铝合金驱动边，3D保温幕布节能率≥72%；</w:t>
      </w:r>
    </w:p>
    <w:p w14:paraId="3758593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2、立面保温系统：母株、扦插区配置，采用钢管卷膜系统，电机220V，功率≥120W，驱动轴φ25*2.0热镀锌管，3D保温幕布节能率≥72%；</w:t>
      </w:r>
    </w:p>
    <w:p w14:paraId="196B4BC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3、配置：配备自动侧卷装置，自动开合。</w:t>
      </w:r>
    </w:p>
    <w:p w14:paraId="096AA86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4、工作环境：</w:t>
      </w:r>
    </w:p>
    <w:p w14:paraId="2DB0BCB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工作温度：0-35℃</w:t>
      </w:r>
    </w:p>
    <w:p w14:paraId="0E9DB96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工作湿度：20-80%</w:t>
      </w:r>
    </w:p>
    <w:p w14:paraId="4A8D43A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工作电压：100-240 VAC, 50-60 Hz</w:t>
      </w:r>
    </w:p>
    <w:p w14:paraId="63D3624B">
      <w:pPr>
        <w:pStyle w:val="3"/>
        <w:numPr>
          <w:ilvl w:val="0"/>
          <w:numId w:val="0"/>
        </w:numPr>
        <w:tabs>
          <w:tab w:val="clear" w:pos="1021"/>
        </w:tabs>
        <w:spacing w:before="0"/>
        <w:jc w:val="center"/>
        <w:rPr>
          <w:rFonts w:hint="default" w:ascii="宋体" w:hAnsi="宋体" w:eastAsia="宋体" w:cs="宋体"/>
          <w:color w:val="auto"/>
          <w:szCs w:val="28"/>
          <w:highlight w:val="none"/>
          <w:lang w:val="en-US" w:eastAsia="zh-CN"/>
        </w:rPr>
      </w:pPr>
      <w:bookmarkStart w:id="203" w:name="_Toc3732"/>
      <w:r>
        <w:rPr>
          <w:rFonts w:hint="eastAsia" w:ascii="宋体" w:hAnsi="宋体" w:eastAsia="宋体" w:cs="宋体"/>
          <w:color w:val="auto"/>
          <w:szCs w:val="28"/>
          <w:highlight w:val="none"/>
          <w:lang w:val="en-US" w:eastAsia="zh-CN"/>
        </w:rPr>
        <w:t>★三、功能性要求</w:t>
      </w:r>
      <w:bookmarkEnd w:id="203"/>
    </w:p>
    <w:p w14:paraId="2CD7A24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温室保温设备</w:t>
      </w:r>
      <w:r>
        <w:rPr>
          <w:rFonts w:hint="eastAsia" w:ascii="宋体" w:hAnsi="宋体" w:eastAsia="宋体"/>
          <w:color w:val="auto"/>
          <w:sz w:val="24"/>
          <w:highlight w:val="none"/>
          <w:lang w:val="en-US" w:eastAsia="zh-CN"/>
        </w:rPr>
        <w:t>、</w:t>
      </w:r>
      <w:r>
        <w:rPr>
          <w:rFonts w:hint="eastAsia" w:ascii="宋体" w:hAnsi="宋体" w:eastAsia="宋体" w:cs="宋体"/>
          <w:color w:val="auto"/>
          <w:sz w:val="24"/>
          <w:szCs w:val="24"/>
          <w:highlight w:val="none"/>
          <w:lang w:val="en-US" w:eastAsia="zh-CN"/>
        </w:rPr>
        <w:t>温室二氧化碳设备</w:t>
      </w:r>
      <w:r>
        <w:rPr>
          <w:rFonts w:hint="eastAsia" w:ascii="宋体" w:hAnsi="宋体" w:eastAsia="宋体"/>
          <w:color w:val="auto"/>
          <w:sz w:val="24"/>
          <w:highlight w:val="none"/>
          <w:lang w:val="en-US" w:eastAsia="zh-CN"/>
        </w:rPr>
        <w:t>、</w:t>
      </w:r>
      <w:r>
        <w:rPr>
          <w:rFonts w:hint="eastAsia" w:ascii="宋体" w:hAnsi="宋体" w:eastAsia="宋体" w:cs="宋体"/>
          <w:color w:val="auto"/>
          <w:sz w:val="24"/>
          <w:szCs w:val="24"/>
          <w:highlight w:val="none"/>
          <w:lang w:val="en-US" w:eastAsia="zh-CN"/>
        </w:rPr>
        <w:t>温室补光设备</w:t>
      </w:r>
      <w:r>
        <w:rPr>
          <w:rFonts w:hint="eastAsia" w:ascii="宋体" w:hAnsi="宋体" w:eastAsia="宋体"/>
          <w:color w:val="auto"/>
          <w:sz w:val="24"/>
          <w:highlight w:val="none"/>
          <w:lang w:val="en-US" w:eastAsia="zh-CN"/>
        </w:rPr>
        <w:t>用于工业大麻温室栽培</w:t>
      </w:r>
      <w:r>
        <w:rPr>
          <w:rFonts w:hint="eastAsia" w:ascii="宋体" w:hAnsi="宋体" w:eastAsia="宋体" w:cs="宋体"/>
          <w:color w:val="auto"/>
          <w:sz w:val="24"/>
          <w:szCs w:val="24"/>
          <w:highlight w:val="none"/>
          <w:lang w:val="en-US" w:eastAsia="zh-CN"/>
        </w:rPr>
        <w:t>。</w:t>
      </w:r>
    </w:p>
    <w:p w14:paraId="4A562296">
      <w:pPr>
        <w:pStyle w:val="3"/>
        <w:numPr>
          <w:ilvl w:val="0"/>
          <w:numId w:val="0"/>
        </w:numPr>
        <w:tabs>
          <w:tab w:val="clear" w:pos="1021"/>
        </w:tabs>
        <w:spacing w:before="0"/>
        <w:jc w:val="center"/>
        <w:rPr>
          <w:rFonts w:hint="default" w:ascii="宋体" w:hAnsi="宋体" w:eastAsia="宋体" w:cs="宋体"/>
          <w:color w:val="auto"/>
          <w:szCs w:val="28"/>
          <w:highlight w:val="none"/>
          <w:lang w:val="en-US" w:eastAsia="zh-CN"/>
        </w:rPr>
      </w:pPr>
      <w:bookmarkStart w:id="204" w:name="_Toc14213"/>
      <w:r>
        <w:rPr>
          <w:rFonts w:hint="eastAsia" w:ascii="宋体" w:hAnsi="宋体" w:eastAsia="宋体" w:cs="宋体"/>
          <w:color w:val="auto"/>
          <w:szCs w:val="28"/>
          <w:highlight w:val="none"/>
          <w:lang w:val="en-US" w:eastAsia="zh-CN"/>
        </w:rPr>
        <w:t>四、售后服务要求</w:t>
      </w:r>
      <w:bookmarkEnd w:id="204"/>
    </w:p>
    <w:p w14:paraId="2B34CDC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color w:val="auto"/>
          <w:sz w:val="24"/>
          <w:szCs w:val="24"/>
          <w:highlight w:val="none"/>
          <w:lang w:val="en-US" w:eastAsia="zh-CN"/>
        </w:rPr>
        <w:t>1.质保期</w:t>
      </w:r>
    </w:p>
    <w:p w14:paraId="333CF0E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质保12个月</w:t>
      </w:r>
      <w:r>
        <w:rPr>
          <w:rFonts w:hint="eastAsia" w:ascii="宋体" w:hAnsi="宋体" w:eastAsia="宋体" w:cs="宋体"/>
          <w:color w:val="auto"/>
          <w:sz w:val="24"/>
          <w:szCs w:val="24"/>
          <w:highlight w:val="none"/>
          <w:lang w:val="en-US" w:eastAsia="zh-CN"/>
        </w:rPr>
        <w:t>。</w:t>
      </w:r>
    </w:p>
    <w:p w14:paraId="6C6826B5">
      <w:pPr>
        <w:pStyle w:val="30"/>
        <w:widowControl/>
        <w:spacing w:line="360" w:lineRule="auto"/>
        <w:ind w:firstLine="480" w:firstLineChars="200"/>
        <w:rPr>
          <w:rFonts w:hint="eastAsia"/>
          <w:color w:val="auto"/>
          <w:sz w:val="24"/>
          <w:szCs w:val="24"/>
          <w:highlight w:val="none"/>
        </w:rPr>
      </w:pPr>
      <w:r>
        <w:rPr>
          <w:rFonts w:hint="eastAsia"/>
          <w:color w:val="auto"/>
          <w:sz w:val="24"/>
          <w:szCs w:val="24"/>
          <w:highlight w:val="none"/>
          <w:lang w:val="en-US" w:eastAsia="zh-CN"/>
        </w:rPr>
        <w:t>2.</w:t>
      </w:r>
      <w:r>
        <w:rPr>
          <w:rFonts w:hint="eastAsia"/>
          <w:color w:val="auto"/>
          <w:sz w:val="24"/>
          <w:szCs w:val="24"/>
          <w:highlight w:val="none"/>
        </w:rPr>
        <w:t>保修范围</w:t>
      </w:r>
    </w:p>
    <w:p w14:paraId="59FAAEE5">
      <w:pPr>
        <w:pStyle w:val="30"/>
        <w:widowControl/>
        <w:spacing w:line="360" w:lineRule="auto"/>
        <w:ind w:firstLine="480" w:firstLineChars="200"/>
        <w:rPr>
          <w:rFonts w:hint="eastAsia"/>
          <w:color w:val="auto"/>
          <w:highlight w:val="none"/>
        </w:rPr>
      </w:pPr>
      <w:r>
        <w:rPr>
          <w:rFonts w:hint="eastAsia"/>
          <w:color w:val="auto"/>
          <w:highlight w:val="none"/>
        </w:rPr>
        <w:t>在质保期内，因设备设计、制造、材料或工艺缺陷导致的任何故障或损坏，供应商应在接到通知后免费提供维修或更换服务，并承担由此产生的一切费用（包括但不限于零配件费、人工费、差旅费及运输费）。</w:t>
      </w:r>
    </w:p>
    <w:p w14:paraId="5E8F733D">
      <w:pPr>
        <w:pStyle w:val="30"/>
        <w:widowControl/>
        <w:spacing w:line="360" w:lineRule="auto"/>
        <w:ind w:firstLine="480" w:firstLineChars="200"/>
        <w:rPr>
          <w:rFonts w:hint="eastAsia"/>
          <w:color w:val="auto"/>
          <w:highlight w:val="none"/>
        </w:rPr>
      </w:pPr>
      <w:r>
        <w:rPr>
          <w:rFonts w:hint="eastAsia"/>
          <w:color w:val="auto"/>
          <w:highlight w:val="none"/>
          <w:lang w:val="en-US" w:eastAsia="zh-CN"/>
        </w:rPr>
        <w:t>3.</w:t>
      </w:r>
      <w:r>
        <w:rPr>
          <w:rFonts w:hint="eastAsia"/>
          <w:color w:val="auto"/>
          <w:highlight w:val="none"/>
        </w:rPr>
        <w:t>售后响应与现场服务</w:t>
      </w:r>
    </w:p>
    <w:p w14:paraId="0734C5A1">
      <w:pPr>
        <w:pStyle w:val="30"/>
        <w:widowControl/>
        <w:spacing w:line="360" w:lineRule="auto"/>
        <w:ind w:firstLine="480" w:firstLineChars="200"/>
        <w:rPr>
          <w:rFonts w:hint="eastAsia"/>
          <w:color w:val="auto"/>
          <w:highlight w:val="none"/>
        </w:rPr>
      </w:pPr>
      <w:r>
        <w:rPr>
          <w:rFonts w:hint="eastAsia"/>
          <w:color w:val="auto"/>
          <w:highlight w:val="none"/>
        </w:rPr>
        <w:t>响应时效：供应商须提供7×24小时全天候技术咨询服务。在接到买方故障报修通知后，须在 1小时内 作出实质性响应。</w:t>
      </w:r>
    </w:p>
    <w:p w14:paraId="63D94268">
      <w:pPr>
        <w:pStyle w:val="30"/>
        <w:widowControl/>
        <w:spacing w:line="360" w:lineRule="auto"/>
        <w:ind w:firstLine="480" w:firstLineChars="200"/>
        <w:rPr>
          <w:rFonts w:hint="eastAsia"/>
          <w:color w:val="auto"/>
          <w:highlight w:val="none"/>
        </w:rPr>
      </w:pPr>
      <w:r>
        <w:rPr>
          <w:rFonts w:hint="eastAsia"/>
          <w:color w:val="auto"/>
          <w:highlight w:val="none"/>
        </w:rPr>
        <w:t>现场维修：若远程指导无法解决问题，供应商须派遣具备专业资质的技术人员在48小时内到达买方项目现场进行维修。</w:t>
      </w:r>
    </w:p>
    <w:p w14:paraId="39977222">
      <w:pPr>
        <w:pStyle w:val="30"/>
        <w:widowControl/>
        <w:spacing w:line="360" w:lineRule="auto"/>
        <w:ind w:firstLine="480" w:firstLineChars="200"/>
        <w:rPr>
          <w:rFonts w:hint="eastAsia"/>
          <w:color w:val="auto"/>
          <w:highlight w:val="none"/>
        </w:rPr>
      </w:pPr>
      <w:r>
        <w:rPr>
          <w:rFonts w:hint="eastAsia"/>
          <w:color w:val="auto"/>
          <w:highlight w:val="none"/>
        </w:rPr>
        <w:t>故障解决时限：一般故障须在到达现场后24小时内排除；重大故障须在48小时内排除。若设备在72小时内仍无法修复，供应商须提供同等档次的备用机，以确保买方的小试、中试及小规模生产进度不受影响。</w:t>
      </w:r>
    </w:p>
    <w:p w14:paraId="7388974A">
      <w:pPr>
        <w:pStyle w:val="30"/>
        <w:widowControl/>
        <w:spacing w:line="360" w:lineRule="auto"/>
        <w:ind w:firstLine="480" w:firstLineChars="200"/>
        <w:rPr>
          <w:rFonts w:hint="eastAsia"/>
          <w:color w:val="auto"/>
          <w:highlight w:val="none"/>
        </w:rPr>
      </w:pPr>
      <w:r>
        <w:rPr>
          <w:rFonts w:hint="eastAsia"/>
          <w:color w:val="auto"/>
          <w:highlight w:val="none"/>
          <w:lang w:val="en-US" w:eastAsia="zh-CN"/>
        </w:rPr>
        <w:t>4.</w:t>
      </w:r>
      <w:r>
        <w:rPr>
          <w:rFonts w:hint="eastAsia"/>
          <w:color w:val="auto"/>
          <w:highlight w:val="none"/>
        </w:rPr>
        <w:t>防爆与GMP合规专项保障</w:t>
      </w:r>
    </w:p>
    <w:p w14:paraId="12A99B17">
      <w:pPr>
        <w:pStyle w:val="30"/>
        <w:widowControl/>
        <w:spacing w:line="360" w:lineRule="auto"/>
        <w:ind w:firstLine="480" w:firstLineChars="200"/>
        <w:rPr>
          <w:rFonts w:hint="eastAsia"/>
          <w:color w:val="auto"/>
          <w:highlight w:val="none"/>
        </w:rPr>
      </w:pPr>
      <w:r>
        <w:rPr>
          <w:rFonts w:hint="eastAsia"/>
          <w:color w:val="auto"/>
          <w:highlight w:val="none"/>
        </w:rPr>
        <w:t>防爆安全维护：鉴于本项目设备用于工业大麻及精油提取，属于易燃易爆环境，供应商须承诺在质保期内每年至少提供1次免费的防爆安全专项巡检，重点检查防爆电气系统、静电接地及压力容器的安全性能，确保设备持续符合国家防爆标准。</w:t>
      </w:r>
    </w:p>
    <w:p w14:paraId="5A07CE76">
      <w:pPr>
        <w:pStyle w:val="30"/>
        <w:widowControl/>
        <w:spacing w:line="360" w:lineRule="auto"/>
        <w:ind w:firstLine="480" w:firstLineChars="200"/>
        <w:rPr>
          <w:rFonts w:hint="eastAsia"/>
          <w:color w:val="auto"/>
          <w:highlight w:val="none"/>
        </w:rPr>
      </w:pPr>
      <w:r>
        <w:rPr>
          <w:rFonts w:hint="eastAsia"/>
          <w:color w:val="auto"/>
          <w:highlight w:val="none"/>
        </w:rPr>
        <w:t>GMP合规支持：在设备全生命周期内，供应商须无条件配合买方应对药监部门或相关机构的GMP认证、飞行检查及复审。如因设备设计或制造原因导致无法通过相关合规审查，供应商须负责免费整改直至达标。</w:t>
      </w:r>
    </w:p>
    <w:p w14:paraId="2018AC05">
      <w:pPr>
        <w:pStyle w:val="30"/>
        <w:widowControl/>
        <w:spacing w:line="360" w:lineRule="auto"/>
        <w:ind w:firstLine="480" w:firstLineChars="200"/>
        <w:rPr>
          <w:rFonts w:hint="eastAsia"/>
          <w:color w:val="auto"/>
          <w:highlight w:val="none"/>
        </w:rPr>
      </w:pPr>
      <w:r>
        <w:rPr>
          <w:rFonts w:hint="eastAsia"/>
          <w:color w:val="auto"/>
          <w:highlight w:val="none"/>
        </w:rPr>
        <w:t>无死角清洗保障：供应商须保证设备在长期运行后，其罐体及管口连接位置依然满足“无清洗死角”的卫生级要求。如因密封件老化或结构变形导致出现清洗盲区或交叉污染风险，供应商须及时免费更换相关部件。</w:t>
      </w:r>
    </w:p>
    <w:p w14:paraId="7088E80D">
      <w:pPr>
        <w:pStyle w:val="30"/>
        <w:widowControl/>
        <w:spacing w:line="360" w:lineRule="auto"/>
        <w:ind w:firstLine="480" w:firstLineChars="200"/>
        <w:rPr>
          <w:rFonts w:hint="eastAsia"/>
          <w:color w:val="auto"/>
          <w:highlight w:val="none"/>
        </w:rPr>
      </w:pPr>
      <w:r>
        <w:rPr>
          <w:rFonts w:hint="eastAsia"/>
          <w:color w:val="auto"/>
          <w:highlight w:val="none"/>
          <w:lang w:val="en-US" w:eastAsia="zh-CN"/>
        </w:rPr>
        <w:t>5.</w:t>
      </w:r>
      <w:r>
        <w:rPr>
          <w:rFonts w:hint="eastAsia"/>
          <w:color w:val="auto"/>
          <w:highlight w:val="none"/>
        </w:rPr>
        <w:t>备品备件及耗材供应</w:t>
      </w:r>
    </w:p>
    <w:p w14:paraId="475DC685">
      <w:pPr>
        <w:pStyle w:val="30"/>
        <w:widowControl/>
        <w:spacing w:line="360" w:lineRule="auto"/>
        <w:ind w:firstLine="480" w:firstLineChars="200"/>
        <w:rPr>
          <w:rFonts w:hint="eastAsia"/>
          <w:color w:val="auto"/>
          <w:highlight w:val="none"/>
        </w:rPr>
      </w:pPr>
      <w:r>
        <w:rPr>
          <w:rFonts w:hint="eastAsia"/>
          <w:color w:val="auto"/>
          <w:highlight w:val="none"/>
        </w:rPr>
        <w:t>承诺在设备停产后</w:t>
      </w:r>
      <w:r>
        <w:rPr>
          <w:rFonts w:hint="eastAsia"/>
          <w:color w:val="auto"/>
          <w:highlight w:val="none"/>
          <w:lang w:val="en-US" w:eastAsia="zh-CN"/>
        </w:rPr>
        <w:t>5</w:t>
      </w:r>
      <w:r>
        <w:rPr>
          <w:rFonts w:hint="eastAsia"/>
          <w:color w:val="auto"/>
          <w:highlight w:val="none"/>
        </w:rPr>
        <w:t>年内，继续以优惠价格向买方提供原厂备品备件及专用耗材（如超声波配件、真空泵专用油、密封垫圈等）。</w:t>
      </w:r>
    </w:p>
    <w:p w14:paraId="1A8B3DA4">
      <w:pPr>
        <w:pStyle w:val="30"/>
        <w:widowControl/>
        <w:spacing w:line="360" w:lineRule="auto"/>
        <w:ind w:firstLine="480" w:firstLineChars="200"/>
        <w:rPr>
          <w:rFonts w:hint="eastAsia"/>
          <w:color w:val="auto"/>
          <w:highlight w:val="none"/>
        </w:rPr>
      </w:pPr>
      <w:r>
        <w:rPr>
          <w:rFonts w:hint="eastAsia"/>
          <w:color w:val="auto"/>
          <w:highlight w:val="none"/>
          <w:lang w:val="en-US" w:eastAsia="zh-CN"/>
        </w:rPr>
        <w:t>6.</w:t>
      </w:r>
      <w:r>
        <w:rPr>
          <w:rFonts w:hint="eastAsia"/>
          <w:color w:val="auto"/>
          <w:highlight w:val="none"/>
        </w:rPr>
        <w:t>技术培训与终身支持</w:t>
      </w:r>
    </w:p>
    <w:p w14:paraId="0B069FCA">
      <w:pPr>
        <w:pStyle w:val="30"/>
        <w:widowControl/>
        <w:spacing w:line="360" w:lineRule="auto"/>
        <w:ind w:firstLine="480" w:firstLineChars="200"/>
        <w:rPr>
          <w:rFonts w:hint="eastAsia"/>
          <w:color w:val="auto"/>
          <w:highlight w:val="none"/>
        </w:rPr>
      </w:pPr>
      <w:r>
        <w:rPr>
          <w:rFonts w:hint="eastAsia"/>
          <w:color w:val="auto"/>
          <w:highlight w:val="none"/>
        </w:rPr>
        <w:t>现场培训：设备安装调试期间，供应商须对买方的操作人员、维修人员及工艺技术人员进行免费的现场实操培训，确保其能熟练掌握工业大麻及稀有成分的提取浓缩工艺参数、设备清洗灭菌流程及防爆安全操作规程。</w:t>
      </w:r>
    </w:p>
    <w:p w14:paraId="75A38EA6">
      <w:pPr>
        <w:pStyle w:val="30"/>
        <w:widowControl/>
        <w:spacing w:line="360" w:lineRule="auto"/>
        <w:ind w:firstLine="480" w:firstLineChars="200"/>
        <w:rPr>
          <w:rFonts w:hint="eastAsia"/>
          <w:color w:val="auto"/>
          <w:highlight w:val="none"/>
        </w:rPr>
      </w:pPr>
      <w:r>
        <w:rPr>
          <w:rFonts w:hint="eastAsia"/>
          <w:color w:val="auto"/>
          <w:highlight w:val="none"/>
        </w:rPr>
        <w:t>终身技术支持：质保期届满后，供应商须提供终身有偿技术支持服务。在进行设备大修或核心部件更换时，仅收取零配件成本费，不得收取人工费及远程技术指导费。</w:t>
      </w:r>
    </w:p>
    <w:p w14:paraId="6ED4078E">
      <w:pPr>
        <w:pStyle w:val="30"/>
        <w:widowControl/>
        <w:spacing w:line="360" w:lineRule="auto"/>
        <w:ind w:firstLine="480" w:firstLineChars="200"/>
        <w:rPr>
          <w:rFonts w:hint="eastAsia"/>
          <w:color w:val="auto"/>
          <w:highlight w:val="none"/>
        </w:rPr>
      </w:pPr>
    </w:p>
    <w:p w14:paraId="3F87D823">
      <w:pPr>
        <w:keepNext w:val="0"/>
        <w:keepLines w:val="0"/>
        <w:pageBreakBefore w:val="0"/>
        <w:widowControl w:val="0"/>
        <w:kinsoku/>
        <w:wordWrap/>
        <w:overflowPunct/>
        <w:topLinePunct w:val="0"/>
        <w:autoSpaceDE/>
        <w:autoSpaceDN/>
        <w:bidi w:val="0"/>
        <w:adjustRightInd/>
        <w:snapToGrid/>
        <w:spacing w:line="360" w:lineRule="auto"/>
        <w:ind w:firstLine="422"/>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说明：</w:t>
      </w:r>
    </w:p>
    <w:p w14:paraId="19184F53">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1.各投标人必须对招标文件第五章《</w:t>
      </w:r>
      <w:r>
        <w:rPr>
          <w:rFonts w:hint="eastAsia" w:ascii="宋体" w:hAnsi="宋体" w:eastAsia="宋体" w:cs="宋体"/>
          <w:color w:val="auto"/>
          <w:sz w:val="24"/>
          <w:szCs w:val="24"/>
          <w:highlight w:val="none"/>
          <w:lang w:eastAsia="zh-CN"/>
        </w:rPr>
        <w:t>采购需求</w:t>
      </w:r>
      <w:r>
        <w:rPr>
          <w:rFonts w:hint="eastAsia" w:ascii="宋体" w:hAnsi="宋体" w:eastAsia="宋体" w:cs="宋体"/>
          <w:color w:val="auto"/>
          <w:sz w:val="24"/>
          <w:szCs w:val="24"/>
          <w:highlight w:val="none"/>
        </w:rPr>
        <w:t>》中的规格、技术条款和性能要求作出全面、真实的反映，若投标文件中未对招标文件第五章《</w:t>
      </w:r>
      <w:r>
        <w:rPr>
          <w:rFonts w:hint="eastAsia" w:ascii="宋体" w:hAnsi="宋体" w:eastAsia="宋体" w:cs="宋体"/>
          <w:color w:val="auto"/>
          <w:sz w:val="24"/>
          <w:szCs w:val="24"/>
          <w:highlight w:val="none"/>
          <w:lang w:eastAsia="zh-CN"/>
        </w:rPr>
        <w:t>采购需求</w:t>
      </w:r>
      <w:r>
        <w:rPr>
          <w:rFonts w:hint="eastAsia" w:ascii="宋体" w:hAnsi="宋体" w:eastAsia="宋体" w:cs="宋体"/>
          <w:color w:val="auto"/>
          <w:sz w:val="24"/>
          <w:szCs w:val="24"/>
          <w:highlight w:val="none"/>
        </w:rPr>
        <w:t>》中的规格、技术条款和性能要求作出全面、真实的反映，而投标人又未在投标文件中作出说明和解释的，评标委员会在评审时可以视为不响应该条规格、技术条款和性能要求。</w:t>
      </w:r>
    </w:p>
    <w:p w14:paraId="6D2BB912">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本章各项规格、技术条款和性能要求如出现引用某一特定的专利技术、商标、名称、设计、原产地或供应者等情况，则仅起参考作用。投标人可选用实质上“相当于”或“优于”该参考规格、技术条款和性能要求的产品（服务）投标。</w:t>
      </w:r>
    </w:p>
    <w:p w14:paraId="41A0ACB1">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3.投标人应保证其提供的货物或者服务在采购人使用期间不受第三方可能提出的侵犯其所有权、知识产权、商标权、专利权、著作权等相关权利的起诉。</w:t>
      </w:r>
      <w:bookmarkStart w:id="205" w:name="_Toc491307394"/>
      <w:bookmarkStart w:id="206" w:name="_Toc491307332"/>
    </w:p>
    <w:p w14:paraId="26177EAE">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4.投标人应在合同履行的过程中，</w:t>
      </w:r>
      <w:r>
        <w:rPr>
          <w:rFonts w:hint="eastAsia" w:ascii="宋体" w:hAnsi="宋体" w:cs="宋体"/>
          <w:color w:val="auto"/>
          <w:sz w:val="24"/>
          <w:szCs w:val="24"/>
          <w:highlight w:val="none"/>
          <w:lang w:val="en-US" w:eastAsia="zh-CN"/>
        </w:rPr>
        <w:t>对</w:t>
      </w:r>
      <w:r>
        <w:rPr>
          <w:rFonts w:hint="eastAsia" w:ascii="宋体" w:hAnsi="宋体" w:eastAsia="宋体" w:cs="宋体"/>
          <w:color w:val="auto"/>
          <w:sz w:val="24"/>
          <w:szCs w:val="24"/>
          <w:highlight w:val="none"/>
          <w:lang w:eastAsia="zh-CN"/>
        </w:rPr>
        <w:t>涉及</w:t>
      </w:r>
      <w:r>
        <w:rPr>
          <w:rFonts w:hint="eastAsia" w:ascii="宋体" w:hAnsi="宋体" w:eastAsia="宋体" w:cs="宋体"/>
          <w:color w:val="auto"/>
          <w:sz w:val="24"/>
          <w:szCs w:val="24"/>
          <w:highlight w:val="none"/>
        </w:rPr>
        <w:t>采购人的工作信息等秘密内容进行保密。双方应共同对采购过程中涉及的技术</w:t>
      </w:r>
      <w:r>
        <w:rPr>
          <w:rFonts w:hint="eastAsia" w:ascii="宋体" w:hAnsi="宋体" w:cs="宋体"/>
          <w:color w:val="auto"/>
          <w:sz w:val="24"/>
          <w:szCs w:val="24"/>
          <w:highlight w:val="none"/>
          <w:lang w:val="en-US" w:eastAsia="zh-CN"/>
        </w:rPr>
        <w:t>信息</w:t>
      </w:r>
      <w:r>
        <w:rPr>
          <w:rFonts w:hint="eastAsia" w:ascii="宋体" w:hAnsi="宋体" w:eastAsia="宋体" w:cs="宋体"/>
          <w:color w:val="auto"/>
          <w:sz w:val="24"/>
          <w:szCs w:val="24"/>
          <w:highlight w:val="none"/>
        </w:rPr>
        <w:t>和资料进行保密。</w:t>
      </w:r>
      <w:bookmarkEnd w:id="205"/>
      <w:bookmarkEnd w:id="206"/>
    </w:p>
    <w:p w14:paraId="2C2349C9">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5.投标人应严格按照《中华人民共和国政府采购法》《中华人民共和国政府采购法实施条例》《政府采购货物和服务招标投标管理办法》（财政部令第87号）等有关</w:t>
      </w:r>
      <w:r>
        <w:rPr>
          <w:rFonts w:hint="eastAsia" w:ascii="宋体" w:hAnsi="宋体" w:eastAsia="宋体" w:cs="宋体"/>
          <w:color w:val="auto"/>
          <w:sz w:val="24"/>
          <w:szCs w:val="24"/>
          <w:highlight w:val="none"/>
          <w:lang w:eastAsia="zh-CN"/>
        </w:rPr>
        <w:t>法律法规</w:t>
      </w:r>
      <w:r>
        <w:rPr>
          <w:rFonts w:hint="eastAsia" w:ascii="宋体" w:hAnsi="宋体" w:eastAsia="宋体" w:cs="宋体"/>
          <w:color w:val="auto"/>
          <w:sz w:val="24"/>
          <w:szCs w:val="24"/>
          <w:highlight w:val="none"/>
        </w:rPr>
        <w:t>的规定进行投标，合同签订后采购人将按照中标人投标文件中所投货物或者服务进行验收，一旦发现虚假应标行为，取消该中标人的中标资格，并保留追究其法律责任的权利。</w:t>
      </w:r>
    </w:p>
    <w:p w14:paraId="44495CAC">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szCs w:val="21"/>
          <w:highlight w:val="none"/>
        </w:rPr>
      </w:pPr>
      <w:r>
        <w:rPr>
          <w:rFonts w:hint="eastAsia" w:ascii="宋体" w:hAnsi="宋体" w:eastAsia="宋体" w:cs="宋体"/>
          <w:color w:val="auto"/>
          <w:sz w:val="24"/>
          <w:szCs w:val="24"/>
          <w:highlight w:val="none"/>
        </w:rPr>
        <w:t>6.本文件的解释权属于采购人、采购代理机构。</w:t>
      </w:r>
    </w:p>
    <w:p w14:paraId="3066F633">
      <w:pPr>
        <w:pStyle w:val="30"/>
        <w:widowControl/>
        <w:spacing w:line="360" w:lineRule="auto"/>
        <w:ind w:firstLine="480" w:firstLineChars="200"/>
        <w:rPr>
          <w:rFonts w:hint="eastAsia" w:eastAsia="宋体"/>
          <w:color w:val="auto"/>
          <w:highlight w:val="none"/>
          <w:lang w:val="en-US" w:eastAsia="zh-CN"/>
        </w:rPr>
        <w:sectPr>
          <w:headerReference r:id="rId13" w:type="default"/>
          <w:footerReference r:id="rId14" w:type="default"/>
          <w:pgSz w:w="11906" w:h="16838"/>
          <w:pgMar w:top="1418" w:right="1134" w:bottom="1134" w:left="1418" w:header="936" w:footer="720" w:gutter="0"/>
          <w:pgBorders>
            <w:top w:val="none" w:sz="0" w:space="0"/>
            <w:left w:val="none" w:sz="0" w:space="0"/>
            <w:bottom w:val="none" w:sz="0" w:space="0"/>
            <w:right w:val="none" w:sz="0" w:space="0"/>
          </w:pgBorders>
          <w:cols w:space="720" w:num="1"/>
          <w:docGrid w:type="lines" w:linePitch="331" w:charSpace="0"/>
        </w:sectPr>
      </w:pPr>
    </w:p>
    <w:p w14:paraId="11F3D582">
      <w:pPr>
        <w:pStyle w:val="2"/>
        <w:rPr>
          <w:b/>
          <w:color w:val="auto"/>
          <w:highlight w:val="none"/>
        </w:rPr>
      </w:pPr>
      <w:bookmarkStart w:id="207" w:name="_Toc6010"/>
      <w:r>
        <w:rPr>
          <w:rFonts w:hint="eastAsia"/>
          <w:color w:val="auto"/>
          <w:highlight w:val="none"/>
        </w:rPr>
        <w:t>第六章  评标办法（综合评分法）</w:t>
      </w:r>
      <w:bookmarkEnd w:id="207"/>
    </w:p>
    <w:p w14:paraId="525296D2">
      <w:pPr>
        <w:ind w:firstLine="520"/>
        <w:jc w:val="center"/>
        <w:rPr>
          <w:b/>
          <w:color w:val="auto"/>
          <w:highlight w:val="none"/>
        </w:rPr>
      </w:pPr>
      <w:r>
        <w:rPr>
          <w:rFonts w:hint="eastAsia"/>
          <w:b/>
          <w:color w:val="auto"/>
          <w:highlight w:val="none"/>
        </w:rPr>
        <w:t>评标办法前附表</w:t>
      </w:r>
    </w:p>
    <w:tbl>
      <w:tblPr>
        <w:tblStyle w:val="33"/>
        <w:tblW w:w="9540"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747"/>
        <w:gridCol w:w="781"/>
        <w:gridCol w:w="1084"/>
        <w:gridCol w:w="860"/>
        <w:gridCol w:w="6068"/>
      </w:tblGrid>
      <w:tr w14:paraId="33BCF8B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27" w:hRule="atLeast"/>
          <w:tblHeader/>
          <w:jc w:val="center"/>
        </w:trPr>
        <w:tc>
          <w:tcPr>
            <w:tcW w:w="1528" w:type="dxa"/>
            <w:gridSpan w:val="2"/>
            <w:tcBorders>
              <w:top w:val="single" w:color="auto" w:sz="12" w:space="0"/>
            </w:tcBorders>
            <w:vAlign w:val="center"/>
          </w:tcPr>
          <w:p w14:paraId="4570D1C7">
            <w:pPr>
              <w:ind w:firstLine="420" w:firstLineChars="200"/>
              <w:jc w:val="left"/>
              <w:rPr>
                <w:b/>
                <w:bCs/>
                <w:color w:val="auto"/>
                <w:sz w:val="21"/>
                <w:szCs w:val="21"/>
                <w:highlight w:val="none"/>
              </w:rPr>
            </w:pPr>
            <w:r>
              <w:rPr>
                <w:rFonts w:hint="eastAsia" w:cs="宋体"/>
                <w:b/>
                <w:bCs/>
                <w:color w:val="auto"/>
                <w:sz w:val="21"/>
                <w:szCs w:val="21"/>
                <w:highlight w:val="none"/>
              </w:rPr>
              <w:t>条款号</w:t>
            </w:r>
          </w:p>
        </w:tc>
        <w:tc>
          <w:tcPr>
            <w:tcW w:w="1944" w:type="dxa"/>
            <w:gridSpan w:val="2"/>
            <w:tcBorders>
              <w:top w:val="single" w:color="auto" w:sz="12" w:space="0"/>
            </w:tcBorders>
            <w:vAlign w:val="center"/>
          </w:tcPr>
          <w:p w14:paraId="142C90D1">
            <w:pPr>
              <w:ind w:firstLine="420" w:firstLineChars="200"/>
              <w:rPr>
                <w:b/>
                <w:bCs/>
                <w:color w:val="auto"/>
                <w:sz w:val="21"/>
                <w:szCs w:val="21"/>
                <w:highlight w:val="none"/>
              </w:rPr>
            </w:pPr>
            <w:r>
              <w:rPr>
                <w:rFonts w:hint="eastAsia" w:cs="宋体"/>
                <w:b/>
                <w:bCs/>
                <w:color w:val="auto"/>
                <w:sz w:val="21"/>
                <w:szCs w:val="21"/>
                <w:highlight w:val="none"/>
              </w:rPr>
              <w:t>评</w:t>
            </w:r>
            <w:r>
              <w:rPr>
                <w:b/>
                <w:bCs/>
                <w:color w:val="auto"/>
                <w:sz w:val="21"/>
                <w:szCs w:val="21"/>
                <w:highlight w:val="none"/>
              </w:rPr>
              <w:t xml:space="preserve"> </w:t>
            </w:r>
            <w:r>
              <w:rPr>
                <w:rFonts w:hint="eastAsia" w:cs="宋体"/>
                <w:b/>
                <w:bCs/>
                <w:color w:val="auto"/>
                <w:sz w:val="21"/>
                <w:szCs w:val="21"/>
                <w:highlight w:val="none"/>
              </w:rPr>
              <w:t>审</w:t>
            </w:r>
            <w:r>
              <w:rPr>
                <w:b/>
                <w:bCs/>
                <w:color w:val="auto"/>
                <w:sz w:val="21"/>
                <w:szCs w:val="21"/>
                <w:highlight w:val="none"/>
              </w:rPr>
              <w:t xml:space="preserve"> </w:t>
            </w:r>
            <w:r>
              <w:rPr>
                <w:rFonts w:hint="eastAsia" w:cs="宋体"/>
                <w:b/>
                <w:bCs/>
                <w:color w:val="auto"/>
                <w:sz w:val="21"/>
                <w:szCs w:val="21"/>
                <w:highlight w:val="none"/>
              </w:rPr>
              <w:t>因</w:t>
            </w:r>
            <w:r>
              <w:rPr>
                <w:b/>
                <w:bCs/>
                <w:color w:val="auto"/>
                <w:sz w:val="21"/>
                <w:szCs w:val="21"/>
                <w:highlight w:val="none"/>
              </w:rPr>
              <w:t xml:space="preserve"> </w:t>
            </w:r>
            <w:r>
              <w:rPr>
                <w:rFonts w:hint="eastAsia" w:cs="宋体"/>
                <w:b/>
                <w:bCs/>
                <w:color w:val="auto"/>
                <w:sz w:val="21"/>
                <w:szCs w:val="21"/>
                <w:highlight w:val="none"/>
              </w:rPr>
              <w:t>素</w:t>
            </w:r>
          </w:p>
        </w:tc>
        <w:tc>
          <w:tcPr>
            <w:tcW w:w="6068" w:type="dxa"/>
            <w:tcBorders>
              <w:top w:val="single" w:color="auto" w:sz="12" w:space="0"/>
            </w:tcBorders>
            <w:vAlign w:val="center"/>
          </w:tcPr>
          <w:p w14:paraId="0CBC6D62">
            <w:pPr>
              <w:ind w:firstLine="2387" w:firstLineChars="1137"/>
              <w:rPr>
                <w:b/>
                <w:bCs/>
                <w:color w:val="auto"/>
                <w:sz w:val="21"/>
                <w:szCs w:val="21"/>
                <w:highlight w:val="none"/>
              </w:rPr>
            </w:pPr>
            <w:r>
              <w:rPr>
                <w:rFonts w:hint="eastAsia" w:cs="宋体"/>
                <w:b/>
                <w:bCs/>
                <w:color w:val="auto"/>
                <w:sz w:val="21"/>
                <w:szCs w:val="21"/>
                <w:highlight w:val="none"/>
              </w:rPr>
              <w:t>评</w:t>
            </w:r>
            <w:r>
              <w:rPr>
                <w:b/>
                <w:bCs/>
                <w:color w:val="auto"/>
                <w:sz w:val="21"/>
                <w:szCs w:val="21"/>
                <w:highlight w:val="none"/>
              </w:rPr>
              <w:t xml:space="preserve"> </w:t>
            </w:r>
            <w:r>
              <w:rPr>
                <w:rFonts w:hint="eastAsia" w:cs="宋体"/>
                <w:b/>
                <w:bCs/>
                <w:color w:val="auto"/>
                <w:sz w:val="21"/>
                <w:szCs w:val="21"/>
                <w:highlight w:val="none"/>
              </w:rPr>
              <w:t>审</w:t>
            </w:r>
            <w:r>
              <w:rPr>
                <w:b/>
                <w:bCs/>
                <w:color w:val="auto"/>
                <w:sz w:val="21"/>
                <w:szCs w:val="21"/>
                <w:highlight w:val="none"/>
              </w:rPr>
              <w:t xml:space="preserve"> </w:t>
            </w:r>
            <w:r>
              <w:rPr>
                <w:rFonts w:hint="eastAsia" w:cs="宋体"/>
                <w:b/>
                <w:bCs/>
                <w:color w:val="auto"/>
                <w:sz w:val="21"/>
                <w:szCs w:val="21"/>
                <w:highlight w:val="none"/>
              </w:rPr>
              <w:t>标</w:t>
            </w:r>
            <w:r>
              <w:rPr>
                <w:b/>
                <w:bCs/>
                <w:color w:val="auto"/>
                <w:sz w:val="21"/>
                <w:szCs w:val="21"/>
                <w:highlight w:val="none"/>
              </w:rPr>
              <w:t xml:space="preserve"> </w:t>
            </w:r>
            <w:r>
              <w:rPr>
                <w:rFonts w:hint="eastAsia" w:cs="宋体"/>
                <w:b/>
                <w:bCs/>
                <w:color w:val="auto"/>
                <w:sz w:val="21"/>
                <w:szCs w:val="21"/>
                <w:highlight w:val="none"/>
              </w:rPr>
              <w:t>准</w:t>
            </w:r>
          </w:p>
        </w:tc>
      </w:tr>
      <w:tr w14:paraId="7679A18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510" w:hRule="atLeast"/>
          <w:jc w:val="center"/>
        </w:trPr>
        <w:tc>
          <w:tcPr>
            <w:tcW w:w="747" w:type="dxa"/>
            <w:vMerge w:val="restart"/>
            <w:vAlign w:val="center"/>
          </w:tcPr>
          <w:p w14:paraId="739E02C1">
            <w:pPr>
              <w:rPr>
                <w:color w:val="auto"/>
                <w:sz w:val="21"/>
                <w:szCs w:val="21"/>
                <w:highlight w:val="none"/>
              </w:rPr>
            </w:pPr>
            <w:r>
              <w:rPr>
                <w:color w:val="auto"/>
                <w:sz w:val="21"/>
                <w:szCs w:val="21"/>
                <w:highlight w:val="none"/>
              </w:rPr>
              <w:t>2.1.1</w:t>
            </w:r>
          </w:p>
        </w:tc>
        <w:tc>
          <w:tcPr>
            <w:tcW w:w="781" w:type="dxa"/>
            <w:vMerge w:val="restart"/>
            <w:vAlign w:val="center"/>
          </w:tcPr>
          <w:p w14:paraId="0FDC9F80">
            <w:pPr>
              <w:jc w:val="center"/>
              <w:rPr>
                <w:color w:val="auto"/>
                <w:sz w:val="21"/>
                <w:szCs w:val="21"/>
                <w:highlight w:val="none"/>
              </w:rPr>
            </w:pPr>
            <w:r>
              <w:rPr>
                <w:rFonts w:hint="eastAsia" w:cs="宋体"/>
                <w:color w:val="auto"/>
                <w:sz w:val="21"/>
                <w:szCs w:val="21"/>
                <w:highlight w:val="none"/>
              </w:rPr>
              <w:t>资格</w:t>
            </w:r>
          </w:p>
          <w:p w14:paraId="1DDFAEDE">
            <w:pPr>
              <w:jc w:val="center"/>
              <w:rPr>
                <w:color w:val="auto"/>
                <w:sz w:val="21"/>
                <w:szCs w:val="21"/>
                <w:highlight w:val="none"/>
              </w:rPr>
            </w:pPr>
            <w:r>
              <w:rPr>
                <w:rFonts w:hint="eastAsia" w:cs="宋体"/>
                <w:color w:val="auto"/>
                <w:sz w:val="21"/>
                <w:szCs w:val="21"/>
                <w:highlight w:val="none"/>
              </w:rPr>
              <w:t>评审</w:t>
            </w:r>
          </w:p>
          <w:p w14:paraId="29444B6C">
            <w:pPr>
              <w:jc w:val="center"/>
              <w:rPr>
                <w:color w:val="auto"/>
                <w:sz w:val="21"/>
                <w:szCs w:val="21"/>
                <w:highlight w:val="none"/>
              </w:rPr>
            </w:pPr>
            <w:r>
              <w:rPr>
                <w:rFonts w:hint="eastAsia" w:cs="宋体"/>
                <w:color w:val="auto"/>
                <w:sz w:val="21"/>
                <w:szCs w:val="21"/>
                <w:highlight w:val="none"/>
              </w:rPr>
              <w:t>标准</w:t>
            </w:r>
          </w:p>
        </w:tc>
        <w:tc>
          <w:tcPr>
            <w:tcW w:w="1944" w:type="dxa"/>
            <w:gridSpan w:val="2"/>
            <w:vAlign w:val="center"/>
          </w:tcPr>
          <w:p w14:paraId="3C0E40BB">
            <w:pPr>
              <w:ind w:firstLine="210" w:firstLineChars="100"/>
              <w:rPr>
                <w:color w:val="auto"/>
                <w:sz w:val="21"/>
                <w:szCs w:val="21"/>
                <w:highlight w:val="none"/>
              </w:rPr>
            </w:pPr>
            <w:r>
              <w:rPr>
                <w:rFonts w:hint="eastAsia"/>
                <w:color w:val="auto"/>
                <w:sz w:val="21"/>
                <w:szCs w:val="21"/>
                <w:highlight w:val="none"/>
              </w:rPr>
              <w:t>基本资质</w:t>
            </w:r>
          </w:p>
        </w:tc>
        <w:tc>
          <w:tcPr>
            <w:tcW w:w="6068" w:type="dxa"/>
            <w:vAlign w:val="center"/>
          </w:tcPr>
          <w:p w14:paraId="09D61F40">
            <w:pPr>
              <w:spacing w:line="310" w:lineRule="exact"/>
              <w:rPr>
                <w:color w:val="auto"/>
                <w:sz w:val="21"/>
                <w:szCs w:val="21"/>
                <w:highlight w:val="none"/>
              </w:rPr>
            </w:pPr>
            <w:r>
              <w:rPr>
                <w:rFonts w:hint="eastAsia"/>
                <w:color w:val="auto"/>
                <w:sz w:val="21"/>
                <w:szCs w:val="21"/>
                <w:highlight w:val="none"/>
              </w:rPr>
              <w:t>满足《中华人民共和国政府采购法》第二十二条规定。</w:t>
            </w:r>
          </w:p>
        </w:tc>
      </w:tr>
      <w:tr w14:paraId="0E7261E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67" w:hRule="atLeast"/>
          <w:jc w:val="center"/>
        </w:trPr>
        <w:tc>
          <w:tcPr>
            <w:tcW w:w="747" w:type="dxa"/>
            <w:vMerge w:val="continue"/>
            <w:vAlign w:val="center"/>
          </w:tcPr>
          <w:p w14:paraId="3335C81A">
            <w:pPr>
              <w:ind w:firstLine="522"/>
              <w:jc w:val="center"/>
              <w:rPr>
                <w:color w:val="auto"/>
                <w:sz w:val="21"/>
                <w:szCs w:val="21"/>
                <w:highlight w:val="none"/>
              </w:rPr>
            </w:pPr>
          </w:p>
        </w:tc>
        <w:tc>
          <w:tcPr>
            <w:tcW w:w="781" w:type="dxa"/>
            <w:vMerge w:val="continue"/>
            <w:vAlign w:val="center"/>
          </w:tcPr>
          <w:p w14:paraId="314A5933">
            <w:pPr>
              <w:ind w:firstLine="522"/>
              <w:jc w:val="center"/>
              <w:rPr>
                <w:rFonts w:cs="宋体"/>
                <w:color w:val="auto"/>
                <w:sz w:val="21"/>
                <w:szCs w:val="21"/>
                <w:highlight w:val="none"/>
              </w:rPr>
            </w:pPr>
          </w:p>
        </w:tc>
        <w:tc>
          <w:tcPr>
            <w:tcW w:w="1944" w:type="dxa"/>
            <w:gridSpan w:val="2"/>
            <w:vAlign w:val="center"/>
          </w:tcPr>
          <w:p w14:paraId="0C4CC582">
            <w:pPr>
              <w:ind w:firstLine="210" w:firstLineChars="100"/>
              <w:rPr>
                <w:color w:val="auto"/>
                <w:sz w:val="21"/>
                <w:szCs w:val="21"/>
                <w:highlight w:val="none"/>
              </w:rPr>
            </w:pPr>
            <w:r>
              <w:rPr>
                <w:rFonts w:hint="eastAsia"/>
                <w:color w:val="auto"/>
                <w:sz w:val="21"/>
                <w:szCs w:val="21"/>
                <w:highlight w:val="none"/>
              </w:rPr>
              <w:t>营业执照</w:t>
            </w:r>
          </w:p>
        </w:tc>
        <w:tc>
          <w:tcPr>
            <w:tcW w:w="6068" w:type="dxa"/>
            <w:vAlign w:val="center"/>
          </w:tcPr>
          <w:p w14:paraId="7841C6BE">
            <w:pPr>
              <w:spacing w:line="310" w:lineRule="exact"/>
              <w:rPr>
                <w:color w:val="auto"/>
                <w:sz w:val="21"/>
                <w:szCs w:val="21"/>
                <w:highlight w:val="none"/>
              </w:rPr>
            </w:pPr>
            <w:r>
              <w:rPr>
                <w:rFonts w:hint="eastAsia"/>
                <w:color w:val="auto"/>
                <w:sz w:val="21"/>
                <w:szCs w:val="21"/>
                <w:highlight w:val="none"/>
              </w:rPr>
              <w:t>投标人应具有独立承担民事责任的能力，提供营业执照或国家颁发的相关证照等证明文件（原件扫描件加盖电子签章）。</w:t>
            </w:r>
          </w:p>
        </w:tc>
      </w:tr>
      <w:tr w14:paraId="10238F5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15" w:hRule="atLeast"/>
          <w:jc w:val="center"/>
        </w:trPr>
        <w:tc>
          <w:tcPr>
            <w:tcW w:w="747" w:type="dxa"/>
            <w:vMerge w:val="continue"/>
            <w:vAlign w:val="center"/>
          </w:tcPr>
          <w:p w14:paraId="5522D6EC">
            <w:pPr>
              <w:ind w:firstLine="522"/>
              <w:jc w:val="center"/>
              <w:rPr>
                <w:color w:val="auto"/>
                <w:sz w:val="21"/>
                <w:szCs w:val="21"/>
                <w:highlight w:val="none"/>
              </w:rPr>
            </w:pPr>
          </w:p>
        </w:tc>
        <w:tc>
          <w:tcPr>
            <w:tcW w:w="781" w:type="dxa"/>
            <w:vMerge w:val="continue"/>
            <w:vAlign w:val="center"/>
          </w:tcPr>
          <w:p w14:paraId="349C0D2D">
            <w:pPr>
              <w:ind w:firstLine="522"/>
              <w:jc w:val="center"/>
              <w:rPr>
                <w:rFonts w:cs="宋体"/>
                <w:color w:val="auto"/>
                <w:sz w:val="21"/>
                <w:szCs w:val="21"/>
                <w:highlight w:val="none"/>
              </w:rPr>
            </w:pPr>
          </w:p>
        </w:tc>
        <w:tc>
          <w:tcPr>
            <w:tcW w:w="1944" w:type="dxa"/>
            <w:gridSpan w:val="2"/>
            <w:vAlign w:val="center"/>
          </w:tcPr>
          <w:p w14:paraId="61B25156">
            <w:pPr>
              <w:ind w:firstLine="210" w:firstLineChars="100"/>
              <w:rPr>
                <w:color w:val="auto"/>
                <w:sz w:val="21"/>
                <w:szCs w:val="21"/>
                <w:highlight w:val="none"/>
              </w:rPr>
            </w:pPr>
            <w:r>
              <w:rPr>
                <w:rFonts w:hint="eastAsia"/>
                <w:color w:val="auto"/>
                <w:sz w:val="21"/>
                <w:szCs w:val="21"/>
                <w:highlight w:val="none"/>
              </w:rPr>
              <w:t>财务报告</w:t>
            </w:r>
          </w:p>
        </w:tc>
        <w:tc>
          <w:tcPr>
            <w:tcW w:w="6068" w:type="dxa"/>
            <w:vAlign w:val="center"/>
          </w:tcPr>
          <w:p w14:paraId="4A87EA0E">
            <w:pPr>
              <w:spacing w:line="310" w:lineRule="exact"/>
              <w:rPr>
                <w:rFonts w:hint="eastAsia" w:eastAsia="宋体"/>
                <w:color w:val="auto"/>
                <w:sz w:val="21"/>
                <w:szCs w:val="21"/>
                <w:highlight w:val="none"/>
                <w:lang w:eastAsia="zh-CN"/>
              </w:rPr>
            </w:pPr>
            <w:r>
              <w:rPr>
                <w:rFonts w:hint="eastAsia" w:eastAsia="宋体"/>
                <w:color w:val="auto"/>
                <w:sz w:val="21"/>
                <w:szCs w:val="21"/>
                <w:highlight w:val="none"/>
                <w:lang w:eastAsia="zh-CN"/>
              </w:rPr>
              <w:t>投标人应具有良好的商业信誉和健全的财务会计制度，提供202</w:t>
            </w:r>
            <w:r>
              <w:rPr>
                <w:rFonts w:hint="eastAsia"/>
                <w:color w:val="auto"/>
                <w:sz w:val="21"/>
                <w:szCs w:val="21"/>
                <w:highlight w:val="none"/>
                <w:lang w:val="en-US" w:eastAsia="zh-CN"/>
              </w:rPr>
              <w:t>5</w:t>
            </w:r>
            <w:r>
              <w:rPr>
                <w:rFonts w:hint="eastAsia" w:eastAsia="宋体"/>
                <w:color w:val="auto"/>
                <w:sz w:val="21"/>
                <w:szCs w:val="21"/>
                <w:highlight w:val="none"/>
                <w:lang w:eastAsia="zh-CN"/>
              </w:rPr>
              <w:t>年经审计的财务报告【财务报告至少应包括资产负债表、利润表(损益表)、现金流量表，财务报告须附可通过统一监管平台进行查验的验证二维码】（扫描件加盖电子签章）或提交投标文件截止时间前三个月内基本开户银行出具的资信证明（扫描件加盖电子签章）</w:t>
            </w:r>
            <w:r>
              <w:rPr>
                <w:rFonts w:hint="eastAsia" w:eastAsia="宋体"/>
                <w:color w:val="auto"/>
                <w:sz w:val="21"/>
                <w:szCs w:val="21"/>
                <w:highlight w:val="none"/>
                <w:lang w:val="en-US" w:eastAsia="zh-CN"/>
              </w:rPr>
              <w:t>,</w:t>
            </w:r>
            <w:r>
              <w:rPr>
                <w:rFonts w:hint="eastAsia" w:eastAsia="宋体"/>
                <w:color w:val="auto"/>
                <w:sz w:val="21"/>
                <w:szCs w:val="21"/>
                <w:highlight w:val="none"/>
                <w:lang w:eastAsia="zh-CN"/>
              </w:rPr>
              <w:t>成立时间不足一年的，可提供提交投标文件截止时间前3个月内基本开户银行出具的资信证明（扫描件加盖电子签章）或自成立至今经第三方审计的财务报告（扫描件加盖电子签章）。</w:t>
            </w:r>
          </w:p>
        </w:tc>
      </w:tr>
      <w:tr w14:paraId="081094A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10" w:hRule="atLeast"/>
          <w:jc w:val="center"/>
        </w:trPr>
        <w:tc>
          <w:tcPr>
            <w:tcW w:w="747" w:type="dxa"/>
            <w:vMerge w:val="continue"/>
            <w:vAlign w:val="center"/>
          </w:tcPr>
          <w:p w14:paraId="3F3EF1F2">
            <w:pPr>
              <w:ind w:firstLine="522"/>
              <w:jc w:val="center"/>
              <w:rPr>
                <w:color w:val="auto"/>
                <w:sz w:val="21"/>
                <w:szCs w:val="21"/>
                <w:highlight w:val="none"/>
              </w:rPr>
            </w:pPr>
          </w:p>
        </w:tc>
        <w:tc>
          <w:tcPr>
            <w:tcW w:w="781" w:type="dxa"/>
            <w:vMerge w:val="continue"/>
            <w:vAlign w:val="center"/>
          </w:tcPr>
          <w:p w14:paraId="6CD4959F">
            <w:pPr>
              <w:ind w:firstLine="522"/>
              <w:jc w:val="center"/>
              <w:rPr>
                <w:rFonts w:cs="宋体"/>
                <w:color w:val="auto"/>
                <w:sz w:val="21"/>
                <w:szCs w:val="21"/>
                <w:highlight w:val="none"/>
              </w:rPr>
            </w:pPr>
          </w:p>
        </w:tc>
        <w:tc>
          <w:tcPr>
            <w:tcW w:w="1944" w:type="dxa"/>
            <w:gridSpan w:val="2"/>
            <w:vAlign w:val="center"/>
          </w:tcPr>
          <w:p w14:paraId="327CE442">
            <w:pPr>
              <w:ind w:firstLine="210" w:firstLineChars="100"/>
              <w:rPr>
                <w:rFonts w:cs="宋体"/>
                <w:color w:val="auto"/>
                <w:sz w:val="21"/>
                <w:szCs w:val="21"/>
                <w:highlight w:val="none"/>
              </w:rPr>
            </w:pPr>
            <w:r>
              <w:rPr>
                <w:rFonts w:hint="eastAsia" w:cs="宋体"/>
                <w:color w:val="auto"/>
                <w:sz w:val="21"/>
                <w:szCs w:val="21"/>
                <w:highlight w:val="none"/>
              </w:rPr>
              <w:t>特定资质</w:t>
            </w:r>
          </w:p>
        </w:tc>
        <w:tc>
          <w:tcPr>
            <w:tcW w:w="6068" w:type="dxa"/>
            <w:vAlign w:val="center"/>
          </w:tcPr>
          <w:p w14:paraId="42022AF4">
            <w:pPr>
              <w:wordWrap w:val="0"/>
              <w:spacing w:line="280" w:lineRule="exact"/>
              <w:rPr>
                <w:rFonts w:hint="eastAsia"/>
                <w:bCs/>
                <w:color w:val="auto"/>
                <w:sz w:val="21"/>
                <w:szCs w:val="21"/>
                <w:highlight w:val="none"/>
              </w:rPr>
            </w:pPr>
            <w:r>
              <w:rPr>
                <w:rFonts w:hint="eastAsia"/>
                <w:bCs/>
                <w:color w:val="auto"/>
                <w:sz w:val="21"/>
                <w:szCs w:val="21"/>
                <w:highlight w:val="none"/>
                <w:lang w:val="en-US" w:eastAsia="zh-CN"/>
              </w:rPr>
              <w:t>1.</w:t>
            </w:r>
            <w:r>
              <w:rPr>
                <w:rFonts w:hint="eastAsia"/>
                <w:bCs/>
                <w:color w:val="auto"/>
                <w:sz w:val="21"/>
                <w:szCs w:val="21"/>
                <w:highlight w:val="none"/>
              </w:rPr>
              <w:t>投标人应具有依法缴纳税收和社会保障资金的良好记录，提供投标文件递交截止时间前1年期内任意1个月的依法缴纳税收和社会保障资金的证明材料（原件扫描件加盖电子签章）。投标人成立时间不足3个月的，提供相关情况说明（原件加盖电子签章）；依法免税或不需要缴纳社会保障资金的投标人，应提供相应文件（原件扫描件加盖电子签章）证明其依法免税或不需要缴纳社会保障资金。</w:t>
            </w:r>
          </w:p>
          <w:p w14:paraId="1A739A82">
            <w:pPr>
              <w:wordWrap w:val="0"/>
              <w:spacing w:line="280" w:lineRule="exact"/>
              <w:rPr>
                <w:rFonts w:hint="eastAsia"/>
                <w:bCs/>
                <w:color w:val="auto"/>
                <w:sz w:val="21"/>
                <w:szCs w:val="21"/>
                <w:highlight w:val="none"/>
              </w:rPr>
            </w:pPr>
            <w:r>
              <w:rPr>
                <w:rFonts w:hint="eastAsia"/>
                <w:bCs/>
                <w:color w:val="auto"/>
                <w:sz w:val="21"/>
                <w:szCs w:val="21"/>
                <w:highlight w:val="none"/>
                <w:lang w:val="en-US" w:eastAsia="zh-CN"/>
              </w:rPr>
              <w:t>2.</w:t>
            </w:r>
            <w:r>
              <w:rPr>
                <w:rFonts w:hint="eastAsia"/>
                <w:bCs/>
                <w:color w:val="auto"/>
                <w:sz w:val="21"/>
                <w:szCs w:val="21"/>
                <w:highlight w:val="none"/>
              </w:rPr>
              <w:t>投标人应具有履行合同所必需的设备和专业技术能力，提供具有履行合同所必需的设备和专业技术能力的证明材料或声明函（原件加盖电子签章）。</w:t>
            </w:r>
          </w:p>
          <w:p w14:paraId="6A67011F">
            <w:pPr>
              <w:wordWrap w:val="0"/>
              <w:spacing w:line="280" w:lineRule="exact"/>
              <w:rPr>
                <w:rFonts w:hint="eastAsia"/>
                <w:bCs/>
                <w:color w:val="auto"/>
                <w:sz w:val="21"/>
                <w:szCs w:val="21"/>
                <w:highlight w:val="none"/>
              </w:rPr>
            </w:pPr>
            <w:r>
              <w:rPr>
                <w:rFonts w:hint="eastAsia"/>
                <w:bCs/>
                <w:color w:val="auto"/>
                <w:sz w:val="21"/>
                <w:szCs w:val="21"/>
                <w:highlight w:val="none"/>
                <w:lang w:val="en-US" w:eastAsia="zh-CN"/>
              </w:rPr>
              <w:t>3.</w:t>
            </w:r>
            <w:r>
              <w:rPr>
                <w:rFonts w:hint="eastAsia"/>
                <w:bCs/>
                <w:color w:val="auto"/>
                <w:sz w:val="21"/>
                <w:szCs w:val="21"/>
                <w:highlight w:val="none"/>
              </w:rPr>
              <w:t>投标人参加政府采购前三年内，在经营活动中没有重大违法记录（指投标人因违法经营受到刑事处罚或者责令停产停业、吊销许可证或者执照、较大数额罚款等行政处罚），提供承诺函（原件加盖电子签章）。</w:t>
            </w:r>
          </w:p>
          <w:p w14:paraId="004C3919">
            <w:pPr>
              <w:wordWrap w:val="0"/>
              <w:spacing w:line="280" w:lineRule="exact"/>
              <w:rPr>
                <w:rFonts w:hint="eastAsia"/>
                <w:bCs/>
                <w:color w:val="auto"/>
                <w:sz w:val="21"/>
                <w:szCs w:val="21"/>
                <w:highlight w:val="none"/>
              </w:rPr>
            </w:pPr>
            <w:r>
              <w:rPr>
                <w:rFonts w:hint="eastAsia"/>
                <w:bCs/>
                <w:color w:val="auto"/>
                <w:sz w:val="21"/>
                <w:szCs w:val="21"/>
                <w:highlight w:val="none"/>
                <w:lang w:val="en-US" w:eastAsia="zh-CN"/>
              </w:rPr>
              <w:t>4.</w:t>
            </w:r>
            <w:r>
              <w:rPr>
                <w:rFonts w:hint="eastAsia"/>
                <w:bCs/>
                <w:color w:val="auto"/>
                <w:sz w:val="21"/>
                <w:szCs w:val="21"/>
                <w:highlight w:val="none"/>
              </w:rPr>
              <w:t>投标人未对本项目提供整体设计、规范编制或者项目管理、监理、检测等服务，提供承诺函（原件加盖电子签章）。</w:t>
            </w:r>
          </w:p>
          <w:p w14:paraId="79D2C768">
            <w:pPr>
              <w:wordWrap w:val="0"/>
              <w:spacing w:line="280" w:lineRule="exact"/>
              <w:rPr>
                <w:rFonts w:hint="eastAsia"/>
                <w:bCs/>
                <w:color w:val="auto"/>
                <w:sz w:val="21"/>
                <w:szCs w:val="21"/>
                <w:highlight w:val="none"/>
              </w:rPr>
            </w:pPr>
            <w:r>
              <w:rPr>
                <w:rFonts w:hint="eastAsia"/>
                <w:bCs/>
                <w:color w:val="auto"/>
                <w:sz w:val="21"/>
                <w:szCs w:val="21"/>
                <w:highlight w:val="none"/>
                <w:lang w:val="en-US" w:eastAsia="zh-CN"/>
              </w:rPr>
              <w:t>5.</w:t>
            </w:r>
            <w:r>
              <w:rPr>
                <w:rFonts w:hint="eastAsia"/>
                <w:bCs/>
                <w:color w:val="auto"/>
                <w:sz w:val="21"/>
                <w:szCs w:val="21"/>
                <w:highlight w:val="none"/>
              </w:rPr>
              <w:t>单位负责人为同一人或者存在直接控股、管理关系的不同投标人，不得参加同一合同项下的政府采购活动，提供承诺函（原件加盖电子签章）。</w:t>
            </w:r>
          </w:p>
          <w:p w14:paraId="7340F95E">
            <w:pPr>
              <w:wordWrap w:val="0"/>
              <w:spacing w:line="280" w:lineRule="exact"/>
              <w:rPr>
                <w:rFonts w:hint="eastAsia"/>
                <w:bCs/>
                <w:color w:val="auto"/>
                <w:sz w:val="21"/>
                <w:szCs w:val="21"/>
                <w:highlight w:val="none"/>
              </w:rPr>
            </w:pPr>
            <w:r>
              <w:rPr>
                <w:rFonts w:hint="eastAsia"/>
                <w:bCs/>
                <w:color w:val="auto"/>
                <w:sz w:val="21"/>
                <w:szCs w:val="21"/>
                <w:highlight w:val="none"/>
                <w:lang w:val="en-US" w:eastAsia="zh-CN"/>
              </w:rPr>
              <w:t>6.</w:t>
            </w:r>
            <w:r>
              <w:rPr>
                <w:rFonts w:hint="eastAsia"/>
                <w:bCs/>
                <w:color w:val="auto"/>
                <w:sz w:val="21"/>
                <w:szCs w:val="21"/>
                <w:highlight w:val="none"/>
              </w:rPr>
              <w:t>符合法律、行政法规规定的其他条件，提供承诺函（原件加盖电子签章）。</w:t>
            </w:r>
          </w:p>
          <w:p w14:paraId="0066D876">
            <w:pPr>
              <w:wordWrap w:val="0"/>
              <w:rPr>
                <w:bCs/>
                <w:color w:val="auto"/>
                <w:sz w:val="21"/>
                <w:szCs w:val="21"/>
                <w:highlight w:val="none"/>
              </w:rPr>
            </w:pPr>
            <w:r>
              <w:rPr>
                <w:rFonts w:hint="eastAsia"/>
                <w:bCs/>
                <w:color w:val="auto"/>
                <w:sz w:val="21"/>
                <w:szCs w:val="21"/>
                <w:highlight w:val="none"/>
                <w:lang w:val="en-US" w:eastAsia="zh-CN"/>
              </w:rPr>
              <w:t>7.</w:t>
            </w:r>
            <w:r>
              <w:rPr>
                <w:rFonts w:hint="eastAsia"/>
                <w:bCs/>
                <w:color w:val="auto"/>
                <w:sz w:val="21"/>
                <w:szCs w:val="21"/>
                <w:highlight w:val="none"/>
              </w:rPr>
              <w:t>根据《财政部关于在政府采购活动中查询及使用信用记录的通知》（财库〔2016〕125号）的要求，采购代理机构将通过“信用中国”网站（www.creditchina.gov.cn）、“中国政府采购网”网站（www.ccgp.gov.cn）等渠道查询投标人的信用记录【查询时间为开标时间当天，查询结果以采购代理机构查询结果为准，并将查询记录和证据留存】，拒绝列入失信被执行人、重大税收违法失信主体、政府采购活动严重违法失信行为记录名单中的投标人参加本项目的投标活动（此部分由采购代理机构查询即可，投标人无需提供）。</w:t>
            </w:r>
          </w:p>
        </w:tc>
      </w:tr>
      <w:tr w14:paraId="0FC7B2B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529" w:hRule="atLeast"/>
          <w:jc w:val="center"/>
        </w:trPr>
        <w:tc>
          <w:tcPr>
            <w:tcW w:w="747" w:type="dxa"/>
            <w:vMerge w:val="restart"/>
            <w:vAlign w:val="center"/>
          </w:tcPr>
          <w:p w14:paraId="7F23FB92">
            <w:pPr>
              <w:rPr>
                <w:color w:val="auto"/>
                <w:sz w:val="21"/>
                <w:szCs w:val="21"/>
                <w:highlight w:val="none"/>
              </w:rPr>
            </w:pPr>
            <w:r>
              <w:rPr>
                <w:color w:val="auto"/>
                <w:sz w:val="21"/>
                <w:szCs w:val="21"/>
                <w:highlight w:val="none"/>
              </w:rPr>
              <w:t>2.1.2</w:t>
            </w:r>
          </w:p>
        </w:tc>
        <w:tc>
          <w:tcPr>
            <w:tcW w:w="781" w:type="dxa"/>
            <w:vMerge w:val="restart"/>
            <w:vAlign w:val="center"/>
          </w:tcPr>
          <w:p w14:paraId="22770AA0">
            <w:pPr>
              <w:jc w:val="center"/>
              <w:rPr>
                <w:color w:val="auto"/>
                <w:sz w:val="21"/>
                <w:szCs w:val="21"/>
                <w:highlight w:val="none"/>
              </w:rPr>
            </w:pPr>
            <w:r>
              <w:rPr>
                <w:rFonts w:hint="eastAsia" w:cs="宋体"/>
                <w:color w:val="auto"/>
                <w:sz w:val="21"/>
                <w:szCs w:val="21"/>
                <w:highlight w:val="none"/>
              </w:rPr>
              <w:t>符合</w:t>
            </w:r>
          </w:p>
          <w:p w14:paraId="4BDF55E5">
            <w:pPr>
              <w:jc w:val="center"/>
              <w:rPr>
                <w:color w:val="auto"/>
                <w:sz w:val="21"/>
                <w:szCs w:val="21"/>
                <w:highlight w:val="none"/>
              </w:rPr>
            </w:pPr>
            <w:r>
              <w:rPr>
                <w:rFonts w:hint="eastAsia" w:cs="宋体"/>
                <w:color w:val="auto"/>
                <w:sz w:val="21"/>
                <w:szCs w:val="21"/>
                <w:highlight w:val="none"/>
              </w:rPr>
              <w:t>性评</w:t>
            </w:r>
          </w:p>
          <w:p w14:paraId="51EF0DC1">
            <w:pPr>
              <w:jc w:val="center"/>
              <w:rPr>
                <w:color w:val="auto"/>
                <w:sz w:val="21"/>
                <w:szCs w:val="21"/>
                <w:highlight w:val="none"/>
              </w:rPr>
            </w:pPr>
            <w:r>
              <w:rPr>
                <w:rFonts w:hint="eastAsia" w:cs="宋体"/>
                <w:color w:val="auto"/>
                <w:sz w:val="21"/>
                <w:szCs w:val="21"/>
                <w:highlight w:val="none"/>
              </w:rPr>
              <w:t>审标</w:t>
            </w:r>
          </w:p>
          <w:p w14:paraId="5AEF7D9A">
            <w:pPr>
              <w:jc w:val="center"/>
              <w:rPr>
                <w:rFonts w:cs="宋体"/>
                <w:color w:val="auto"/>
                <w:sz w:val="21"/>
                <w:szCs w:val="21"/>
                <w:highlight w:val="none"/>
              </w:rPr>
            </w:pPr>
            <w:r>
              <w:rPr>
                <w:rFonts w:hint="eastAsia" w:cs="宋体"/>
                <w:color w:val="auto"/>
                <w:sz w:val="21"/>
                <w:szCs w:val="21"/>
                <w:highlight w:val="none"/>
              </w:rPr>
              <w:t>准</w:t>
            </w:r>
          </w:p>
        </w:tc>
        <w:tc>
          <w:tcPr>
            <w:tcW w:w="1944" w:type="dxa"/>
            <w:gridSpan w:val="2"/>
            <w:vAlign w:val="center"/>
          </w:tcPr>
          <w:p w14:paraId="30B26AA4">
            <w:pPr>
              <w:jc w:val="center"/>
              <w:rPr>
                <w:color w:val="auto"/>
                <w:sz w:val="21"/>
                <w:szCs w:val="21"/>
                <w:highlight w:val="none"/>
              </w:rPr>
            </w:pPr>
            <w:r>
              <w:rPr>
                <w:color w:val="auto"/>
                <w:sz w:val="21"/>
                <w:szCs w:val="21"/>
                <w:highlight w:val="none"/>
              </w:rPr>
              <w:t>报价</w:t>
            </w:r>
          </w:p>
        </w:tc>
        <w:tc>
          <w:tcPr>
            <w:tcW w:w="6068" w:type="dxa"/>
            <w:vAlign w:val="center"/>
          </w:tcPr>
          <w:p w14:paraId="47B1EC6B">
            <w:pPr>
              <w:rPr>
                <w:rFonts w:hint="eastAsia" w:eastAsia="宋体"/>
                <w:color w:val="auto"/>
                <w:sz w:val="21"/>
                <w:szCs w:val="21"/>
                <w:highlight w:val="none"/>
                <w:lang w:val="en-US" w:eastAsia="zh-CN"/>
              </w:rPr>
            </w:pPr>
            <w:r>
              <w:rPr>
                <w:rFonts w:hint="eastAsia"/>
                <w:color w:val="auto"/>
                <w:sz w:val="21"/>
                <w:szCs w:val="21"/>
                <w:highlight w:val="none"/>
              </w:rPr>
              <w:t>投标总价不能高于最高限价</w:t>
            </w:r>
            <w:r>
              <w:rPr>
                <w:rFonts w:hint="eastAsia"/>
                <w:color w:val="auto"/>
                <w:sz w:val="21"/>
                <w:szCs w:val="21"/>
                <w:highlight w:val="none"/>
                <w:lang w:eastAsia="zh-CN"/>
              </w:rPr>
              <w:t>，</w:t>
            </w:r>
            <w:r>
              <w:rPr>
                <w:rFonts w:hint="eastAsia"/>
                <w:color w:val="auto"/>
                <w:sz w:val="21"/>
                <w:szCs w:val="21"/>
                <w:highlight w:val="none"/>
                <w:lang w:val="en-US" w:eastAsia="zh-CN"/>
              </w:rPr>
              <w:t>单价不能超过预算单价</w:t>
            </w:r>
            <w:r>
              <w:rPr>
                <w:rFonts w:hint="eastAsia"/>
                <w:color w:val="auto"/>
                <w:sz w:val="21"/>
                <w:szCs w:val="21"/>
                <w:highlight w:val="none"/>
                <w:lang w:eastAsia="zh-CN"/>
              </w:rPr>
              <w:t>。</w:t>
            </w:r>
          </w:p>
        </w:tc>
      </w:tr>
      <w:tr w14:paraId="2A13538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551" w:hRule="atLeast"/>
          <w:jc w:val="center"/>
        </w:trPr>
        <w:tc>
          <w:tcPr>
            <w:tcW w:w="747" w:type="dxa"/>
            <w:vMerge w:val="continue"/>
            <w:vAlign w:val="center"/>
          </w:tcPr>
          <w:p w14:paraId="76833ED8">
            <w:pPr>
              <w:ind w:firstLine="522"/>
              <w:jc w:val="center"/>
              <w:rPr>
                <w:color w:val="auto"/>
                <w:sz w:val="21"/>
                <w:szCs w:val="21"/>
                <w:highlight w:val="none"/>
              </w:rPr>
            </w:pPr>
          </w:p>
        </w:tc>
        <w:tc>
          <w:tcPr>
            <w:tcW w:w="781" w:type="dxa"/>
            <w:vMerge w:val="continue"/>
            <w:vAlign w:val="center"/>
          </w:tcPr>
          <w:p w14:paraId="14F6F895">
            <w:pPr>
              <w:ind w:firstLine="522"/>
              <w:jc w:val="center"/>
              <w:rPr>
                <w:rFonts w:cs="宋体"/>
                <w:color w:val="auto"/>
                <w:sz w:val="21"/>
                <w:szCs w:val="21"/>
                <w:highlight w:val="none"/>
              </w:rPr>
            </w:pPr>
          </w:p>
        </w:tc>
        <w:tc>
          <w:tcPr>
            <w:tcW w:w="1944" w:type="dxa"/>
            <w:gridSpan w:val="2"/>
            <w:vAlign w:val="center"/>
          </w:tcPr>
          <w:p w14:paraId="61AB2B4B">
            <w:pPr>
              <w:jc w:val="center"/>
              <w:rPr>
                <w:rFonts w:hint="eastAsia" w:ascii="宋体" w:hAnsi="宋体" w:eastAsia="宋体" w:cs="宋体"/>
                <w:color w:val="auto"/>
                <w:sz w:val="21"/>
                <w:szCs w:val="21"/>
                <w:highlight w:val="none"/>
                <w:lang w:val="en-US" w:eastAsia="zh-CN"/>
              </w:rPr>
            </w:pPr>
            <w:r>
              <w:rPr>
                <w:rFonts w:hint="eastAsia"/>
                <w:color w:val="auto"/>
                <w:sz w:val="21"/>
                <w:szCs w:val="21"/>
                <w:highlight w:val="none"/>
              </w:rPr>
              <w:t>实质性</w:t>
            </w:r>
            <w:r>
              <w:rPr>
                <w:rFonts w:hint="eastAsia"/>
                <w:color w:val="auto"/>
                <w:sz w:val="21"/>
                <w:szCs w:val="21"/>
                <w:highlight w:val="none"/>
                <w:lang w:val="en-US" w:eastAsia="zh-CN"/>
              </w:rPr>
              <w:t>要求</w:t>
            </w:r>
          </w:p>
        </w:tc>
        <w:tc>
          <w:tcPr>
            <w:tcW w:w="6068" w:type="dxa"/>
            <w:vAlign w:val="center"/>
          </w:tcPr>
          <w:p w14:paraId="7EA8BACD">
            <w:pPr>
              <w:rPr>
                <w:color w:val="auto"/>
                <w:sz w:val="21"/>
                <w:szCs w:val="21"/>
                <w:highlight w:val="none"/>
              </w:rPr>
            </w:pPr>
            <w:r>
              <w:rPr>
                <w:rFonts w:hint="eastAsia"/>
                <w:color w:val="auto"/>
                <w:sz w:val="21"/>
                <w:szCs w:val="21"/>
                <w:highlight w:val="none"/>
              </w:rPr>
              <w:t>响应招标文件中标注★条款</w:t>
            </w:r>
            <w:r>
              <w:rPr>
                <w:rFonts w:hint="eastAsia"/>
                <w:color w:val="auto"/>
                <w:sz w:val="21"/>
                <w:szCs w:val="21"/>
                <w:highlight w:val="none"/>
                <w:lang w:val="en-US" w:eastAsia="zh-CN"/>
              </w:rPr>
              <w:t>的</w:t>
            </w:r>
            <w:r>
              <w:rPr>
                <w:rFonts w:hint="eastAsia"/>
                <w:color w:val="auto"/>
                <w:sz w:val="21"/>
                <w:szCs w:val="21"/>
                <w:highlight w:val="none"/>
              </w:rPr>
              <w:t>内容</w:t>
            </w:r>
            <w:r>
              <w:rPr>
                <w:rFonts w:hint="eastAsia"/>
                <w:color w:val="auto"/>
                <w:sz w:val="21"/>
                <w:szCs w:val="21"/>
                <w:highlight w:val="none"/>
                <w:lang w:eastAsia="zh-CN"/>
              </w:rPr>
              <w:t>。</w:t>
            </w:r>
          </w:p>
        </w:tc>
      </w:tr>
      <w:tr w14:paraId="25ADF5F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4264" w:hRule="atLeast"/>
          <w:jc w:val="center"/>
        </w:trPr>
        <w:tc>
          <w:tcPr>
            <w:tcW w:w="747" w:type="dxa"/>
            <w:vMerge w:val="continue"/>
            <w:vAlign w:val="center"/>
          </w:tcPr>
          <w:p w14:paraId="4277D156">
            <w:pPr>
              <w:ind w:firstLine="522"/>
              <w:jc w:val="center"/>
              <w:rPr>
                <w:color w:val="auto"/>
                <w:sz w:val="21"/>
                <w:szCs w:val="21"/>
                <w:highlight w:val="none"/>
              </w:rPr>
            </w:pPr>
          </w:p>
        </w:tc>
        <w:tc>
          <w:tcPr>
            <w:tcW w:w="781" w:type="dxa"/>
            <w:vMerge w:val="continue"/>
            <w:vAlign w:val="center"/>
          </w:tcPr>
          <w:p w14:paraId="09A696AE">
            <w:pPr>
              <w:ind w:firstLine="522"/>
              <w:jc w:val="center"/>
              <w:rPr>
                <w:rFonts w:cs="宋体"/>
                <w:color w:val="auto"/>
                <w:sz w:val="21"/>
                <w:szCs w:val="21"/>
                <w:highlight w:val="none"/>
              </w:rPr>
            </w:pPr>
          </w:p>
        </w:tc>
        <w:tc>
          <w:tcPr>
            <w:tcW w:w="1944" w:type="dxa"/>
            <w:gridSpan w:val="2"/>
            <w:vAlign w:val="center"/>
          </w:tcPr>
          <w:p w14:paraId="56EF3ACC">
            <w:pPr>
              <w:ind w:firstLine="420" w:firstLineChars="200"/>
              <w:rPr>
                <w:color w:val="auto"/>
                <w:sz w:val="21"/>
                <w:szCs w:val="21"/>
                <w:highlight w:val="none"/>
              </w:rPr>
            </w:pPr>
            <w:r>
              <w:rPr>
                <w:color w:val="auto"/>
                <w:sz w:val="21"/>
                <w:szCs w:val="21"/>
                <w:highlight w:val="none"/>
              </w:rPr>
              <w:t>商务资信</w:t>
            </w:r>
          </w:p>
        </w:tc>
        <w:tc>
          <w:tcPr>
            <w:tcW w:w="6068" w:type="dxa"/>
            <w:vAlign w:val="center"/>
          </w:tcPr>
          <w:p w14:paraId="2FD3BB63">
            <w:pPr>
              <w:spacing w:line="440" w:lineRule="exact"/>
              <w:rPr>
                <w:rFonts w:hint="eastAsia" w:ascii="宋体" w:hAnsi="宋体" w:eastAsia="宋体" w:cs="宋体"/>
                <w:color w:val="auto"/>
                <w:highlight w:val="none"/>
                <w:lang w:eastAsia="zh-CN"/>
              </w:rPr>
            </w:pPr>
            <w:r>
              <w:rPr>
                <w:rFonts w:hint="eastAsia" w:ascii="宋体" w:hAnsi="宋体" w:cs="宋体"/>
                <w:color w:val="auto"/>
                <w:highlight w:val="none"/>
                <w:lang w:eastAsia="zh-CN"/>
              </w:rPr>
              <w:t>（</w:t>
            </w:r>
            <w:r>
              <w:rPr>
                <w:rFonts w:hint="eastAsia" w:ascii="宋体" w:hAnsi="宋体" w:cs="宋体"/>
                <w:color w:val="auto"/>
                <w:highlight w:val="none"/>
                <w:lang w:val="en-US" w:eastAsia="zh-CN"/>
              </w:rPr>
              <w:t>1</w:t>
            </w:r>
            <w:r>
              <w:rPr>
                <w:rFonts w:hint="eastAsia" w:ascii="宋体" w:hAnsi="宋体" w:cs="宋体"/>
                <w:color w:val="auto"/>
                <w:highlight w:val="none"/>
                <w:lang w:eastAsia="zh-CN"/>
              </w:rPr>
              <w:t>）</w:t>
            </w:r>
            <w:r>
              <w:rPr>
                <w:rFonts w:hint="eastAsia" w:ascii="宋体" w:hAnsi="宋体" w:eastAsia="宋体" w:cs="宋体"/>
                <w:color w:val="auto"/>
                <w:highlight w:val="none"/>
              </w:rPr>
              <w:t>格式：</w:t>
            </w:r>
            <w:r>
              <w:rPr>
                <w:rFonts w:hint="eastAsia" w:ascii="宋体" w:hAnsi="宋体" w:eastAsia="宋体" w:cs="宋体"/>
                <w:color w:val="auto"/>
                <w:highlight w:val="none"/>
                <w:lang w:eastAsia="zh-CN"/>
              </w:rPr>
              <w:t>投标文件</w:t>
            </w:r>
            <w:r>
              <w:rPr>
                <w:rFonts w:hint="eastAsia" w:ascii="宋体" w:hAnsi="宋体" w:eastAsia="宋体" w:cs="宋体"/>
                <w:color w:val="auto"/>
                <w:highlight w:val="none"/>
              </w:rPr>
              <w:t>按规定的格式、内容及要求编制，内容完整，</w:t>
            </w:r>
            <w:r>
              <w:rPr>
                <w:rFonts w:hint="eastAsia" w:ascii="宋体" w:hAnsi="宋体" w:eastAsia="宋体" w:cs="宋体"/>
                <w:color w:val="auto"/>
                <w:highlight w:val="none"/>
                <w:lang w:eastAsia="zh-CN"/>
              </w:rPr>
              <w:t>投标文件</w:t>
            </w:r>
            <w:r>
              <w:rPr>
                <w:rFonts w:hint="eastAsia" w:ascii="宋体" w:hAnsi="宋体" w:eastAsia="宋体" w:cs="宋体"/>
                <w:color w:val="auto"/>
                <w:highlight w:val="none"/>
              </w:rPr>
              <w:t>编写无潦草或内容模糊不清难以辨认的情况并按要求</w:t>
            </w:r>
            <w:r>
              <w:rPr>
                <w:rFonts w:hint="eastAsia" w:ascii="宋体" w:hAnsi="宋体" w:eastAsia="宋体" w:cs="宋体"/>
                <w:color w:val="auto"/>
                <w:highlight w:val="none"/>
                <w:lang w:val="en-US" w:eastAsia="zh-CN"/>
              </w:rPr>
              <w:t>电子签</w:t>
            </w:r>
            <w:r>
              <w:rPr>
                <w:rFonts w:hint="eastAsia" w:ascii="宋体" w:hAnsi="宋体" w:eastAsia="宋体" w:cs="宋体"/>
                <w:color w:val="auto"/>
                <w:highlight w:val="none"/>
              </w:rPr>
              <w:t>章</w:t>
            </w:r>
            <w:r>
              <w:rPr>
                <w:rFonts w:hint="eastAsia" w:ascii="宋体" w:hAnsi="宋体" w:eastAsia="宋体" w:cs="宋体"/>
                <w:color w:val="auto"/>
                <w:highlight w:val="none"/>
                <w:lang w:eastAsia="zh-CN"/>
              </w:rPr>
              <w:t>。</w:t>
            </w:r>
          </w:p>
          <w:p w14:paraId="61DE6848">
            <w:pPr>
              <w:spacing w:line="440" w:lineRule="exact"/>
              <w:rPr>
                <w:rFonts w:hint="eastAsia" w:ascii="宋体" w:hAnsi="宋体" w:eastAsia="宋体" w:cs="宋体"/>
                <w:color w:val="auto"/>
                <w:highlight w:val="none"/>
                <w:lang w:eastAsia="zh-CN"/>
              </w:rPr>
            </w:pPr>
            <w:r>
              <w:rPr>
                <w:rFonts w:hint="eastAsia" w:ascii="宋体" w:hAnsi="宋体" w:eastAsia="宋体" w:cs="宋体"/>
                <w:color w:val="auto"/>
                <w:highlight w:val="none"/>
              </w:rPr>
              <w:t>（2）投标函</w:t>
            </w:r>
            <w:r>
              <w:rPr>
                <w:rFonts w:hint="eastAsia" w:ascii="宋体" w:hAnsi="宋体" w:cs="宋体"/>
                <w:color w:val="auto"/>
                <w:highlight w:val="none"/>
                <w:lang w:val="en-US" w:eastAsia="zh-CN"/>
              </w:rPr>
              <w:t>及附录</w:t>
            </w:r>
            <w:r>
              <w:rPr>
                <w:rFonts w:hint="eastAsia" w:ascii="宋体" w:hAnsi="宋体" w:eastAsia="宋体" w:cs="宋体"/>
                <w:color w:val="auto"/>
                <w:highlight w:val="none"/>
              </w:rPr>
              <w:t>：符合招标文件给定格式及内容</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有法定代表人或其委托代理人签名</w:t>
            </w:r>
            <w:r>
              <w:rPr>
                <w:rFonts w:hint="eastAsia" w:ascii="宋体" w:hAnsi="宋体" w:eastAsia="宋体" w:cs="宋体"/>
                <w:color w:val="auto"/>
                <w:highlight w:val="none"/>
                <w:lang w:val="en-US" w:eastAsia="zh-CN"/>
              </w:rPr>
              <w:t>或电子签章</w:t>
            </w:r>
            <w:r>
              <w:rPr>
                <w:rFonts w:hint="eastAsia" w:ascii="宋体" w:hAnsi="宋体" w:eastAsia="宋体" w:cs="宋体"/>
                <w:color w:val="auto"/>
                <w:highlight w:val="none"/>
              </w:rPr>
              <w:t>，并加盖单位</w:t>
            </w:r>
            <w:r>
              <w:rPr>
                <w:rFonts w:hint="eastAsia" w:ascii="宋体" w:hAnsi="宋体" w:eastAsia="宋体" w:cs="宋体"/>
                <w:color w:val="auto"/>
                <w:kern w:val="0"/>
                <w:highlight w:val="none"/>
              </w:rPr>
              <w:t>电子签章</w:t>
            </w:r>
            <w:r>
              <w:rPr>
                <w:rFonts w:hint="eastAsia" w:ascii="宋体" w:hAnsi="宋体" w:eastAsia="宋体" w:cs="宋体"/>
                <w:color w:val="auto"/>
                <w:highlight w:val="none"/>
                <w:lang w:eastAsia="zh-CN"/>
              </w:rPr>
              <w:t>。</w:t>
            </w:r>
          </w:p>
          <w:p w14:paraId="406B39DE">
            <w:pPr>
              <w:spacing w:line="440" w:lineRule="exact"/>
              <w:rPr>
                <w:rFonts w:hint="eastAsia" w:ascii="宋体" w:hAnsi="宋体" w:eastAsia="宋体" w:cs="宋体"/>
                <w:color w:val="auto"/>
                <w:highlight w:val="none"/>
                <w:lang w:eastAsia="zh-CN"/>
              </w:rPr>
            </w:pPr>
            <w:r>
              <w:rPr>
                <w:rFonts w:hint="eastAsia" w:ascii="宋体" w:hAnsi="宋体" w:eastAsia="宋体" w:cs="宋体"/>
                <w:color w:val="auto"/>
                <w:highlight w:val="none"/>
              </w:rPr>
              <w:t>（3）法定代表人资格证明书：符合招标</w:t>
            </w:r>
            <w:r>
              <w:rPr>
                <w:rFonts w:hint="eastAsia" w:ascii="宋体" w:hAnsi="宋体" w:eastAsia="宋体" w:cs="宋体"/>
                <w:color w:val="auto"/>
                <w:highlight w:val="none"/>
                <w:lang w:eastAsia="zh-CN"/>
              </w:rPr>
              <w:t>文件规</w:t>
            </w:r>
            <w:r>
              <w:rPr>
                <w:rFonts w:hint="eastAsia" w:ascii="宋体" w:hAnsi="宋体" w:eastAsia="宋体" w:cs="宋体"/>
                <w:color w:val="auto"/>
                <w:highlight w:val="none"/>
              </w:rPr>
              <w:t>定格式及内容，并按要求</w:t>
            </w:r>
            <w:r>
              <w:rPr>
                <w:rFonts w:hint="eastAsia" w:ascii="宋体" w:hAnsi="宋体" w:eastAsia="宋体" w:cs="宋体"/>
                <w:color w:val="auto"/>
                <w:highlight w:val="none"/>
                <w:lang w:val="en-US" w:eastAsia="zh-CN"/>
              </w:rPr>
              <w:t>电子签</w:t>
            </w:r>
            <w:r>
              <w:rPr>
                <w:rFonts w:hint="eastAsia" w:ascii="宋体" w:hAnsi="宋体" w:eastAsia="宋体" w:cs="宋体"/>
                <w:color w:val="auto"/>
                <w:highlight w:val="none"/>
              </w:rPr>
              <w:t>章</w:t>
            </w:r>
            <w:r>
              <w:rPr>
                <w:rFonts w:hint="eastAsia" w:ascii="宋体" w:hAnsi="宋体" w:eastAsia="宋体" w:cs="宋体"/>
                <w:color w:val="auto"/>
                <w:highlight w:val="none"/>
                <w:lang w:eastAsia="zh-CN"/>
              </w:rPr>
              <w:t>。</w:t>
            </w:r>
          </w:p>
          <w:p w14:paraId="01AFEB76">
            <w:pPr>
              <w:spacing w:line="440" w:lineRule="exact"/>
              <w:rPr>
                <w:rFonts w:hint="eastAsia" w:ascii="宋体" w:hAnsi="宋体" w:eastAsia="宋体" w:cs="宋体"/>
                <w:color w:val="auto"/>
                <w:highlight w:val="none"/>
                <w:lang w:eastAsia="zh-CN"/>
              </w:rPr>
            </w:pPr>
            <w:r>
              <w:rPr>
                <w:rFonts w:hint="eastAsia" w:ascii="宋体" w:hAnsi="宋体" w:eastAsia="宋体" w:cs="宋体"/>
                <w:color w:val="auto"/>
                <w:highlight w:val="none"/>
              </w:rPr>
              <w:t>（4）法定代表人授权委托书：符合招标文件给定格式及内容</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并按要求</w:t>
            </w:r>
            <w:r>
              <w:rPr>
                <w:rFonts w:hint="eastAsia" w:ascii="宋体" w:hAnsi="宋体" w:eastAsia="宋体" w:cs="宋体"/>
                <w:color w:val="auto"/>
                <w:highlight w:val="none"/>
                <w:lang w:val="en-US" w:eastAsia="zh-CN"/>
              </w:rPr>
              <w:t>电子签</w:t>
            </w:r>
            <w:r>
              <w:rPr>
                <w:rFonts w:hint="eastAsia" w:ascii="宋体" w:hAnsi="宋体" w:eastAsia="宋体" w:cs="宋体"/>
                <w:color w:val="auto"/>
                <w:highlight w:val="none"/>
              </w:rPr>
              <w:t>章（注：投标文件由法定代表人签署，不审查该项）</w:t>
            </w:r>
            <w:r>
              <w:rPr>
                <w:rFonts w:hint="eastAsia" w:ascii="宋体" w:hAnsi="宋体" w:eastAsia="宋体" w:cs="宋体"/>
                <w:color w:val="auto"/>
                <w:highlight w:val="none"/>
                <w:lang w:eastAsia="zh-CN"/>
              </w:rPr>
              <w:t>。</w:t>
            </w:r>
          </w:p>
          <w:p w14:paraId="068717E3">
            <w:pPr>
              <w:spacing w:line="440" w:lineRule="exact"/>
              <w:rPr>
                <w:rFonts w:hint="eastAsia" w:ascii="宋体" w:hAnsi="宋体" w:eastAsia="宋体" w:cs="宋体"/>
                <w:color w:val="auto"/>
                <w:highlight w:val="none"/>
                <w:lang w:eastAsia="zh-CN"/>
              </w:rPr>
            </w:pPr>
            <w:r>
              <w:rPr>
                <w:rFonts w:hint="eastAsia" w:ascii="宋体" w:hAnsi="宋体" w:eastAsia="宋体" w:cs="宋体"/>
                <w:color w:val="auto"/>
                <w:highlight w:val="none"/>
              </w:rPr>
              <w:t>（5）时间期限等：投标文件有效期、</w:t>
            </w:r>
            <w:r>
              <w:rPr>
                <w:rFonts w:hint="eastAsia" w:ascii="宋体" w:hAnsi="宋体" w:cs="宋体"/>
                <w:color w:val="auto"/>
                <w:highlight w:val="none"/>
                <w:lang w:val="en-US" w:eastAsia="zh-CN"/>
              </w:rPr>
              <w:t>合同履行期限</w:t>
            </w:r>
            <w:r>
              <w:rPr>
                <w:rFonts w:hint="eastAsia" w:ascii="宋体" w:hAnsi="宋体" w:eastAsia="宋体" w:cs="宋体"/>
                <w:color w:val="auto"/>
                <w:highlight w:val="none"/>
              </w:rPr>
              <w:t>、委托期限符合招标文件要求</w:t>
            </w:r>
            <w:r>
              <w:rPr>
                <w:rFonts w:hint="eastAsia" w:ascii="宋体" w:hAnsi="宋体" w:eastAsia="宋体" w:cs="宋体"/>
                <w:color w:val="auto"/>
                <w:highlight w:val="none"/>
                <w:lang w:eastAsia="zh-CN"/>
              </w:rPr>
              <w:t>。</w:t>
            </w:r>
          </w:p>
          <w:p w14:paraId="73F40F6D">
            <w:pP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（6）符合法规及招标文件要求：</w:t>
            </w:r>
            <w:r>
              <w:rPr>
                <w:rFonts w:hint="eastAsia" w:ascii="宋体" w:hAnsi="宋体" w:eastAsia="宋体" w:cs="宋体"/>
                <w:color w:val="auto"/>
                <w:highlight w:val="none"/>
                <w:lang w:eastAsia="zh-CN"/>
              </w:rPr>
              <w:t>投标文件</w:t>
            </w:r>
            <w:r>
              <w:rPr>
                <w:rFonts w:hint="eastAsia" w:ascii="宋体" w:hAnsi="宋体" w:eastAsia="宋体" w:cs="宋体"/>
                <w:color w:val="auto"/>
                <w:highlight w:val="none"/>
              </w:rPr>
              <w:t>符合</w:t>
            </w:r>
            <w:r>
              <w:rPr>
                <w:rFonts w:hint="eastAsia" w:ascii="宋体" w:hAnsi="宋体" w:eastAsia="宋体" w:cs="宋体"/>
                <w:color w:val="auto"/>
                <w:highlight w:val="none"/>
                <w:lang w:eastAsia="zh-CN"/>
              </w:rPr>
              <w:t>法律法规</w:t>
            </w:r>
            <w:r>
              <w:rPr>
                <w:rFonts w:hint="eastAsia" w:ascii="宋体" w:hAnsi="宋体" w:eastAsia="宋体" w:cs="宋体"/>
                <w:color w:val="auto"/>
                <w:highlight w:val="none"/>
              </w:rPr>
              <w:t>和招标文件中规定的其他实质性要求。</w:t>
            </w:r>
          </w:p>
          <w:p w14:paraId="55F4A9A6">
            <w:pPr>
              <w:spacing w:line="440" w:lineRule="exact"/>
              <w:rPr>
                <w:color w:val="auto"/>
                <w:sz w:val="21"/>
                <w:szCs w:val="21"/>
                <w:highlight w:val="none"/>
              </w:rPr>
            </w:pP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7</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投标保证金：根据投标人须知前附表要求缴纳投标保证金。</w:t>
            </w:r>
          </w:p>
        </w:tc>
      </w:tr>
      <w:tr w14:paraId="1A4B9DF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2236" w:hRule="atLeast"/>
          <w:jc w:val="center"/>
        </w:trPr>
        <w:tc>
          <w:tcPr>
            <w:tcW w:w="747" w:type="dxa"/>
            <w:vMerge w:val="restart"/>
            <w:vAlign w:val="center"/>
          </w:tcPr>
          <w:p w14:paraId="1DC2F9CD">
            <w:pPr>
              <w:rPr>
                <w:color w:val="auto"/>
                <w:sz w:val="21"/>
                <w:szCs w:val="21"/>
                <w:highlight w:val="none"/>
              </w:rPr>
            </w:pPr>
            <w:r>
              <w:rPr>
                <w:rFonts w:hint="eastAsia"/>
                <w:color w:val="auto"/>
                <w:sz w:val="21"/>
                <w:szCs w:val="21"/>
                <w:highlight w:val="none"/>
              </w:rPr>
              <w:t>2</w:t>
            </w:r>
            <w:r>
              <w:rPr>
                <w:color w:val="auto"/>
                <w:sz w:val="21"/>
                <w:szCs w:val="21"/>
                <w:highlight w:val="none"/>
              </w:rPr>
              <w:t>.</w:t>
            </w:r>
            <w:r>
              <w:rPr>
                <w:rFonts w:hint="eastAsia"/>
                <w:color w:val="auto"/>
                <w:sz w:val="21"/>
                <w:szCs w:val="21"/>
                <w:highlight w:val="none"/>
              </w:rPr>
              <w:t>1.</w:t>
            </w:r>
            <w:r>
              <w:rPr>
                <w:color w:val="auto"/>
                <w:sz w:val="21"/>
                <w:szCs w:val="21"/>
                <w:highlight w:val="none"/>
              </w:rPr>
              <w:t>3</w:t>
            </w:r>
          </w:p>
        </w:tc>
        <w:tc>
          <w:tcPr>
            <w:tcW w:w="781" w:type="dxa"/>
            <w:vMerge w:val="restart"/>
            <w:vAlign w:val="center"/>
          </w:tcPr>
          <w:p w14:paraId="5BF5EFDC">
            <w:pPr>
              <w:spacing w:line="480" w:lineRule="auto"/>
              <w:jc w:val="center"/>
              <w:rPr>
                <w:rFonts w:cs="宋体"/>
                <w:color w:val="auto"/>
                <w:sz w:val="21"/>
                <w:szCs w:val="21"/>
                <w:highlight w:val="none"/>
              </w:rPr>
            </w:pPr>
            <w:r>
              <w:rPr>
                <w:rFonts w:hint="eastAsia" w:cs="宋体"/>
                <w:color w:val="auto"/>
                <w:sz w:val="21"/>
                <w:szCs w:val="21"/>
                <w:highlight w:val="none"/>
              </w:rPr>
              <w:t>详</w:t>
            </w:r>
          </w:p>
          <w:p w14:paraId="04FFA238">
            <w:pPr>
              <w:spacing w:line="480" w:lineRule="auto"/>
              <w:jc w:val="center"/>
              <w:rPr>
                <w:rFonts w:cs="宋体"/>
                <w:color w:val="auto"/>
                <w:sz w:val="21"/>
                <w:szCs w:val="21"/>
                <w:highlight w:val="none"/>
              </w:rPr>
            </w:pPr>
            <w:r>
              <w:rPr>
                <w:rFonts w:hint="eastAsia" w:cs="宋体"/>
                <w:color w:val="auto"/>
                <w:sz w:val="21"/>
                <w:szCs w:val="21"/>
                <w:highlight w:val="none"/>
              </w:rPr>
              <w:t>细</w:t>
            </w:r>
          </w:p>
          <w:p w14:paraId="5DFEE2E8">
            <w:pPr>
              <w:spacing w:line="480" w:lineRule="auto"/>
              <w:jc w:val="center"/>
              <w:rPr>
                <w:rFonts w:cs="宋体"/>
                <w:color w:val="auto"/>
                <w:sz w:val="21"/>
                <w:szCs w:val="21"/>
                <w:highlight w:val="none"/>
              </w:rPr>
            </w:pPr>
            <w:r>
              <w:rPr>
                <w:rFonts w:hint="eastAsia" w:cs="宋体"/>
                <w:color w:val="auto"/>
                <w:sz w:val="21"/>
                <w:szCs w:val="21"/>
                <w:highlight w:val="none"/>
              </w:rPr>
              <w:t>评</w:t>
            </w:r>
          </w:p>
          <w:p w14:paraId="1653D0B3">
            <w:pPr>
              <w:spacing w:line="480" w:lineRule="auto"/>
              <w:jc w:val="center"/>
              <w:rPr>
                <w:color w:val="auto"/>
                <w:sz w:val="21"/>
                <w:szCs w:val="21"/>
                <w:highlight w:val="none"/>
              </w:rPr>
            </w:pPr>
            <w:r>
              <w:rPr>
                <w:rFonts w:hint="eastAsia" w:cs="宋体"/>
                <w:color w:val="auto"/>
                <w:sz w:val="21"/>
                <w:szCs w:val="21"/>
                <w:highlight w:val="none"/>
              </w:rPr>
              <w:t>分</w:t>
            </w:r>
          </w:p>
        </w:tc>
        <w:tc>
          <w:tcPr>
            <w:tcW w:w="1944" w:type="dxa"/>
            <w:gridSpan w:val="2"/>
            <w:vAlign w:val="center"/>
          </w:tcPr>
          <w:p w14:paraId="287A2484">
            <w:pPr>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评分因素</w:t>
            </w:r>
          </w:p>
        </w:tc>
        <w:tc>
          <w:tcPr>
            <w:tcW w:w="6068" w:type="dxa"/>
            <w:vAlign w:val="center"/>
          </w:tcPr>
          <w:p w14:paraId="70D7AC59">
            <w:pPr>
              <w:spacing w:line="440" w:lineRule="exact"/>
              <w:rPr>
                <w:color w:val="auto"/>
                <w:sz w:val="21"/>
                <w:szCs w:val="21"/>
                <w:highlight w:val="none"/>
              </w:rPr>
            </w:pPr>
            <w:r>
              <w:rPr>
                <w:b/>
                <w:color w:val="auto"/>
                <w:sz w:val="21"/>
                <w:szCs w:val="21"/>
                <w:highlight w:val="none"/>
                <w:shd w:val="pct10" w:color="auto" w:fill="FFFFFF"/>
              </w:rPr>
              <w:t>投标人的评标总得分＝</w:t>
            </w:r>
            <w:r>
              <w:rPr>
                <w:rFonts w:hint="eastAsia" w:ascii="宋体" w:hAnsi="宋体" w:cs="宋体"/>
                <w:b/>
                <w:color w:val="auto"/>
                <w:sz w:val="21"/>
                <w:szCs w:val="21"/>
                <w:highlight w:val="none"/>
                <w:shd w:val="pct10" w:color="auto" w:fill="FFFFFF"/>
              </w:rPr>
              <w:t>F1＋F2＋F3</w:t>
            </w:r>
            <w:r>
              <w:rPr>
                <w:rFonts w:hint="eastAsia"/>
                <w:color w:val="auto"/>
                <w:sz w:val="21"/>
                <w:szCs w:val="21"/>
                <w:highlight w:val="none"/>
              </w:rPr>
              <w:t>。</w:t>
            </w:r>
            <w:r>
              <w:rPr>
                <w:color w:val="auto"/>
                <w:sz w:val="21"/>
                <w:szCs w:val="21"/>
                <w:highlight w:val="none"/>
              </w:rPr>
              <w:t xml:space="preserve"> </w:t>
            </w:r>
          </w:p>
          <w:p w14:paraId="1CFBCEB7">
            <w:pPr>
              <w:spacing w:line="440" w:lineRule="exact"/>
              <w:rPr>
                <w:rFonts w:ascii="宋体" w:hAnsi="宋体" w:cs="宋体"/>
                <w:color w:val="auto"/>
                <w:sz w:val="21"/>
                <w:szCs w:val="21"/>
                <w:highlight w:val="none"/>
              </w:rPr>
            </w:pPr>
            <w:r>
              <w:rPr>
                <w:color w:val="auto"/>
                <w:sz w:val="21"/>
                <w:szCs w:val="21"/>
                <w:highlight w:val="none"/>
              </w:rPr>
              <w:t>其中：F1、F2、F3分别为投标报价</w:t>
            </w:r>
            <w:r>
              <w:rPr>
                <w:rFonts w:hint="eastAsia"/>
                <w:color w:val="auto"/>
                <w:sz w:val="21"/>
                <w:szCs w:val="21"/>
                <w:highlight w:val="none"/>
              </w:rPr>
              <w:t>、技术部分</w:t>
            </w:r>
            <w:r>
              <w:rPr>
                <w:color w:val="auto"/>
                <w:sz w:val="21"/>
                <w:szCs w:val="21"/>
                <w:highlight w:val="none"/>
              </w:rPr>
              <w:t>、</w:t>
            </w:r>
            <w:r>
              <w:rPr>
                <w:rFonts w:hint="eastAsia"/>
                <w:color w:val="auto"/>
                <w:sz w:val="21"/>
                <w:szCs w:val="21"/>
                <w:highlight w:val="none"/>
              </w:rPr>
              <w:t>商务部分</w:t>
            </w:r>
            <w:r>
              <w:rPr>
                <w:color w:val="auto"/>
                <w:sz w:val="21"/>
                <w:szCs w:val="21"/>
                <w:highlight w:val="none"/>
              </w:rPr>
              <w:t>评分因素的汇总得分</w:t>
            </w:r>
            <w:r>
              <w:rPr>
                <w:rFonts w:hint="eastAsia" w:ascii="宋体" w:hAnsi="宋体" w:cs="宋体"/>
                <w:color w:val="auto"/>
                <w:sz w:val="21"/>
                <w:szCs w:val="21"/>
                <w:highlight w:val="none"/>
              </w:rPr>
              <w:t>。</w:t>
            </w:r>
          </w:p>
          <w:p w14:paraId="03360A0B">
            <w:pPr>
              <w:widowControl/>
              <w:spacing w:line="440" w:lineRule="exact"/>
              <w:rPr>
                <w:rFonts w:ascii="宋体" w:hAnsi="宋体" w:cs="宋体"/>
                <w:b/>
                <w:bCs/>
                <w:color w:val="auto"/>
                <w:sz w:val="21"/>
                <w:szCs w:val="21"/>
                <w:highlight w:val="none"/>
              </w:rPr>
            </w:pPr>
            <w:r>
              <w:rPr>
                <w:rFonts w:hint="eastAsia" w:ascii="宋体" w:hAnsi="宋体" w:cs="宋体"/>
                <w:b/>
                <w:bCs/>
                <w:color w:val="auto"/>
                <w:sz w:val="21"/>
                <w:szCs w:val="21"/>
                <w:highlight w:val="none"/>
              </w:rPr>
              <w:t>具体分值如下：</w:t>
            </w:r>
          </w:p>
          <w:p w14:paraId="11B4BDCC">
            <w:pPr>
              <w:widowControl/>
              <w:spacing w:line="440" w:lineRule="exact"/>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F1为报价得分，满分</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0分</w:t>
            </w:r>
            <w:r>
              <w:rPr>
                <w:rFonts w:hint="eastAsia" w:ascii="宋体" w:hAnsi="宋体" w:eastAsia="宋体" w:cs="宋体"/>
                <w:color w:val="auto"/>
                <w:szCs w:val="21"/>
                <w:highlight w:val="none"/>
                <w:lang w:eastAsia="zh-CN"/>
              </w:rPr>
              <w:t>。</w:t>
            </w:r>
          </w:p>
          <w:p w14:paraId="3DAC861E">
            <w:pPr>
              <w:pStyle w:val="10"/>
              <w:spacing w:line="440" w:lineRule="exact"/>
              <w:ind w:firstLine="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F2为技术部分得分，满分</w:t>
            </w:r>
            <w:r>
              <w:rPr>
                <w:rFonts w:hint="eastAsia" w:ascii="宋体" w:hAnsi="宋体" w:cs="宋体"/>
                <w:color w:val="auto"/>
                <w:szCs w:val="21"/>
                <w:highlight w:val="none"/>
                <w:lang w:val="en-US" w:eastAsia="zh-CN"/>
              </w:rPr>
              <w:t>65</w:t>
            </w:r>
            <w:r>
              <w:rPr>
                <w:rFonts w:hint="eastAsia" w:ascii="宋体" w:hAnsi="宋体" w:eastAsia="宋体" w:cs="宋体"/>
                <w:color w:val="auto"/>
                <w:szCs w:val="21"/>
                <w:highlight w:val="none"/>
              </w:rPr>
              <w:t>分</w:t>
            </w:r>
            <w:r>
              <w:rPr>
                <w:rFonts w:hint="eastAsia" w:ascii="宋体" w:hAnsi="宋体" w:eastAsia="宋体" w:cs="宋体"/>
                <w:color w:val="auto"/>
                <w:szCs w:val="21"/>
                <w:highlight w:val="none"/>
                <w:lang w:eastAsia="zh-CN"/>
              </w:rPr>
              <w:t>。</w:t>
            </w:r>
          </w:p>
          <w:p w14:paraId="14F217F5">
            <w:pPr>
              <w:spacing w:line="440" w:lineRule="exact"/>
              <w:rPr>
                <w:color w:val="auto"/>
                <w:sz w:val="21"/>
                <w:szCs w:val="21"/>
                <w:highlight w:val="none"/>
              </w:rPr>
            </w:pPr>
            <w:r>
              <w:rPr>
                <w:rFonts w:hint="eastAsia" w:ascii="宋体" w:hAnsi="宋体" w:eastAsia="宋体" w:cs="宋体"/>
                <w:color w:val="auto"/>
                <w:szCs w:val="21"/>
                <w:highlight w:val="none"/>
              </w:rPr>
              <w:t>F3为商务部分得分，满分</w:t>
            </w:r>
            <w:r>
              <w:rPr>
                <w:rFonts w:hint="eastAsia" w:ascii="宋体" w:hAnsi="宋体" w:cs="宋体"/>
                <w:color w:val="auto"/>
                <w:szCs w:val="21"/>
                <w:highlight w:val="none"/>
                <w:lang w:val="en-US" w:eastAsia="zh-CN"/>
              </w:rPr>
              <w:t>5</w:t>
            </w:r>
            <w:r>
              <w:rPr>
                <w:rFonts w:hint="eastAsia" w:ascii="宋体" w:hAnsi="宋体" w:eastAsia="宋体" w:cs="宋体"/>
                <w:color w:val="auto"/>
                <w:szCs w:val="21"/>
                <w:highlight w:val="none"/>
              </w:rPr>
              <w:t>分。</w:t>
            </w:r>
          </w:p>
        </w:tc>
      </w:tr>
      <w:tr w14:paraId="196D2D2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969" w:hRule="atLeast"/>
          <w:jc w:val="center"/>
        </w:trPr>
        <w:tc>
          <w:tcPr>
            <w:tcW w:w="747" w:type="dxa"/>
            <w:vMerge w:val="continue"/>
            <w:vAlign w:val="center"/>
          </w:tcPr>
          <w:p w14:paraId="61F87C0D">
            <w:pPr>
              <w:ind w:firstLine="522"/>
              <w:rPr>
                <w:color w:val="auto"/>
                <w:sz w:val="21"/>
                <w:szCs w:val="21"/>
                <w:highlight w:val="none"/>
              </w:rPr>
            </w:pPr>
          </w:p>
        </w:tc>
        <w:tc>
          <w:tcPr>
            <w:tcW w:w="781" w:type="dxa"/>
            <w:vMerge w:val="continue"/>
            <w:vAlign w:val="center"/>
          </w:tcPr>
          <w:p w14:paraId="14BBDEB5">
            <w:pPr>
              <w:spacing w:line="480" w:lineRule="auto"/>
              <w:ind w:firstLine="522"/>
              <w:jc w:val="center"/>
              <w:rPr>
                <w:rFonts w:cs="宋体"/>
                <w:color w:val="auto"/>
                <w:sz w:val="21"/>
                <w:szCs w:val="21"/>
                <w:highlight w:val="none"/>
              </w:rPr>
            </w:pPr>
          </w:p>
        </w:tc>
        <w:tc>
          <w:tcPr>
            <w:tcW w:w="1944" w:type="dxa"/>
            <w:gridSpan w:val="2"/>
            <w:vAlign w:val="center"/>
          </w:tcPr>
          <w:p w14:paraId="065B9362">
            <w:pPr>
              <w:pStyle w:val="87"/>
              <w:spacing w:line="276" w:lineRule="auto"/>
              <w:jc w:val="center"/>
              <w:rPr>
                <w:color w:val="auto"/>
                <w:kern w:val="2"/>
                <w:sz w:val="21"/>
                <w:szCs w:val="21"/>
                <w:highlight w:val="none"/>
              </w:rPr>
            </w:pPr>
            <w:r>
              <w:rPr>
                <w:rFonts w:hint="eastAsia"/>
                <w:color w:val="auto"/>
                <w:kern w:val="2"/>
                <w:sz w:val="21"/>
                <w:szCs w:val="21"/>
                <w:highlight w:val="none"/>
              </w:rPr>
              <w:t>F1-报价得分</w:t>
            </w:r>
          </w:p>
          <w:p w14:paraId="0231D0FA">
            <w:pPr>
              <w:pStyle w:val="87"/>
              <w:spacing w:line="276" w:lineRule="auto"/>
              <w:jc w:val="center"/>
              <w:rPr>
                <w:color w:val="auto"/>
                <w:kern w:val="2"/>
                <w:sz w:val="21"/>
                <w:szCs w:val="21"/>
                <w:highlight w:val="none"/>
              </w:rPr>
            </w:pPr>
            <w:r>
              <w:rPr>
                <w:rFonts w:hint="eastAsia"/>
                <w:color w:val="auto"/>
                <w:kern w:val="2"/>
                <w:sz w:val="21"/>
                <w:szCs w:val="21"/>
                <w:highlight w:val="none"/>
              </w:rPr>
              <w:t>（满分</w:t>
            </w:r>
            <w:r>
              <w:rPr>
                <w:rFonts w:hint="eastAsia"/>
                <w:color w:val="auto"/>
                <w:kern w:val="2"/>
                <w:sz w:val="21"/>
                <w:szCs w:val="21"/>
                <w:highlight w:val="none"/>
                <w:lang w:val="en-US" w:eastAsia="zh-CN"/>
              </w:rPr>
              <w:t>30</w:t>
            </w:r>
            <w:r>
              <w:rPr>
                <w:rFonts w:hint="eastAsia"/>
                <w:color w:val="auto"/>
                <w:kern w:val="2"/>
                <w:sz w:val="21"/>
                <w:szCs w:val="21"/>
                <w:highlight w:val="none"/>
              </w:rPr>
              <w:t>分）</w:t>
            </w:r>
          </w:p>
        </w:tc>
        <w:tc>
          <w:tcPr>
            <w:tcW w:w="6068" w:type="dxa"/>
            <w:vAlign w:val="center"/>
          </w:tcPr>
          <w:p w14:paraId="6AB7CB8F">
            <w:pPr>
              <w:spacing w:line="340" w:lineRule="exact"/>
              <w:rPr>
                <w:rFonts w:ascii="宋体" w:hAnsi="宋体" w:cs="宋体"/>
                <w:color w:val="auto"/>
                <w:sz w:val="21"/>
                <w:szCs w:val="21"/>
                <w:highlight w:val="none"/>
              </w:rPr>
            </w:pPr>
            <w:r>
              <w:rPr>
                <w:rFonts w:hint="eastAsia" w:ascii="宋体" w:hAnsi="宋体" w:cs="宋体"/>
                <w:color w:val="auto"/>
                <w:sz w:val="21"/>
                <w:szCs w:val="21"/>
                <w:highlight w:val="none"/>
              </w:rPr>
              <w:t>①评标基准价：通过初步评审的最低有效投标总报价；</w:t>
            </w:r>
          </w:p>
          <w:p w14:paraId="2809298F">
            <w:pPr>
              <w:spacing w:line="340" w:lineRule="exact"/>
              <w:rPr>
                <w:rFonts w:ascii="宋体" w:hAnsi="宋体" w:cs="宋体"/>
                <w:color w:val="auto"/>
                <w:sz w:val="21"/>
                <w:szCs w:val="21"/>
                <w:highlight w:val="none"/>
              </w:rPr>
            </w:pPr>
            <w:r>
              <w:rPr>
                <w:rFonts w:hint="eastAsia" w:ascii="宋体" w:hAnsi="宋体" w:cs="宋体"/>
                <w:color w:val="auto"/>
                <w:sz w:val="21"/>
                <w:szCs w:val="21"/>
                <w:highlight w:val="none"/>
              </w:rPr>
              <w:t>②得分计算：通过初步评审的最低有效投标总报价，其报价分为满分。其他投标人的报价得分统一按照下列公式计算：</w:t>
            </w:r>
          </w:p>
          <w:p w14:paraId="028C090D">
            <w:pPr>
              <w:spacing w:line="340" w:lineRule="exact"/>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shd w:val="pct15" w:color="auto" w:fill="FFFFFF"/>
              </w:rPr>
              <w:t>投标报价得分＝（评标基准价/该投标人的投标总报价）×</w:t>
            </w:r>
            <w:r>
              <w:rPr>
                <w:rFonts w:hint="eastAsia" w:ascii="宋体" w:hAnsi="宋体" w:cs="宋体"/>
                <w:color w:val="auto"/>
                <w:sz w:val="21"/>
                <w:szCs w:val="21"/>
                <w:highlight w:val="none"/>
                <w:shd w:val="pct15" w:color="auto" w:fill="FFFFFF"/>
                <w:lang w:val="en-US" w:eastAsia="zh-CN"/>
              </w:rPr>
              <w:t>30</w:t>
            </w:r>
          </w:p>
          <w:p w14:paraId="3E9DAC0B">
            <w:pPr>
              <w:keepNext w:val="0"/>
              <w:keepLines w:val="0"/>
              <w:pageBreakBefore w:val="0"/>
              <w:widowControl w:val="0"/>
              <w:kinsoku/>
              <w:wordWrap/>
              <w:overflowPunct/>
              <w:topLinePunct w:val="0"/>
              <w:bidi w:val="0"/>
              <w:snapToGrid/>
              <w:spacing w:line="320" w:lineRule="exact"/>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备注1：因落实政府采购政策进行的调整</w:t>
            </w:r>
          </w:p>
          <w:p w14:paraId="3F77A32B">
            <w:pPr>
              <w:pStyle w:val="22"/>
              <w:keepNext w:val="0"/>
              <w:keepLines w:val="0"/>
              <w:pageBreakBefore w:val="0"/>
              <w:widowControl w:val="0"/>
              <w:kinsoku/>
              <w:wordWrap/>
              <w:overflowPunct/>
              <w:topLinePunct w:val="0"/>
              <w:bidi w:val="0"/>
              <w:snapToGrid/>
              <w:spacing w:line="320" w:lineRule="exact"/>
              <w:jc w:val="left"/>
              <w:textAlignment w:val="auto"/>
              <w:rPr>
                <w:rFonts w:hint="eastAsia" w:hAnsi="宋体" w:cs="宋体"/>
                <w:color w:val="auto"/>
                <w:szCs w:val="21"/>
                <w:highlight w:val="none"/>
                <w:lang w:val="en-US" w:eastAsia="zh-CN"/>
              </w:rPr>
            </w:pPr>
            <w:r>
              <w:rPr>
                <w:rFonts w:hint="eastAsia" w:hAnsi="宋体" w:cs="宋体"/>
                <w:color w:val="auto"/>
                <w:szCs w:val="21"/>
                <w:highlight w:val="none"/>
                <w:lang w:val="en-US" w:eastAsia="zh-CN"/>
              </w:rPr>
              <w:t>（1）符合小型和微型企业产品（服务）的，参与评审的报价为调整后的价格，调整方式为参与评审的价格=投标总报价×（1-K）。</w:t>
            </w:r>
          </w:p>
          <w:p w14:paraId="69E18924">
            <w:pPr>
              <w:pStyle w:val="22"/>
              <w:keepNext w:val="0"/>
              <w:keepLines w:val="0"/>
              <w:pageBreakBefore w:val="0"/>
              <w:widowControl w:val="0"/>
              <w:kinsoku/>
              <w:wordWrap/>
              <w:overflowPunct/>
              <w:topLinePunct w:val="0"/>
              <w:bidi w:val="0"/>
              <w:snapToGrid/>
              <w:spacing w:line="320" w:lineRule="exact"/>
              <w:jc w:val="left"/>
              <w:textAlignment w:val="auto"/>
              <w:rPr>
                <w:rFonts w:hint="eastAsia" w:hAnsi="宋体" w:cs="宋体"/>
                <w:color w:val="auto"/>
                <w:szCs w:val="21"/>
                <w:highlight w:val="none"/>
                <w:lang w:val="en-US" w:eastAsia="zh-CN"/>
              </w:rPr>
            </w:pPr>
            <w:r>
              <w:rPr>
                <w:rFonts w:hint="eastAsia" w:hAnsi="宋体" w:cs="宋体"/>
                <w:color w:val="auto"/>
                <w:szCs w:val="21"/>
                <w:highlight w:val="none"/>
                <w:lang w:val="en-US" w:eastAsia="zh-CN"/>
              </w:rPr>
              <w:t>K：小型和微型企业产品（服务）价格扣除幅度，本项目为10%；</w:t>
            </w:r>
          </w:p>
          <w:p w14:paraId="39307AB4">
            <w:pPr>
              <w:pStyle w:val="22"/>
              <w:keepNext w:val="0"/>
              <w:keepLines w:val="0"/>
              <w:pageBreakBefore w:val="0"/>
              <w:widowControl w:val="0"/>
              <w:numPr>
                <w:ilvl w:val="0"/>
                <w:numId w:val="0"/>
              </w:numPr>
              <w:kinsoku/>
              <w:wordWrap/>
              <w:overflowPunct/>
              <w:topLinePunct w:val="0"/>
              <w:bidi w:val="0"/>
              <w:snapToGrid/>
              <w:spacing w:line="320" w:lineRule="exact"/>
              <w:jc w:val="left"/>
              <w:textAlignment w:val="auto"/>
              <w:rPr>
                <w:rFonts w:hint="eastAsia" w:hAnsi="宋体" w:cs="宋体"/>
                <w:color w:val="auto"/>
                <w:szCs w:val="21"/>
                <w:highlight w:val="none"/>
                <w:lang w:val="en-US" w:eastAsia="zh-CN"/>
              </w:rPr>
            </w:pPr>
            <w:r>
              <w:rPr>
                <w:rFonts w:hint="eastAsia" w:hAnsi="宋体" w:cs="宋体"/>
                <w:color w:val="auto"/>
                <w:szCs w:val="21"/>
                <w:highlight w:val="none"/>
                <w:lang w:val="en-US" w:eastAsia="zh-CN"/>
              </w:rPr>
              <w:t>（2）参加采购活动的中小企业应当提供《中小企业声明函》（原件扫描件加盖电子签章）、残疾人福利性单位应当提供《残疾人福利性单位声明函》（原件扫描件加盖电子签章）、监狱企业应当提供省级以上监狱管理局、戒毒管理局（含新疆生产建设兵团）出具的属于监狱企业的证明文件（原件扫描件加盖电子签章）。</w:t>
            </w:r>
          </w:p>
          <w:p w14:paraId="191A235F">
            <w:pPr>
              <w:keepNext w:val="0"/>
              <w:keepLines w:val="0"/>
              <w:pageBreakBefore w:val="0"/>
              <w:widowControl w:val="0"/>
              <w:numPr>
                <w:ilvl w:val="0"/>
                <w:numId w:val="0"/>
              </w:numPr>
              <w:kinsoku/>
              <w:wordWrap/>
              <w:overflowPunct/>
              <w:topLinePunct w:val="0"/>
              <w:bidi w:val="0"/>
              <w:snapToGrid/>
              <w:spacing w:line="300" w:lineRule="exact"/>
              <w:textAlignment w:val="auto"/>
              <w:rPr>
                <w:rFonts w:hint="default"/>
                <w:color w:val="auto"/>
                <w:highlight w:val="none"/>
                <w:lang w:val="en-US"/>
              </w:rPr>
            </w:pPr>
            <w:r>
              <w:rPr>
                <w:rFonts w:hint="eastAsia"/>
                <w:color w:val="auto"/>
                <w:highlight w:val="none"/>
                <w:lang w:eastAsia="zh-CN"/>
              </w:rPr>
              <w:t>（</w:t>
            </w:r>
            <w:r>
              <w:rPr>
                <w:rFonts w:hint="eastAsia"/>
                <w:color w:val="auto"/>
                <w:highlight w:val="none"/>
                <w:lang w:val="en-US" w:eastAsia="zh-CN"/>
              </w:rPr>
              <w:t>3</w:t>
            </w:r>
            <w:r>
              <w:rPr>
                <w:rFonts w:hint="eastAsia"/>
                <w:color w:val="auto"/>
                <w:highlight w:val="none"/>
                <w:lang w:eastAsia="zh-CN"/>
              </w:rPr>
              <w:t>）</w:t>
            </w:r>
            <w:r>
              <w:rPr>
                <w:rFonts w:hint="eastAsia"/>
                <w:color w:val="auto"/>
                <w:highlight w:val="none"/>
              </w:rPr>
              <w:t>接受大中型企业与小微企业组成联合</w:t>
            </w:r>
            <w:r>
              <w:rPr>
                <w:rFonts w:hint="eastAsia"/>
                <w:color w:val="auto"/>
                <w:highlight w:val="none"/>
                <w:lang w:val="en-US" w:eastAsia="zh-CN"/>
              </w:rPr>
              <w:t>体</w:t>
            </w:r>
            <w:r>
              <w:rPr>
                <w:rFonts w:hint="eastAsia"/>
                <w:color w:val="auto"/>
                <w:highlight w:val="none"/>
              </w:rPr>
              <w:t>或者允许大中型企业向</w:t>
            </w:r>
            <w:r>
              <w:rPr>
                <w:rFonts w:hint="eastAsia"/>
                <w:color w:val="auto"/>
                <w:highlight w:val="none"/>
                <w:lang w:val="en-US" w:eastAsia="zh-CN"/>
              </w:rPr>
              <w:t>一</w:t>
            </w:r>
            <w:r>
              <w:rPr>
                <w:rFonts w:hint="eastAsia"/>
                <w:color w:val="auto"/>
                <w:highlight w:val="none"/>
              </w:rPr>
              <w:t>家或者多家小微企业分包的采购项目，对于联合协议或者分包意向协议的定小微企业的合同份额占到合同总金额</w:t>
            </w:r>
            <w:r>
              <w:rPr>
                <w:rFonts w:hint="eastAsia"/>
                <w:color w:val="auto"/>
                <w:highlight w:val="none"/>
                <w:u w:val="none"/>
              </w:rPr>
              <w:t>30</w:t>
            </w:r>
            <w:r>
              <w:rPr>
                <w:rFonts w:hint="eastAsia"/>
                <w:color w:val="auto"/>
                <w:highlight w:val="none"/>
              </w:rPr>
              <w:t>%以上的，给予</w:t>
            </w:r>
            <w:r>
              <w:rPr>
                <w:rFonts w:hint="eastAsia"/>
                <w:color w:val="auto"/>
                <w:highlight w:val="none"/>
                <w:u w:val="single"/>
                <w:lang w:val="en-US" w:eastAsia="zh-CN"/>
              </w:rPr>
              <w:t xml:space="preserve"> </w:t>
            </w:r>
            <w:r>
              <w:rPr>
                <w:rFonts w:hint="eastAsia"/>
                <w:color w:val="auto"/>
                <w:highlight w:val="none"/>
                <w:u w:val="single"/>
              </w:rPr>
              <w:t>4</w:t>
            </w:r>
            <w:r>
              <w:rPr>
                <w:rFonts w:hint="eastAsia"/>
                <w:color w:val="auto"/>
                <w:highlight w:val="none"/>
                <w:u w:val="single"/>
                <w:lang w:val="en-US" w:eastAsia="zh-CN"/>
              </w:rPr>
              <w:t xml:space="preserve"> </w:t>
            </w:r>
            <w:r>
              <w:rPr>
                <w:rFonts w:hint="eastAsia"/>
                <w:color w:val="auto"/>
                <w:highlight w:val="none"/>
              </w:rPr>
              <w:t>%的扣除</w:t>
            </w:r>
            <w:r>
              <w:rPr>
                <w:rFonts w:hint="eastAsia"/>
                <w:color w:val="auto"/>
                <w:highlight w:val="none"/>
                <w:lang w:eastAsia="zh-CN"/>
              </w:rPr>
              <w:t>。</w:t>
            </w:r>
          </w:p>
          <w:p w14:paraId="1CFDD2C8">
            <w:pPr>
              <w:pStyle w:val="22"/>
              <w:keepNext w:val="0"/>
              <w:keepLines w:val="0"/>
              <w:pageBreakBefore w:val="0"/>
              <w:widowControl w:val="0"/>
              <w:kinsoku/>
              <w:wordWrap/>
              <w:overflowPunct/>
              <w:topLinePunct w:val="0"/>
              <w:bidi w:val="0"/>
              <w:snapToGrid/>
              <w:spacing w:line="320" w:lineRule="exact"/>
              <w:textAlignment w:val="auto"/>
              <w:rPr>
                <w:rFonts w:hint="eastAsia" w:ascii="宋体" w:hAnsi="宋体" w:eastAsia="宋体" w:cs="宋体"/>
                <w:b/>
                <w:color w:val="auto"/>
                <w:spacing w:val="6"/>
                <w:szCs w:val="21"/>
                <w:highlight w:val="none"/>
              </w:rPr>
            </w:pPr>
            <w:r>
              <w:rPr>
                <w:rFonts w:hint="eastAsia" w:ascii="宋体" w:hAnsi="宋体" w:eastAsia="宋体" w:cs="宋体"/>
                <w:b/>
                <w:bCs/>
                <w:color w:val="auto"/>
                <w:spacing w:val="6"/>
                <w:szCs w:val="21"/>
                <w:highlight w:val="none"/>
              </w:rPr>
              <w:t>备注2</w:t>
            </w:r>
            <w:r>
              <w:rPr>
                <w:rFonts w:hint="eastAsia" w:ascii="宋体" w:hAnsi="宋体" w:eastAsia="宋体" w:cs="宋体"/>
                <w:b/>
                <w:bCs/>
                <w:color w:val="auto"/>
                <w:spacing w:val="6"/>
                <w:szCs w:val="21"/>
                <w:highlight w:val="none"/>
                <w:lang w:eastAsia="zh-CN"/>
              </w:rPr>
              <w:t>：</w:t>
            </w:r>
            <w:r>
              <w:rPr>
                <w:rFonts w:hint="eastAsia" w:ascii="宋体" w:hAnsi="宋体" w:eastAsia="宋体" w:cs="宋体"/>
                <w:b/>
                <w:bCs/>
                <w:color w:val="auto"/>
                <w:spacing w:val="6"/>
                <w:sz w:val="21"/>
                <w:szCs w:val="21"/>
                <w:highlight w:val="none"/>
                <w:lang w:eastAsia="zh-CN"/>
              </w:rPr>
              <w:t>异常低价问题</w:t>
            </w:r>
            <w:r>
              <w:rPr>
                <w:rFonts w:hint="eastAsia" w:ascii="宋体" w:hAnsi="宋体" w:eastAsia="宋体" w:cs="宋体"/>
                <w:b/>
                <w:color w:val="auto"/>
                <w:sz w:val="21"/>
                <w:szCs w:val="21"/>
                <w:highlight w:val="none"/>
              </w:rPr>
              <w:t>的处理</w:t>
            </w:r>
          </w:p>
          <w:p w14:paraId="0586D608">
            <w:pPr>
              <w:pStyle w:val="87"/>
              <w:keepNext w:val="0"/>
              <w:keepLines w:val="0"/>
              <w:pageBreakBefore w:val="0"/>
              <w:widowControl w:val="0"/>
              <w:tabs>
                <w:tab w:val="left" w:pos="3186"/>
              </w:tabs>
              <w:kinsoku/>
              <w:wordWrap/>
              <w:overflowPunct/>
              <w:topLinePunct w:val="0"/>
              <w:bidi w:val="0"/>
              <w:snapToGrid/>
              <w:spacing w:line="320" w:lineRule="exact"/>
              <w:textAlignment w:val="auto"/>
              <w:rPr>
                <w:rFonts w:hint="eastAsia" w:ascii="宋体" w:hAnsi="宋体" w:eastAsia="宋体" w:cs="宋体"/>
                <w:color w:val="auto"/>
                <w:kern w:val="2"/>
                <w:sz w:val="21"/>
                <w:szCs w:val="21"/>
                <w:highlight w:val="none"/>
              </w:rPr>
            </w:pPr>
            <w:r>
              <w:rPr>
                <w:rFonts w:hint="eastAsia" w:cs="宋体"/>
                <w:color w:val="auto"/>
                <w:kern w:val="2"/>
                <w:sz w:val="21"/>
                <w:szCs w:val="21"/>
                <w:highlight w:val="none"/>
                <w:lang w:eastAsia="zh-CN"/>
              </w:rPr>
              <w:t>（</w:t>
            </w:r>
            <w:r>
              <w:rPr>
                <w:rFonts w:hint="eastAsia" w:cs="宋体"/>
                <w:color w:val="auto"/>
                <w:kern w:val="2"/>
                <w:sz w:val="21"/>
                <w:szCs w:val="21"/>
                <w:highlight w:val="none"/>
                <w:lang w:val="en-US" w:eastAsia="zh-CN"/>
              </w:rPr>
              <w:t>1</w:t>
            </w:r>
            <w:r>
              <w:rPr>
                <w:rFonts w:hint="eastAsia" w:cs="宋体"/>
                <w:color w:val="auto"/>
                <w:kern w:val="2"/>
                <w:sz w:val="21"/>
                <w:szCs w:val="21"/>
                <w:highlight w:val="none"/>
                <w:lang w:eastAsia="zh-CN"/>
              </w:rPr>
              <w:t>）</w:t>
            </w:r>
            <w:r>
              <w:rPr>
                <w:rFonts w:hint="eastAsia" w:ascii="宋体" w:hAnsi="宋体" w:eastAsia="宋体" w:cs="宋体"/>
                <w:color w:val="auto"/>
                <w:kern w:val="2"/>
                <w:sz w:val="21"/>
                <w:szCs w:val="21"/>
                <w:highlight w:val="none"/>
              </w:rPr>
              <w:t>政府采购</w:t>
            </w:r>
            <w:r>
              <w:rPr>
                <w:rFonts w:hint="eastAsia" w:cs="宋体"/>
                <w:color w:val="auto"/>
                <w:kern w:val="2"/>
                <w:sz w:val="21"/>
                <w:szCs w:val="21"/>
                <w:highlight w:val="none"/>
                <w:lang w:eastAsia="zh-CN"/>
              </w:rPr>
              <w:t>评标</w:t>
            </w:r>
            <w:r>
              <w:rPr>
                <w:rFonts w:hint="eastAsia" w:ascii="宋体" w:hAnsi="宋体" w:eastAsia="宋体" w:cs="宋体"/>
                <w:color w:val="auto"/>
                <w:kern w:val="2"/>
                <w:sz w:val="21"/>
                <w:szCs w:val="21"/>
                <w:highlight w:val="none"/>
              </w:rPr>
              <w:t>中出现下列情形之一的，</w:t>
            </w:r>
            <w:r>
              <w:rPr>
                <w:rFonts w:hint="eastAsia" w:cs="宋体"/>
                <w:color w:val="auto"/>
                <w:kern w:val="2"/>
                <w:sz w:val="21"/>
                <w:szCs w:val="21"/>
                <w:highlight w:val="none"/>
                <w:lang w:eastAsia="zh-CN"/>
              </w:rPr>
              <w:t>评标委员会</w:t>
            </w:r>
            <w:r>
              <w:rPr>
                <w:rFonts w:hint="eastAsia" w:ascii="宋体" w:hAnsi="宋体" w:eastAsia="宋体" w:cs="宋体"/>
                <w:color w:val="auto"/>
                <w:kern w:val="2"/>
                <w:sz w:val="21"/>
                <w:szCs w:val="21"/>
                <w:highlight w:val="none"/>
              </w:rPr>
              <w:t>应当启动异常低价投标（响应）审查程序：</w:t>
            </w:r>
          </w:p>
          <w:p w14:paraId="63696972">
            <w:pPr>
              <w:pStyle w:val="87"/>
              <w:keepNext w:val="0"/>
              <w:keepLines w:val="0"/>
              <w:pageBreakBefore w:val="0"/>
              <w:widowControl w:val="0"/>
              <w:tabs>
                <w:tab w:val="left" w:pos="3186"/>
              </w:tabs>
              <w:kinsoku/>
              <w:wordWrap/>
              <w:overflowPunct/>
              <w:topLinePunct w:val="0"/>
              <w:bidi w:val="0"/>
              <w:snapToGrid/>
              <w:spacing w:line="320" w:lineRule="exact"/>
              <w:textAlignment w:val="auto"/>
              <w:rPr>
                <w:rFonts w:hint="eastAsia" w:ascii="宋体" w:hAnsi="宋体" w:eastAsia="宋体" w:cs="宋体"/>
                <w:color w:val="auto"/>
                <w:kern w:val="2"/>
                <w:sz w:val="21"/>
                <w:szCs w:val="21"/>
                <w:highlight w:val="none"/>
              </w:rPr>
            </w:pPr>
            <w:r>
              <w:rPr>
                <w:rFonts w:hint="eastAsia" w:cs="宋体"/>
                <w:color w:val="auto"/>
                <w:kern w:val="2"/>
                <w:sz w:val="21"/>
                <w:szCs w:val="21"/>
                <w:highlight w:val="none"/>
                <w:lang w:val="en-US" w:eastAsia="zh-CN"/>
              </w:rPr>
              <w:t>①</w:t>
            </w:r>
            <w:r>
              <w:rPr>
                <w:rFonts w:hint="eastAsia" w:ascii="宋体" w:hAnsi="宋体" w:eastAsia="宋体" w:cs="宋体"/>
                <w:color w:val="auto"/>
                <w:kern w:val="2"/>
                <w:sz w:val="21"/>
                <w:szCs w:val="21"/>
                <w:highlight w:val="none"/>
              </w:rPr>
              <w:t>投标（响应）报价低于全部通过符合性审查供应商投标（响应）报价平均值50%的，即投标（响应）报价</w:t>
            </w:r>
            <w:r>
              <w:rPr>
                <w:rFonts w:hint="eastAsia" w:cs="宋体"/>
                <w:color w:val="auto"/>
                <w:kern w:val="2"/>
                <w:sz w:val="21"/>
                <w:szCs w:val="21"/>
                <w:highlight w:val="none"/>
                <w:lang w:val="en-US" w:eastAsia="zh-CN"/>
              </w:rPr>
              <w:t>＜</w:t>
            </w:r>
            <w:r>
              <w:rPr>
                <w:rFonts w:hint="eastAsia" w:ascii="宋体" w:hAnsi="宋体" w:eastAsia="宋体" w:cs="宋体"/>
                <w:color w:val="auto"/>
                <w:kern w:val="2"/>
                <w:sz w:val="21"/>
                <w:szCs w:val="21"/>
                <w:highlight w:val="none"/>
              </w:rPr>
              <w:t>全部通过符合性审查供应商投标（响应）报价平均值×50%；</w:t>
            </w:r>
          </w:p>
          <w:p w14:paraId="33BDA62A">
            <w:pPr>
              <w:pStyle w:val="87"/>
              <w:keepNext w:val="0"/>
              <w:keepLines w:val="0"/>
              <w:pageBreakBefore w:val="0"/>
              <w:widowControl w:val="0"/>
              <w:tabs>
                <w:tab w:val="left" w:pos="3186"/>
              </w:tabs>
              <w:kinsoku/>
              <w:wordWrap/>
              <w:overflowPunct/>
              <w:topLinePunct w:val="0"/>
              <w:bidi w:val="0"/>
              <w:snapToGrid/>
              <w:spacing w:line="320" w:lineRule="exact"/>
              <w:textAlignment w:val="auto"/>
              <w:rPr>
                <w:rFonts w:hint="eastAsia" w:ascii="宋体" w:hAnsi="宋体" w:eastAsia="宋体" w:cs="宋体"/>
                <w:color w:val="auto"/>
                <w:kern w:val="2"/>
                <w:sz w:val="21"/>
                <w:szCs w:val="21"/>
                <w:highlight w:val="none"/>
              </w:rPr>
            </w:pPr>
            <w:r>
              <w:rPr>
                <w:rFonts w:hint="eastAsia" w:cs="宋体"/>
                <w:color w:val="auto"/>
                <w:kern w:val="2"/>
                <w:sz w:val="21"/>
                <w:szCs w:val="21"/>
                <w:highlight w:val="none"/>
                <w:lang w:val="en-US" w:eastAsia="zh-CN"/>
              </w:rPr>
              <w:t>②</w:t>
            </w:r>
            <w:r>
              <w:rPr>
                <w:rFonts w:hint="eastAsia" w:ascii="宋体" w:hAnsi="宋体" w:eastAsia="宋体" w:cs="宋体"/>
                <w:color w:val="auto"/>
                <w:kern w:val="2"/>
                <w:sz w:val="21"/>
                <w:szCs w:val="21"/>
                <w:highlight w:val="none"/>
              </w:rPr>
              <w:t>投标（响应）报价低于通过符合性审查的次低报价供应商投标（响应）报价50%的，即投标（响应）报价</w:t>
            </w:r>
            <w:r>
              <w:rPr>
                <w:rFonts w:hint="eastAsia" w:cs="宋体"/>
                <w:color w:val="auto"/>
                <w:kern w:val="2"/>
                <w:sz w:val="21"/>
                <w:szCs w:val="21"/>
                <w:highlight w:val="none"/>
                <w:lang w:val="en-US" w:eastAsia="zh-CN"/>
              </w:rPr>
              <w:t>＜</w:t>
            </w:r>
            <w:r>
              <w:rPr>
                <w:rFonts w:hint="eastAsia" w:ascii="宋体" w:hAnsi="宋体" w:eastAsia="宋体" w:cs="宋体"/>
                <w:color w:val="auto"/>
                <w:kern w:val="2"/>
                <w:sz w:val="21"/>
                <w:szCs w:val="21"/>
                <w:highlight w:val="none"/>
              </w:rPr>
              <w:t>通过符合性审查的次低报价供应商投标（响应）报价×50%；</w:t>
            </w:r>
          </w:p>
          <w:p w14:paraId="0EDA8D5F">
            <w:pPr>
              <w:pStyle w:val="87"/>
              <w:keepNext w:val="0"/>
              <w:keepLines w:val="0"/>
              <w:pageBreakBefore w:val="0"/>
              <w:widowControl w:val="0"/>
              <w:tabs>
                <w:tab w:val="left" w:pos="3186"/>
              </w:tabs>
              <w:kinsoku/>
              <w:wordWrap/>
              <w:overflowPunct/>
              <w:topLinePunct w:val="0"/>
              <w:bidi w:val="0"/>
              <w:snapToGrid/>
              <w:spacing w:line="320" w:lineRule="exact"/>
              <w:textAlignment w:val="auto"/>
              <w:rPr>
                <w:rFonts w:hint="eastAsia" w:ascii="宋体" w:hAnsi="宋体" w:eastAsia="宋体" w:cs="宋体"/>
                <w:color w:val="auto"/>
                <w:kern w:val="2"/>
                <w:sz w:val="21"/>
                <w:szCs w:val="21"/>
                <w:highlight w:val="none"/>
              </w:rPr>
            </w:pPr>
            <w:r>
              <w:rPr>
                <w:rFonts w:hint="eastAsia" w:cs="宋体"/>
                <w:color w:val="auto"/>
                <w:kern w:val="2"/>
                <w:sz w:val="21"/>
                <w:szCs w:val="21"/>
                <w:highlight w:val="none"/>
                <w:lang w:val="en-US" w:eastAsia="zh-CN"/>
              </w:rPr>
              <w:t>③</w:t>
            </w:r>
            <w:r>
              <w:rPr>
                <w:rFonts w:hint="eastAsia" w:ascii="宋体" w:hAnsi="宋体" w:eastAsia="宋体" w:cs="宋体"/>
                <w:color w:val="auto"/>
                <w:kern w:val="2"/>
                <w:sz w:val="21"/>
                <w:szCs w:val="21"/>
                <w:highlight w:val="none"/>
              </w:rPr>
              <w:t>投标（响应）报价低于采购项目最高限价45%的，即投标（响应）报价</w:t>
            </w:r>
            <w:r>
              <w:rPr>
                <w:rFonts w:hint="eastAsia" w:cs="宋体"/>
                <w:color w:val="auto"/>
                <w:kern w:val="2"/>
                <w:sz w:val="21"/>
                <w:szCs w:val="21"/>
                <w:highlight w:val="none"/>
                <w:lang w:val="en-US" w:eastAsia="zh-CN"/>
              </w:rPr>
              <w:t>＜</w:t>
            </w:r>
            <w:r>
              <w:rPr>
                <w:rFonts w:hint="eastAsia" w:ascii="宋体" w:hAnsi="宋体" w:eastAsia="宋体" w:cs="宋体"/>
                <w:color w:val="auto"/>
                <w:kern w:val="2"/>
                <w:sz w:val="21"/>
                <w:szCs w:val="21"/>
                <w:highlight w:val="none"/>
              </w:rPr>
              <w:t>采购项目最高限价×45%；</w:t>
            </w:r>
          </w:p>
          <w:p w14:paraId="48CA4C55">
            <w:pPr>
              <w:pStyle w:val="87"/>
              <w:keepNext w:val="0"/>
              <w:keepLines w:val="0"/>
              <w:pageBreakBefore w:val="0"/>
              <w:widowControl w:val="0"/>
              <w:tabs>
                <w:tab w:val="left" w:pos="3186"/>
              </w:tabs>
              <w:kinsoku/>
              <w:wordWrap/>
              <w:overflowPunct/>
              <w:topLinePunct w:val="0"/>
              <w:bidi w:val="0"/>
              <w:snapToGrid/>
              <w:spacing w:line="320" w:lineRule="exact"/>
              <w:textAlignment w:val="auto"/>
              <w:rPr>
                <w:rFonts w:hint="eastAsia" w:ascii="宋体" w:hAnsi="宋体" w:eastAsia="宋体" w:cs="宋体"/>
                <w:color w:val="auto"/>
                <w:kern w:val="2"/>
                <w:sz w:val="21"/>
                <w:szCs w:val="21"/>
                <w:highlight w:val="none"/>
              </w:rPr>
            </w:pPr>
            <w:r>
              <w:rPr>
                <w:rFonts w:hint="eastAsia" w:cs="宋体"/>
                <w:color w:val="auto"/>
                <w:kern w:val="2"/>
                <w:sz w:val="21"/>
                <w:szCs w:val="21"/>
                <w:highlight w:val="none"/>
                <w:lang w:val="en-US" w:eastAsia="zh-CN"/>
              </w:rPr>
              <w:t>④</w:t>
            </w:r>
            <w:r>
              <w:rPr>
                <w:rFonts w:hint="eastAsia" w:cs="宋体"/>
                <w:color w:val="auto"/>
                <w:kern w:val="2"/>
                <w:sz w:val="21"/>
                <w:szCs w:val="21"/>
                <w:highlight w:val="none"/>
                <w:lang w:eastAsia="zh-CN"/>
              </w:rPr>
              <w:t>评标委员会</w:t>
            </w:r>
            <w:r>
              <w:rPr>
                <w:rFonts w:hint="eastAsia" w:ascii="宋体" w:hAnsi="宋体" w:eastAsia="宋体" w:cs="宋体"/>
                <w:color w:val="auto"/>
                <w:kern w:val="2"/>
                <w:sz w:val="21"/>
                <w:szCs w:val="21"/>
                <w:highlight w:val="none"/>
              </w:rPr>
              <w:t>基于专业判断，认为供应商报价过低，有可能影响产品质量或者不能诚信履约的其他情形。</w:t>
            </w:r>
          </w:p>
          <w:p w14:paraId="2F68DCC4">
            <w:pPr>
              <w:pStyle w:val="87"/>
              <w:keepNext w:val="0"/>
              <w:keepLines w:val="0"/>
              <w:pageBreakBefore w:val="0"/>
              <w:widowControl w:val="0"/>
              <w:tabs>
                <w:tab w:val="left" w:pos="3186"/>
              </w:tabs>
              <w:kinsoku/>
              <w:wordWrap/>
              <w:overflowPunct/>
              <w:topLinePunct w:val="0"/>
              <w:bidi w:val="0"/>
              <w:snapToGrid/>
              <w:spacing w:line="320" w:lineRule="exact"/>
              <w:textAlignment w:val="auto"/>
              <w:rPr>
                <w:rFonts w:hint="eastAsia" w:cs="宋体"/>
                <w:color w:val="auto"/>
                <w:kern w:val="2"/>
                <w:sz w:val="21"/>
                <w:szCs w:val="21"/>
                <w:highlight w:val="none"/>
                <w:lang w:eastAsia="zh-CN"/>
              </w:rPr>
            </w:pPr>
            <w:r>
              <w:rPr>
                <w:rFonts w:hint="eastAsia" w:cs="宋体"/>
                <w:color w:val="auto"/>
                <w:kern w:val="2"/>
                <w:sz w:val="21"/>
                <w:szCs w:val="21"/>
                <w:highlight w:val="none"/>
                <w:lang w:eastAsia="zh-CN"/>
              </w:rPr>
              <w:t>（</w:t>
            </w:r>
            <w:r>
              <w:rPr>
                <w:rFonts w:hint="eastAsia" w:cs="宋体"/>
                <w:color w:val="auto"/>
                <w:kern w:val="2"/>
                <w:sz w:val="21"/>
                <w:szCs w:val="21"/>
                <w:highlight w:val="none"/>
                <w:lang w:val="en-US" w:eastAsia="zh-CN"/>
              </w:rPr>
              <w:t>2</w:t>
            </w:r>
            <w:r>
              <w:rPr>
                <w:rFonts w:hint="eastAsia" w:cs="宋体"/>
                <w:color w:val="auto"/>
                <w:kern w:val="2"/>
                <w:sz w:val="21"/>
                <w:szCs w:val="21"/>
                <w:highlight w:val="none"/>
                <w:lang w:eastAsia="zh-CN"/>
              </w:rPr>
              <w:t>）评标委员会启动异常低价投标（响应）审查后，属于前述第</w:t>
            </w:r>
            <w:r>
              <w:rPr>
                <w:rFonts w:hint="eastAsia" w:cs="宋体"/>
                <w:color w:val="auto"/>
                <w:kern w:val="2"/>
                <w:sz w:val="21"/>
                <w:szCs w:val="21"/>
                <w:highlight w:val="none"/>
                <w:lang w:val="en-US" w:eastAsia="zh-CN"/>
              </w:rPr>
              <w:t>①</w:t>
            </w:r>
            <w:r>
              <w:rPr>
                <w:rFonts w:hint="eastAsia" w:cs="宋体"/>
                <w:color w:val="auto"/>
                <w:kern w:val="2"/>
                <w:sz w:val="21"/>
                <w:szCs w:val="21"/>
                <w:highlight w:val="none"/>
                <w:lang w:eastAsia="zh-CN"/>
              </w:rPr>
              <w:t>项至第</w:t>
            </w:r>
            <w:r>
              <w:rPr>
                <w:rFonts w:hint="eastAsia" w:cs="宋体"/>
                <w:color w:val="auto"/>
                <w:kern w:val="2"/>
                <w:sz w:val="21"/>
                <w:szCs w:val="21"/>
                <w:highlight w:val="none"/>
                <w:lang w:val="en-US" w:eastAsia="zh-CN"/>
              </w:rPr>
              <w:t>④</w:t>
            </w:r>
            <w:r>
              <w:rPr>
                <w:rFonts w:hint="eastAsia" w:cs="宋体"/>
                <w:color w:val="auto"/>
                <w:kern w:val="2"/>
                <w:sz w:val="21"/>
                <w:szCs w:val="21"/>
                <w:highlight w:val="none"/>
                <w:lang w:eastAsia="zh-CN"/>
              </w:rPr>
              <w:t>项情形的，应当要求相关供应商在评标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w:t>
            </w:r>
            <w:r>
              <w:rPr>
                <w:rFonts w:hint="eastAsia" w:cs="宋体"/>
                <w:color w:val="auto"/>
                <w:kern w:val="2"/>
                <w:sz w:val="21"/>
                <w:szCs w:val="21"/>
                <w:highlight w:val="none"/>
                <w:lang w:val="en-US" w:eastAsia="zh-CN"/>
              </w:rPr>
              <w:t>③</w:t>
            </w:r>
            <w:r>
              <w:rPr>
                <w:rFonts w:hint="eastAsia" w:cs="宋体"/>
                <w:color w:val="auto"/>
                <w:kern w:val="2"/>
                <w:sz w:val="21"/>
                <w:szCs w:val="21"/>
                <w:highlight w:val="none"/>
                <w:lang w:eastAsia="zh-CN"/>
              </w:rPr>
              <w:t>项情形，供应商已随投标（响应）文件一并提交相关书面说明及必要的证明材料的，在评标现场可不再重复提交。</w:t>
            </w:r>
          </w:p>
          <w:p w14:paraId="061D40AF">
            <w:pPr>
              <w:spacing w:line="276" w:lineRule="auto"/>
              <w:rPr>
                <w:b/>
                <w:color w:val="auto"/>
                <w:sz w:val="21"/>
                <w:szCs w:val="21"/>
                <w:highlight w:val="none"/>
                <w:shd w:val="pct10" w:color="auto" w:fill="FFFFFF"/>
              </w:rPr>
            </w:pPr>
            <w:r>
              <w:rPr>
                <w:rFonts w:hint="eastAsia" w:cs="宋体"/>
                <w:color w:val="auto"/>
                <w:kern w:val="2"/>
                <w:sz w:val="21"/>
                <w:szCs w:val="21"/>
                <w:highlight w:val="none"/>
                <w:lang w:eastAsia="zh-CN"/>
              </w:rPr>
              <w:t>（</w:t>
            </w:r>
            <w:r>
              <w:rPr>
                <w:rFonts w:hint="eastAsia" w:cs="宋体"/>
                <w:color w:val="auto"/>
                <w:kern w:val="2"/>
                <w:sz w:val="21"/>
                <w:szCs w:val="21"/>
                <w:highlight w:val="none"/>
                <w:lang w:val="en-US" w:eastAsia="zh-CN"/>
              </w:rPr>
              <w:t>3</w:t>
            </w:r>
            <w:r>
              <w:rPr>
                <w:rFonts w:hint="eastAsia" w:cs="宋体"/>
                <w:color w:val="auto"/>
                <w:kern w:val="2"/>
                <w:sz w:val="21"/>
                <w:szCs w:val="21"/>
                <w:highlight w:val="none"/>
                <w:lang w:eastAsia="zh-CN"/>
              </w:rPr>
              <w:t>）评标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标委员会应当将其作为无效投标（响应）处理。</w:t>
            </w:r>
          </w:p>
        </w:tc>
      </w:tr>
      <w:tr w14:paraId="574006E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315" w:hRule="atLeast"/>
          <w:jc w:val="center"/>
        </w:trPr>
        <w:tc>
          <w:tcPr>
            <w:tcW w:w="747" w:type="dxa"/>
            <w:vMerge w:val="continue"/>
            <w:vAlign w:val="center"/>
          </w:tcPr>
          <w:p w14:paraId="15E7D976">
            <w:pPr>
              <w:rPr>
                <w:color w:val="auto"/>
                <w:sz w:val="21"/>
                <w:szCs w:val="21"/>
                <w:highlight w:val="none"/>
              </w:rPr>
            </w:pPr>
          </w:p>
        </w:tc>
        <w:tc>
          <w:tcPr>
            <w:tcW w:w="781" w:type="dxa"/>
            <w:vMerge w:val="continue"/>
            <w:vAlign w:val="center"/>
          </w:tcPr>
          <w:p w14:paraId="7A8E4B4F">
            <w:pPr>
              <w:rPr>
                <w:rFonts w:cs="宋体"/>
                <w:color w:val="auto"/>
                <w:sz w:val="21"/>
                <w:szCs w:val="21"/>
                <w:highlight w:val="none"/>
              </w:rPr>
            </w:pPr>
          </w:p>
        </w:tc>
        <w:tc>
          <w:tcPr>
            <w:tcW w:w="1084" w:type="dxa"/>
            <w:vMerge w:val="restart"/>
            <w:vAlign w:val="center"/>
          </w:tcPr>
          <w:p w14:paraId="3FEC0A2D">
            <w:pPr>
              <w:widowControl/>
              <w:jc w:val="center"/>
              <w:rPr>
                <w:color w:val="auto"/>
                <w:sz w:val="21"/>
                <w:szCs w:val="21"/>
                <w:highlight w:val="none"/>
              </w:rPr>
            </w:pPr>
            <w:r>
              <w:rPr>
                <w:rFonts w:hint="eastAsia" w:ascii="宋体" w:hAnsi="宋体" w:cs="宋体"/>
                <w:color w:val="auto"/>
                <w:sz w:val="21"/>
                <w:szCs w:val="21"/>
                <w:highlight w:val="none"/>
              </w:rPr>
              <w:t>F</w:t>
            </w:r>
            <w:r>
              <w:rPr>
                <w:rFonts w:hint="eastAsia" w:ascii="宋体" w:hAnsi="宋体" w:cs="宋体"/>
                <w:color w:val="auto"/>
                <w:sz w:val="21"/>
                <w:szCs w:val="21"/>
                <w:highlight w:val="none"/>
                <w:lang w:val="en-US" w:eastAsia="zh-CN"/>
              </w:rPr>
              <w:t>2</w:t>
            </w:r>
            <w:r>
              <w:rPr>
                <w:rFonts w:hint="eastAsia" w:ascii="宋体" w:hAnsi="宋体" w:cs="宋体"/>
                <w:color w:val="auto"/>
                <w:sz w:val="21"/>
                <w:szCs w:val="21"/>
                <w:highlight w:val="none"/>
              </w:rPr>
              <w:t>-</w:t>
            </w:r>
            <w:r>
              <w:rPr>
                <w:rFonts w:hint="eastAsia" w:ascii="宋体" w:hAnsi="宋体" w:cs="宋体"/>
                <w:color w:val="auto"/>
                <w:sz w:val="21"/>
                <w:szCs w:val="21"/>
                <w:highlight w:val="none"/>
                <w:lang w:val="en-US" w:eastAsia="zh-CN"/>
              </w:rPr>
              <w:t>技术</w:t>
            </w:r>
            <w:r>
              <w:rPr>
                <w:rFonts w:hint="eastAsia" w:ascii="宋体" w:hAnsi="宋体" w:cs="宋体"/>
                <w:color w:val="auto"/>
                <w:sz w:val="21"/>
                <w:szCs w:val="21"/>
                <w:highlight w:val="none"/>
              </w:rPr>
              <w:t>部分（满分</w:t>
            </w:r>
            <w:r>
              <w:rPr>
                <w:rFonts w:hint="eastAsia" w:ascii="宋体" w:hAnsi="宋体" w:cs="宋体"/>
                <w:color w:val="auto"/>
                <w:sz w:val="21"/>
                <w:szCs w:val="21"/>
                <w:highlight w:val="none"/>
                <w:lang w:val="en-US" w:eastAsia="zh-CN"/>
              </w:rPr>
              <w:t>65</w:t>
            </w:r>
            <w:r>
              <w:rPr>
                <w:rFonts w:hint="eastAsia" w:ascii="宋体" w:hAnsi="宋体" w:cs="宋体"/>
                <w:color w:val="auto"/>
                <w:sz w:val="21"/>
                <w:szCs w:val="21"/>
                <w:highlight w:val="none"/>
              </w:rPr>
              <w:t>分）</w:t>
            </w:r>
          </w:p>
        </w:tc>
        <w:tc>
          <w:tcPr>
            <w:tcW w:w="860" w:type="dxa"/>
            <w:vAlign w:val="center"/>
          </w:tcPr>
          <w:p w14:paraId="498DB837">
            <w:pPr>
              <w:keepNext w:val="0"/>
              <w:keepLines w:val="0"/>
              <w:pageBreakBefore w:val="0"/>
              <w:widowControl w:val="0"/>
              <w:kinsoku/>
              <w:wordWrap/>
              <w:overflowPunct/>
              <w:topLinePunct w:val="0"/>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b w:val="0"/>
                <w:bCs/>
                <w:color w:val="auto"/>
                <w:highlight w:val="none"/>
                <w:lang w:val="en-US" w:eastAsia="zh-CN"/>
              </w:rPr>
              <w:t>技术参数评审评分（满分</w:t>
            </w:r>
            <w:r>
              <w:rPr>
                <w:rFonts w:hint="eastAsia" w:ascii="宋体" w:hAnsi="宋体" w:cs="宋体"/>
                <w:b w:val="0"/>
                <w:bCs/>
                <w:color w:val="auto"/>
                <w:highlight w:val="none"/>
                <w:lang w:val="en-US" w:eastAsia="zh-CN"/>
              </w:rPr>
              <w:t>14</w:t>
            </w:r>
            <w:r>
              <w:rPr>
                <w:rFonts w:hint="eastAsia" w:ascii="宋体" w:hAnsi="宋体" w:eastAsia="宋体" w:cs="宋体"/>
                <w:b w:val="0"/>
                <w:bCs/>
                <w:color w:val="auto"/>
                <w:highlight w:val="none"/>
                <w:lang w:val="en-US" w:eastAsia="zh-CN"/>
              </w:rPr>
              <w:t>分）</w:t>
            </w:r>
          </w:p>
        </w:tc>
        <w:tc>
          <w:tcPr>
            <w:tcW w:w="6068" w:type="dxa"/>
            <w:vAlign w:val="center"/>
          </w:tcPr>
          <w:p w14:paraId="75A3F06A">
            <w:pPr>
              <w:keepNext w:val="0"/>
              <w:keepLines w:val="0"/>
              <w:pageBreakBefore w:val="0"/>
              <w:widowControl w:val="0"/>
              <w:numPr>
                <w:ilvl w:val="0"/>
                <w:numId w:val="3"/>
              </w:numPr>
              <w:kinsoku/>
              <w:wordWrap/>
              <w:overflowPunct/>
              <w:topLinePunct w:val="0"/>
              <w:autoSpaceDE/>
              <w:autoSpaceDN/>
              <w:bidi w:val="0"/>
              <w:adjustRightInd/>
              <w:snapToGrid/>
              <w:spacing w:line="288" w:lineRule="auto"/>
              <w:ind w:left="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投标人所投技术指标完全满足招标文件技术参数要求的得满分</w:t>
            </w:r>
            <w:r>
              <w:rPr>
                <w:rFonts w:hint="eastAsia" w:ascii="宋体" w:hAnsi="宋体" w:eastAsia="宋体" w:cs="宋体"/>
                <w:color w:val="auto"/>
                <w:sz w:val="21"/>
                <w:szCs w:val="21"/>
                <w:highlight w:val="none"/>
                <w:lang w:val="en-US" w:eastAsia="zh-CN"/>
              </w:rPr>
              <w:t>14</w:t>
            </w:r>
            <w:r>
              <w:rPr>
                <w:rFonts w:hint="eastAsia" w:ascii="宋体" w:hAnsi="宋体" w:eastAsia="宋体" w:cs="宋体"/>
                <w:color w:val="auto"/>
                <w:sz w:val="21"/>
                <w:szCs w:val="21"/>
                <w:highlight w:val="none"/>
                <w:lang w:eastAsia="zh-CN"/>
              </w:rPr>
              <w:t>分，其中每一项技术参数不满足招标文件技术参数要求的扣</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lang w:eastAsia="zh-CN"/>
              </w:rPr>
              <w:t>分，扣完为止。</w:t>
            </w:r>
            <w:r>
              <w:rPr>
                <w:rFonts w:hint="eastAsia" w:ascii="宋体" w:hAnsi="宋体" w:eastAsia="宋体" w:cs="宋体"/>
                <w:color w:val="auto"/>
                <w:sz w:val="21"/>
                <w:szCs w:val="21"/>
                <w:highlight w:val="none"/>
              </w:rPr>
              <w:t>若投标人未对技术</w:t>
            </w:r>
            <w:r>
              <w:rPr>
                <w:rFonts w:hint="eastAsia" w:ascii="宋体" w:hAnsi="宋体" w:eastAsia="宋体" w:cs="宋体"/>
                <w:color w:val="auto"/>
                <w:sz w:val="21"/>
                <w:szCs w:val="21"/>
                <w:highlight w:val="none"/>
                <w:lang w:val="en-US" w:eastAsia="zh-CN"/>
              </w:rPr>
              <w:t>参数</w:t>
            </w:r>
            <w:r>
              <w:rPr>
                <w:rFonts w:hint="eastAsia" w:ascii="宋体" w:hAnsi="宋体" w:eastAsia="宋体" w:cs="宋体"/>
                <w:color w:val="auto"/>
                <w:sz w:val="21"/>
                <w:szCs w:val="21"/>
                <w:highlight w:val="none"/>
              </w:rPr>
              <w:t>内容作出响应的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每</w:t>
            </w:r>
            <w:r>
              <w:rPr>
                <w:rFonts w:hint="eastAsia" w:ascii="宋体" w:hAnsi="宋体" w:eastAsia="宋体" w:cs="宋体"/>
                <w:color w:val="auto"/>
                <w:sz w:val="21"/>
                <w:szCs w:val="21"/>
                <w:highlight w:val="none"/>
              </w:rPr>
              <w:t>一条扣</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分</w:t>
            </w:r>
            <w:r>
              <w:rPr>
                <w:rFonts w:hint="eastAsia" w:ascii="宋体" w:hAnsi="宋体" w:eastAsia="宋体" w:cs="宋体"/>
                <w:color w:val="auto"/>
                <w:sz w:val="21"/>
                <w:szCs w:val="21"/>
                <w:highlight w:val="none"/>
                <w:lang w:eastAsia="zh-CN"/>
              </w:rPr>
              <w:t>。</w:t>
            </w:r>
          </w:p>
          <w:p w14:paraId="147D14A8">
            <w:pPr>
              <w:pStyle w:val="10"/>
              <w:ind w:left="0" w:leftChars="0" w:firstLine="0" w:firstLineChars="0"/>
              <w:rPr>
                <w:rFonts w:hint="eastAsia" w:ascii="宋体" w:hAnsi="宋体" w:eastAsia="宋体" w:cs="宋体"/>
                <w:color w:val="auto"/>
                <w:sz w:val="21"/>
                <w:szCs w:val="21"/>
                <w:highlight w:val="none"/>
              </w:rPr>
            </w:pPr>
            <w:r>
              <w:rPr>
                <w:rFonts w:hint="eastAsia" w:ascii="宋体" w:hAnsi="宋体" w:eastAsia="宋体" w:cs="宋体"/>
                <w:b/>
                <w:bCs/>
                <w:color w:val="auto"/>
                <w:szCs w:val="21"/>
                <w:highlight w:val="none"/>
                <w:lang w:val="en-US" w:eastAsia="zh-CN"/>
              </w:rPr>
              <w:t>备注：</w:t>
            </w:r>
            <w:r>
              <w:rPr>
                <w:rFonts w:hint="eastAsia" w:ascii="宋体" w:hAnsi="宋体" w:eastAsia="宋体" w:cs="宋体"/>
                <w:b/>
                <w:bCs w:val="0"/>
                <w:color w:val="auto"/>
                <w:szCs w:val="21"/>
                <w:highlight w:val="none"/>
                <w:lang w:val="en-US" w:eastAsia="zh-CN"/>
              </w:rPr>
              <w:t>①投标人拷贝招标文件技术参数而无技术参数证明材料的或投标技术参数证明材料与投标技术参数响应偏离表不对应的，在正常打分的基础上扣减5分。②专家根据第五章采购需求中的技术参数评审投标人的技术参数响应情况。</w:t>
            </w:r>
          </w:p>
        </w:tc>
      </w:tr>
      <w:tr w14:paraId="579A093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605" w:hRule="atLeast"/>
          <w:jc w:val="center"/>
        </w:trPr>
        <w:tc>
          <w:tcPr>
            <w:tcW w:w="747" w:type="dxa"/>
            <w:vMerge w:val="continue"/>
            <w:vAlign w:val="center"/>
          </w:tcPr>
          <w:p w14:paraId="445FBA2B">
            <w:pPr>
              <w:rPr>
                <w:color w:val="auto"/>
                <w:sz w:val="21"/>
                <w:szCs w:val="21"/>
                <w:highlight w:val="none"/>
              </w:rPr>
            </w:pPr>
          </w:p>
        </w:tc>
        <w:tc>
          <w:tcPr>
            <w:tcW w:w="781" w:type="dxa"/>
            <w:vMerge w:val="continue"/>
            <w:vAlign w:val="center"/>
          </w:tcPr>
          <w:p w14:paraId="38034016">
            <w:pPr>
              <w:rPr>
                <w:rFonts w:cs="宋体"/>
                <w:color w:val="auto"/>
                <w:sz w:val="21"/>
                <w:szCs w:val="21"/>
                <w:highlight w:val="none"/>
              </w:rPr>
            </w:pPr>
          </w:p>
        </w:tc>
        <w:tc>
          <w:tcPr>
            <w:tcW w:w="1084" w:type="dxa"/>
            <w:vMerge w:val="continue"/>
            <w:vAlign w:val="center"/>
          </w:tcPr>
          <w:p w14:paraId="3C370BFB">
            <w:pPr>
              <w:widowControl/>
              <w:jc w:val="center"/>
              <w:rPr>
                <w:color w:val="auto"/>
                <w:sz w:val="21"/>
                <w:szCs w:val="21"/>
                <w:highlight w:val="none"/>
              </w:rPr>
            </w:pPr>
          </w:p>
        </w:tc>
        <w:tc>
          <w:tcPr>
            <w:tcW w:w="860" w:type="dxa"/>
            <w:shd w:val="clear" w:color="auto" w:fill="auto"/>
            <w:vAlign w:val="center"/>
          </w:tcPr>
          <w:p w14:paraId="52578B75">
            <w:pPr>
              <w:pStyle w:val="87"/>
              <w:spacing w:line="340" w:lineRule="exact"/>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rPr>
              <w:t>项目实施方案（满分</w:t>
            </w:r>
            <w:r>
              <w:rPr>
                <w:rFonts w:hint="eastAsia" w:cs="宋体"/>
                <w:color w:val="auto"/>
                <w:kern w:val="2"/>
                <w:sz w:val="21"/>
                <w:szCs w:val="21"/>
                <w:highlight w:val="none"/>
                <w:lang w:val="en-US" w:eastAsia="zh-CN"/>
              </w:rPr>
              <w:t>20</w:t>
            </w:r>
            <w:r>
              <w:rPr>
                <w:rFonts w:hint="eastAsia" w:ascii="宋体" w:hAnsi="宋体" w:eastAsia="宋体" w:cs="宋体"/>
                <w:color w:val="auto"/>
                <w:kern w:val="2"/>
                <w:sz w:val="21"/>
                <w:szCs w:val="21"/>
                <w:highlight w:val="none"/>
              </w:rPr>
              <w:t>分）</w:t>
            </w:r>
          </w:p>
        </w:tc>
        <w:tc>
          <w:tcPr>
            <w:tcW w:w="6068" w:type="dxa"/>
            <w:shd w:val="clear" w:color="auto" w:fill="auto"/>
            <w:vAlign w:val="center"/>
          </w:tcPr>
          <w:p w14:paraId="3E46E2EE">
            <w:pPr>
              <w:pStyle w:val="87"/>
              <w:rPr>
                <w:rFonts w:hint="eastAsia" w:ascii="宋体" w:hAnsi="宋体" w:eastAsia="宋体" w:cs="宋体"/>
                <w:b/>
                <w:bCs/>
                <w:color w:val="auto"/>
                <w:kern w:val="2"/>
                <w:sz w:val="21"/>
                <w:szCs w:val="21"/>
                <w:highlight w:val="none"/>
                <w:lang w:val="en-US" w:eastAsia="zh-CN"/>
              </w:rPr>
            </w:pPr>
            <w:r>
              <w:rPr>
                <w:rFonts w:hint="eastAsia" w:ascii="宋体" w:hAnsi="宋体" w:eastAsia="宋体" w:cs="宋体"/>
                <w:b/>
                <w:bCs/>
                <w:color w:val="auto"/>
                <w:kern w:val="2"/>
                <w:sz w:val="21"/>
                <w:szCs w:val="22"/>
                <w:highlight w:val="none"/>
                <w:lang w:val="en-US" w:eastAsia="zh-CN" w:bidi="ar-SA"/>
              </w:rPr>
              <w:t>依据本项目采购需求和特点，分项评审：</w:t>
            </w:r>
            <w:r>
              <w:rPr>
                <w:rFonts w:hint="eastAsia" w:ascii="宋体" w:hAnsi="宋体" w:eastAsia="宋体" w:cs="宋体"/>
                <w:b/>
                <w:bCs/>
                <w:color w:val="auto"/>
                <w:kern w:val="2"/>
                <w:sz w:val="21"/>
                <w:szCs w:val="21"/>
                <w:highlight w:val="none"/>
                <w:lang w:val="en-US" w:eastAsia="zh-CN"/>
              </w:rPr>
              <w:t>①</w:t>
            </w:r>
            <w:r>
              <w:rPr>
                <w:rFonts w:hint="eastAsia" w:ascii="宋体" w:hAnsi="宋体" w:eastAsia="宋体" w:cs="宋体"/>
                <w:b/>
                <w:bCs/>
                <w:color w:val="auto"/>
                <w:kern w:val="2"/>
                <w:sz w:val="21"/>
                <w:szCs w:val="21"/>
                <w:highlight w:val="none"/>
              </w:rPr>
              <w:t>货物组织运输方案；</w:t>
            </w:r>
            <w:r>
              <w:rPr>
                <w:rFonts w:hint="eastAsia" w:ascii="宋体" w:hAnsi="宋体" w:eastAsia="宋体" w:cs="宋体"/>
                <w:b/>
                <w:bCs/>
                <w:color w:val="auto"/>
                <w:kern w:val="2"/>
                <w:sz w:val="21"/>
                <w:szCs w:val="21"/>
                <w:highlight w:val="none"/>
              </w:rPr>
              <w:fldChar w:fldCharType="begin"/>
            </w:r>
            <w:r>
              <w:rPr>
                <w:rFonts w:hint="eastAsia" w:ascii="宋体" w:hAnsi="宋体" w:eastAsia="宋体" w:cs="宋体"/>
                <w:b/>
                <w:bCs/>
                <w:color w:val="auto"/>
                <w:kern w:val="2"/>
                <w:sz w:val="21"/>
                <w:szCs w:val="21"/>
                <w:highlight w:val="none"/>
              </w:rPr>
              <w:instrText xml:space="preserve"> = 2 \* GB3 </w:instrText>
            </w:r>
            <w:r>
              <w:rPr>
                <w:rFonts w:hint="eastAsia" w:ascii="宋体" w:hAnsi="宋体" w:eastAsia="宋体" w:cs="宋体"/>
                <w:b/>
                <w:bCs/>
                <w:color w:val="auto"/>
                <w:kern w:val="2"/>
                <w:sz w:val="21"/>
                <w:szCs w:val="21"/>
                <w:highlight w:val="none"/>
              </w:rPr>
              <w:fldChar w:fldCharType="separate"/>
            </w:r>
            <w:r>
              <w:rPr>
                <w:rFonts w:hint="eastAsia" w:ascii="宋体" w:hAnsi="宋体" w:eastAsia="宋体" w:cs="宋体"/>
                <w:b/>
                <w:bCs/>
                <w:color w:val="auto"/>
                <w:kern w:val="2"/>
                <w:sz w:val="21"/>
                <w:szCs w:val="21"/>
                <w:highlight w:val="none"/>
              </w:rPr>
              <w:t>②</w:t>
            </w:r>
            <w:r>
              <w:rPr>
                <w:rFonts w:hint="eastAsia" w:ascii="宋体" w:hAnsi="宋体" w:eastAsia="宋体" w:cs="宋体"/>
                <w:b/>
                <w:bCs/>
                <w:color w:val="auto"/>
                <w:kern w:val="2"/>
                <w:sz w:val="21"/>
                <w:szCs w:val="21"/>
                <w:highlight w:val="none"/>
              </w:rPr>
              <w:fldChar w:fldCharType="end"/>
            </w:r>
            <w:r>
              <w:rPr>
                <w:rFonts w:hint="eastAsia" w:ascii="宋体" w:hAnsi="宋体" w:eastAsia="宋体" w:cs="宋体"/>
                <w:b/>
                <w:bCs/>
                <w:color w:val="auto"/>
                <w:kern w:val="2"/>
                <w:sz w:val="21"/>
                <w:szCs w:val="21"/>
                <w:highlight w:val="none"/>
              </w:rPr>
              <w:t>人员配置与职责；</w:t>
            </w:r>
            <w:r>
              <w:rPr>
                <w:rFonts w:hint="eastAsia" w:ascii="宋体" w:hAnsi="宋体" w:eastAsia="宋体" w:cs="宋体"/>
                <w:b/>
                <w:bCs/>
                <w:color w:val="auto"/>
                <w:kern w:val="2"/>
                <w:sz w:val="21"/>
                <w:szCs w:val="21"/>
                <w:highlight w:val="none"/>
              </w:rPr>
              <w:fldChar w:fldCharType="begin"/>
            </w:r>
            <w:r>
              <w:rPr>
                <w:rFonts w:hint="eastAsia" w:ascii="宋体" w:hAnsi="宋体" w:eastAsia="宋体" w:cs="宋体"/>
                <w:b/>
                <w:bCs/>
                <w:color w:val="auto"/>
                <w:kern w:val="2"/>
                <w:sz w:val="21"/>
                <w:szCs w:val="21"/>
                <w:highlight w:val="none"/>
              </w:rPr>
              <w:instrText xml:space="preserve"> = 3 \* GB3 </w:instrText>
            </w:r>
            <w:r>
              <w:rPr>
                <w:rFonts w:hint="eastAsia" w:ascii="宋体" w:hAnsi="宋体" w:eastAsia="宋体" w:cs="宋体"/>
                <w:b/>
                <w:bCs/>
                <w:color w:val="auto"/>
                <w:kern w:val="2"/>
                <w:sz w:val="21"/>
                <w:szCs w:val="21"/>
                <w:highlight w:val="none"/>
              </w:rPr>
              <w:fldChar w:fldCharType="separate"/>
            </w:r>
            <w:r>
              <w:rPr>
                <w:rFonts w:hint="eastAsia" w:ascii="宋体" w:hAnsi="宋体" w:eastAsia="宋体" w:cs="宋体"/>
                <w:b/>
                <w:bCs/>
                <w:color w:val="auto"/>
                <w:kern w:val="2"/>
                <w:sz w:val="21"/>
                <w:szCs w:val="21"/>
                <w:highlight w:val="none"/>
              </w:rPr>
              <w:t>③</w:t>
            </w:r>
            <w:r>
              <w:rPr>
                <w:rFonts w:hint="eastAsia" w:ascii="宋体" w:hAnsi="宋体" w:eastAsia="宋体" w:cs="宋体"/>
                <w:b/>
                <w:bCs/>
                <w:color w:val="auto"/>
                <w:kern w:val="2"/>
                <w:sz w:val="21"/>
                <w:szCs w:val="21"/>
                <w:highlight w:val="none"/>
              </w:rPr>
              <w:fldChar w:fldCharType="end"/>
            </w:r>
            <w:r>
              <w:rPr>
                <w:rFonts w:hint="eastAsia" w:ascii="宋体" w:hAnsi="宋体" w:eastAsia="宋体" w:cs="宋体"/>
                <w:b/>
                <w:bCs/>
                <w:color w:val="auto"/>
                <w:kern w:val="2"/>
                <w:sz w:val="21"/>
                <w:szCs w:val="21"/>
                <w:highlight w:val="none"/>
              </w:rPr>
              <w:t>进度计划</w:t>
            </w:r>
            <w:r>
              <w:rPr>
                <w:rFonts w:hint="eastAsia" w:ascii="宋体" w:hAnsi="宋体" w:eastAsia="宋体" w:cs="宋体"/>
                <w:b/>
                <w:bCs/>
                <w:color w:val="auto"/>
                <w:kern w:val="2"/>
                <w:sz w:val="21"/>
                <w:szCs w:val="21"/>
                <w:highlight w:val="none"/>
                <w:lang w:val="en-US" w:eastAsia="zh-CN"/>
              </w:rPr>
              <w:t>保障措施</w:t>
            </w:r>
            <w:r>
              <w:rPr>
                <w:rFonts w:hint="eastAsia" w:ascii="宋体" w:hAnsi="宋体" w:eastAsia="宋体" w:cs="宋体"/>
                <w:b/>
                <w:bCs/>
                <w:color w:val="auto"/>
                <w:kern w:val="2"/>
                <w:sz w:val="21"/>
                <w:szCs w:val="21"/>
                <w:highlight w:val="none"/>
              </w:rPr>
              <w:t>；</w:t>
            </w:r>
            <w:r>
              <w:rPr>
                <w:rFonts w:hint="eastAsia" w:ascii="宋体" w:hAnsi="宋体" w:eastAsia="宋体" w:cs="宋体"/>
                <w:b/>
                <w:bCs/>
                <w:color w:val="auto"/>
                <w:kern w:val="2"/>
                <w:sz w:val="21"/>
                <w:szCs w:val="21"/>
                <w:highlight w:val="none"/>
              </w:rPr>
              <w:fldChar w:fldCharType="begin"/>
            </w:r>
            <w:r>
              <w:rPr>
                <w:rFonts w:hint="eastAsia" w:ascii="宋体" w:hAnsi="宋体" w:eastAsia="宋体" w:cs="宋体"/>
                <w:b/>
                <w:bCs/>
                <w:color w:val="auto"/>
                <w:kern w:val="2"/>
                <w:sz w:val="21"/>
                <w:szCs w:val="21"/>
                <w:highlight w:val="none"/>
              </w:rPr>
              <w:instrText xml:space="preserve"> = 4 \* GB3 </w:instrText>
            </w:r>
            <w:r>
              <w:rPr>
                <w:rFonts w:hint="eastAsia" w:ascii="宋体" w:hAnsi="宋体" w:eastAsia="宋体" w:cs="宋体"/>
                <w:b/>
                <w:bCs/>
                <w:color w:val="auto"/>
                <w:kern w:val="2"/>
                <w:sz w:val="21"/>
                <w:szCs w:val="21"/>
                <w:highlight w:val="none"/>
              </w:rPr>
              <w:fldChar w:fldCharType="separate"/>
            </w:r>
            <w:r>
              <w:rPr>
                <w:rFonts w:hint="eastAsia" w:ascii="宋体" w:hAnsi="宋体" w:eastAsia="宋体" w:cs="宋体"/>
                <w:b/>
                <w:bCs/>
                <w:color w:val="auto"/>
                <w:kern w:val="2"/>
                <w:sz w:val="21"/>
                <w:szCs w:val="21"/>
                <w:highlight w:val="none"/>
              </w:rPr>
              <w:t>④</w:t>
            </w:r>
            <w:r>
              <w:rPr>
                <w:rFonts w:hint="eastAsia" w:ascii="宋体" w:hAnsi="宋体" w:eastAsia="宋体" w:cs="宋体"/>
                <w:b/>
                <w:bCs/>
                <w:color w:val="auto"/>
                <w:kern w:val="2"/>
                <w:sz w:val="21"/>
                <w:szCs w:val="21"/>
                <w:highlight w:val="none"/>
              </w:rPr>
              <w:fldChar w:fldCharType="end"/>
            </w:r>
            <w:r>
              <w:rPr>
                <w:rFonts w:hint="eastAsia" w:ascii="宋体" w:hAnsi="宋体" w:eastAsia="宋体" w:cs="宋体"/>
                <w:b/>
                <w:bCs/>
                <w:color w:val="auto"/>
                <w:kern w:val="2"/>
                <w:sz w:val="21"/>
                <w:szCs w:val="21"/>
                <w:highlight w:val="none"/>
              </w:rPr>
              <w:t>安装调试</w:t>
            </w:r>
            <w:r>
              <w:rPr>
                <w:rFonts w:hint="eastAsia" w:ascii="宋体" w:hAnsi="宋体" w:eastAsia="宋体" w:cs="宋体"/>
                <w:b/>
                <w:bCs/>
                <w:color w:val="auto"/>
                <w:kern w:val="2"/>
                <w:sz w:val="21"/>
                <w:szCs w:val="21"/>
                <w:highlight w:val="none"/>
                <w:lang w:val="en-US" w:eastAsia="zh-CN"/>
              </w:rPr>
              <w:t>计划及保障</w:t>
            </w:r>
            <w:r>
              <w:rPr>
                <w:rFonts w:hint="eastAsia" w:ascii="宋体" w:hAnsi="宋体" w:eastAsia="宋体" w:cs="宋体"/>
                <w:b/>
                <w:bCs/>
                <w:color w:val="auto"/>
                <w:kern w:val="2"/>
                <w:sz w:val="21"/>
                <w:szCs w:val="21"/>
                <w:highlight w:val="none"/>
              </w:rPr>
              <w:t>措施；</w:t>
            </w:r>
            <w:r>
              <w:rPr>
                <w:rFonts w:hint="eastAsia" w:ascii="宋体" w:hAnsi="宋体" w:eastAsia="宋体" w:cs="宋体"/>
                <w:b/>
                <w:bCs/>
                <w:color w:val="auto"/>
                <w:kern w:val="2"/>
                <w:sz w:val="21"/>
                <w:szCs w:val="21"/>
                <w:highlight w:val="none"/>
                <w:lang w:val="en-US" w:eastAsia="zh-CN"/>
              </w:rPr>
              <w:t>⑤项目</w:t>
            </w:r>
            <w:r>
              <w:rPr>
                <w:rFonts w:hint="eastAsia" w:ascii="宋体" w:hAnsi="宋体" w:eastAsia="宋体" w:cs="宋体"/>
                <w:b/>
                <w:bCs/>
                <w:color w:val="auto"/>
                <w:kern w:val="2"/>
                <w:sz w:val="21"/>
                <w:szCs w:val="21"/>
                <w:highlight w:val="none"/>
              </w:rPr>
              <w:t>验收措施</w:t>
            </w:r>
            <w:r>
              <w:rPr>
                <w:rFonts w:hint="eastAsia" w:ascii="宋体" w:hAnsi="宋体" w:eastAsia="宋体" w:cs="宋体"/>
                <w:b/>
                <w:bCs/>
                <w:color w:val="auto"/>
                <w:kern w:val="2"/>
                <w:sz w:val="21"/>
                <w:szCs w:val="21"/>
                <w:highlight w:val="none"/>
                <w:lang w:eastAsia="zh-CN"/>
              </w:rPr>
              <w:t>。</w:t>
            </w:r>
          </w:p>
          <w:p w14:paraId="525A06FA">
            <w:pPr>
              <w:keepNext w:val="0"/>
              <w:keepLines w:val="0"/>
              <w:pageBreakBefore w:val="0"/>
              <w:widowControl w:val="0"/>
              <w:kinsoku/>
              <w:wordWrap/>
              <w:overflowPunct/>
              <w:topLinePunct w:val="0"/>
              <w:bidi w:val="0"/>
              <w:adjustRightInd/>
              <w:snapToGrid/>
              <w:spacing w:line="360" w:lineRule="exact"/>
              <w:textAlignment w:val="auto"/>
              <w:rPr>
                <w:rFonts w:hint="eastAsia" w:ascii="宋体" w:hAnsi="宋体" w:eastAsia="宋体" w:cs="宋体"/>
                <w:bCs/>
                <w:color w:val="auto"/>
                <w:sz w:val="21"/>
                <w:szCs w:val="21"/>
                <w:highlight w:val="none"/>
              </w:rPr>
            </w:pPr>
            <w:r>
              <w:rPr>
                <w:rFonts w:hint="eastAsia" w:ascii="宋体" w:hAnsi="宋体" w:eastAsia="宋体" w:cs="宋体"/>
                <w:color w:val="auto"/>
                <w:kern w:val="2"/>
                <w:sz w:val="21"/>
                <w:szCs w:val="21"/>
                <w:highlight w:val="none"/>
              </w:rPr>
              <w:t>第一个档次（</w:t>
            </w:r>
            <w:r>
              <w:rPr>
                <w:rFonts w:hint="eastAsia" w:ascii="宋体" w:hAnsi="宋体" w:cs="宋体"/>
                <w:color w:val="auto"/>
                <w:kern w:val="2"/>
                <w:sz w:val="21"/>
                <w:szCs w:val="21"/>
                <w:highlight w:val="none"/>
                <w:lang w:val="en-US" w:eastAsia="zh-CN"/>
              </w:rPr>
              <w:t>4</w:t>
            </w:r>
            <w:r>
              <w:rPr>
                <w:rFonts w:hint="eastAsia" w:ascii="宋体" w:hAnsi="宋体" w:eastAsia="宋体" w:cs="宋体"/>
                <w:color w:val="auto"/>
                <w:kern w:val="2"/>
                <w:sz w:val="21"/>
                <w:szCs w:val="21"/>
                <w:highlight w:val="none"/>
              </w:rPr>
              <w:t>分）：</w:t>
            </w:r>
            <w:r>
              <w:rPr>
                <w:rFonts w:hint="eastAsia"/>
                <w:color w:val="auto"/>
                <w:sz w:val="21"/>
                <w:szCs w:val="21"/>
                <w:highlight w:val="none"/>
              </w:rPr>
              <w:t>该项方案内容详实完整、要素齐全，紧密结合本项目实际需求制定，针对性</w:t>
            </w:r>
            <w:r>
              <w:rPr>
                <w:rFonts w:hint="eastAsia"/>
                <w:color w:val="auto"/>
                <w:sz w:val="21"/>
                <w:szCs w:val="21"/>
                <w:highlight w:val="none"/>
                <w:lang w:val="en-US" w:eastAsia="zh-CN"/>
              </w:rPr>
              <w:t>较强</w:t>
            </w:r>
            <w:r>
              <w:rPr>
                <w:rFonts w:hint="eastAsia"/>
                <w:color w:val="auto"/>
                <w:sz w:val="21"/>
                <w:szCs w:val="21"/>
                <w:highlight w:val="none"/>
              </w:rPr>
              <w:t>，流程清晰、措施具体可行，可直接指导项目实施，具备</w:t>
            </w:r>
            <w:r>
              <w:rPr>
                <w:rFonts w:hint="eastAsia"/>
                <w:color w:val="auto"/>
                <w:sz w:val="21"/>
                <w:szCs w:val="21"/>
                <w:highlight w:val="none"/>
                <w:lang w:val="en-US" w:eastAsia="zh-CN"/>
              </w:rPr>
              <w:t>较强</w:t>
            </w:r>
            <w:r>
              <w:rPr>
                <w:rFonts w:hint="eastAsia"/>
                <w:color w:val="auto"/>
                <w:sz w:val="21"/>
                <w:szCs w:val="21"/>
                <w:highlight w:val="none"/>
              </w:rPr>
              <w:t>的可操作性</w:t>
            </w:r>
            <w:r>
              <w:rPr>
                <w:rFonts w:hint="eastAsia" w:ascii="宋体" w:hAnsi="宋体" w:eastAsia="宋体" w:cs="宋体"/>
                <w:bCs/>
                <w:color w:val="auto"/>
                <w:sz w:val="21"/>
                <w:szCs w:val="21"/>
                <w:highlight w:val="none"/>
              </w:rPr>
              <w:t>。</w:t>
            </w:r>
          </w:p>
          <w:p w14:paraId="418CB741">
            <w:pPr>
              <w:keepNext w:val="0"/>
              <w:keepLines w:val="0"/>
              <w:pageBreakBefore w:val="0"/>
              <w:widowControl w:val="0"/>
              <w:kinsoku/>
              <w:wordWrap/>
              <w:overflowPunct/>
              <w:topLinePunct w:val="0"/>
              <w:bidi w:val="0"/>
              <w:adjustRightInd/>
              <w:snapToGrid/>
              <w:spacing w:line="360" w:lineRule="exact"/>
              <w:textAlignment w:val="auto"/>
              <w:rPr>
                <w:rFonts w:hint="eastAsia" w:ascii="宋体" w:hAnsi="宋体" w:eastAsia="宋体" w:cs="宋体"/>
                <w:color w:val="auto"/>
                <w:kern w:val="2"/>
                <w:sz w:val="21"/>
                <w:szCs w:val="21"/>
                <w:highlight w:val="none"/>
                <w:lang w:eastAsia="zh-CN"/>
              </w:rPr>
            </w:pPr>
            <w:r>
              <w:rPr>
                <w:rFonts w:hint="eastAsia" w:ascii="宋体" w:hAnsi="宋体" w:eastAsia="宋体" w:cs="宋体"/>
                <w:color w:val="auto"/>
                <w:kern w:val="2"/>
                <w:sz w:val="21"/>
                <w:szCs w:val="21"/>
                <w:highlight w:val="none"/>
              </w:rPr>
              <w:t>第二个档次（</w:t>
            </w:r>
            <w:r>
              <w:rPr>
                <w:rFonts w:hint="eastAsia" w:ascii="宋体" w:hAnsi="宋体" w:eastAsia="宋体" w:cs="宋体"/>
                <w:color w:val="auto"/>
                <w:kern w:val="2"/>
                <w:sz w:val="21"/>
                <w:szCs w:val="21"/>
                <w:highlight w:val="none"/>
                <w:lang w:val="en-US" w:eastAsia="zh-CN"/>
              </w:rPr>
              <w:t>2</w:t>
            </w:r>
            <w:r>
              <w:rPr>
                <w:rFonts w:hint="eastAsia" w:ascii="宋体" w:hAnsi="宋体" w:eastAsia="宋体" w:cs="宋体"/>
                <w:color w:val="auto"/>
                <w:kern w:val="2"/>
                <w:sz w:val="21"/>
                <w:szCs w:val="21"/>
                <w:highlight w:val="none"/>
              </w:rPr>
              <w:t>分）：该项方案内容完整，能够满足项目实施基本需求，结合项目特点制定，具备一定针对性，方案合理可行</w:t>
            </w:r>
            <w:r>
              <w:rPr>
                <w:rFonts w:hint="eastAsia" w:ascii="宋体" w:hAnsi="宋体" w:eastAsia="宋体" w:cs="宋体"/>
                <w:bCs/>
                <w:color w:val="auto"/>
                <w:sz w:val="21"/>
                <w:szCs w:val="21"/>
                <w:highlight w:val="none"/>
              </w:rPr>
              <w:t>。</w:t>
            </w:r>
          </w:p>
          <w:p w14:paraId="6332C31D">
            <w:pPr>
              <w:keepNext w:val="0"/>
              <w:keepLines w:val="0"/>
              <w:pageBreakBefore w:val="0"/>
              <w:widowControl w:val="0"/>
              <w:kinsoku/>
              <w:wordWrap/>
              <w:overflowPunct/>
              <w:topLinePunct w:val="0"/>
              <w:bidi w:val="0"/>
              <w:adjustRightInd/>
              <w:snapToGrid/>
              <w:spacing w:line="360" w:lineRule="exact"/>
              <w:textAlignment w:val="auto"/>
              <w:rPr>
                <w:rFonts w:hint="eastAsia" w:ascii="宋体" w:hAnsi="宋体" w:eastAsia="宋体" w:cs="宋体"/>
                <w:bCs/>
                <w:color w:val="auto"/>
                <w:sz w:val="21"/>
                <w:szCs w:val="21"/>
                <w:highlight w:val="none"/>
              </w:rPr>
            </w:pPr>
            <w:r>
              <w:rPr>
                <w:rFonts w:hint="eastAsia" w:ascii="宋体" w:hAnsi="宋体" w:eastAsia="宋体" w:cs="宋体"/>
                <w:b w:val="0"/>
                <w:bCs/>
                <w:color w:val="auto"/>
                <w:kern w:val="2"/>
                <w:sz w:val="21"/>
                <w:szCs w:val="21"/>
                <w:highlight w:val="none"/>
              </w:rPr>
              <w:t>第三个档次（</w:t>
            </w:r>
            <w:r>
              <w:rPr>
                <w:rFonts w:hint="eastAsia" w:ascii="宋体" w:hAnsi="宋体" w:eastAsia="宋体" w:cs="宋体"/>
                <w:b w:val="0"/>
                <w:bCs/>
                <w:color w:val="auto"/>
                <w:kern w:val="2"/>
                <w:sz w:val="21"/>
                <w:szCs w:val="21"/>
                <w:highlight w:val="none"/>
                <w:lang w:val="en-US" w:eastAsia="zh-CN"/>
              </w:rPr>
              <w:t>1</w:t>
            </w:r>
            <w:r>
              <w:rPr>
                <w:rFonts w:hint="eastAsia" w:ascii="宋体" w:hAnsi="宋体" w:eastAsia="宋体" w:cs="宋体"/>
                <w:b w:val="0"/>
                <w:bCs/>
                <w:color w:val="auto"/>
                <w:kern w:val="2"/>
                <w:sz w:val="21"/>
                <w:szCs w:val="21"/>
                <w:highlight w:val="none"/>
              </w:rPr>
              <w:t>分）：</w:t>
            </w:r>
            <w:r>
              <w:rPr>
                <w:rFonts w:hint="eastAsia"/>
                <w:color w:val="auto"/>
                <w:sz w:val="21"/>
                <w:szCs w:val="21"/>
                <w:highlight w:val="none"/>
              </w:rPr>
              <w:t>该项方案内容基本满足项目实施需求，为通用性内容，未结合本项目实际情况，缺乏针对性</w:t>
            </w:r>
            <w:r>
              <w:rPr>
                <w:rFonts w:hint="eastAsia"/>
                <w:color w:val="auto"/>
                <w:sz w:val="21"/>
                <w:szCs w:val="21"/>
                <w:highlight w:val="none"/>
                <w:lang w:eastAsia="zh-CN"/>
              </w:rPr>
              <w:t>。</w:t>
            </w:r>
          </w:p>
          <w:p w14:paraId="79E060F8">
            <w:pPr>
              <w:keepNext w:val="0"/>
              <w:keepLines w:val="0"/>
              <w:pageBreakBefore w:val="0"/>
              <w:widowControl w:val="0"/>
              <w:kinsoku/>
              <w:wordWrap/>
              <w:overflowPunct/>
              <w:topLinePunct w:val="0"/>
              <w:bidi w:val="0"/>
              <w:adjustRightInd/>
              <w:snapToGrid/>
              <w:spacing w:line="360" w:lineRule="exact"/>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第四个档次（</w:t>
            </w:r>
            <w:r>
              <w:rPr>
                <w:rFonts w:hint="eastAsia" w:ascii="宋体" w:hAnsi="宋体" w:eastAsia="宋体" w:cs="宋体"/>
                <w:color w:val="auto"/>
                <w:kern w:val="2"/>
                <w:sz w:val="21"/>
                <w:szCs w:val="21"/>
                <w:highlight w:val="none"/>
                <w:lang w:val="en-US" w:eastAsia="zh-CN"/>
              </w:rPr>
              <w:t>0</w:t>
            </w:r>
            <w:r>
              <w:rPr>
                <w:rFonts w:hint="eastAsia" w:ascii="宋体" w:hAnsi="宋体" w:eastAsia="宋体" w:cs="宋体"/>
                <w:color w:val="auto"/>
                <w:kern w:val="2"/>
                <w:sz w:val="21"/>
                <w:szCs w:val="21"/>
                <w:highlight w:val="none"/>
              </w:rPr>
              <w:t>分）：</w:t>
            </w:r>
            <w:r>
              <w:rPr>
                <w:rFonts w:hint="eastAsia"/>
                <w:color w:val="auto"/>
                <w:sz w:val="21"/>
                <w:szCs w:val="21"/>
                <w:highlight w:val="none"/>
              </w:rPr>
              <w:t>该项方案内容简略粗糙、不够详细，或存在表述不清、逻辑矛盾、明显不合理内容，难以支撑项目实施。</w:t>
            </w:r>
          </w:p>
          <w:p w14:paraId="3DE18221">
            <w:pPr>
              <w:pStyle w:val="14"/>
              <w:rPr>
                <w:rFonts w:hint="eastAsia" w:ascii="宋体" w:hAnsi="宋体" w:eastAsia="宋体" w:cs="宋体"/>
                <w:bCs/>
                <w:color w:val="auto"/>
                <w:sz w:val="21"/>
                <w:szCs w:val="21"/>
                <w:highlight w:val="none"/>
                <w:lang w:val="en-US" w:eastAsia="zh-CN"/>
              </w:rPr>
            </w:pPr>
            <w:r>
              <w:rPr>
                <w:rFonts w:hint="eastAsia" w:ascii="宋体" w:hAnsi="宋体" w:eastAsia="宋体" w:cs="宋体"/>
                <w:b/>
                <w:bCs w:val="0"/>
                <w:color w:val="auto"/>
                <w:sz w:val="21"/>
                <w:szCs w:val="21"/>
                <w:highlight w:val="none"/>
                <w:lang w:val="en-US" w:eastAsia="zh-CN"/>
              </w:rPr>
              <w:t>备</w:t>
            </w:r>
            <w:r>
              <w:rPr>
                <w:rFonts w:hint="eastAsia" w:ascii="宋体" w:hAnsi="宋体" w:eastAsia="宋体" w:cs="宋体"/>
                <w:b/>
                <w:bCs w:val="0"/>
                <w:color w:val="auto"/>
                <w:sz w:val="21"/>
                <w:szCs w:val="21"/>
                <w:highlight w:val="none"/>
              </w:rPr>
              <w:t>注：</w:t>
            </w:r>
            <w:r>
              <w:rPr>
                <w:rFonts w:hint="eastAsia" w:ascii="宋体" w:hAnsi="宋体" w:eastAsia="宋体" w:cs="宋体"/>
                <w:b/>
                <w:bCs w:val="0"/>
                <w:color w:val="auto"/>
                <w:sz w:val="21"/>
                <w:szCs w:val="21"/>
                <w:highlight w:val="none"/>
                <w:lang w:val="en-US" w:eastAsia="zh-CN"/>
              </w:rPr>
              <w:t>分</w:t>
            </w:r>
            <w:r>
              <w:rPr>
                <w:rFonts w:hint="eastAsia" w:ascii="宋体" w:hAnsi="宋体" w:eastAsia="宋体" w:cs="宋体"/>
                <w:b/>
                <w:bCs w:val="0"/>
                <w:color w:val="auto"/>
                <w:sz w:val="21"/>
                <w:szCs w:val="21"/>
                <w:highlight w:val="none"/>
              </w:rPr>
              <w:t>项内容累计计分，满分</w:t>
            </w:r>
            <w:r>
              <w:rPr>
                <w:rFonts w:hint="eastAsia" w:ascii="宋体" w:hAnsi="宋体" w:eastAsia="宋体" w:cs="宋体"/>
                <w:b/>
                <w:bCs w:val="0"/>
                <w:color w:val="auto"/>
                <w:sz w:val="21"/>
                <w:szCs w:val="21"/>
                <w:highlight w:val="none"/>
                <w:lang w:val="en-US" w:eastAsia="zh-CN"/>
              </w:rPr>
              <w:t>20</w:t>
            </w:r>
            <w:r>
              <w:rPr>
                <w:rFonts w:hint="eastAsia" w:ascii="宋体" w:hAnsi="宋体" w:eastAsia="宋体" w:cs="宋体"/>
                <w:b/>
                <w:bCs w:val="0"/>
                <w:color w:val="auto"/>
                <w:sz w:val="21"/>
                <w:szCs w:val="21"/>
                <w:highlight w:val="none"/>
              </w:rPr>
              <w:t>分。</w:t>
            </w:r>
          </w:p>
        </w:tc>
      </w:tr>
      <w:tr w14:paraId="39E6F73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605" w:hRule="atLeast"/>
          <w:jc w:val="center"/>
        </w:trPr>
        <w:tc>
          <w:tcPr>
            <w:tcW w:w="747" w:type="dxa"/>
            <w:vMerge w:val="continue"/>
            <w:vAlign w:val="center"/>
          </w:tcPr>
          <w:p w14:paraId="6A42FCBE">
            <w:pPr>
              <w:rPr>
                <w:color w:val="auto"/>
                <w:sz w:val="21"/>
                <w:szCs w:val="21"/>
                <w:highlight w:val="none"/>
              </w:rPr>
            </w:pPr>
          </w:p>
        </w:tc>
        <w:tc>
          <w:tcPr>
            <w:tcW w:w="781" w:type="dxa"/>
            <w:vMerge w:val="continue"/>
            <w:vAlign w:val="center"/>
          </w:tcPr>
          <w:p w14:paraId="7AE052D5">
            <w:pPr>
              <w:rPr>
                <w:rFonts w:cs="宋体"/>
                <w:color w:val="auto"/>
                <w:sz w:val="21"/>
                <w:szCs w:val="21"/>
                <w:highlight w:val="none"/>
              </w:rPr>
            </w:pPr>
          </w:p>
        </w:tc>
        <w:tc>
          <w:tcPr>
            <w:tcW w:w="1084" w:type="dxa"/>
            <w:vMerge w:val="continue"/>
            <w:vAlign w:val="center"/>
          </w:tcPr>
          <w:p w14:paraId="0F1437C8">
            <w:pPr>
              <w:widowControl/>
              <w:jc w:val="center"/>
              <w:rPr>
                <w:color w:val="auto"/>
                <w:sz w:val="21"/>
                <w:szCs w:val="21"/>
                <w:highlight w:val="none"/>
              </w:rPr>
            </w:pPr>
          </w:p>
        </w:tc>
        <w:tc>
          <w:tcPr>
            <w:tcW w:w="860" w:type="dxa"/>
            <w:shd w:val="clear" w:color="auto" w:fill="auto"/>
            <w:vAlign w:val="center"/>
          </w:tcPr>
          <w:p w14:paraId="39DCCB2A">
            <w:pPr>
              <w:pStyle w:val="87"/>
              <w:spacing w:line="340" w:lineRule="exact"/>
              <w:jc w:val="center"/>
              <w:rPr>
                <w:rFonts w:hint="eastAsia" w:ascii="宋体" w:hAnsi="宋体" w:eastAsia="宋体" w:cs="宋体"/>
                <w:color w:val="auto"/>
                <w:kern w:val="2"/>
                <w:sz w:val="21"/>
                <w:szCs w:val="21"/>
                <w:highlight w:val="none"/>
              </w:rPr>
            </w:pPr>
            <w:r>
              <w:rPr>
                <w:rFonts w:hint="eastAsia" w:ascii="宋体" w:hAnsi="宋体" w:eastAsia="宋体" w:cs="宋体"/>
                <w:color w:val="auto"/>
                <w:sz w:val="21"/>
                <w:szCs w:val="21"/>
                <w:highlight w:val="none"/>
              </w:rPr>
              <w:t>质量承诺及保障措施（满分</w:t>
            </w:r>
            <w:r>
              <w:rPr>
                <w:rFonts w:hint="eastAsia" w:cs="宋体"/>
                <w:color w:val="auto"/>
                <w:sz w:val="21"/>
                <w:szCs w:val="21"/>
                <w:highlight w:val="none"/>
                <w:lang w:val="en-US" w:eastAsia="zh-CN"/>
              </w:rPr>
              <w:t>10</w:t>
            </w:r>
            <w:r>
              <w:rPr>
                <w:rFonts w:hint="eastAsia" w:ascii="宋体" w:hAnsi="宋体" w:eastAsia="宋体" w:cs="宋体"/>
                <w:color w:val="auto"/>
                <w:sz w:val="21"/>
                <w:szCs w:val="21"/>
                <w:highlight w:val="none"/>
              </w:rPr>
              <w:t>分）</w:t>
            </w:r>
          </w:p>
        </w:tc>
        <w:tc>
          <w:tcPr>
            <w:tcW w:w="6068" w:type="dxa"/>
            <w:shd w:val="clear" w:color="auto" w:fill="auto"/>
            <w:vAlign w:val="center"/>
          </w:tcPr>
          <w:p w14:paraId="0E953A85">
            <w:pPr>
              <w:pStyle w:val="87"/>
              <w:rPr>
                <w:rFonts w:hint="eastAsia" w:ascii="宋体" w:hAnsi="宋体" w:eastAsia="宋体" w:cs="宋体"/>
                <w:b/>
                <w:bCs/>
                <w:color w:val="auto"/>
                <w:sz w:val="21"/>
                <w:szCs w:val="21"/>
                <w:highlight w:val="none"/>
              </w:rPr>
            </w:pPr>
            <w:r>
              <w:rPr>
                <w:rFonts w:hint="eastAsia" w:ascii="宋体" w:hAnsi="宋体" w:eastAsia="宋体" w:cs="宋体"/>
                <w:b/>
                <w:bCs/>
                <w:color w:val="auto"/>
                <w:kern w:val="2"/>
                <w:sz w:val="21"/>
                <w:szCs w:val="22"/>
                <w:highlight w:val="none"/>
                <w:lang w:val="en-US" w:eastAsia="zh-CN" w:bidi="ar-SA"/>
              </w:rPr>
              <w:t>依据本项目采购需求和特点，分项评审：</w:t>
            </w:r>
            <w:r>
              <w:rPr>
                <w:rFonts w:hint="eastAsia" w:ascii="宋体" w:hAnsi="宋体" w:eastAsia="宋体" w:cs="宋体"/>
                <w:b/>
                <w:bCs/>
                <w:color w:val="auto"/>
                <w:sz w:val="21"/>
                <w:szCs w:val="21"/>
                <w:highlight w:val="none"/>
              </w:rPr>
              <w:t>①质量承诺</w:t>
            </w:r>
            <w:r>
              <w:rPr>
                <w:rFonts w:hint="eastAsia" w:ascii="宋体" w:hAnsi="宋体" w:eastAsia="宋体" w:cs="宋体"/>
                <w:b/>
                <w:bCs/>
                <w:color w:val="auto"/>
                <w:sz w:val="21"/>
                <w:szCs w:val="21"/>
                <w:highlight w:val="none"/>
                <w:lang w:val="en-US" w:eastAsia="zh-CN"/>
              </w:rPr>
              <w:t>及质量保障措施；</w:t>
            </w:r>
            <w:r>
              <w:rPr>
                <w:rFonts w:hint="eastAsia" w:ascii="宋体" w:hAnsi="宋体" w:eastAsia="宋体" w:cs="宋体"/>
                <w:b/>
                <w:bCs/>
                <w:color w:val="auto"/>
                <w:sz w:val="21"/>
                <w:szCs w:val="21"/>
                <w:highlight w:val="none"/>
              </w:rPr>
              <w:t>②</w:t>
            </w:r>
            <w:r>
              <w:rPr>
                <w:rFonts w:hint="eastAsia" w:ascii="宋体" w:hAnsi="宋体" w:eastAsia="宋体" w:cs="宋体"/>
                <w:b/>
                <w:bCs/>
                <w:color w:val="auto"/>
                <w:sz w:val="21"/>
                <w:szCs w:val="21"/>
                <w:highlight w:val="none"/>
                <w:lang w:val="en-US" w:eastAsia="zh-CN"/>
              </w:rPr>
              <w:t>质量违约处罚措施</w:t>
            </w:r>
            <w:r>
              <w:rPr>
                <w:rFonts w:hint="eastAsia" w:ascii="宋体" w:hAnsi="宋体" w:eastAsia="宋体" w:cs="宋体"/>
                <w:b/>
                <w:bCs/>
                <w:color w:val="auto"/>
                <w:kern w:val="2"/>
                <w:sz w:val="21"/>
                <w:szCs w:val="21"/>
                <w:highlight w:val="none"/>
                <w:lang w:eastAsia="zh-CN"/>
              </w:rPr>
              <w:t>。</w:t>
            </w:r>
          </w:p>
          <w:p w14:paraId="5CE4ABCC">
            <w:pPr>
              <w:keepNext w:val="0"/>
              <w:keepLines w:val="0"/>
              <w:pageBreakBefore w:val="0"/>
              <w:widowControl w:val="0"/>
              <w:kinsoku/>
              <w:wordWrap/>
              <w:overflowPunct/>
              <w:topLinePunct w:val="0"/>
              <w:bidi w:val="0"/>
              <w:adjustRightInd/>
              <w:snapToGrid/>
              <w:spacing w:line="360" w:lineRule="exact"/>
              <w:textAlignment w:val="auto"/>
              <w:rPr>
                <w:rFonts w:hint="eastAsia" w:ascii="宋体" w:hAnsi="宋体" w:eastAsia="宋体" w:cs="宋体"/>
                <w:bCs/>
                <w:color w:val="auto"/>
                <w:sz w:val="21"/>
                <w:szCs w:val="21"/>
                <w:highlight w:val="none"/>
              </w:rPr>
            </w:pPr>
            <w:r>
              <w:rPr>
                <w:rFonts w:hint="eastAsia" w:ascii="宋体" w:hAnsi="宋体" w:eastAsia="宋体" w:cs="宋体"/>
                <w:b w:val="0"/>
                <w:bCs/>
                <w:color w:val="auto"/>
                <w:sz w:val="21"/>
                <w:szCs w:val="21"/>
                <w:highlight w:val="none"/>
              </w:rPr>
              <w:t>第一档次（</w:t>
            </w:r>
            <w:r>
              <w:rPr>
                <w:rFonts w:hint="eastAsia" w:ascii="宋体" w:hAnsi="宋体" w:cs="宋体"/>
                <w:b w:val="0"/>
                <w:bCs/>
                <w:color w:val="auto"/>
                <w:sz w:val="21"/>
                <w:szCs w:val="21"/>
                <w:highlight w:val="none"/>
                <w:lang w:val="en-US" w:eastAsia="zh-CN"/>
              </w:rPr>
              <w:t>5</w:t>
            </w:r>
            <w:r>
              <w:rPr>
                <w:rFonts w:hint="eastAsia" w:ascii="宋体" w:hAnsi="宋体" w:eastAsia="宋体" w:cs="宋体"/>
                <w:b w:val="0"/>
                <w:bCs/>
                <w:color w:val="auto"/>
                <w:sz w:val="21"/>
                <w:szCs w:val="21"/>
                <w:highlight w:val="none"/>
              </w:rPr>
              <w:t>分）：</w:t>
            </w:r>
            <w:r>
              <w:rPr>
                <w:rFonts w:hint="eastAsia" w:ascii="宋体" w:hAnsi="宋体" w:eastAsia="宋体" w:cs="宋体"/>
                <w:bCs/>
                <w:color w:val="auto"/>
                <w:sz w:val="21"/>
                <w:szCs w:val="21"/>
                <w:highlight w:val="none"/>
              </w:rPr>
              <w:t>每一项内容</w:t>
            </w:r>
            <w:r>
              <w:rPr>
                <w:rFonts w:hint="eastAsia" w:ascii="宋体" w:hAnsi="宋体" w:eastAsia="宋体" w:cs="宋体"/>
                <w:bCs/>
                <w:color w:val="auto"/>
                <w:sz w:val="21"/>
                <w:szCs w:val="21"/>
                <w:highlight w:val="none"/>
                <w:lang w:val="en-US" w:eastAsia="zh-CN"/>
              </w:rPr>
              <w:t>阐述</w:t>
            </w:r>
            <w:r>
              <w:rPr>
                <w:rFonts w:hint="eastAsia" w:ascii="宋体" w:hAnsi="宋体" w:eastAsia="宋体" w:cs="宋体"/>
                <w:bCs/>
                <w:color w:val="auto"/>
                <w:sz w:val="21"/>
                <w:szCs w:val="21"/>
                <w:highlight w:val="none"/>
              </w:rPr>
              <w:t>完整全面、详细具体，科学规范，</w:t>
            </w:r>
            <w:r>
              <w:rPr>
                <w:rFonts w:hint="eastAsia" w:ascii="宋体" w:hAnsi="宋体" w:cs="宋体"/>
                <w:bCs/>
                <w:color w:val="auto"/>
                <w:sz w:val="21"/>
                <w:szCs w:val="21"/>
                <w:highlight w:val="none"/>
                <w:lang w:val="en-US" w:eastAsia="zh-CN"/>
              </w:rPr>
              <w:t>切合本项目实际，</w:t>
            </w:r>
            <w:r>
              <w:rPr>
                <w:rFonts w:hint="eastAsia" w:ascii="宋体" w:hAnsi="宋体" w:eastAsia="宋体" w:cs="宋体"/>
                <w:bCs/>
                <w:color w:val="auto"/>
                <w:sz w:val="21"/>
                <w:szCs w:val="21"/>
                <w:highlight w:val="none"/>
              </w:rPr>
              <w:t>具有可实施性及</w:t>
            </w:r>
            <w:r>
              <w:rPr>
                <w:rFonts w:hint="eastAsia" w:ascii="宋体" w:hAnsi="宋体" w:eastAsia="宋体" w:cs="宋体"/>
                <w:bCs/>
                <w:color w:val="auto"/>
                <w:sz w:val="21"/>
                <w:szCs w:val="21"/>
                <w:highlight w:val="none"/>
                <w:lang w:eastAsia="zh-CN"/>
              </w:rPr>
              <w:t>针对性</w:t>
            </w:r>
            <w:r>
              <w:rPr>
                <w:rFonts w:hint="eastAsia" w:ascii="宋体" w:hAnsi="宋体" w:eastAsia="宋体" w:cs="宋体"/>
                <w:bCs/>
                <w:color w:val="auto"/>
                <w:sz w:val="21"/>
                <w:szCs w:val="21"/>
                <w:highlight w:val="none"/>
              </w:rPr>
              <w:t>。</w:t>
            </w:r>
          </w:p>
          <w:p w14:paraId="6C85AEE2">
            <w:pPr>
              <w:pStyle w:val="14"/>
              <w:rPr>
                <w:rFonts w:hint="eastAsia" w:ascii="宋体" w:hAnsi="宋体" w:eastAsia="宋体" w:cs="宋体"/>
                <w:b w:val="0"/>
                <w:bCs w:val="0"/>
                <w:color w:val="auto"/>
                <w:sz w:val="21"/>
                <w:szCs w:val="21"/>
                <w:highlight w:val="none"/>
              </w:rPr>
            </w:pPr>
            <w:r>
              <w:rPr>
                <w:rFonts w:hint="eastAsia" w:ascii="宋体" w:hAnsi="宋体" w:eastAsia="宋体" w:cs="宋体"/>
                <w:b w:val="0"/>
                <w:bCs/>
                <w:color w:val="auto"/>
                <w:sz w:val="21"/>
                <w:szCs w:val="21"/>
                <w:highlight w:val="none"/>
              </w:rPr>
              <w:t>第二档次（</w:t>
            </w:r>
            <w:r>
              <w:rPr>
                <w:rFonts w:hint="eastAsia" w:ascii="宋体" w:hAnsi="宋体" w:eastAsia="宋体" w:cs="宋体"/>
                <w:b w:val="0"/>
                <w:bCs/>
                <w:color w:val="auto"/>
                <w:sz w:val="21"/>
                <w:szCs w:val="21"/>
                <w:highlight w:val="none"/>
                <w:lang w:val="en-US" w:eastAsia="zh-CN"/>
              </w:rPr>
              <w:t>3.5</w:t>
            </w:r>
            <w:r>
              <w:rPr>
                <w:rFonts w:hint="eastAsia" w:ascii="宋体" w:hAnsi="宋体" w:eastAsia="宋体" w:cs="宋体"/>
                <w:b w:val="0"/>
                <w:bCs/>
                <w:color w:val="auto"/>
                <w:sz w:val="21"/>
                <w:szCs w:val="21"/>
                <w:highlight w:val="none"/>
              </w:rPr>
              <w:t>分）：</w:t>
            </w:r>
            <w:r>
              <w:rPr>
                <w:rFonts w:hint="eastAsia" w:ascii="宋体" w:hAnsi="宋体" w:eastAsia="宋体" w:cs="宋体"/>
                <w:b w:val="0"/>
                <w:bCs w:val="0"/>
                <w:color w:val="auto"/>
                <w:sz w:val="21"/>
                <w:szCs w:val="21"/>
                <w:highlight w:val="none"/>
              </w:rPr>
              <w:t>每一项内容</w:t>
            </w:r>
            <w:r>
              <w:rPr>
                <w:rFonts w:hint="eastAsia" w:ascii="宋体" w:hAnsi="宋体" w:eastAsia="宋体" w:cs="宋体"/>
                <w:b w:val="0"/>
                <w:bCs w:val="0"/>
                <w:color w:val="auto"/>
                <w:sz w:val="21"/>
                <w:szCs w:val="21"/>
                <w:highlight w:val="none"/>
                <w:lang w:val="en-US" w:eastAsia="zh-CN"/>
              </w:rPr>
              <w:t>阐述</w:t>
            </w:r>
            <w:r>
              <w:rPr>
                <w:rFonts w:hint="eastAsia" w:ascii="宋体" w:hAnsi="宋体" w:eastAsia="宋体" w:cs="宋体"/>
                <w:b w:val="0"/>
                <w:bCs w:val="0"/>
                <w:color w:val="auto"/>
                <w:sz w:val="21"/>
                <w:szCs w:val="21"/>
                <w:highlight w:val="none"/>
              </w:rPr>
              <w:t>相对简略，</w:t>
            </w:r>
            <w:r>
              <w:rPr>
                <w:rFonts w:hint="eastAsia" w:ascii="宋体" w:hAnsi="宋体" w:eastAsia="宋体" w:cs="宋体"/>
                <w:b w:val="0"/>
                <w:bCs w:val="0"/>
                <w:color w:val="auto"/>
                <w:sz w:val="21"/>
                <w:szCs w:val="21"/>
                <w:highlight w:val="none"/>
                <w:lang w:val="en-US" w:eastAsia="zh-CN"/>
              </w:rPr>
              <w:t>无不合理内容</w:t>
            </w:r>
            <w:r>
              <w:rPr>
                <w:rFonts w:hint="eastAsia" w:ascii="宋体" w:hAnsi="宋体" w:eastAsia="宋体" w:cs="宋体"/>
                <w:b w:val="0"/>
                <w:bCs w:val="0"/>
                <w:color w:val="auto"/>
                <w:sz w:val="21"/>
                <w:szCs w:val="21"/>
                <w:highlight w:val="none"/>
              </w:rPr>
              <w:t>，</w:t>
            </w:r>
            <w:r>
              <w:rPr>
                <w:rFonts w:hint="eastAsia" w:ascii="宋体" w:hAnsi="宋体" w:cs="宋体"/>
                <w:b w:val="0"/>
                <w:bCs w:val="0"/>
                <w:color w:val="auto"/>
                <w:sz w:val="21"/>
                <w:szCs w:val="21"/>
                <w:highlight w:val="none"/>
                <w:lang w:val="en-US" w:eastAsia="zh-CN"/>
              </w:rPr>
              <w:t>基本符合本项目实际，</w:t>
            </w:r>
            <w:r>
              <w:rPr>
                <w:rFonts w:hint="eastAsia" w:ascii="宋体" w:hAnsi="宋体" w:eastAsia="宋体" w:cs="宋体"/>
                <w:b w:val="0"/>
                <w:bCs w:val="0"/>
                <w:color w:val="auto"/>
                <w:sz w:val="21"/>
                <w:szCs w:val="21"/>
                <w:highlight w:val="none"/>
              </w:rPr>
              <w:t>具有通用普适性的。</w:t>
            </w:r>
          </w:p>
          <w:p w14:paraId="1C870692">
            <w:pPr>
              <w:keepNext w:val="0"/>
              <w:keepLines w:val="0"/>
              <w:pageBreakBefore w:val="0"/>
              <w:widowControl w:val="0"/>
              <w:kinsoku/>
              <w:wordWrap/>
              <w:overflowPunct/>
              <w:topLinePunct w:val="0"/>
              <w:bidi w:val="0"/>
              <w:adjustRightInd/>
              <w:snapToGrid/>
              <w:spacing w:line="360" w:lineRule="exact"/>
              <w:textAlignment w:val="auto"/>
              <w:rPr>
                <w:rFonts w:hint="eastAsia" w:ascii="宋体" w:hAnsi="宋体" w:eastAsia="宋体" w:cs="宋体"/>
                <w:bCs/>
                <w:color w:val="auto"/>
                <w:sz w:val="21"/>
                <w:szCs w:val="21"/>
                <w:highlight w:val="none"/>
              </w:rPr>
            </w:pPr>
            <w:r>
              <w:rPr>
                <w:rFonts w:hint="eastAsia" w:ascii="宋体" w:hAnsi="宋体" w:eastAsia="宋体" w:cs="宋体"/>
                <w:b w:val="0"/>
                <w:bCs/>
                <w:color w:val="auto"/>
                <w:sz w:val="21"/>
                <w:szCs w:val="21"/>
                <w:highlight w:val="none"/>
              </w:rPr>
              <w:t>第</w:t>
            </w:r>
            <w:r>
              <w:rPr>
                <w:rFonts w:hint="eastAsia" w:ascii="宋体" w:hAnsi="宋体" w:eastAsia="宋体" w:cs="宋体"/>
                <w:b w:val="0"/>
                <w:bCs/>
                <w:color w:val="auto"/>
                <w:sz w:val="21"/>
                <w:szCs w:val="21"/>
                <w:highlight w:val="none"/>
                <w:lang w:val="en-US" w:eastAsia="zh-CN"/>
              </w:rPr>
              <w:t>三</w:t>
            </w:r>
            <w:r>
              <w:rPr>
                <w:rFonts w:hint="eastAsia" w:ascii="宋体" w:hAnsi="宋体" w:eastAsia="宋体" w:cs="宋体"/>
                <w:b w:val="0"/>
                <w:bCs/>
                <w:color w:val="auto"/>
                <w:sz w:val="21"/>
                <w:szCs w:val="21"/>
                <w:highlight w:val="none"/>
              </w:rPr>
              <w:t>档次（</w:t>
            </w:r>
            <w:r>
              <w:rPr>
                <w:rFonts w:hint="eastAsia" w:ascii="宋体" w:hAnsi="宋体" w:eastAsia="宋体" w:cs="宋体"/>
                <w:b w:val="0"/>
                <w:bCs/>
                <w:color w:val="auto"/>
                <w:sz w:val="21"/>
                <w:szCs w:val="21"/>
                <w:highlight w:val="none"/>
                <w:lang w:val="en-US" w:eastAsia="zh-CN"/>
              </w:rPr>
              <w:t>2</w:t>
            </w:r>
            <w:r>
              <w:rPr>
                <w:rFonts w:hint="eastAsia" w:ascii="宋体" w:hAnsi="宋体" w:eastAsia="宋体" w:cs="宋体"/>
                <w:b w:val="0"/>
                <w:bCs/>
                <w:color w:val="auto"/>
                <w:sz w:val="21"/>
                <w:szCs w:val="21"/>
                <w:highlight w:val="none"/>
              </w:rPr>
              <w:t>分）：</w:t>
            </w:r>
            <w:r>
              <w:rPr>
                <w:rFonts w:hint="eastAsia" w:ascii="宋体" w:hAnsi="宋体" w:eastAsia="宋体" w:cs="宋体"/>
                <w:bCs/>
                <w:color w:val="auto"/>
                <w:sz w:val="21"/>
                <w:szCs w:val="21"/>
                <w:highlight w:val="none"/>
              </w:rPr>
              <w:t>每一项内容</w:t>
            </w:r>
            <w:r>
              <w:rPr>
                <w:rFonts w:hint="eastAsia" w:ascii="宋体" w:hAnsi="宋体" w:eastAsia="宋体" w:cs="宋体"/>
                <w:bCs/>
                <w:color w:val="auto"/>
                <w:sz w:val="21"/>
                <w:szCs w:val="21"/>
                <w:highlight w:val="none"/>
                <w:lang w:val="en-US" w:eastAsia="zh-CN"/>
              </w:rPr>
              <w:t>阐述</w:t>
            </w:r>
            <w:r>
              <w:rPr>
                <w:rFonts w:hint="eastAsia" w:ascii="宋体" w:hAnsi="宋体" w:eastAsia="宋体" w:cs="宋体"/>
                <w:bCs/>
                <w:color w:val="auto"/>
                <w:sz w:val="21"/>
                <w:szCs w:val="21"/>
                <w:highlight w:val="none"/>
              </w:rPr>
              <w:t>不全或</w:t>
            </w:r>
            <w:r>
              <w:rPr>
                <w:rFonts w:hint="eastAsia" w:ascii="宋体" w:hAnsi="宋体" w:eastAsia="宋体" w:cs="宋体"/>
                <w:bCs/>
                <w:color w:val="auto"/>
                <w:sz w:val="21"/>
                <w:szCs w:val="21"/>
                <w:highlight w:val="none"/>
                <w:lang w:val="en-US" w:eastAsia="zh-CN"/>
              </w:rPr>
              <w:t>存在不合理内容</w:t>
            </w:r>
            <w:r>
              <w:rPr>
                <w:rFonts w:hint="eastAsia" w:ascii="宋体" w:hAnsi="宋体" w:cs="宋体"/>
                <w:bCs/>
                <w:color w:val="auto"/>
                <w:sz w:val="21"/>
                <w:szCs w:val="21"/>
                <w:highlight w:val="none"/>
                <w:lang w:val="en-US" w:eastAsia="zh-CN"/>
              </w:rPr>
              <w:t>，不符合本项目实际需求的</w:t>
            </w:r>
            <w:r>
              <w:rPr>
                <w:rFonts w:hint="eastAsia" w:ascii="宋体" w:hAnsi="宋体" w:eastAsia="宋体" w:cs="宋体"/>
                <w:bCs/>
                <w:color w:val="auto"/>
                <w:sz w:val="21"/>
                <w:szCs w:val="21"/>
                <w:highlight w:val="none"/>
              </w:rPr>
              <w:t>。</w:t>
            </w:r>
          </w:p>
          <w:p w14:paraId="24918B92">
            <w:pPr>
              <w:keepNext w:val="0"/>
              <w:keepLines w:val="0"/>
              <w:pageBreakBefore w:val="0"/>
              <w:widowControl w:val="0"/>
              <w:kinsoku/>
              <w:wordWrap/>
              <w:overflowPunct/>
              <w:topLinePunct w:val="0"/>
              <w:bidi w:val="0"/>
              <w:adjustRightInd/>
              <w:snapToGrid/>
              <w:spacing w:line="360" w:lineRule="exact"/>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第</w:t>
            </w:r>
            <w:r>
              <w:rPr>
                <w:rFonts w:hint="eastAsia" w:ascii="宋体" w:hAnsi="宋体" w:eastAsia="宋体" w:cs="宋体"/>
                <w:b w:val="0"/>
                <w:bCs/>
                <w:color w:val="auto"/>
                <w:sz w:val="21"/>
                <w:szCs w:val="21"/>
                <w:highlight w:val="none"/>
                <w:lang w:val="en-US" w:eastAsia="zh-CN"/>
              </w:rPr>
              <w:t>四</w:t>
            </w:r>
            <w:r>
              <w:rPr>
                <w:rFonts w:hint="eastAsia" w:ascii="宋体" w:hAnsi="宋体" w:eastAsia="宋体" w:cs="宋体"/>
                <w:b w:val="0"/>
                <w:bCs/>
                <w:color w:val="auto"/>
                <w:sz w:val="21"/>
                <w:szCs w:val="21"/>
                <w:highlight w:val="none"/>
              </w:rPr>
              <w:t>档次（0分）：</w:t>
            </w:r>
            <w:r>
              <w:rPr>
                <w:rFonts w:hint="eastAsia" w:ascii="宋体" w:hAnsi="宋体" w:eastAsia="宋体" w:cs="宋体"/>
                <w:bCs/>
                <w:color w:val="auto"/>
                <w:sz w:val="21"/>
                <w:szCs w:val="21"/>
                <w:highlight w:val="none"/>
              </w:rPr>
              <w:t>每一项内容缺失</w:t>
            </w:r>
            <w:r>
              <w:rPr>
                <w:rFonts w:hint="eastAsia" w:ascii="宋体" w:hAnsi="宋体" w:eastAsia="宋体" w:cs="宋体"/>
                <w:bCs/>
                <w:color w:val="auto"/>
                <w:sz w:val="21"/>
                <w:szCs w:val="21"/>
                <w:highlight w:val="none"/>
                <w:lang w:val="en-US" w:eastAsia="zh-CN"/>
              </w:rPr>
              <w:t>或者阐述错误，不具可实施性的</w:t>
            </w:r>
            <w:r>
              <w:rPr>
                <w:rFonts w:hint="eastAsia" w:ascii="宋体" w:hAnsi="宋体" w:eastAsia="宋体" w:cs="宋体"/>
                <w:bCs/>
                <w:color w:val="auto"/>
                <w:sz w:val="21"/>
                <w:szCs w:val="21"/>
                <w:highlight w:val="none"/>
              </w:rPr>
              <w:t>。</w:t>
            </w:r>
          </w:p>
          <w:p w14:paraId="0ADE1183">
            <w:pPr>
              <w:pStyle w:val="14"/>
              <w:rPr>
                <w:rFonts w:hint="eastAsia" w:ascii="宋体" w:hAnsi="宋体" w:eastAsia="宋体" w:cs="宋体"/>
                <w:b/>
                <w:bCs w:val="0"/>
                <w:color w:val="auto"/>
                <w:sz w:val="21"/>
                <w:szCs w:val="21"/>
                <w:highlight w:val="none"/>
                <w:lang w:val="en-US" w:eastAsia="zh-CN"/>
              </w:rPr>
            </w:pPr>
            <w:r>
              <w:rPr>
                <w:rFonts w:hint="eastAsia" w:ascii="宋体" w:hAnsi="宋体" w:eastAsia="宋体" w:cs="宋体"/>
                <w:b/>
                <w:bCs w:val="0"/>
                <w:color w:val="auto"/>
                <w:sz w:val="21"/>
                <w:szCs w:val="21"/>
                <w:highlight w:val="none"/>
                <w:lang w:val="en-US" w:eastAsia="zh-CN"/>
              </w:rPr>
              <w:t>备</w:t>
            </w:r>
            <w:r>
              <w:rPr>
                <w:rFonts w:hint="eastAsia" w:ascii="宋体" w:hAnsi="宋体" w:eastAsia="宋体" w:cs="宋体"/>
                <w:b/>
                <w:bCs w:val="0"/>
                <w:color w:val="auto"/>
                <w:sz w:val="21"/>
                <w:szCs w:val="21"/>
                <w:highlight w:val="none"/>
              </w:rPr>
              <w:t>注：</w:t>
            </w:r>
            <w:r>
              <w:rPr>
                <w:rFonts w:hint="eastAsia" w:ascii="宋体" w:hAnsi="宋体" w:eastAsia="宋体" w:cs="宋体"/>
                <w:b/>
                <w:bCs w:val="0"/>
                <w:color w:val="auto"/>
                <w:sz w:val="21"/>
                <w:szCs w:val="21"/>
                <w:highlight w:val="none"/>
                <w:lang w:val="en-US" w:eastAsia="zh-CN"/>
              </w:rPr>
              <w:t>分</w:t>
            </w:r>
            <w:r>
              <w:rPr>
                <w:rFonts w:hint="eastAsia" w:ascii="宋体" w:hAnsi="宋体" w:eastAsia="宋体" w:cs="宋体"/>
                <w:b/>
                <w:bCs w:val="0"/>
                <w:color w:val="auto"/>
                <w:sz w:val="21"/>
                <w:szCs w:val="21"/>
                <w:highlight w:val="none"/>
              </w:rPr>
              <w:t>项内容累计计分，满分</w:t>
            </w:r>
            <w:r>
              <w:rPr>
                <w:rFonts w:hint="eastAsia" w:ascii="宋体" w:hAnsi="宋体" w:cs="宋体"/>
                <w:b/>
                <w:bCs w:val="0"/>
                <w:color w:val="auto"/>
                <w:sz w:val="21"/>
                <w:szCs w:val="21"/>
                <w:highlight w:val="none"/>
                <w:lang w:val="en-US" w:eastAsia="zh-CN"/>
              </w:rPr>
              <w:t>10</w:t>
            </w:r>
            <w:r>
              <w:rPr>
                <w:rFonts w:hint="eastAsia" w:ascii="宋体" w:hAnsi="宋体" w:eastAsia="宋体" w:cs="宋体"/>
                <w:b/>
                <w:bCs w:val="0"/>
                <w:color w:val="auto"/>
                <w:sz w:val="21"/>
                <w:szCs w:val="21"/>
                <w:highlight w:val="none"/>
              </w:rPr>
              <w:t>分。</w:t>
            </w:r>
          </w:p>
        </w:tc>
      </w:tr>
      <w:tr w14:paraId="4223B2E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605" w:hRule="atLeast"/>
          <w:jc w:val="center"/>
        </w:trPr>
        <w:tc>
          <w:tcPr>
            <w:tcW w:w="747" w:type="dxa"/>
            <w:vMerge w:val="continue"/>
            <w:vAlign w:val="center"/>
          </w:tcPr>
          <w:p w14:paraId="36748FBC">
            <w:pPr>
              <w:rPr>
                <w:color w:val="auto"/>
                <w:sz w:val="21"/>
                <w:szCs w:val="21"/>
                <w:highlight w:val="none"/>
              </w:rPr>
            </w:pPr>
          </w:p>
        </w:tc>
        <w:tc>
          <w:tcPr>
            <w:tcW w:w="781" w:type="dxa"/>
            <w:vMerge w:val="continue"/>
            <w:vAlign w:val="center"/>
          </w:tcPr>
          <w:p w14:paraId="51501DC5">
            <w:pPr>
              <w:rPr>
                <w:rFonts w:cs="宋体"/>
                <w:color w:val="auto"/>
                <w:sz w:val="21"/>
                <w:szCs w:val="21"/>
                <w:highlight w:val="none"/>
              </w:rPr>
            </w:pPr>
          </w:p>
        </w:tc>
        <w:tc>
          <w:tcPr>
            <w:tcW w:w="1084" w:type="dxa"/>
            <w:vMerge w:val="continue"/>
            <w:vAlign w:val="center"/>
          </w:tcPr>
          <w:p w14:paraId="424C701F">
            <w:pPr>
              <w:widowControl/>
              <w:jc w:val="center"/>
              <w:rPr>
                <w:color w:val="auto"/>
                <w:sz w:val="21"/>
                <w:szCs w:val="21"/>
                <w:highlight w:val="none"/>
              </w:rPr>
            </w:pPr>
          </w:p>
        </w:tc>
        <w:tc>
          <w:tcPr>
            <w:tcW w:w="860" w:type="dxa"/>
            <w:shd w:val="clear" w:color="auto" w:fill="auto"/>
            <w:vAlign w:val="center"/>
          </w:tcPr>
          <w:p w14:paraId="2C240836">
            <w:pPr>
              <w:pStyle w:val="87"/>
              <w:spacing w:line="340" w:lineRule="exact"/>
              <w:jc w:val="center"/>
              <w:rPr>
                <w:rFonts w:hint="eastAsia" w:ascii="宋体" w:hAnsi="宋体" w:eastAsia="宋体" w:cs="宋体"/>
                <w:color w:val="auto"/>
                <w:kern w:val="2"/>
                <w:sz w:val="21"/>
                <w:szCs w:val="21"/>
                <w:highlight w:val="none"/>
              </w:rPr>
            </w:pPr>
            <w:r>
              <w:rPr>
                <w:rFonts w:hint="eastAsia" w:ascii="宋体" w:hAnsi="宋体" w:eastAsia="宋体" w:cs="宋体"/>
                <w:color w:val="auto"/>
                <w:sz w:val="21"/>
                <w:szCs w:val="21"/>
                <w:highlight w:val="none"/>
                <w:lang w:val="en-US" w:eastAsia="zh-CN"/>
              </w:rPr>
              <w:t>培训计划及保障措施</w:t>
            </w:r>
            <w:r>
              <w:rPr>
                <w:rFonts w:hint="eastAsia" w:ascii="宋体" w:hAnsi="宋体" w:eastAsia="宋体" w:cs="宋体"/>
                <w:color w:val="auto"/>
                <w:sz w:val="21"/>
                <w:szCs w:val="21"/>
                <w:highlight w:val="none"/>
              </w:rPr>
              <w:t>（满分</w:t>
            </w:r>
            <w:r>
              <w:rPr>
                <w:rFonts w:hint="eastAsia" w:cs="宋体"/>
                <w:color w:val="auto"/>
                <w:sz w:val="21"/>
                <w:szCs w:val="21"/>
                <w:highlight w:val="none"/>
                <w:lang w:val="en-US" w:eastAsia="zh-CN"/>
              </w:rPr>
              <w:t>9</w:t>
            </w:r>
            <w:r>
              <w:rPr>
                <w:rFonts w:hint="eastAsia" w:ascii="宋体" w:hAnsi="宋体" w:eastAsia="宋体" w:cs="宋体"/>
                <w:color w:val="auto"/>
                <w:sz w:val="21"/>
                <w:szCs w:val="21"/>
                <w:highlight w:val="none"/>
              </w:rPr>
              <w:t>分）</w:t>
            </w:r>
          </w:p>
        </w:tc>
        <w:tc>
          <w:tcPr>
            <w:tcW w:w="6068" w:type="dxa"/>
            <w:shd w:val="clear" w:color="auto" w:fill="auto"/>
            <w:vAlign w:val="center"/>
          </w:tcPr>
          <w:p w14:paraId="13536B21">
            <w:pPr>
              <w:pStyle w:val="87"/>
              <w:rPr>
                <w:rFonts w:hint="eastAsia" w:ascii="宋体" w:hAnsi="宋体" w:eastAsia="宋体" w:cs="宋体"/>
                <w:b/>
                <w:bCs/>
                <w:color w:val="auto"/>
                <w:sz w:val="21"/>
                <w:szCs w:val="21"/>
                <w:highlight w:val="none"/>
              </w:rPr>
            </w:pPr>
            <w:r>
              <w:rPr>
                <w:rFonts w:hint="eastAsia" w:ascii="宋体" w:hAnsi="宋体" w:eastAsia="宋体" w:cs="宋体"/>
                <w:b/>
                <w:bCs/>
                <w:color w:val="auto"/>
                <w:kern w:val="2"/>
                <w:sz w:val="21"/>
                <w:szCs w:val="22"/>
                <w:highlight w:val="none"/>
                <w:lang w:val="en-US" w:eastAsia="zh-CN" w:bidi="ar-SA"/>
              </w:rPr>
              <w:t>依据本项目采购需求和特点，分项评审：</w:t>
            </w:r>
            <w:r>
              <w:rPr>
                <w:rFonts w:hint="eastAsia" w:ascii="宋体" w:hAnsi="宋体" w:eastAsia="宋体" w:cs="宋体"/>
                <w:b/>
                <w:bCs/>
                <w:color w:val="auto"/>
                <w:sz w:val="21"/>
                <w:szCs w:val="21"/>
                <w:highlight w:val="none"/>
              </w:rPr>
              <w:t>①</w:t>
            </w:r>
            <w:r>
              <w:rPr>
                <w:rFonts w:hint="eastAsia" w:ascii="宋体" w:hAnsi="宋体" w:eastAsia="宋体" w:cs="宋体"/>
                <w:b/>
                <w:bCs/>
                <w:color w:val="auto"/>
                <w:sz w:val="21"/>
                <w:szCs w:val="21"/>
                <w:highlight w:val="none"/>
                <w:lang w:val="en-US" w:eastAsia="zh-CN"/>
              </w:rPr>
              <w:t>项目培训计划；</w:t>
            </w:r>
            <w:r>
              <w:rPr>
                <w:rFonts w:hint="eastAsia" w:ascii="宋体" w:hAnsi="宋体" w:eastAsia="宋体" w:cs="宋体"/>
                <w:b/>
                <w:bCs/>
                <w:color w:val="auto"/>
                <w:sz w:val="21"/>
                <w:szCs w:val="21"/>
                <w:highlight w:val="none"/>
              </w:rPr>
              <w:t>②</w:t>
            </w:r>
            <w:r>
              <w:rPr>
                <w:rFonts w:hint="eastAsia" w:ascii="宋体" w:hAnsi="宋体" w:eastAsia="宋体" w:cs="宋体"/>
                <w:b/>
                <w:bCs/>
                <w:color w:val="auto"/>
                <w:sz w:val="21"/>
                <w:szCs w:val="21"/>
                <w:highlight w:val="none"/>
                <w:lang w:val="en-US" w:eastAsia="zh-CN"/>
              </w:rPr>
              <w:t>培训保障措施及违约承诺</w:t>
            </w:r>
            <w:r>
              <w:rPr>
                <w:rFonts w:hint="eastAsia" w:ascii="宋体" w:hAnsi="宋体" w:eastAsia="宋体" w:cs="宋体"/>
                <w:b/>
                <w:bCs/>
                <w:color w:val="auto"/>
                <w:kern w:val="2"/>
                <w:sz w:val="21"/>
                <w:szCs w:val="21"/>
                <w:highlight w:val="none"/>
                <w:lang w:eastAsia="zh-CN"/>
              </w:rPr>
              <w:t>。</w:t>
            </w:r>
          </w:p>
          <w:p w14:paraId="09919A44">
            <w:pPr>
              <w:keepNext w:val="0"/>
              <w:keepLines w:val="0"/>
              <w:pageBreakBefore w:val="0"/>
              <w:widowControl w:val="0"/>
              <w:kinsoku/>
              <w:wordWrap/>
              <w:overflowPunct/>
              <w:topLinePunct w:val="0"/>
              <w:bidi w:val="0"/>
              <w:adjustRightInd/>
              <w:snapToGrid/>
              <w:spacing w:line="360" w:lineRule="exact"/>
              <w:textAlignment w:val="auto"/>
              <w:rPr>
                <w:rFonts w:hint="eastAsia" w:ascii="宋体" w:hAnsi="宋体" w:eastAsia="宋体" w:cs="宋体"/>
                <w:bCs/>
                <w:color w:val="auto"/>
                <w:sz w:val="21"/>
                <w:szCs w:val="21"/>
                <w:highlight w:val="none"/>
              </w:rPr>
            </w:pPr>
            <w:r>
              <w:rPr>
                <w:rFonts w:hint="eastAsia" w:ascii="宋体" w:hAnsi="宋体" w:eastAsia="宋体" w:cs="宋体"/>
                <w:b w:val="0"/>
                <w:bCs/>
                <w:color w:val="auto"/>
                <w:sz w:val="21"/>
                <w:szCs w:val="21"/>
                <w:highlight w:val="none"/>
              </w:rPr>
              <w:t>第一档次（</w:t>
            </w:r>
            <w:r>
              <w:rPr>
                <w:rFonts w:hint="eastAsia" w:ascii="宋体" w:hAnsi="宋体" w:cs="宋体"/>
                <w:b w:val="0"/>
                <w:bCs/>
                <w:color w:val="auto"/>
                <w:sz w:val="21"/>
                <w:szCs w:val="21"/>
                <w:highlight w:val="none"/>
                <w:lang w:val="en-US" w:eastAsia="zh-CN"/>
              </w:rPr>
              <w:t>4.5</w:t>
            </w:r>
            <w:r>
              <w:rPr>
                <w:rFonts w:hint="eastAsia" w:ascii="宋体" w:hAnsi="宋体" w:eastAsia="宋体" w:cs="宋体"/>
                <w:b w:val="0"/>
                <w:bCs/>
                <w:color w:val="auto"/>
                <w:sz w:val="21"/>
                <w:szCs w:val="21"/>
                <w:highlight w:val="none"/>
              </w:rPr>
              <w:t>分）：</w:t>
            </w:r>
            <w:r>
              <w:rPr>
                <w:rFonts w:hint="eastAsia" w:ascii="宋体" w:hAnsi="宋体" w:eastAsia="宋体" w:cs="宋体"/>
                <w:bCs/>
                <w:color w:val="auto"/>
                <w:sz w:val="21"/>
                <w:szCs w:val="21"/>
                <w:highlight w:val="none"/>
              </w:rPr>
              <w:t>每一项内容</w:t>
            </w:r>
            <w:r>
              <w:rPr>
                <w:rFonts w:hint="eastAsia" w:ascii="宋体" w:hAnsi="宋体" w:eastAsia="宋体" w:cs="宋体"/>
                <w:bCs/>
                <w:color w:val="auto"/>
                <w:sz w:val="21"/>
                <w:szCs w:val="21"/>
                <w:highlight w:val="none"/>
                <w:lang w:val="en-US" w:eastAsia="zh-CN"/>
              </w:rPr>
              <w:t>阐述</w:t>
            </w:r>
            <w:r>
              <w:rPr>
                <w:rFonts w:hint="eastAsia" w:ascii="宋体" w:hAnsi="宋体" w:eastAsia="宋体" w:cs="宋体"/>
                <w:bCs/>
                <w:color w:val="auto"/>
                <w:sz w:val="21"/>
                <w:szCs w:val="21"/>
                <w:highlight w:val="none"/>
              </w:rPr>
              <w:t>完整全面、详细具体，科学规范，</w:t>
            </w:r>
            <w:r>
              <w:rPr>
                <w:rFonts w:hint="eastAsia" w:ascii="宋体" w:hAnsi="宋体" w:cs="宋体"/>
                <w:bCs/>
                <w:color w:val="auto"/>
                <w:sz w:val="21"/>
                <w:szCs w:val="21"/>
                <w:highlight w:val="none"/>
                <w:lang w:val="en-US" w:eastAsia="zh-CN"/>
              </w:rPr>
              <w:t>切合本项目实际需要，</w:t>
            </w:r>
            <w:r>
              <w:rPr>
                <w:rFonts w:hint="eastAsia" w:ascii="宋体" w:hAnsi="宋体" w:eastAsia="宋体" w:cs="宋体"/>
                <w:bCs/>
                <w:color w:val="auto"/>
                <w:sz w:val="21"/>
                <w:szCs w:val="21"/>
                <w:highlight w:val="none"/>
              </w:rPr>
              <w:t>具有可实施性及</w:t>
            </w:r>
            <w:r>
              <w:rPr>
                <w:rFonts w:hint="eastAsia" w:ascii="宋体" w:hAnsi="宋体" w:eastAsia="宋体" w:cs="宋体"/>
                <w:bCs/>
                <w:color w:val="auto"/>
                <w:sz w:val="21"/>
                <w:szCs w:val="21"/>
                <w:highlight w:val="none"/>
                <w:lang w:eastAsia="zh-CN"/>
              </w:rPr>
              <w:t>针对性</w:t>
            </w:r>
            <w:r>
              <w:rPr>
                <w:rFonts w:hint="eastAsia" w:ascii="宋体" w:hAnsi="宋体" w:eastAsia="宋体" w:cs="宋体"/>
                <w:bCs/>
                <w:color w:val="auto"/>
                <w:sz w:val="21"/>
                <w:szCs w:val="21"/>
                <w:highlight w:val="none"/>
              </w:rPr>
              <w:t>。</w:t>
            </w:r>
          </w:p>
          <w:p w14:paraId="4C5225CC">
            <w:pPr>
              <w:pStyle w:val="14"/>
              <w:rPr>
                <w:rFonts w:hint="eastAsia" w:ascii="宋体" w:hAnsi="宋体" w:eastAsia="宋体" w:cs="宋体"/>
                <w:b w:val="0"/>
                <w:bCs w:val="0"/>
                <w:color w:val="auto"/>
                <w:sz w:val="21"/>
                <w:szCs w:val="21"/>
                <w:highlight w:val="none"/>
              </w:rPr>
            </w:pPr>
            <w:r>
              <w:rPr>
                <w:rFonts w:hint="eastAsia" w:ascii="宋体" w:hAnsi="宋体" w:eastAsia="宋体" w:cs="宋体"/>
                <w:b w:val="0"/>
                <w:bCs/>
                <w:color w:val="auto"/>
                <w:sz w:val="21"/>
                <w:szCs w:val="21"/>
                <w:highlight w:val="none"/>
              </w:rPr>
              <w:t>第二档次（</w:t>
            </w:r>
            <w:r>
              <w:rPr>
                <w:rFonts w:hint="eastAsia" w:ascii="宋体" w:hAnsi="宋体" w:eastAsia="宋体" w:cs="宋体"/>
                <w:b w:val="0"/>
                <w:bCs/>
                <w:color w:val="auto"/>
                <w:sz w:val="21"/>
                <w:szCs w:val="21"/>
                <w:highlight w:val="none"/>
                <w:lang w:val="en-US" w:eastAsia="zh-CN"/>
              </w:rPr>
              <w:t>3</w:t>
            </w:r>
            <w:r>
              <w:rPr>
                <w:rFonts w:hint="eastAsia" w:ascii="宋体" w:hAnsi="宋体" w:eastAsia="宋体" w:cs="宋体"/>
                <w:b w:val="0"/>
                <w:bCs/>
                <w:color w:val="auto"/>
                <w:sz w:val="21"/>
                <w:szCs w:val="21"/>
                <w:highlight w:val="none"/>
              </w:rPr>
              <w:t>分）：</w:t>
            </w:r>
            <w:r>
              <w:rPr>
                <w:rFonts w:hint="eastAsia" w:ascii="宋体" w:hAnsi="宋体" w:eastAsia="宋体" w:cs="宋体"/>
                <w:b w:val="0"/>
                <w:bCs w:val="0"/>
                <w:color w:val="auto"/>
                <w:sz w:val="21"/>
                <w:szCs w:val="21"/>
                <w:highlight w:val="none"/>
              </w:rPr>
              <w:t>每一项内容</w:t>
            </w:r>
            <w:r>
              <w:rPr>
                <w:rFonts w:hint="eastAsia" w:ascii="宋体" w:hAnsi="宋体" w:eastAsia="宋体" w:cs="宋体"/>
                <w:b w:val="0"/>
                <w:bCs w:val="0"/>
                <w:color w:val="auto"/>
                <w:sz w:val="21"/>
                <w:szCs w:val="21"/>
                <w:highlight w:val="none"/>
                <w:lang w:val="en-US" w:eastAsia="zh-CN"/>
              </w:rPr>
              <w:t>阐述</w:t>
            </w:r>
            <w:r>
              <w:rPr>
                <w:rFonts w:hint="eastAsia" w:ascii="宋体" w:hAnsi="宋体" w:eastAsia="宋体" w:cs="宋体"/>
                <w:b w:val="0"/>
                <w:bCs w:val="0"/>
                <w:color w:val="auto"/>
                <w:sz w:val="21"/>
                <w:szCs w:val="21"/>
                <w:highlight w:val="none"/>
              </w:rPr>
              <w:t>相对简略，</w:t>
            </w:r>
            <w:r>
              <w:rPr>
                <w:rFonts w:hint="eastAsia" w:ascii="宋体" w:hAnsi="宋体" w:eastAsia="宋体" w:cs="宋体"/>
                <w:b w:val="0"/>
                <w:bCs w:val="0"/>
                <w:color w:val="auto"/>
                <w:sz w:val="21"/>
                <w:szCs w:val="21"/>
                <w:highlight w:val="none"/>
                <w:lang w:val="en-US" w:eastAsia="zh-CN"/>
              </w:rPr>
              <w:t>无不合理内容</w:t>
            </w:r>
            <w:r>
              <w:rPr>
                <w:rFonts w:hint="eastAsia" w:ascii="宋体" w:hAnsi="宋体" w:eastAsia="宋体" w:cs="宋体"/>
                <w:b w:val="0"/>
                <w:bCs w:val="0"/>
                <w:color w:val="auto"/>
                <w:sz w:val="21"/>
                <w:szCs w:val="21"/>
                <w:highlight w:val="none"/>
              </w:rPr>
              <w:t>，</w:t>
            </w:r>
            <w:r>
              <w:rPr>
                <w:rFonts w:hint="eastAsia" w:ascii="宋体" w:hAnsi="宋体" w:cs="宋体"/>
                <w:b w:val="0"/>
                <w:bCs w:val="0"/>
                <w:color w:val="auto"/>
                <w:sz w:val="21"/>
                <w:szCs w:val="21"/>
                <w:highlight w:val="none"/>
                <w:lang w:val="en-US" w:eastAsia="zh-CN"/>
              </w:rPr>
              <w:t>基本符合本项目实际，</w:t>
            </w:r>
            <w:r>
              <w:rPr>
                <w:rFonts w:hint="eastAsia" w:ascii="宋体" w:hAnsi="宋体" w:eastAsia="宋体" w:cs="宋体"/>
                <w:b w:val="0"/>
                <w:bCs w:val="0"/>
                <w:color w:val="auto"/>
                <w:sz w:val="21"/>
                <w:szCs w:val="21"/>
                <w:highlight w:val="none"/>
              </w:rPr>
              <w:t>具有通用普适性的。</w:t>
            </w:r>
          </w:p>
          <w:p w14:paraId="1E8E46A7">
            <w:pPr>
              <w:keepNext w:val="0"/>
              <w:keepLines w:val="0"/>
              <w:pageBreakBefore w:val="0"/>
              <w:widowControl w:val="0"/>
              <w:kinsoku/>
              <w:wordWrap/>
              <w:overflowPunct/>
              <w:topLinePunct w:val="0"/>
              <w:bidi w:val="0"/>
              <w:adjustRightInd/>
              <w:snapToGrid/>
              <w:spacing w:line="360" w:lineRule="exact"/>
              <w:textAlignment w:val="auto"/>
              <w:rPr>
                <w:rFonts w:hint="eastAsia" w:ascii="宋体" w:hAnsi="宋体" w:eastAsia="宋体" w:cs="宋体"/>
                <w:bCs/>
                <w:color w:val="auto"/>
                <w:sz w:val="21"/>
                <w:szCs w:val="21"/>
                <w:highlight w:val="none"/>
                <w:lang w:eastAsia="zh-CN"/>
              </w:rPr>
            </w:pPr>
            <w:r>
              <w:rPr>
                <w:rFonts w:hint="eastAsia" w:ascii="宋体" w:hAnsi="宋体" w:eastAsia="宋体" w:cs="宋体"/>
                <w:b w:val="0"/>
                <w:bCs/>
                <w:color w:val="auto"/>
                <w:sz w:val="21"/>
                <w:szCs w:val="21"/>
                <w:highlight w:val="none"/>
              </w:rPr>
              <w:t>第</w:t>
            </w:r>
            <w:r>
              <w:rPr>
                <w:rFonts w:hint="eastAsia" w:ascii="宋体" w:hAnsi="宋体" w:eastAsia="宋体" w:cs="宋体"/>
                <w:b w:val="0"/>
                <w:bCs/>
                <w:color w:val="auto"/>
                <w:sz w:val="21"/>
                <w:szCs w:val="21"/>
                <w:highlight w:val="none"/>
                <w:lang w:val="en-US" w:eastAsia="zh-CN"/>
              </w:rPr>
              <w:t>三</w:t>
            </w:r>
            <w:r>
              <w:rPr>
                <w:rFonts w:hint="eastAsia" w:ascii="宋体" w:hAnsi="宋体" w:eastAsia="宋体" w:cs="宋体"/>
                <w:b w:val="0"/>
                <w:bCs/>
                <w:color w:val="auto"/>
                <w:sz w:val="21"/>
                <w:szCs w:val="21"/>
                <w:highlight w:val="none"/>
              </w:rPr>
              <w:t>档次（</w:t>
            </w:r>
            <w:r>
              <w:rPr>
                <w:rFonts w:hint="eastAsia" w:ascii="宋体" w:hAnsi="宋体" w:eastAsia="宋体" w:cs="宋体"/>
                <w:b w:val="0"/>
                <w:bCs/>
                <w:color w:val="auto"/>
                <w:sz w:val="21"/>
                <w:szCs w:val="21"/>
                <w:highlight w:val="none"/>
                <w:lang w:val="en-US" w:eastAsia="zh-CN"/>
              </w:rPr>
              <w:t>2</w:t>
            </w:r>
            <w:r>
              <w:rPr>
                <w:rFonts w:hint="eastAsia" w:ascii="宋体" w:hAnsi="宋体" w:eastAsia="宋体" w:cs="宋体"/>
                <w:b w:val="0"/>
                <w:bCs/>
                <w:color w:val="auto"/>
                <w:sz w:val="21"/>
                <w:szCs w:val="21"/>
                <w:highlight w:val="none"/>
              </w:rPr>
              <w:t>分）：</w:t>
            </w:r>
            <w:r>
              <w:rPr>
                <w:rFonts w:hint="eastAsia" w:ascii="宋体" w:hAnsi="宋体" w:eastAsia="宋体" w:cs="宋体"/>
                <w:bCs/>
                <w:color w:val="auto"/>
                <w:sz w:val="21"/>
                <w:szCs w:val="21"/>
                <w:highlight w:val="none"/>
              </w:rPr>
              <w:t>每一项内容</w:t>
            </w:r>
            <w:r>
              <w:rPr>
                <w:rFonts w:hint="eastAsia" w:ascii="宋体" w:hAnsi="宋体" w:eastAsia="宋体" w:cs="宋体"/>
                <w:bCs/>
                <w:color w:val="auto"/>
                <w:sz w:val="21"/>
                <w:szCs w:val="21"/>
                <w:highlight w:val="none"/>
                <w:lang w:val="en-US" w:eastAsia="zh-CN"/>
              </w:rPr>
              <w:t>阐述</w:t>
            </w:r>
            <w:r>
              <w:rPr>
                <w:rFonts w:hint="eastAsia" w:ascii="宋体" w:hAnsi="宋体" w:eastAsia="宋体" w:cs="宋体"/>
                <w:bCs/>
                <w:color w:val="auto"/>
                <w:sz w:val="21"/>
                <w:szCs w:val="21"/>
                <w:highlight w:val="none"/>
              </w:rPr>
              <w:t>不全或</w:t>
            </w:r>
            <w:r>
              <w:rPr>
                <w:rFonts w:hint="eastAsia" w:ascii="宋体" w:hAnsi="宋体" w:eastAsia="宋体" w:cs="宋体"/>
                <w:bCs/>
                <w:color w:val="auto"/>
                <w:sz w:val="21"/>
                <w:szCs w:val="21"/>
                <w:highlight w:val="none"/>
                <w:lang w:val="en-US" w:eastAsia="zh-CN"/>
              </w:rPr>
              <w:t>存在不合理内容</w:t>
            </w:r>
            <w:r>
              <w:rPr>
                <w:rFonts w:hint="eastAsia" w:ascii="宋体" w:hAnsi="宋体" w:cs="宋体"/>
                <w:bCs/>
                <w:color w:val="auto"/>
                <w:sz w:val="21"/>
                <w:szCs w:val="21"/>
                <w:highlight w:val="none"/>
                <w:lang w:eastAsia="zh-CN"/>
              </w:rPr>
              <w:t>，</w:t>
            </w:r>
            <w:r>
              <w:rPr>
                <w:rFonts w:hint="eastAsia" w:ascii="宋体" w:hAnsi="宋体" w:cs="宋体"/>
                <w:bCs/>
                <w:color w:val="auto"/>
                <w:sz w:val="21"/>
                <w:szCs w:val="21"/>
                <w:highlight w:val="none"/>
                <w:lang w:val="en-US" w:eastAsia="zh-CN"/>
              </w:rPr>
              <w:t>不符合本项目实际需求的。</w:t>
            </w:r>
          </w:p>
          <w:p w14:paraId="2658E913">
            <w:pPr>
              <w:keepNext w:val="0"/>
              <w:keepLines w:val="0"/>
              <w:pageBreakBefore w:val="0"/>
              <w:widowControl w:val="0"/>
              <w:kinsoku/>
              <w:wordWrap/>
              <w:overflowPunct/>
              <w:topLinePunct w:val="0"/>
              <w:bidi w:val="0"/>
              <w:adjustRightInd/>
              <w:snapToGrid/>
              <w:spacing w:line="360" w:lineRule="exact"/>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第</w:t>
            </w:r>
            <w:r>
              <w:rPr>
                <w:rFonts w:hint="eastAsia" w:ascii="宋体" w:hAnsi="宋体" w:eastAsia="宋体" w:cs="宋体"/>
                <w:b w:val="0"/>
                <w:bCs/>
                <w:color w:val="auto"/>
                <w:sz w:val="21"/>
                <w:szCs w:val="21"/>
                <w:highlight w:val="none"/>
                <w:lang w:val="en-US" w:eastAsia="zh-CN"/>
              </w:rPr>
              <w:t>四</w:t>
            </w:r>
            <w:r>
              <w:rPr>
                <w:rFonts w:hint="eastAsia" w:ascii="宋体" w:hAnsi="宋体" w:eastAsia="宋体" w:cs="宋体"/>
                <w:b w:val="0"/>
                <w:bCs/>
                <w:color w:val="auto"/>
                <w:sz w:val="21"/>
                <w:szCs w:val="21"/>
                <w:highlight w:val="none"/>
              </w:rPr>
              <w:t>档次（0分）：</w:t>
            </w:r>
            <w:r>
              <w:rPr>
                <w:rFonts w:hint="eastAsia" w:ascii="宋体" w:hAnsi="宋体" w:eastAsia="宋体" w:cs="宋体"/>
                <w:bCs/>
                <w:color w:val="auto"/>
                <w:sz w:val="21"/>
                <w:szCs w:val="21"/>
                <w:highlight w:val="none"/>
              </w:rPr>
              <w:t>每一项内容缺失</w:t>
            </w:r>
            <w:r>
              <w:rPr>
                <w:rFonts w:hint="eastAsia" w:ascii="宋体" w:hAnsi="宋体" w:eastAsia="宋体" w:cs="宋体"/>
                <w:bCs/>
                <w:color w:val="auto"/>
                <w:sz w:val="21"/>
                <w:szCs w:val="21"/>
                <w:highlight w:val="none"/>
                <w:lang w:val="en-US" w:eastAsia="zh-CN"/>
              </w:rPr>
              <w:t>或者阐述错误，不具可实施性的</w:t>
            </w:r>
            <w:r>
              <w:rPr>
                <w:rFonts w:hint="eastAsia" w:ascii="宋体" w:hAnsi="宋体" w:eastAsia="宋体" w:cs="宋体"/>
                <w:bCs/>
                <w:color w:val="auto"/>
                <w:sz w:val="21"/>
                <w:szCs w:val="21"/>
                <w:highlight w:val="none"/>
              </w:rPr>
              <w:t>。</w:t>
            </w:r>
          </w:p>
          <w:p w14:paraId="7BA44623">
            <w:pPr>
              <w:pStyle w:val="14"/>
              <w:rPr>
                <w:rFonts w:hint="eastAsia" w:ascii="宋体" w:hAnsi="宋体" w:eastAsia="宋体" w:cs="宋体"/>
                <w:b/>
                <w:bCs w:val="0"/>
                <w:color w:val="auto"/>
                <w:sz w:val="21"/>
                <w:szCs w:val="21"/>
                <w:highlight w:val="none"/>
                <w:lang w:val="en-US" w:eastAsia="zh-CN"/>
              </w:rPr>
            </w:pPr>
            <w:r>
              <w:rPr>
                <w:rFonts w:hint="eastAsia" w:ascii="宋体" w:hAnsi="宋体" w:eastAsia="宋体" w:cs="宋体"/>
                <w:b/>
                <w:bCs w:val="0"/>
                <w:color w:val="auto"/>
                <w:sz w:val="21"/>
                <w:szCs w:val="21"/>
                <w:highlight w:val="none"/>
                <w:lang w:val="en-US" w:eastAsia="zh-CN"/>
              </w:rPr>
              <w:t>备</w:t>
            </w:r>
            <w:r>
              <w:rPr>
                <w:rFonts w:hint="eastAsia" w:ascii="宋体" w:hAnsi="宋体" w:eastAsia="宋体" w:cs="宋体"/>
                <w:b/>
                <w:bCs w:val="0"/>
                <w:color w:val="auto"/>
                <w:sz w:val="21"/>
                <w:szCs w:val="21"/>
                <w:highlight w:val="none"/>
              </w:rPr>
              <w:t>注：</w:t>
            </w:r>
            <w:r>
              <w:rPr>
                <w:rFonts w:hint="eastAsia" w:ascii="宋体" w:hAnsi="宋体" w:eastAsia="宋体" w:cs="宋体"/>
                <w:b/>
                <w:bCs w:val="0"/>
                <w:color w:val="auto"/>
                <w:sz w:val="21"/>
                <w:szCs w:val="21"/>
                <w:highlight w:val="none"/>
                <w:lang w:val="en-US" w:eastAsia="zh-CN"/>
              </w:rPr>
              <w:t>分</w:t>
            </w:r>
            <w:r>
              <w:rPr>
                <w:rFonts w:hint="eastAsia" w:ascii="宋体" w:hAnsi="宋体" w:eastAsia="宋体" w:cs="宋体"/>
                <w:b/>
                <w:bCs w:val="0"/>
                <w:color w:val="auto"/>
                <w:sz w:val="21"/>
                <w:szCs w:val="21"/>
                <w:highlight w:val="none"/>
              </w:rPr>
              <w:t>项内容累计计分，满分</w:t>
            </w:r>
            <w:r>
              <w:rPr>
                <w:rFonts w:hint="eastAsia" w:ascii="宋体" w:hAnsi="宋体" w:cs="宋体"/>
                <w:b/>
                <w:bCs w:val="0"/>
                <w:color w:val="auto"/>
                <w:sz w:val="21"/>
                <w:szCs w:val="21"/>
                <w:highlight w:val="none"/>
                <w:lang w:val="en-US" w:eastAsia="zh-CN"/>
              </w:rPr>
              <w:t>9</w:t>
            </w:r>
            <w:r>
              <w:rPr>
                <w:rFonts w:hint="eastAsia" w:ascii="宋体" w:hAnsi="宋体" w:eastAsia="宋体" w:cs="宋体"/>
                <w:b/>
                <w:bCs w:val="0"/>
                <w:color w:val="auto"/>
                <w:sz w:val="21"/>
                <w:szCs w:val="21"/>
                <w:highlight w:val="none"/>
              </w:rPr>
              <w:t>。</w:t>
            </w:r>
          </w:p>
        </w:tc>
      </w:tr>
      <w:tr w14:paraId="4F9C02B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65" w:hRule="atLeast"/>
          <w:jc w:val="center"/>
        </w:trPr>
        <w:tc>
          <w:tcPr>
            <w:tcW w:w="747" w:type="dxa"/>
            <w:vMerge w:val="continue"/>
            <w:vAlign w:val="center"/>
          </w:tcPr>
          <w:p w14:paraId="1B820A40">
            <w:pPr>
              <w:rPr>
                <w:color w:val="auto"/>
                <w:sz w:val="21"/>
                <w:szCs w:val="21"/>
                <w:highlight w:val="none"/>
              </w:rPr>
            </w:pPr>
          </w:p>
        </w:tc>
        <w:tc>
          <w:tcPr>
            <w:tcW w:w="781" w:type="dxa"/>
            <w:vMerge w:val="continue"/>
            <w:vAlign w:val="center"/>
          </w:tcPr>
          <w:p w14:paraId="4A96233D">
            <w:pPr>
              <w:rPr>
                <w:rFonts w:cs="宋体"/>
                <w:color w:val="auto"/>
                <w:sz w:val="21"/>
                <w:szCs w:val="21"/>
                <w:highlight w:val="none"/>
              </w:rPr>
            </w:pPr>
          </w:p>
        </w:tc>
        <w:tc>
          <w:tcPr>
            <w:tcW w:w="1084" w:type="dxa"/>
            <w:vMerge w:val="continue"/>
            <w:vAlign w:val="center"/>
          </w:tcPr>
          <w:p w14:paraId="7CD2BA8A">
            <w:pPr>
              <w:widowControl/>
              <w:jc w:val="center"/>
              <w:rPr>
                <w:color w:val="auto"/>
                <w:sz w:val="21"/>
                <w:szCs w:val="21"/>
                <w:highlight w:val="none"/>
              </w:rPr>
            </w:pPr>
          </w:p>
        </w:tc>
        <w:tc>
          <w:tcPr>
            <w:tcW w:w="860" w:type="dxa"/>
            <w:vAlign w:val="center"/>
          </w:tcPr>
          <w:p w14:paraId="3B4B491A">
            <w:pPr>
              <w:pStyle w:val="87"/>
              <w:spacing w:line="340" w:lineRule="exact"/>
              <w:jc w:val="center"/>
              <w:rPr>
                <w:rFonts w:ascii="宋体" w:hAnsi="宋体" w:cs="宋体"/>
                <w:color w:val="auto"/>
                <w:sz w:val="21"/>
                <w:szCs w:val="21"/>
                <w:highlight w:val="none"/>
              </w:rPr>
            </w:pPr>
            <w:r>
              <w:rPr>
                <w:rFonts w:hint="eastAsia" w:ascii="宋体" w:hAnsi="宋体" w:eastAsia="宋体" w:cs="宋体"/>
                <w:color w:val="auto"/>
                <w:kern w:val="2"/>
                <w:sz w:val="21"/>
                <w:szCs w:val="21"/>
                <w:highlight w:val="none"/>
              </w:rPr>
              <w:t>售后服务方案（满分</w:t>
            </w:r>
            <w:r>
              <w:rPr>
                <w:rFonts w:hint="eastAsia" w:cs="宋体"/>
                <w:color w:val="auto"/>
                <w:kern w:val="2"/>
                <w:sz w:val="21"/>
                <w:szCs w:val="21"/>
                <w:highlight w:val="none"/>
                <w:lang w:val="en-US" w:eastAsia="zh-CN"/>
              </w:rPr>
              <w:t>12</w:t>
            </w:r>
            <w:r>
              <w:rPr>
                <w:rFonts w:hint="eastAsia" w:ascii="宋体" w:hAnsi="宋体" w:eastAsia="宋体" w:cs="宋体"/>
                <w:color w:val="auto"/>
                <w:kern w:val="2"/>
                <w:sz w:val="21"/>
                <w:szCs w:val="21"/>
                <w:highlight w:val="none"/>
              </w:rPr>
              <w:t>分）</w:t>
            </w:r>
          </w:p>
        </w:tc>
        <w:tc>
          <w:tcPr>
            <w:tcW w:w="6068" w:type="dxa"/>
            <w:vAlign w:val="center"/>
          </w:tcPr>
          <w:p w14:paraId="15B9AF80">
            <w:pPr>
              <w:pStyle w:val="87"/>
              <w:rPr>
                <w:rFonts w:hint="eastAsia" w:ascii="宋体" w:hAnsi="宋体" w:eastAsia="宋体" w:cs="宋体"/>
                <w:b/>
                <w:bCs/>
                <w:color w:val="auto"/>
                <w:sz w:val="21"/>
                <w:szCs w:val="21"/>
                <w:highlight w:val="none"/>
              </w:rPr>
            </w:pPr>
            <w:r>
              <w:rPr>
                <w:rFonts w:hint="eastAsia" w:ascii="宋体" w:hAnsi="宋体" w:eastAsia="宋体" w:cs="宋体"/>
                <w:b/>
                <w:bCs/>
                <w:color w:val="auto"/>
                <w:kern w:val="2"/>
                <w:sz w:val="21"/>
                <w:szCs w:val="22"/>
                <w:highlight w:val="none"/>
                <w:lang w:val="en-US" w:eastAsia="zh-CN" w:bidi="ar-SA"/>
              </w:rPr>
              <w:t>依据本项目采购需求和特点，分项评审：</w:t>
            </w:r>
            <w:r>
              <w:rPr>
                <w:rFonts w:hint="eastAsia" w:ascii="宋体" w:hAnsi="宋体" w:eastAsia="宋体" w:cs="宋体"/>
                <w:b/>
                <w:bCs/>
                <w:color w:val="auto"/>
                <w:sz w:val="21"/>
                <w:szCs w:val="21"/>
                <w:highlight w:val="none"/>
              </w:rPr>
              <w:t>①售后服务体系</w:t>
            </w:r>
            <w:r>
              <w:rPr>
                <w:rFonts w:hint="eastAsia" w:ascii="宋体" w:hAnsi="宋体" w:eastAsia="宋体" w:cs="宋体"/>
                <w:b/>
                <w:bCs/>
                <w:color w:val="auto"/>
                <w:sz w:val="21"/>
                <w:szCs w:val="21"/>
                <w:highlight w:val="none"/>
                <w:lang w:val="en-US" w:eastAsia="zh-CN"/>
              </w:rPr>
              <w:t>及资源投入；</w:t>
            </w:r>
            <w:r>
              <w:rPr>
                <w:rFonts w:hint="eastAsia" w:ascii="宋体" w:hAnsi="宋体" w:eastAsia="宋体" w:cs="宋体"/>
                <w:b/>
                <w:bCs/>
                <w:color w:val="auto"/>
                <w:sz w:val="21"/>
                <w:szCs w:val="21"/>
                <w:highlight w:val="none"/>
              </w:rPr>
              <w:t>②</w:t>
            </w:r>
            <w:r>
              <w:rPr>
                <w:rFonts w:hint="eastAsia" w:ascii="宋体" w:hAnsi="宋体" w:eastAsia="宋体" w:cs="宋体"/>
                <w:b/>
                <w:bCs/>
                <w:color w:val="auto"/>
                <w:sz w:val="21"/>
                <w:szCs w:val="21"/>
                <w:highlight w:val="none"/>
                <w:lang w:val="en-US" w:eastAsia="zh-CN"/>
              </w:rPr>
              <w:t>售后服务保障措施；③售后服务响应承诺；④售后服务违约承诺。</w:t>
            </w:r>
          </w:p>
          <w:p w14:paraId="3F73A9B4">
            <w:pPr>
              <w:keepNext w:val="0"/>
              <w:keepLines w:val="0"/>
              <w:pageBreakBefore w:val="0"/>
              <w:widowControl w:val="0"/>
              <w:kinsoku/>
              <w:wordWrap/>
              <w:overflowPunct/>
              <w:topLinePunct w:val="0"/>
              <w:bidi w:val="0"/>
              <w:adjustRightInd/>
              <w:snapToGrid/>
              <w:spacing w:line="360" w:lineRule="exact"/>
              <w:textAlignment w:val="auto"/>
              <w:rPr>
                <w:rFonts w:hint="eastAsia" w:ascii="宋体" w:hAnsi="宋体" w:eastAsia="宋体" w:cs="宋体"/>
                <w:bCs/>
                <w:color w:val="auto"/>
                <w:sz w:val="21"/>
                <w:szCs w:val="21"/>
                <w:highlight w:val="none"/>
              </w:rPr>
            </w:pPr>
            <w:r>
              <w:rPr>
                <w:rFonts w:hint="eastAsia" w:ascii="宋体" w:hAnsi="宋体" w:eastAsia="宋体" w:cs="宋体"/>
                <w:b w:val="0"/>
                <w:bCs/>
                <w:color w:val="auto"/>
                <w:sz w:val="21"/>
                <w:szCs w:val="21"/>
                <w:highlight w:val="none"/>
              </w:rPr>
              <w:t>第一档次（</w:t>
            </w:r>
            <w:r>
              <w:rPr>
                <w:rFonts w:hint="eastAsia" w:ascii="宋体" w:hAnsi="宋体" w:cs="宋体"/>
                <w:b w:val="0"/>
                <w:bCs/>
                <w:color w:val="auto"/>
                <w:sz w:val="21"/>
                <w:szCs w:val="21"/>
                <w:highlight w:val="none"/>
                <w:lang w:val="en-US" w:eastAsia="zh-CN"/>
              </w:rPr>
              <w:t>3</w:t>
            </w:r>
            <w:r>
              <w:rPr>
                <w:rFonts w:hint="eastAsia" w:ascii="宋体" w:hAnsi="宋体" w:eastAsia="宋体" w:cs="宋体"/>
                <w:b w:val="0"/>
                <w:bCs/>
                <w:color w:val="auto"/>
                <w:sz w:val="21"/>
                <w:szCs w:val="21"/>
                <w:highlight w:val="none"/>
              </w:rPr>
              <w:t>分）：</w:t>
            </w:r>
            <w:r>
              <w:rPr>
                <w:rFonts w:hint="eastAsia" w:ascii="宋体" w:hAnsi="宋体" w:eastAsia="宋体" w:cs="宋体"/>
                <w:bCs/>
                <w:color w:val="auto"/>
                <w:sz w:val="21"/>
                <w:szCs w:val="21"/>
                <w:highlight w:val="none"/>
              </w:rPr>
              <w:t>每一项内容</w:t>
            </w:r>
            <w:r>
              <w:rPr>
                <w:rFonts w:hint="eastAsia" w:ascii="宋体" w:hAnsi="宋体" w:eastAsia="宋体" w:cs="宋体"/>
                <w:bCs/>
                <w:color w:val="auto"/>
                <w:sz w:val="21"/>
                <w:szCs w:val="21"/>
                <w:highlight w:val="none"/>
                <w:lang w:val="en-US" w:eastAsia="zh-CN"/>
              </w:rPr>
              <w:t>阐述</w:t>
            </w:r>
            <w:r>
              <w:rPr>
                <w:rFonts w:hint="eastAsia" w:ascii="宋体" w:hAnsi="宋体" w:eastAsia="宋体" w:cs="宋体"/>
                <w:bCs/>
                <w:color w:val="auto"/>
                <w:sz w:val="21"/>
                <w:szCs w:val="21"/>
                <w:highlight w:val="none"/>
              </w:rPr>
              <w:t>完整全面、详细具体，科学规范，</w:t>
            </w:r>
            <w:r>
              <w:rPr>
                <w:rFonts w:hint="eastAsia" w:ascii="宋体" w:hAnsi="宋体" w:cs="宋体"/>
                <w:bCs/>
                <w:color w:val="auto"/>
                <w:sz w:val="21"/>
                <w:szCs w:val="21"/>
                <w:highlight w:val="none"/>
                <w:lang w:val="en-US" w:eastAsia="zh-CN"/>
              </w:rPr>
              <w:t>切合本项目实际需要，</w:t>
            </w:r>
            <w:r>
              <w:rPr>
                <w:rFonts w:hint="eastAsia" w:ascii="宋体" w:hAnsi="宋体" w:eastAsia="宋体" w:cs="宋体"/>
                <w:bCs/>
                <w:color w:val="auto"/>
                <w:sz w:val="21"/>
                <w:szCs w:val="21"/>
                <w:highlight w:val="none"/>
              </w:rPr>
              <w:t>具有可实施性及</w:t>
            </w:r>
            <w:r>
              <w:rPr>
                <w:rFonts w:hint="eastAsia" w:ascii="宋体" w:hAnsi="宋体" w:eastAsia="宋体" w:cs="宋体"/>
                <w:bCs/>
                <w:color w:val="auto"/>
                <w:sz w:val="21"/>
                <w:szCs w:val="21"/>
                <w:highlight w:val="none"/>
                <w:lang w:eastAsia="zh-CN"/>
              </w:rPr>
              <w:t>针对性</w:t>
            </w:r>
            <w:r>
              <w:rPr>
                <w:rFonts w:hint="eastAsia" w:ascii="宋体" w:hAnsi="宋体" w:eastAsia="宋体" w:cs="宋体"/>
                <w:bCs/>
                <w:color w:val="auto"/>
                <w:sz w:val="21"/>
                <w:szCs w:val="21"/>
                <w:highlight w:val="none"/>
              </w:rPr>
              <w:t>。</w:t>
            </w:r>
          </w:p>
          <w:p w14:paraId="49EF7E98">
            <w:pPr>
              <w:pStyle w:val="14"/>
              <w:rPr>
                <w:rFonts w:hint="eastAsia" w:ascii="宋体" w:hAnsi="宋体" w:eastAsia="宋体" w:cs="宋体"/>
                <w:b w:val="0"/>
                <w:bCs w:val="0"/>
                <w:color w:val="auto"/>
                <w:sz w:val="21"/>
                <w:szCs w:val="21"/>
                <w:highlight w:val="none"/>
              </w:rPr>
            </w:pPr>
            <w:r>
              <w:rPr>
                <w:rFonts w:hint="eastAsia" w:ascii="宋体" w:hAnsi="宋体" w:eastAsia="宋体" w:cs="宋体"/>
                <w:b w:val="0"/>
                <w:bCs/>
                <w:color w:val="auto"/>
                <w:sz w:val="21"/>
                <w:szCs w:val="21"/>
                <w:highlight w:val="none"/>
              </w:rPr>
              <w:t>第二档次（</w:t>
            </w:r>
            <w:r>
              <w:rPr>
                <w:rFonts w:hint="eastAsia" w:ascii="宋体" w:hAnsi="宋体" w:eastAsia="宋体" w:cs="宋体"/>
                <w:b w:val="0"/>
                <w:bCs/>
                <w:color w:val="auto"/>
                <w:sz w:val="21"/>
                <w:szCs w:val="21"/>
                <w:highlight w:val="none"/>
                <w:lang w:val="en-US" w:eastAsia="zh-CN"/>
              </w:rPr>
              <w:t>2</w:t>
            </w:r>
            <w:r>
              <w:rPr>
                <w:rFonts w:hint="eastAsia" w:ascii="宋体" w:hAnsi="宋体" w:eastAsia="宋体" w:cs="宋体"/>
                <w:b w:val="0"/>
                <w:bCs/>
                <w:color w:val="auto"/>
                <w:sz w:val="21"/>
                <w:szCs w:val="21"/>
                <w:highlight w:val="none"/>
              </w:rPr>
              <w:t>分）：</w:t>
            </w:r>
            <w:r>
              <w:rPr>
                <w:rFonts w:hint="eastAsia" w:ascii="宋体" w:hAnsi="宋体" w:eastAsia="宋体" w:cs="宋体"/>
                <w:b w:val="0"/>
                <w:bCs w:val="0"/>
                <w:color w:val="auto"/>
                <w:sz w:val="21"/>
                <w:szCs w:val="21"/>
                <w:highlight w:val="none"/>
              </w:rPr>
              <w:t>每一项内容</w:t>
            </w:r>
            <w:r>
              <w:rPr>
                <w:rFonts w:hint="eastAsia" w:ascii="宋体" w:hAnsi="宋体" w:eastAsia="宋体" w:cs="宋体"/>
                <w:b w:val="0"/>
                <w:bCs w:val="0"/>
                <w:color w:val="auto"/>
                <w:sz w:val="21"/>
                <w:szCs w:val="21"/>
                <w:highlight w:val="none"/>
                <w:lang w:val="en-US" w:eastAsia="zh-CN"/>
              </w:rPr>
              <w:t>阐述</w:t>
            </w:r>
            <w:r>
              <w:rPr>
                <w:rFonts w:hint="eastAsia" w:ascii="宋体" w:hAnsi="宋体" w:eastAsia="宋体" w:cs="宋体"/>
                <w:b w:val="0"/>
                <w:bCs w:val="0"/>
                <w:color w:val="auto"/>
                <w:sz w:val="21"/>
                <w:szCs w:val="21"/>
                <w:highlight w:val="none"/>
              </w:rPr>
              <w:t>相对简略，</w:t>
            </w:r>
            <w:r>
              <w:rPr>
                <w:rFonts w:hint="eastAsia" w:ascii="宋体" w:hAnsi="宋体" w:eastAsia="宋体" w:cs="宋体"/>
                <w:b w:val="0"/>
                <w:bCs w:val="0"/>
                <w:color w:val="auto"/>
                <w:sz w:val="21"/>
                <w:szCs w:val="21"/>
                <w:highlight w:val="none"/>
                <w:lang w:val="en-US" w:eastAsia="zh-CN"/>
              </w:rPr>
              <w:t>无不合理内容</w:t>
            </w:r>
            <w:r>
              <w:rPr>
                <w:rFonts w:hint="eastAsia" w:ascii="宋体" w:hAnsi="宋体" w:eastAsia="宋体" w:cs="宋体"/>
                <w:b w:val="0"/>
                <w:bCs w:val="0"/>
                <w:color w:val="auto"/>
                <w:sz w:val="21"/>
                <w:szCs w:val="21"/>
                <w:highlight w:val="none"/>
              </w:rPr>
              <w:t>，</w:t>
            </w:r>
            <w:r>
              <w:rPr>
                <w:rFonts w:hint="eastAsia" w:ascii="宋体" w:hAnsi="宋体" w:cs="宋体"/>
                <w:b w:val="0"/>
                <w:bCs w:val="0"/>
                <w:color w:val="auto"/>
                <w:sz w:val="21"/>
                <w:szCs w:val="21"/>
                <w:highlight w:val="none"/>
                <w:lang w:val="en-US" w:eastAsia="zh-CN"/>
              </w:rPr>
              <w:t>基本符合本项目实际，</w:t>
            </w:r>
            <w:r>
              <w:rPr>
                <w:rFonts w:hint="eastAsia" w:ascii="宋体" w:hAnsi="宋体" w:eastAsia="宋体" w:cs="宋体"/>
                <w:b w:val="0"/>
                <w:bCs w:val="0"/>
                <w:color w:val="auto"/>
                <w:sz w:val="21"/>
                <w:szCs w:val="21"/>
                <w:highlight w:val="none"/>
              </w:rPr>
              <w:t>具有通用普适性的。</w:t>
            </w:r>
          </w:p>
          <w:p w14:paraId="2A5EED24">
            <w:pPr>
              <w:keepNext w:val="0"/>
              <w:keepLines w:val="0"/>
              <w:pageBreakBefore w:val="0"/>
              <w:widowControl w:val="0"/>
              <w:kinsoku/>
              <w:wordWrap/>
              <w:overflowPunct/>
              <w:topLinePunct w:val="0"/>
              <w:bidi w:val="0"/>
              <w:adjustRightInd/>
              <w:snapToGrid/>
              <w:spacing w:line="360" w:lineRule="exact"/>
              <w:textAlignment w:val="auto"/>
              <w:rPr>
                <w:rFonts w:hint="eastAsia" w:ascii="宋体" w:hAnsi="宋体" w:eastAsia="宋体" w:cs="宋体"/>
                <w:bCs/>
                <w:color w:val="auto"/>
                <w:sz w:val="21"/>
                <w:szCs w:val="21"/>
                <w:highlight w:val="none"/>
              </w:rPr>
            </w:pPr>
            <w:r>
              <w:rPr>
                <w:rFonts w:hint="eastAsia" w:ascii="宋体" w:hAnsi="宋体" w:eastAsia="宋体" w:cs="宋体"/>
                <w:b w:val="0"/>
                <w:bCs/>
                <w:color w:val="auto"/>
                <w:sz w:val="21"/>
                <w:szCs w:val="21"/>
                <w:highlight w:val="none"/>
              </w:rPr>
              <w:t>第</w:t>
            </w:r>
            <w:r>
              <w:rPr>
                <w:rFonts w:hint="eastAsia" w:ascii="宋体" w:hAnsi="宋体" w:eastAsia="宋体" w:cs="宋体"/>
                <w:b w:val="0"/>
                <w:bCs/>
                <w:color w:val="auto"/>
                <w:sz w:val="21"/>
                <w:szCs w:val="21"/>
                <w:highlight w:val="none"/>
                <w:lang w:val="en-US" w:eastAsia="zh-CN"/>
              </w:rPr>
              <w:t>三</w:t>
            </w:r>
            <w:r>
              <w:rPr>
                <w:rFonts w:hint="eastAsia" w:ascii="宋体" w:hAnsi="宋体" w:eastAsia="宋体" w:cs="宋体"/>
                <w:b w:val="0"/>
                <w:bCs/>
                <w:color w:val="auto"/>
                <w:sz w:val="21"/>
                <w:szCs w:val="21"/>
                <w:highlight w:val="none"/>
              </w:rPr>
              <w:t>档次（</w:t>
            </w:r>
            <w:r>
              <w:rPr>
                <w:rFonts w:hint="eastAsia" w:ascii="宋体" w:hAnsi="宋体" w:eastAsia="宋体" w:cs="宋体"/>
                <w:b w:val="0"/>
                <w:bCs/>
                <w:color w:val="auto"/>
                <w:sz w:val="21"/>
                <w:szCs w:val="21"/>
                <w:highlight w:val="none"/>
                <w:lang w:val="en-US" w:eastAsia="zh-CN"/>
              </w:rPr>
              <w:t>1</w:t>
            </w:r>
            <w:r>
              <w:rPr>
                <w:rFonts w:hint="eastAsia" w:ascii="宋体" w:hAnsi="宋体" w:eastAsia="宋体" w:cs="宋体"/>
                <w:b w:val="0"/>
                <w:bCs/>
                <w:color w:val="auto"/>
                <w:sz w:val="21"/>
                <w:szCs w:val="21"/>
                <w:highlight w:val="none"/>
              </w:rPr>
              <w:t>分）：</w:t>
            </w:r>
            <w:r>
              <w:rPr>
                <w:rFonts w:hint="eastAsia" w:ascii="宋体" w:hAnsi="宋体" w:eastAsia="宋体" w:cs="宋体"/>
                <w:bCs/>
                <w:color w:val="auto"/>
                <w:sz w:val="21"/>
                <w:szCs w:val="21"/>
                <w:highlight w:val="none"/>
              </w:rPr>
              <w:t>每一项内容</w:t>
            </w:r>
            <w:r>
              <w:rPr>
                <w:rFonts w:hint="eastAsia" w:ascii="宋体" w:hAnsi="宋体" w:eastAsia="宋体" w:cs="宋体"/>
                <w:bCs/>
                <w:color w:val="auto"/>
                <w:sz w:val="21"/>
                <w:szCs w:val="21"/>
                <w:highlight w:val="none"/>
                <w:lang w:val="en-US" w:eastAsia="zh-CN"/>
              </w:rPr>
              <w:t>阐述</w:t>
            </w:r>
            <w:r>
              <w:rPr>
                <w:rFonts w:hint="eastAsia" w:ascii="宋体" w:hAnsi="宋体" w:eastAsia="宋体" w:cs="宋体"/>
                <w:bCs/>
                <w:color w:val="auto"/>
                <w:sz w:val="21"/>
                <w:szCs w:val="21"/>
                <w:highlight w:val="none"/>
              </w:rPr>
              <w:t>不全或</w:t>
            </w:r>
            <w:r>
              <w:rPr>
                <w:rFonts w:hint="eastAsia" w:ascii="宋体" w:hAnsi="宋体" w:eastAsia="宋体" w:cs="宋体"/>
                <w:bCs/>
                <w:color w:val="auto"/>
                <w:sz w:val="21"/>
                <w:szCs w:val="21"/>
                <w:highlight w:val="none"/>
                <w:lang w:val="en-US" w:eastAsia="zh-CN"/>
              </w:rPr>
              <w:t>存在不合理内容</w:t>
            </w:r>
            <w:r>
              <w:rPr>
                <w:rFonts w:hint="eastAsia" w:ascii="宋体" w:hAnsi="宋体" w:cs="宋体"/>
                <w:bCs/>
                <w:color w:val="auto"/>
                <w:sz w:val="21"/>
                <w:szCs w:val="21"/>
                <w:highlight w:val="none"/>
                <w:lang w:val="en-US" w:eastAsia="zh-CN"/>
              </w:rPr>
              <w:t>，不符合本项目实际需求</w:t>
            </w:r>
            <w:r>
              <w:rPr>
                <w:rFonts w:hint="eastAsia" w:ascii="宋体" w:hAnsi="宋体" w:eastAsia="宋体" w:cs="宋体"/>
                <w:bCs/>
                <w:color w:val="auto"/>
                <w:sz w:val="21"/>
                <w:szCs w:val="21"/>
                <w:highlight w:val="none"/>
                <w:lang w:val="en-US" w:eastAsia="zh-CN"/>
              </w:rPr>
              <w:t>的</w:t>
            </w:r>
            <w:r>
              <w:rPr>
                <w:rFonts w:hint="eastAsia" w:ascii="宋体" w:hAnsi="宋体" w:eastAsia="宋体" w:cs="宋体"/>
                <w:bCs/>
                <w:color w:val="auto"/>
                <w:sz w:val="21"/>
                <w:szCs w:val="21"/>
                <w:highlight w:val="none"/>
              </w:rPr>
              <w:t>。</w:t>
            </w:r>
          </w:p>
          <w:p w14:paraId="11135C70">
            <w:pPr>
              <w:keepNext w:val="0"/>
              <w:keepLines w:val="0"/>
              <w:pageBreakBefore w:val="0"/>
              <w:widowControl w:val="0"/>
              <w:kinsoku/>
              <w:wordWrap/>
              <w:overflowPunct/>
              <w:topLinePunct w:val="0"/>
              <w:bidi w:val="0"/>
              <w:adjustRightInd/>
              <w:snapToGrid/>
              <w:spacing w:line="360" w:lineRule="exact"/>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第</w:t>
            </w:r>
            <w:r>
              <w:rPr>
                <w:rFonts w:hint="eastAsia" w:ascii="宋体" w:hAnsi="宋体" w:eastAsia="宋体" w:cs="宋体"/>
                <w:b w:val="0"/>
                <w:bCs/>
                <w:color w:val="auto"/>
                <w:sz w:val="21"/>
                <w:szCs w:val="21"/>
                <w:highlight w:val="none"/>
                <w:lang w:val="en-US" w:eastAsia="zh-CN"/>
              </w:rPr>
              <w:t>四</w:t>
            </w:r>
            <w:r>
              <w:rPr>
                <w:rFonts w:hint="eastAsia" w:ascii="宋体" w:hAnsi="宋体" w:eastAsia="宋体" w:cs="宋体"/>
                <w:b w:val="0"/>
                <w:bCs/>
                <w:color w:val="auto"/>
                <w:sz w:val="21"/>
                <w:szCs w:val="21"/>
                <w:highlight w:val="none"/>
              </w:rPr>
              <w:t>档次（0分）：</w:t>
            </w:r>
            <w:r>
              <w:rPr>
                <w:rFonts w:hint="eastAsia" w:ascii="宋体" w:hAnsi="宋体" w:eastAsia="宋体" w:cs="宋体"/>
                <w:bCs/>
                <w:color w:val="auto"/>
                <w:sz w:val="21"/>
                <w:szCs w:val="21"/>
                <w:highlight w:val="none"/>
              </w:rPr>
              <w:t>每一项内容缺失</w:t>
            </w:r>
            <w:r>
              <w:rPr>
                <w:rFonts w:hint="eastAsia" w:ascii="宋体" w:hAnsi="宋体" w:eastAsia="宋体" w:cs="宋体"/>
                <w:bCs/>
                <w:color w:val="auto"/>
                <w:sz w:val="21"/>
                <w:szCs w:val="21"/>
                <w:highlight w:val="none"/>
                <w:lang w:val="en-US" w:eastAsia="zh-CN"/>
              </w:rPr>
              <w:t>或者阐述错误，不具可实施性的</w:t>
            </w:r>
            <w:r>
              <w:rPr>
                <w:rFonts w:hint="eastAsia" w:ascii="宋体" w:hAnsi="宋体" w:eastAsia="宋体" w:cs="宋体"/>
                <w:bCs/>
                <w:color w:val="auto"/>
                <w:sz w:val="21"/>
                <w:szCs w:val="21"/>
                <w:highlight w:val="none"/>
              </w:rPr>
              <w:t>。</w:t>
            </w:r>
          </w:p>
          <w:p w14:paraId="0BA96C7D">
            <w:pPr>
              <w:pStyle w:val="87"/>
              <w:rPr>
                <w:rFonts w:hint="eastAsia" w:ascii="宋体" w:hAnsi="宋体" w:eastAsia="宋体" w:cs="宋体"/>
                <w:bCs/>
                <w:color w:val="auto"/>
                <w:sz w:val="21"/>
                <w:szCs w:val="21"/>
                <w:highlight w:val="none"/>
                <w:lang w:val="en-US" w:eastAsia="zh-CN"/>
              </w:rPr>
            </w:pPr>
            <w:r>
              <w:rPr>
                <w:rFonts w:hint="eastAsia" w:ascii="宋体" w:hAnsi="宋体" w:eastAsia="宋体" w:cs="宋体"/>
                <w:b/>
                <w:bCs w:val="0"/>
                <w:color w:val="auto"/>
                <w:sz w:val="21"/>
                <w:szCs w:val="21"/>
                <w:highlight w:val="none"/>
                <w:lang w:val="en-US" w:eastAsia="zh-CN"/>
              </w:rPr>
              <w:t>备</w:t>
            </w:r>
            <w:r>
              <w:rPr>
                <w:rFonts w:hint="eastAsia" w:ascii="宋体" w:hAnsi="宋体" w:eastAsia="宋体" w:cs="宋体"/>
                <w:b/>
                <w:bCs w:val="0"/>
                <w:color w:val="auto"/>
                <w:sz w:val="21"/>
                <w:szCs w:val="21"/>
                <w:highlight w:val="none"/>
              </w:rPr>
              <w:t>注：</w:t>
            </w:r>
            <w:r>
              <w:rPr>
                <w:rFonts w:hint="eastAsia" w:ascii="宋体" w:hAnsi="宋体" w:eastAsia="宋体" w:cs="宋体"/>
                <w:b/>
                <w:bCs w:val="0"/>
                <w:color w:val="auto"/>
                <w:sz w:val="21"/>
                <w:szCs w:val="21"/>
                <w:highlight w:val="none"/>
                <w:lang w:val="en-US" w:eastAsia="zh-CN"/>
              </w:rPr>
              <w:t>分</w:t>
            </w:r>
            <w:r>
              <w:rPr>
                <w:rFonts w:hint="eastAsia" w:ascii="宋体" w:hAnsi="宋体" w:eastAsia="宋体" w:cs="宋体"/>
                <w:b/>
                <w:bCs w:val="0"/>
                <w:color w:val="auto"/>
                <w:sz w:val="21"/>
                <w:szCs w:val="21"/>
                <w:highlight w:val="none"/>
              </w:rPr>
              <w:t>项内容累计计分，满分</w:t>
            </w:r>
            <w:r>
              <w:rPr>
                <w:rFonts w:hint="eastAsia" w:cs="宋体"/>
                <w:b/>
                <w:bCs w:val="0"/>
                <w:color w:val="auto"/>
                <w:sz w:val="21"/>
                <w:szCs w:val="21"/>
                <w:highlight w:val="none"/>
                <w:lang w:val="en-US" w:eastAsia="zh-CN"/>
              </w:rPr>
              <w:t>12</w:t>
            </w:r>
            <w:r>
              <w:rPr>
                <w:rFonts w:hint="eastAsia" w:ascii="宋体" w:hAnsi="宋体" w:eastAsia="宋体" w:cs="宋体"/>
                <w:b/>
                <w:bCs w:val="0"/>
                <w:color w:val="auto"/>
                <w:sz w:val="21"/>
                <w:szCs w:val="21"/>
                <w:highlight w:val="none"/>
              </w:rPr>
              <w:t>分。</w:t>
            </w:r>
          </w:p>
        </w:tc>
      </w:tr>
      <w:tr w14:paraId="67ADC6F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72" w:hRule="atLeast"/>
          <w:jc w:val="center"/>
        </w:trPr>
        <w:tc>
          <w:tcPr>
            <w:tcW w:w="747" w:type="dxa"/>
            <w:vMerge w:val="continue"/>
            <w:vAlign w:val="center"/>
          </w:tcPr>
          <w:p w14:paraId="0D9B9751">
            <w:pPr>
              <w:rPr>
                <w:rFonts w:hint="eastAsia" w:eastAsia="宋体"/>
                <w:color w:val="auto"/>
                <w:sz w:val="21"/>
                <w:szCs w:val="21"/>
                <w:highlight w:val="none"/>
                <w:lang w:eastAsia="zh-CN"/>
              </w:rPr>
            </w:pPr>
            <w:r>
              <w:rPr>
                <w:rFonts w:hint="eastAsia"/>
                <w:color w:val="auto"/>
                <w:sz w:val="21"/>
                <w:szCs w:val="21"/>
                <w:highlight w:val="none"/>
                <w:lang w:eastAsia="zh-CN"/>
              </w:rPr>
              <w:t>、</w:t>
            </w:r>
          </w:p>
        </w:tc>
        <w:tc>
          <w:tcPr>
            <w:tcW w:w="781" w:type="dxa"/>
            <w:vMerge w:val="continue"/>
            <w:vAlign w:val="center"/>
          </w:tcPr>
          <w:p w14:paraId="004CF766">
            <w:pPr>
              <w:rPr>
                <w:rFonts w:cs="宋体"/>
                <w:color w:val="auto"/>
                <w:sz w:val="21"/>
                <w:szCs w:val="21"/>
                <w:highlight w:val="none"/>
              </w:rPr>
            </w:pPr>
          </w:p>
        </w:tc>
        <w:tc>
          <w:tcPr>
            <w:tcW w:w="1084" w:type="dxa"/>
            <w:tcBorders>
              <w:top w:val="single" w:color="auto" w:sz="4" w:space="0"/>
            </w:tcBorders>
            <w:vAlign w:val="center"/>
          </w:tcPr>
          <w:p w14:paraId="66721B99">
            <w:pPr>
              <w:widowControl/>
              <w:jc w:val="center"/>
              <w:rPr>
                <w:color w:val="auto"/>
                <w:sz w:val="21"/>
                <w:szCs w:val="21"/>
                <w:highlight w:val="none"/>
              </w:rPr>
            </w:pPr>
            <w:r>
              <w:rPr>
                <w:rFonts w:hint="eastAsia" w:ascii="宋体" w:hAnsi="宋体" w:cs="宋体"/>
                <w:color w:val="auto"/>
                <w:sz w:val="21"/>
                <w:szCs w:val="21"/>
                <w:highlight w:val="none"/>
              </w:rPr>
              <w:t>F</w:t>
            </w:r>
            <w:r>
              <w:rPr>
                <w:rFonts w:hint="eastAsia" w:ascii="宋体" w:hAnsi="宋体" w:cs="宋体"/>
                <w:color w:val="auto"/>
                <w:sz w:val="21"/>
                <w:szCs w:val="21"/>
                <w:highlight w:val="none"/>
                <w:lang w:val="en-US" w:eastAsia="zh-CN"/>
              </w:rPr>
              <w:t>3</w:t>
            </w:r>
            <w:r>
              <w:rPr>
                <w:rFonts w:hint="eastAsia" w:ascii="宋体" w:hAnsi="宋体" w:cs="宋体"/>
                <w:color w:val="auto"/>
                <w:sz w:val="21"/>
                <w:szCs w:val="21"/>
                <w:highlight w:val="none"/>
              </w:rPr>
              <w:t>-商务部分（满分</w:t>
            </w:r>
            <w:r>
              <w:rPr>
                <w:rFonts w:hint="eastAsia" w:ascii="宋体" w:hAnsi="宋体" w:cs="宋体"/>
                <w:color w:val="auto"/>
                <w:sz w:val="21"/>
                <w:szCs w:val="21"/>
                <w:highlight w:val="none"/>
                <w:lang w:val="en-US" w:eastAsia="zh-CN"/>
              </w:rPr>
              <w:t>5</w:t>
            </w:r>
            <w:r>
              <w:rPr>
                <w:rFonts w:hint="eastAsia" w:ascii="宋体" w:hAnsi="宋体" w:cs="宋体"/>
                <w:color w:val="auto"/>
                <w:sz w:val="21"/>
                <w:szCs w:val="21"/>
                <w:highlight w:val="none"/>
              </w:rPr>
              <w:t>分）</w:t>
            </w:r>
          </w:p>
        </w:tc>
        <w:tc>
          <w:tcPr>
            <w:tcW w:w="860" w:type="dxa"/>
            <w:vAlign w:val="center"/>
          </w:tcPr>
          <w:p w14:paraId="050B854E">
            <w:pPr>
              <w:widowControl/>
              <w:spacing w:line="276" w:lineRule="auto"/>
              <w:jc w:val="center"/>
              <w:rPr>
                <w:rFonts w:hint="eastAsia" w:ascii="宋体" w:hAnsi="宋体" w:cs="宋体"/>
                <w:color w:val="auto"/>
                <w:sz w:val="21"/>
                <w:szCs w:val="21"/>
                <w:highlight w:val="none"/>
              </w:rPr>
            </w:pPr>
            <w:r>
              <w:rPr>
                <w:rFonts w:hint="eastAsia" w:asciiTheme="majorEastAsia" w:hAnsiTheme="majorEastAsia" w:eastAsiaTheme="majorEastAsia"/>
                <w:color w:val="auto"/>
                <w:sz w:val="21"/>
                <w:szCs w:val="21"/>
                <w:highlight w:val="none"/>
              </w:rPr>
              <w:t>业绩（满分</w:t>
            </w:r>
            <w:r>
              <w:rPr>
                <w:rFonts w:hint="eastAsia" w:asciiTheme="majorEastAsia" w:hAnsiTheme="majorEastAsia" w:eastAsiaTheme="majorEastAsia"/>
                <w:color w:val="auto"/>
                <w:sz w:val="21"/>
                <w:szCs w:val="21"/>
                <w:highlight w:val="none"/>
                <w:lang w:val="en-US" w:eastAsia="zh-CN"/>
              </w:rPr>
              <w:t>5</w:t>
            </w:r>
            <w:r>
              <w:rPr>
                <w:rFonts w:hint="eastAsia" w:asciiTheme="majorEastAsia" w:hAnsiTheme="majorEastAsia" w:eastAsiaTheme="majorEastAsia"/>
                <w:color w:val="auto"/>
                <w:sz w:val="21"/>
                <w:szCs w:val="21"/>
                <w:highlight w:val="none"/>
              </w:rPr>
              <w:t>分）</w:t>
            </w:r>
          </w:p>
        </w:tc>
        <w:tc>
          <w:tcPr>
            <w:tcW w:w="6068" w:type="dxa"/>
            <w:vAlign w:val="center"/>
          </w:tcPr>
          <w:p w14:paraId="11624386">
            <w:pPr>
              <w:pStyle w:val="32"/>
              <w:spacing w:after="0"/>
              <w:ind w:left="0" w:leftChars="0"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投标人每提供一份近年类似项目业绩证明材料的得</w:t>
            </w: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rPr>
              <w:t>分，满分</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rPr>
              <w:t>分。</w:t>
            </w:r>
          </w:p>
          <w:p w14:paraId="0033DE4D">
            <w:pPr>
              <w:pStyle w:val="32"/>
              <w:spacing w:after="0"/>
              <w:ind w:left="0" w:leftChars="0" w:firstLine="0" w:firstLineChars="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备注：</w:t>
            </w:r>
          </w:p>
          <w:p w14:paraId="41144849">
            <w:pPr>
              <w:pStyle w:val="32"/>
              <w:spacing w:after="0"/>
              <w:ind w:left="0" w:leftChars="0" w:firstLine="0" w:firstLineChars="0"/>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rPr>
              <w:t>①近年指202</w:t>
            </w:r>
            <w:r>
              <w:rPr>
                <w:rFonts w:hint="eastAsia" w:ascii="宋体" w:hAnsi="宋体" w:eastAsia="宋体" w:cs="宋体"/>
                <w:b/>
                <w:bCs/>
                <w:color w:val="auto"/>
                <w:sz w:val="21"/>
                <w:szCs w:val="21"/>
                <w:highlight w:val="none"/>
                <w:lang w:val="en-US" w:eastAsia="zh-CN"/>
              </w:rPr>
              <w:t>3</w:t>
            </w:r>
            <w:r>
              <w:rPr>
                <w:rFonts w:hint="eastAsia" w:ascii="宋体" w:hAnsi="宋体" w:eastAsia="宋体" w:cs="宋体"/>
                <w:b/>
                <w:bCs/>
                <w:color w:val="auto"/>
                <w:sz w:val="21"/>
                <w:szCs w:val="21"/>
                <w:highlight w:val="none"/>
              </w:rPr>
              <w:t>年1月1日至投标截止时间前（以中标通知书时间或合同签订时间为准）</w:t>
            </w:r>
            <w:r>
              <w:rPr>
                <w:rFonts w:hint="eastAsia" w:ascii="宋体" w:hAnsi="宋体" w:eastAsia="宋体" w:cs="宋体"/>
                <w:b/>
                <w:bCs/>
                <w:color w:val="auto"/>
                <w:sz w:val="21"/>
                <w:szCs w:val="21"/>
                <w:highlight w:val="none"/>
                <w:lang w:eastAsia="zh-CN"/>
              </w:rPr>
              <w:t>。</w:t>
            </w:r>
          </w:p>
          <w:p w14:paraId="72F887D5">
            <w:pPr>
              <w:pStyle w:val="32"/>
              <w:spacing w:after="0"/>
              <w:ind w:left="0" w:leftChars="0" w:firstLine="0" w:firstLineChars="0"/>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rPr>
              <w:t>②类似业绩指</w:t>
            </w:r>
            <w:r>
              <w:rPr>
                <w:rFonts w:hint="eastAsia" w:ascii="宋体" w:hAnsi="宋体" w:cs="宋体"/>
                <w:b/>
                <w:bCs/>
                <w:color w:val="auto"/>
                <w:sz w:val="21"/>
                <w:szCs w:val="21"/>
                <w:highlight w:val="none"/>
                <w:lang w:val="en-US" w:eastAsia="zh-CN"/>
              </w:rPr>
              <w:t>科研仪器、设备</w:t>
            </w:r>
            <w:r>
              <w:rPr>
                <w:rFonts w:hint="eastAsia" w:ascii="宋体" w:hAnsi="宋体" w:eastAsia="宋体" w:cs="宋体"/>
                <w:b/>
                <w:bCs/>
                <w:color w:val="auto"/>
                <w:sz w:val="21"/>
                <w:szCs w:val="21"/>
                <w:highlight w:val="none"/>
                <w:lang w:val="en-US" w:eastAsia="zh-CN"/>
              </w:rPr>
              <w:t>供</w:t>
            </w:r>
            <w:r>
              <w:rPr>
                <w:rFonts w:hint="eastAsia" w:ascii="宋体" w:hAnsi="宋体" w:eastAsia="宋体" w:cs="宋体"/>
                <w:b/>
                <w:bCs/>
                <w:color w:val="auto"/>
                <w:sz w:val="21"/>
                <w:szCs w:val="21"/>
                <w:highlight w:val="none"/>
              </w:rPr>
              <w:t>货业绩，金额不限</w:t>
            </w:r>
            <w:r>
              <w:rPr>
                <w:rFonts w:hint="eastAsia" w:ascii="宋体" w:hAnsi="宋体" w:cs="宋体"/>
                <w:b/>
                <w:bCs/>
                <w:color w:val="auto"/>
                <w:sz w:val="21"/>
                <w:szCs w:val="21"/>
                <w:highlight w:val="none"/>
                <w:lang w:eastAsia="zh-CN"/>
              </w:rPr>
              <w:t>。</w:t>
            </w:r>
          </w:p>
          <w:p w14:paraId="529B6568">
            <w:pPr>
              <w:pStyle w:val="32"/>
              <w:spacing w:after="0"/>
              <w:ind w:left="0" w:leftChars="0" w:firstLine="0" w:firstLineChars="0"/>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rPr>
              <w:t>③业绩证明材料为中标通知书或合同</w:t>
            </w: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rPr>
              <w:t>合同首页、关键信息页、标的及金额所在页及合同签字盖章页</w:t>
            </w: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rPr>
              <w:t>原件扫描件</w:t>
            </w:r>
            <w:r>
              <w:rPr>
                <w:rFonts w:hint="eastAsia" w:ascii="宋体" w:hAnsi="宋体" w:eastAsia="宋体" w:cs="宋体"/>
                <w:b/>
                <w:bCs/>
                <w:color w:val="auto"/>
                <w:sz w:val="21"/>
                <w:szCs w:val="21"/>
                <w:highlight w:val="none"/>
                <w:lang w:eastAsia="zh-CN"/>
              </w:rPr>
              <w:t>。</w:t>
            </w:r>
          </w:p>
          <w:p w14:paraId="4059B267">
            <w:pPr>
              <w:keepNext w:val="0"/>
              <w:keepLines w:val="0"/>
              <w:pageBreakBefore w:val="0"/>
              <w:widowControl w:val="0"/>
              <w:kinsoku/>
              <w:wordWrap/>
              <w:overflowPunct/>
              <w:topLinePunct w:val="0"/>
              <w:bidi w:val="0"/>
              <w:adjustRightInd/>
              <w:snapToGrid/>
              <w:spacing w:line="360" w:lineRule="exact"/>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
                <w:bCs/>
                <w:color w:val="auto"/>
                <w:sz w:val="21"/>
                <w:szCs w:val="21"/>
                <w:highlight w:val="none"/>
              </w:rPr>
              <w:t>④无证明材料或证明材料不齐全、无法体现业绩内容的，不得分。</w:t>
            </w:r>
          </w:p>
        </w:tc>
      </w:tr>
    </w:tbl>
    <w:p w14:paraId="61F52099">
      <w:pPr>
        <w:rPr>
          <w:color w:val="auto"/>
          <w:sz w:val="21"/>
          <w:szCs w:val="21"/>
          <w:highlight w:val="none"/>
        </w:rPr>
      </w:pPr>
    </w:p>
    <w:p w14:paraId="5BB6B1C6">
      <w:pPr>
        <w:widowControl/>
        <w:ind w:firstLine="520"/>
        <w:jc w:val="left"/>
        <w:rPr>
          <w:b/>
          <w:color w:val="auto"/>
          <w:highlight w:val="none"/>
        </w:rPr>
      </w:pPr>
      <w:r>
        <w:rPr>
          <w:b/>
          <w:color w:val="auto"/>
          <w:highlight w:val="none"/>
        </w:rPr>
        <w:br w:type="page"/>
      </w:r>
    </w:p>
    <w:p w14:paraId="0ACECF67">
      <w:pPr>
        <w:ind w:firstLine="600"/>
        <w:rPr>
          <w:b/>
          <w:color w:val="auto"/>
          <w:sz w:val="28"/>
          <w:szCs w:val="28"/>
          <w:highlight w:val="none"/>
        </w:rPr>
      </w:pPr>
      <w:bookmarkStart w:id="208" w:name="_Toc530405542"/>
      <w:bookmarkStart w:id="209" w:name="_Toc525998733"/>
      <w:r>
        <w:rPr>
          <w:rFonts w:hint="eastAsia"/>
          <w:b/>
          <w:color w:val="auto"/>
          <w:sz w:val="28"/>
          <w:szCs w:val="28"/>
          <w:highlight w:val="none"/>
        </w:rPr>
        <w:t>1、评标方法</w:t>
      </w:r>
      <w:bookmarkEnd w:id="208"/>
      <w:bookmarkEnd w:id="209"/>
    </w:p>
    <w:p w14:paraId="3AF7470F">
      <w:pPr>
        <w:adjustRightIn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本次评标采用综合评分法。评标委员会对满足招标文件实质性要求的投标文件，按照本章第2.2款规定的评分标准进行打分，并按得分由高到低顺序推荐中标候选人。若评标总得分相同，则按</w:t>
      </w:r>
      <w:r>
        <w:rPr>
          <w:rFonts w:hint="eastAsia" w:ascii="宋体" w:hAnsi="宋体" w:cs="宋体"/>
          <w:color w:val="auto"/>
          <w:szCs w:val="21"/>
          <w:highlight w:val="none"/>
          <w:lang w:val="en-US" w:eastAsia="zh-CN"/>
        </w:rPr>
        <w:t>报价</w:t>
      </w:r>
      <w:r>
        <w:rPr>
          <w:rFonts w:hint="eastAsia" w:ascii="宋体" w:hAnsi="宋体" w:cs="宋体"/>
          <w:color w:val="auto"/>
          <w:szCs w:val="21"/>
          <w:highlight w:val="none"/>
        </w:rPr>
        <w:t>由</w:t>
      </w:r>
      <w:r>
        <w:rPr>
          <w:rFonts w:hint="eastAsia" w:ascii="宋体" w:hAnsi="宋体" w:cs="宋体"/>
          <w:color w:val="auto"/>
          <w:szCs w:val="21"/>
          <w:highlight w:val="none"/>
          <w:lang w:val="en-US" w:eastAsia="zh-CN"/>
        </w:rPr>
        <w:t>低</w:t>
      </w:r>
      <w:r>
        <w:rPr>
          <w:rFonts w:hint="eastAsia" w:ascii="宋体" w:hAnsi="宋体" w:cs="宋体"/>
          <w:color w:val="auto"/>
          <w:szCs w:val="21"/>
          <w:highlight w:val="none"/>
        </w:rPr>
        <w:t>到</w:t>
      </w:r>
      <w:r>
        <w:rPr>
          <w:rFonts w:hint="eastAsia" w:ascii="宋体" w:hAnsi="宋体" w:cs="宋体"/>
          <w:color w:val="auto"/>
          <w:szCs w:val="21"/>
          <w:highlight w:val="none"/>
          <w:lang w:val="en-US" w:eastAsia="zh-CN"/>
        </w:rPr>
        <w:t>高</w:t>
      </w:r>
      <w:r>
        <w:rPr>
          <w:rFonts w:hint="eastAsia" w:ascii="宋体" w:hAnsi="宋体" w:cs="宋体"/>
          <w:color w:val="auto"/>
          <w:szCs w:val="21"/>
          <w:highlight w:val="none"/>
        </w:rPr>
        <w:t>顺序排列；若评标总得分相同且投标报价相同时，按第二项评审因素得分高低顺序排列，以此类推</w:t>
      </w:r>
      <w:r>
        <w:rPr>
          <w:rFonts w:ascii="宋体" w:hAnsi="宋体" w:cs="宋体"/>
          <w:color w:val="auto"/>
          <w:szCs w:val="21"/>
          <w:highlight w:val="none"/>
        </w:rPr>
        <w:t>。</w:t>
      </w:r>
    </w:p>
    <w:p w14:paraId="532F62FE">
      <w:pPr>
        <w:widowControl w:val="0"/>
        <w:tabs>
          <w:tab w:val="left" w:pos="2472"/>
        </w:tabs>
        <w:spacing w:line="360" w:lineRule="auto"/>
        <w:ind w:firstLine="420" w:firstLineChars="200"/>
        <w:jc w:val="both"/>
        <w:rPr>
          <w:rFonts w:hint="eastAsia" w:ascii="宋体" w:hAnsi="Times New Roman" w:eastAsia="宋体" w:cs="Times New Roman"/>
          <w:b/>
          <w:bCs/>
          <w:color w:val="auto"/>
          <w:kern w:val="2"/>
          <w:sz w:val="21"/>
          <w:szCs w:val="21"/>
          <w:highlight w:val="none"/>
          <w:lang w:val="en-US" w:eastAsia="zh-CN" w:bidi="ar-SA"/>
        </w:rPr>
      </w:pPr>
      <w:r>
        <w:rPr>
          <w:rFonts w:hint="eastAsia" w:ascii="宋体" w:hAnsi="Times New Roman" w:eastAsia="宋体" w:cs="Times New Roman"/>
          <w:b/>
          <w:bCs/>
          <w:color w:val="auto"/>
          <w:kern w:val="2"/>
          <w:sz w:val="21"/>
          <w:szCs w:val="21"/>
          <w:highlight w:val="none"/>
          <w:lang w:val="en-US" w:eastAsia="zh-CN" w:bidi="ar-SA"/>
        </w:rPr>
        <w:t>注：投标人可选择对一个或多个标段进行投标，为保障供货及售后服务质量，同一投标人只允许中标1个标段。评标顺序按1标段至2标段的顺序进行，投标人参与的标段按顺序评审过程中，一旦被推荐为第一中标候选人，后续标段评审中若评审得分依旧最高，也不再被推荐为第一中标候选人，以此类推。</w:t>
      </w:r>
    </w:p>
    <w:p w14:paraId="3B6DDD78">
      <w:pPr>
        <w:ind w:firstLine="600"/>
        <w:rPr>
          <w:b/>
          <w:color w:val="auto"/>
          <w:sz w:val="28"/>
          <w:szCs w:val="28"/>
          <w:highlight w:val="none"/>
        </w:rPr>
      </w:pPr>
      <w:bookmarkStart w:id="210" w:name="_Toc525998734"/>
      <w:bookmarkStart w:id="211" w:name="_Toc530405543"/>
      <w:r>
        <w:rPr>
          <w:rFonts w:hint="eastAsia"/>
          <w:b/>
          <w:color w:val="auto"/>
          <w:sz w:val="28"/>
          <w:szCs w:val="28"/>
          <w:highlight w:val="none"/>
        </w:rPr>
        <w:t>2、评审标准</w:t>
      </w:r>
      <w:bookmarkEnd w:id="210"/>
      <w:bookmarkEnd w:id="211"/>
    </w:p>
    <w:p w14:paraId="00D62854">
      <w:pPr>
        <w:ind w:firstLine="560" w:firstLineChars="200"/>
        <w:rPr>
          <w:rFonts w:ascii="宋体" w:hAnsi="宋体" w:cs="宋体"/>
          <w:color w:val="auto"/>
          <w:szCs w:val="28"/>
          <w:highlight w:val="none"/>
        </w:rPr>
      </w:pPr>
      <w:bookmarkStart w:id="212" w:name="_Toc525998735"/>
      <w:bookmarkStart w:id="213" w:name="_Toc530405544"/>
      <w:r>
        <w:rPr>
          <w:rFonts w:hint="eastAsia"/>
          <w:b/>
          <w:color w:val="auto"/>
          <w:sz w:val="28"/>
          <w:szCs w:val="28"/>
          <w:highlight w:val="none"/>
        </w:rPr>
        <w:t>2.1初步评审标准</w:t>
      </w:r>
      <w:bookmarkEnd w:id="212"/>
      <w:bookmarkEnd w:id="213"/>
    </w:p>
    <w:p w14:paraId="32D5C8ED">
      <w:pPr>
        <w:spacing w:line="360" w:lineRule="auto"/>
        <w:ind w:firstLine="420" w:firstLineChars="200"/>
        <w:jc w:val="left"/>
        <w:rPr>
          <w:rFonts w:hint="eastAsia" w:ascii="宋体"/>
          <w:color w:val="auto"/>
          <w:szCs w:val="21"/>
          <w:highlight w:val="none"/>
        </w:rPr>
      </w:pPr>
      <w:r>
        <w:rPr>
          <w:rFonts w:hint="eastAsia" w:ascii="宋体"/>
          <w:color w:val="auto"/>
          <w:szCs w:val="21"/>
          <w:highlight w:val="none"/>
        </w:rPr>
        <w:t>2.1.1 资格评审标准：</w:t>
      </w:r>
      <w:r>
        <w:rPr>
          <w:rFonts w:ascii="宋体"/>
          <w:color w:val="auto"/>
          <w:szCs w:val="21"/>
          <w:highlight w:val="none"/>
        </w:rPr>
        <w:t>依据法律法规和招标文件的规定，对投标文件中的资格证明等进行审查，以确定投标</w:t>
      </w:r>
      <w:r>
        <w:rPr>
          <w:rFonts w:hint="eastAsia" w:ascii="宋体"/>
          <w:color w:val="auto"/>
          <w:szCs w:val="21"/>
          <w:highlight w:val="none"/>
        </w:rPr>
        <w:t>人</w:t>
      </w:r>
      <w:r>
        <w:rPr>
          <w:rFonts w:ascii="宋体"/>
          <w:color w:val="auto"/>
          <w:szCs w:val="21"/>
          <w:highlight w:val="none"/>
        </w:rPr>
        <w:t>是否具备投标资格</w:t>
      </w:r>
      <w:r>
        <w:rPr>
          <w:rFonts w:hint="eastAsia" w:ascii="宋体"/>
          <w:color w:val="auto"/>
          <w:szCs w:val="21"/>
          <w:highlight w:val="none"/>
        </w:rPr>
        <w:t>；见评标办法前附表。</w:t>
      </w:r>
    </w:p>
    <w:p w14:paraId="62C02773">
      <w:pPr>
        <w:widowControl w:val="0"/>
        <w:tabs>
          <w:tab w:val="left" w:pos="2472"/>
        </w:tabs>
        <w:spacing w:line="360" w:lineRule="auto"/>
        <w:ind w:firstLine="420" w:firstLineChars="200"/>
        <w:jc w:val="both"/>
        <w:rPr>
          <w:rFonts w:hint="eastAsia" w:ascii="宋体" w:hAnsi="Times New Roman" w:eastAsia="宋体" w:cs="Times New Roman"/>
          <w:color w:val="auto"/>
          <w:kern w:val="2"/>
          <w:sz w:val="21"/>
          <w:szCs w:val="21"/>
          <w:highlight w:val="none"/>
          <w:lang w:val="en-US" w:eastAsia="zh-CN" w:bidi="ar-SA"/>
        </w:rPr>
      </w:pPr>
      <w:r>
        <w:rPr>
          <w:rFonts w:hint="eastAsia" w:ascii="宋体" w:hAnsi="Times New Roman" w:eastAsia="宋体" w:cs="Times New Roman"/>
          <w:color w:val="auto"/>
          <w:kern w:val="2"/>
          <w:sz w:val="21"/>
          <w:szCs w:val="21"/>
          <w:highlight w:val="none"/>
          <w:lang w:val="en-US" w:eastAsia="zh-CN" w:bidi="ar-SA"/>
        </w:rPr>
        <w:t>（1）开标结束后，采购人或者采购代理机构将依法对投标人的资格进行审查，合格投标人不足3家的，不得评标。</w:t>
      </w:r>
    </w:p>
    <w:p w14:paraId="0DB8A796">
      <w:pPr>
        <w:widowControl w:val="0"/>
        <w:tabs>
          <w:tab w:val="left" w:pos="2472"/>
        </w:tabs>
        <w:spacing w:line="360" w:lineRule="auto"/>
        <w:ind w:firstLine="420" w:firstLineChars="200"/>
        <w:jc w:val="both"/>
        <w:rPr>
          <w:rFonts w:hint="eastAsia" w:ascii="宋体" w:hAnsi="Times New Roman" w:eastAsia="宋体" w:cs="Times New Roman"/>
          <w:color w:val="auto"/>
          <w:kern w:val="2"/>
          <w:sz w:val="21"/>
          <w:szCs w:val="21"/>
          <w:highlight w:val="none"/>
          <w:lang w:val="en-US" w:eastAsia="zh-CN" w:bidi="ar-SA"/>
        </w:rPr>
      </w:pPr>
      <w:r>
        <w:rPr>
          <w:rFonts w:hint="eastAsia" w:ascii="宋体" w:hAnsi="Times New Roman" w:eastAsia="宋体" w:cs="Times New Roman"/>
          <w:color w:val="auto"/>
          <w:kern w:val="2"/>
          <w:sz w:val="21"/>
          <w:szCs w:val="21"/>
          <w:highlight w:val="none"/>
          <w:lang w:val="en-US" w:eastAsia="zh-CN" w:bidi="ar-SA"/>
        </w:rPr>
        <w:t>（2）采购人或者采购代理机构按照招标文件第一章《招标公告》中“二、申请人的资格要求”和第二章《投标人须知前附表》中“5.投标人资格要求”的规定对投标文件中的资格审查部分进行审查。</w:t>
      </w:r>
    </w:p>
    <w:p w14:paraId="1E64F33F">
      <w:pPr>
        <w:widowControl w:val="0"/>
        <w:tabs>
          <w:tab w:val="left" w:pos="2472"/>
        </w:tabs>
        <w:spacing w:line="360" w:lineRule="auto"/>
        <w:ind w:firstLine="420" w:firstLineChars="200"/>
        <w:jc w:val="both"/>
        <w:rPr>
          <w:rFonts w:hint="eastAsia" w:ascii="宋体" w:hAnsi="Times New Roman" w:eastAsia="宋体" w:cs="Times New Roman"/>
          <w:color w:val="auto"/>
          <w:kern w:val="2"/>
          <w:sz w:val="21"/>
          <w:szCs w:val="21"/>
          <w:highlight w:val="none"/>
          <w:lang w:val="en-US" w:eastAsia="zh-CN" w:bidi="ar-SA"/>
        </w:rPr>
      </w:pPr>
      <w:r>
        <w:rPr>
          <w:rFonts w:hint="eastAsia" w:ascii="宋体" w:hAnsi="Times New Roman" w:eastAsia="宋体" w:cs="Times New Roman"/>
          <w:color w:val="auto"/>
          <w:kern w:val="2"/>
          <w:sz w:val="21"/>
          <w:szCs w:val="21"/>
          <w:highlight w:val="none"/>
          <w:lang w:val="en-US" w:eastAsia="zh-CN" w:bidi="ar-SA"/>
        </w:rPr>
        <w:t>（3）如投标人未满足投标人资格要求提供虚假材料，一经查实，视为未实质性响应招标文件，投标人投标文件将按无效处理。</w:t>
      </w:r>
    </w:p>
    <w:p w14:paraId="5BE84599">
      <w:pPr>
        <w:widowControl w:val="0"/>
        <w:tabs>
          <w:tab w:val="left" w:pos="2472"/>
        </w:tabs>
        <w:spacing w:line="360" w:lineRule="auto"/>
        <w:ind w:firstLine="420" w:firstLineChars="200"/>
        <w:jc w:val="both"/>
        <w:rPr>
          <w:color w:val="auto"/>
          <w:highlight w:val="none"/>
        </w:rPr>
      </w:pPr>
      <w:r>
        <w:rPr>
          <w:rFonts w:hint="eastAsia" w:ascii="宋体" w:hAnsi="Times New Roman" w:eastAsia="宋体" w:cs="Times New Roman"/>
          <w:color w:val="auto"/>
          <w:kern w:val="2"/>
          <w:sz w:val="21"/>
          <w:szCs w:val="21"/>
          <w:highlight w:val="none"/>
          <w:lang w:val="en-US" w:eastAsia="zh-CN" w:bidi="ar-SA"/>
        </w:rPr>
        <w:t>（4）采购人或者采购代理机构在资格审查过程中发现投标人有一项不符合上述规定的，该投标文件按无效投标处理。</w:t>
      </w:r>
    </w:p>
    <w:p w14:paraId="4E89FE98">
      <w:pPr>
        <w:pStyle w:val="22"/>
        <w:tabs>
          <w:tab w:val="left" w:pos="2472"/>
        </w:tabs>
        <w:spacing w:line="360" w:lineRule="auto"/>
        <w:ind w:firstLine="420" w:firstLineChars="200"/>
        <w:rPr>
          <w:color w:val="auto"/>
          <w:szCs w:val="21"/>
          <w:highlight w:val="none"/>
        </w:rPr>
      </w:pPr>
      <w:r>
        <w:rPr>
          <w:rFonts w:hint="eastAsia"/>
          <w:color w:val="auto"/>
          <w:szCs w:val="21"/>
          <w:highlight w:val="none"/>
        </w:rPr>
        <w:t>2.1.2 符合性评审标准：</w:t>
      </w:r>
      <w:r>
        <w:rPr>
          <w:color w:val="auto"/>
          <w:szCs w:val="21"/>
          <w:highlight w:val="none"/>
        </w:rPr>
        <w:t>依据招标文件的规定，从投标文件的有效性、完整性和对招标文件的响应程度进行审查，以确定是否对招标文件的实质性要求作出响应</w:t>
      </w:r>
      <w:r>
        <w:rPr>
          <w:rFonts w:hint="eastAsia"/>
          <w:color w:val="auto"/>
          <w:szCs w:val="21"/>
          <w:highlight w:val="none"/>
        </w:rPr>
        <w:t>；见评标办法前附表。</w:t>
      </w:r>
    </w:p>
    <w:p w14:paraId="1EF8F209">
      <w:pPr>
        <w:pStyle w:val="22"/>
        <w:tabs>
          <w:tab w:val="left" w:pos="2472"/>
        </w:tabs>
        <w:spacing w:line="360" w:lineRule="auto"/>
        <w:ind w:firstLine="420" w:firstLineChars="200"/>
        <w:rPr>
          <w:color w:val="auto"/>
          <w:szCs w:val="21"/>
          <w:highlight w:val="none"/>
        </w:rPr>
      </w:pPr>
      <w:r>
        <w:rPr>
          <w:rFonts w:hint="eastAsia"/>
          <w:color w:val="auto"/>
          <w:szCs w:val="21"/>
          <w:highlight w:val="none"/>
        </w:rPr>
        <w:t>2.1.3其他</w:t>
      </w:r>
    </w:p>
    <w:p w14:paraId="4F6A1923">
      <w:pPr>
        <w:pStyle w:val="88"/>
        <w:spacing w:line="360" w:lineRule="auto"/>
        <w:ind w:left="1" w:firstLine="420" w:firstLineChars="200"/>
        <w:rPr>
          <w:rFonts w:hAnsi="Times New Roman" w:cs="Times New Roman"/>
          <w:color w:val="auto"/>
          <w:kern w:val="2"/>
          <w:sz w:val="21"/>
          <w:szCs w:val="21"/>
          <w:highlight w:val="none"/>
        </w:rPr>
      </w:pPr>
      <w:r>
        <w:rPr>
          <w:rFonts w:hint="eastAsia" w:hAnsi="Times New Roman" w:cs="Times New Roman"/>
          <w:color w:val="auto"/>
          <w:kern w:val="2"/>
          <w:sz w:val="21"/>
          <w:szCs w:val="21"/>
          <w:highlight w:val="none"/>
        </w:rPr>
        <w:t>（1）利害关系投标人处理。单位负责人为同一人或者存在直接控股、管理关系的不同投标人不得参加同一合同项下的采购活动。采购项目实行资格预审的，单位负责人为同一人或者存在直接控股、管理关系的不同投标人可以参加资格预审，但只能由投标人确定其中一家符合条件的投标人参加后续的采购活动，否则，其投标文件作为无效处理。</w:t>
      </w:r>
    </w:p>
    <w:p w14:paraId="345333B3">
      <w:pPr>
        <w:pStyle w:val="88"/>
        <w:spacing w:line="360" w:lineRule="auto"/>
        <w:ind w:left="1" w:firstLine="420" w:firstLineChars="200"/>
        <w:rPr>
          <w:rFonts w:hAnsi="Times New Roman" w:cs="Times New Roman"/>
          <w:color w:val="auto"/>
          <w:kern w:val="2"/>
          <w:sz w:val="21"/>
          <w:szCs w:val="21"/>
          <w:highlight w:val="none"/>
        </w:rPr>
      </w:pPr>
      <w:r>
        <w:rPr>
          <w:rFonts w:hint="eastAsia" w:hAnsi="Times New Roman" w:cs="Times New Roman"/>
          <w:color w:val="auto"/>
          <w:kern w:val="2"/>
          <w:sz w:val="21"/>
          <w:szCs w:val="21"/>
          <w:highlight w:val="none"/>
        </w:rPr>
        <w:t>（2）利害关系授权代表处理。两家以上的投标人不得在同一合同项下的采购项目中，委托同一个自然人、同一家庭的人员、同一单位的人员作为其授权代表，否则，其投标文件作为无效处理。</w:t>
      </w:r>
    </w:p>
    <w:p w14:paraId="76F327A6">
      <w:pPr>
        <w:pStyle w:val="88"/>
        <w:spacing w:line="360" w:lineRule="auto"/>
        <w:ind w:left="1" w:firstLine="420" w:firstLineChars="200"/>
        <w:rPr>
          <w:rFonts w:hAnsi="Times New Roman" w:cs="Times New Roman"/>
          <w:color w:val="auto"/>
          <w:kern w:val="2"/>
          <w:sz w:val="21"/>
          <w:szCs w:val="21"/>
          <w:highlight w:val="none"/>
        </w:rPr>
      </w:pPr>
      <w:r>
        <w:rPr>
          <w:rFonts w:hint="eastAsia" w:hAnsi="Times New Roman" w:cs="Times New Roman"/>
          <w:color w:val="auto"/>
          <w:kern w:val="2"/>
          <w:sz w:val="21"/>
          <w:szCs w:val="21"/>
          <w:highlight w:val="none"/>
        </w:rPr>
        <w:t>（3）前期参与投标人处理。为采购项目提供整体设计、规范编制或者项目管理、监理、检测等服务的投标人，不得再参加该采购项目的其他采购活动。投标人为</w:t>
      </w:r>
      <w:r>
        <w:rPr>
          <w:rFonts w:hint="eastAsia" w:hAnsi="Times New Roman" w:cs="Times New Roman"/>
          <w:color w:val="auto"/>
          <w:kern w:val="2"/>
          <w:sz w:val="21"/>
          <w:szCs w:val="21"/>
          <w:highlight w:val="none"/>
          <w:lang w:eastAsia="zh-CN"/>
        </w:rPr>
        <w:t>采购人</w:t>
      </w:r>
      <w:r>
        <w:rPr>
          <w:rFonts w:hint="eastAsia" w:hAnsi="Times New Roman" w:cs="Times New Roman"/>
          <w:color w:val="auto"/>
          <w:kern w:val="2"/>
          <w:sz w:val="21"/>
          <w:szCs w:val="21"/>
          <w:highlight w:val="none"/>
        </w:rPr>
        <w:t>、</w:t>
      </w:r>
      <w:r>
        <w:rPr>
          <w:rFonts w:hint="eastAsia" w:hAnsi="Times New Roman" w:cs="Times New Roman"/>
          <w:color w:val="auto"/>
          <w:kern w:val="2"/>
          <w:sz w:val="21"/>
          <w:szCs w:val="21"/>
          <w:highlight w:val="none"/>
          <w:lang w:eastAsia="zh-CN"/>
        </w:rPr>
        <w:t>采购代理</w:t>
      </w:r>
      <w:r>
        <w:rPr>
          <w:rFonts w:hint="eastAsia" w:hAnsi="Times New Roman" w:cs="Times New Roman"/>
          <w:color w:val="auto"/>
          <w:kern w:val="2"/>
          <w:sz w:val="21"/>
          <w:szCs w:val="21"/>
          <w:highlight w:val="none"/>
        </w:rPr>
        <w:t>机构在确定</w:t>
      </w:r>
      <w:r>
        <w:rPr>
          <w:rFonts w:hint="eastAsia" w:hAnsi="Times New Roman" w:cs="Times New Roman"/>
          <w:color w:val="auto"/>
          <w:kern w:val="2"/>
          <w:sz w:val="21"/>
          <w:szCs w:val="21"/>
          <w:highlight w:val="none"/>
          <w:lang w:eastAsia="zh-CN"/>
        </w:rPr>
        <w:t>云南省农业科学院经济作物研究所</w:t>
      </w:r>
      <w:r>
        <w:rPr>
          <w:rFonts w:hint="eastAsia" w:hAnsi="Times New Roman" w:cs="Times New Roman"/>
          <w:color w:val="auto"/>
          <w:kern w:val="2"/>
          <w:sz w:val="21"/>
          <w:szCs w:val="21"/>
          <w:highlight w:val="none"/>
        </w:rPr>
        <w:t>、编制采购文件过程中提供咨询论证，其提供的咨询论证意见成为采购文件中规定的投标人资格条件、技术服务商务要求、评标因素和标准、采购合同等实质性内容条款的，视同为采购项目提供规范编制。</w:t>
      </w:r>
    </w:p>
    <w:p w14:paraId="69451266">
      <w:pPr>
        <w:pStyle w:val="88"/>
        <w:spacing w:line="360" w:lineRule="auto"/>
        <w:ind w:left="1" w:firstLine="420" w:firstLineChars="200"/>
        <w:rPr>
          <w:rFonts w:hAnsi="Times New Roman" w:cs="Times New Roman"/>
          <w:color w:val="auto"/>
          <w:kern w:val="2"/>
          <w:sz w:val="21"/>
          <w:szCs w:val="21"/>
          <w:highlight w:val="none"/>
        </w:rPr>
      </w:pPr>
      <w:r>
        <w:rPr>
          <w:rFonts w:hint="eastAsia" w:hAnsi="Times New Roman" w:cs="Times New Roman"/>
          <w:color w:val="auto"/>
          <w:kern w:val="2"/>
          <w:sz w:val="21"/>
          <w:szCs w:val="21"/>
          <w:highlight w:val="none"/>
        </w:rPr>
        <w:t>（4）投标人实际控制人或者中高级管理人员，同时是</w:t>
      </w:r>
      <w:r>
        <w:rPr>
          <w:rFonts w:hint="eastAsia" w:hAnsi="Times New Roman" w:cs="Times New Roman"/>
          <w:color w:val="auto"/>
          <w:kern w:val="2"/>
          <w:sz w:val="21"/>
          <w:szCs w:val="21"/>
          <w:highlight w:val="none"/>
          <w:lang w:eastAsia="zh-CN"/>
        </w:rPr>
        <w:t>采购代理</w:t>
      </w:r>
      <w:r>
        <w:rPr>
          <w:rFonts w:hint="eastAsia" w:hAnsi="Times New Roman" w:cs="Times New Roman"/>
          <w:color w:val="auto"/>
          <w:kern w:val="2"/>
          <w:sz w:val="21"/>
          <w:szCs w:val="21"/>
          <w:highlight w:val="none"/>
        </w:rPr>
        <w:t>机构工作人员，不得参与本项目采购活动。</w:t>
      </w:r>
    </w:p>
    <w:p w14:paraId="19DFC014">
      <w:pPr>
        <w:pStyle w:val="88"/>
        <w:spacing w:line="360" w:lineRule="auto"/>
        <w:ind w:left="1" w:firstLine="420" w:firstLineChars="200"/>
        <w:rPr>
          <w:rFonts w:hAnsi="Times New Roman" w:cs="Times New Roman"/>
          <w:color w:val="auto"/>
          <w:kern w:val="2"/>
          <w:sz w:val="21"/>
          <w:szCs w:val="21"/>
          <w:highlight w:val="none"/>
        </w:rPr>
      </w:pPr>
      <w:r>
        <w:rPr>
          <w:rFonts w:hint="eastAsia" w:hAnsi="Times New Roman" w:cs="Times New Roman"/>
          <w:color w:val="auto"/>
          <w:kern w:val="2"/>
          <w:sz w:val="21"/>
          <w:szCs w:val="21"/>
          <w:highlight w:val="none"/>
        </w:rPr>
        <w:t>（5）同一母公司的两家以上的子公司只能组成联合体参加本项目同一合同项下的采购活动，不得以不同投标人身份同时参加本项目同一合同项下的采购活动。</w:t>
      </w:r>
    </w:p>
    <w:p w14:paraId="37D87DC2">
      <w:pPr>
        <w:pStyle w:val="88"/>
        <w:spacing w:line="360" w:lineRule="auto"/>
        <w:ind w:left="1" w:firstLine="420" w:firstLineChars="200"/>
        <w:rPr>
          <w:rFonts w:hAnsi="Times New Roman" w:cs="Times New Roman"/>
          <w:color w:val="auto"/>
          <w:kern w:val="2"/>
          <w:sz w:val="21"/>
          <w:szCs w:val="21"/>
          <w:highlight w:val="none"/>
        </w:rPr>
      </w:pPr>
      <w:r>
        <w:rPr>
          <w:rFonts w:hint="eastAsia" w:hAnsi="Times New Roman" w:cs="Times New Roman"/>
          <w:color w:val="auto"/>
          <w:kern w:val="2"/>
          <w:sz w:val="21"/>
          <w:szCs w:val="21"/>
          <w:highlight w:val="none"/>
        </w:rPr>
        <w:t>（6）投标人与</w:t>
      </w:r>
      <w:r>
        <w:rPr>
          <w:rFonts w:hint="eastAsia" w:hAnsi="Times New Roman" w:cs="Times New Roman"/>
          <w:color w:val="auto"/>
          <w:kern w:val="2"/>
          <w:sz w:val="21"/>
          <w:szCs w:val="21"/>
          <w:highlight w:val="none"/>
          <w:lang w:eastAsia="zh-CN"/>
        </w:rPr>
        <w:t>采购代理</w:t>
      </w:r>
      <w:r>
        <w:rPr>
          <w:rFonts w:hint="eastAsia" w:hAnsi="Times New Roman" w:cs="Times New Roman"/>
          <w:color w:val="auto"/>
          <w:kern w:val="2"/>
          <w:sz w:val="21"/>
          <w:szCs w:val="21"/>
          <w:highlight w:val="none"/>
        </w:rPr>
        <w:t>机构存在关联关系，或者是</w:t>
      </w:r>
      <w:r>
        <w:rPr>
          <w:rFonts w:hint="eastAsia" w:hAnsi="Times New Roman" w:cs="Times New Roman"/>
          <w:color w:val="auto"/>
          <w:kern w:val="2"/>
          <w:sz w:val="21"/>
          <w:szCs w:val="21"/>
          <w:highlight w:val="none"/>
          <w:lang w:eastAsia="zh-CN"/>
        </w:rPr>
        <w:t>采购代理</w:t>
      </w:r>
      <w:r>
        <w:rPr>
          <w:rFonts w:hint="eastAsia" w:hAnsi="Times New Roman" w:cs="Times New Roman"/>
          <w:color w:val="auto"/>
          <w:kern w:val="2"/>
          <w:sz w:val="21"/>
          <w:szCs w:val="21"/>
          <w:highlight w:val="none"/>
        </w:rPr>
        <w:t>机构的母公司或子公司，不得参加本项目采购活动。</w:t>
      </w:r>
    </w:p>
    <w:p w14:paraId="075D41B0">
      <w:pPr>
        <w:pStyle w:val="88"/>
        <w:spacing w:line="360" w:lineRule="auto"/>
        <w:ind w:left="1" w:firstLine="420" w:firstLineChars="200"/>
        <w:rPr>
          <w:rFonts w:hAnsi="Times New Roman" w:cs="Times New Roman"/>
          <w:color w:val="auto"/>
          <w:kern w:val="2"/>
          <w:sz w:val="21"/>
          <w:szCs w:val="21"/>
          <w:highlight w:val="none"/>
        </w:rPr>
      </w:pPr>
      <w:r>
        <w:rPr>
          <w:rFonts w:hint="eastAsia" w:hAnsi="Times New Roman" w:cs="Times New Roman"/>
          <w:color w:val="auto"/>
          <w:kern w:val="2"/>
          <w:sz w:val="21"/>
          <w:szCs w:val="21"/>
          <w:highlight w:val="none"/>
        </w:rPr>
        <w:t>（7）回避。采购活动中，</w:t>
      </w:r>
      <w:r>
        <w:rPr>
          <w:rFonts w:hint="eastAsia" w:hAnsi="Times New Roman" w:cs="Times New Roman"/>
          <w:color w:val="auto"/>
          <w:kern w:val="2"/>
          <w:sz w:val="21"/>
          <w:szCs w:val="21"/>
          <w:highlight w:val="none"/>
          <w:lang w:eastAsia="zh-CN"/>
        </w:rPr>
        <w:t>采购人</w:t>
      </w:r>
      <w:r>
        <w:rPr>
          <w:rFonts w:hint="eastAsia" w:hAnsi="Times New Roman" w:cs="Times New Roman"/>
          <w:color w:val="auto"/>
          <w:kern w:val="2"/>
          <w:sz w:val="21"/>
          <w:szCs w:val="21"/>
          <w:highlight w:val="none"/>
        </w:rPr>
        <w:t>员及相关人员与投标人有下列利害关系之一的，应当回避：</w:t>
      </w:r>
    </w:p>
    <w:p w14:paraId="1FADB7FC">
      <w:pPr>
        <w:pStyle w:val="88"/>
        <w:spacing w:line="360" w:lineRule="auto"/>
        <w:ind w:left="1" w:firstLine="420" w:firstLineChars="200"/>
        <w:rPr>
          <w:rFonts w:hAnsi="宋体"/>
          <w:color w:val="auto"/>
          <w:kern w:val="2"/>
          <w:sz w:val="21"/>
          <w:szCs w:val="21"/>
          <w:highlight w:val="none"/>
        </w:rPr>
      </w:pPr>
      <w:r>
        <w:rPr>
          <w:rFonts w:hint="eastAsia" w:hAnsi="宋体"/>
          <w:color w:val="auto"/>
          <w:kern w:val="2"/>
          <w:sz w:val="21"/>
          <w:szCs w:val="21"/>
          <w:highlight w:val="none"/>
        </w:rPr>
        <w:t>①参加采购活动前3年内与投标人存在劳动关系；</w:t>
      </w:r>
    </w:p>
    <w:p w14:paraId="6677F71E">
      <w:pPr>
        <w:pStyle w:val="88"/>
        <w:spacing w:line="360" w:lineRule="auto"/>
        <w:ind w:left="1" w:firstLine="420" w:firstLineChars="200"/>
        <w:rPr>
          <w:rFonts w:hAnsi="宋体"/>
          <w:color w:val="auto"/>
          <w:kern w:val="2"/>
          <w:sz w:val="21"/>
          <w:szCs w:val="21"/>
          <w:highlight w:val="none"/>
        </w:rPr>
      </w:pPr>
      <w:r>
        <w:rPr>
          <w:rFonts w:hint="eastAsia" w:hAnsi="宋体"/>
          <w:color w:val="auto"/>
          <w:kern w:val="2"/>
          <w:sz w:val="21"/>
          <w:szCs w:val="21"/>
          <w:highlight w:val="none"/>
        </w:rPr>
        <w:t>②参加采购活动前3年内担任投标人的董事、监事；</w:t>
      </w:r>
    </w:p>
    <w:p w14:paraId="2350190F">
      <w:pPr>
        <w:pStyle w:val="88"/>
        <w:spacing w:line="360" w:lineRule="auto"/>
        <w:ind w:left="1" w:firstLine="420" w:firstLineChars="200"/>
        <w:rPr>
          <w:rFonts w:hAnsi="宋体"/>
          <w:color w:val="auto"/>
          <w:kern w:val="2"/>
          <w:sz w:val="21"/>
          <w:szCs w:val="21"/>
          <w:highlight w:val="none"/>
        </w:rPr>
      </w:pPr>
      <w:r>
        <w:rPr>
          <w:rFonts w:hint="eastAsia" w:hAnsi="宋体"/>
          <w:color w:val="auto"/>
          <w:kern w:val="2"/>
          <w:sz w:val="21"/>
          <w:szCs w:val="21"/>
          <w:highlight w:val="none"/>
        </w:rPr>
        <w:t>③参加采购活动前3年内是投标人的控股股东或者实际控制人；</w:t>
      </w:r>
    </w:p>
    <w:p w14:paraId="52DE2226">
      <w:pPr>
        <w:pStyle w:val="88"/>
        <w:spacing w:line="360" w:lineRule="auto"/>
        <w:ind w:left="1" w:firstLine="420" w:firstLineChars="200"/>
        <w:rPr>
          <w:rFonts w:hAnsi="宋体"/>
          <w:color w:val="auto"/>
          <w:kern w:val="2"/>
          <w:sz w:val="21"/>
          <w:szCs w:val="21"/>
          <w:highlight w:val="none"/>
        </w:rPr>
      </w:pPr>
      <w:r>
        <w:rPr>
          <w:rFonts w:hint="eastAsia" w:hAnsi="宋体"/>
          <w:color w:val="auto"/>
          <w:kern w:val="2"/>
          <w:sz w:val="21"/>
          <w:szCs w:val="21"/>
          <w:highlight w:val="none"/>
        </w:rPr>
        <w:t>④与投标人的法定代表人（单位负责人）或者负责人有夫妻、直系血亲、三代以内旁系血亲或者近姻亲关系；</w:t>
      </w:r>
    </w:p>
    <w:p w14:paraId="2ED0F382">
      <w:pPr>
        <w:pStyle w:val="88"/>
        <w:spacing w:line="360" w:lineRule="auto"/>
        <w:ind w:left="1" w:firstLine="420" w:firstLineChars="200"/>
        <w:rPr>
          <w:rFonts w:hAnsi="Times New Roman" w:cs="Times New Roman"/>
          <w:color w:val="auto"/>
          <w:kern w:val="2"/>
          <w:sz w:val="21"/>
          <w:szCs w:val="21"/>
          <w:highlight w:val="none"/>
        </w:rPr>
      </w:pPr>
      <w:r>
        <w:rPr>
          <w:rFonts w:hint="eastAsia" w:hAnsi="宋体"/>
          <w:color w:val="auto"/>
          <w:kern w:val="2"/>
          <w:sz w:val="21"/>
          <w:szCs w:val="21"/>
          <w:highlight w:val="none"/>
        </w:rPr>
        <w:t>⑤与投标人有其他</w:t>
      </w:r>
      <w:r>
        <w:rPr>
          <w:rFonts w:hint="eastAsia" w:hAnsi="Times New Roman" w:cs="Times New Roman"/>
          <w:color w:val="auto"/>
          <w:kern w:val="2"/>
          <w:sz w:val="21"/>
          <w:szCs w:val="21"/>
          <w:highlight w:val="none"/>
        </w:rPr>
        <w:t>可能影响采购活动公平、公正进行的关系。</w:t>
      </w:r>
    </w:p>
    <w:p w14:paraId="211A84B1">
      <w:pPr>
        <w:pStyle w:val="88"/>
        <w:spacing w:line="360" w:lineRule="auto"/>
        <w:ind w:left="1" w:firstLine="420" w:firstLineChars="200"/>
        <w:rPr>
          <w:rFonts w:hAnsi="Times New Roman" w:cs="Times New Roman"/>
          <w:color w:val="auto"/>
          <w:kern w:val="2"/>
          <w:sz w:val="21"/>
          <w:szCs w:val="21"/>
          <w:highlight w:val="none"/>
        </w:rPr>
      </w:pPr>
      <w:r>
        <w:rPr>
          <w:rFonts w:hint="eastAsia" w:hAnsi="Times New Roman" w:cs="Times New Roman"/>
          <w:color w:val="auto"/>
          <w:kern w:val="2"/>
          <w:sz w:val="21"/>
          <w:szCs w:val="21"/>
          <w:highlight w:val="none"/>
        </w:rPr>
        <w:t>本项目采购活动中需要依法回避的</w:t>
      </w:r>
      <w:r>
        <w:rPr>
          <w:rFonts w:hint="eastAsia" w:hAnsi="Times New Roman" w:cs="Times New Roman"/>
          <w:color w:val="auto"/>
          <w:kern w:val="2"/>
          <w:sz w:val="21"/>
          <w:szCs w:val="21"/>
          <w:highlight w:val="none"/>
          <w:lang w:eastAsia="zh-CN"/>
        </w:rPr>
        <w:t>采购人</w:t>
      </w:r>
      <w:r>
        <w:rPr>
          <w:rFonts w:hint="eastAsia" w:hAnsi="Times New Roman" w:cs="Times New Roman"/>
          <w:color w:val="auto"/>
          <w:kern w:val="2"/>
          <w:sz w:val="21"/>
          <w:szCs w:val="21"/>
          <w:highlight w:val="none"/>
        </w:rPr>
        <w:t>员是指</w:t>
      </w:r>
      <w:r>
        <w:rPr>
          <w:rFonts w:hint="eastAsia" w:hAnsi="Times New Roman" w:cs="Times New Roman"/>
          <w:color w:val="auto"/>
          <w:kern w:val="2"/>
          <w:sz w:val="21"/>
          <w:szCs w:val="21"/>
          <w:highlight w:val="none"/>
          <w:lang w:eastAsia="zh-CN"/>
        </w:rPr>
        <w:t>采购人</w:t>
      </w:r>
      <w:r>
        <w:rPr>
          <w:rFonts w:hint="eastAsia" w:hAnsi="Times New Roman" w:cs="Times New Roman"/>
          <w:color w:val="auto"/>
          <w:kern w:val="2"/>
          <w:sz w:val="21"/>
          <w:szCs w:val="21"/>
          <w:highlight w:val="none"/>
        </w:rPr>
        <w:t>内部负责采购项目的具体经办工作人员和直接分管采购项目的负责人，以及</w:t>
      </w:r>
      <w:r>
        <w:rPr>
          <w:rFonts w:hint="eastAsia" w:hAnsi="Times New Roman" w:cs="Times New Roman"/>
          <w:color w:val="auto"/>
          <w:kern w:val="2"/>
          <w:sz w:val="21"/>
          <w:szCs w:val="21"/>
          <w:highlight w:val="none"/>
          <w:lang w:eastAsia="zh-CN"/>
        </w:rPr>
        <w:t>采购代理</w:t>
      </w:r>
      <w:r>
        <w:rPr>
          <w:rFonts w:hint="eastAsia" w:hAnsi="Times New Roman" w:cs="Times New Roman"/>
          <w:color w:val="auto"/>
          <w:kern w:val="2"/>
          <w:sz w:val="21"/>
          <w:szCs w:val="21"/>
          <w:highlight w:val="none"/>
        </w:rPr>
        <w:t>机构负责采购项目的具体经办工作人员和直接分管采购活动的负责人。本项目采购活动中需要依法回避的相关人员是指评标委员会成员。</w:t>
      </w:r>
    </w:p>
    <w:p w14:paraId="11613233">
      <w:pPr>
        <w:pStyle w:val="88"/>
        <w:spacing w:line="360" w:lineRule="auto"/>
        <w:ind w:left="1" w:firstLine="420" w:firstLineChars="200"/>
        <w:rPr>
          <w:rFonts w:hAnsi="Times New Roman" w:cs="Times New Roman"/>
          <w:color w:val="auto"/>
          <w:kern w:val="2"/>
          <w:sz w:val="21"/>
          <w:szCs w:val="21"/>
          <w:highlight w:val="none"/>
        </w:rPr>
      </w:pPr>
      <w:r>
        <w:rPr>
          <w:rFonts w:hint="eastAsia" w:hAnsi="Times New Roman" w:cs="Times New Roman"/>
          <w:color w:val="auto"/>
          <w:kern w:val="2"/>
          <w:sz w:val="21"/>
          <w:szCs w:val="21"/>
          <w:highlight w:val="none"/>
        </w:rPr>
        <w:t>投标人认为</w:t>
      </w:r>
      <w:r>
        <w:rPr>
          <w:rFonts w:hint="eastAsia" w:hAnsi="Times New Roman" w:cs="Times New Roman"/>
          <w:color w:val="auto"/>
          <w:kern w:val="2"/>
          <w:sz w:val="21"/>
          <w:szCs w:val="21"/>
          <w:highlight w:val="none"/>
          <w:lang w:eastAsia="zh-CN"/>
        </w:rPr>
        <w:t>采购人</w:t>
      </w:r>
      <w:r>
        <w:rPr>
          <w:rFonts w:hint="eastAsia" w:hAnsi="Times New Roman" w:cs="Times New Roman"/>
          <w:color w:val="auto"/>
          <w:kern w:val="2"/>
          <w:sz w:val="21"/>
          <w:szCs w:val="21"/>
          <w:highlight w:val="none"/>
        </w:rPr>
        <w:t>员及相关人员与其他投标人有利害关系的，可以向</w:t>
      </w:r>
      <w:r>
        <w:rPr>
          <w:rFonts w:hint="eastAsia" w:hAnsi="Times New Roman" w:cs="Times New Roman"/>
          <w:color w:val="auto"/>
          <w:kern w:val="2"/>
          <w:sz w:val="21"/>
          <w:szCs w:val="21"/>
          <w:highlight w:val="none"/>
          <w:lang w:eastAsia="zh-CN"/>
        </w:rPr>
        <w:t>采购代理</w:t>
      </w:r>
      <w:r>
        <w:rPr>
          <w:rFonts w:hint="eastAsia" w:hAnsi="Times New Roman" w:cs="Times New Roman"/>
          <w:color w:val="auto"/>
          <w:kern w:val="2"/>
          <w:sz w:val="21"/>
          <w:szCs w:val="21"/>
          <w:highlight w:val="none"/>
        </w:rPr>
        <w:t>机构书面提出回避申请，并说明理由。</w:t>
      </w:r>
      <w:r>
        <w:rPr>
          <w:rFonts w:hint="eastAsia" w:hAnsi="Times New Roman" w:cs="Times New Roman"/>
          <w:color w:val="auto"/>
          <w:kern w:val="2"/>
          <w:sz w:val="21"/>
          <w:szCs w:val="21"/>
          <w:highlight w:val="none"/>
          <w:lang w:eastAsia="zh-CN"/>
        </w:rPr>
        <w:t>采购代理</w:t>
      </w:r>
      <w:r>
        <w:rPr>
          <w:rFonts w:hint="eastAsia" w:hAnsi="Times New Roman" w:cs="Times New Roman"/>
          <w:color w:val="auto"/>
          <w:kern w:val="2"/>
          <w:sz w:val="21"/>
          <w:szCs w:val="21"/>
          <w:highlight w:val="none"/>
        </w:rPr>
        <w:t>机构将及时询问被申请回避人员，有利害关系的被申请回避人员应当回避。</w:t>
      </w:r>
    </w:p>
    <w:p w14:paraId="58CF9555">
      <w:pPr>
        <w:pStyle w:val="88"/>
        <w:spacing w:line="360" w:lineRule="auto"/>
        <w:ind w:left="1" w:firstLine="420" w:firstLineChars="200"/>
        <w:rPr>
          <w:rFonts w:hint="eastAsia" w:ascii="宋体" w:hAnsi="Times New Roman" w:eastAsia="宋体" w:cs="Times New Roman"/>
          <w:color w:val="auto"/>
          <w:kern w:val="2"/>
          <w:sz w:val="21"/>
          <w:szCs w:val="21"/>
          <w:highlight w:val="none"/>
        </w:rPr>
      </w:pPr>
      <w:r>
        <w:rPr>
          <w:rFonts w:hint="eastAsia" w:ascii="宋体" w:hAnsi="Times New Roman" w:eastAsia="宋体" w:cs="Times New Roman"/>
          <w:color w:val="auto"/>
          <w:kern w:val="2"/>
          <w:sz w:val="21"/>
          <w:szCs w:val="21"/>
          <w:highlight w:val="none"/>
        </w:rPr>
        <w:t>（8）根据《财政部关于在政府采购活动中查询及使用信用记录的通知》（财库〔2016〕125号）的要求，采购代理机构将通过“信用中国”网站（www.creditchina.gov.cn）、“中国政府采购网”网站（www.ccgp.gov.cn）等渠道查询投标人的信用记录【查询时间为开标时间当天，查询结果以采购代理机构查询结果为准，并将查询记录和证据留存】，拒绝列入失信被执行人、重大税收违法失信主体、政府采购活动严重违法失信行为记录名单中的投标人参加本项目的投标活动（此部分由采购代理机构查询即可，投标人无需提供）。</w:t>
      </w:r>
    </w:p>
    <w:p w14:paraId="2EA0D0AC">
      <w:pPr>
        <w:pStyle w:val="88"/>
        <w:spacing w:line="360" w:lineRule="auto"/>
        <w:ind w:firstLine="420" w:firstLineChars="200"/>
        <w:rPr>
          <w:rFonts w:hint="eastAsia" w:hAnsi="Times New Roman" w:cs="Times New Roman"/>
          <w:color w:val="auto"/>
          <w:kern w:val="2"/>
          <w:sz w:val="21"/>
          <w:szCs w:val="21"/>
          <w:highlight w:val="none"/>
        </w:rPr>
      </w:pPr>
      <w:r>
        <w:rPr>
          <w:rFonts w:hint="eastAsia" w:hAnsi="Times New Roman" w:cs="Times New Roman"/>
          <w:color w:val="auto"/>
          <w:kern w:val="2"/>
          <w:sz w:val="21"/>
          <w:szCs w:val="21"/>
          <w:highlight w:val="none"/>
        </w:rPr>
        <w:t>（</w:t>
      </w:r>
      <w:r>
        <w:rPr>
          <w:rFonts w:hAnsi="Times New Roman" w:cs="Times New Roman"/>
          <w:color w:val="auto"/>
          <w:kern w:val="2"/>
          <w:sz w:val="21"/>
          <w:szCs w:val="21"/>
          <w:highlight w:val="none"/>
        </w:rPr>
        <w:t>9</w:t>
      </w:r>
      <w:r>
        <w:rPr>
          <w:rFonts w:hint="eastAsia" w:hAnsi="Times New Roman" w:cs="Times New Roman"/>
          <w:color w:val="auto"/>
          <w:kern w:val="2"/>
          <w:sz w:val="21"/>
          <w:szCs w:val="21"/>
          <w:highlight w:val="none"/>
        </w:rPr>
        <w:t>）投标文件未满足招标文件实质性要求的为重大偏差，不予修正和澄清，其投标文件按无效标书处理。未满足招标文件非实质性要求的为细微偏差，可修正和澄清。</w:t>
      </w:r>
    </w:p>
    <w:p w14:paraId="108BDBA7">
      <w:pPr>
        <w:pStyle w:val="88"/>
        <w:spacing w:line="360" w:lineRule="auto"/>
        <w:ind w:firstLine="420" w:firstLineChars="200"/>
        <w:rPr>
          <w:rFonts w:hint="eastAsia" w:hAnsi="Times New Roman" w:cs="Times New Roman"/>
          <w:b/>
          <w:bCs/>
          <w:color w:val="auto"/>
          <w:kern w:val="2"/>
          <w:sz w:val="21"/>
          <w:szCs w:val="21"/>
          <w:highlight w:val="none"/>
        </w:rPr>
      </w:pPr>
      <w:r>
        <w:rPr>
          <w:rFonts w:hint="eastAsia" w:hAnsi="Times New Roman" w:cs="Times New Roman"/>
          <w:b/>
          <w:bCs/>
          <w:color w:val="auto"/>
          <w:kern w:val="2"/>
          <w:sz w:val="21"/>
          <w:szCs w:val="21"/>
          <w:highlight w:val="none"/>
        </w:rPr>
        <w:t>（10）提供相同品牌产品处理。提供相同品牌产品且通过资格审查、有效性、完整性和响应程度审查的不同投标人参加同一合同项下投标的，按一家投标人计算，评审后得分最高的同品牌投标人获得中标人推荐资格；评审得分相同的，由</w:t>
      </w:r>
      <w:r>
        <w:rPr>
          <w:rFonts w:hint="eastAsia" w:hAnsi="Times New Roman" w:cs="Times New Roman"/>
          <w:b/>
          <w:bCs/>
          <w:color w:val="auto"/>
          <w:kern w:val="2"/>
          <w:sz w:val="21"/>
          <w:szCs w:val="21"/>
          <w:highlight w:val="none"/>
          <w:lang w:eastAsia="zh-CN"/>
        </w:rPr>
        <w:t>采购人</w:t>
      </w:r>
      <w:r>
        <w:rPr>
          <w:rFonts w:hint="eastAsia" w:hAnsi="Times New Roman" w:cs="Times New Roman"/>
          <w:b/>
          <w:bCs/>
          <w:color w:val="auto"/>
          <w:kern w:val="2"/>
          <w:sz w:val="21"/>
          <w:szCs w:val="21"/>
          <w:highlight w:val="none"/>
        </w:rPr>
        <w:t>或者</w:t>
      </w:r>
      <w:r>
        <w:rPr>
          <w:rFonts w:hint="eastAsia" w:hAnsi="Times New Roman" w:cs="Times New Roman"/>
          <w:b/>
          <w:bCs/>
          <w:color w:val="auto"/>
          <w:kern w:val="2"/>
          <w:sz w:val="21"/>
          <w:szCs w:val="21"/>
          <w:highlight w:val="none"/>
          <w:lang w:eastAsia="zh-CN"/>
        </w:rPr>
        <w:t>采购人</w:t>
      </w:r>
      <w:r>
        <w:rPr>
          <w:rFonts w:hint="eastAsia" w:hAnsi="Times New Roman" w:cs="Times New Roman"/>
          <w:b/>
          <w:bCs/>
          <w:color w:val="auto"/>
          <w:kern w:val="2"/>
          <w:sz w:val="21"/>
          <w:szCs w:val="21"/>
          <w:highlight w:val="none"/>
        </w:rPr>
        <w:t>委托评标委员会按照招标文件规定的方式确定一个投标人获得中标人推荐资格，招标文件未规定的采取随机抽取方式确定，其他同品牌投标人不作为中标候选人。</w:t>
      </w:r>
    </w:p>
    <w:p w14:paraId="7194618B">
      <w:pPr>
        <w:pStyle w:val="88"/>
        <w:spacing w:line="360" w:lineRule="auto"/>
        <w:ind w:firstLine="420" w:firstLineChars="200"/>
        <w:rPr>
          <w:rFonts w:hint="eastAsia" w:hAnsi="Times New Roman" w:cs="Times New Roman"/>
          <w:b/>
          <w:bCs/>
          <w:color w:val="auto"/>
          <w:kern w:val="2"/>
          <w:sz w:val="21"/>
          <w:szCs w:val="21"/>
          <w:highlight w:val="none"/>
          <w:lang w:val="en-US" w:eastAsia="zh-CN"/>
        </w:rPr>
      </w:pPr>
      <w:r>
        <w:rPr>
          <w:rFonts w:hint="eastAsia" w:hAnsi="Times New Roman" w:cs="Times New Roman"/>
          <w:b/>
          <w:bCs/>
          <w:color w:val="auto"/>
          <w:kern w:val="2"/>
          <w:sz w:val="21"/>
          <w:szCs w:val="21"/>
          <w:highlight w:val="none"/>
        </w:rPr>
        <w:t>本次采购项目的</w:t>
      </w:r>
      <w:r>
        <w:rPr>
          <w:rFonts w:hint="eastAsia" w:hAnsi="Times New Roman" w:cs="Times New Roman"/>
          <w:b/>
          <w:bCs/>
          <w:color w:val="auto"/>
          <w:kern w:val="2"/>
          <w:sz w:val="21"/>
          <w:szCs w:val="21"/>
          <w:highlight w:val="none"/>
          <w:lang w:val="en-US" w:eastAsia="zh-CN"/>
        </w:rPr>
        <w:t>2标段</w:t>
      </w:r>
      <w:r>
        <w:rPr>
          <w:rFonts w:hint="eastAsia" w:hAnsi="Times New Roman" w:cs="Times New Roman"/>
          <w:b/>
          <w:bCs/>
          <w:color w:val="auto"/>
          <w:kern w:val="2"/>
          <w:sz w:val="21"/>
          <w:szCs w:val="21"/>
          <w:highlight w:val="none"/>
        </w:rPr>
        <w:t>核心产品为</w:t>
      </w:r>
      <w:r>
        <w:rPr>
          <w:rFonts w:hint="eastAsia" w:hAnsi="Times New Roman" w:cs="Times New Roman"/>
          <w:b/>
          <w:bCs/>
          <w:color w:val="auto"/>
          <w:kern w:val="2"/>
          <w:sz w:val="21"/>
          <w:szCs w:val="21"/>
          <w:highlight w:val="none"/>
          <w:lang w:eastAsia="zh-CN"/>
        </w:rPr>
        <w:t>：</w:t>
      </w:r>
      <w:r>
        <w:rPr>
          <w:rFonts w:hint="eastAsia" w:hAnsi="Times New Roman" w:cs="Times New Roman"/>
          <w:b/>
          <w:bCs/>
          <w:color w:val="auto"/>
          <w:kern w:val="2"/>
          <w:sz w:val="21"/>
          <w:szCs w:val="21"/>
          <w:highlight w:val="none"/>
          <w:u w:val="single"/>
          <w:lang w:val="en-US" w:eastAsia="zh-CN"/>
        </w:rPr>
        <w:t>温室补光设备</w:t>
      </w:r>
      <w:r>
        <w:rPr>
          <w:rFonts w:hint="eastAsia" w:hAnsi="Times New Roman" w:cs="Times New Roman"/>
          <w:b/>
          <w:bCs/>
          <w:color w:val="auto"/>
          <w:kern w:val="2"/>
          <w:sz w:val="21"/>
          <w:szCs w:val="21"/>
          <w:highlight w:val="none"/>
          <w:lang w:val="en-US" w:eastAsia="zh-CN"/>
        </w:rPr>
        <w:t>。</w:t>
      </w:r>
    </w:p>
    <w:p w14:paraId="6B7FFD46">
      <w:pPr>
        <w:pStyle w:val="88"/>
        <w:spacing w:line="360" w:lineRule="auto"/>
        <w:ind w:firstLine="420" w:firstLineChars="200"/>
        <w:rPr>
          <w:rFonts w:hint="eastAsia" w:hAnsi="Times New Roman" w:cs="Times New Roman"/>
          <w:b/>
          <w:bCs/>
          <w:color w:val="auto"/>
          <w:kern w:val="2"/>
          <w:sz w:val="21"/>
          <w:szCs w:val="21"/>
          <w:highlight w:val="none"/>
        </w:rPr>
      </w:pPr>
      <w:r>
        <w:rPr>
          <w:rFonts w:hint="eastAsia" w:hAnsi="Times New Roman" w:cs="Times New Roman"/>
          <w:b/>
          <w:bCs/>
          <w:color w:val="auto"/>
          <w:kern w:val="2"/>
          <w:sz w:val="21"/>
          <w:szCs w:val="21"/>
          <w:highlight w:val="none"/>
        </w:rPr>
        <w:t>非单一产品采购项目中，多家投标人提供的所有核心产品品牌相同的，视为提供相同品牌产品。</w:t>
      </w:r>
    </w:p>
    <w:p w14:paraId="6A721473">
      <w:pPr>
        <w:ind w:firstLine="600"/>
        <w:rPr>
          <w:b/>
          <w:color w:val="auto"/>
          <w:sz w:val="28"/>
          <w:szCs w:val="28"/>
          <w:highlight w:val="none"/>
        </w:rPr>
      </w:pPr>
      <w:bookmarkStart w:id="214" w:name="_Toc530405545"/>
      <w:bookmarkStart w:id="215" w:name="_Toc525998736"/>
      <w:r>
        <w:rPr>
          <w:rFonts w:hint="eastAsia"/>
          <w:b/>
          <w:color w:val="auto"/>
          <w:sz w:val="28"/>
          <w:szCs w:val="28"/>
          <w:highlight w:val="none"/>
        </w:rPr>
        <w:t>2.2分值构成与评分标准</w:t>
      </w:r>
      <w:bookmarkEnd w:id="214"/>
      <w:bookmarkEnd w:id="215"/>
    </w:p>
    <w:p w14:paraId="358761EF">
      <w:pPr>
        <w:pStyle w:val="22"/>
        <w:tabs>
          <w:tab w:val="left" w:pos="2472"/>
        </w:tabs>
        <w:spacing w:line="360" w:lineRule="auto"/>
        <w:ind w:firstLine="420" w:firstLineChars="200"/>
        <w:rPr>
          <w:color w:val="auto"/>
          <w:szCs w:val="21"/>
          <w:highlight w:val="none"/>
        </w:rPr>
      </w:pPr>
      <w:r>
        <w:rPr>
          <w:rFonts w:hint="eastAsia"/>
          <w:color w:val="auto"/>
          <w:szCs w:val="21"/>
          <w:highlight w:val="none"/>
        </w:rPr>
        <w:t>2.2.1 分值构成：见评标办法前附表</w:t>
      </w:r>
    </w:p>
    <w:p w14:paraId="25C4E5B8">
      <w:pPr>
        <w:pStyle w:val="22"/>
        <w:tabs>
          <w:tab w:val="left" w:pos="2472"/>
        </w:tabs>
        <w:spacing w:line="360" w:lineRule="auto"/>
        <w:ind w:firstLine="420" w:firstLineChars="200"/>
        <w:rPr>
          <w:color w:val="auto"/>
          <w:szCs w:val="21"/>
          <w:highlight w:val="none"/>
        </w:rPr>
      </w:pPr>
      <w:r>
        <w:rPr>
          <w:rFonts w:hint="eastAsia"/>
          <w:color w:val="auto"/>
          <w:szCs w:val="21"/>
          <w:highlight w:val="none"/>
        </w:rPr>
        <w:t>2.2.2 投标报价评标基准价计算方法：见评标办法前附表。</w:t>
      </w:r>
    </w:p>
    <w:p w14:paraId="0DAD79CC">
      <w:pPr>
        <w:pStyle w:val="22"/>
        <w:tabs>
          <w:tab w:val="left" w:pos="2472"/>
        </w:tabs>
        <w:spacing w:line="360" w:lineRule="auto"/>
        <w:ind w:firstLine="420" w:firstLineChars="200"/>
        <w:rPr>
          <w:color w:val="auto"/>
          <w:szCs w:val="21"/>
          <w:highlight w:val="none"/>
        </w:rPr>
      </w:pPr>
      <w:r>
        <w:rPr>
          <w:rFonts w:hint="eastAsia"/>
          <w:color w:val="auto"/>
          <w:szCs w:val="21"/>
          <w:highlight w:val="none"/>
        </w:rPr>
        <w:t>2.2.3 评分标准</w:t>
      </w:r>
    </w:p>
    <w:p w14:paraId="53263231">
      <w:pPr>
        <w:pStyle w:val="22"/>
        <w:tabs>
          <w:tab w:val="left" w:pos="2472"/>
        </w:tabs>
        <w:spacing w:line="360" w:lineRule="auto"/>
        <w:ind w:firstLine="420" w:firstLineChars="200"/>
        <w:rPr>
          <w:color w:val="auto"/>
          <w:szCs w:val="21"/>
          <w:highlight w:val="none"/>
        </w:rPr>
      </w:pPr>
      <w:r>
        <w:rPr>
          <w:color w:val="auto"/>
          <w:szCs w:val="21"/>
          <w:highlight w:val="none"/>
        </w:rPr>
        <w:t>按招标文件中规定的评标方法和标准，对资格</w:t>
      </w:r>
      <w:r>
        <w:rPr>
          <w:rFonts w:hint="eastAsia"/>
          <w:color w:val="auto"/>
          <w:szCs w:val="21"/>
          <w:highlight w:val="none"/>
        </w:rPr>
        <w:t>评审</w:t>
      </w:r>
      <w:r>
        <w:rPr>
          <w:color w:val="auto"/>
          <w:szCs w:val="21"/>
          <w:highlight w:val="none"/>
        </w:rPr>
        <w:t>和符合性</w:t>
      </w:r>
      <w:r>
        <w:rPr>
          <w:rFonts w:hint="eastAsia"/>
          <w:color w:val="auto"/>
          <w:szCs w:val="21"/>
          <w:highlight w:val="none"/>
        </w:rPr>
        <w:t>评审</w:t>
      </w:r>
      <w:r>
        <w:rPr>
          <w:color w:val="auto"/>
          <w:szCs w:val="21"/>
          <w:highlight w:val="none"/>
        </w:rPr>
        <w:t>合格的投标文件进行商务和技术评估，综合比较与评价</w:t>
      </w:r>
      <w:r>
        <w:rPr>
          <w:rFonts w:hint="eastAsia"/>
          <w:color w:val="auto"/>
          <w:szCs w:val="21"/>
          <w:highlight w:val="none"/>
        </w:rPr>
        <w:t>，详见评标办法前附表。</w:t>
      </w:r>
    </w:p>
    <w:p w14:paraId="7B606CA5">
      <w:pPr>
        <w:ind w:firstLine="600"/>
        <w:rPr>
          <w:b/>
          <w:color w:val="auto"/>
          <w:sz w:val="28"/>
          <w:szCs w:val="28"/>
          <w:highlight w:val="none"/>
        </w:rPr>
      </w:pPr>
      <w:bookmarkStart w:id="216" w:name="_Toc525998737"/>
      <w:bookmarkStart w:id="217" w:name="_Toc530405546"/>
      <w:r>
        <w:rPr>
          <w:rFonts w:hint="eastAsia"/>
          <w:b/>
          <w:color w:val="auto"/>
          <w:sz w:val="28"/>
          <w:szCs w:val="28"/>
          <w:highlight w:val="none"/>
        </w:rPr>
        <w:t>3、评标程序</w:t>
      </w:r>
      <w:bookmarkEnd w:id="216"/>
      <w:bookmarkEnd w:id="217"/>
    </w:p>
    <w:p w14:paraId="3D34F6E5">
      <w:pPr>
        <w:ind w:firstLine="600"/>
        <w:rPr>
          <w:b/>
          <w:color w:val="auto"/>
          <w:sz w:val="28"/>
          <w:szCs w:val="28"/>
          <w:highlight w:val="none"/>
        </w:rPr>
      </w:pPr>
      <w:bookmarkStart w:id="218" w:name="_Toc525998738"/>
      <w:bookmarkStart w:id="219" w:name="_Toc530405547"/>
      <w:r>
        <w:rPr>
          <w:rFonts w:hint="eastAsia"/>
          <w:b/>
          <w:color w:val="auto"/>
          <w:sz w:val="28"/>
          <w:szCs w:val="28"/>
          <w:highlight w:val="none"/>
        </w:rPr>
        <w:t>3.1 初步评审</w:t>
      </w:r>
      <w:bookmarkEnd w:id="218"/>
      <w:bookmarkEnd w:id="219"/>
    </w:p>
    <w:p w14:paraId="33F079E5">
      <w:pPr>
        <w:pStyle w:val="22"/>
        <w:tabs>
          <w:tab w:val="left" w:pos="2472"/>
        </w:tabs>
        <w:spacing w:line="360" w:lineRule="auto"/>
        <w:ind w:firstLine="420" w:firstLineChars="200"/>
        <w:rPr>
          <w:color w:val="auto"/>
          <w:szCs w:val="21"/>
          <w:highlight w:val="none"/>
        </w:rPr>
      </w:pPr>
      <w:r>
        <w:rPr>
          <w:rFonts w:hint="eastAsia"/>
          <w:color w:val="auto"/>
          <w:szCs w:val="21"/>
          <w:highlight w:val="none"/>
        </w:rPr>
        <w:t>3.1.1 评标委员会依据本章第2.1.1项、第2.1.2项规定的标准对投标文件进行初步评审。有一项不符合评审标准的，作废标处理。</w:t>
      </w:r>
    </w:p>
    <w:p w14:paraId="2B8123B4">
      <w:pPr>
        <w:pStyle w:val="22"/>
        <w:tabs>
          <w:tab w:val="left" w:pos="2472"/>
        </w:tabs>
        <w:spacing w:line="360" w:lineRule="auto"/>
        <w:ind w:firstLine="420" w:firstLineChars="200"/>
        <w:rPr>
          <w:color w:val="auto"/>
          <w:szCs w:val="21"/>
          <w:highlight w:val="none"/>
        </w:rPr>
      </w:pPr>
      <w:r>
        <w:rPr>
          <w:rFonts w:hint="eastAsia"/>
          <w:color w:val="auto"/>
          <w:szCs w:val="21"/>
          <w:highlight w:val="none"/>
        </w:rPr>
        <w:t>3.1.2 投标人有以下情形之一的，其投标作废标处理：</w:t>
      </w:r>
    </w:p>
    <w:p w14:paraId="14437E3E">
      <w:pPr>
        <w:pStyle w:val="22"/>
        <w:tabs>
          <w:tab w:val="left" w:pos="2472"/>
        </w:tabs>
        <w:spacing w:line="360" w:lineRule="auto"/>
        <w:ind w:firstLine="420" w:firstLineChars="200"/>
        <w:rPr>
          <w:color w:val="auto"/>
          <w:szCs w:val="21"/>
          <w:highlight w:val="none"/>
        </w:rPr>
      </w:pPr>
      <w:r>
        <w:rPr>
          <w:rFonts w:hint="eastAsia"/>
          <w:color w:val="auto"/>
          <w:szCs w:val="21"/>
          <w:highlight w:val="none"/>
        </w:rPr>
        <w:t>（1）串通投标或弄虚作假或有其他违法行为的；</w:t>
      </w:r>
    </w:p>
    <w:p w14:paraId="7C4EDFCB">
      <w:pPr>
        <w:pStyle w:val="22"/>
        <w:tabs>
          <w:tab w:val="left" w:pos="2472"/>
        </w:tabs>
        <w:spacing w:line="360" w:lineRule="auto"/>
        <w:ind w:firstLine="420" w:firstLineChars="200"/>
        <w:rPr>
          <w:color w:val="auto"/>
          <w:szCs w:val="21"/>
          <w:highlight w:val="none"/>
        </w:rPr>
      </w:pPr>
      <w:r>
        <w:rPr>
          <w:rFonts w:hint="eastAsia"/>
          <w:color w:val="auto"/>
          <w:szCs w:val="21"/>
          <w:highlight w:val="none"/>
        </w:rPr>
        <w:t>（2）不按评标委员会要求澄清、说明或补正的。</w:t>
      </w:r>
    </w:p>
    <w:p w14:paraId="78EC75B0">
      <w:pPr>
        <w:pStyle w:val="22"/>
        <w:tabs>
          <w:tab w:val="left" w:pos="2472"/>
        </w:tabs>
        <w:spacing w:line="360" w:lineRule="auto"/>
        <w:ind w:firstLine="420" w:firstLineChars="200"/>
        <w:rPr>
          <w:color w:val="auto"/>
          <w:szCs w:val="21"/>
          <w:highlight w:val="none"/>
        </w:rPr>
      </w:pPr>
      <w:r>
        <w:rPr>
          <w:rFonts w:hint="eastAsia"/>
          <w:color w:val="auto"/>
          <w:szCs w:val="21"/>
          <w:highlight w:val="none"/>
        </w:rPr>
        <w:t>3.1.3 投标文件如果出现计算或表达上的错误，修正错误的原则如下：</w:t>
      </w:r>
    </w:p>
    <w:p w14:paraId="226BE663">
      <w:pPr>
        <w:pStyle w:val="22"/>
        <w:tabs>
          <w:tab w:val="left" w:pos="2472"/>
        </w:tabs>
        <w:spacing w:line="360" w:lineRule="auto"/>
        <w:ind w:firstLine="420" w:firstLineChars="200"/>
        <w:rPr>
          <w:color w:val="auto"/>
          <w:szCs w:val="21"/>
          <w:highlight w:val="none"/>
        </w:rPr>
      </w:pPr>
      <w:r>
        <w:rPr>
          <w:rFonts w:hint="eastAsia"/>
          <w:color w:val="auto"/>
          <w:szCs w:val="21"/>
          <w:highlight w:val="none"/>
        </w:rPr>
        <w:t>（1）开标时，投标文件中开标一览表、投标函内容、投标报价表中明细表内容不一致的，以开标一览表为准。</w:t>
      </w:r>
    </w:p>
    <w:p w14:paraId="20722AC6">
      <w:pPr>
        <w:pStyle w:val="22"/>
        <w:tabs>
          <w:tab w:val="left" w:pos="2472"/>
        </w:tabs>
        <w:spacing w:line="360" w:lineRule="auto"/>
        <w:ind w:firstLine="420" w:firstLineChars="200"/>
        <w:rPr>
          <w:color w:val="auto"/>
          <w:szCs w:val="21"/>
          <w:highlight w:val="none"/>
        </w:rPr>
      </w:pPr>
      <w:r>
        <w:rPr>
          <w:rFonts w:hint="eastAsia"/>
          <w:color w:val="auto"/>
          <w:szCs w:val="21"/>
          <w:highlight w:val="none"/>
        </w:rPr>
        <w:t>（2）投标文件的大写金额和小写金额不一致的，以大写金额为准；</w:t>
      </w:r>
    </w:p>
    <w:p w14:paraId="56DFBA5B">
      <w:pPr>
        <w:pStyle w:val="22"/>
        <w:tabs>
          <w:tab w:val="left" w:pos="2472"/>
        </w:tabs>
        <w:spacing w:line="360" w:lineRule="auto"/>
        <w:ind w:firstLine="420" w:firstLineChars="200"/>
        <w:rPr>
          <w:color w:val="auto"/>
          <w:szCs w:val="21"/>
          <w:highlight w:val="none"/>
        </w:rPr>
      </w:pPr>
      <w:r>
        <w:rPr>
          <w:rFonts w:hint="eastAsia"/>
          <w:color w:val="auto"/>
          <w:szCs w:val="21"/>
          <w:highlight w:val="none"/>
        </w:rPr>
        <w:t>（3）总价金额与按单价汇总金额不一致的，以单价金额计算结果为准；</w:t>
      </w:r>
    </w:p>
    <w:p w14:paraId="5FFD1963">
      <w:pPr>
        <w:pStyle w:val="22"/>
        <w:tabs>
          <w:tab w:val="left" w:pos="2472"/>
        </w:tabs>
        <w:spacing w:line="360" w:lineRule="auto"/>
        <w:ind w:firstLine="420" w:firstLineChars="200"/>
        <w:rPr>
          <w:color w:val="auto"/>
          <w:szCs w:val="21"/>
          <w:highlight w:val="none"/>
        </w:rPr>
      </w:pPr>
      <w:r>
        <w:rPr>
          <w:rFonts w:hint="eastAsia"/>
          <w:color w:val="auto"/>
          <w:szCs w:val="21"/>
          <w:highlight w:val="none"/>
        </w:rPr>
        <w:t>（4）单价金额小数点有明显错位的，应以总价为准，并修改单价；</w:t>
      </w:r>
    </w:p>
    <w:p w14:paraId="0BC3CD20">
      <w:pPr>
        <w:pStyle w:val="22"/>
        <w:tabs>
          <w:tab w:val="left" w:pos="2472"/>
        </w:tabs>
        <w:spacing w:line="360" w:lineRule="auto"/>
        <w:ind w:firstLine="420" w:firstLineChars="200"/>
        <w:rPr>
          <w:color w:val="auto"/>
          <w:szCs w:val="21"/>
          <w:highlight w:val="none"/>
        </w:rPr>
      </w:pPr>
      <w:r>
        <w:rPr>
          <w:rFonts w:hint="eastAsia"/>
          <w:color w:val="auto"/>
          <w:szCs w:val="21"/>
          <w:highlight w:val="none"/>
        </w:rPr>
        <w:t>（5）对不同文字文本投标文件的解释发生异议的，以中文文本为准。</w:t>
      </w:r>
    </w:p>
    <w:p w14:paraId="71A0F626">
      <w:pPr>
        <w:pStyle w:val="22"/>
        <w:tabs>
          <w:tab w:val="left" w:pos="2472"/>
        </w:tabs>
        <w:spacing w:line="360" w:lineRule="auto"/>
        <w:ind w:firstLine="420" w:firstLineChars="200"/>
        <w:rPr>
          <w:color w:val="auto"/>
          <w:szCs w:val="21"/>
          <w:highlight w:val="none"/>
        </w:rPr>
      </w:pPr>
      <w:r>
        <w:rPr>
          <w:rFonts w:hint="eastAsia"/>
          <w:color w:val="auto"/>
          <w:szCs w:val="21"/>
          <w:highlight w:val="none"/>
        </w:rPr>
        <w:t>（6）按上述修正错误的原则及方法调整或修正投标文件的投标报价</w:t>
      </w:r>
      <w:r>
        <w:rPr>
          <w:rFonts w:hint="eastAsia"/>
          <w:color w:val="auto"/>
          <w:szCs w:val="21"/>
          <w:highlight w:val="none"/>
          <w:lang w:eastAsia="zh-CN"/>
        </w:rPr>
        <w:t>，经</w:t>
      </w:r>
      <w:r>
        <w:rPr>
          <w:rFonts w:hint="eastAsia"/>
          <w:color w:val="auto"/>
          <w:szCs w:val="21"/>
          <w:highlight w:val="none"/>
        </w:rPr>
        <w:t>投标人同意后，调整后的投标报价对投标人起约束作用。如果投标人不接受修正后的报价，则其投标将被拒绝。</w:t>
      </w:r>
    </w:p>
    <w:p w14:paraId="4710127B">
      <w:pPr>
        <w:ind w:firstLine="600"/>
        <w:rPr>
          <w:b/>
          <w:color w:val="auto"/>
          <w:sz w:val="28"/>
          <w:szCs w:val="28"/>
          <w:highlight w:val="none"/>
        </w:rPr>
      </w:pPr>
      <w:bookmarkStart w:id="220" w:name="_Toc525998739"/>
      <w:bookmarkStart w:id="221" w:name="_Toc530405548"/>
      <w:r>
        <w:rPr>
          <w:rFonts w:hint="eastAsia"/>
          <w:b/>
          <w:color w:val="auto"/>
          <w:sz w:val="28"/>
          <w:szCs w:val="28"/>
          <w:highlight w:val="none"/>
        </w:rPr>
        <w:t>3.2 详细评审</w:t>
      </w:r>
      <w:bookmarkEnd w:id="220"/>
      <w:bookmarkEnd w:id="221"/>
    </w:p>
    <w:p w14:paraId="4EA1CA21">
      <w:pPr>
        <w:pStyle w:val="22"/>
        <w:tabs>
          <w:tab w:val="left" w:pos="2472"/>
        </w:tabs>
        <w:spacing w:line="360" w:lineRule="auto"/>
        <w:ind w:firstLine="420" w:firstLineChars="200"/>
        <w:rPr>
          <w:color w:val="auto"/>
          <w:szCs w:val="21"/>
          <w:highlight w:val="none"/>
        </w:rPr>
      </w:pPr>
      <w:r>
        <w:rPr>
          <w:rFonts w:hint="eastAsia"/>
          <w:color w:val="auto"/>
          <w:szCs w:val="21"/>
          <w:highlight w:val="none"/>
        </w:rPr>
        <w:t>3.2.1 评标委员会</w:t>
      </w:r>
      <w:r>
        <w:rPr>
          <w:color w:val="auto"/>
          <w:szCs w:val="21"/>
          <w:highlight w:val="none"/>
        </w:rPr>
        <w:t>按</w:t>
      </w:r>
      <w:r>
        <w:rPr>
          <w:rFonts w:hint="eastAsia"/>
          <w:color w:val="auto"/>
          <w:szCs w:val="21"/>
          <w:highlight w:val="none"/>
        </w:rPr>
        <w:t>本章第2.2款规定的量化因素和分值进行打分，并计算出投标人的评标总得分。</w:t>
      </w:r>
    </w:p>
    <w:p w14:paraId="2FD43ED6">
      <w:pPr>
        <w:spacing w:line="360" w:lineRule="auto"/>
        <w:ind w:firstLine="420" w:firstLineChars="200"/>
        <w:jc w:val="left"/>
        <w:rPr>
          <w:rFonts w:ascii="宋体"/>
          <w:color w:val="auto"/>
          <w:szCs w:val="21"/>
          <w:highlight w:val="none"/>
        </w:rPr>
      </w:pPr>
      <w:r>
        <w:rPr>
          <w:rFonts w:hint="eastAsia" w:ascii="宋体"/>
          <w:color w:val="auto"/>
          <w:szCs w:val="21"/>
          <w:highlight w:val="none"/>
        </w:rPr>
        <w:t>3.2.2 除报价得分以外的部分由评标委员会成员独立评分，计算各投标人得分的算术平均值计入各投标人总分。评分分值计算保留小数点后两位，小数点后第三位“四舍五入”。</w:t>
      </w:r>
    </w:p>
    <w:p w14:paraId="7C7B7254">
      <w:pPr>
        <w:spacing w:line="360" w:lineRule="auto"/>
        <w:ind w:firstLine="420" w:firstLineChars="200"/>
        <w:jc w:val="left"/>
        <w:rPr>
          <w:rFonts w:ascii="宋体"/>
          <w:color w:val="auto"/>
          <w:szCs w:val="21"/>
          <w:highlight w:val="none"/>
        </w:rPr>
      </w:pPr>
      <w:r>
        <w:rPr>
          <w:rFonts w:hint="eastAsia" w:ascii="宋体"/>
          <w:color w:val="auto"/>
          <w:szCs w:val="21"/>
          <w:highlight w:val="none"/>
        </w:rPr>
        <w:t>3.2.3 评标委员会发现投标人的报价明显不合理或低于成本，有可能影响服务质量和不能诚信履约的，应当要求该投标人在规定时间内作出书面说明并提供相应的证明材料。投标人不能合理说明或者不能提供相应证明材料的，由评标委员会认定该投标人以低于成本报价竞标，其投标作废标处理。</w:t>
      </w:r>
    </w:p>
    <w:p w14:paraId="26DDF182">
      <w:pPr>
        <w:ind w:firstLine="600"/>
        <w:rPr>
          <w:b/>
          <w:color w:val="auto"/>
          <w:sz w:val="28"/>
          <w:szCs w:val="28"/>
          <w:highlight w:val="none"/>
        </w:rPr>
      </w:pPr>
      <w:bookmarkStart w:id="222" w:name="_Toc530405549"/>
      <w:bookmarkStart w:id="223" w:name="_Toc525998740"/>
      <w:r>
        <w:rPr>
          <w:rFonts w:hint="eastAsia"/>
          <w:b/>
          <w:color w:val="auto"/>
          <w:sz w:val="28"/>
          <w:szCs w:val="28"/>
          <w:highlight w:val="none"/>
        </w:rPr>
        <w:t>3.3 投标文件的澄清和补正统计分数原则</w:t>
      </w:r>
      <w:bookmarkEnd w:id="222"/>
      <w:bookmarkEnd w:id="223"/>
      <w:r>
        <w:rPr>
          <w:rFonts w:hint="eastAsia"/>
          <w:b/>
          <w:color w:val="auto"/>
          <w:sz w:val="28"/>
          <w:szCs w:val="28"/>
          <w:highlight w:val="none"/>
        </w:rPr>
        <w:t xml:space="preserve"> </w:t>
      </w:r>
    </w:p>
    <w:p w14:paraId="2B86DEC5">
      <w:pPr>
        <w:spacing w:line="360" w:lineRule="auto"/>
        <w:ind w:firstLine="420" w:firstLineChars="200"/>
        <w:jc w:val="left"/>
        <w:rPr>
          <w:rFonts w:ascii="宋体"/>
          <w:color w:val="auto"/>
          <w:szCs w:val="21"/>
          <w:highlight w:val="none"/>
        </w:rPr>
      </w:pPr>
      <w:r>
        <w:rPr>
          <w:rFonts w:hint="eastAsia" w:ascii="宋体"/>
          <w:color w:val="auto"/>
          <w:szCs w:val="21"/>
          <w:highlight w:val="none"/>
        </w:rPr>
        <w:t>3.3.1 在评标过程中，评标委员会可以书面形式</w:t>
      </w:r>
      <w:r>
        <w:rPr>
          <w:rFonts w:ascii="宋体"/>
          <w:color w:val="auto"/>
          <w:szCs w:val="21"/>
          <w:highlight w:val="none"/>
        </w:rPr>
        <w:t>（应当由评标委员会专家签字）</w:t>
      </w:r>
      <w:r>
        <w:rPr>
          <w:rFonts w:hint="eastAsia" w:ascii="宋体"/>
          <w:color w:val="auto"/>
          <w:szCs w:val="21"/>
          <w:highlight w:val="none"/>
        </w:rPr>
        <w:t>要求投标人对所递交的投标文件</w:t>
      </w:r>
      <w:r>
        <w:rPr>
          <w:rFonts w:ascii="宋体"/>
          <w:color w:val="auto"/>
          <w:szCs w:val="21"/>
          <w:highlight w:val="none"/>
        </w:rPr>
        <w:t>中含义不明确、同类问题表述不一致或者有明显文字和计算错误的内容，</w:t>
      </w:r>
      <w:r>
        <w:rPr>
          <w:rFonts w:hint="eastAsia" w:ascii="宋体"/>
          <w:color w:val="auto"/>
          <w:szCs w:val="21"/>
          <w:highlight w:val="none"/>
        </w:rPr>
        <w:t>进行书面澄清或说明，或者对细微偏差进行补正。评标委员会不接受投标人主动提出的澄清、说明或补正。</w:t>
      </w:r>
    </w:p>
    <w:p w14:paraId="701CFD89">
      <w:pPr>
        <w:spacing w:line="460" w:lineRule="exact"/>
        <w:ind w:firstLine="420" w:firstLineChars="200"/>
        <w:jc w:val="left"/>
        <w:rPr>
          <w:rFonts w:ascii="宋体"/>
          <w:color w:val="auto"/>
          <w:szCs w:val="21"/>
          <w:highlight w:val="none"/>
        </w:rPr>
      </w:pPr>
      <w:r>
        <w:rPr>
          <w:rFonts w:hint="eastAsia" w:ascii="宋体"/>
          <w:color w:val="auto"/>
          <w:szCs w:val="21"/>
          <w:highlight w:val="none"/>
        </w:rPr>
        <w:t>3.3.2 投标人的澄清、说明和补正</w:t>
      </w:r>
      <w:r>
        <w:rPr>
          <w:rFonts w:ascii="宋体"/>
          <w:color w:val="auto"/>
          <w:szCs w:val="21"/>
          <w:highlight w:val="none"/>
        </w:rPr>
        <w:t>应当采用书面形式，由</w:t>
      </w:r>
      <w:r>
        <w:rPr>
          <w:rFonts w:hint="eastAsia" w:ascii="宋体"/>
          <w:color w:val="auto"/>
          <w:szCs w:val="21"/>
          <w:highlight w:val="none"/>
        </w:rPr>
        <w:t>法定代表人或</w:t>
      </w:r>
      <w:r>
        <w:rPr>
          <w:rFonts w:ascii="宋体"/>
          <w:color w:val="auto"/>
          <w:szCs w:val="21"/>
          <w:highlight w:val="none"/>
        </w:rPr>
        <w:t>其授权的代表签字，</w:t>
      </w:r>
      <w:r>
        <w:rPr>
          <w:rFonts w:hint="eastAsia" w:ascii="宋体"/>
          <w:color w:val="auto"/>
          <w:szCs w:val="21"/>
          <w:highlight w:val="none"/>
        </w:rPr>
        <w:t>并不得改变投标文件的实质性内容（算术性错误修正的除外）。投标人的书面澄清、说明和补正属于投标文件的组成部分。</w:t>
      </w:r>
    </w:p>
    <w:p w14:paraId="23376609">
      <w:pPr>
        <w:spacing w:line="460" w:lineRule="exact"/>
        <w:ind w:firstLine="420" w:firstLineChars="200"/>
        <w:jc w:val="left"/>
        <w:rPr>
          <w:rFonts w:ascii="宋体"/>
          <w:color w:val="auto"/>
          <w:szCs w:val="21"/>
          <w:highlight w:val="none"/>
        </w:rPr>
      </w:pPr>
      <w:r>
        <w:rPr>
          <w:rFonts w:hint="eastAsia" w:ascii="宋体"/>
          <w:color w:val="auto"/>
          <w:szCs w:val="21"/>
          <w:highlight w:val="none"/>
        </w:rPr>
        <w:t>3.3.3 评标委员会对投标人提交的澄清、说明或补正有疑问的，可以要求投标人进一步澄清、说明或补正，直至满足评标委员会的要求。</w:t>
      </w:r>
    </w:p>
    <w:p w14:paraId="1F522516">
      <w:pPr>
        <w:spacing w:line="460" w:lineRule="exact"/>
        <w:ind w:firstLine="600"/>
        <w:rPr>
          <w:b/>
          <w:color w:val="auto"/>
          <w:sz w:val="28"/>
          <w:szCs w:val="28"/>
          <w:highlight w:val="none"/>
        </w:rPr>
      </w:pPr>
      <w:bookmarkStart w:id="224" w:name="_Toc530405550"/>
      <w:bookmarkStart w:id="225" w:name="_Toc525998741"/>
      <w:r>
        <w:rPr>
          <w:rFonts w:hint="eastAsia"/>
          <w:b/>
          <w:color w:val="auto"/>
          <w:sz w:val="28"/>
          <w:szCs w:val="28"/>
          <w:highlight w:val="none"/>
        </w:rPr>
        <w:t>3.4 评标结果</w:t>
      </w:r>
      <w:bookmarkEnd w:id="224"/>
      <w:bookmarkEnd w:id="225"/>
    </w:p>
    <w:p w14:paraId="2D659137">
      <w:pPr>
        <w:spacing w:line="460" w:lineRule="exact"/>
        <w:ind w:firstLine="420" w:firstLineChars="200"/>
        <w:jc w:val="left"/>
        <w:rPr>
          <w:rFonts w:ascii="宋体"/>
          <w:color w:val="auto"/>
          <w:szCs w:val="21"/>
          <w:highlight w:val="none"/>
        </w:rPr>
      </w:pPr>
      <w:r>
        <w:rPr>
          <w:rFonts w:hint="eastAsia" w:ascii="宋体"/>
          <w:color w:val="auto"/>
          <w:szCs w:val="21"/>
          <w:highlight w:val="none"/>
        </w:rPr>
        <w:t>3.4.1 评标委员会按得分由高到低顺序推荐中标候选人，并提出书面评标报告。</w:t>
      </w:r>
    </w:p>
    <w:p w14:paraId="2C80A4C0">
      <w:pPr>
        <w:spacing w:line="460" w:lineRule="exact"/>
        <w:ind w:firstLine="420" w:firstLineChars="200"/>
        <w:jc w:val="left"/>
        <w:rPr>
          <w:rFonts w:ascii="宋体"/>
          <w:color w:val="auto"/>
          <w:szCs w:val="21"/>
          <w:highlight w:val="none"/>
        </w:rPr>
      </w:pPr>
      <w:r>
        <w:rPr>
          <w:rFonts w:hint="eastAsia" w:ascii="宋体"/>
          <w:color w:val="auto"/>
          <w:szCs w:val="21"/>
          <w:highlight w:val="none"/>
        </w:rPr>
        <w:t xml:space="preserve">3.4.2 </w:t>
      </w:r>
      <w:r>
        <w:rPr>
          <w:rFonts w:hint="eastAsia" w:ascii="宋体"/>
          <w:color w:val="auto"/>
          <w:szCs w:val="21"/>
          <w:highlight w:val="none"/>
          <w:lang w:eastAsia="zh-CN"/>
        </w:rPr>
        <w:t>采购人</w:t>
      </w:r>
      <w:r>
        <w:rPr>
          <w:rFonts w:hint="eastAsia" w:ascii="宋体"/>
          <w:color w:val="auto"/>
          <w:szCs w:val="21"/>
          <w:highlight w:val="none"/>
        </w:rPr>
        <w:t>根据评标委员会提出的书面评标报告和推荐的中标候选人名单，确定中标人。</w:t>
      </w:r>
    </w:p>
    <w:p w14:paraId="5E3D3550">
      <w:pPr>
        <w:spacing w:line="460" w:lineRule="exact"/>
        <w:ind w:firstLine="600"/>
        <w:rPr>
          <w:b/>
          <w:color w:val="auto"/>
          <w:sz w:val="28"/>
          <w:szCs w:val="28"/>
          <w:highlight w:val="none"/>
        </w:rPr>
      </w:pPr>
      <w:r>
        <w:rPr>
          <w:rFonts w:hint="eastAsia"/>
          <w:b/>
          <w:color w:val="auto"/>
          <w:sz w:val="28"/>
          <w:szCs w:val="28"/>
          <w:highlight w:val="none"/>
        </w:rPr>
        <w:t>3.5评审工作纪律</w:t>
      </w:r>
    </w:p>
    <w:p w14:paraId="6D33168D">
      <w:pPr>
        <w:spacing w:line="460" w:lineRule="exact"/>
        <w:ind w:firstLine="420" w:firstLineChars="200"/>
        <w:jc w:val="left"/>
        <w:rPr>
          <w:rFonts w:ascii="宋体"/>
          <w:color w:val="auto"/>
          <w:szCs w:val="21"/>
          <w:highlight w:val="none"/>
        </w:rPr>
      </w:pPr>
      <w:r>
        <w:rPr>
          <w:rFonts w:hint="eastAsia" w:ascii="宋体"/>
          <w:color w:val="auto"/>
          <w:szCs w:val="21"/>
          <w:highlight w:val="none"/>
        </w:rPr>
        <w:t>3.5.1对评审内容和评审办法要严格保密，不得向投标</w:t>
      </w:r>
      <w:r>
        <w:rPr>
          <w:rFonts w:hint="eastAsia" w:ascii="宋体"/>
          <w:color w:val="auto"/>
          <w:szCs w:val="21"/>
          <w:highlight w:val="none"/>
          <w:lang w:eastAsia="zh-CN"/>
        </w:rPr>
        <w:t>人</w:t>
      </w:r>
      <w:r>
        <w:rPr>
          <w:rFonts w:hint="eastAsia" w:ascii="宋体"/>
          <w:color w:val="auto"/>
          <w:szCs w:val="21"/>
          <w:highlight w:val="none"/>
        </w:rPr>
        <w:t>或与该过程无关的其他人员泄露；</w:t>
      </w:r>
    </w:p>
    <w:p w14:paraId="5BF50CEB">
      <w:pPr>
        <w:spacing w:line="460" w:lineRule="exact"/>
        <w:ind w:firstLine="420" w:firstLineChars="200"/>
        <w:jc w:val="left"/>
        <w:rPr>
          <w:rFonts w:ascii="宋体"/>
          <w:color w:val="auto"/>
          <w:szCs w:val="21"/>
          <w:highlight w:val="none"/>
        </w:rPr>
      </w:pPr>
      <w:r>
        <w:rPr>
          <w:rFonts w:hint="eastAsia" w:ascii="宋体"/>
          <w:color w:val="auto"/>
          <w:szCs w:val="21"/>
          <w:highlight w:val="none"/>
        </w:rPr>
        <w:t>3.5.2评审期间的一切资料，包括评审意见、评审记录和评审结论，一律不得向外</w:t>
      </w:r>
      <w:r>
        <w:rPr>
          <w:rFonts w:hint="eastAsia" w:ascii="宋体"/>
          <w:color w:val="auto"/>
          <w:szCs w:val="21"/>
          <w:highlight w:val="none"/>
          <w:lang w:eastAsia="zh-CN"/>
        </w:rPr>
        <w:t>传播</w:t>
      </w:r>
      <w:r>
        <w:rPr>
          <w:rFonts w:hint="eastAsia" w:ascii="宋体"/>
          <w:color w:val="auto"/>
          <w:szCs w:val="21"/>
          <w:highlight w:val="none"/>
        </w:rPr>
        <w:t>和泄露；</w:t>
      </w:r>
    </w:p>
    <w:p w14:paraId="62FD6A36">
      <w:pPr>
        <w:spacing w:line="460" w:lineRule="exact"/>
        <w:ind w:firstLine="420" w:firstLineChars="200"/>
        <w:jc w:val="left"/>
        <w:rPr>
          <w:rFonts w:ascii="宋体"/>
          <w:color w:val="auto"/>
          <w:szCs w:val="21"/>
          <w:highlight w:val="none"/>
        </w:rPr>
      </w:pPr>
      <w:r>
        <w:rPr>
          <w:rFonts w:hint="eastAsia" w:ascii="宋体"/>
          <w:color w:val="auto"/>
          <w:szCs w:val="21"/>
          <w:highlight w:val="none"/>
        </w:rPr>
        <w:t>3.5.3任何属于投标人文件审查、澄清、评价和比较的资料，不得向投标人或与该过程无关的其他人员泄露；</w:t>
      </w:r>
    </w:p>
    <w:p w14:paraId="2EE08777">
      <w:pPr>
        <w:spacing w:line="460" w:lineRule="exact"/>
        <w:ind w:firstLine="420" w:firstLineChars="200"/>
        <w:jc w:val="left"/>
        <w:rPr>
          <w:rFonts w:ascii="宋体"/>
          <w:color w:val="auto"/>
          <w:szCs w:val="21"/>
          <w:highlight w:val="none"/>
        </w:rPr>
      </w:pPr>
      <w:r>
        <w:rPr>
          <w:rFonts w:hint="eastAsia" w:ascii="宋体"/>
          <w:color w:val="auto"/>
          <w:szCs w:val="21"/>
          <w:highlight w:val="none"/>
        </w:rPr>
        <w:t>3.5.4所有资料（包括招标</w:t>
      </w:r>
      <w:r>
        <w:rPr>
          <w:rFonts w:hint="eastAsia" w:ascii="宋体"/>
          <w:color w:val="auto"/>
          <w:szCs w:val="21"/>
          <w:highlight w:val="none"/>
          <w:lang w:eastAsia="zh-CN"/>
        </w:rPr>
        <w:t>、</w:t>
      </w:r>
      <w:r>
        <w:rPr>
          <w:rFonts w:hint="eastAsia" w:ascii="宋体"/>
          <w:color w:val="auto"/>
          <w:szCs w:val="21"/>
          <w:highlight w:val="none"/>
        </w:rPr>
        <w:t>采购文件、投标</w:t>
      </w:r>
      <w:r>
        <w:rPr>
          <w:rFonts w:hint="eastAsia" w:ascii="宋体"/>
          <w:color w:val="auto"/>
          <w:szCs w:val="21"/>
          <w:highlight w:val="none"/>
          <w:lang w:val="en-US" w:eastAsia="zh-CN"/>
        </w:rPr>
        <w:t>/</w:t>
      </w:r>
      <w:r>
        <w:rPr>
          <w:rFonts w:hint="eastAsia" w:ascii="宋体"/>
          <w:color w:val="auto"/>
          <w:szCs w:val="21"/>
          <w:highlight w:val="none"/>
        </w:rPr>
        <w:t>响应文件、评审表格及各种文字记录）在评审结束后均应分别整理、存档备查，任何人不得复制和保留；</w:t>
      </w:r>
    </w:p>
    <w:p w14:paraId="76B99EA5">
      <w:pPr>
        <w:spacing w:line="460" w:lineRule="exact"/>
        <w:ind w:firstLine="420" w:firstLineChars="200"/>
        <w:jc w:val="left"/>
        <w:rPr>
          <w:rFonts w:ascii="宋体"/>
          <w:color w:val="auto"/>
          <w:szCs w:val="21"/>
          <w:highlight w:val="none"/>
        </w:rPr>
      </w:pPr>
      <w:r>
        <w:rPr>
          <w:rFonts w:hint="eastAsia" w:ascii="宋体"/>
          <w:color w:val="auto"/>
          <w:szCs w:val="21"/>
          <w:highlight w:val="none"/>
        </w:rPr>
        <w:t>3.5.5评审结束后，与会人员不得向外界透露评审人员的评审意见，如因此造成的后果由责任者承担；</w:t>
      </w:r>
    </w:p>
    <w:p w14:paraId="4A08058B">
      <w:pPr>
        <w:spacing w:line="460" w:lineRule="exact"/>
        <w:ind w:firstLine="420" w:firstLineChars="200"/>
        <w:jc w:val="left"/>
        <w:rPr>
          <w:rFonts w:ascii="宋体"/>
          <w:color w:val="auto"/>
          <w:szCs w:val="21"/>
          <w:highlight w:val="none"/>
        </w:rPr>
      </w:pPr>
      <w:r>
        <w:rPr>
          <w:rFonts w:hint="eastAsia" w:ascii="宋体"/>
          <w:color w:val="auto"/>
          <w:szCs w:val="21"/>
          <w:highlight w:val="none"/>
        </w:rPr>
        <w:t>3.5.6评审期间，评审人员不得外出，确需外出时应事先请假；</w:t>
      </w:r>
    </w:p>
    <w:p w14:paraId="30C98B06">
      <w:pPr>
        <w:spacing w:line="460" w:lineRule="exact"/>
        <w:ind w:firstLine="420" w:firstLineChars="200"/>
        <w:jc w:val="left"/>
        <w:rPr>
          <w:rFonts w:ascii="宋体"/>
          <w:color w:val="auto"/>
          <w:szCs w:val="21"/>
          <w:highlight w:val="none"/>
        </w:rPr>
      </w:pPr>
      <w:r>
        <w:rPr>
          <w:rFonts w:hint="eastAsia" w:ascii="宋体"/>
          <w:color w:val="auto"/>
          <w:szCs w:val="21"/>
          <w:highlight w:val="none"/>
        </w:rPr>
        <w:t>3.5.7评审期间，所有与会人员均不得私自以任何方式和投标人进行联系，</w:t>
      </w:r>
      <w:r>
        <w:rPr>
          <w:rFonts w:hint="eastAsia" w:ascii="宋体"/>
          <w:color w:val="auto"/>
          <w:szCs w:val="21"/>
          <w:highlight w:val="none"/>
          <w:lang w:eastAsia="zh-CN"/>
        </w:rPr>
        <w:t>需要</w:t>
      </w:r>
      <w:r>
        <w:rPr>
          <w:rFonts w:hint="eastAsia" w:ascii="宋体"/>
          <w:color w:val="auto"/>
          <w:szCs w:val="21"/>
          <w:highlight w:val="none"/>
        </w:rPr>
        <w:t>询问、澄清的问题由评审委员会统一组织办理；</w:t>
      </w:r>
    </w:p>
    <w:p w14:paraId="3EE743BD">
      <w:pPr>
        <w:spacing w:line="460" w:lineRule="exact"/>
        <w:ind w:firstLine="420" w:firstLineChars="200"/>
        <w:jc w:val="left"/>
        <w:rPr>
          <w:rFonts w:ascii="宋体"/>
          <w:color w:val="auto"/>
          <w:szCs w:val="21"/>
          <w:highlight w:val="none"/>
        </w:rPr>
      </w:pPr>
      <w:r>
        <w:rPr>
          <w:rFonts w:hint="eastAsia" w:ascii="宋体"/>
          <w:color w:val="auto"/>
          <w:szCs w:val="21"/>
          <w:highlight w:val="none"/>
        </w:rPr>
        <w:t>3.5.8评审期间，未经允许评审委员会以外的任何单位或部门不得参加评审和采访评审工作；</w:t>
      </w:r>
    </w:p>
    <w:p w14:paraId="491E8C57">
      <w:pPr>
        <w:spacing w:line="460" w:lineRule="exact"/>
        <w:ind w:firstLine="420" w:firstLineChars="200"/>
        <w:jc w:val="left"/>
        <w:rPr>
          <w:rFonts w:ascii="宋体"/>
          <w:color w:val="auto"/>
          <w:szCs w:val="21"/>
          <w:highlight w:val="none"/>
        </w:rPr>
      </w:pPr>
      <w:r>
        <w:rPr>
          <w:rFonts w:hint="eastAsia" w:ascii="宋体"/>
          <w:color w:val="auto"/>
          <w:szCs w:val="21"/>
          <w:highlight w:val="none"/>
        </w:rPr>
        <w:t>3.5.9在评审工作开始前，将手机等通讯工具或相关电子设备交由</w:t>
      </w:r>
      <w:r>
        <w:rPr>
          <w:rFonts w:hint="eastAsia" w:ascii="宋体"/>
          <w:color w:val="auto"/>
          <w:szCs w:val="21"/>
          <w:highlight w:val="none"/>
          <w:lang w:eastAsia="zh-CN"/>
        </w:rPr>
        <w:t>采购人</w:t>
      </w:r>
      <w:r>
        <w:rPr>
          <w:rFonts w:hint="eastAsia" w:ascii="宋体"/>
          <w:color w:val="auto"/>
          <w:szCs w:val="21"/>
          <w:highlight w:val="none"/>
        </w:rPr>
        <w:t>或</w:t>
      </w:r>
      <w:r>
        <w:rPr>
          <w:rFonts w:hint="eastAsia" w:ascii="宋体"/>
          <w:color w:val="auto"/>
          <w:szCs w:val="21"/>
          <w:highlight w:val="none"/>
          <w:lang w:eastAsia="zh-CN"/>
        </w:rPr>
        <w:t>采购代理</w:t>
      </w:r>
      <w:r>
        <w:rPr>
          <w:rFonts w:hint="eastAsia" w:ascii="宋体"/>
          <w:color w:val="auto"/>
          <w:szCs w:val="21"/>
          <w:highlight w:val="none"/>
        </w:rPr>
        <w:t>机构统一保管；</w:t>
      </w:r>
    </w:p>
    <w:p w14:paraId="33FAC7EA">
      <w:pPr>
        <w:spacing w:line="460" w:lineRule="exact"/>
        <w:ind w:firstLine="420" w:firstLineChars="200"/>
        <w:jc w:val="left"/>
        <w:rPr>
          <w:rFonts w:ascii="宋体"/>
          <w:color w:val="auto"/>
          <w:szCs w:val="21"/>
          <w:highlight w:val="none"/>
        </w:rPr>
      </w:pPr>
      <w:r>
        <w:rPr>
          <w:rFonts w:hint="eastAsia" w:ascii="宋体"/>
          <w:color w:val="auto"/>
          <w:szCs w:val="21"/>
          <w:highlight w:val="none"/>
        </w:rPr>
        <w:t>3.5.10评审委员会成员和评审工作有关人员不得干预或者影响正常评审工作，不得明示或者暗示其倾向性、引导性意见，不得修改或细化采购文件确定的评审程序、评审方法、评审因素和评审标准，不得接受投标人主动提出的澄清和解释，不得征询</w:t>
      </w:r>
      <w:r>
        <w:rPr>
          <w:rFonts w:hint="eastAsia" w:ascii="宋体"/>
          <w:color w:val="auto"/>
          <w:szCs w:val="21"/>
          <w:highlight w:val="none"/>
          <w:lang w:eastAsia="zh-CN"/>
        </w:rPr>
        <w:t>采购人</w:t>
      </w:r>
      <w:r>
        <w:rPr>
          <w:rFonts w:hint="eastAsia" w:ascii="宋体"/>
          <w:color w:val="auto"/>
          <w:szCs w:val="21"/>
          <w:highlight w:val="none"/>
        </w:rPr>
        <w:t>代表的倾向性意见，不得协商评分，不得记录、复制或带走任何评审资料。评审结果汇总完成后，</w:t>
      </w:r>
      <w:r>
        <w:rPr>
          <w:rFonts w:hint="eastAsia" w:ascii="宋体"/>
          <w:color w:val="auto"/>
          <w:szCs w:val="21"/>
          <w:highlight w:val="none"/>
          <w:lang w:eastAsia="zh-CN"/>
        </w:rPr>
        <w:t>采购人</w:t>
      </w:r>
      <w:r>
        <w:rPr>
          <w:rFonts w:hint="eastAsia" w:ascii="宋体"/>
          <w:color w:val="auto"/>
          <w:szCs w:val="21"/>
          <w:highlight w:val="none"/>
        </w:rPr>
        <w:t>、</w:t>
      </w:r>
      <w:r>
        <w:rPr>
          <w:rFonts w:hint="eastAsia" w:ascii="宋体"/>
          <w:color w:val="auto"/>
          <w:szCs w:val="21"/>
          <w:highlight w:val="none"/>
          <w:lang w:eastAsia="zh-CN"/>
        </w:rPr>
        <w:t>采购代理</w:t>
      </w:r>
      <w:r>
        <w:rPr>
          <w:rFonts w:hint="eastAsia" w:ascii="宋体"/>
          <w:color w:val="auto"/>
          <w:szCs w:val="21"/>
          <w:highlight w:val="none"/>
        </w:rPr>
        <w:t>机构和评审委员会均不得修改评审结果或者要求重新评审，但资格性检查认定错误、分值汇总计算错误、分项评分超出评分标准范围、客观分评分不一致、经评审委员会一致认定评分畸高、畸低的情形除外。出现上述除外情形的，评审委员会应当现场修改评审结果，并在评审报告中明确记载。</w:t>
      </w:r>
    </w:p>
    <w:p w14:paraId="36D41B79">
      <w:pPr>
        <w:spacing w:line="460" w:lineRule="exact"/>
        <w:ind w:firstLine="600"/>
        <w:rPr>
          <w:b/>
          <w:color w:val="auto"/>
          <w:sz w:val="28"/>
          <w:szCs w:val="28"/>
          <w:highlight w:val="none"/>
        </w:rPr>
      </w:pPr>
      <w:bookmarkStart w:id="226" w:name="_Toc525998742"/>
      <w:bookmarkStart w:id="227" w:name="_Toc530405551"/>
      <w:r>
        <w:rPr>
          <w:rFonts w:hint="eastAsia"/>
          <w:b/>
          <w:color w:val="auto"/>
          <w:sz w:val="28"/>
          <w:szCs w:val="28"/>
          <w:highlight w:val="none"/>
        </w:rPr>
        <w:t>3.6 特殊情况</w:t>
      </w:r>
      <w:bookmarkEnd w:id="226"/>
      <w:bookmarkEnd w:id="227"/>
    </w:p>
    <w:p w14:paraId="022EC508">
      <w:pPr>
        <w:spacing w:line="460" w:lineRule="exact"/>
        <w:ind w:firstLine="420" w:firstLineChars="200"/>
        <w:jc w:val="left"/>
        <w:rPr>
          <w:rFonts w:ascii="宋体"/>
          <w:color w:val="auto"/>
          <w:szCs w:val="21"/>
          <w:highlight w:val="none"/>
        </w:rPr>
      </w:pPr>
      <w:r>
        <w:rPr>
          <w:rFonts w:hint="eastAsia" w:ascii="宋体"/>
          <w:color w:val="auto"/>
          <w:szCs w:val="21"/>
          <w:highlight w:val="none"/>
        </w:rPr>
        <w:t>评标过程中若遇特殊情况由评标委员会成员讨论决定。</w:t>
      </w:r>
    </w:p>
    <w:p w14:paraId="0631D167">
      <w:pPr>
        <w:spacing w:line="440" w:lineRule="exact"/>
        <w:ind w:firstLine="522"/>
        <w:rPr>
          <w:color w:val="auto"/>
          <w:highlight w:val="none"/>
        </w:rPr>
      </w:pPr>
    </w:p>
    <w:sectPr>
      <w:pgSz w:w="11906" w:h="16838"/>
      <w:pgMar w:top="1418" w:right="1134" w:bottom="1134" w:left="1418" w:header="935" w:footer="720" w:gutter="0"/>
      <w:pgBorders>
        <w:top w:val="none" w:sz="0" w:space="0"/>
        <w:left w:val="none" w:sz="0" w:space="0"/>
        <w:bottom w:val="none" w:sz="0" w:space="0"/>
        <w:right w:val="none" w:sz="0" w:space="0"/>
      </w:pgBorders>
      <w:cols w:space="720" w:num="1"/>
      <w:docGrid w:type="linesAndChars" w:linePitch="33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DejaVu Sans">
    <w:altName w:val="Segoe Print"/>
    <w:panose1 w:val="00000000000000000000"/>
    <w:charset w:val="00"/>
    <w:family w:val="auto"/>
    <w:pitch w:val="default"/>
    <w:sig w:usb0="00000000" w:usb1="00000000" w:usb2="0A246029" w:usb3="0400200C" w:csb0="600001FF" w:csb1="DFFF0000"/>
  </w:font>
  <w:font w:name="Segoe Print">
    <w:panose1 w:val="02000600000000000000"/>
    <w:charset w:val="00"/>
    <w:family w:val="auto"/>
    <w:pitch w:val="default"/>
    <w:sig w:usb0="0000028F" w:usb1="00000000" w:usb2="00000000" w:usb3="00000000" w:csb0="2000009F" w:csb1="47010000"/>
  </w:font>
  <w:font w:name="方正黑体_GBK">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swiss"/>
    <w:pitch w:val="default"/>
    <w:sig w:usb0="FFFFFFFF" w:usb1="E9FFFFFF" w:usb2="0000003F" w:usb3="00000000" w:csb0="603F01FF" w:csb1="FFFF0000"/>
  </w:font>
  <w:font w:name="DFKai-SB">
    <w:altName w:val="Microsoft JhengHei Light"/>
    <w:panose1 w:val="00000000000000000000"/>
    <w:charset w:val="88"/>
    <w:family w:val="script"/>
    <w:pitch w:val="default"/>
    <w:sig w:usb0="00000000" w:usb1="00000000" w:usb2="00000016" w:usb3="00000000" w:csb0="00100001" w:csb1="00000000"/>
  </w:font>
  <w:font w:name="Microsoft JhengHei Light">
    <w:panose1 w:val="020B0304030504040204"/>
    <w:charset w:val="88"/>
    <w:family w:val="auto"/>
    <w:pitch w:val="default"/>
    <w:sig w:usb0="800002A7" w:usb1="28CF4400" w:usb2="00000016" w:usb3="00000000" w:csb0="00100009" w:csb1="00000000"/>
  </w:font>
  <w:font w:name="仿宋_GB2312">
    <w:altName w:val="仿宋"/>
    <w:panose1 w:val="00000000000000000000"/>
    <w:charset w:val="86"/>
    <w:family w:val="modern"/>
    <w:pitch w:val="default"/>
    <w:sig w:usb0="00000000" w:usb1="00000000" w:usb2="00000000" w:usb3="00000000" w:csb0="00040000" w:csb1="00000000"/>
  </w:font>
  <w:font w:name="方正仿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方正小标宋简体">
    <w:altName w:val="等线"/>
    <w:panose1 w:val="00000000000000000000"/>
    <w:charset w:val="86"/>
    <w:family w:val="script"/>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Wingdings 2">
    <w:panose1 w:val="05020102010507070707"/>
    <w:charset w:val="02"/>
    <w:family w:val="roman"/>
    <w:pitch w:val="default"/>
    <w:sig w:usb0="00000000" w:usb1="00000000" w:usb2="00000000" w:usb3="00000000" w:csb0="80000000" w:csb1="00000000"/>
  </w:font>
  <w:font w:name="KSOF439AD144">
    <w:panose1 w:val="02010600030101010101"/>
    <w:charset w:val="86"/>
    <w:family w:val="auto"/>
    <w:pitch w:val="default"/>
    <w:sig w:usb0="00000001" w:usb1="00000000" w:usb2="00000000"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13197535"/>
    </w:sdtPr>
    <w:sdtContent>
      <w:p w14:paraId="76360F56">
        <w:pPr>
          <w:pStyle w:val="25"/>
          <w:jc w:val="center"/>
        </w:pPr>
        <w:r>
          <w:fldChar w:fldCharType="begin"/>
        </w:r>
        <w:r>
          <w:instrText xml:space="preserve">PAGE   \* MERGEFORMAT</w:instrText>
        </w:r>
        <w:r>
          <w:fldChar w:fldCharType="separate"/>
        </w:r>
        <w:r>
          <w:rPr>
            <w:lang w:val="zh-CN"/>
          </w:rPr>
          <w:t>13</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396556">
    <w:pPr>
      <w:pStyle w:val="25"/>
      <w:framePr w:wrap="around" w:vAnchor="text" w:hAnchor="margin" w:xAlign="right" w:y="1"/>
      <w:rPr>
        <w:rStyle w:val="36"/>
      </w:rPr>
    </w:pPr>
    <w:r>
      <w:fldChar w:fldCharType="begin"/>
    </w:r>
    <w:r>
      <w:rPr>
        <w:rStyle w:val="36"/>
      </w:rPr>
      <w:instrText xml:space="preserve">PAGE  </w:instrText>
    </w:r>
    <w:r>
      <w:fldChar w:fldCharType="separate"/>
    </w:r>
    <w:r>
      <w:rPr>
        <w:rStyle w:val="36"/>
      </w:rPr>
      <w:t>29</w:t>
    </w:r>
    <w:r>
      <w:fldChar w:fldCharType="end"/>
    </w:r>
  </w:p>
  <w:p w14:paraId="07F18A1C">
    <w:pPr>
      <w:pStyle w:val="25"/>
      <w:ind w:right="360"/>
      <w:rPr>
        <w:sz w:val="21"/>
      </w:rPr>
    </w:pPr>
    <w:r>
      <mc:AlternateContent>
        <mc:Choice Requires="wps">
          <w:drawing>
            <wp:anchor distT="0" distB="0" distL="0" distR="0" simplePos="0" relativeHeight="251661312" behindDoc="0" locked="0" layoutInCell="1" allowOverlap="1">
              <wp:simplePos x="0" y="0"/>
              <wp:positionH relativeFrom="margin">
                <wp:align>center</wp:align>
              </wp:positionH>
              <wp:positionV relativeFrom="paragraph">
                <wp:posOffset>0</wp:posOffset>
              </wp:positionV>
              <wp:extent cx="57150" cy="147955"/>
              <wp:effectExtent l="0" t="0" r="0" b="0"/>
              <wp:wrapSquare wrapText="bothSides"/>
              <wp:docPr id="1" name="文本框 1"/>
              <wp:cNvGraphicFramePr/>
              <a:graphic xmlns:a="http://schemas.openxmlformats.org/drawingml/2006/main">
                <a:graphicData uri="http://schemas.microsoft.com/office/word/2010/wordprocessingShape">
                  <wps:wsp>
                    <wps:cNvSpPr txBox="1"/>
                    <wps:spPr>
                      <a:xfrm>
                        <a:off x="0" y="0"/>
                        <a:ext cx="57150" cy="147955"/>
                      </a:xfrm>
                      <a:prstGeom prst="rect">
                        <a:avLst/>
                      </a:prstGeom>
                      <a:noFill/>
                      <a:ln>
                        <a:noFill/>
                      </a:ln>
                    </wps:spPr>
                    <wps:txbx>
                      <w:txbxContent>
                        <w:p w14:paraId="2E29D903">
                          <w:pPr>
                            <w:pStyle w:val="25"/>
                            <w:rPr>
                              <w:rStyle w:val="36"/>
                            </w:rPr>
                          </w:pPr>
                          <w:r>
                            <w:fldChar w:fldCharType="begin"/>
                          </w:r>
                          <w:r>
                            <w:rPr>
                              <w:rStyle w:val="36"/>
                            </w:rPr>
                            <w:instrText xml:space="preserve">PAGE  </w:instrText>
                          </w:r>
                          <w:r>
                            <w:fldChar w:fldCharType="separate"/>
                          </w:r>
                          <w:r>
                            <w:rPr>
                              <w:rStyle w:val="36"/>
                            </w:rPr>
                            <w:t>29</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1.65pt;width:4.5pt;mso-position-horizontal:center;mso-position-horizontal-relative:margin;mso-wrap-distance-bottom:0pt;mso-wrap-distance-left:0pt;mso-wrap-distance-right:0pt;mso-wrap-distance-top:0pt;mso-wrap-style:none;z-index:251661312;mso-width-relative:page;mso-height-relative:page;" filled="f" stroked="f" coordsize="21600,21600" o:gfxdata="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ptCQbNAAAAACAQAADwAAAAAAAAABACAAAAAiAAAAZHJzL2Rvd25y&#10;ZXYueG1sUEsBAhQAFAAAAAgAh07iQMls+CbNAQAAlgMAAA4AAAAAAAAAAQAgAAAAHwEAAGRycy9l&#10;Mm9Eb2MueG1sUEsFBgAAAAAGAAYAWQEAAF4FAAAAAA==&#10;">
              <v:fill on="f" focussize="0,0"/>
              <v:stroke on="f"/>
              <v:imagedata o:title=""/>
              <o:lock v:ext="edit" aspectratio="f"/>
              <v:textbox inset="0mm,0mm,0mm,0mm" style="mso-fit-shape-to-text:t;">
                <w:txbxContent>
                  <w:p w14:paraId="2E29D903">
                    <w:pPr>
                      <w:pStyle w:val="25"/>
                      <w:rPr>
                        <w:rStyle w:val="36"/>
                      </w:rPr>
                    </w:pPr>
                    <w:r>
                      <w:fldChar w:fldCharType="begin"/>
                    </w:r>
                    <w:r>
                      <w:rPr>
                        <w:rStyle w:val="36"/>
                      </w:rPr>
                      <w:instrText xml:space="preserve">PAGE  </w:instrText>
                    </w:r>
                    <w:r>
                      <w:fldChar w:fldCharType="separate"/>
                    </w:r>
                    <w:r>
                      <w:rPr>
                        <w:rStyle w:val="36"/>
                      </w:rPr>
                      <w:t>29</w:t>
                    </w:r>
                    <w:r>
                      <w:fldChar w:fldCharType="end"/>
                    </w:r>
                  </w:p>
                </w:txbxContent>
              </v:textbox>
              <w10:wrap type="square"/>
            </v:shape>
          </w:pict>
        </mc:Fallback>
      </mc:AlternateContent>
    </w: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33350" cy="172720"/>
              <wp:effectExtent l="0" t="0" r="0" b="0"/>
              <wp:wrapSquare wrapText="bothSides"/>
              <wp:docPr id="2" name="文本框 2"/>
              <wp:cNvGraphicFramePr/>
              <a:graphic xmlns:a="http://schemas.openxmlformats.org/drawingml/2006/main">
                <a:graphicData uri="http://schemas.microsoft.com/office/word/2010/wordprocessingShape">
                  <wps:wsp>
                    <wps:cNvSpPr txBox="1"/>
                    <wps:spPr>
                      <a:xfrm>
                        <a:off x="0" y="0"/>
                        <a:ext cx="133350" cy="172720"/>
                      </a:xfrm>
                      <a:prstGeom prst="rect">
                        <a:avLst/>
                      </a:prstGeom>
                      <a:noFill/>
                      <a:ln>
                        <a:noFill/>
                      </a:ln>
                    </wps:spPr>
                    <wps:txbx>
                      <w:txbxContent>
                        <w:p w14:paraId="70D0F67D">
                          <w:pPr>
                            <w:pStyle w:val="25"/>
                            <w:rPr>
                              <w:rStyle w:val="36"/>
                              <w:sz w:val="21"/>
                            </w:rPr>
                          </w:pPr>
                          <w:r>
                            <w:rPr>
                              <w:sz w:val="21"/>
                            </w:rPr>
                            <w:fldChar w:fldCharType="begin"/>
                          </w:r>
                          <w:r>
                            <w:rPr>
                              <w:rStyle w:val="36"/>
                              <w:sz w:val="21"/>
                            </w:rPr>
                            <w:instrText xml:space="preserve">PAGE  </w:instrText>
                          </w:r>
                          <w:r>
                            <w:rPr>
                              <w:sz w:val="21"/>
                            </w:rPr>
                            <w:fldChar w:fldCharType="separate"/>
                          </w:r>
                          <w:r>
                            <w:rPr>
                              <w:rStyle w:val="36"/>
                              <w:sz w:val="21"/>
                            </w:rPr>
                            <w:t>29</w:t>
                          </w:r>
                          <w:r>
                            <w:rPr>
                              <w:sz w:val="21"/>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3.6pt;width:10.5pt;mso-position-horizontal:center;mso-position-horizontal-relative:margin;mso-wrap-distance-bottom:0pt;mso-wrap-distance-left:0pt;mso-wrap-distance-right:0pt;mso-wrap-distance-top:0pt;mso-wrap-style:none;z-index:251659264;mso-width-relative:page;mso-height-relative:page;" filled="f" stroked="f" coordsize="21600,21600" o:gfxdata="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sqsuUc8AAAADAQAADwAAAAAAAAABACAAAAAiAAAAZHJzL2Rvd25y&#10;ZXYueG1sUEsBAhQAFAAAAAgAh07iQI90lqDOAQAAlwMAAA4AAAAAAAAAAQAgAAAAHgEAAGRycy9l&#10;Mm9Eb2MueG1sUEsFBgAAAAAGAAYAWQEAAF4FAAAAAA==&#10;">
              <v:fill on="f" focussize="0,0"/>
              <v:stroke on="f"/>
              <v:imagedata o:title=""/>
              <o:lock v:ext="edit" aspectratio="f"/>
              <v:textbox inset="0mm,0mm,0mm,0mm" style="mso-fit-shape-to-text:t;">
                <w:txbxContent>
                  <w:p w14:paraId="70D0F67D">
                    <w:pPr>
                      <w:pStyle w:val="25"/>
                      <w:rPr>
                        <w:rStyle w:val="36"/>
                        <w:sz w:val="21"/>
                      </w:rPr>
                    </w:pPr>
                    <w:r>
                      <w:rPr>
                        <w:sz w:val="21"/>
                      </w:rPr>
                      <w:fldChar w:fldCharType="begin"/>
                    </w:r>
                    <w:r>
                      <w:rPr>
                        <w:rStyle w:val="36"/>
                        <w:sz w:val="21"/>
                      </w:rPr>
                      <w:instrText xml:space="preserve">PAGE  </w:instrText>
                    </w:r>
                    <w:r>
                      <w:rPr>
                        <w:sz w:val="21"/>
                      </w:rPr>
                      <w:fldChar w:fldCharType="separate"/>
                    </w:r>
                    <w:r>
                      <w:rPr>
                        <w:rStyle w:val="36"/>
                        <w:sz w:val="21"/>
                      </w:rPr>
                      <w:t>29</w:t>
                    </w:r>
                    <w:r>
                      <w:rPr>
                        <w:sz w:val="21"/>
                      </w:rPr>
                      <w:fldChar w:fldCharType="end"/>
                    </w:r>
                  </w:p>
                </w:txbxContent>
              </v:textbox>
              <w10:wrap type="squar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03183647"/>
      <w:showingPlcHdr/>
    </w:sdtPr>
    <w:sdtContent>
      <w:p w14:paraId="37209520">
        <w:pPr>
          <w:pStyle w:val="25"/>
          <w:jc w:val="center"/>
        </w:pPr>
        <w:r>
          <w:t xml:space="preserve">     </w:t>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7AD42E">
    <w:pPr>
      <w:spacing w:line="1" w:lineRule="exact"/>
    </w:pPr>
    <w:r>
      <w:pict>
        <v:shape id="文本框 7" o:spid="_x0000_s1025"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tZlUyAgAAYwQAAA4AAABkcnMvZTJvRG9jLnhtbK1UzY7TMBC+I/EO&#10;lu80aRG7Vd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vW1mVTICAABjBAAADgAAAAAAAAABACAAAAAfAQAAZHJzL2Uyb0RvYy54bWxQSwUG&#10;AAAAAAYABgBZAQAAwwUAAAAA&#10;">
          <v:path/>
          <v:fill on="f" focussize="0,0"/>
          <v:stroke on="f" weight="0.5pt" joinstyle="miter"/>
          <v:imagedata o:title=""/>
          <o:lock v:ext="edit"/>
          <v:textbox inset="0mm,0mm,0mm,0mm" style="mso-fit-shape-to-text:t;">
            <w:txbxContent>
              <w:p w14:paraId="0B81B760">
                <w:pPr>
                  <w:pStyle w:val="25"/>
                </w:pPr>
                <w:r>
                  <w:rPr>
                    <w:rFonts w:hint="eastAsia"/>
                  </w:rPr>
                  <w:fldChar w:fldCharType="begin"/>
                </w:r>
                <w:r>
                  <w:rPr>
                    <w:rFonts w:hint="eastAsia"/>
                  </w:rPr>
                  <w:instrText xml:space="preserve"> PAGE  \* MERGEFORMAT </w:instrText>
                </w:r>
                <w:r>
                  <w:rPr>
                    <w:rFonts w:hint="eastAsia"/>
                  </w:rPr>
                  <w:fldChar w:fldCharType="separate"/>
                </w:r>
                <w:r>
                  <w:t>50</w:t>
                </w:r>
                <w:r>
                  <w:rPr>
                    <w:rFonts w:hint="eastAsia"/>
                  </w:rP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D76DFE">
    <w:pPr>
      <w:pStyle w:val="25"/>
      <w:framePr w:wrap="around" w:vAnchor="text" w:hAnchor="margin" w:xAlign="center" w:y="1"/>
      <w:rPr>
        <w:rStyle w:val="36"/>
      </w:rPr>
    </w:pPr>
    <w:r>
      <w:fldChar w:fldCharType="begin"/>
    </w:r>
    <w:r>
      <w:rPr>
        <w:rStyle w:val="36"/>
      </w:rPr>
      <w:instrText xml:space="preserve">PAGE  </w:instrText>
    </w:r>
    <w:r>
      <w:fldChar w:fldCharType="separate"/>
    </w:r>
    <w:r>
      <w:rPr>
        <w:rStyle w:val="36"/>
      </w:rPr>
      <w:t>1</w:t>
    </w:r>
    <w:r>
      <w:fldChar w:fldCharType="end"/>
    </w:r>
  </w:p>
  <w:p w14:paraId="58A39EFC">
    <w:pPr>
      <w:pStyle w:val="25"/>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F5B36B">
    <w:pPr>
      <w:pStyle w:val="25"/>
      <w:framePr w:wrap="around" w:vAnchor="text" w:hAnchor="margin" w:xAlign="center" w:y="1"/>
      <w:rPr>
        <w:rStyle w:val="36"/>
      </w:rPr>
    </w:pPr>
    <w:r>
      <w:fldChar w:fldCharType="begin"/>
    </w:r>
    <w:r>
      <w:rPr>
        <w:rStyle w:val="36"/>
      </w:rPr>
      <w:instrText xml:space="preserve">PAGE  </w:instrText>
    </w:r>
    <w:r>
      <w:fldChar w:fldCharType="separate"/>
    </w:r>
    <w:r>
      <w:rPr>
        <w:rStyle w:val="36"/>
      </w:rPr>
      <w:t>1</w:t>
    </w:r>
    <w:r>
      <w:fldChar w:fldCharType="end"/>
    </w:r>
  </w:p>
  <w:p w14:paraId="0AF0E272">
    <w:pPr>
      <w:pStyle w:val="25"/>
    </w:pPr>
  </w:p>
  <w:p w14:paraId="562BE955"/>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38753549"/>
    </w:sdtPr>
    <w:sdtContent>
      <w:p w14:paraId="0AFD8072">
        <w:pPr>
          <w:pStyle w:val="25"/>
          <w:jc w:val="center"/>
        </w:pPr>
        <w:r>
          <w:fldChar w:fldCharType="begin"/>
        </w:r>
        <w:r>
          <w:instrText xml:space="preserve">PAGE   \* MERGEFORMAT</w:instrText>
        </w:r>
        <w:r>
          <w:fldChar w:fldCharType="separate"/>
        </w:r>
        <w:r>
          <w:rPr>
            <w:lang w:val="zh-CN"/>
          </w:rPr>
          <w:t>61</w:t>
        </w:r>
        <w:r>
          <w:fldChar w:fldCharType="end"/>
        </w:r>
      </w:p>
    </w:sdtContent>
  </w:sdt>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94127941"/>
    </w:sdtPr>
    <w:sdtContent>
      <w:p w14:paraId="1BF44B56">
        <w:pPr>
          <w:pStyle w:val="25"/>
          <w:jc w:val="center"/>
        </w:pPr>
        <w:r>
          <w:fldChar w:fldCharType="begin"/>
        </w:r>
        <w:r>
          <w:instrText xml:space="preserve">PAGE   \* MERGEFORMAT</w:instrText>
        </w:r>
        <w:r>
          <w:fldChar w:fldCharType="separate"/>
        </w:r>
        <w:r>
          <w:rPr>
            <w:lang w:val="zh-CN"/>
          </w:rPr>
          <w:t>76</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E0459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FAA6D7"/>
  <w:p w14:paraId="75DF687C"/>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8F987D"/>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2E4E0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BE4294"/>
    <w:multiLevelType w:val="singleLevel"/>
    <w:tmpl w:val="8ABE4294"/>
    <w:lvl w:ilvl="0" w:tentative="0">
      <w:start w:val="1"/>
      <w:numFmt w:val="decimal"/>
      <w:suff w:val="nothing"/>
      <w:lvlText w:val="（%1）"/>
      <w:lvlJc w:val="left"/>
    </w:lvl>
  </w:abstractNum>
  <w:abstractNum w:abstractNumId="1">
    <w:nsid w:val="0053208E"/>
    <w:multiLevelType w:val="multilevel"/>
    <w:tmpl w:val="0053208E"/>
    <w:lvl w:ilvl="0" w:tentative="0">
      <w:start w:val="1"/>
      <w:numFmt w:val="bullet"/>
      <w:lvlText w:val="•"/>
      <w:lvlJc w:val="left"/>
      <w:pPr>
        <w:ind w:left="440" w:hanging="440"/>
      </w:pPr>
      <w:rPr>
        <w:rFonts w:hint="default" w:ascii="Arial Unicode MS" w:hAnsi="Arial Unicode MS"/>
      </w:rPr>
    </w:lvl>
    <w:lvl w:ilvl="1" w:tentative="0">
      <w:start w:val="1"/>
      <w:numFmt w:val="bullet"/>
      <w:lvlText w:val="◦"/>
      <w:lvlJc w:val="left"/>
      <w:pPr>
        <w:ind w:left="880" w:hanging="440"/>
      </w:pPr>
      <w:rPr>
        <w:rFonts w:hint="default" w:ascii="Arial Unicode MS" w:hAnsi="Arial Unicode MS"/>
      </w:rPr>
    </w:lvl>
    <w:lvl w:ilvl="2" w:tentative="0">
      <w:start w:val="1"/>
      <w:numFmt w:val="bullet"/>
      <w:lvlText w:val="▪"/>
      <w:lvlJc w:val="left"/>
      <w:pPr>
        <w:ind w:left="1320" w:hanging="440"/>
      </w:pPr>
      <w:rPr>
        <w:rFonts w:hint="default" w:ascii="Arial Unicode MS" w:hAnsi="Arial Unicode MS"/>
      </w:rPr>
    </w:lvl>
    <w:lvl w:ilvl="3" w:tentative="0">
      <w:start w:val="1"/>
      <w:numFmt w:val="bullet"/>
      <w:lvlText w:val="•"/>
      <w:lvlJc w:val="left"/>
      <w:pPr>
        <w:ind w:left="1760" w:hanging="440"/>
      </w:pPr>
      <w:rPr>
        <w:rFonts w:hint="default" w:ascii="Arial Unicode MS" w:hAnsi="Arial Unicode MS"/>
      </w:rPr>
    </w:lvl>
    <w:lvl w:ilvl="4" w:tentative="0">
      <w:start w:val="1"/>
      <w:numFmt w:val="bullet"/>
      <w:lvlText w:val="◦"/>
      <w:lvlJc w:val="left"/>
      <w:pPr>
        <w:ind w:left="2200" w:hanging="440"/>
      </w:pPr>
      <w:rPr>
        <w:rFonts w:hint="default" w:ascii="Arial Unicode MS" w:hAnsi="Arial Unicode MS"/>
      </w:rPr>
    </w:lvl>
    <w:lvl w:ilvl="5" w:tentative="0">
      <w:start w:val="1"/>
      <w:numFmt w:val="bullet"/>
      <w:lvlText w:val="▪"/>
      <w:lvlJc w:val="left"/>
      <w:pPr>
        <w:ind w:left="2640" w:hanging="440"/>
      </w:pPr>
      <w:rPr>
        <w:rFonts w:hint="default" w:ascii="Arial Unicode MS" w:hAnsi="Arial Unicode MS"/>
      </w:rPr>
    </w:lvl>
    <w:lvl w:ilvl="6" w:tentative="0">
      <w:start w:val="1"/>
      <w:numFmt w:val="bullet"/>
      <w:lvlText w:val="•"/>
      <w:lvlJc w:val="left"/>
      <w:pPr>
        <w:ind w:left="3080" w:hanging="440"/>
      </w:pPr>
      <w:rPr>
        <w:rFonts w:hint="default" w:ascii="Arial Unicode MS" w:hAnsi="Arial Unicode MS"/>
      </w:rPr>
    </w:lvl>
    <w:lvl w:ilvl="7" w:tentative="0">
      <w:start w:val="1"/>
      <w:numFmt w:val="bullet"/>
      <w:lvlText w:val="◦"/>
      <w:lvlJc w:val="left"/>
      <w:pPr>
        <w:ind w:left="3520" w:hanging="440"/>
      </w:pPr>
      <w:rPr>
        <w:rFonts w:hint="default" w:ascii="Arial Unicode MS" w:hAnsi="Arial Unicode MS"/>
      </w:rPr>
    </w:lvl>
    <w:lvl w:ilvl="8" w:tentative="0">
      <w:start w:val="1"/>
      <w:numFmt w:val="bullet"/>
      <w:lvlText w:val="▪"/>
      <w:lvlJc w:val="left"/>
      <w:pPr>
        <w:ind w:left="3960" w:hanging="440"/>
      </w:pPr>
      <w:rPr>
        <w:rFonts w:hint="default" w:ascii="Arial Unicode MS" w:hAnsi="Arial Unicode MS"/>
      </w:rPr>
    </w:lvl>
  </w:abstractNum>
  <w:abstractNum w:abstractNumId="2">
    <w:nsid w:val="6E1C690E"/>
    <w:multiLevelType w:val="multilevel"/>
    <w:tmpl w:val="6E1C690E"/>
    <w:lvl w:ilvl="0" w:tentative="0">
      <w:start w:val="1"/>
      <w:numFmt w:val="chineseCountingThousand"/>
      <w:lvlText w:val="%1、"/>
      <w:lvlJc w:val="left"/>
      <w:pPr>
        <w:ind w:left="0" w:firstLine="0"/>
      </w:pPr>
      <w:rPr>
        <w:rFonts w:hint="eastAsia" w:ascii="黑体" w:hAnsi="黑体" w:eastAsia="黑体" w:cs="宋体"/>
        <w:b w:val="0"/>
        <w:i w:val="0"/>
        <w:sz w:val="32"/>
        <w:szCs w:val="44"/>
      </w:rPr>
    </w:lvl>
    <w:lvl w:ilvl="1" w:tentative="0">
      <w:start w:val="1"/>
      <w:numFmt w:val="decimal"/>
      <w:isLgl/>
      <w:lvlText w:val="%2"/>
      <w:lvlJc w:val="left"/>
      <w:pPr>
        <w:ind w:left="0" w:firstLine="0"/>
      </w:pPr>
      <w:rPr>
        <w:rFonts w:hint="eastAsia" w:eastAsia="仿宋"/>
        <w:b w:val="0"/>
        <w:i w:val="0"/>
        <w:sz w:val="30"/>
      </w:rPr>
    </w:lvl>
    <w:lvl w:ilvl="2" w:tentative="0">
      <w:start w:val="1"/>
      <w:numFmt w:val="decimal"/>
      <w:isLgl/>
      <w:lvlText w:val="%2.%3"/>
      <w:lvlJc w:val="left"/>
      <w:pPr>
        <w:ind w:left="0" w:firstLine="0"/>
      </w:pPr>
      <w:rPr>
        <w:rFonts w:hint="eastAsia" w:eastAsia="仿宋"/>
        <w:sz w:val="28"/>
      </w:rPr>
    </w:lvl>
    <w:lvl w:ilvl="3" w:tentative="0">
      <w:start w:val="1"/>
      <w:numFmt w:val="decimal"/>
      <w:isLgl/>
      <w:lvlText w:val="%2.%3.%4"/>
      <w:lvlJc w:val="left"/>
      <w:pPr>
        <w:ind w:left="0" w:firstLine="0"/>
      </w:pPr>
      <w:rPr>
        <w:rFonts w:hint="eastAsia" w:eastAsia="仿宋"/>
        <w:b w:val="0"/>
        <w:i w:val="0"/>
        <w:iCs w:val="0"/>
        <w:caps w:val="0"/>
        <w:smallCaps w:val="0"/>
        <w:strike w:val="0"/>
        <w:dstrike w:val="0"/>
        <w:vanish w:val="0"/>
        <w:color w:val="000000"/>
        <w:spacing w:val="0"/>
        <w:position w:val="0"/>
        <w:sz w:val="28"/>
        <w:u w:val="none"/>
        <w:vertAlign w:val="baseline"/>
        <w:lang w:bidi="zh-CN"/>
        <w14:shadow w14:blurRad="0" w14:dist="0" w14:dir="0" w14:sx="0" w14:sy="0" w14:kx="0" w14:ky="0" w14:algn="none">
          <w14:srgbClr w14:val="000000"/>
        </w14:shadow>
      </w:rPr>
    </w:lvl>
    <w:lvl w:ilvl="4" w:tentative="0">
      <w:start w:val="1"/>
      <w:numFmt w:val="decimal"/>
      <w:pStyle w:val="6"/>
      <w:isLgl/>
      <w:lvlText w:val="%2.%3.%4.%5"/>
      <w:lvlJc w:val="left"/>
      <w:pPr>
        <w:ind w:left="0" w:firstLine="0"/>
      </w:pPr>
      <w:rPr>
        <w:rFonts w:hint="eastAsia" w:eastAsia="仿宋"/>
        <w:b w:val="0"/>
        <w:i w:val="0"/>
        <w:sz w:val="28"/>
        <w:szCs w:val="28"/>
      </w:rPr>
    </w:lvl>
    <w:lvl w:ilvl="5" w:tentative="0">
      <w:start w:val="1"/>
      <w:numFmt w:val="decimal"/>
      <w:pStyle w:val="7"/>
      <w:isLgl/>
      <w:lvlText w:val="%2.%3.%4.%5.%6"/>
      <w:lvlJc w:val="left"/>
      <w:pPr>
        <w:ind w:left="0" w:firstLine="0"/>
      </w:pPr>
      <w:rPr>
        <w:rFonts w:hint="eastAsia" w:eastAsia="仿宋"/>
        <w:b w:val="0"/>
        <w:i w:val="0"/>
        <w:sz w:val="28"/>
      </w:rPr>
    </w:lvl>
    <w:lvl w:ilvl="6" w:tentative="0">
      <w:start w:val="1"/>
      <w:numFmt w:val="decimal"/>
      <w:pStyle w:val="8"/>
      <w:isLgl/>
      <w:lvlText w:val="%2.%3.%4.%5.%6.%7"/>
      <w:lvlJc w:val="left"/>
      <w:pPr>
        <w:ind w:left="0" w:firstLine="0"/>
      </w:pPr>
      <w:rPr>
        <w:rFonts w:hint="eastAsia" w:eastAsia="仿宋"/>
        <w:b w:val="0"/>
        <w:i w:val="0"/>
        <w:sz w:val="28"/>
      </w:rPr>
    </w:lvl>
    <w:lvl w:ilvl="7" w:tentative="0">
      <w:start w:val="1"/>
      <w:numFmt w:val="decimal"/>
      <w:pStyle w:val="9"/>
      <w:isLgl/>
      <w:lvlText w:val="%2.%3.%4.%5.%6.%7.%8"/>
      <w:lvlJc w:val="left"/>
      <w:pPr>
        <w:ind w:left="0" w:firstLine="0"/>
      </w:pPr>
      <w:rPr>
        <w:rFonts w:hint="eastAsia" w:eastAsia="仿宋"/>
        <w:b w:val="0"/>
        <w:i w:val="0"/>
        <w:sz w:val="28"/>
      </w:rPr>
    </w:lvl>
    <w:lvl w:ilvl="8" w:tentative="0">
      <w:start w:val="1"/>
      <w:numFmt w:val="decimal"/>
      <w:isLgl/>
      <w:lvlText w:val="%1.%2.%3.%4.%5.%6.%7.%8.%9"/>
      <w:lvlJc w:val="left"/>
      <w:pPr>
        <w:ind w:left="0" w:firstLine="0"/>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RiYzUxMDgxYzQzNjY4NDA2ZDI2ZDQzZGNlYWEwYzkifQ=="/>
  </w:docVars>
  <w:rsids>
    <w:rsidRoot w:val="00D27694"/>
    <w:rsid w:val="00012595"/>
    <w:rsid w:val="00027B16"/>
    <w:rsid w:val="000325C0"/>
    <w:rsid w:val="000342C1"/>
    <w:rsid w:val="000524B4"/>
    <w:rsid w:val="0005691C"/>
    <w:rsid w:val="00061CAD"/>
    <w:rsid w:val="00064727"/>
    <w:rsid w:val="00067FA9"/>
    <w:rsid w:val="0007115B"/>
    <w:rsid w:val="0008179F"/>
    <w:rsid w:val="00083234"/>
    <w:rsid w:val="00083C4F"/>
    <w:rsid w:val="00084771"/>
    <w:rsid w:val="0008764F"/>
    <w:rsid w:val="00087E57"/>
    <w:rsid w:val="000951DD"/>
    <w:rsid w:val="0009705E"/>
    <w:rsid w:val="000C05CD"/>
    <w:rsid w:val="000C0F2B"/>
    <w:rsid w:val="000D33B8"/>
    <w:rsid w:val="000D4547"/>
    <w:rsid w:val="000D5EE7"/>
    <w:rsid w:val="000E188D"/>
    <w:rsid w:val="000F24D1"/>
    <w:rsid w:val="000F2CC3"/>
    <w:rsid w:val="000F2E1B"/>
    <w:rsid w:val="000F3F8B"/>
    <w:rsid w:val="000F44FF"/>
    <w:rsid w:val="00107669"/>
    <w:rsid w:val="00113C1A"/>
    <w:rsid w:val="00113C32"/>
    <w:rsid w:val="00133DF5"/>
    <w:rsid w:val="00142860"/>
    <w:rsid w:val="00142E12"/>
    <w:rsid w:val="001430EB"/>
    <w:rsid w:val="00146F7E"/>
    <w:rsid w:val="001504E3"/>
    <w:rsid w:val="001617C0"/>
    <w:rsid w:val="00162C29"/>
    <w:rsid w:val="001759D6"/>
    <w:rsid w:val="001812A6"/>
    <w:rsid w:val="00190D0C"/>
    <w:rsid w:val="00192B6E"/>
    <w:rsid w:val="0019596B"/>
    <w:rsid w:val="001A2DB5"/>
    <w:rsid w:val="001A437B"/>
    <w:rsid w:val="001B58CE"/>
    <w:rsid w:val="001B676D"/>
    <w:rsid w:val="001C1824"/>
    <w:rsid w:val="001D0BFA"/>
    <w:rsid w:val="001D45C8"/>
    <w:rsid w:val="001D5FB4"/>
    <w:rsid w:val="001E087D"/>
    <w:rsid w:val="001E4B97"/>
    <w:rsid w:val="001E5518"/>
    <w:rsid w:val="001E6C76"/>
    <w:rsid w:val="001E779A"/>
    <w:rsid w:val="001F5348"/>
    <w:rsid w:val="002103BF"/>
    <w:rsid w:val="00225E73"/>
    <w:rsid w:val="00242228"/>
    <w:rsid w:val="00250B30"/>
    <w:rsid w:val="00256E94"/>
    <w:rsid w:val="00257018"/>
    <w:rsid w:val="00260476"/>
    <w:rsid w:val="00260492"/>
    <w:rsid w:val="002625D4"/>
    <w:rsid w:val="00275CBF"/>
    <w:rsid w:val="0028054A"/>
    <w:rsid w:val="00281491"/>
    <w:rsid w:val="00282101"/>
    <w:rsid w:val="00282934"/>
    <w:rsid w:val="002839DD"/>
    <w:rsid w:val="0028405F"/>
    <w:rsid w:val="002841F7"/>
    <w:rsid w:val="00286102"/>
    <w:rsid w:val="002875C9"/>
    <w:rsid w:val="00291DC3"/>
    <w:rsid w:val="00292534"/>
    <w:rsid w:val="00296EC5"/>
    <w:rsid w:val="002A49BB"/>
    <w:rsid w:val="002B2D96"/>
    <w:rsid w:val="002B3237"/>
    <w:rsid w:val="002B5871"/>
    <w:rsid w:val="002B79D8"/>
    <w:rsid w:val="002C1DB6"/>
    <w:rsid w:val="002C2C25"/>
    <w:rsid w:val="002C3A32"/>
    <w:rsid w:val="002C4A77"/>
    <w:rsid w:val="002C5931"/>
    <w:rsid w:val="002D0CC5"/>
    <w:rsid w:val="002D3D0F"/>
    <w:rsid w:val="002E2A92"/>
    <w:rsid w:val="002E2CE6"/>
    <w:rsid w:val="002F3F66"/>
    <w:rsid w:val="002F446E"/>
    <w:rsid w:val="00306EA4"/>
    <w:rsid w:val="0030757A"/>
    <w:rsid w:val="0031391F"/>
    <w:rsid w:val="00327B67"/>
    <w:rsid w:val="00330BFC"/>
    <w:rsid w:val="00331764"/>
    <w:rsid w:val="003347E3"/>
    <w:rsid w:val="00336EB1"/>
    <w:rsid w:val="00341481"/>
    <w:rsid w:val="003430FF"/>
    <w:rsid w:val="00343228"/>
    <w:rsid w:val="0034343E"/>
    <w:rsid w:val="00343E15"/>
    <w:rsid w:val="00344A6D"/>
    <w:rsid w:val="00347103"/>
    <w:rsid w:val="00354657"/>
    <w:rsid w:val="00355E78"/>
    <w:rsid w:val="003752C8"/>
    <w:rsid w:val="0038254F"/>
    <w:rsid w:val="00386837"/>
    <w:rsid w:val="00386A51"/>
    <w:rsid w:val="00387AFC"/>
    <w:rsid w:val="00391A40"/>
    <w:rsid w:val="0039748C"/>
    <w:rsid w:val="00397AB6"/>
    <w:rsid w:val="003A26C3"/>
    <w:rsid w:val="003A3550"/>
    <w:rsid w:val="003A526C"/>
    <w:rsid w:val="003B0156"/>
    <w:rsid w:val="003B1B0C"/>
    <w:rsid w:val="003D0DF1"/>
    <w:rsid w:val="003D39BC"/>
    <w:rsid w:val="003D3EAD"/>
    <w:rsid w:val="003E0816"/>
    <w:rsid w:val="003E1842"/>
    <w:rsid w:val="003E3E62"/>
    <w:rsid w:val="003E4E70"/>
    <w:rsid w:val="003E50D5"/>
    <w:rsid w:val="003F4030"/>
    <w:rsid w:val="0040768A"/>
    <w:rsid w:val="00410CB1"/>
    <w:rsid w:val="0041183F"/>
    <w:rsid w:val="00411933"/>
    <w:rsid w:val="00411D06"/>
    <w:rsid w:val="0042088D"/>
    <w:rsid w:val="004220C8"/>
    <w:rsid w:val="00423930"/>
    <w:rsid w:val="00424E86"/>
    <w:rsid w:val="00426063"/>
    <w:rsid w:val="004300A4"/>
    <w:rsid w:val="00432802"/>
    <w:rsid w:val="00436D2D"/>
    <w:rsid w:val="00447D60"/>
    <w:rsid w:val="0045179B"/>
    <w:rsid w:val="0045586C"/>
    <w:rsid w:val="0045634E"/>
    <w:rsid w:val="00456F7B"/>
    <w:rsid w:val="00466997"/>
    <w:rsid w:val="004670A7"/>
    <w:rsid w:val="00467370"/>
    <w:rsid w:val="00470208"/>
    <w:rsid w:val="00482BB8"/>
    <w:rsid w:val="00491F62"/>
    <w:rsid w:val="00496818"/>
    <w:rsid w:val="00496A13"/>
    <w:rsid w:val="004A463C"/>
    <w:rsid w:val="004A64E3"/>
    <w:rsid w:val="004B1A65"/>
    <w:rsid w:val="004C2592"/>
    <w:rsid w:val="004D286E"/>
    <w:rsid w:val="004E1E81"/>
    <w:rsid w:val="004E6935"/>
    <w:rsid w:val="004F0958"/>
    <w:rsid w:val="00502315"/>
    <w:rsid w:val="0050232B"/>
    <w:rsid w:val="005048C7"/>
    <w:rsid w:val="00505461"/>
    <w:rsid w:val="005279E2"/>
    <w:rsid w:val="00541BCF"/>
    <w:rsid w:val="00560973"/>
    <w:rsid w:val="00565016"/>
    <w:rsid w:val="00565BBC"/>
    <w:rsid w:val="0058547B"/>
    <w:rsid w:val="005931AF"/>
    <w:rsid w:val="005948A0"/>
    <w:rsid w:val="00597216"/>
    <w:rsid w:val="005972B8"/>
    <w:rsid w:val="005A63AA"/>
    <w:rsid w:val="005A64F8"/>
    <w:rsid w:val="005B0B70"/>
    <w:rsid w:val="005B6405"/>
    <w:rsid w:val="005C086F"/>
    <w:rsid w:val="005C097E"/>
    <w:rsid w:val="005C65A6"/>
    <w:rsid w:val="005C661B"/>
    <w:rsid w:val="005D469A"/>
    <w:rsid w:val="005E296C"/>
    <w:rsid w:val="005E3734"/>
    <w:rsid w:val="005E554C"/>
    <w:rsid w:val="005F40C7"/>
    <w:rsid w:val="005F5339"/>
    <w:rsid w:val="00601271"/>
    <w:rsid w:val="006013AF"/>
    <w:rsid w:val="0060215F"/>
    <w:rsid w:val="006022BF"/>
    <w:rsid w:val="006029E5"/>
    <w:rsid w:val="0060327D"/>
    <w:rsid w:val="00610F68"/>
    <w:rsid w:val="00613726"/>
    <w:rsid w:val="006161AF"/>
    <w:rsid w:val="00617D8F"/>
    <w:rsid w:val="006231EE"/>
    <w:rsid w:val="00625BD5"/>
    <w:rsid w:val="00631302"/>
    <w:rsid w:val="00631581"/>
    <w:rsid w:val="00635496"/>
    <w:rsid w:val="0063555F"/>
    <w:rsid w:val="00640A10"/>
    <w:rsid w:val="00644F8B"/>
    <w:rsid w:val="006534F3"/>
    <w:rsid w:val="0066302A"/>
    <w:rsid w:val="00673E4B"/>
    <w:rsid w:val="00677027"/>
    <w:rsid w:val="006811E2"/>
    <w:rsid w:val="0068199A"/>
    <w:rsid w:val="00682598"/>
    <w:rsid w:val="00687AC2"/>
    <w:rsid w:val="006941A7"/>
    <w:rsid w:val="00696701"/>
    <w:rsid w:val="006A1BF7"/>
    <w:rsid w:val="006A55E6"/>
    <w:rsid w:val="006A5DFB"/>
    <w:rsid w:val="006A73DE"/>
    <w:rsid w:val="006A7851"/>
    <w:rsid w:val="006B3F4C"/>
    <w:rsid w:val="006B40BC"/>
    <w:rsid w:val="006B50BD"/>
    <w:rsid w:val="006C4CAE"/>
    <w:rsid w:val="006C5310"/>
    <w:rsid w:val="006C63FB"/>
    <w:rsid w:val="006D1D20"/>
    <w:rsid w:val="006D6BF5"/>
    <w:rsid w:val="006D7DFE"/>
    <w:rsid w:val="006E5325"/>
    <w:rsid w:val="006E727D"/>
    <w:rsid w:val="006F1C67"/>
    <w:rsid w:val="006F2395"/>
    <w:rsid w:val="006F29CB"/>
    <w:rsid w:val="0071159C"/>
    <w:rsid w:val="00712563"/>
    <w:rsid w:val="0071602D"/>
    <w:rsid w:val="007233DF"/>
    <w:rsid w:val="007241A6"/>
    <w:rsid w:val="00724DF8"/>
    <w:rsid w:val="00735F14"/>
    <w:rsid w:val="00741D69"/>
    <w:rsid w:val="00745E42"/>
    <w:rsid w:val="00751B14"/>
    <w:rsid w:val="00751D6A"/>
    <w:rsid w:val="0075476C"/>
    <w:rsid w:val="007547A2"/>
    <w:rsid w:val="00755141"/>
    <w:rsid w:val="007569C5"/>
    <w:rsid w:val="007616B5"/>
    <w:rsid w:val="00762F69"/>
    <w:rsid w:val="00765B69"/>
    <w:rsid w:val="0076645B"/>
    <w:rsid w:val="00771F6F"/>
    <w:rsid w:val="00776A83"/>
    <w:rsid w:val="00777E3E"/>
    <w:rsid w:val="00777EB5"/>
    <w:rsid w:val="00781520"/>
    <w:rsid w:val="00786E02"/>
    <w:rsid w:val="007929CD"/>
    <w:rsid w:val="00792F02"/>
    <w:rsid w:val="00796B73"/>
    <w:rsid w:val="00797F6B"/>
    <w:rsid w:val="007A2541"/>
    <w:rsid w:val="007A26F1"/>
    <w:rsid w:val="007A3DD8"/>
    <w:rsid w:val="007A5F8F"/>
    <w:rsid w:val="007C69AF"/>
    <w:rsid w:val="007D59F5"/>
    <w:rsid w:val="007E1556"/>
    <w:rsid w:val="007E6F88"/>
    <w:rsid w:val="007F3B78"/>
    <w:rsid w:val="007F5C52"/>
    <w:rsid w:val="007F5DA8"/>
    <w:rsid w:val="007F61FC"/>
    <w:rsid w:val="007F6D1E"/>
    <w:rsid w:val="007F74CE"/>
    <w:rsid w:val="007F7799"/>
    <w:rsid w:val="007F78B8"/>
    <w:rsid w:val="00801295"/>
    <w:rsid w:val="008024CE"/>
    <w:rsid w:val="0081415B"/>
    <w:rsid w:val="00815618"/>
    <w:rsid w:val="00825395"/>
    <w:rsid w:val="008323F9"/>
    <w:rsid w:val="00834A30"/>
    <w:rsid w:val="00841741"/>
    <w:rsid w:val="00851868"/>
    <w:rsid w:val="008538BF"/>
    <w:rsid w:val="00853B40"/>
    <w:rsid w:val="00854F2A"/>
    <w:rsid w:val="00855B35"/>
    <w:rsid w:val="008646E6"/>
    <w:rsid w:val="00867E5B"/>
    <w:rsid w:val="00870DF7"/>
    <w:rsid w:val="00872857"/>
    <w:rsid w:val="00875158"/>
    <w:rsid w:val="00880A35"/>
    <w:rsid w:val="00882881"/>
    <w:rsid w:val="00885D25"/>
    <w:rsid w:val="008937C9"/>
    <w:rsid w:val="00894FEA"/>
    <w:rsid w:val="008A0F33"/>
    <w:rsid w:val="008A24FE"/>
    <w:rsid w:val="008A6291"/>
    <w:rsid w:val="008A77BC"/>
    <w:rsid w:val="008B7A83"/>
    <w:rsid w:val="008C34E6"/>
    <w:rsid w:val="008D7E47"/>
    <w:rsid w:val="008E6574"/>
    <w:rsid w:val="008F1B2F"/>
    <w:rsid w:val="009034A9"/>
    <w:rsid w:val="00905463"/>
    <w:rsid w:val="009065F5"/>
    <w:rsid w:val="00906E3D"/>
    <w:rsid w:val="00911300"/>
    <w:rsid w:val="009234FF"/>
    <w:rsid w:val="00925C9B"/>
    <w:rsid w:val="00930AED"/>
    <w:rsid w:val="009358D8"/>
    <w:rsid w:val="009361C9"/>
    <w:rsid w:val="009375E1"/>
    <w:rsid w:val="00941250"/>
    <w:rsid w:val="009422D3"/>
    <w:rsid w:val="00942971"/>
    <w:rsid w:val="00954225"/>
    <w:rsid w:val="00955E07"/>
    <w:rsid w:val="00960D14"/>
    <w:rsid w:val="00974614"/>
    <w:rsid w:val="009765B1"/>
    <w:rsid w:val="009803F7"/>
    <w:rsid w:val="00984F99"/>
    <w:rsid w:val="009874F0"/>
    <w:rsid w:val="0099229E"/>
    <w:rsid w:val="009922C6"/>
    <w:rsid w:val="009956E4"/>
    <w:rsid w:val="00996B1D"/>
    <w:rsid w:val="009978B2"/>
    <w:rsid w:val="009A2334"/>
    <w:rsid w:val="009A31AF"/>
    <w:rsid w:val="009A580A"/>
    <w:rsid w:val="009A62E7"/>
    <w:rsid w:val="009A6513"/>
    <w:rsid w:val="009A6F35"/>
    <w:rsid w:val="009B508B"/>
    <w:rsid w:val="009C4F77"/>
    <w:rsid w:val="009C5CE3"/>
    <w:rsid w:val="009C76CE"/>
    <w:rsid w:val="009D3E31"/>
    <w:rsid w:val="009D4499"/>
    <w:rsid w:val="009D59BC"/>
    <w:rsid w:val="009E363A"/>
    <w:rsid w:val="009F089D"/>
    <w:rsid w:val="009F74FE"/>
    <w:rsid w:val="00A03679"/>
    <w:rsid w:val="00A03D1F"/>
    <w:rsid w:val="00A046E7"/>
    <w:rsid w:val="00A1142A"/>
    <w:rsid w:val="00A11B32"/>
    <w:rsid w:val="00A14E03"/>
    <w:rsid w:val="00A21A18"/>
    <w:rsid w:val="00A21BB6"/>
    <w:rsid w:val="00A2614D"/>
    <w:rsid w:val="00A27ACA"/>
    <w:rsid w:val="00A36CAF"/>
    <w:rsid w:val="00A373E7"/>
    <w:rsid w:val="00A41995"/>
    <w:rsid w:val="00A44596"/>
    <w:rsid w:val="00A506DA"/>
    <w:rsid w:val="00A511BE"/>
    <w:rsid w:val="00A60531"/>
    <w:rsid w:val="00A629EE"/>
    <w:rsid w:val="00A62C08"/>
    <w:rsid w:val="00A62F84"/>
    <w:rsid w:val="00A822FB"/>
    <w:rsid w:val="00AA187F"/>
    <w:rsid w:val="00AA6737"/>
    <w:rsid w:val="00AB16AB"/>
    <w:rsid w:val="00AB1B2D"/>
    <w:rsid w:val="00AB224E"/>
    <w:rsid w:val="00AB2557"/>
    <w:rsid w:val="00AB43E2"/>
    <w:rsid w:val="00AB6AEF"/>
    <w:rsid w:val="00AC1043"/>
    <w:rsid w:val="00AC38C5"/>
    <w:rsid w:val="00AE250B"/>
    <w:rsid w:val="00AE65DA"/>
    <w:rsid w:val="00AF676C"/>
    <w:rsid w:val="00B02B4A"/>
    <w:rsid w:val="00B07538"/>
    <w:rsid w:val="00B134C0"/>
    <w:rsid w:val="00B22DAB"/>
    <w:rsid w:val="00B236A3"/>
    <w:rsid w:val="00B300B7"/>
    <w:rsid w:val="00B32311"/>
    <w:rsid w:val="00B32858"/>
    <w:rsid w:val="00B35E76"/>
    <w:rsid w:val="00B423E0"/>
    <w:rsid w:val="00B51BBF"/>
    <w:rsid w:val="00B51DEB"/>
    <w:rsid w:val="00B52DE7"/>
    <w:rsid w:val="00B53C0D"/>
    <w:rsid w:val="00B6198D"/>
    <w:rsid w:val="00B67C5E"/>
    <w:rsid w:val="00B75D5D"/>
    <w:rsid w:val="00B9313A"/>
    <w:rsid w:val="00B9384B"/>
    <w:rsid w:val="00B95CDD"/>
    <w:rsid w:val="00B9686F"/>
    <w:rsid w:val="00BA24C2"/>
    <w:rsid w:val="00BA38F5"/>
    <w:rsid w:val="00BB678E"/>
    <w:rsid w:val="00BC047B"/>
    <w:rsid w:val="00BC1B97"/>
    <w:rsid w:val="00BC2C1E"/>
    <w:rsid w:val="00BC3963"/>
    <w:rsid w:val="00BC757B"/>
    <w:rsid w:val="00BC7594"/>
    <w:rsid w:val="00BD116F"/>
    <w:rsid w:val="00BD37C0"/>
    <w:rsid w:val="00BD6F1A"/>
    <w:rsid w:val="00BD7D9A"/>
    <w:rsid w:val="00BF00BB"/>
    <w:rsid w:val="00BF11BB"/>
    <w:rsid w:val="00BF369C"/>
    <w:rsid w:val="00BF50E3"/>
    <w:rsid w:val="00C0129F"/>
    <w:rsid w:val="00C02E6A"/>
    <w:rsid w:val="00C02EB6"/>
    <w:rsid w:val="00C046EC"/>
    <w:rsid w:val="00C05B3B"/>
    <w:rsid w:val="00C067DD"/>
    <w:rsid w:val="00C10CCA"/>
    <w:rsid w:val="00C1472D"/>
    <w:rsid w:val="00C14DCF"/>
    <w:rsid w:val="00C151BC"/>
    <w:rsid w:val="00C16895"/>
    <w:rsid w:val="00C173BA"/>
    <w:rsid w:val="00C216CA"/>
    <w:rsid w:val="00C21A2C"/>
    <w:rsid w:val="00C22349"/>
    <w:rsid w:val="00C22CFD"/>
    <w:rsid w:val="00C32D6D"/>
    <w:rsid w:val="00C37BF3"/>
    <w:rsid w:val="00C45BB0"/>
    <w:rsid w:val="00C51F9E"/>
    <w:rsid w:val="00C5256E"/>
    <w:rsid w:val="00C54456"/>
    <w:rsid w:val="00C56303"/>
    <w:rsid w:val="00C620DE"/>
    <w:rsid w:val="00C77912"/>
    <w:rsid w:val="00C8176F"/>
    <w:rsid w:val="00C84D87"/>
    <w:rsid w:val="00C919C3"/>
    <w:rsid w:val="00CA436B"/>
    <w:rsid w:val="00CA448B"/>
    <w:rsid w:val="00CA4D98"/>
    <w:rsid w:val="00CA7DDC"/>
    <w:rsid w:val="00CB160B"/>
    <w:rsid w:val="00CC0484"/>
    <w:rsid w:val="00CC55B0"/>
    <w:rsid w:val="00CD16B6"/>
    <w:rsid w:val="00CD468F"/>
    <w:rsid w:val="00CD5C26"/>
    <w:rsid w:val="00CD787B"/>
    <w:rsid w:val="00CE15DE"/>
    <w:rsid w:val="00CE78AD"/>
    <w:rsid w:val="00CF4E08"/>
    <w:rsid w:val="00CF4F74"/>
    <w:rsid w:val="00D03C29"/>
    <w:rsid w:val="00D10F1D"/>
    <w:rsid w:val="00D141DD"/>
    <w:rsid w:val="00D1511E"/>
    <w:rsid w:val="00D1688A"/>
    <w:rsid w:val="00D20314"/>
    <w:rsid w:val="00D225DE"/>
    <w:rsid w:val="00D2322E"/>
    <w:rsid w:val="00D27694"/>
    <w:rsid w:val="00D30111"/>
    <w:rsid w:val="00D31B5E"/>
    <w:rsid w:val="00D42B17"/>
    <w:rsid w:val="00D439EC"/>
    <w:rsid w:val="00D442A2"/>
    <w:rsid w:val="00D46979"/>
    <w:rsid w:val="00D54BCC"/>
    <w:rsid w:val="00D60C7E"/>
    <w:rsid w:val="00D63376"/>
    <w:rsid w:val="00D67B59"/>
    <w:rsid w:val="00D70E85"/>
    <w:rsid w:val="00D71F44"/>
    <w:rsid w:val="00D74BD9"/>
    <w:rsid w:val="00D815E9"/>
    <w:rsid w:val="00D85A73"/>
    <w:rsid w:val="00D96064"/>
    <w:rsid w:val="00DA1140"/>
    <w:rsid w:val="00DA7E9F"/>
    <w:rsid w:val="00DB2033"/>
    <w:rsid w:val="00DC19A0"/>
    <w:rsid w:val="00DC2754"/>
    <w:rsid w:val="00DC2FCE"/>
    <w:rsid w:val="00DD0C98"/>
    <w:rsid w:val="00DD24F7"/>
    <w:rsid w:val="00DD2A55"/>
    <w:rsid w:val="00DD79BA"/>
    <w:rsid w:val="00DE1EF7"/>
    <w:rsid w:val="00DE4CC3"/>
    <w:rsid w:val="00DE7F3B"/>
    <w:rsid w:val="00DF082F"/>
    <w:rsid w:val="00DF1CAD"/>
    <w:rsid w:val="00DF357D"/>
    <w:rsid w:val="00DF7918"/>
    <w:rsid w:val="00E006FC"/>
    <w:rsid w:val="00E04D2D"/>
    <w:rsid w:val="00E13F9E"/>
    <w:rsid w:val="00E15480"/>
    <w:rsid w:val="00E15925"/>
    <w:rsid w:val="00E15E44"/>
    <w:rsid w:val="00E21D57"/>
    <w:rsid w:val="00E233BB"/>
    <w:rsid w:val="00E264EC"/>
    <w:rsid w:val="00E265E6"/>
    <w:rsid w:val="00E27B06"/>
    <w:rsid w:val="00E314EC"/>
    <w:rsid w:val="00E4435F"/>
    <w:rsid w:val="00E52C0C"/>
    <w:rsid w:val="00E55EA6"/>
    <w:rsid w:val="00E607F5"/>
    <w:rsid w:val="00E61F39"/>
    <w:rsid w:val="00E62F59"/>
    <w:rsid w:val="00E66F0C"/>
    <w:rsid w:val="00E71869"/>
    <w:rsid w:val="00E767DB"/>
    <w:rsid w:val="00E807AF"/>
    <w:rsid w:val="00E84FCC"/>
    <w:rsid w:val="00E864E7"/>
    <w:rsid w:val="00E87537"/>
    <w:rsid w:val="00E90F92"/>
    <w:rsid w:val="00E91A74"/>
    <w:rsid w:val="00E94B0D"/>
    <w:rsid w:val="00E9615F"/>
    <w:rsid w:val="00E97052"/>
    <w:rsid w:val="00EA28E0"/>
    <w:rsid w:val="00EA4E40"/>
    <w:rsid w:val="00EA6056"/>
    <w:rsid w:val="00EA6759"/>
    <w:rsid w:val="00EC062C"/>
    <w:rsid w:val="00EC2A15"/>
    <w:rsid w:val="00EC5025"/>
    <w:rsid w:val="00EC5F0C"/>
    <w:rsid w:val="00EC7C1B"/>
    <w:rsid w:val="00ED1A27"/>
    <w:rsid w:val="00ED2C91"/>
    <w:rsid w:val="00EF0904"/>
    <w:rsid w:val="00EF4A64"/>
    <w:rsid w:val="00F004C3"/>
    <w:rsid w:val="00F125CE"/>
    <w:rsid w:val="00F17BCB"/>
    <w:rsid w:val="00F21ECB"/>
    <w:rsid w:val="00F23A9D"/>
    <w:rsid w:val="00F2511F"/>
    <w:rsid w:val="00F257E5"/>
    <w:rsid w:val="00F3503A"/>
    <w:rsid w:val="00F41FF5"/>
    <w:rsid w:val="00F428C7"/>
    <w:rsid w:val="00F459F7"/>
    <w:rsid w:val="00F526A1"/>
    <w:rsid w:val="00F56506"/>
    <w:rsid w:val="00F6090C"/>
    <w:rsid w:val="00F66F3B"/>
    <w:rsid w:val="00F76FB9"/>
    <w:rsid w:val="00F81F0B"/>
    <w:rsid w:val="00F84D01"/>
    <w:rsid w:val="00F8653A"/>
    <w:rsid w:val="00F86815"/>
    <w:rsid w:val="00F87CA0"/>
    <w:rsid w:val="00F93248"/>
    <w:rsid w:val="00F95ED4"/>
    <w:rsid w:val="00FA6A8F"/>
    <w:rsid w:val="00FA6B8E"/>
    <w:rsid w:val="00FB0B86"/>
    <w:rsid w:val="00FB19FB"/>
    <w:rsid w:val="00FB1F9E"/>
    <w:rsid w:val="00FB6730"/>
    <w:rsid w:val="00FC38D1"/>
    <w:rsid w:val="00FC4803"/>
    <w:rsid w:val="00FC68EF"/>
    <w:rsid w:val="00FD0D95"/>
    <w:rsid w:val="00FD2B45"/>
    <w:rsid w:val="00FD577E"/>
    <w:rsid w:val="00FD6D94"/>
    <w:rsid w:val="012515C4"/>
    <w:rsid w:val="0136557F"/>
    <w:rsid w:val="015754F6"/>
    <w:rsid w:val="016D6AC7"/>
    <w:rsid w:val="01BA2252"/>
    <w:rsid w:val="01FD609D"/>
    <w:rsid w:val="02175B6B"/>
    <w:rsid w:val="023A2E4D"/>
    <w:rsid w:val="024164DA"/>
    <w:rsid w:val="02426589"/>
    <w:rsid w:val="029167E5"/>
    <w:rsid w:val="029727C9"/>
    <w:rsid w:val="02B56978"/>
    <w:rsid w:val="02B726F0"/>
    <w:rsid w:val="02BF77F6"/>
    <w:rsid w:val="02FA438B"/>
    <w:rsid w:val="032F2286"/>
    <w:rsid w:val="033A0C2B"/>
    <w:rsid w:val="036A7762"/>
    <w:rsid w:val="036C5C5C"/>
    <w:rsid w:val="037C7496"/>
    <w:rsid w:val="04021749"/>
    <w:rsid w:val="04073203"/>
    <w:rsid w:val="040E66C0"/>
    <w:rsid w:val="041A7D1F"/>
    <w:rsid w:val="042510C0"/>
    <w:rsid w:val="0442248D"/>
    <w:rsid w:val="04583A5F"/>
    <w:rsid w:val="047012BB"/>
    <w:rsid w:val="0494491E"/>
    <w:rsid w:val="049F168E"/>
    <w:rsid w:val="04E470A0"/>
    <w:rsid w:val="051C796F"/>
    <w:rsid w:val="055A55B4"/>
    <w:rsid w:val="055C6BEF"/>
    <w:rsid w:val="05B44CC5"/>
    <w:rsid w:val="05B60993"/>
    <w:rsid w:val="05C96366"/>
    <w:rsid w:val="05F20275"/>
    <w:rsid w:val="06130D19"/>
    <w:rsid w:val="061B33AB"/>
    <w:rsid w:val="062C0CFF"/>
    <w:rsid w:val="0664493D"/>
    <w:rsid w:val="06664945"/>
    <w:rsid w:val="0687062B"/>
    <w:rsid w:val="068C09F8"/>
    <w:rsid w:val="068F7F49"/>
    <w:rsid w:val="06B07B82"/>
    <w:rsid w:val="06B70F10"/>
    <w:rsid w:val="06C13B3D"/>
    <w:rsid w:val="06C74ECC"/>
    <w:rsid w:val="06D7510F"/>
    <w:rsid w:val="073562D9"/>
    <w:rsid w:val="073D0CEA"/>
    <w:rsid w:val="076D7821"/>
    <w:rsid w:val="07944DAE"/>
    <w:rsid w:val="07996868"/>
    <w:rsid w:val="07DC08C0"/>
    <w:rsid w:val="08030185"/>
    <w:rsid w:val="082C3D59"/>
    <w:rsid w:val="08530483"/>
    <w:rsid w:val="0865674A"/>
    <w:rsid w:val="0870581B"/>
    <w:rsid w:val="08786CDE"/>
    <w:rsid w:val="08831A8D"/>
    <w:rsid w:val="088408A3"/>
    <w:rsid w:val="08BD6586"/>
    <w:rsid w:val="08CC67C9"/>
    <w:rsid w:val="08DC4C5E"/>
    <w:rsid w:val="08DF64FD"/>
    <w:rsid w:val="08E458C1"/>
    <w:rsid w:val="09061CDB"/>
    <w:rsid w:val="0949606C"/>
    <w:rsid w:val="0965366A"/>
    <w:rsid w:val="098004AE"/>
    <w:rsid w:val="0983332C"/>
    <w:rsid w:val="09F410FD"/>
    <w:rsid w:val="0A347112"/>
    <w:rsid w:val="0A3B59B5"/>
    <w:rsid w:val="0A641E54"/>
    <w:rsid w:val="0A851326"/>
    <w:rsid w:val="0A886720"/>
    <w:rsid w:val="0AE537DE"/>
    <w:rsid w:val="0AF10769"/>
    <w:rsid w:val="0AFC15E8"/>
    <w:rsid w:val="0B2569E2"/>
    <w:rsid w:val="0B7F2E6D"/>
    <w:rsid w:val="0BA15CEB"/>
    <w:rsid w:val="0BC8278A"/>
    <w:rsid w:val="0BD47E6F"/>
    <w:rsid w:val="0BFC73C5"/>
    <w:rsid w:val="0C344DB1"/>
    <w:rsid w:val="0C45559A"/>
    <w:rsid w:val="0C4B09E8"/>
    <w:rsid w:val="0C4C20FB"/>
    <w:rsid w:val="0C7D0506"/>
    <w:rsid w:val="0CDB3010"/>
    <w:rsid w:val="0CEB1394"/>
    <w:rsid w:val="0CFF0F1B"/>
    <w:rsid w:val="0D240982"/>
    <w:rsid w:val="0D244E26"/>
    <w:rsid w:val="0D3A0435"/>
    <w:rsid w:val="0D3A33DE"/>
    <w:rsid w:val="0D4B1CFD"/>
    <w:rsid w:val="0D556D8D"/>
    <w:rsid w:val="0D6A2A1F"/>
    <w:rsid w:val="0D7511DD"/>
    <w:rsid w:val="0D957AD2"/>
    <w:rsid w:val="0D9773A6"/>
    <w:rsid w:val="0D9B3BD6"/>
    <w:rsid w:val="0DCD6884"/>
    <w:rsid w:val="0E023C9B"/>
    <w:rsid w:val="0E344E76"/>
    <w:rsid w:val="0E590AFF"/>
    <w:rsid w:val="0E5E6115"/>
    <w:rsid w:val="0E603C3C"/>
    <w:rsid w:val="0E927B6D"/>
    <w:rsid w:val="0EAE0E4B"/>
    <w:rsid w:val="0ED168E7"/>
    <w:rsid w:val="0EF16F8A"/>
    <w:rsid w:val="0EF66370"/>
    <w:rsid w:val="0F0E146B"/>
    <w:rsid w:val="0F0E3698"/>
    <w:rsid w:val="0F136F00"/>
    <w:rsid w:val="0F2C6214"/>
    <w:rsid w:val="0F2F1860"/>
    <w:rsid w:val="0F70160E"/>
    <w:rsid w:val="0F8A6A96"/>
    <w:rsid w:val="0F917E25"/>
    <w:rsid w:val="0FA66862"/>
    <w:rsid w:val="0FEE7612"/>
    <w:rsid w:val="10394744"/>
    <w:rsid w:val="10593038"/>
    <w:rsid w:val="105E41AB"/>
    <w:rsid w:val="1070092E"/>
    <w:rsid w:val="1070206F"/>
    <w:rsid w:val="108A1444"/>
    <w:rsid w:val="108C6F6A"/>
    <w:rsid w:val="109B71AD"/>
    <w:rsid w:val="10BF1855"/>
    <w:rsid w:val="10C81F6C"/>
    <w:rsid w:val="10D75D0B"/>
    <w:rsid w:val="10DC1CA4"/>
    <w:rsid w:val="10F36003"/>
    <w:rsid w:val="113A4C18"/>
    <w:rsid w:val="115630D4"/>
    <w:rsid w:val="11685F57"/>
    <w:rsid w:val="11744091"/>
    <w:rsid w:val="1196636A"/>
    <w:rsid w:val="11A958FA"/>
    <w:rsid w:val="11D84431"/>
    <w:rsid w:val="11E44B84"/>
    <w:rsid w:val="11EE63BF"/>
    <w:rsid w:val="12452BFF"/>
    <w:rsid w:val="126F3D33"/>
    <w:rsid w:val="1299771C"/>
    <w:rsid w:val="129C545E"/>
    <w:rsid w:val="12B96010"/>
    <w:rsid w:val="12EC1F42"/>
    <w:rsid w:val="13676E16"/>
    <w:rsid w:val="136C6BDF"/>
    <w:rsid w:val="137D2B9A"/>
    <w:rsid w:val="13AC6316"/>
    <w:rsid w:val="13F37300"/>
    <w:rsid w:val="140F6F8F"/>
    <w:rsid w:val="141F6347"/>
    <w:rsid w:val="142E4FBD"/>
    <w:rsid w:val="1446067A"/>
    <w:rsid w:val="1474716C"/>
    <w:rsid w:val="147748F5"/>
    <w:rsid w:val="14FE5F5C"/>
    <w:rsid w:val="151872A2"/>
    <w:rsid w:val="15202377"/>
    <w:rsid w:val="156C736A"/>
    <w:rsid w:val="15704C38"/>
    <w:rsid w:val="15C471A6"/>
    <w:rsid w:val="15C63B67"/>
    <w:rsid w:val="15DD0268"/>
    <w:rsid w:val="163A651E"/>
    <w:rsid w:val="166718DF"/>
    <w:rsid w:val="16692514"/>
    <w:rsid w:val="168E2527"/>
    <w:rsid w:val="16A448E1"/>
    <w:rsid w:val="16B624C1"/>
    <w:rsid w:val="16BF628D"/>
    <w:rsid w:val="16E3540A"/>
    <w:rsid w:val="16E65D5F"/>
    <w:rsid w:val="16EB34DF"/>
    <w:rsid w:val="171952CF"/>
    <w:rsid w:val="171E28E6"/>
    <w:rsid w:val="17514A69"/>
    <w:rsid w:val="178034E8"/>
    <w:rsid w:val="17A76645"/>
    <w:rsid w:val="17B84AE8"/>
    <w:rsid w:val="17B86896"/>
    <w:rsid w:val="17C4348D"/>
    <w:rsid w:val="17D862A3"/>
    <w:rsid w:val="18155A97"/>
    <w:rsid w:val="183D4FEE"/>
    <w:rsid w:val="184A187D"/>
    <w:rsid w:val="18610CDC"/>
    <w:rsid w:val="18A246D0"/>
    <w:rsid w:val="18BF1EA7"/>
    <w:rsid w:val="18CD3E0D"/>
    <w:rsid w:val="18E35B95"/>
    <w:rsid w:val="18E65685"/>
    <w:rsid w:val="19116FA1"/>
    <w:rsid w:val="191C4C03"/>
    <w:rsid w:val="193A7532"/>
    <w:rsid w:val="193E2DCB"/>
    <w:rsid w:val="1A102318"/>
    <w:rsid w:val="1A147FD0"/>
    <w:rsid w:val="1A450189"/>
    <w:rsid w:val="1A8707A2"/>
    <w:rsid w:val="1A8C6FD9"/>
    <w:rsid w:val="1AD21A17"/>
    <w:rsid w:val="1AE6371B"/>
    <w:rsid w:val="1AF51BB0"/>
    <w:rsid w:val="1AFF47DC"/>
    <w:rsid w:val="1B075173"/>
    <w:rsid w:val="1B0D514B"/>
    <w:rsid w:val="1B255B2C"/>
    <w:rsid w:val="1B283D33"/>
    <w:rsid w:val="1B2D6CE6"/>
    <w:rsid w:val="1B5E7755"/>
    <w:rsid w:val="1B830F69"/>
    <w:rsid w:val="1BA3160C"/>
    <w:rsid w:val="1BDE43F2"/>
    <w:rsid w:val="1C133F51"/>
    <w:rsid w:val="1C251CA5"/>
    <w:rsid w:val="1C6963B1"/>
    <w:rsid w:val="1C8C6544"/>
    <w:rsid w:val="1CEB326A"/>
    <w:rsid w:val="1D3B700C"/>
    <w:rsid w:val="1D682B0D"/>
    <w:rsid w:val="1D6E4890"/>
    <w:rsid w:val="1DA43419"/>
    <w:rsid w:val="1DA578BD"/>
    <w:rsid w:val="1DBE272D"/>
    <w:rsid w:val="1DCC309C"/>
    <w:rsid w:val="1E00078C"/>
    <w:rsid w:val="1E0A3BC4"/>
    <w:rsid w:val="1E0C3498"/>
    <w:rsid w:val="1E1F1B54"/>
    <w:rsid w:val="1E366123"/>
    <w:rsid w:val="1E3B1FCF"/>
    <w:rsid w:val="1E857024"/>
    <w:rsid w:val="1E8C45D9"/>
    <w:rsid w:val="1E90231B"/>
    <w:rsid w:val="1EBF0EDC"/>
    <w:rsid w:val="1EDA5344"/>
    <w:rsid w:val="1F38206B"/>
    <w:rsid w:val="1F4153C3"/>
    <w:rsid w:val="1F73630F"/>
    <w:rsid w:val="1F903C55"/>
    <w:rsid w:val="1FFA4E14"/>
    <w:rsid w:val="203E7B55"/>
    <w:rsid w:val="2040567B"/>
    <w:rsid w:val="208C266E"/>
    <w:rsid w:val="20AA343C"/>
    <w:rsid w:val="20D34741"/>
    <w:rsid w:val="20DD736E"/>
    <w:rsid w:val="20E56222"/>
    <w:rsid w:val="20F070A1"/>
    <w:rsid w:val="212A1E87"/>
    <w:rsid w:val="21336F8E"/>
    <w:rsid w:val="21574DB1"/>
    <w:rsid w:val="215C6F6C"/>
    <w:rsid w:val="21617F9F"/>
    <w:rsid w:val="21667363"/>
    <w:rsid w:val="21821CC3"/>
    <w:rsid w:val="21842AAA"/>
    <w:rsid w:val="21AE4866"/>
    <w:rsid w:val="21C72867"/>
    <w:rsid w:val="21C80755"/>
    <w:rsid w:val="21C83B7A"/>
    <w:rsid w:val="21D26EA7"/>
    <w:rsid w:val="21EA7F94"/>
    <w:rsid w:val="21FA7AAB"/>
    <w:rsid w:val="22596EC8"/>
    <w:rsid w:val="22695B2D"/>
    <w:rsid w:val="22AF4D3A"/>
    <w:rsid w:val="22B20386"/>
    <w:rsid w:val="22BB36DF"/>
    <w:rsid w:val="22DD3655"/>
    <w:rsid w:val="22FE5379"/>
    <w:rsid w:val="22FE56C2"/>
    <w:rsid w:val="23563407"/>
    <w:rsid w:val="23666112"/>
    <w:rsid w:val="23727896"/>
    <w:rsid w:val="23A302E1"/>
    <w:rsid w:val="23C10881"/>
    <w:rsid w:val="23E465B3"/>
    <w:rsid w:val="23F944BF"/>
    <w:rsid w:val="242B219E"/>
    <w:rsid w:val="245254CF"/>
    <w:rsid w:val="245C5FE8"/>
    <w:rsid w:val="246A53BC"/>
    <w:rsid w:val="246E7DD4"/>
    <w:rsid w:val="247C6E9E"/>
    <w:rsid w:val="24EA02AB"/>
    <w:rsid w:val="2526320E"/>
    <w:rsid w:val="253B0B07"/>
    <w:rsid w:val="253F23A5"/>
    <w:rsid w:val="257B169F"/>
    <w:rsid w:val="257F6C45"/>
    <w:rsid w:val="258E70E1"/>
    <w:rsid w:val="25A51AD2"/>
    <w:rsid w:val="25B05051"/>
    <w:rsid w:val="25B06DFF"/>
    <w:rsid w:val="25BF34E6"/>
    <w:rsid w:val="25D32AED"/>
    <w:rsid w:val="25F0369F"/>
    <w:rsid w:val="261114BB"/>
    <w:rsid w:val="261A071C"/>
    <w:rsid w:val="26321F0A"/>
    <w:rsid w:val="264048FF"/>
    <w:rsid w:val="26AC31FA"/>
    <w:rsid w:val="26B96187"/>
    <w:rsid w:val="26DB60FD"/>
    <w:rsid w:val="26EB3E67"/>
    <w:rsid w:val="26F81E01"/>
    <w:rsid w:val="27302BB1"/>
    <w:rsid w:val="27343A60"/>
    <w:rsid w:val="275F0ADD"/>
    <w:rsid w:val="27A22A72"/>
    <w:rsid w:val="27AA5F9A"/>
    <w:rsid w:val="27D668C5"/>
    <w:rsid w:val="27E2170E"/>
    <w:rsid w:val="27E234BC"/>
    <w:rsid w:val="28212236"/>
    <w:rsid w:val="282835C4"/>
    <w:rsid w:val="28472674"/>
    <w:rsid w:val="28687E65"/>
    <w:rsid w:val="287C11F9"/>
    <w:rsid w:val="287E1436"/>
    <w:rsid w:val="28885E11"/>
    <w:rsid w:val="28AD3BB3"/>
    <w:rsid w:val="29121B7F"/>
    <w:rsid w:val="29185168"/>
    <w:rsid w:val="29220014"/>
    <w:rsid w:val="2941154D"/>
    <w:rsid w:val="295959FF"/>
    <w:rsid w:val="297168A5"/>
    <w:rsid w:val="29F141A9"/>
    <w:rsid w:val="2A157B78"/>
    <w:rsid w:val="2A1971B1"/>
    <w:rsid w:val="2A353D77"/>
    <w:rsid w:val="2A3C3357"/>
    <w:rsid w:val="2A3E7CB6"/>
    <w:rsid w:val="2A473AAA"/>
    <w:rsid w:val="2A8F1200"/>
    <w:rsid w:val="2AAB228B"/>
    <w:rsid w:val="2B1743A8"/>
    <w:rsid w:val="2B1E2A5D"/>
    <w:rsid w:val="2B4104F9"/>
    <w:rsid w:val="2B722FE5"/>
    <w:rsid w:val="2B794137"/>
    <w:rsid w:val="2BA44205"/>
    <w:rsid w:val="2BC03B14"/>
    <w:rsid w:val="2BCA04EF"/>
    <w:rsid w:val="2BE041B6"/>
    <w:rsid w:val="2BE05F64"/>
    <w:rsid w:val="2C106849"/>
    <w:rsid w:val="2C2E4F21"/>
    <w:rsid w:val="2C5A3F68"/>
    <w:rsid w:val="2C5D75B5"/>
    <w:rsid w:val="2C7217DF"/>
    <w:rsid w:val="2CB43679"/>
    <w:rsid w:val="2CDE6947"/>
    <w:rsid w:val="2CE15473"/>
    <w:rsid w:val="2CE35D0C"/>
    <w:rsid w:val="2CE61358"/>
    <w:rsid w:val="2CF577ED"/>
    <w:rsid w:val="2D0404A0"/>
    <w:rsid w:val="2D314CC9"/>
    <w:rsid w:val="2D3C71CA"/>
    <w:rsid w:val="2D7503AA"/>
    <w:rsid w:val="2DC93154"/>
    <w:rsid w:val="2DCD229F"/>
    <w:rsid w:val="2E081C4F"/>
    <w:rsid w:val="2E11294C"/>
    <w:rsid w:val="2E6C1D31"/>
    <w:rsid w:val="2EA339A5"/>
    <w:rsid w:val="2EB7304E"/>
    <w:rsid w:val="2F1C67BC"/>
    <w:rsid w:val="2F433B5B"/>
    <w:rsid w:val="2F5005E4"/>
    <w:rsid w:val="2F560DE3"/>
    <w:rsid w:val="2F77273B"/>
    <w:rsid w:val="2F7E6FE3"/>
    <w:rsid w:val="2F8D01B1"/>
    <w:rsid w:val="2FB90FA6"/>
    <w:rsid w:val="2FB92DF9"/>
    <w:rsid w:val="2FDD7478"/>
    <w:rsid w:val="2FEC7CEF"/>
    <w:rsid w:val="300C557A"/>
    <w:rsid w:val="301B57BD"/>
    <w:rsid w:val="301F52AD"/>
    <w:rsid w:val="30963095"/>
    <w:rsid w:val="30C16364"/>
    <w:rsid w:val="30DA5678"/>
    <w:rsid w:val="30DA7426"/>
    <w:rsid w:val="31307046"/>
    <w:rsid w:val="31357CC0"/>
    <w:rsid w:val="31A6681F"/>
    <w:rsid w:val="31D200FD"/>
    <w:rsid w:val="31E0281A"/>
    <w:rsid w:val="31F36A7D"/>
    <w:rsid w:val="3207249C"/>
    <w:rsid w:val="322C1F03"/>
    <w:rsid w:val="324059AE"/>
    <w:rsid w:val="326F3B9E"/>
    <w:rsid w:val="328B17B9"/>
    <w:rsid w:val="32A47CEB"/>
    <w:rsid w:val="32B03713"/>
    <w:rsid w:val="32C528FB"/>
    <w:rsid w:val="32F80037"/>
    <w:rsid w:val="330E785B"/>
    <w:rsid w:val="333A41AC"/>
    <w:rsid w:val="33590AD6"/>
    <w:rsid w:val="337E0E26"/>
    <w:rsid w:val="33A67A93"/>
    <w:rsid w:val="33B73A4E"/>
    <w:rsid w:val="33E270A3"/>
    <w:rsid w:val="340C64BD"/>
    <w:rsid w:val="34B2064F"/>
    <w:rsid w:val="34C208FD"/>
    <w:rsid w:val="34CD0866"/>
    <w:rsid w:val="34CD090D"/>
    <w:rsid w:val="34EB1C02"/>
    <w:rsid w:val="34EC28B8"/>
    <w:rsid w:val="35156C7E"/>
    <w:rsid w:val="35454565"/>
    <w:rsid w:val="355377A7"/>
    <w:rsid w:val="355C2AFF"/>
    <w:rsid w:val="356271E0"/>
    <w:rsid w:val="35AD335B"/>
    <w:rsid w:val="35EF5721"/>
    <w:rsid w:val="362D7FF8"/>
    <w:rsid w:val="3651512A"/>
    <w:rsid w:val="366003CD"/>
    <w:rsid w:val="368C11C2"/>
    <w:rsid w:val="36941E25"/>
    <w:rsid w:val="36963DEF"/>
    <w:rsid w:val="36A4650C"/>
    <w:rsid w:val="36AA33F6"/>
    <w:rsid w:val="36BC2D27"/>
    <w:rsid w:val="36D7418C"/>
    <w:rsid w:val="36D82485"/>
    <w:rsid w:val="36E032BC"/>
    <w:rsid w:val="36E42DAC"/>
    <w:rsid w:val="36F40B16"/>
    <w:rsid w:val="371A67CE"/>
    <w:rsid w:val="374C2700"/>
    <w:rsid w:val="375D2B5F"/>
    <w:rsid w:val="379D78BD"/>
    <w:rsid w:val="37B3277F"/>
    <w:rsid w:val="37ED5E30"/>
    <w:rsid w:val="37F9231C"/>
    <w:rsid w:val="38123949"/>
    <w:rsid w:val="38170F5F"/>
    <w:rsid w:val="38237904"/>
    <w:rsid w:val="382877F5"/>
    <w:rsid w:val="383C5F9A"/>
    <w:rsid w:val="38606463"/>
    <w:rsid w:val="388D1222"/>
    <w:rsid w:val="38C20ECB"/>
    <w:rsid w:val="39017524"/>
    <w:rsid w:val="393141CA"/>
    <w:rsid w:val="399860D0"/>
    <w:rsid w:val="399D7242"/>
    <w:rsid w:val="399F745E"/>
    <w:rsid w:val="39A60455"/>
    <w:rsid w:val="39E3734B"/>
    <w:rsid w:val="39F94DC1"/>
    <w:rsid w:val="3A2A31CC"/>
    <w:rsid w:val="3A60099C"/>
    <w:rsid w:val="3A9248CD"/>
    <w:rsid w:val="3ACF78CF"/>
    <w:rsid w:val="3B0C4FC6"/>
    <w:rsid w:val="3B1479D8"/>
    <w:rsid w:val="3B2D0303"/>
    <w:rsid w:val="3B30241A"/>
    <w:rsid w:val="3B441599"/>
    <w:rsid w:val="3B471B5C"/>
    <w:rsid w:val="3B66227F"/>
    <w:rsid w:val="3B8071CB"/>
    <w:rsid w:val="3B871E24"/>
    <w:rsid w:val="3B8763FC"/>
    <w:rsid w:val="3B893F22"/>
    <w:rsid w:val="3C0637C5"/>
    <w:rsid w:val="3C080EA1"/>
    <w:rsid w:val="3C3025F0"/>
    <w:rsid w:val="3C454CB2"/>
    <w:rsid w:val="3C5E715D"/>
    <w:rsid w:val="3C7249B6"/>
    <w:rsid w:val="3C77444B"/>
    <w:rsid w:val="3CE5162C"/>
    <w:rsid w:val="3CE617C6"/>
    <w:rsid w:val="3D064921"/>
    <w:rsid w:val="3D5440BC"/>
    <w:rsid w:val="3D69400B"/>
    <w:rsid w:val="3D9C22D0"/>
    <w:rsid w:val="3DBE0780"/>
    <w:rsid w:val="3DC97D5B"/>
    <w:rsid w:val="3DCF49BB"/>
    <w:rsid w:val="3DE23DBE"/>
    <w:rsid w:val="3DF77869"/>
    <w:rsid w:val="3E344619"/>
    <w:rsid w:val="3E3A59A8"/>
    <w:rsid w:val="3E611186"/>
    <w:rsid w:val="3E8135D7"/>
    <w:rsid w:val="3E824D7C"/>
    <w:rsid w:val="3E8E61E1"/>
    <w:rsid w:val="3EB05C6A"/>
    <w:rsid w:val="3ED65C74"/>
    <w:rsid w:val="3ED935D4"/>
    <w:rsid w:val="3F0A537A"/>
    <w:rsid w:val="3F3146B5"/>
    <w:rsid w:val="3F3B19D7"/>
    <w:rsid w:val="3F426A30"/>
    <w:rsid w:val="3F520ACF"/>
    <w:rsid w:val="3F5D7BA0"/>
    <w:rsid w:val="3F636C0D"/>
    <w:rsid w:val="3F925140"/>
    <w:rsid w:val="3FE45BCB"/>
    <w:rsid w:val="400C2735"/>
    <w:rsid w:val="4013200C"/>
    <w:rsid w:val="40152228"/>
    <w:rsid w:val="40273D0A"/>
    <w:rsid w:val="40300A76"/>
    <w:rsid w:val="405745EF"/>
    <w:rsid w:val="405D597D"/>
    <w:rsid w:val="406665E0"/>
    <w:rsid w:val="40D73D5E"/>
    <w:rsid w:val="40E85247"/>
    <w:rsid w:val="40FB285C"/>
    <w:rsid w:val="410D4CAE"/>
    <w:rsid w:val="4191113D"/>
    <w:rsid w:val="41D63C39"/>
    <w:rsid w:val="41DC1611"/>
    <w:rsid w:val="42240501"/>
    <w:rsid w:val="42256B46"/>
    <w:rsid w:val="42291FBB"/>
    <w:rsid w:val="426254CD"/>
    <w:rsid w:val="42A31D6D"/>
    <w:rsid w:val="42A72EE0"/>
    <w:rsid w:val="42CC3CF1"/>
    <w:rsid w:val="42D31F27"/>
    <w:rsid w:val="42F779C3"/>
    <w:rsid w:val="43067ED3"/>
    <w:rsid w:val="43381924"/>
    <w:rsid w:val="433921F1"/>
    <w:rsid w:val="434537E9"/>
    <w:rsid w:val="434A3F97"/>
    <w:rsid w:val="434F1FFC"/>
    <w:rsid w:val="43503578"/>
    <w:rsid w:val="435968D0"/>
    <w:rsid w:val="4395795A"/>
    <w:rsid w:val="43A833B4"/>
    <w:rsid w:val="43B81D4F"/>
    <w:rsid w:val="43C42339"/>
    <w:rsid w:val="43D45F57"/>
    <w:rsid w:val="43F62371"/>
    <w:rsid w:val="43FB7987"/>
    <w:rsid w:val="441F3676"/>
    <w:rsid w:val="447514E8"/>
    <w:rsid w:val="44801C3A"/>
    <w:rsid w:val="448D4A83"/>
    <w:rsid w:val="449A0F4E"/>
    <w:rsid w:val="44C85ABB"/>
    <w:rsid w:val="44D60983"/>
    <w:rsid w:val="44D77AAC"/>
    <w:rsid w:val="450A60D4"/>
    <w:rsid w:val="45343151"/>
    <w:rsid w:val="45706D26"/>
    <w:rsid w:val="45921C25"/>
    <w:rsid w:val="45B63B66"/>
    <w:rsid w:val="45D109A0"/>
    <w:rsid w:val="45F4643C"/>
    <w:rsid w:val="46182C55"/>
    <w:rsid w:val="468123C6"/>
    <w:rsid w:val="468D4F5B"/>
    <w:rsid w:val="469A5235"/>
    <w:rsid w:val="46C74092"/>
    <w:rsid w:val="46FC1A4C"/>
    <w:rsid w:val="4702623B"/>
    <w:rsid w:val="47094169"/>
    <w:rsid w:val="473867FC"/>
    <w:rsid w:val="47777325"/>
    <w:rsid w:val="47A24893"/>
    <w:rsid w:val="47AC2395"/>
    <w:rsid w:val="47B24801"/>
    <w:rsid w:val="47B75973"/>
    <w:rsid w:val="47B97F7C"/>
    <w:rsid w:val="47ED3A8B"/>
    <w:rsid w:val="483757C8"/>
    <w:rsid w:val="48390A7E"/>
    <w:rsid w:val="483B70E9"/>
    <w:rsid w:val="488E0DCA"/>
    <w:rsid w:val="489173CE"/>
    <w:rsid w:val="48EC3D42"/>
    <w:rsid w:val="4941408E"/>
    <w:rsid w:val="49845D29"/>
    <w:rsid w:val="49A95790"/>
    <w:rsid w:val="49DB003F"/>
    <w:rsid w:val="49FB248F"/>
    <w:rsid w:val="4A111CB3"/>
    <w:rsid w:val="4A2A2D74"/>
    <w:rsid w:val="4A4C2CEB"/>
    <w:rsid w:val="4A710943"/>
    <w:rsid w:val="4A804742"/>
    <w:rsid w:val="4A871F75"/>
    <w:rsid w:val="4AA448D5"/>
    <w:rsid w:val="4AC91788"/>
    <w:rsid w:val="4B5856BF"/>
    <w:rsid w:val="4B5A31E5"/>
    <w:rsid w:val="4B5A6F67"/>
    <w:rsid w:val="4B8D5369"/>
    <w:rsid w:val="4B9F32EE"/>
    <w:rsid w:val="4BB02E05"/>
    <w:rsid w:val="4BF02924"/>
    <w:rsid w:val="4C4F2FCB"/>
    <w:rsid w:val="4C6F4A6E"/>
    <w:rsid w:val="4C801545"/>
    <w:rsid w:val="4C8F3363"/>
    <w:rsid w:val="4C9269AF"/>
    <w:rsid w:val="4C9646F1"/>
    <w:rsid w:val="4CA54934"/>
    <w:rsid w:val="4D27359B"/>
    <w:rsid w:val="4D471547"/>
    <w:rsid w:val="4D4D66C4"/>
    <w:rsid w:val="4D693BB4"/>
    <w:rsid w:val="4D6E6AAF"/>
    <w:rsid w:val="4D6F4CE5"/>
    <w:rsid w:val="4DDC4386"/>
    <w:rsid w:val="4DE72DDF"/>
    <w:rsid w:val="4DF7391F"/>
    <w:rsid w:val="4E1A37F5"/>
    <w:rsid w:val="4E2D2E33"/>
    <w:rsid w:val="4E524648"/>
    <w:rsid w:val="4E766588"/>
    <w:rsid w:val="4E8D742E"/>
    <w:rsid w:val="4E9407BC"/>
    <w:rsid w:val="4EAE4AEA"/>
    <w:rsid w:val="4ED07617"/>
    <w:rsid w:val="4EEA0D24"/>
    <w:rsid w:val="4EF43951"/>
    <w:rsid w:val="4F005E52"/>
    <w:rsid w:val="4F0958F1"/>
    <w:rsid w:val="4F274C6E"/>
    <w:rsid w:val="4F336227"/>
    <w:rsid w:val="4F4A46C8"/>
    <w:rsid w:val="4F4C553B"/>
    <w:rsid w:val="4F642884"/>
    <w:rsid w:val="4F730272"/>
    <w:rsid w:val="4F8E5B53"/>
    <w:rsid w:val="4F9A44F8"/>
    <w:rsid w:val="4FB54E8E"/>
    <w:rsid w:val="4FE13ED5"/>
    <w:rsid w:val="503404A9"/>
    <w:rsid w:val="508A631B"/>
    <w:rsid w:val="50C47A7B"/>
    <w:rsid w:val="50EF2622"/>
    <w:rsid w:val="50FC089B"/>
    <w:rsid w:val="512A18AC"/>
    <w:rsid w:val="514069D9"/>
    <w:rsid w:val="51651E10"/>
    <w:rsid w:val="517C4963"/>
    <w:rsid w:val="51B318A1"/>
    <w:rsid w:val="51C23892"/>
    <w:rsid w:val="52350508"/>
    <w:rsid w:val="52642B9B"/>
    <w:rsid w:val="5270412B"/>
    <w:rsid w:val="528A38F5"/>
    <w:rsid w:val="52927709"/>
    <w:rsid w:val="529A036B"/>
    <w:rsid w:val="52B4767F"/>
    <w:rsid w:val="52D841A6"/>
    <w:rsid w:val="530D0F0A"/>
    <w:rsid w:val="532F6D06"/>
    <w:rsid w:val="535B5D4C"/>
    <w:rsid w:val="53852DC9"/>
    <w:rsid w:val="53915C12"/>
    <w:rsid w:val="53AF2DC7"/>
    <w:rsid w:val="53C953AC"/>
    <w:rsid w:val="53DD2AE1"/>
    <w:rsid w:val="54696247"/>
    <w:rsid w:val="547C06BD"/>
    <w:rsid w:val="54C727C9"/>
    <w:rsid w:val="54C953EE"/>
    <w:rsid w:val="54DA0A47"/>
    <w:rsid w:val="551663CF"/>
    <w:rsid w:val="552503C0"/>
    <w:rsid w:val="55284354"/>
    <w:rsid w:val="557847B0"/>
    <w:rsid w:val="558E065B"/>
    <w:rsid w:val="559A7000"/>
    <w:rsid w:val="55A25EB5"/>
    <w:rsid w:val="55A734CB"/>
    <w:rsid w:val="55E53FF3"/>
    <w:rsid w:val="55F06C20"/>
    <w:rsid w:val="55F52488"/>
    <w:rsid w:val="563805C7"/>
    <w:rsid w:val="564B3E56"/>
    <w:rsid w:val="565C42B5"/>
    <w:rsid w:val="56BC6B02"/>
    <w:rsid w:val="56D34B79"/>
    <w:rsid w:val="56F049FE"/>
    <w:rsid w:val="570404A9"/>
    <w:rsid w:val="572F6C75"/>
    <w:rsid w:val="574F5BC8"/>
    <w:rsid w:val="5778214B"/>
    <w:rsid w:val="57C4484D"/>
    <w:rsid w:val="57EA769F"/>
    <w:rsid w:val="58156E12"/>
    <w:rsid w:val="581D5CC6"/>
    <w:rsid w:val="582B432E"/>
    <w:rsid w:val="585D13DE"/>
    <w:rsid w:val="587873A1"/>
    <w:rsid w:val="58AC2BA6"/>
    <w:rsid w:val="58BD4DB3"/>
    <w:rsid w:val="591F781C"/>
    <w:rsid w:val="59205A6E"/>
    <w:rsid w:val="594526A4"/>
    <w:rsid w:val="59505C28"/>
    <w:rsid w:val="597731B4"/>
    <w:rsid w:val="59B30690"/>
    <w:rsid w:val="5A2558B6"/>
    <w:rsid w:val="5A3317D1"/>
    <w:rsid w:val="5A5534F6"/>
    <w:rsid w:val="5A6E2809"/>
    <w:rsid w:val="5A9658BC"/>
    <w:rsid w:val="5AA4622B"/>
    <w:rsid w:val="5AB1392F"/>
    <w:rsid w:val="5AE17B2F"/>
    <w:rsid w:val="5B184523"/>
    <w:rsid w:val="5B1E0CFF"/>
    <w:rsid w:val="5B2D4472"/>
    <w:rsid w:val="5B303F63"/>
    <w:rsid w:val="5B6A7475"/>
    <w:rsid w:val="5B7C0F56"/>
    <w:rsid w:val="5BED775E"/>
    <w:rsid w:val="5C136002"/>
    <w:rsid w:val="5C205D85"/>
    <w:rsid w:val="5C4952DC"/>
    <w:rsid w:val="5C7E28CF"/>
    <w:rsid w:val="5C9A78E6"/>
    <w:rsid w:val="5CCE57E1"/>
    <w:rsid w:val="5CDA5F34"/>
    <w:rsid w:val="5D215BDB"/>
    <w:rsid w:val="5D2D69AC"/>
    <w:rsid w:val="5D595A7D"/>
    <w:rsid w:val="5D5E0913"/>
    <w:rsid w:val="5D623CAF"/>
    <w:rsid w:val="5D944335"/>
    <w:rsid w:val="5D995DEF"/>
    <w:rsid w:val="5D9C58DF"/>
    <w:rsid w:val="5DD45079"/>
    <w:rsid w:val="5DE66B5A"/>
    <w:rsid w:val="5E4D2736"/>
    <w:rsid w:val="5E541D16"/>
    <w:rsid w:val="5E54464F"/>
    <w:rsid w:val="5EAA7B88"/>
    <w:rsid w:val="5EB442D3"/>
    <w:rsid w:val="5EB44F04"/>
    <w:rsid w:val="5EB50A07"/>
    <w:rsid w:val="5EC23124"/>
    <w:rsid w:val="5EC46E9C"/>
    <w:rsid w:val="5F013C4C"/>
    <w:rsid w:val="5F053010"/>
    <w:rsid w:val="5F830B05"/>
    <w:rsid w:val="5FA41DAE"/>
    <w:rsid w:val="5FC44C79"/>
    <w:rsid w:val="5FDC7C4C"/>
    <w:rsid w:val="5FE64A94"/>
    <w:rsid w:val="5FF90DC7"/>
    <w:rsid w:val="60025ECE"/>
    <w:rsid w:val="603040BD"/>
    <w:rsid w:val="6040533D"/>
    <w:rsid w:val="60805AB4"/>
    <w:rsid w:val="608A1A1F"/>
    <w:rsid w:val="60E867C1"/>
    <w:rsid w:val="61572249"/>
    <w:rsid w:val="61587D6F"/>
    <w:rsid w:val="61785D1C"/>
    <w:rsid w:val="61897F29"/>
    <w:rsid w:val="618E3791"/>
    <w:rsid w:val="619265F3"/>
    <w:rsid w:val="61AB3132"/>
    <w:rsid w:val="61B70EDA"/>
    <w:rsid w:val="61C97E28"/>
    <w:rsid w:val="61CA2A1B"/>
    <w:rsid w:val="61DC7A81"/>
    <w:rsid w:val="61EC0BB6"/>
    <w:rsid w:val="620677CB"/>
    <w:rsid w:val="623F15C0"/>
    <w:rsid w:val="62467BC8"/>
    <w:rsid w:val="62540537"/>
    <w:rsid w:val="6257481A"/>
    <w:rsid w:val="62724E61"/>
    <w:rsid w:val="628C7CD0"/>
    <w:rsid w:val="629B43B7"/>
    <w:rsid w:val="62AC0373"/>
    <w:rsid w:val="633B16F7"/>
    <w:rsid w:val="636F093C"/>
    <w:rsid w:val="63715118"/>
    <w:rsid w:val="63754C08"/>
    <w:rsid w:val="637846F9"/>
    <w:rsid w:val="638D1F52"/>
    <w:rsid w:val="63A4104A"/>
    <w:rsid w:val="63E37DC4"/>
    <w:rsid w:val="64144421"/>
    <w:rsid w:val="64227AD4"/>
    <w:rsid w:val="64845C90"/>
    <w:rsid w:val="64C0348C"/>
    <w:rsid w:val="64FD4829"/>
    <w:rsid w:val="650033B0"/>
    <w:rsid w:val="65046244"/>
    <w:rsid w:val="65055B18"/>
    <w:rsid w:val="65165F77"/>
    <w:rsid w:val="65180933"/>
    <w:rsid w:val="65270184"/>
    <w:rsid w:val="655C6080"/>
    <w:rsid w:val="657131AE"/>
    <w:rsid w:val="65A7539B"/>
    <w:rsid w:val="65B25CA0"/>
    <w:rsid w:val="65B32646"/>
    <w:rsid w:val="65B5457E"/>
    <w:rsid w:val="65BC081A"/>
    <w:rsid w:val="65EA5D98"/>
    <w:rsid w:val="65EE47FE"/>
    <w:rsid w:val="66246472"/>
    <w:rsid w:val="66304E17"/>
    <w:rsid w:val="663A4E80"/>
    <w:rsid w:val="66B15F58"/>
    <w:rsid w:val="66CA2E55"/>
    <w:rsid w:val="66DD4F9F"/>
    <w:rsid w:val="670C0300"/>
    <w:rsid w:val="6751773B"/>
    <w:rsid w:val="675D734C"/>
    <w:rsid w:val="67A23AF2"/>
    <w:rsid w:val="682409AB"/>
    <w:rsid w:val="683718FF"/>
    <w:rsid w:val="683E1A6D"/>
    <w:rsid w:val="686F7BAE"/>
    <w:rsid w:val="68752FB5"/>
    <w:rsid w:val="687731D1"/>
    <w:rsid w:val="68CA77A4"/>
    <w:rsid w:val="68E5638C"/>
    <w:rsid w:val="695F1457"/>
    <w:rsid w:val="69796AD5"/>
    <w:rsid w:val="69841670"/>
    <w:rsid w:val="69C9180A"/>
    <w:rsid w:val="69D501AF"/>
    <w:rsid w:val="6A186A78"/>
    <w:rsid w:val="6A7C6DCE"/>
    <w:rsid w:val="6A7F636D"/>
    <w:rsid w:val="6AC645F4"/>
    <w:rsid w:val="6AF37E5B"/>
    <w:rsid w:val="6AF705F9"/>
    <w:rsid w:val="6B077849"/>
    <w:rsid w:val="6B405AFC"/>
    <w:rsid w:val="6B657311"/>
    <w:rsid w:val="6B767770"/>
    <w:rsid w:val="6B8068EB"/>
    <w:rsid w:val="6B87372B"/>
    <w:rsid w:val="6BB81397"/>
    <w:rsid w:val="6BE24E05"/>
    <w:rsid w:val="6BE648F5"/>
    <w:rsid w:val="6BEA559C"/>
    <w:rsid w:val="6C1236EB"/>
    <w:rsid w:val="6C215B15"/>
    <w:rsid w:val="6C472EBA"/>
    <w:rsid w:val="6C5E0930"/>
    <w:rsid w:val="6C656882"/>
    <w:rsid w:val="6C6B0957"/>
    <w:rsid w:val="6CD0127C"/>
    <w:rsid w:val="6CE34991"/>
    <w:rsid w:val="6CEF77DA"/>
    <w:rsid w:val="6CFD2AB1"/>
    <w:rsid w:val="6D0A4613"/>
    <w:rsid w:val="6D0D4104"/>
    <w:rsid w:val="6D184DC4"/>
    <w:rsid w:val="6D496C3D"/>
    <w:rsid w:val="6D9B34BE"/>
    <w:rsid w:val="6DB1683D"/>
    <w:rsid w:val="6E0D3DF3"/>
    <w:rsid w:val="6E1D3ED3"/>
    <w:rsid w:val="6E4408DD"/>
    <w:rsid w:val="6E8C1D7E"/>
    <w:rsid w:val="6EA168B2"/>
    <w:rsid w:val="6ED21161"/>
    <w:rsid w:val="6EE40E94"/>
    <w:rsid w:val="6EF20214"/>
    <w:rsid w:val="6F003164"/>
    <w:rsid w:val="6F010D3A"/>
    <w:rsid w:val="6F011A46"/>
    <w:rsid w:val="6F3230FE"/>
    <w:rsid w:val="6F40256E"/>
    <w:rsid w:val="6F4071FC"/>
    <w:rsid w:val="6F4B2CC1"/>
    <w:rsid w:val="6F683873"/>
    <w:rsid w:val="6F7C731F"/>
    <w:rsid w:val="6FAC19B2"/>
    <w:rsid w:val="6FCC795E"/>
    <w:rsid w:val="6FD64C81"/>
    <w:rsid w:val="70111815"/>
    <w:rsid w:val="702410F1"/>
    <w:rsid w:val="703353D8"/>
    <w:rsid w:val="70446407"/>
    <w:rsid w:val="70787AE6"/>
    <w:rsid w:val="708C31A7"/>
    <w:rsid w:val="70974410"/>
    <w:rsid w:val="70A12859"/>
    <w:rsid w:val="70EB650A"/>
    <w:rsid w:val="70F263D1"/>
    <w:rsid w:val="71005C9C"/>
    <w:rsid w:val="710F43D6"/>
    <w:rsid w:val="71184E25"/>
    <w:rsid w:val="71834994"/>
    <w:rsid w:val="7185070D"/>
    <w:rsid w:val="71B552F3"/>
    <w:rsid w:val="71C034F3"/>
    <w:rsid w:val="71CE6809"/>
    <w:rsid w:val="71CF1988"/>
    <w:rsid w:val="71DE1BCB"/>
    <w:rsid w:val="71EC42E8"/>
    <w:rsid w:val="723F2DBF"/>
    <w:rsid w:val="726F4F19"/>
    <w:rsid w:val="72E651DB"/>
    <w:rsid w:val="730C2768"/>
    <w:rsid w:val="731C0BFD"/>
    <w:rsid w:val="73356BC4"/>
    <w:rsid w:val="733C4DFB"/>
    <w:rsid w:val="73410663"/>
    <w:rsid w:val="736425A4"/>
    <w:rsid w:val="73713230"/>
    <w:rsid w:val="73C44DF0"/>
    <w:rsid w:val="73F456D6"/>
    <w:rsid w:val="7400051E"/>
    <w:rsid w:val="742C1313"/>
    <w:rsid w:val="74396CBD"/>
    <w:rsid w:val="74416441"/>
    <w:rsid w:val="744321B9"/>
    <w:rsid w:val="744C3764"/>
    <w:rsid w:val="74620891"/>
    <w:rsid w:val="746F1200"/>
    <w:rsid w:val="7474112B"/>
    <w:rsid w:val="74856C75"/>
    <w:rsid w:val="74A0585D"/>
    <w:rsid w:val="74A5181A"/>
    <w:rsid w:val="74E03EAC"/>
    <w:rsid w:val="750C5B34"/>
    <w:rsid w:val="75267B11"/>
    <w:rsid w:val="75355FA6"/>
    <w:rsid w:val="75475CD9"/>
    <w:rsid w:val="755723C0"/>
    <w:rsid w:val="75BA294F"/>
    <w:rsid w:val="75BF3AC1"/>
    <w:rsid w:val="75C90D7D"/>
    <w:rsid w:val="75D36B73"/>
    <w:rsid w:val="75EC236C"/>
    <w:rsid w:val="75ED0AB7"/>
    <w:rsid w:val="760C31AA"/>
    <w:rsid w:val="76397D18"/>
    <w:rsid w:val="76B53304"/>
    <w:rsid w:val="76B82F83"/>
    <w:rsid w:val="76E732D0"/>
    <w:rsid w:val="76FF2D0F"/>
    <w:rsid w:val="77035152"/>
    <w:rsid w:val="77057BFA"/>
    <w:rsid w:val="77130569"/>
    <w:rsid w:val="771A3517"/>
    <w:rsid w:val="772444B9"/>
    <w:rsid w:val="77AE0291"/>
    <w:rsid w:val="77BE6726"/>
    <w:rsid w:val="77EE638B"/>
    <w:rsid w:val="77F36009"/>
    <w:rsid w:val="781C169F"/>
    <w:rsid w:val="782B18E2"/>
    <w:rsid w:val="78345CA3"/>
    <w:rsid w:val="783C3AEF"/>
    <w:rsid w:val="787E5EB6"/>
    <w:rsid w:val="789906F3"/>
    <w:rsid w:val="7899684C"/>
    <w:rsid w:val="78DA187D"/>
    <w:rsid w:val="790F4D60"/>
    <w:rsid w:val="791A3E30"/>
    <w:rsid w:val="795D3D1D"/>
    <w:rsid w:val="797C75CA"/>
    <w:rsid w:val="79C70D09"/>
    <w:rsid w:val="79D03FC6"/>
    <w:rsid w:val="79D33FDF"/>
    <w:rsid w:val="79ED50A1"/>
    <w:rsid w:val="79F857F4"/>
    <w:rsid w:val="7A0D74F1"/>
    <w:rsid w:val="7A6C06BC"/>
    <w:rsid w:val="7A911ED0"/>
    <w:rsid w:val="7AED5135"/>
    <w:rsid w:val="7B1448AF"/>
    <w:rsid w:val="7B18614D"/>
    <w:rsid w:val="7B544A09"/>
    <w:rsid w:val="7B775489"/>
    <w:rsid w:val="7B9559F0"/>
    <w:rsid w:val="7B9D2AF7"/>
    <w:rsid w:val="7BC736D0"/>
    <w:rsid w:val="7BEC341F"/>
    <w:rsid w:val="7BFA5853"/>
    <w:rsid w:val="7C5C650E"/>
    <w:rsid w:val="7C817D22"/>
    <w:rsid w:val="7C8B6DF3"/>
    <w:rsid w:val="7CBC325D"/>
    <w:rsid w:val="7CC77E2B"/>
    <w:rsid w:val="7CD73DE6"/>
    <w:rsid w:val="7CF624BE"/>
    <w:rsid w:val="7D0746CC"/>
    <w:rsid w:val="7D1F3235"/>
    <w:rsid w:val="7D292894"/>
    <w:rsid w:val="7D39684F"/>
    <w:rsid w:val="7D5B4A17"/>
    <w:rsid w:val="7D644AE7"/>
    <w:rsid w:val="7D650369"/>
    <w:rsid w:val="7D755AD9"/>
    <w:rsid w:val="7D851A94"/>
    <w:rsid w:val="7D965A4F"/>
    <w:rsid w:val="7DB3215D"/>
    <w:rsid w:val="7E097FCF"/>
    <w:rsid w:val="7E0D60C0"/>
    <w:rsid w:val="7E3A287F"/>
    <w:rsid w:val="7E4B683A"/>
    <w:rsid w:val="7E5E504F"/>
    <w:rsid w:val="7E924469"/>
    <w:rsid w:val="7E961930"/>
    <w:rsid w:val="7EDC1B88"/>
    <w:rsid w:val="7F1E703D"/>
    <w:rsid w:val="7F385010"/>
    <w:rsid w:val="7F460DAF"/>
    <w:rsid w:val="7F6E0BF4"/>
    <w:rsid w:val="7F721F37"/>
    <w:rsid w:val="7F8D3B58"/>
    <w:rsid w:val="7FBB79EF"/>
    <w:rsid w:val="7FC40652"/>
    <w:rsid w:val="7FF42F41"/>
    <w:rsid w:val="7FFF16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iPriority="0" w:semiHidden="0" w:name="heading 4"/>
    <w:lsdException w:qFormat="1" w:uiPriority="9" w:semiHidden="0" w:name="heading 5"/>
    <w:lsdException w:qFormat="1" w:uiPriority="9" w:semiHidden="0" w:name="heading 6"/>
    <w:lsdException w:qFormat="1" w:uiPriority="0" w:semiHidden="0" w:name="heading 7"/>
    <w:lsdException w:qFormat="1" w:uiPriority="9" w:semiHidden="0" w:name="heading 8"/>
    <w:lsdException w:qFormat="1" w:uiPriority="9" w:name="heading 9"/>
    <w:lsdException w:uiPriority="99"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qFormat="1" w:unhideWhenUsed="0" w:uiPriority="0" w:semiHidden="0"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0" w:semiHidden="0" w:name="annotation text"/>
    <w:lsdException w:qFormat="1" w:uiPriority="0" w:semiHidden="0" w:name="header"/>
    <w:lsdException w:qFormat="1" w:uiPriority="0"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0" w:semiHidden="0"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uiPriority="99" w:name="Body Text Indent 3"/>
    <w:lsdException w:qFormat="1" w:unhideWhenUsed="0" w:uiPriority="99" w:semiHidden="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2"/>
    <w:autoRedefine/>
    <w:qFormat/>
    <w:uiPriority w:val="9"/>
    <w:pPr>
      <w:keepNext/>
      <w:keepLines/>
      <w:tabs>
        <w:tab w:val="left" w:pos="360"/>
      </w:tabs>
      <w:adjustRightInd w:val="0"/>
      <w:spacing w:line="360" w:lineRule="auto"/>
      <w:jc w:val="center"/>
      <w:textAlignment w:val="baseline"/>
      <w:outlineLvl w:val="0"/>
    </w:pPr>
    <w:rPr>
      <w:rFonts w:eastAsia="黑体"/>
      <w:b/>
      <w:kern w:val="44"/>
      <w:sz w:val="28"/>
      <w:szCs w:val="20"/>
    </w:rPr>
  </w:style>
  <w:style w:type="paragraph" w:styleId="3">
    <w:name w:val="heading 2"/>
    <w:basedOn w:val="1"/>
    <w:next w:val="1"/>
    <w:link w:val="43"/>
    <w:autoRedefine/>
    <w:qFormat/>
    <w:uiPriority w:val="0"/>
    <w:pPr>
      <w:keepNext/>
      <w:tabs>
        <w:tab w:val="left" w:pos="1021"/>
      </w:tabs>
      <w:adjustRightInd w:val="0"/>
      <w:spacing w:line="360" w:lineRule="auto"/>
      <w:jc w:val="center"/>
      <w:textAlignment w:val="baseline"/>
      <w:outlineLvl w:val="1"/>
    </w:pPr>
    <w:rPr>
      <w:rFonts w:asciiTheme="majorEastAsia" w:hAnsiTheme="majorEastAsia" w:eastAsiaTheme="majorEastAsia"/>
      <w:b/>
      <w:kern w:val="0"/>
      <w:sz w:val="28"/>
      <w:szCs w:val="20"/>
    </w:rPr>
  </w:style>
  <w:style w:type="paragraph" w:styleId="4">
    <w:name w:val="heading 3"/>
    <w:basedOn w:val="1"/>
    <w:next w:val="1"/>
    <w:link w:val="44"/>
    <w:autoRedefine/>
    <w:qFormat/>
    <w:uiPriority w:val="9"/>
    <w:pPr>
      <w:tabs>
        <w:tab w:val="left" w:pos="360"/>
        <w:tab w:val="left" w:pos="420"/>
        <w:tab w:val="left" w:pos="900"/>
        <w:tab w:val="left" w:pos="1588"/>
      </w:tabs>
      <w:adjustRightInd w:val="0"/>
      <w:spacing w:line="400" w:lineRule="exact"/>
      <w:ind w:left="420"/>
      <w:textAlignment w:val="baseline"/>
      <w:outlineLvl w:val="2"/>
    </w:pPr>
    <w:rPr>
      <w:rFonts w:asciiTheme="minorEastAsia" w:hAnsiTheme="minorEastAsia" w:eastAsiaTheme="minorEastAsia"/>
      <w:b/>
      <w:kern w:val="0"/>
      <w:sz w:val="24"/>
    </w:rPr>
  </w:style>
  <w:style w:type="paragraph" w:styleId="5">
    <w:name w:val="heading 4"/>
    <w:basedOn w:val="1"/>
    <w:next w:val="1"/>
    <w:link w:val="45"/>
    <w:autoRedefine/>
    <w:unhideWhenUsed/>
    <w:qFormat/>
    <w:uiPriority w:val="0"/>
    <w:pPr>
      <w:keepNext/>
      <w:keepLines/>
      <w:spacing w:line="360" w:lineRule="auto"/>
      <w:outlineLvl w:val="3"/>
    </w:pPr>
    <w:rPr>
      <w:rFonts w:asciiTheme="minorEastAsia" w:hAnsiTheme="minorEastAsia" w:eastAsiaTheme="minorEastAsia" w:cstheme="majorBidi"/>
      <w:b/>
      <w:bCs/>
      <w:color w:val="000000" w:themeColor="text1"/>
      <w:sz w:val="24"/>
      <w14:textFill>
        <w14:solidFill>
          <w14:schemeClr w14:val="tx1"/>
        </w14:solidFill>
      </w14:textFill>
    </w:rPr>
  </w:style>
  <w:style w:type="paragraph" w:styleId="6">
    <w:name w:val="heading 5"/>
    <w:basedOn w:val="1"/>
    <w:next w:val="1"/>
    <w:link w:val="46"/>
    <w:autoRedefine/>
    <w:unhideWhenUsed/>
    <w:qFormat/>
    <w:uiPriority w:val="9"/>
    <w:pPr>
      <w:keepNext/>
      <w:keepLines/>
      <w:numPr>
        <w:ilvl w:val="4"/>
        <w:numId w:val="1"/>
      </w:numPr>
      <w:spacing w:before="163" w:beforeLines="50" w:after="163" w:afterLines="50"/>
      <w:outlineLvl w:val="4"/>
    </w:pPr>
    <w:rPr>
      <w:rFonts w:ascii="仿宋" w:hAnsi="仿宋"/>
      <w:bCs/>
      <w:szCs w:val="28"/>
    </w:rPr>
  </w:style>
  <w:style w:type="paragraph" w:styleId="7">
    <w:name w:val="heading 6"/>
    <w:basedOn w:val="1"/>
    <w:next w:val="1"/>
    <w:link w:val="47"/>
    <w:autoRedefine/>
    <w:unhideWhenUsed/>
    <w:qFormat/>
    <w:uiPriority w:val="9"/>
    <w:pPr>
      <w:keepNext/>
      <w:keepLines/>
      <w:numPr>
        <w:ilvl w:val="5"/>
        <w:numId w:val="1"/>
      </w:numPr>
      <w:spacing w:before="163" w:beforeLines="50" w:after="163" w:afterLines="50"/>
      <w:outlineLvl w:val="5"/>
    </w:pPr>
    <w:rPr>
      <w:rFonts w:asciiTheme="majorHAnsi" w:hAnsiTheme="majorHAnsi" w:cstheme="majorBidi"/>
      <w:bCs/>
    </w:rPr>
  </w:style>
  <w:style w:type="paragraph" w:styleId="8">
    <w:name w:val="heading 7"/>
    <w:basedOn w:val="1"/>
    <w:next w:val="1"/>
    <w:link w:val="48"/>
    <w:autoRedefine/>
    <w:unhideWhenUsed/>
    <w:qFormat/>
    <w:uiPriority w:val="0"/>
    <w:pPr>
      <w:keepNext/>
      <w:keepLines/>
      <w:numPr>
        <w:ilvl w:val="6"/>
        <w:numId w:val="1"/>
      </w:numPr>
      <w:spacing w:before="100" w:beforeAutospacing="1" w:after="100" w:afterAutospacing="1" w:line="360" w:lineRule="auto"/>
      <w:outlineLvl w:val="6"/>
    </w:pPr>
    <w:rPr>
      <w:rFonts w:asciiTheme="majorEastAsia" w:hAnsiTheme="majorEastAsia"/>
      <w:bCs/>
    </w:rPr>
  </w:style>
  <w:style w:type="paragraph" w:styleId="9">
    <w:name w:val="heading 8"/>
    <w:basedOn w:val="1"/>
    <w:next w:val="1"/>
    <w:link w:val="49"/>
    <w:autoRedefine/>
    <w:unhideWhenUsed/>
    <w:qFormat/>
    <w:uiPriority w:val="9"/>
    <w:pPr>
      <w:keepNext/>
      <w:keepLines/>
      <w:numPr>
        <w:ilvl w:val="7"/>
        <w:numId w:val="1"/>
      </w:numPr>
      <w:outlineLvl w:val="7"/>
    </w:pPr>
    <w:rPr>
      <w:rFonts w:asciiTheme="majorEastAsia" w:hAnsiTheme="majorEastAsia" w:cstheme="majorBidi"/>
      <w:b/>
    </w:rPr>
  </w:style>
  <w:style w:type="character" w:default="1" w:styleId="35">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styleId="10">
    <w:name w:val="Normal Indent"/>
    <w:basedOn w:val="1"/>
    <w:next w:val="1"/>
    <w:link w:val="131"/>
    <w:autoRedefine/>
    <w:qFormat/>
    <w:uiPriority w:val="0"/>
    <w:pPr>
      <w:ind w:hanging="110"/>
      <w:jc w:val="left"/>
    </w:pPr>
    <w:rPr>
      <w:szCs w:val="20"/>
    </w:rPr>
  </w:style>
  <w:style w:type="paragraph" w:styleId="11">
    <w:name w:val="caption"/>
    <w:basedOn w:val="1"/>
    <w:next w:val="1"/>
    <w:autoRedefine/>
    <w:unhideWhenUsed/>
    <w:qFormat/>
    <w:uiPriority w:val="0"/>
    <w:pPr>
      <w:jc w:val="center"/>
    </w:pPr>
    <w:rPr>
      <w:rFonts w:ascii="DejaVu Sans" w:hAnsi="DejaVu Sans" w:eastAsia="方正黑体_GBK"/>
      <w:sz w:val="20"/>
    </w:rPr>
  </w:style>
  <w:style w:type="paragraph" w:styleId="12">
    <w:name w:val="Document Map"/>
    <w:basedOn w:val="1"/>
    <w:next w:val="13"/>
    <w:link w:val="50"/>
    <w:autoRedefine/>
    <w:unhideWhenUsed/>
    <w:qFormat/>
    <w:uiPriority w:val="99"/>
    <w:rPr>
      <w:rFonts w:ascii="宋体" w:hAnsi="Calibri" w:cs="黑体"/>
      <w:sz w:val="18"/>
      <w:szCs w:val="18"/>
    </w:rPr>
  </w:style>
  <w:style w:type="paragraph" w:styleId="13">
    <w:name w:val="Block Text"/>
    <w:basedOn w:val="1"/>
    <w:qFormat/>
    <w:uiPriority w:val="99"/>
    <w:pPr>
      <w:spacing w:after="120"/>
      <w:ind w:left="1440" w:leftChars="600" w:right="1440" w:rightChars="600"/>
      <w:jc w:val="left"/>
    </w:pPr>
    <w:rPr>
      <w:rFonts w:ascii="DFKai-SB" w:eastAsia="DFKai-SB"/>
      <w:sz w:val="28"/>
      <w:lang w:eastAsia="zh-TW"/>
    </w:rPr>
  </w:style>
  <w:style w:type="paragraph" w:styleId="14">
    <w:name w:val="annotation text"/>
    <w:basedOn w:val="1"/>
    <w:link w:val="51"/>
    <w:autoRedefine/>
    <w:unhideWhenUsed/>
    <w:qFormat/>
    <w:uiPriority w:val="0"/>
    <w:pPr>
      <w:jc w:val="left"/>
    </w:pPr>
    <w:rPr>
      <w:b/>
      <w:color w:val="000000" w:themeColor="text1"/>
      <w:szCs w:val="21"/>
      <w14:textFill>
        <w14:solidFill>
          <w14:schemeClr w14:val="tx1"/>
        </w14:solidFill>
      </w14:textFill>
    </w:rPr>
  </w:style>
  <w:style w:type="paragraph" w:styleId="15">
    <w:name w:val="Body Text 3"/>
    <w:basedOn w:val="1"/>
    <w:link w:val="52"/>
    <w:autoRedefine/>
    <w:qFormat/>
    <w:uiPriority w:val="0"/>
    <w:pPr>
      <w:tabs>
        <w:tab w:val="center" w:pos="4819"/>
        <w:tab w:val="left" w:pos="7770"/>
      </w:tabs>
      <w:spacing w:before="331" w:beforeLines="100" w:line="480" w:lineRule="auto"/>
      <w:jc w:val="center"/>
    </w:pPr>
    <w:rPr>
      <w:b/>
      <w:spacing w:val="-8"/>
      <w:sz w:val="46"/>
      <w:szCs w:val="54"/>
    </w:rPr>
  </w:style>
  <w:style w:type="paragraph" w:styleId="16">
    <w:name w:val="Body Text"/>
    <w:basedOn w:val="1"/>
    <w:next w:val="17"/>
    <w:link w:val="53"/>
    <w:autoRedefine/>
    <w:qFormat/>
    <w:uiPriority w:val="0"/>
    <w:pPr>
      <w:adjustRightInd w:val="0"/>
      <w:spacing w:line="360" w:lineRule="exact"/>
      <w:jc w:val="left"/>
    </w:pPr>
    <w:rPr>
      <w:rFonts w:ascii="宋体" w:hAnsi="宋体" w:cs="宋体"/>
      <w:b/>
      <w:szCs w:val="21"/>
    </w:rPr>
  </w:style>
  <w:style w:type="paragraph" w:styleId="17">
    <w:name w:val="toc 5"/>
    <w:basedOn w:val="1"/>
    <w:next w:val="1"/>
    <w:autoRedefine/>
    <w:qFormat/>
    <w:uiPriority w:val="0"/>
    <w:pPr>
      <w:ind w:left="1680"/>
    </w:pPr>
    <w:rPr>
      <w:rFonts w:ascii="Calibri" w:hAnsi="Calibri" w:cs="黑体"/>
    </w:rPr>
  </w:style>
  <w:style w:type="paragraph" w:styleId="18">
    <w:name w:val="Body Text Indent"/>
    <w:basedOn w:val="1"/>
    <w:next w:val="19"/>
    <w:link w:val="54"/>
    <w:autoRedefine/>
    <w:unhideWhenUsed/>
    <w:qFormat/>
    <w:uiPriority w:val="99"/>
    <w:pPr>
      <w:snapToGrid w:val="0"/>
      <w:spacing w:after="165" w:line="400" w:lineRule="exact"/>
      <w:ind w:firstLine="520" w:firstLineChars="200"/>
    </w:pPr>
    <w:rPr>
      <w:rFonts w:hAnsi="宋体" w:cs="宋体"/>
      <w:spacing w:val="10"/>
      <w:sz w:val="24"/>
    </w:rPr>
  </w:style>
  <w:style w:type="paragraph" w:styleId="19">
    <w:name w:val="annotation subject"/>
    <w:basedOn w:val="14"/>
    <w:next w:val="1"/>
    <w:link w:val="55"/>
    <w:autoRedefine/>
    <w:semiHidden/>
    <w:unhideWhenUsed/>
    <w:qFormat/>
    <w:uiPriority w:val="0"/>
    <w:rPr>
      <w:b w:val="0"/>
      <w:bCs/>
    </w:rPr>
  </w:style>
  <w:style w:type="paragraph" w:styleId="20">
    <w:name w:val="index 4"/>
    <w:basedOn w:val="1"/>
    <w:next w:val="1"/>
    <w:autoRedefine/>
    <w:qFormat/>
    <w:uiPriority w:val="0"/>
    <w:pPr>
      <w:ind w:left="600" w:leftChars="600"/>
    </w:pPr>
  </w:style>
  <w:style w:type="paragraph" w:styleId="21">
    <w:name w:val="toc 3"/>
    <w:basedOn w:val="1"/>
    <w:next w:val="1"/>
    <w:qFormat/>
    <w:uiPriority w:val="39"/>
    <w:pPr>
      <w:tabs>
        <w:tab w:val="left" w:pos="945"/>
        <w:tab w:val="right" w:leader="dot" w:pos="9344"/>
      </w:tabs>
      <w:spacing w:line="320" w:lineRule="exact"/>
      <w:ind w:left="540" w:leftChars="257"/>
      <w:jc w:val="left"/>
    </w:pPr>
    <w:rPr>
      <w:iCs/>
      <w:szCs w:val="20"/>
    </w:rPr>
  </w:style>
  <w:style w:type="paragraph" w:styleId="22">
    <w:name w:val="Plain Text"/>
    <w:basedOn w:val="1"/>
    <w:next w:val="1"/>
    <w:link w:val="56"/>
    <w:qFormat/>
    <w:uiPriority w:val="0"/>
    <w:rPr>
      <w:rFonts w:ascii="宋体"/>
      <w:szCs w:val="20"/>
    </w:rPr>
  </w:style>
  <w:style w:type="paragraph" w:styleId="23">
    <w:name w:val="Body Text Indent 2"/>
    <w:basedOn w:val="1"/>
    <w:link w:val="57"/>
    <w:autoRedefine/>
    <w:qFormat/>
    <w:uiPriority w:val="0"/>
    <w:pPr>
      <w:spacing w:after="120" w:line="480" w:lineRule="auto"/>
      <w:ind w:left="200" w:leftChars="200"/>
    </w:pPr>
  </w:style>
  <w:style w:type="paragraph" w:styleId="24">
    <w:name w:val="Balloon Text"/>
    <w:basedOn w:val="1"/>
    <w:link w:val="58"/>
    <w:autoRedefine/>
    <w:qFormat/>
    <w:uiPriority w:val="0"/>
    <w:rPr>
      <w:sz w:val="18"/>
      <w:szCs w:val="18"/>
    </w:rPr>
  </w:style>
  <w:style w:type="paragraph" w:styleId="25">
    <w:name w:val="footer"/>
    <w:basedOn w:val="1"/>
    <w:link w:val="41"/>
    <w:unhideWhenUsed/>
    <w:qFormat/>
    <w:uiPriority w:val="0"/>
    <w:pPr>
      <w:tabs>
        <w:tab w:val="center" w:pos="4153"/>
        <w:tab w:val="right" w:pos="8306"/>
      </w:tabs>
      <w:snapToGrid w:val="0"/>
      <w:jc w:val="left"/>
    </w:pPr>
    <w:rPr>
      <w:sz w:val="18"/>
      <w:szCs w:val="18"/>
    </w:rPr>
  </w:style>
  <w:style w:type="paragraph" w:styleId="26">
    <w:name w:val="header"/>
    <w:basedOn w:val="1"/>
    <w:next w:val="25"/>
    <w:link w:val="40"/>
    <w:unhideWhenUsed/>
    <w:qFormat/>
    <w:uiPriority w:val="0"/>
    <w:pPr>
      <w:pBdr>
        <w:bottom w:val="single" w:color="auto" w:sz="6" w:space="1"/>
      </w:pBdr>
      <w:tabs>
        <w:tab w:val="center" w:pos="4153"/>
        <w:tab w:val="right" w:pos="8306"/>
      </w:tabs>
      <w:snapToGrid w:val="0"/>
      <w:jc w:val="center"/>
    </w:pPr>
    <w:rPr>
      <w:sz w:val="18"/>
      <w:szCs w:val="18"/>
    </w:rPr>
  </w:style>
  <w:style w:type="paragraph" w:styleId="27">
    <w:name w:val="toc 1"/>
    <w:basedOn w:val="1"/>
    <w:next w:val="1"/>
    <w:autoRedefine/>
    <w:qFormat/>
    <w:uiPriority w:val="39"/>
    <w:pPr>
      <w:tabs>
        <w:tab w:val="right" w:leader="dot" w:pos="9344"/>
      </w:tabs>
      <w:adjustRightInd w:val="0"/>
      <w:spacing w:before="120" w:after="120"/>
      <w:ind w:firstLine="120" w:firstLineChars="50"/>
      <w:jc w:val="left"/>
      <w:outlineLvl w:val="0"/>
    </w:pPr>
    <w:rPr>
      <w:bCs/>
      <w:caps/>
      <w:szCs w:val="20"/>
    </w:rPr>
  </w:style>
  <w:style w:type="paragraph" w:styleId="28">
    <w:name w:val="toc 2"/>
    <w:basedOn w:val="1"/>
    <w:next w:val="1"/>
    <w:autoRedefine/>
    <w:qFormat/>
    <w:uiPriority w:val="39"/>
    <w:pPr>
      <w:tabs>
        <w:tab w:val="right" w:leader="dot" w:pos="9344"/>
      </w:tabs>
      <w:spacing w:line="280" w:lineRule="exact"/>
      <w:ind w:left="420" w:leftChars="200"/>
      <w:jc w:val="left"/>
    </w:pPr>
    <w:rPr>
      <w:smallCaps/>
      <w:szCs w:val="20"/>
    </w:rPr>
  </w:style>
  <w:style w:type="paragraph" w:styleId="29">
    <w:name w:val="HTML Preformatted"/>
    <w:basedOn w:val="1"/>
    <w:link w:val="59"/>
    <w:autoRedefine/>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paragraph" w:styleId="30">
    <w:name w:val="Normal (Web)"/>
    <w:basedOn w:val="1"/>
    <w:autoRedefine/>
    <w:unhideWhenUsed/>
    <w:qFormat/>
    <w:uiPriority w:val="0"/>
    <w:pPr>
      <w:jc w:val="left"/>
    </w:pPr>
    <w:rPr>
      <w:kern w:val="0"/>
      <w:sz w:val="24"/>
    </w:rPr>
  </w:style>
  <w:style w:type="paragraph" w:styleId="31">
    <w:name w:val="Body Text First Indent"/>
    <w:basedOn w:val="16"/>
    <w:link w:val="60"/>
    <w:autoRedefine/>
    <w:qFormat/>
    <w:uiPriority w:val="0"/>
    <w:pPr>
      <w:autoSpaceDE w:val="0"/>
      <w:autoSpaceDN w:val="0"/>
      <w:adjustRightInd/>
      <w:spacing w:line="240" w:lineRule="auto"/>
      <w:ind w:left="120" w:firstLine="420" w:firstLineChars="100"/>
    </w:pPr>
    <w:rPr>
      <w:rFonts w:ascii="Calibri" w:hAnsi="仿宋_GB2312" w:cs="仿宋_GB2312"/>
      <w:bCs/>
      <w:kern w:val="0"/>
      <w:szCs w:val="32"/>
      <w:lang w:val="zh-CN"/>
    </w:rPr>
  </w:style>
  <w:style w:type="paragraph" w:styleId="32">
    <w:name w:val="Body Text First Indent 2"/>
    <w:basedOn w:val="18"/>
    <w:link w:val="61"/>
    <w:autoRedefine/>
    <w:unhideWhenUsed/>
    <w:qFormat/>
    <w:uiPriority w:val="0"/>
    <w:pPr>
      <w:ind w:firstLine="420"/>
    </w:pPr>
  </w:style>
  <w:style w:type="table" w:styleId="34">
    <w:name w:val="Table Grid"/>
    <w:basedOn w:val="3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6">
    <w:name w:val="page number"/>
    <w:basedOn w:val="35"/>
    <w:autoRedefine/>
    <w:qFormat/>
    <w:uiPriority w:val="0"/>
  </w:style>
  <w:style w:type="character" w:styleId="37">
    <w:name w:val="FollowedHyperlink"/>
    <w:basedOn w:val="35"/>
    <w:autoRedefine/>
    <w:unhideWhenUsed/>
    <w:qFormat/>
    <w:uiPriority w:val="0"/>
    <w:rPr>
      <w:color w:val="555555"/>
      <w:u w:val="none"/>
    </w:rPr>
  </w:style>
  <w:style w:type="character" w:styleId="38">
    <w:name w:val="Hyperlink"/>
    <w:autoRedefine/>
    <w:qFormat/>
    <w:uiPriority w:val="99"/>
    <w:rPr>
      <w:color w:val="0000FF"/>
      <w:u w:val="single"/>
    </w:rPr>
  </w:style>
  <w:style w:type="character" w:styleId="39">
    <w:name w:val="annotation reference"/>
    <w:basedOn w:val="35"/>
    <w:autoRedefine/>
    <w:semiHidden/>
    <w:unhideWhenUsed/>
    <w:qFormat/>
    <w:uiPriority w:val="0"/>
    <w:rPr>
      <w:sz w:val="21"/>
      <w:szCs w:val="21"/>
    </w:rPr>
  </w:style>
  <w:style w:type="character" w:customStyle="1" w:styleId="40">
    <w:name w:val="页眉 Char"/>
    <w:basedOn w:val="35"/>
    <w:link w:val="26"/>
    <w:qFormat/>
    <w:uiPriority w:val="0"/>
    <w:rPr>
      <w:sz w:val="18"/>
      <w:szCs w:val="18"/>
    </w:rPr>
  </w:style>
  <w:style w:type="character" w:customStyle="1" w:styleId="41">
    <w:name w:val="页脚 Char"/>
    <w:basedOn w:val="35"/>
    <w:link w:val="25"/>
    <w:qFormat/>
    <w:uiPriority w:val="99"/>
    <w:rPr>
      <w:sz w:val="18"/>
      <w:szCs w:val="18"/>
    </w:rPr>
  </w:style>
  <w:style w:type="character" w:customStyle="1" w:styleId="42">
    <w:name w:val="标题 1 Char"/>
    <w:basedOn w:val="35"/>
    <w:link w:val="2"/>
    <w:qFormat/>
    <w:uiPriority w:val="9"/>
    <w:rPr>
      <w:rFonts w:ascii="Times New Roman" w:hAnsi="Times New Roman" w:eastAsia="黑体" w:cs="Times New Roman"/>
      <w:b/>
      <w:kern w:val="44"/>
      <w:sz w:val="28"/>
    </w:rPr>
  </w:style>
  <w:style w:type="character" w:customStyle="1" w:styleId="43">
    <w:name w:val="标题 2 Char"/>
    <w:basedOn w:val="35"/>
    <w:link w:val="3"/>
    <w:qFormat/>
    <w:uiPriority w:val="0"/>
    <w:rPr>
      <w:rFonts w:cs="Times New Roman" w:asciiTheme="majorEastAsia" w:hAnsiTheme="majorEastAsia" w:eastAsiaTheme="majorEastAsia"/>
      <w:b/>
      <w:sz w:val="28"/>
    </w:rPr>
  </w:style>
  <w:style w:type="character" w:customStyle="1" w:styleId="44">
    <w:name w:val="标题 3 Char"/>
    <w:basedOn w:val="35"/>
    <w:link w:val="4"/>
    <w:qFormat/>
    <w:uiPriority w:val="9"/>
    <w:rPr>
      <w:rFonts w:cs="Times New Roman" w:asciiTheme="minorEastAsia" w:hAnsiTheme="minorEastAsia"/>
      <w:b/>
      <w:kern w:val="0"/>
      <w:sz w:val="24"/>
      <w:szCs w:val="24"/>
    </w:rPr>
  </w:style>
  <w:style w:type="character" w:customStyle="1" w:styleId="45">
    <w:name w:val="标题 4 Char"/>
    <w:basedOn w:val="35"/>
    <w:link w:val="5"/>
    <w:qFormat/>
    <w:uiPriority w:val="0"/>
    <w:rPr>
      <w:rFonts w:asciiTheme="minorEastAsia" w:hAnsiTheme="minorEastAsia" w:cstheme="majorBidi"/>
      <w:b/>
      <w:bCs/>
      <w:color w:val="000000" w:themeColor="text1"/>
      <w:sz w:val="24"/>
      <w:szCs w:val="24"/>
      <w14:textFill>
        <w14:solidFill>
          <w14:schemeClr w14:val="tx1"/>
        </w14:solidFill>
      </w14:textFill>
    </w:rPr>
  </w:style>
  <w:style w:type="character" w:customStyle="1" w:styleId="46">
    <w:name w:val="标题 5 Char"/>
    <w:basedOn w:val="35"/>
    <w:link w:val="6"/>
    <w:qFormat/>
    <w:uiPriority w:val="0"/>
    <w:rPr>
      <w:rFonts w:ascii="仿宋" w:hAnsi="仿宋" w:eastAsia="宋体" w:cs="Times New Roman"/>
      <w:bCs/>
      <w:szCs w:val="28"/>
    </w:rPr>
  </w:style>
  <w:style w:type="character" w:customStyle="1" w:styleId="47">
    <w:name w:val="标题 6 Char"/>
    <w:basedOn w:val="35"/>
    <w:link w:val="7"/>
    <w:qFormat/>
    <w:uiPriority w:val="9"/>
    <w:rPr>
      <w:rFonts w:eastAsia="宋体" w:asciiTheme="majorHAnsi" w:hAnsiTheme="majorHAnsi" w:cstheme="majorBidi"/>
      <w:bCs/>
      <w:szCs w:val="24"/>
    </w:rPr>
  </w:style>
  <w:style w:type="character" w:customStyle="1" w:styleId="48">
    <w:name w:val="标题 7 Char"/>
    <w:basedOn w:val="35"/>
    <w:link w:val="8"/>
    <w:qFormat/>
    <w:uiPriority w:val="0"/>
    <w:rPr>
      <w:rFonts w:eastAsia="宋体" w:cs="Times New Roman" w:asciiTheme="majorEastAsia" w:hAnsiTheme="majorEastAsia"/>
      <w:bCs/>
      <w:szCs w:val="24"/>
    </w:rPr>
  </w:style>
  <w:style w:type="character" w:customStyle="1" w:styleId="49">
    <w:name w:val="标题 8 Char"/>
    <w:basedOn w:val="35"/>
    <w:link w:val="9"/>
    <w:qFormat/>
    <w:uiPriority w:val="9"/>
    <w:rPr>
      <w:rFonts w:eastAsia="宋体" w:asciiTheme="majorEastAsia" w:hAnsiTheme="majorEastAsia" w:cstheme="majorBidi"/>
      <w:b/>
      <w:szCs w:val="24"/>
    </w:rPr>
  </w:style>
  <w:style w:type="character" w:customStyle="1" w:styleId="50">
    <w:name w:val="文档结构图 Char"/>
    <w:basedOn w:val="35"/>
    <w:link w:val="12"/>
    <w:qFormat/>
    <w:uiPriority w:val="99"/>
    <w:rPr>
      <w:rFonts w:ascii="宋体" w:hAnsi="Calibri" w:eastAsia="宋体" w:cs="黑体"/>
      <w:sz w:val="18"/>
      <w:szCs w:val="18"/>
    </w:rPr>
  </w:style>
  <w:style w:type="character" w:customStyle="1" w:styleId="51">
    <w:name w:val="批注文字 Char"/>
    <w:basedOn w:val="35"/>
    <w:link w:val="14"/>
    <w:qFormat/>
    <w:uiPriority w:val="0"/>
    <w:rPr>
      <w:rFonts w:ascii="Times New Roman" w:hAnsi="Times New Roman" w:eastAsia="宋体" w:cs="Times New Roman"/>
      <w:b/>
      <w:color w:val="000000" w:themeColor="text1"/>
      <w:szCs w:val="21"/>
      <w14:textFill>
        <w14:solidFill>
          <w14:schemeClr w14:val="tx1"/>
        </w14:solidFill>
      </w14:textFill>
    </w:rPr>
  </w:style>
  <w:style w:type="character" w:customStyle="1" w:styleId="52">
    <w:name w:val="正文文本 3 Char"/>
    <w:basedOn w:val="35"/>
    <w:link w:val="15"/>
    <w:qFormat/>
    <w:uiPriority w:val="0"/>
    <w:rPr>
      <w:b/>
      <w:spacing w:val="-8"/>
      <w:kern w:val="2"/>
      <w:sz w:val="46"/>
      <w:szCs w:val="54"/>
    </w:rPr>
  </w:style>
  <w:style w:type="character" w:customStyle="1" w:styleId="53">
    <w:name w:val="正文文本 Char"/>
    <w:basedOn w:val="35"/>
    <w:link w:val="16"/>
    <w:qFormat/>
    <w:uiPriority w:val="0"/>
    <w:rPr>
      <w:rFonts w:ascii="宋体" w:hAnsi="宋体" w:eastAsia="宋体" w:cs="宋体"/>
      <w:b/>
      <w:kern w:val="2"/>
      <w:sz w:val="21"/>
      <w:szCs w:val="21"/>
    </w:rPr>
  </w:style>
  <w:style w:type="character" w:customStyle="1" w:styleId="54">
    <w:name w:val="正文文本缩进 Char"/>
    <w:basedOn w:val="35"/>
    <w:link w:val="18"/>
    <w:qFormat/>
    <w:uiPriority w:val="99"/>
    <w:rPr>
      <w:rFonts w:ascii="Times New Roman" w:hAnsi="宋体" w:eastAsia="宋体" w:cs="宋体"/>
      <w:spacing w:val="10"/>
      <w:sz w:val="24"/>
      <w:szCs w:val="24"/>
    </w:rPr>
  </w:style>
  <w:style w:type="character" w:customStyle="1" w:styleId="55">
    <w:name w:val="批注主题 Char"/>
    <w:basedOn w:val="51"/>
    <w:link w:val="19"/>
    <w:semiHidden/>
    <w:qFormat/>
    <w:uiPriority w:val="0"/>
    <w:rPr>
      <w:rFonts w:ascii="Times New Roman" w:hAnsi="Times New Roman" w:eastAsia="宋体" w:cs="Times New Roman"/>
      <w:b w:val="0"/>
      <w:bCs/>
      <w:color w:val="000000" w:themeColor="text1"/>
      <w:szCs w:val="21"/>
      <w14:textFill>
        <w14:solidFill>
          <w14:schemeClr w14:val="tx1"/>
        </w14:solidFill>
      </w14:textFill>
    </w:rPr>
  </w:style>
  <w:style w:type="character" w:customStyle="1" w:styleId="56">
    <w:name w:val="纯文本 Char"/>
    <w:basedOn w:val="35"/>
    <w:link w:val="22"/>
    <w:qFormat/>
    <w:uiPriority w:val="0"/>
    <w:rPr>
      <w:rFonts w:ascii="宋体" w:hAnsi="Times New Roman" w:eastAsia="宋体" w:cs="Times New Roman"/>
      <w:szCs w:val="20"/>
    </w:rPr>
  </w:style>
  <w:style w:type="character" w:customStyle="1" w:styleId="57">
    <w:name w:val="正文文本缩进 2 Char"/>
    <w:basedOn w:val="35"/>
    <w:link w:val="23"/>
    <w:qFormat/>
    <w:uiPriority w:val="0"/>
    <w:rPr>
      <w:rFonts w:ascii="Times New Roman" w:hAnsi="Times New Roman" w:eastAsia="宋体" w:cs="Times New Roman"/>
      <w:szCs w:val="24"/>
    </w:rPr>
  </w:style>
  <w:style w:type="character" w:customStyle="1" w:styleId="58">
    <w:name w:val="批注框文本 Char"/>
    <w:basedOn w:val="35"/>
    <w:link w:val="24"/>
    <w:qFormat/>
    <w:uiPriority w:val="0"/>
    <w:rPr>
      <w:rFonts w:ascii="Times New Roman" w:hAnsi="Times New Roman" w:eastAsia="宋体" w:cs="Times New Roman"/>
      <w:sz w:val="18"/>
      <w:szCs w:val="18"/>
    </w:rPr>
  </w:style>
  <w:style w:type="character" w:customStyle="1" w:styleId="59">
    <w:name w:val="HTML 预设格式 Char"/>
    <w:basedOn w:val="35"/>
    <w:link w:val="29"/>
    <w:qFormat/>
    <w:uiPriority w:val="0"/>
    <w:rPr>
      <w:rFonts w:ascii="宋体" w:hAnsi="宋体" w:eastAsia="宋体" w:cs="Times New Roman"/>
      <w:kern w:val="0"/>
      <w:sz w:val="24"/>
      <w:szCs w:val="24"/>
    </w:rPr>
  </w:style>
  <w:style w:type="character" w:customStyle="1" w:styleId="60">
    <w:name w:val="正文首行缩进 Char"/>
    <w:basedOn w:val="53"/>
    <w:link w:val="31"/>
    <w:qFormat/>
    <w:uiPriority w:val="0"/>
    <w:rPr>
      <w:rFonts w:ascii="Calibri" w:hAnsi="仿宋_GB2312" w:eastAsia="宋体" w:cs="仿宋_GB2312"/>
      <w:bCs/>
      <w:color w:val="000000"/>
      <w:kern w:val="0"/>
      <w:sz w:val="24"/>
      <w:szCs w:val="32"/>
      <w:lang w:val="zh-CN"/>
    </w:rPr>
  </w:style>
  <w:style w:type="character" w:customStyle="1" w:styleId="61">
    <w:name w:val="正文首行缩进 2 Char"/>
    <w:basedOn w:val="54"/>
    <w:link w:val="32"/>
    <w:qFormat/>
    <w:uiPriority w:val="0"/>
    <w:rPr>
      <w:rFonts w:ascii="Times New Roman" w:hAnsi="宋体" w:eastAsia="宋体" w:cs="宋体"/>
      <w:spacing w:val="10"/>
      <w:sz w:val="24"/>
      <w:szCs w:val="24"/>
    </w:rPr>
  </w:style>
  <w:style w:type="paragraph" w:customStyle="1" w:styleId="62">
    <w:name w:val="_正文"/>
    <w:basedOn w:val="1"/>
    <w:link w:val="78"/>
    <w:autoRedefine/>
    <w:qFormat/>
    <w:uiPriority w:val="0"/>
    <w:pPr>
      <w:spacing w:line="360" w:lineRule="auto"/>
      <w:ind w:firstLine="560"/>
    </w:pPr>
    <w:rPr>
      <w:rFonts w:asciiTheme="minorEastAsia" w:hAnsiTheme="minorEastAsia"/>
      <w:color w:val="000000"/>
      <w:szCs w:val="28"/>
      <w:lang w:val="zh-CN"/>
    </w:rPr>
  </w:style>
  <w:style w:type="paragraph" w:customStyle="1" w:styleId="63">
    <w:name w:val="Default"/>
    <w:autoRedefine/>
    <w:qFormat/>
    <w:uiPriority w:val="0"/>
    <w:pPr>
      <w:widowControl w:val="0"/>
      <w:autoSpaceDE w:val="0"/>
      <w:autoSpaceDN w:val="0"/>
      <w:adjustRightInd w:val="0"/>
      <w:jc w:val="center"/>
    </w:pPr>
    <w:rPr>
      <w:rFonts w:ascii="仿宋" w:eastAsia="仿宋" w:cs="仿宋" w:hAnsiTheme="minorHAnsi"/>
      <w:color w:val="000000"/>
      <w:sz w:val="24"/>
      <w:szCs w:val="24"/>
      <w:lang w:val="en-US" w:eastAsia="zh-CN" w:bidi="ar-SA"/>
    </w:rPr>
  </w:style>
  <w:style w:type="character" w:customStyle="1" w:styleId="64">
    <w:name w:val="apple-style-span"/>
    <w:autoRedefine/>
    <w:qFormat/>
    <w:uiPriority w:val="0"/>
  </w:style>
  <w:style w:type="character" w:customStyle="1" w:styleId="65">
    <w:name w:val="font51"/>
    <w:basedOn w:val="35"/>
    <w:autoRedefine/>
    <w:qFormat/>
    <w:uiPriority w:val="0"/>
    <w:rPr>
      <w:rFonts w:hint="eastAsia" w:ascii="仿宋" w:hAnsi="仿宋" w:eastAsia="仿宋" w:cs="仿宋"/>
      <w:color w:val="000000"/>
      <w:sz w:val="20"/>
      <w:szCs w:val="20"/>
      <w:u w:val="none"/>
    </w:rPr>
  </w:style>
  <w:style w:type="character" w:customStyle="1" w:styleId="66">
    <w:name w:val="font61"/>
    <w:basedOn w:val="35"/>
    <w:autoRedefine/>
    <w:qFormat/>
    <w:uiPriority w:val="0"/>
    <w:rPr>
      <w:rFonts w:hint="eastAsia" w:ascii="宋体" w:hAnsi="宋体" w:eastAsia="宋体" w:cs="宋体"/>
      <w:color w:val="000000"/>
      <w:sz w:val="20"/>
      <w:szCs w:val="20"/>
      <w:u w:val="none"/>
    </w:rPr>
  </w:style>
  <w:style w:type="character" w:customStyle="1" w:styleId="67">
    <w:name w:val="font71"/>
    <w:basedOn w:val="35"/>
    <w:autoRedefine/>
    <w:qFormat/>
    <w:uiPriority w:val="0"/>
    <w:rPr>
      <w:rFonts w:hint="eastAsia" w:ascii="仿宋" w:hAnsi="仿宋" w:eastAsia="仿宋" w:cs="仿宋"/>
      <w:b/>
      <w:color w:val="000000"/>
      <w:sz w:val="20"/>
      <w:szCs w:val="20"/>
      <w:u w:val="none"/>
    </w:rPr>
  </w:style>
  <w:style w:type="paragraph" w:customStyle="1" w:styleId="68">
    <w:name w:val="列出段落1"/>
    <w:basedOn w:val="1"/>
    <w:autoRedefine/>
    <w:qFormat/>
    <w:uiPriority w:val="34"/>
    <w:pPr>
      <w:ind w:left="720"/>
      <w:contextualSpacing/>
    </w:pPr>
  </w:style>
  <w:style w:type="paragraph" w:customStyle="1" w:styleId="69">
    <w:name w:val="List Paragraph1"/>
    <w:basedOn w:val="1"/>
    <w:autoRedefine/>
    <w:qFormat/>
    <w:uiPriority w:val="0"/>
    <w:pPr>
      <w:spacing w:line="360" w:lineRule="auto"/>
      <w:ind w:firstLine="420" w:firstLineChars="200"/>
    </w:pPr>
    <w:rPr>
      <w:sz w:val="24"/>
    </w:rPr>
  </w:style>
  <w:style w:type="paragraph" w:customStyle="1" w:styleId="70">
    <w:name w:val="图"/>
    <w:basedOn w:val="1"/>
    <w:autoRedefine/>
    <w:qFormat/>
    <w:uiPriority w:val="0"/>
    <w:pPr>
      <w:spacing w:line="360" w:lineRule="auto"/>
      <w:jc w:val="center"/>
    </w:pPr>
    <w:rPr>
      <w:sz w:val="24"/>
    </w:rPr>
  </w:style>
  <w:style w:type="table" w:customStyle="1" w:styleId="71">
    <w:name w:val="Table Normal_0"/>
    <w:autoRedefine/>
    <w:qFormat/>
    <w:uiPriority w:val="0"/>
    <w:tblPr>
      <w:tblCellMar>
        <w:top w:w="0" w:type="dxa"/>
        <w:left w:w="0" w:type="dxa"/>
        <w:bottom w:w="0" w:type="dxa"/>
        <w:right w:w="0" w:type="dxa"/>
      </w:tblCellMar>
    </w:tblPr>
  </w:style>
  <w:style w:type="paragraph" w:customStyle="1" w:styleId="72">
    <w:name w:val="列出段落11"/>
    <w:basedOn w:val="1"/>
    <w:autoRedefine/>
    <w:qFormat/>
    <w:uiPriority w:val="0"/>
    <w:rPr>
      <w:sz w:val="24"/>
    </w:rPr>
  </w:style>
  <w:style w:type="paragraph" w:customStyle="1" w:styleId="73">
    <w:name w:val="正文 New New New New"/>
    <w:autoRedefine/>
    <w:qFormat/>
    <w:uiPriority w:val="0"/>
    <w:pPr>
      <w:widowControl w:val="0"/>
      <w:jc w:val="both"/>
    </w:pPr>
    <w:rPr>
      <w:rFonts w:ascii="Times New Roman" w:hAnsi="Times New Roman" w:eastAsia="Arial Unicode MS" w:cs="Arial Unicode MS"/>
      <w:color w:val="000000"/>
      <w:u w:color="000000"/>
      <w:lang w:val="en-US" w:eastAsia="zh-CN" w:bidi="ar-SA"/>
    </w:rPr>
  </w:style>
  <w:style w:type="paragraph" w:customStyle="1" w:styleId="74">
    <w:name w:val="列出段落2"/>
    <w:autoRedefine/>
    <w:qFormat/>
    <w:uiPriority w:val="0"/>
    <w:pPr>
      <w:widowControl w:val="0"/>
      <w:ind w:firstLine="420"/>
      <w:jc w:val="both"/>
    </w:pPr>
    <w:rPr>
      <w:rFonts w:ascii="Calibri" w:hAnsi="Calibri" w:eastAsia="Calibri" w:cs="Calibri"/>
      <w:color w:val="000000"/>
      <w:kern w:val="2"/>
      <w:sz w:val="24"/>
      <w:szCs w:val="24"/>
      <w:u w:color="000000"/>
      <w:lang w:val="en-US" w:eastAsia="zh-CN" w:bidi="ar-SA"/>
    </w:rPr>
  </w:style>
  <w:style w:type="paragraph" w:customStyle="1" w:styleId="75">
    <w:name w:val="列出段落3"/>
    <w:basedOn w:val="1"/>
    <w:autoRedefine/>
    <w:qFormat/>
    <w:uiPriority w:val="34"/>
    <w:pPr>
      <w:ind w:left="720"/>
      <w:contextualSpacing/>
    </w:pPr>
  </w:style>
  <w:style w:type="paragraph" w:customStyle="1" w:styleId="76">
    <w:name w:val="Header or footer|2"/>
    <w:basedOn w:val="1"/>
    <w:autoRedefine/>
    <w:qFormat/>
    <w:uiPriority w:val="0"/>
    <w:rPr>
      <w:sz w:val="20"/>
      <w:szCs w:val="20"/>
    </w:rPr>
  </w:style>
  <w:style w:type="paragraph" w:customStyle="1" w:styleId="77">
    <w:name w:val="Header or footer|1"/>
    <w:basedOn w:val="1"/>
    <w:autoRedefine/>
    <w:qFormat/>
    <w:uiPriority w:val="0"/>
    <w:rPr>
      <w:lang w:val="zh-TW" w:eastAsia="zh-TW" w:bidi="zh-TW"/>
    </w:rPr>
  </w:style>
  <w:style w:type="character" w:customStyle="1" w:styleId="78">
    <w:name w:val="_正文 Char"/>
    <w:link w:val="62"/>
    <w:autoRedefine/>
    <w:qFormat/>
    <w:uiPriority w:val="0"/>
    <w:rPr>
      <w:rFonts w:eastAsia="宋体" w:cs="Times New Roman" w:asciiTheme="minorEastAsia" w:hAnsiTheme="minorEastAsia"/>
      <w:color w:val="000000"/>
      <w:szCs w:val="28"/>
      <w:lang w:val="zh-CN"/>
    </w:rPr>
  </w:style>
  <w:style w:type="paragraph" w:customStyle="1" w:styleId="79">
    <w:name w:val="_Style 10"/>
    <w:basedOn w:val="1"/>
    <w:next w:val="75"/>
    <w:autoRedefine/>
    <w:qFormat/>
    <w:uiPriority w:val="34"/>
    <w:pPr>
      <w:spacing w:before="50" w:beforeLines="50" w:line="360" w:lineRule="auto"/>
      <w:ind w:firstLine="420" w:firstLineChars="200"/>
    </w:pPr>
    <w:rPr>
      <w:sz w:val="24"/>
    </w:rPr>
  </w:style>
  <w:style w:type="paragraph" w:customStyle="1" w:styleId="80">
    <w:name w:val="修订1"/>
    <w:autoRedefine/>
    <w:hidden/>
    <w:semiHidden/>
    <w:qFormat/>
    <w:uiPriority w:val="99"/>
    <w:rPr>
      <w:rFonts w:ascii="Times New Roman" w:hAnsi="Times New Roman" w:eastAsia="宋体" w:cs="Times New Roman"/>
      <w:kern w:val="2"/>
      <w:sz w:val="21"/>
      <w:szCs w:val="24"/>
      <w:lang w:val="en-US" w:eastAsia="zh-CN" w:bidi="ar-SA"/>
    </w:rPr>
  </w:style>
  <w:style w:type="paragraph" w:customStyle="1" w:styleId="81">
    <w:name w:val="p2"/>
    <w:basedOn w:val="1"/>
    <w:autoRedefine/>
    <w:qFormat/>
    <w:uiPriority w:val="0"/>
    <w:pPr>
      <w:widowControl/>
      <w:spacing w:line="480" w:lineRule="auto"/>
      <w:ind w:firstLine="420"/>
      <w:jc w:val="left"/>
    </w:pPr>
    <w:rPr>
      <w:rFonts w:ascii="宋体" w:hAnsi="宋体" w:cs="宋体"/>
      <w:kern w:val="0"/>
      <w:szCs w:val="21"/>
    </w:rPr>
  </w:style>
  <w:style w:type="character" w:customStyle="1" w:styleId="82">
    <w:name w:val="font01"/>
    <w:basedOn w:val="35"/>
    <w:autoRedefine/>
    <w:qFormat/>
    <w:uiPriority w:val="0"/>
    <w:rPr>
      <w:rFonts w:hint="default" w:ascii="Times New Roman" w:hAnsi="Times New Roman" w:cs="Times New Roman"/>
      <w:color w:val="000000"/>
      <w:sz w:val="20"/>
      <w:szCs w:val="20"/>
      <w:u w:val="none"/>
    </w:rPr>
  </w:style>
  <w:style w:type="character" w:customStyle="1" w:styleId="83">
    <w:name w:val="font31"/>
    <w:basedOn w:val="35"/>
    <w:autoRedefine/>
    <w:qFormat/>
    <w:uiPriority w:val="0"/>
    <w:rPr>
      <w:rFonts w:hint="eastAsia" w:ascii="宋体" w:hAnsi="宋体" w:eastAsia="宋体" w:cs="宋体"/>
      <w:color w:val="000000"/>
      <w:sz w:val="20"/>
      <w:szCs w:val="20"/>
      <w:u w:val="none"/>
    </w:rPr>
  </w:style>
  <w:style w:type="paragraph" w:customStyle="1" w:styleId="84">
    <w:name w:val="表格"/>
    <w:basedOn w:val="68"/>
    <w:autoRedefine/>
    <w:qFormat/>
    <w:uiPriority w:val="0"/>
    <w:pPr>
      <w:jc w:val="center"/>
    </w:pPr>
    <w:rPr>
      <w:rFonts w:ascii="Calibri" w:hAnsi="Calibri"/>
      <w:kern w:val="0"/>
      <w:sz w:val="18"/>
      <w:szCs w:val="20"/>
    </w:rPr>
  </w:style>
  <w:style w:type="paragraph" w:customStyle="1" w:styleId="85">
    <w:name w:val="正文格式"/>
    <w:basedOn w:val="1"/>
    <w:autoRedefine/>
    <w:qFormat/>
    <w:uiPriority w:val="0"/>
    <w:pPr>
      <w:spacing w:beforeLines="50" w:afterLines="50"/>
      <w:ind w:firstLine="480" w:firstLineChars="200"/>
    </w:pPr>
    <w:rPr>
      <w:rFonts w:ascii="宋体" w:hAnsi="宋体"/>
      <w:kern w:val="0"/>
      <w:sz w:val="24"/>
      <w:lang w:val="en-GB"/>
    </w:rPr>
  </w:style>
  <w:style w:type="paragraph" w:customStyle="1" w:styleId="86">
    <w:name w:val="Preformatted"/>
    <w:basedOn w:val="1"/>
    <w:autoRedefine/>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87">
    <w:name w:val="样式"/>
    <w:autoRedefine/>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88">
    <w:name w:val="正文3"/>
    <w:autoRedefine/>
    <w:qFormat/>
    <w:uiPriority w:val="0"/>
    <w:pPr>
      <w:widowControl w:val="0"/>
      <w:adjustRightInd w:val="0"/>
      <w:spacing w:line="312" w:lineRule="atLeast"/>
      <w:jc w:val="both"/>
      <w:textAlignment w:val="baseline"/>
    </w:pPr>
    <w:rPr>
      <w:rFonts w:ascii="宋体" w:hAnsi="Calibri" w:eastAsia="宋体" w:cs="宋体"/>
      <w:sz w:val="34"/>
      <w:szCs w:val="34"/>
      <w:lang w:val="en-US" w:eastAsia="zh-CN" w:bidi="ar-SA"/>
    </w:rPr>
  </w:style>
  <w:style w:type="paragraph" w:styleId="89">
    <w:name w:val="List Paragraph"/>
    <w:basedOn w:val="1"/>
    <w:autoRedefine/>
    <w:unhideWhenUsed/>
    <w:qFormat/>
    <w:uiPriority w:val="99"/>
    <w:pPr>
      <w:shd w:val="clear" w:color="auto" w:fill="FFFFFF"/>
      <w:snapToGrid w:val="0"/>
      <w:spacing w:before="31" w:beforeLines="10" w:line="400" w:lineRule="exact"/>
      <w:ind w:firstLine="420"/>
    </w:pPr>
    <w:rPr>
      <w:rFonts w:ascii="宋体" w:hAnsi="宋体" w:cs="宋体"/>
      <w:b/>
      <w:sz w:val="24"/>
      <w:szCs w:val="22"/>
    </w:rPr>
  </w:style>
  <w:style w:type="character" w:customStyle="1" w:styleId="90">
    <w:name w:val="font101"/>
    <w:basedOn w:val="35"/>
    <w:autoRedefine/>
    <w:qFormat/>
    <w:uiPriority w:val="0"/>
    <w:rPr>
      <w:rFonts w:hint="default" w:ascii="Times New Roman" w:hAnsi="Times New Roman" w:cs="Times New Roman"/>
      <w:color w:val="000000"/>
      <w:sz w:val="16"/>
      <w:szCs w:val="16"/>
      <w:u w:val="none"/>
    </w:rPr>
  </w:style>
  <w:style w:type="paragraph" w:customStyle="1" w:styleId="91">
    <w:name w:val="正文（绿盟科技）"/>
    <w:autoRedefine/>
    <w:qFormat/>
    <w:uiPriority w:val="0"/>
    <w:pPr>
      <w:spacing w:line="300" w:lineRule="auto"/>
    </w:pPr>
    <w:rPr>
      <w:rFonts w:ascii="Arial" w:hAnsi="Arial" w:eastAsia="宋体" w:cs="黑体"/>
      <w:sz w:val="21"/>
      <w:szCs w:val="21"/>
      <w:lang w:val="en-US" w:eastAsia="zh-CN" w:bidi="ar-SA"/>
    </w:rPr>
  </w:style>
  <w:style w:type="character" w:customStyle="1" w:styleId="92">
    <w:name w:val="font11"/>
    <w:basedOn w:val="35"/>
    <w:autoRedefine/>
    <w:qFormat/>
    <w:uiPriority w:val="0"/>
    <w:rPr>
      <w:rFonts w:ascii="方正仿宋_GBK" w:hAnsi="方正仿宋_GBK" w:eastAsia="方正仿宋_GBK" w:cs="方正仿宋_GBK"/>
      <w:b/>
      <w:color w:val="000000"/>
      <w:sz w:val="20"/>
      <w:szCs w:val="20"/>
      <w:u w:val="none"/>
    </w:rPr>
  </w:style>
  <w:style w:type="character" w:customStyle="1" w:styleId="93">
    <w:name w:val="font21"/>
    <w:basedOn w:val="35"/>
    <w:autoRedefine/>
    <w:qFormat/>
    <w:uiPriority w:val="0"/>
    <w:rPr>
      <w:rFonts w:hint="eastAsia" w:ascii="仿宋" w:hAnsi="仿宋" w:eastAsia="仿宋" w:cs="仿宋"/>
      <w:color w:val="000000"/>
      <w:sz w:val="24"/>
      <w:szCs w:val="24"/>
      <w:u w:val="none"/>
    </w:rPr>
  </w:style>
  <w:style w:type="character" w:customStyle="1" w:styleId="94">
    <w:name w:val="font41"/>
    <w:basedOn w:val="35"/>
    <w:autoRedefine/>
    <w:qFormat/>
    <w:uiPriority w:val="0"/>
    <w:rPr>
      <w:rFonts w:hint="default" w:ascii="Arial" w:hAnsi="Arial" w:cs="Arial"/>
      <w:b/>
      <w:color w:val="000000"/>
      <w:sz w:val="16"/>
      <w:szCs w:val="16"/>
      <w:u w:val="none"/>
    </w:rPr>
  </w:style>
  <w:style w:type="character" w:customStyle="1" w:styleId="95">
    <w:name w:val="NormalCharacter"/>
    <w:autoRedefine/>
    <w:semiHidden/>
    <w:qFormat/>
    <w:uiPriority w:val="0"/>
    <w:rPr>
      <w:rFonts w:ascii="Calibri" w:hAnsi="Calibri" w:eastAsia="宋体" w:cs="黑体"/>
      <w:kern w:val="2"/>
      <w:sz w:val="21"/>
      <w:szCs w:val="24"/>
      <w:lang w:val="en-US" w:eastAsia="zh-CN" w:bidi="ar-SA"/>
    </w:rPr>
  </w:style>
  <w:style w:type="paragraph" w:customStyle="1" w:styleId="96">
    <w:name w:val="无间隔1"/>
    <w:basedOn w:val="31"/>
    <w:next w:val="1"/>
    <w:autoRedefine/>
    <w:qFormat/>
    <w:uiPriority w:val="0"/>
    <w:rPr>
      <w:rFonts w:hAnsi="Calibri" w:cs="Times New Roman"/>
      <w:szCs w:val="24"/>
    </w:rPr>
  </w:style>
  <w:style w:type="paragraph" w:customStyle="1" w:styleId="97">
    <w:name w:val="正文 New New New New New New New New New New New New New New New New New New New New New New New New New New New New"/>
    <w:autoRedefine/>
    <w:qFormat/>
    <w:uiPriority w:val="0"/>
    <w:pPr>
      <w:widowControl w:val="0"/>
      <w:jc w:val="both"/>
    </w:pPr>
    <w:rPr>
      <w:rFonts w:ascii="方正小标宋简体" w:hAnsi="Times New Roman" w:eastAsia="方正小标宋简体" w:cs="Times New Roman"/>
      <w:bCs/>
      <w:kern w:val="2"/>
      <w:sz w:val="30"/>
      <w:szCs w:val="21"/>
      <w:lang w:val="en-US" w:eastAsia="zh-CN" w:bidi="ar-SA"/>
    </w:rPr>
  </w:style>
  <w:style w:type="paragraph" w:customStyle="1" w:styleId="98">
    <w:name w:val="正文 New New New New New New New New New New New New New New New New New New New New New New New New New New New New New New New New New New New New New New New New New New New New New New"/>
    <w:next w:val="99"/>
    <w:autoRedefine/>
    <w:qFormat/>
    <w:uiPriority w:val="0"/>
    <w:pPr>
      <w:widowControl w:val="0"/>
      <w:jc w:val="both"/>
    </w:pPr>
    <w:rPr>
      <w:rFonts w:ascii="Times New Roman" w:hAnsi="Times New Roman" w:eastAsia="宋体" w:cs="方正仿宋_GBK"/>
      <w:sz w:val="32"/>
      <w:szCs w:val="32"/>
      <w:lang w:val="en-US" w:eastAsia="zh-CN" w:bidi="ar-SA"/>
    </w:rPr>
  </w:style>
  <w:style w:type="paragraph" w:customStyle="1" w:styleId="99">
    <w:name w:val="标题 2 New New New New"/>
    <w:basedOn w:val="98"/>
    <w:next w:val="98"/>
    <w:autoRedefine/>
    <w:qFormat/>
    <w:uiPriority w:val="0"/>
    <w:pPr>
      <w:keepNext/>
      <w:keepLines/>
      <w:spacing w:line="412" w:lineRule="auto"/>
      <w:outlineLvl w:val="1"/>
    </w:pPr>
    <w:rPr>
      <w:rFonts w:ascii="Arial" w:hAnsi="Arial" w:eastAsia="方正黑体_GBK" w:cs="Arial"/>
      <w:bCs/>
    </w:rPr>
  </w:style>
  <w:style w:type="paragraph" w:customStyle="1" w:styleId="100">
    <w:name w:val="正文 New New New New New New New New New New New New New New New New New New New New New New New New New New New New New New New New New New New New New New New New New New New New New New New New New New New New New New New New New"/>
    <w:next w:val="99"/>
    <w:autoRedefine/>
    <w:qFormat/>
    <w:uiPriority w:val="0"/>
    <w:pPr>
      <w:widowControl w:val="0"/>
      <w:jc w:val="both"/>
    </w:pPr>
    <w:rPr>
      <w:rFonts w:ascii="Times New Roman" w:hAnsi="Times New Roman" w:eastAsia="宋体" w:cs="方正仿宋_GBK"/>
      <w:sz w:val="32"/>
      <w:szCs w:val="32"/>
      <w:lang w:val="en-US" w:eastAsia="zh-CN" w:bidi="ar-SA"/>
    </w:rPr>
  </w:style>
  <w:style w:type="paragraph" w:customStyle="1" w:styleId="101">
    <w:name w:val="p0"/>
    <w:basedOn w:val="102"/>
    <w:autoRedefine/>
    <w:qFormat/>
    <w:uiPriority w:val="0"/>
    <w:pPr>
      <w:widowControl/>
    </w:pPr>
    <w:rPr>
      <w:rFonts w:hint="eastAsia"/>
      <w:szCs w:val="20"/>
    </w:rPr>
  </w:style>
  <w:style w:type="paragraph" w:customStyle="1" w:styleId="102">
    <w:name w:val="正文 New New New New New New New New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3">
    <w:name w:val="正文 New New New New New New New New New New New New New New New New New New New New"/>
    <w:autoRedefine/>
    <w:qFormat/>
    <w:uiPriority w:val="0"/>
    <w:pPr>
      <w:widowControl w:val="0"/>
      <w:jc w:val="both"/>
    </w:pPr>
    <w:rPr>
      <w:rFonts w:ascii="方正小标宋简体" w:hAnsi="Times New Roman" w:eastAsia="方正小标宋简体" w:cs="Times New Roman"/>
      <w:bCs/>
      <w:kern w:val="2"/>
      <w:sz w:val="30"/>
      <w:szCs w:val="21"/>
      <w:lang w:val="en-US" w:eastAsia="zh-CN" w:bidi="ar-SA"/>
    </w:rPr>
  </w:style>
  <w:style w:type="paragraph" w:customStyle="1" w:styleId="104">
    <w:name w:val="无间隔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5">
    <w:name w:val="正文 New New New New New New New New New New New New New New New New New New New New New New New New New New New New New New New New New New New New New New New New New New New New New New New New New New New New New New New New New New New New New New Ne"/>
    <w:next w:val="106"/>
    <w:autoRedefine/>
    <w:qFormat/>
    <w:uiPriority w:val="0"/>
    <w:pPr>
      <w:widowControl w:val="0"/>
      <w:jc w:val="both"/>
    </w:pPr>
    <w:rPr>
      <w:rFonts w:ascii="Times New Roman" w:hAnsi="Times New Roman" w:eastAsia="宋体" w:cs="方正仿宋_GBK"/>
      <w:sz w:val="32"/>
      <w:szCs w:val="32"/>
      <w:lang w:val="en-US" w:eastAsia="zh-CN" w:bidi="ar-SA"/>
    </w:rPr>
  </w:style>
  <w:style w:type="paragraph" w:customStyle="1" w:styleId="106">
    <w:name w:val="标题 2 New"/>
    <w:basedOn w:val="107"/>
    <w:next w:val="107"/>
    <w:autoRedefine/>
    <w:qFormat/>
    <w:uiPriority w:val="0"/>
    <w:pPr>
      <w:keepNext/>
      <w:keepLines/>
      <w:spacing w:line="412" w:lineRule="auto"/>
      <w:outlineLvl w:val="1"/>
    </w:pPr>
    <w:rPr>
      <w:rFonts w:ascii="Arial" w:hAnsi="Arial" w:eastAsia="方正黑体_GBK" w:cs="Arial"/>
      <w:bCs/>
    </w:rPr>
  </w:style>
  <w:style w:type="paragraph" w:customStyle="1" w:styleId="107">
    <w:name w:val="正文 New New New New New New New New New New New New New New New New New"/>
    <w:next w:val="106"/>
    <w:autoRedefine/>
    <w:qFormat/>
    <w:uiPriority w:val="0"/>
    <w:pPr>
      <w:widowControl w:val="0"/>
      <w:jc w:val="both"/>
    </w:pPr>
    <w:rPr>
      <w:rFonts w:ascii="Times New Roman" w:hAnsi="Times New Roman" w:eastAsia="宋体" w:cs="方正仿宋_GBK"/>
      <w:sz w:val="32"/>
      <w:szCs w:val="32"/>
      <w:lang w:val="en-US" w:eastAsia="zh-CN" w:bidi="ar-SA"/>
    </w:rPr>
  </w:style>
  <w:style w:type="paragraph" w:customStyle="1" w:styleId="108">
    <w:name w:val="正文 New New New New New New New New New New New New New New New New New New New New New New New New"/>
    <w:autoRedefine/>
    <w:qFormat/>
    <w:uiPriority w:val="0"/>
    <w:pPr>
      <w:widowControl w:val="0"/>
      <w:jc w:val="both"/>
    </w:pPr>
    <w:rPr>
      <w:rFonts w:ascii="方正小标宋简体" w:hAnsi="Times New Roman" w:eastAsia="方正小标宋简体" w:cs="Times New Roman"/>
      <w:bCs/>
      <w:kern w:val="2"/>
      <w:sz w:val="30"/>
      <w:szCs w:val="21"/>
      <w:lang w:val="en-US" w:eastAsia="zh-CN" w:bidi="ar-SA"/>
    </w:rPr>
  </w:style>
  <w:style w:type="paragraph" w:customStyle="1" w:styleId="109">
    <w:name w:val="Body text|1"/>
    <w:basedOn w:val="1"/>
    <w:autoRedefine/>
    <w:qFormat/>
    <w:uiPriority w:val="0"/>
    <w:pPr>
      <w:spacing w:line="425" w:lineRule="auto"/>
      <w:ind w:firstLine="400"/>
    </w:pPr>
    <w:rPr>
      <w:rFonts w:ascii="宋体" w:hAnsi="宋体" w:cs="宋体"/>
      <w:sz w:val="30"/>
      <w:szCs w:val="30"/>
      <w:lang w:val="zh-TW" w:eastAsia="zh-TW" w:bidi="zh-TW"/>
    </w:rPr>
  </w:style>
  <w:style w:type="paragraph" w:customStyle="1" w:styleId="110">
    <w:name w:val="正文 New New New New New New New New New New New New New New New New New New New New New New New New New New New New New New New New New New New New New New New New New New New New New New New New New New New New New New New New New New New"/>
    <w:autoRedefine/>
    <w:qFormat/>
    <w:uiPriority w:val="0"/>
    <w:pPr>
      <w:widowControl w:val="0"/>
      <w:jc w:val="both"/>
    </w:pPr>
    <w:rPr>
      <w:rFonts w:ascii="Times New Roman" w:hAnsi="Times New Roman" w:eastAsia="宋体" w:cs="黑体"/>
      <w:kern w:val="2"/>
      <w:sz w:val="21"/>
      <w:szCs w:val="22"/>
      <w:lang w:val="en-US" w:eastAsia="zh-CN" w:bidi="ar-SA"/>
    </w:rPr>
  </w:style>
  <w:style w:type="paragraph" w:customStyle="1" w:styleId="111">
    <w:name w:val="正文 New New New New New New New New New New New New New New New New New New New New New New New New New New New"/>
    <w:autoRedefine/>
    <w:qFormat/>
    <w:uiPriority w:val="0"/>
    <w:pPr>
      <w:widowControl w:val="0"/>
      <w:jc w:val="both"/>
    </w:pPr>
    <w:rPr>
      <w:rFonts w:ascii="方正小标宋简体" w:hAnsi="Times New Roman" w:eastAsia="方正小标宋简体" w:cs="Times New Roman"/>
      <w:bCs/>
      <w:kern w:val="2"/>
      <w:sz w:val="30"/>
      <w:szCs w:val="21"/>
      <w:lang w:val="en-US" w:eastAsia="zh-CN" w:bidi="ar-SA"/>
    </w:rPr>
  </w:style>
  <w:style w:type="paragraph" w:customStyle="1" w:styleId="112">
    <w:name w:val="正文 New New New New New New"/>
    <w:next w:val="113"/>
    <w:autoRedefine/>
    <w:qFormat/>
    <w:uiPriority w:val="0"/>
    <w:pPr>
      <w:widowControl w:val="0"/>
      <w:jc w:val="both"/>
    </w:pPr>
    <w:rPr>
      <w:rFonts w:ascii="方正小标宋简体" w:hAnsi="Times New Roman" w:eastAsia="方正小标宋简体" w:cs="Times New Roman"/>
      <w:bCs/>
      <w:kern w:val="2"/>
      <w:sz w:val="30"/>
      <w:szCs w:val="21"/>
      <w:lang w:val="en-US" w:eastAsia="zh-CN" w:bidi="ar-SA"/>
    </w:rPr>
  </w:style>
  <w:style w:type="paragraph" w:customStyle="1" w:styleId="113">
    <w:name w:val="标题 2 New New New"/>
    <w:basedOn w:val="114"/>
    <w:next w:val="112"/>
    <w:autoRedefine/>
    <w:qFormat/>
    <w:uiPriority w:val="0"/>
    <w:pPr>
      <w:keepNext/>
      <w:keepLines/>
      <w:spacing w:line="412" w:lineRule="auto"/>
      <w:outlineLvl w:val="1"/>
    </w:pPr>
    <w:rPr>
      <w:rFonts w:ascii="Arial" w:hAnsi="Arial" w:eastAsia="方正黑体_GBK" w:cs="Arial"/>
      <w:bCs/>
    </w:rPr>
  </w:style>
  <w:style w:type="paragraph" w:customStyle="1" w:styleId="114">
    <w:name w:val="正文 New New New New New New New New New New New New New New New New New New New New New New New New New New New New New New New New New New New New New New New New New New New New"/>
    <w:next w:val="113"/>
    <w:autoRedefine/>
    <w:qFormat/>
    <w:uiPriority w:val="0"/>
    <w:pPr>
      <w:widowControl w:val="0"/>
      <w:jc w:val="both"/>
    </w:pPr>
    <w:rPr>
      <w:rFonts w:ascii="Times New Roman" w:hAnsi="Times New Roman" w:eastAsia="宋体" w:cs="方正仿宋_GBK"/>
      <w:sz w:val="32"/>
      <w:szCs w:val="32"/>
      <w:lang w:val="en-US" w:eastAsia="zh-CN" w:bidi="ar-SA"/>
    </w:rPr>
  </w:style>
  <w:style w:type="paragraph" w:customStyle="1" w:styleId="115">
    <w:name w:val="正文 New New New New New New New New New New New New New New New New New New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6">
    <w:name w:val="正文 New New New New New New New New New New New New New New New New New New New New New New New New New New New New New New New New New New New New New New New New New New New New New New New New New New New New New New New New"/>
    <w:autoRedefine/>
    <w:qFormat/>
    <w:uiPriority w:val="0"/>
    <w:pPr>
      <w:widowControl w:val="0"/>
      <w:jc w:val="both"/>
    </w:pPr>
    <w:rPr>
      <w:rFonts w:ascii="Times New Roman" w:hAnsi="Times New Roman" w:eastAsia="宋体" w:cs="黑体"/>
      <w:kern w:val="2"/>
      <w:sz w:val="21"/>
      <w:szCs w:val="22"/>
      <w:lang w:val="en-US" w:eastAsia="zh-CN" w:bidi="ar-SA"/>
    </w:rPr>
  </w:style>
  <w:style w:type="paragraph" w:customStyle="1" w:styleId="117">
    <w:name w:val="正文 New New New New New New New New New New New New New New New New New New New New New New New New New New New New New New New New New New New New New New New"/>
    <w:autoRedefine/>
    <w:qFormat/>
    <w:uiPriority w:val="0"/>
    <w:pPr>
      <w:widowControl w:val="0"/>
      <w:jc w:val="both"/>
    </w:pPr>
    <w:rPr>
      <w:rFonts w:ascii="方正小标宋简体" w:hAnsi="Times New Roman" w:eastAsia="方正小标宋简体" w:cs="Times New Roman"/>
      <w:bCs/>
      <w:kern w:val="2"/>
      <w:sz w:val="30"/>
      <w:szCs w:val="21"/>
      <w:lang w:val="en-US" w:eastAsia="zh-CN" w:bidi="ar-SA"/>
    </w:rPr>
  </w:style>
  <w:style w:type="paragraph" w:customStyle="1" w:styleId="118">
    <w:name w:val="UserStyle_17"/>
    <w:autoRedefine/>
    <w:qFormat/>
    <w:uiPriority w:val="0"/>
    <w:pPr>
      <w:jc w:val="both"/>
      <w:textAlignment w:val="baseline"/>
    </w:pPr>
    <w:rPr>
      <w:rFonts w:ascii="方正小标宋简体" w:hAnsi="Calibri" w:eastAsia="方正小标宋简体" w:cs="Times New Roman"/>
      <w:kern w:val="2"/>
      <w:sz w:val="30"/>
      <w:szCs w:val="21"/>
      <w:lang w:val="en-US" w:eastAsia="zh-CN" w:bidi="ar-SA"/>
    </w:rPr>
  </w:style>
  <w:style w:type="paragraph" w:customStyle="1" w:styleId="119">
    <w:name w:val="p20"/>
    <w:basedOn w:val="1"/>
    <w:autoRedefine/>
    <w:qFormat/>
    <w:uiPriority w:val="0"/>
    <w:pPr>
      <w:widowControl/>
      <w:ind w:firstLine="412"/>
    </w:pPr>
    <w:rPr>
      <w:rFonts w:ascii="仿宋_GB2312" w:hAnsi="宋体" w:eastAsia="仿宋_GB2312" w:cs="宋体"/>
      <w:kern w:val="0"/>
      <w:sz w:val="32"/>
      <w:szCs w:val="32"/>
    </w:rPr>
  </w:style>
  <w:style w:type="paragraph" w:customStyle="1" w:styleId="120">
    <w:name w:val="Normal Indent1"/>
    <w:basedOn w:val="1"/>
    <w:autoRedefine/>
    <w:qFormat/>
    <w:uiPriority w:val="99"/>
    <w:pPr>
      <w:ind w:firstLine="420" w:firstLineChars="200"/>
    </w:pPr>
    <w:rPr>
      <w:rFonts w:ascii="Calibri" w:hAnsi="Calibri" w:cs="黑体"/>
    </w:rPr>
  </w:style>
  <w:style w:type="paragraph" w:customStyle="1" w:styleId="121">
    <w:name w:val="正文 New New New New New New New New New"/>
    <w:autoRedefine/>
    <w:qFormat/>
    <w:uiPriority w:val="0"/>
    <w:pPr>
      <w:widowControl w:val="0"/>
      <w:jc w:val="both"/>
    </w:pPr>
    <w:rPr>
      <w:rFonts w:ascii="方正小标宋简体" w:hAnsi="Times New Roman" w:eastAsia="方正小标宋简体" w:cs="Times New Roman"/>
      <w:bCs/>
      <w:kern w:val="2"/>
      <w:sz w:val="30"/>
      <w:szCs w:val="21"/>
      <w:lang w:val="en-US" w:eastAsia="zh-CN" w:bidi="ar-SA"/>
    </w:rPr>
  </w:style>
  <w:style w:type="paragraph" w:customStyle="1" w:styleId="122">
    <w:name w:val="UserStyle_14"/>
    <w:autoRedefine/>
    <w:qFormat/>
    <w:uiPriority w:val="0"/>
    <w:pPr>
      <w:jc w:val="both"/>
      <w:textAlignment w:val="baseline"/>
    </w:pPr>
    <w:rPr>
      <w:rFonts w:ascii="方正小标宋简体" w:hAnsi="Calibri" w:eastAsia="方正小标宋简体" w:cs="Times New Roman"/>
      <w:kern w:val="2"/>
      <w:sz w:val="30"/>
      <w:szCs w:val="21"/>
      <w:lang w:val="en-US" w:eastAsia="zh-CN" w:bidi="ar-SA"/>
    </w:rPr>
  </w:style>
  <w:style w:type="character" w:customStyle="1" w:styleId="123">
    <w:name w:val="文档结构图 Char1"/>
    <w:autoRedefine/>
    <w:semiHidden/>
    <w:qFormat/>
    <w:uiPriority w:val="99"/>
    <w:rPr>
      <w:rFonts w:ascii="宋体"/>
      <w:sz w:val="18"/>
      <w:szCs w:val="18"/>
    </w:rPr>
  </w:style>
  <w:style w:type="paragraph" w:customStyle="1" w:styleId="124">
    <w:name w:val="无间隔3"/>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25">
    <w:name w:val="x_pt3"/>
    <w:basedOn w:val="35"/>
    <w:autoRedefine/>
    <w:qFormat/>
    <w:uiPriority w:val="0"/>
    <w:rPr>
      <w:rFonts w:ascii="微软雅黑" w:hAnsi="微软雅黑" w:eastAsia="微软雅黑" w:cs="微软雅黑"/>
      <w:color w:val="333333"/>
      <w:sz w:val="21"/>
      <w:szCs w:val="21"/>
    </w:rPr>
  </w:style>
  <w:style w:type="paragraph" w:customStyle="1" w:styleId="126">
    <w:name w:val="BodyText"/>
    <w:basedOn w:val="1"/>
    <w:autoRedefine/>
    <w:qFormat/>
    <w:uiPriority w:val="0"/>
    <w:pPr>
      <w:jc w:val="center"/>
    </w:pPr>
    <w:rPr>
      <w:rFonts w:ascii="Calibri" w:hAnsi="Calibri" w:cs="黑体"/>
      <w:sz w:val="48"/>
    </w:rPr>
  </w:style>
  <w:style w:type="paragraph" w:customStyle="1" w:styleId="127">
    <w:name w:val="无间隔4"/>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28">
    <w:name w:val="font81"/>
    <w:autoRedefine/>
    <w:qFormat/>
    <w:uiPriority w:val="0"/>
    <w:rPr>
      <w:rFonts w:ascii="Arial" w:hAnsi="Arial" w:cs="Arial"/>
      <w:color w:val="333333"/>
      <w:sz w:val="20"/>
      <w:szCs w:val="20"/>
      <w:u w:val="none"/>
    </w:rPr>
  </w:style>
  <w:style w:type="paragraph" w:customStyle="1" w:styleId="129">
    <w:name w:val="Style1"/>
    <w:basedOn w:val="1"/>
    <w:autoRedefine/>
    <w:qFormat/>
    <w:uiPriority w:val="0"/>
    <w:pPr>
      <w:tabs>
        <w:tab w:val="left" w:pos="-720"/>
      </w:tabs>
      <w:spacing w:after="120"/>
    </w:pPr>
    <w:rPr>
      <w:spacing w:val="-3"/>
      <w:sz w:val="24"/>
      <w:szCs w:val="20"/>
      <w:lang w:val="en-AU" w:eastAsia="en-US"/>
    </w:rPr>
  </w:style>
  <w:style w:type="paragraph" w:customStyle="1" w:styleId="130">
    <w:name w:val="表格5"/>
    <w:basedOn w:val="1"/>
    <w:autoRedefine/>
    <w:qFormat/>
    <w:uiPriority w:val="0"/>
    <w:pPr>
      <w:adjustRightInd w:val="0"/>
      <w:snapToGrid w:val="0"/>
      <w:jc w:val="center"/>
    </w:pPr>
    <w:rPr>
      <w:rFonts w:hint="eastAsia"/>
    </w:rPr>
  </w:style>
  <w:style w:type="character" w:customStyle="1" w:styleId="131">
    <w:name w:val="正文缩进 Char"/>
    <w:link w:val="10"/>
    <w:autoRedefine/>
    <w:qFormat/>
    <w:uiPriority w:val="0"/>
    <w:rPr>
      <w:rFonts w:ascii="Times New Roman" w:hAnsi="Times New Roman" w:eastAsia="宋体" w:cs="Times New Roman"/>
      <w:szCs w:val="20"/>
    </w:rPr>
  </w:style>
  <w:style w:type="character" w:customStyle="1" w:styleId="132">
    <w:name w:val="正文缩进 Char1"/>
    <w:qFormat/>
    <w:uiPriority w:val="99"/>
    <w:rPr>
      <w:rFonts w:ascii="Times New Roman" w:hAnsi="Times New Roman" w:eastAsia="宋体" w:cs="Times New Roman"/>
      <w:kern w:val="2"/>
      <w:sz w:val="21"/>
    </w:rPr>
  </w:style>
  <w:style w:type="character" w:customStyle="1" w:styleId="133">
    <w:name w:val="grame"/>
    <w:qFormat/>
    <w:uiPriority w:val="0"/>
  </w:style>
  <w:style w:type="paragraph" w:customStyle="1" w:styleId="134">
    <w:name w:val="正文文本 21"/>
    <w:basedOn w:val="1"/>
    <w:qFormat/>
    <w:uiPriority w:val="0"/>
    <w:pPr>
      <w:spacing w:line="500" w:lineRule="exact"/>
    </w:pPr>
    <w:rPr>
      <w:color w:val="000000"/>
      <w:sz w:val="30"/>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2.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3.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8.xml"/><Relationship Id="rId13" Type="http://schemas.openxmlformats.org/officeDocument/2006/relationships/header" Target="header4.xml"/><Relationship Id="rId12" Type="http://schemas.openxmlformats.org/officeDocument/2006/relationships/footer" Target="footer7.xml"/><Relationship Id="rId11" Type="http://schemas.openxmlformats.org/officeDocument/2006/relationships/header" Target="header3.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customShpInfo spid="_x0000_s1025"/>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reviewItem>
      <errorID>e07f6499-cf4f-47f5-a8af-e2edd16647d2</errorID>
      <errorWord>(</errorWord>
      <group>L1_Format</group>
      <groupName>格式问题</groupName>
      <ability>L2_HalfPunc</ability>
      <abilityName>全半角检查</abilityName>
      <candidateList>
        <item>（</item>
      </candidateList>
      <explain>文本全半角错误。</explain>
      <paraID>5A12A049</paraID>
      <start>61</start>
      <end>62</end>
      <status>ignored</status>
      <modifiedWord/>
      <trackRevisions>false</trackRevisions>
    </reviewItem>
    <reviewItem>
      <errorID>420a6485-16c4-45de-928d-6be07b6c4de0</errorID>
      <errorWord>)</errorWord>
      <group>L1_Format</group>
      <groupName>格式问题</groupName>
      <ability>L2_HalfPunc</ability>
      <abilityName>全半角检查</abilityName>
      <candidateList>
        <item>）</item>
      </candidateList>
      <explain>文本全半角错误。</explain>
      <paraID>5A12A049</paraID>
      <start>65</start>
      <end>66</end>
      <status>ignored</status>
      <modifiedWord/>
      <trackRevisions>false</trackRevisions>
    </reviewItem>
    <reviewItem>
      <errorID>e28963a9-b4b4-4ce0-b721-24d069c9ba39</errorID>
      <errorWord>,</errorWord>
      <group>L1_Format</group>
      <groupName>格式问题</groupName>
      <ability>L2_HalfPunc</ability>
      <abilityName>全半角检查</abilityName>
      <candidateList>
        <item>，</item>
      </candidateList>
      <explain>文本全半角错误。</explain>
      <paraID>5A12A049</paraID>
      <start>150</start>
      <end>151</end>
      <status>ignored</status>
      <modifiedWord/>
      <trackRevisions>false</trackRevisions>
    </reviewItem>
    <reviewItem>
      <errorID>ec96c3b9-4893-4da8-a009-b97dcf24694f</errorID>
      <errorWord>23:59分</errorWord>
      <group>L1_Knowledge</group>
      <groupName>知识性问题</groupName>
      <ability>L2_Time</ability>
      <abilityName>日期时间</abilityName>
      <candidateList>
        <item>23:59</item>
      </candidateList>
      <explain>冒号时间格式（XX:XX）后不需要加“分”。</explain>
      <paraID>  AE52DC</paraID>
      <start>48</start>
      <end>54</end>
      <status>ignored</status>
      <modifiedWord/>
      <trackRevisions>false</trackRevisions>
    </reviewItem>
    <reviewItem>
      <errorID>68b82b62-6646-4867-ba55-892e42cdefec</errorID>
      <errorWord>&gt;）</errorWord>
      <group>L1_Punc</group>
      <groupName>标点问题</groupName>
      <ability>L2_Punc</ability>
      <abilityName>标点符号检查</abilityName>
      <candidateList>
        <item>）</item>
      </candidateList>
      <explain/>
      <paraID>2858BFF1</paraID>
      <start>121</start>
      <end>123</end>
      <status>ignored</status>
      <modifiedWord/>
      <trackRevisions>false</trackRevisions>
    </reviewItem>
    <reviewItem>
      <errorID>46700828-b3e8-444e-9eee-e508dd0dbc82</errorID>
      <errorWord>/）</errorWord>
      <group>L1_Punc</group>
      <groupName>标点问题</groupName>
      <ability>L2_Punc</ability>
      <abilityName>标点符号检查</abilityName>
      <candidateList>
        <item>）</item>
      </candidateList>
      <explain/>
      <paraID>2858BFF1</paraID>
      <start>383</start>
      <end>385</end>
      <status>ignored</status>
      <modifiedWord/>
      <trackRevisions>false</trackRevisions>
    </reviewItem>
    <reviewItem>
      <errorID>2ac04c81-90e5-48c6-b113-fc97ac5eded1</errorID>
      <errorWord>：/。</errorWord>
      <group>L1_Punc</group>
      <groupName>标点问题</groupName>
      <ability>L2_Punc</ability>
      <abilityName>标点符号检查</abilityName>
      <candidateList>
        <item>：</item>
      </candidateList>
      <explain/>
      <paraID>6FC84209</paraID>
      <start>4</start>
      <end>7</end>
      <status>ignored</status>
      <modifiedWord/>
      <trackRevisions>false</trackRevisions>
    </reviewItem>
    <reviewItem>
      <errorID>fa9d7371-730e-4148-bb50-64bfd4dde08c</errorID>
      <errorWord>/）</errorWord>
      <group>L1_Punc</group>
      <groupName>标点问题</groupName>
      <ability>L2_Punc</ability>
      <abilityName>标点符号检查</abilityName>
      <candidateList>
        <item>）</item>
      </candidateList>
      <explain/>
      <paraID> C422D9A</paraID>
      <start>34</start>
      <end>36</end>
      <status>ignored</status>
      <modifiedWord/>
      <trackRevisions>false</trackRevisions>
    </reviewItem>
    <reviewItem>
      <errorID>46441747-5bf8-44be-af51-79383e8c28a5</errorID>
      <errorWord>/）</errorWord>
      <group>L1_Punc</group>
      <groupName>标点问题</groupName>
      <ability>L2_Punc</ability>
      <abilityName>标点符号检查</abilityName>
      <candidateList>
        <item>）</item>
      </candidateList>
      <explain/>
      <paraID>767DB5AC</paraID>
      <start>68</start>
      <end>70</end>
      <status>ignored</status>
      <modifiedWord/>
      <trackRevisions>false</trackRevisions>
    </reviewItem>
    <reviewItem>
      <errorID>bad2a7b3-e4ae-4c53-b74c-35ebcdfeec61</errorID>
      <errorWord>。</errorWord>
      <group>L1_Format</group>
      <groupName>格式问题</groupName>
      <ability>L2_HalfPunc</ability>
      <abilityName>全半角检查</abilityName>
      <candidateList>
        <item>.</item>
      </candidateList>
      <explain>文本全半角错误。</explain>
      <paraID>645E7973</paraID>
      <start>10</start>
      <end>11</end>
      <status>ignored</status>
      <modifiedWord/>
      <trackRevisions>false</trackRevisions>
    </reviewItem>
    <reviewItem>
      <errorID>660f70a5-9217-43a2-8b01-0b9dd2ebf957</errorID>
      <errorWord>间</errorWord>
      <group>L1_Word</group>
      <groupName>字词问题</groupName>
      <ability>L2_Typo</ability>
      <abilityName>字词错误</abilityName>
      <candidateList>
        <item>间为</item>
      </candidateList>
      <explain/>
      <paraID> AA6C843</paraID>
      <start>5</start>
      <end>6</end>
      <status>ignored</status>
      <modifiedWord/>
      <trackRevisions>false</trackRevisions>
    </reviewItem>
    <reviewItem>
      <errorID>f1b18e95-aca3-40f6-bc0c-233be83688ba</errorID>
      <errorWord>/）</errorWord>
      <group>L1_Punc</group>
      <groupName>标点问题</groupName>
      <ability>L2_Punc</ability>
      <abilityName>标点符号检查</abilityName>
      <candidateList>
        <item>）</item>
      </candidateList>
      <explain/>
      <paraID>36671614</paraID>
      <start>29</start>
      <end>31</end>
      <status>ignored</status>
      <modifiedWord/>
      <trackRevisions>false</trackRevisions>
    </reviewItem>
    <reviewItem>
      <errorID>81131953-1035-4ea1-9fb7-7e9d324240d7</errorID>
      <errorWord>（</errorWord>
      <group>L1_Format</group>
      <groupName>格式问题</groupName>
      <ability>L2_HalfPunc</ability>
      <abilityName>全半角检查</abilityName>
      <candidateList>
        <item>(</item>
      </candidateList>
      <explain>文本全半角错误。</explain>
      <paraID>177372FB</paraID>
      <start>0</start>
      <end>1</end>
      <status>ignored</status>
      <modifiedWord/>
      <trackRevisions>false</trackRevisions>
    </reviewItem>
    <reviewItem>
      <errorID>59cce06a-ee58-4b35-87d2-e579fac3773e</errorID>
      <errorWord>）</errorWord>
      <group>L1_Format</group>
      <groupName>格式问题</groupName>
      <ability>L2_HalfPunc</ability>
      <abilityName>全半角检查</abilityName>
      <candidateList>
        <item>)</item>
      </candidateList>
      <explain>文本全半角错误。</explain>
      <paraID>177372FB</paraID>
      <start>2</start>
      <end>3</end>
      <status>ignored</status>
      <modifiedWord/>
      <trackRevisions>false</trackRevisions>
    </reviewItem>
    <reviewItem>
      <errorID>606c6016-cb0e-4e15-999a-a09e8866cfbd</errorID>
      <errorWord>（</errorWord>
      <group>L1_Format</group>
      <groupName>格式问题</groupName>
      <ability>L2_HalfPunc</ability>
      <abilityName>全半角检查</abilityName>
      <candidateList>
        <item>(</item>
      </candidateList>
      <explain>文本全半角错误。</explain>
      <paraID>7F0476AC</paraID>
      <start>0</start>
      <end>1</end>
      <status>ignored</status>
      <modifiedWord/>
      <trackRevisions>false</trackRevisions>
    </reviewItem>
    <reviewItem>
      <errorID>bdf8c1dc-fd0e-4b13-bf79-0c76e6f2d67e</errorID>
      <errorWord>）</errorWord>
      <group>L1_Format</group>
      <groupName>格式问题</groupName>
      <ability>L2_HalfPunc</ability>
      <abilityName>全半角检查</abilityName>
      <candidateList>
        <item>)</item>
      </candidateList>
      <explain>文本全半角错误。</explain>
      <paraID>7F0476AC</paraID>
      <start>2</start>
      <end>3</end>
      <status>ignored</status>
      <modifiedWord/>
      <trackRevisions>false</trackRevisions>
    </reviewItem>
    <reviewItem>
      <errorID>ea8c1180-cb37-495a-b8f1-3f07e634b9d2</errorID>
      <errorWord>（</errorWord>
      <group>L1_Format</group>
      <groupName>格式问题</groupName>
      <ability>L2_HalfPunc</ability>
      <abilityName>全半角检查</abilityName>
      <candidateList>
        <item>(</item>
      </candidateList>
      <explain>文本全半角错误。</explain>
      <paraID>51D1B248</paraID>
      <start>0</start>
      <end>1</end>
      <status>ignored</status>
      <modifiedWord/>
      <trackRevisions>false</trackRevisions>
    </reviewItem>
    <reviewItem>
      <errorID>a76ed6dd-c69a-4605-8279-4d6757f87917</errorID>
      <errorWord>）</errorWord>
      <group>L1_Format</group>
      <groupName>格式问题</groupName>
      <ability>L2_HalfPunc</ability>
      <abilityName>全半角检查</abilityName>
      <candidateList>
        <item>)</item>
      </candidateList>
      <explain>文本全半角错误。</explain>
      <paraID>51D1B248</paraID>
      <start>2</start>
      <end>3</end>
      <status>ignored</status>
      <modifiedWord/>
      <trackRevisions>false</trackRevisions>
    </reviewItem>
    <reviewItem>
      <errorID>78730a4f-4adb-4d38-bb6a-1d4033489d89</errorID>
      <errorWord>（</errorWord>
      <group>L1_Format</group>
      <groupName>格式问题</groupName>
      <ability>L2_HalfPunc</ability>
      <abilityName>全半角检查</abilityName>
      <candidateList>
        <item>(</item>
      </candidateList>
      <explain>文本全半角错误。</explain>
      <paraID>5672873C</paraID>
      <start>0</start>
      <end>1</end>
      <status>ignored</status>
      <modifiedWord/>
      <trackRevisions>false</trackRevisions>
    </reviewItem>
    <reviewItem>
      <errorID>cb6208d6-e6ce-47c1-90b0-aee0756bff30</errorID>
      <errorWord>）</errorWord>
      <group>L1_Format</group>
      <groupName>格式问题</groupName>
      <ability>L2_HalfPunc</ability>
      <abilityName>全半角检查</abilityName>
      <candidateList>
        <item>)</item>
      </candidateList>
      <explain>文本全半角错误。</explain>
      <paraID>5672873C</paraID>
      <start>2</start>
      <end>3</end>
      <status>ignored</status>
      <modifiedWord/>
      <trackRevisions>false</trackRevisions>
    </reviewItem>
    <reviewItem>
      <errorID>5824515d-6705-4f8a-8f40-6b08b2bfdbe2</errorID>
      <errorWord>（</errorWord>
      <group>L1_Format</group>
      <groupName>格式问题</groupName>
      <ability>L2_HalfPunc</ability>
      <abilityName>全半角检查</abilityName>
      <candidateList>
        <item>(</item>
      </candidateList>
      <explain>文本全半角错误。</explain>
      <paraID>4E3F6D23</paraID>
      <start>0</start>
      <end>1</end>
      <status>ignored</status>
      <modifiedWord/>
      <trackRevisions>false</trackRevisions>
    </reviewItem>
    <reviewItem>
      <errorID>007cb0a4-7c60-49b5-a2f7-de9681df64af</errorID>
      <errorWord>）</errorWord>
      <group>L1_Format</group>
      <groupName>格式问题</groupName>
      <ability>L2_HalfPunc</ability>
      <abilityName>全半角检查</abilityName>
      <candidateList>
        <item>)</item>
      </candidateList>
      <explain>文本全半角错误。</explain>
      <paraID>4E3F6D23</paraID>
      <start>2</start>
      <end>3</end>
      <status>ignored</status>
      <modifiedWord/>
      <trackRevisions>false</trackRevisions>
    </reviewItem>
    <reviewItem>
      <errorID>e1de65c4-b91e-482f-b193-f55effca6dc0</errorID>
      <errorWord>(</errorWord>
      <group>L1_Format</group>
      <groupName>格式问题</groupName>
      <ability>L2_HalfPunc</ability>
      <abilityName>全半角检查</abilityName>
      <candidateList>
        <item>（</item>
      </candidateList>
      <explain>文本全半角错误。</explain>
      <paraID>79728EF2</paraID>
      <start>63</start>
      <end>64</end>
      <status>ignored</status>
      <modifiedWord/>
      <trackRevisions>false</trackRevisions>
    </reviewItem>
    <reviewItem>
      <errorID>f6606b02-b3dd-479f-85de-18a7cdd13b94</errorID>
      <errorWord>)</errorWord>
      <group>L1_Format</group>
      <groupName>格式问题</groupName>
      <ability>L2_HalfPunc</ability>
      <abilityName>全半角检查</abilityName>
      <candidateList>
        <item>）</item>
      </candidateList>
      <explain>文本全半角错误。</explain>
      <paraID>79728EF2</paraID>
      <start>67</start>
      <end>68</end>
      <status>ignored</status>
      <modifiedWord/>
      <trackRevisions>false</trackRevisions>
    </reviewItem>
    <reviewItem>
      <errorID>3c095a5e-9aa6-47de-b21c-b166a5a9be99</errorID>
      <errorWord>,</errorWord>
      <group>L1_Format</group>
      <groupName>格式问题</groupName>
      <ability>L2_HalfPunc</ability>
      <abilityName>全半角检查</abilityName>
      <candidateList>
        <item>，</item>
      </candidateList>
      <explain>文本全半角错误。</explain>
      <paraID>79728EF2</paraID>
      <start>152</start>
      <end>153</end>
      <status>ignored</status>
      <modifiedWord/>
      <trackRevisions>false</trackRevisions>
    </reviewItem>
    <reviewItem>
      <errorID>6b626d68-f4c4-44e0-8fcb-dfeb3ec34e31</errorID>
      <errorWord>/）</errorWord>
      <group>L1_Punc</group>
      <groupName>标点问题</groupName>
      <ability>L2_Punc</ability>
      <abilityName>标点符号检查</abilityName>
      <candidateList>
        <item>）</item>
      </candidateList>
      <explain/>
      <paraID>4F16ED73</paraID>
      <start>100</start>
      <end>102</end>
      <status>ignored</status>
      <modifiedWord/>
      <trackRevisions>false</trackRevisions>
    </reviewItem>
    <reviewItem>
      <errorID>28f4732b-12f5-4360-9c03-1f8bf6505718</errorID>
      <errorWord>/）</errorWord>
      <group>L1_Punc</group>
      <groupName>标点问题</groupName>
      <ability>L2_Punc</ability>
      <abilityName>标点符号检查</abilityName>
      <candidateList>
        <item>）</item>
      </candidateList>
      <explain/>
      <paraID>3DA03A61</paraID>
      <start>41</start>
      <end>43</end>
      <status>ignored</status>
      <modifiedWord/>
      <trackRevisions>false</trackRevisions>
    </reviewItem>
    <reviewItem>
      <errorID>1c7f01cf-5a3d-4072-a91b-bdc89488484f</errorID>
      <errorWord>/）</errorWord>
      <group>L1_Punc</group>
      <groupName>标点问题</groupName>
      <ability>L2_Punc</ability>
      <abilityName>标点符号检查</abilityName>
      <candidateList>
        <item>）</item>
      </candidateList>
      <explain/>
      <paraID>664004B2</paraID>
      <start>49</start>
      <end>51</end>
      <status>ignored</status>
      <modifiedWord/>
      <trackRevisions>false</trackRevisions>
    </reviewItem>
    <reviewItem>
      <errorID>9e7ba998-ab18-4964-a768-7b96f1221c00</errorID>
      <errorWord>、以及</errorWord>
      <group>L1_Punc</group>
      <groupName>标点问题</groupName>
      <ability>L2_Punc</ability>
      <abilityName>标点符号检查</abilityName>
      <candidateList>
        <item>，以及</item>
      </candidateList>
      <explain>连接词前后不宜使用顿号，建议使用逗号。</explain>
      <paraID>100B5500</paraID>
      <start>19</start>
      <end>22</end>
      <status>ignored</status>
      <modifiedWord/>
      <trackRevisions>false</trackRevisions>
    </reviewItem>
    <reviewItem>
      <errorID>2a7a449e-4be7-4c1a-a116-086f2eaf046f</errorID>
      <errorWord>/）</errorWord>
      <group>L1_Punc</group>
      <groupName>标点问题</groupName>
      <ability>L2_Punc</ability>
      <abilityName>标点符号检查</abilityName>
      <candidateList>
        <item>）</item>
      </candidateList>
      <explain/>
      <paraID>70630156</paraID>
      <start>47</start>
      <end>49</end>
      <status>ignored</status>
      <modifiedWord/>
      <trackRevisions>false</trackRevisions>
    </reviewItem>
    <reviewItem>
      <errorID>8812f72c-deaa-4d56-a92c-205d182326c2</errorID>
      <errorWord>/）</errorWord>
      <group>L1_Punc</group>
      <groupName>标点问题</groupName>
      <ability>L2_Punc</ability>
      <abilityName>标点符号检查</abilityName>
      <candidateList>
        <item>）</item>
      </candidateList>
      <explain/>
      <paraID>2137361B</paraID>
      <start>36</start>
      <end>38</end>
      <status>ignored</status>
      <modifiedWord/>
      <trackRevisions>false</trackRevisions>
    </reviewItem>
    <reviewItem>
      <errorID>63a617e6-938b-40dd-8bfa-c74828da05e0</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3CA2414F</paraID>
      <start>33</start>
      <end>35</end>
      <status>modified</status>
      <modifiedWord>》《</modifiedWord>
      <trackRevisions>false</trackRevisions>
    </reviewItem>
    <reviewItem>
      <errorID>89a18599-265d-499c-bc33-35b97a347aaf</errorID>
      <errorWord>(</errorWord>
      <group>L1_Format</group>
      <groupName>格式问题</groupName>
      <ability>L2_HalfPunc</ability>
      <abilityName>全半角检查</abilityName>
      <candidateList>
        <item>（</item>
      </candidateList>
      <explain>文本全半角错误。</explain>
      <paraID> 9078598</paraID>
      <start>42</start>
      <end>43</end>
      <status>ignored</status>
      <modifiedWord/>
      <trackRevisions>false</trackRevisions>
    </reviewItem>
    <reviewItem>
      <errorID>b79aa56b-3205-4aa3-9ef3-3197de20f78f</errorID>
      <errorWord>)</errorWord>
      <group>L1_Format</group>
      <groupName>格式问题</groupName>
      <ability>L2_HalfPunc</ability>
      <abilityName>全半角检查</abilityName>
      <candidateList>
        <item>）</item>
      </candidateList>
      <explain>文本全半角错误。</explain>
      <paraID> 9078598</paraID>
      <start>53</start>
      <end>54</end>
      <status>ignored</status>
      <modifiedWord/>
      <trackRevisions>false</trackRevisions>
    </reviewItem>
    <reviewItem>
      <errorID>bbf1c253-a0e3-41f9-b8e0-18ae1754f7e8</errorID>
      <errorWord>其它</errorWord>
      <group>L1_Word</group>
      <groupName>字词问题</groupName>
      <ability>L2_Typo</ability>
      <abilityName>字词错误</abilityName>
      <candidateList>
        <item>其他</item>
      </candidateList>
      <explain>〈代〉指示代词。别的：今天的文娱晚会，除了京剧、曲艺以外，还有～精彩节目。</explain>
      <paraID>5B232B88</paraID>
      <start>20</start>
      <end>22</end>
      <status>modified</status>
      <modifiedWord>其他</modifiedWord>
      <trackRevisions>false</trackRevisions>
    </reviewItem>
    <reviewItem>
      <errorID>9ee7ec4b-bfcc-4a03-82a4-ab7563b6082e</errorID>
      <errorWord>法律、法规</errorWord>
      <group>L1_Word</group>
      <groupName>字词问题</groupName>
      <ability>L2_Typo</ability>
      <abilityName>字词错误</abilityName>
      <candidateList>
        <item>法律法规</item>
      </candidateList>
      <explain/>
      <paraID>662F55D0</paraID>
      <start>49</start>
      <end>53</end>
      <status>modified</status>
      <modifiedWord>法律法规</modifiedWord>
      <trackRevisions>false</trackRevisions>
    </reviewItem>
    <reviewItem>
      <errorID>b30235ba-9e64-473b-b101-52ab1b409939</errorID>
      <errorWord>;</errorWord>
      <group>L1_Format</group>
      <groupName>格式问题</groupName>
      <ability>L2_HalfPunc</ability>
      <abilityName>全半角检查</abilityName>
      <candidateList>
        <item>；</item>
      </candidateList>
      <explain>文本全半角错误。</explain>
      <paraID>71C268A1</paraID>
      <start>59</start>
      <end>60</end>
      <status>modified</status>
      <modifiedWord>；</modifiedWord>
      <trackRevisions>false</trackRevisions>
    </reviewItem>
    <reviewItem>
      <errorID>936cbd88-f4a0-439e-80f7-7351132419b7</errorID>
      <errorWord>,</errorWord>
      <group>L1_Format</group>
      <groupName>格式问题</groupName>
      <ability>L2_HalfPunc</ability>
      <abilityName>全半角检查</abilityName>
      <candidateList>
        <item>，</item>
      </candidateList>
      <explain>文本全半角错误。</explain>
      <paraID>71C268A1</paraID>
      <start>103</start>
      <end>104</end>
      <status>modified</status>
      <modifiedWord>，</modifiedWord>
      <trackRevisions>false</trackRevisions>
    </reviewItem>
    <reviewItem>
      <errorID>5cc44b14-6e69-45c9-b53d-02449db2bcab</errorID>
      <errorWord>法律、法规</errorWord>
      <group>L1_Word</group>
      <groupName>字词问题</groupName>
      <ability>L2_Typo</ability>
      <abilityName>字词错误</abilityName>
      <candidateList>
        <item>法律法规</item>
      </candidateList>
      <explain/>
      <paraID>1ABBB376</paraID>
      <start>30</start>
      <end>34</end>
      <status>modified</status>
      <modifiedWord>法律法规</modifiedWord>
      <trackRevisions>false</trackRevisions>
    </reviewItem>
    <reviewItem>
      <errorID>edf2caba-70e1-4f9f-9b6b-10f4d1e3e876</errorID>
      <errorWord>作好</errorWord>
      <group>L1_Grammar</group>
      <groupName>语法问题</groupName>
      <ability>L2_Grammar</ability>
      <abilityName>语法错误</abilityName>
      <candidateList>
        <item>做好</item>
      </candidateList>
      <explain>“作好～工作”搭配不当，建议修改为“做好～工作”。</explain>
      <paraID>3082A857</paraID>
      <start>21</start>
      <end>23</end>
      <status>modified</status>
      <modifiedWord>做好</modifiedWord>
      <trackRevisions>false</trackRevisions>
    </reviewItem>
    <reviewItem>
      <errorID>93d557ea-7703-449f-89eb-59ba9caa7ff5</errorID>
      <errorWord>,</errorWord>
      <group>L1_Format</group>
      <groupName>格式问题</groupName>
      <ability>L2_HalfPunc</ability>
      <abilityName>全半角检查</abilityName>
      <candidateList>
        <item>，</item>
      </candidateList>
      <explain>文本全半角错误。</explain>
      <paraID> 7A6249F</paraID>
      <start>22</start>
      <end>23</end>
      <status>modified</status>
      <modifiedWord>，</modifiedWord>
      <trackRevisions>false</trackRevisions>
    </reviewItem>
    <reviewItem>
      <errorID>db12f392-296b-4c55-9109-ef24ee957ac2</errorID>
      <errorWord>;</errorWord>
      <group>L1_Format</group>
      <groupName>格式问题</groupName>
      <ability>L2_HalfPunc</ability>
      <abilityName>全半角检查</abilityName>
      <candidateList>
        <item>；</item>
      </candidateList>
      <explain>文本全半角错误。</explain>
      <paraID> 7A6249F</paraID>
      <start>61</start>
      <end>62</end>
      <status>modified</status>
      <modifiedWord>；</modifiedWord>
      <trackRevisions>false</trackRevisions>
    </reviewItem>
    <reviewItem>
      <errorID>99e02c81-60ca-4f4d-8a2c-e9ccbf6c62c2</errorID>
      <errorWord>(</errorWord>
      <group>L1_Format</group>
      <groupName>格式问题</groupName>
      <ability>L2_HalfPunc</ability>
      <abilityName>全半角检查</abilityName>
      <candidateList>
        <item>（</item>
      </candidateList>
      <explain>文本全半角错误。</explain>
      <paraID> 7A6249F</paraID>
      <start>95</start>
      <end>96</end>
      <status>ignored</status>
      <modifiedWord/>
      <trackRevisions>false</trackRevisions>
    </reviewItem>
    <reviewItem>
      <errorID>f2da30d0-3cf3-4f72-845a-e452e6e02f88</errorID>
      <errorWord>)</errorWord>
      <group>L1_Format</group>
      <groupName>格式问题</groupName>
      <ability>L2_HalfPunc</ability>
      <abilityName>全半角检查</abilityName>
      <candidateList>
        <item>）</item>
      </candidateList>
      <explain>文本全半角错误。</explain>
      <paraID> 7A6249F</paraID>
      <start>110</start>
      <end>111</end>
      <status>ignored</status>
      <modifiedWord/>
      <trackRevisions>false</trackRevisions>
    </reviewItem>
    <reviewItem>
      <errorID>fa30643c-8e69-451d-9cc8-935ff24e5cba</errorID>
      <errorWord>(</errorWord>
      <group>L1_Format</group>
      <groupName>格式问题</groupName>
      <ability>L2_HalfPunc</ability>
      <abilityName>全半角检查</abilityName>
      <candidateList>
        <item>（</item>
      </candidateList>
      <explain>文本全半角错误。</explain>
      <paraID> 8063E9B</paraID>
      <start>38</start>
      <end>39</end>
      <status>ignored</status>
      <modifiedWord/>
      <trackRevisions>false</trackRevisions>
    </reviewItem>
    <reviewItem>
      <errorID>aa90a02c-5e1b-46e0-a373-b56baf01ecd4</errorID>
      <errorWord>“</errorWord>
      <group>L1_Punc</group>
      <groupName>标点问题</groupName>
      <ability>L2_Punc</ability>
      <abilityName>标点符号检查</abilityName>
      <candidateList/>
      <explain>此处标点可能未正确匹配，请检查句子中是否存在标点冗余、缺失或使用错误的情况。</explain>
      <paraID> 8063E9B</paraID>
      <start>51</start>
      <end>52</end>
      <status>ignored</status>
      <modifiedWord/>
      <trackRevisions>false</trackRevisions>
    </reviewItem>
    <reviewItem>
      <errorID>bbfbd29c-c356-4dda-8746-34917cea1eda</errorID>
      <errorWord>"</errorWord>
      <group>L1_Format</group>
      <groupName>格式问题</groupName>
      <ability>L2_HalfPunc</ability>
      <abilityName>全半角检查</abilityName>
      <candidateList>
        <item>”</item>
      </candidateList>
      <explain>文本全半角错误。</explain>
      <paraID> 8063E9B</paraID>
      <start>54</start>
      <end>55</end>
      <status>modified</status>
      <modifiedWord>”</modifiedWord>
      <trackRevisions>false</trackRevisions>
    </reviewItem>
    <reviewItem>
      <errorID>c6e85a2f-640b-4e2d-8de3-6e8453b8d44d</errorID>
      <errorWord>)</errorWord>
      <group>L1_Format</group>
      <groupName>格式问题</groupName>
      <ability>L2_HalfPunc</ability>
      <abilityName>全半角检查</abilityName>
      <candidateList>
        <item>）</item>
      </candidateList>
      <explain>文本全半角错误。</explain>
      <paraID> 8063E9B</paraID>
      <start>55</start>
      <end>56</end>
      <status>ignored</status>
      <modifiedWord/>
      <trackRevisions>false</trackRevisions>
    </reviewItem>
    <reviewItem>
      <errorID>46df1f50-811f-4641-aa29-3911796e1c4c</errorID>
      <errorWord>,</errorWord>
      <group>L1_Format</group>
      <groupName>格式问题</groupName>
      <ability>L2_HalfPunc</ability>
      <abilityName>全半角检查</abilityName>
      <candidateList>
        <item>，</item>
      </candidateList>
      <explain>文本全半角错误。</explain>
      <paraID>7E76A295</paraID>
      <start>66</start>
      <end>67</end>
      <status>modified</status>
      <modifiedWord>，</modifiedWord>
      <trackRevisions>false</trackRevisions>
    </reviewItem>
    <reviewItem>
      <errorID>b9fdc6db-8ddd-4bd3-bb6a-1970184ff10a</errorID>
      <errorWord>身体键康</errorWord>
      <group>L1_Word</group>
      <groupName>字词问题</groupName>
      <ability>L2_Typo</ability>
      <abilityName>字词错误</abilityName>
      <candidateList>
        <item>身体健康</item>
      </candidateList>
      <explain/>
      <paraID>1FF5DE03</paraID>
      <start>17</start>
      <end>21</end>
      <status>modified</status>
      <modifiedWord>身体健康</modifiedWord>
      <trackRevisions>false</trackRevisions>
    </reviewItem>
    <reviewItem>
      <errorID>89fce035-7a21-43a0-a8bd-e09c2c36a125</errorID>
      <errorWord>法律、法规和甲方</errorWord>
      <group>L1_Word</group>
      <groupName>字词问题</groupName>
      <ability>L2_Typo</ability>
      <abilityName>字词错误</abilityName>
      <candidateList>
        <item>法律法规和甲方</item>
      </candidateList>
      <explain/>
      <paraID>1FF5DE03</paraID>
      <start>39</start>
      <end>46</end>
      <status>modified</status>
      <modifiedWord>法律法规和甲方</modifiedWord>
      <trackRevisions>false</trackRevisions>
    </reviewItem>
    <reviewItem>
      <errorID>225ec5f3-c831-4f06-901f-3e94767e85c0</errorID>
      <errorWord>,</errorWord>
      <group>L1_Format</group>
      <groupName>格式问题</groupName>
      <ability>L2_HalfPunc</ability>
      <abilityName>全半角检查</abilityName>
      <candidateList>
        <item>，</item>
      </candidateList>
      <explain>文本全半角错误。</explain>
      <paraID>588EACEF</paraID>
      <start>12</start>
      <end>13</end>
      <status>modified</status>
      <modifiedWord>，</modifiedWord>
      <trackRevisions>false</trackRevisions>
    </reviewItem>
    <reviewItem>
      <errorID>c38140ba-748f-4eca-bb41-a8ecb4a607c4</errorID>
      <errorWord>,</errorWord>
      <group>L1_Format</group>
      <groupName>格式问题</groupName>
      <ability>L2_HalfPunc</ability>
      <abilityName>全半角检查</abilityName>
      <candidateList>
        <item>，</item>
      </candidateList>
      <explain>文本全半角错误。</explain>
      <paraID>329E8EC7</paraID>
      <start>19</start>
      <end>20</end>
      <status>modified</status>
      <modifiedWord>，</modifiedWord>
      <trackRevisions>false</trackRevisions>
    </reviewItem>
    <reviewItem>
      <errorID>fad4f8b3-b744-4363-924d-8aa1d254beef</errorID>
      <errorWord>,</errorWord>
      <group>L1_Format</group>
      <groupName>格式问题</groupName>
      <ability>L2_HalfPunc</ability>
      <abilityName>全半角检查</abilityName>
      <candidateList>
        <item>，</item>
      </candidateList>
      <explain>文本全半角错误。</explain>
      <paraID>7EC6886B</paraID>
      <start>73</start>
      <end>74</end>
      <status>modified</status>
      <modifiedWord>，</modifiedWord>
      <trackRevisions>false</trackRevisions>
    </reviewItem>
    <reviewItem>
      <errorID>4408a84b-35d6-426b-8ee8-4f4aaca74bce</errorID>
      <errorWord>:</errorWord>
      <group>L1_Format</group>
      <groupName>格式问题</groupName>
      <ability>L2_HalfPunc</ability>
      <abilityName>全半角检查</abilityName>
      <candidateList>
        <item>：</item>
      </candidateList>
      <explain>文本全半角错误。</explain>
      <paraID>6BAF01D0</paraID>
      <start>36</start>
      <end>37</end>
      <status>modified</status>
      <modifiedWord>：</modifiedWord>
      <trackRevisions>false</trackRevisions>
    </reviewItem>
    <reviewItem>
      <errorID>9053aa98-7c92-4c42-9786-1aa3198f2517</errorID>
      <errorWord>超过5分钟以上</errorWord>
      <group>L1_Grammar</group>
      <groupName>语法问题</groupName>
      <ability>L2_Grammar</ability>
      <abilityName>语法错误</abilityName>
      <candidateList>
        <item>超过5分钟</item>
      </candidateList>
      <explain/>
      <paraID>15530390</paraID>
      <start>28</start>
      <end>35</end>
      <status>ignored</status>
      <modifiedWord/>
      <trackRevisions>false</trackRevisions>
    </reviewItem>
    <reviewItem>
      <errorID>dec0a9e9-1cc6-417d-a49c-41809c604889</errorID>
      <errorWord>,</errorWord>
      <group>L1_Format</group>
      <groupName>格式问题</groupName>
      <ability>L2_HalfPunc</ability>
      <abilityName>全半角检查</abilityName>
      <candidateList>
        <item>，</item>
      </candidateList>
      <explain>文本全半角错误。</explain>
      <paraID>3EEA510C</paraID>
      <start>10</start>
      <end>11</end>
      <status>modified</status>
      <modifiedWord>，</modifiedWord>
      <trackRevisions>false</trackRevisions>
    </reviewItem>
    <reviewItem>
      <errorID>f49f710d-d6ae-4560-b21c-66630fa6a68b</errorID>
      <errorWord>,</errorWord>
      <group>L1_Format</group>
      <groupName>格式问题</groupName>
      <ability>L2_HalfPunc</ability>
      <abilityName>全半角检查</abilityName>
      <candidateList>
        <item>，</item>
      </candidateList>
      <explain>文本全半角错误。</explain>
      <paraID>3EEA510C</paraID>
      <start>31</start>
      <end>32</end>
      <status>modified</status>
      <modifiedWord>，</modifiedWord>
      <trackRevisions>false</trackRevisions>
    </reviewItem>
    <reviewItem>
      <errorID>a7f22cca-c5c5-4ae5-a3f0-cf0c14b9f018</errorID>
      <errorWord>按《中华人民共和国</errorWord>
      <group>L1_Word</group>
      <groupName>字词问题</groupName>
      <ability>L2_Typo</ability>
      <abilityName>字词错误</abilityName>
      <candidateList>
        <item>按照《中华人民共和国</item>
      </candidateList>
      <explain/>
      <paraID> DE34C27</paraID>
      <start>100</start>
      <end>110</end>
      <status>modified</status>
      <modifiedWord>按照《中华人民共和国</modifiedWord>
      <trackRevisions>false</trackRevisions>
    </reviewItem>
    <reviewItem>
      <errorID>bb6e8850-4278-4ab9-bf09-0cb172ccba25</errorID>
      <errorWord>(</errorWord>
      <group>L1_Format</group>
      <groupName>格式问题</groupName>
      <ability>L2_HalfPunc</ability>
      <abilityName>全半角检查</abilityName>
      <candidateList>
        <item>（</item>
      </candidateList>
      <explain>文本全半角错误。</explain>
      <paraID>671F336F</paraID>
      <start>5</start>
      <end>6</end>
      <status>ignored</status>
      <modifiedWord/>
      <trackRevisions>false</trackRevisions>
    </reviewItem>
    <reviewItem>
      <errorID>2de1f030-d215-424b-a587-3b8cbf6166ec</errorID>
      <errorWord>)</errorWord>
      <group>L1_Format</group>
      <groupName>格式问题</groupName>
      <ability>L2_HalfPunc</ability>
      <abilityName>全半角检查</abilityName>
      <candidateList>
        <item>）</item>
      </candidateList>
      <explain>文本全半角错误。</explain>
      <paraID>671F336F</paraID>
      <start>10</start>
      <end>11</end>
      <status>ignored</status>
      <modifiedWord/>
      <trackRevisions>false</trackRevisions>
    </reviewItem>
    <reviewItem>
      <errorID>9d47bc90-7968-45de-99fa-c146f2c7180c</errorID>
      <errorWord>（2020）46号</errorWord>
      <group>L1_Knowledge</group>
      <groupName>知识性问题</groupName>
      <ability>L2_Knowledge</ability>
      <abilityName>其他知识</abilityName>
      <candidateList>
        <item>〔2020〕46号</item>
      </candidateList>
      <explain>发文字号格式错误。</explain>
      <paraID>53859495</paraID>
      <start>31</start>
      <end>40</end>
      <status>modified</status>
      <modifiedWord>〔2020〕46号</modifiedWord>
      <trackRevisions>false</trackRevisions>
    </reviewItem>
    <reviewItem>
      <errorID>eb17623e-8d1a-410a-b825-1b0ca3264e23</errorID>
      <errorWord>(</errorWord>
      <group>L1_Format</group>
      <groupName>格式问题</groupName>
      <ability>L2_HalfPunc</ability>
      <abilityName>全半角检查</abilityName>
      <candidateList>
        <item>（</item>
      </candidateList>
      <explain>文本全半角错误。</explain>
      <paraID>6D26A45F</paraID>
      <start>4</start>
      <end>5</end>
      <status>ignored</status>
      <modifiedWord/>
      <trackRevisions>false</trackRevisions>
    </reviewItem>
    <reviewItem>
      <errorID>758d937d-bcab-46cf-9918-cd40f4895714</errorID>
      <errorWord>)</errorWord>
      <group>L1_Format</group>
      <groupName>格式问题</groupName>
      <ability>L2_HalfPunc</ability>
      <abilityName>全半角检查</abilityName>
      <candidateList>
        <item>）</item>
      </candidateList>
      <explain>文本全半角错误。</explain>
      <paraID>6D26A45F</paraID>
      <start>6</start>
      <end>7</end>
      <status>unmodified</status>
      <modifiedWord/>
      <trackRevisions>false</trackRevisions>
    </reviewItem>
    <reviewItem>
      <errorID>203b82e3-5f46-48cf-b152-fad69eb51ebf</errorID>
      <errorWord>＜</errorWord>
      <group>L1_Format</group>
      <groupName>格式问题</groupName>
      <ability>L2_HalfPunc</ability>
      <abilityName>全半角检查</abilityName>
      <candidateList>
        <item>&lt;</item>
      </candidateList>
      <explain>文本全半角错误。</explain>
      <paraID>31845CA4</paraID>
      <start>6</start>
      <end>7</end>
      <status>unmodified</status>
      <modifiedWord/>
      <trackRevisions>false</trackRevisions>
    </reviewItem>
    <reviewItem>
      <errorID>ae5f3f54-cb2f-4b91-a566-f0d3ffad7272</errorID>
      <errorWord>＜</errorWord>
      <group>L1_Format</group>
      <groupName>格式问题</groupName>
      <ability>L2_HalfPunc</ability>
      <abilityName>全半角检查</abilityName>
      <candidateList>
        <item>&lt;</item>
      </candidateList>
      <explain>文本全半角错误。</explain>
      <paraID>3DE2C4F6</paraID>
      <start>5</start>
      <end>6</end>
      <status>unmodified</status>
      <modifiedWord/>
      <trackRevisions>false</trackRevisions>
    </reviewItem>
    <reviewItem>
      <errorID>85bd9a8b-b7f5-4c4c-8903-5cb0f97ba2fa</errorID>
      <errorWord>＜</errorWord>
      <group>L1_Format</group>
      <groupName>格式问题</groupName>
      <ability>L2_HalfPunc</ability>
      <abilityName>全半角检查</abilityName>
      <candidateList>
        <item>&lt;</item>
      </candidateList>
      <explain>文本全半角错误。</explain>
      <paraID>3FAAF2D9</paraID>
      <start>1</start>
      <end>2</end>
      <status>unmodified</status>
      <modifiedWord/>
      <trackRevisions>false</trackRevisions>
    </reviewItem>
    <reviewItem>
      <errorID>92df347d-1c36-4bea-ba27-aa2a72a9efd0</errorID>
      <errorWord>(</errorWord>
      <group>L1_Format</group>
      <groupName>格式问题</groupName>
      <ability>L2_HalfPunc</ability>
      <abilityName>全半角检查</abilityName>
      <candidateList>
        <item>（</item>
      </candidateList>
      <explain>文本全半角错误。</explain>
      <paraID>455C3051</paraID>
      <start>4</start>
      <end>5</end>
      <status>unmodified</status>
      <modifiedWord/>
      <trackRevisions>false</trackRevisions>
    </reviewItem>
    <reviewItem>
      <errorID>916a2283-c44c-4519-b4f1-7ed03283ccb3</errorID>
      <errorWord>)</errorWord>
      <group>L1_Format</group>
      <groupName>格式问题</groupName>
      <ability>L2_HalfPunc</ability>
      <abilityName>全半角检查</abilityName>
      <candidateList>
        <item>）</item>
      </candidateList>
      <explain>文本全半角错误。</explain>
      <paraID>455C3051</paraID>
      <start>6</start>
      <end>7</end>
      <status>unmodified</status>
      <modifiedWord/>
      <trackRevisions>false</trackRevisions>
    </reviewItem>
    <reviewItem>
      <errorID>0fd4508d-7b7e-42ab-9d86-841f5eaa8062</errorID>
      <errorWord>＜</errorWord>
      <group>L1_Format</group>
      <groupName>格式问题</groupName>
      <ability>L2_HalfPunc</ability>
      <abilityName>全半角检查</abilityName>
      <candidateList>
        <item>&lt;</item>
      </candidateList>
      <explain>文本全半角错误。</explain>
      <paraID>17F9741C</paraID>
      <start>5</start>
      <end>6</end>
      <status>unmodified</status>
      <modifiedWord/>
      <trackRevisions>false</trackRevisions>
    </reviewItem>
    <reviewItem>
      <errorID>5a765d7e-183b-4541-aa5c-476e42a6b11c</errorID>
      <errorWord>＜</errorWord>
      <group>L1_Format</group>
      <groupName>格式问题</groupName>
      <ability>L2_HalfPunc</ability>
      <abilityName>全半角检查</abilityName>
      <candidateList>
        <item>&lt;</item>
      </candidateList>
      <explain>文本全半角错误。</explain>
      <paraID>57E81A21</paraID>
      <start>5</start>
      <end>6</end>
      <status>unmodified</status>
      <modifiedWord/>
      <trackRevisions>false</trackRevisions>
    </reviewItem>
    <reviewItem>
      <errorID>4cd2828b-fabc-40e0-a94d-eb7340dc8cee</errorID>
      <errorWord>＜</errorWord>
      <group>L1_Format</group>
      <groupName>格式问题</groupName>
      <ability>L2_HalfPunc</ability>
      <abilityName>全半角检查</abilityName>
      <candidateList>
        <item>&lt;</item>
      </candidateList>
      <explain>文本全半角错误。</explain>
      <paraID>7E3F5A85</paraID>
      <start>1</start>
      <end>2</end>
      <status>unmodified</status>
      <modifiedWord/>
      <trackRevisions>false</trackRevisions>
    </reviewItem>
    <reviewItem>
      <errorID>477807dc-acc3-4467-b2b0-f46739eabb92</errorID>
      <errorWord>(</errorWord>
      <group>L1_Format</group>
      <groupName>格式问题</groupName>
      <ability>L2_HalfPunc</ability>
      <abilityName>全半角检查</abilityName>
      <candidateList>
        <item>（</item>
      </candidateList>
      <explain>文本全半角错误。</explain>
      <paraID> AA1EE46</paraID>
      <start>4</start>
      <end>5</end>
      <status>unmodified</status>
      <modifiedWord/>
      <trackRevisions>false</trackRevisions>
    </reviewItem>
    <reviewItem>
      <errorID>ba7003d5-81de-4369-8837-0e9d809b56e0</errorID>
      <errorWord>)</errorWord>
      <group>L1_Format</group>
      <groupName>格式问题</groupName>
      <ability>L2_HalfPunc</ability>
      <abilityName>全半角检查</abilityName>
      <candidateList>
        <item>）</item>
      </candidateList>
      <explain>文本全半角错误。</explain>
      <paraID> AA1EE46</paraID>
      <start>6</start>
      <end>7</end>
      <status>unmodified</status>
      <modifiedWord/>
      <trackRevisions>false</trackRevisions>
    </reviewItem>
    <reviewItem>
      <errorID>af630213-adf0-4667-84ef-e0b21a15bb6c</errorID>
      <errorWord>＜</errorWord>
      <group>L1_Format</group>
      <groupName>格式问题</groupName>
      <ability>L2_HalfPunc</ability>
      <abilityName>全半角检查</abilityName>
      <candidateList>
        <item>&lt;</item>
      </candidateList>
      <explain>文本全半角错误。</explain>
      <paraID>1C0CA47A</paraID>
      <start>6</start>
      <end>7</end>
      <status>unmodified</status>
      <modifiedWord/>
      <trackRevisions>false</trackRevisions>
    </reviewItem>
    <reviewItem>
      <errorID>5985cfc6-cdea-44e7-a25a-a0702e4f7e9c</errorID>
      <errorWord>＜</errorWord>
      <group>L1_Format</group>
      <groupName>格式问题</groupName>
      <ability>L2_HalfPunc</ability>
      <abilityName>全半角检查</abilityName>
      <candidateList>
        <item>&lt;</item>
      </candidateList>
      <explain>文本全半角错误。</explain>
      <paraID>2C0EAFB8</paraID>
      <start>6</start>
      <end>7</end>
      <status>unmodified</status>
      <modifiedWord/>
      <trackRevisions>false</trackRevisions>
    </reviewItem>
    <reviewItem>
      <errorID>79ed7358-4b67-498c-af2d-4efbbaf65581</errorID>
      <errorWord>＜</errorWord>
      <group>L1_Format</group>
      <groupName>格式问题</groupName>
      <ability>L2_HalfPunc</ability>
      <abilityName>全半角检查</abilityName>
      <candidateList>
        <item>&lt;</item>
      </candidateList>
      <explain>文本全半角错误。</explain>
      <paraID>4A77DFB0</paraID>
      <start>1</start>
      <end>2</end>
      <status>unmodified</status>
      <modifiedWord/>
      <trackRevisions>false</trackRevisions>
    </reviewItem>
    <reviewItem>
      <errorID>3a130992-71d3-48bc-bb12-cf791b7b655c</errorID>
      <errorWord>(</errorWord>
      <group>L1_Format</group>
      <groupName>格式问题</groupName>
      <ability>L2_HalfPunc</ability>
      <abilityName>全半角检查</abilityName>
      <candidateList>
        <item>（</item>
      </candidateList>
      <explain>文本全半角错误。</explain>
      <paraID>7B392B95</paraID>
      <start>4</start>
      <end>5</end>
      <status>unmodified</status>
      <modifiedWord/>
      <trackRevisions>false</trackRevisions>
    </reviewItem>
    <reviewItem>
      <errorID>1b699575-56f0-4344-9bad-ca0b934be535</errorID>
      <errorWord>)</errorWord>
      <group>L1_Format</group>
      <groupName>格式问题</groupName>
      <ability>L2_HalfPunc</ability>
      <abilityName>全半角检查</abilityName>
      <candidateList>
        <item>）</item>
      </candidateList>
      <explain>文本全半角错误。</explain>
      <paraID>7B392B95</paraID>
      <start>6</start>
      <end>7</end>
      <status>unmodified</status>
      <modifiedWord/>
      <trackRevisions>false</trackRevisions>
    </reviewItem>
    <reviewItem>
      <errorID>3e94ffaf-456e-4fa8-b256-da17a565c466</errorID>
      <errorWord>＜</errorWord>
      <group>L1_Format</group>
      <groupName>格式问题</groupName>
      <ability>L2_HalfPunc</ability>
      <abilityName>全半角检查</abilityName>
      <candidateList>
        <item>&lt;</item>
      </candidateList>
      <explain>文本全半角错误。</explain>
      <paraID>76360E87</paraID>
      <start>6</start>
      <end>7</end>
      <status>unmodified</status>
      <modifiedWord/>
      <trackRevisions>false</trackRevisions>
    </reviewItem>
    <reviewItem>
      <errorID>3c7ef7bc-ba84-4bff-ab53-b17efb514c47</errorID>
      <errorWord>＜</errorWord>
      <group>L1_Format</group>
      <groupName>格式问题</groupName>
      <ability>L2_HalfPunc</ability>
      <abilityName>全半角检查</abilityName>
      <candidateList>
        <item>&lt;</item>
      </candidateList>
      <explain>文本全半角错误。</explain>
      <paraID>12D83C1E</paraID>
      <start>6</start>
      <end>7</end>
      <status>unmodified</status>
      <modifiedWord/>
      <trackRevisions>false</trackRevisions>
    </reviewItem>
    <reviewItem>
      <errorID>dbfd666e-b4fb-4b34-9a31-62d4ef8cf005</errorID>
      <errorWord>＜</errorWord>
      <group>L1_Format</group>
      <groupName>格式问题</groupName>
      <ability>L2_HalfPunc</ability>
      <abilityName>全半角检查</abilityName>
      <candidateList>
        <item>&lt;</item>
      </candidateList>
      <explain>文本全半角错误。</explain>
      <paraID> C87141B</paraID>
      <start>1</start>
      <end>2</end>
      <status>unmodified</status>
      <modifiedWord/>
      <trackRevisions>false</trackRevisions>
    </reviewItem>
    <reviewItem>
      <errorID>385b82fb-fabb-4c36-b3dc-cdcf998ff0b2</errorID>
      <errorWord>(</errorWord>
      <group>L1_Format</group>
      <groupName>格式问题</groupName>
      <ability>L2_HalfPunc</ability>
      <abilityName>全半角检查</abilityName>
      <candidateList>
        <item>（</item>
      </candidateList>
      <explain>文本全半角错误。</explain>
      <paraID>711E0E46</paraID>
      <start>4</start>
      <end>5</end>
      <status>unmodified</status>
      <modifiedWord/>
      <trackRevisions>false</trackRevisions>
    </reviewItem>
    <reviewItem>
      <errorID>42591722-9cd8-4163-a86d-23b08d16e389</errorID>
      <errorWord>)</errorWord>
      <group>L1_Format</group>
      <groupName>格式问题</groupName>
      <ability>L2_HalfPunc</ability>
      <abilityName>全半角检查</abilityName>
      <candidateList>
        <item>）</item>
      </candidateList>
      <explain>文本全半角错误。</explain>
      <paraID>711E0E46</paraID>
      <start>6</start>
      <end>7</end>
      <status>unmodified</status>
      <modifiedWord/>
      <trackRevisions>false</trackRevisions>
    </reviewItem>
    <reviewItem>
      <errorID>051b80cd-7196-426d-b422-58ce4ceaf020</errorID>
      <errorWord>＜</errorWord>
      <group>L1_Format</group>
      <groupName>格式问题</groupName>
      <ability>L2_HalfPunc</ability>
      <abilityName>全半角检查</abilityName>
      <candidateList>
        <item>&lt;</item>
      </candidateList>
      <explain>文本全半角错误。</explain>
      <paraID> 5A14012</paraID>
      <start>6</start>
      <end>7</end>
      <status>unmodified</status>
      <modifiedWord/>
      <trackRevisions>false</trackRevisions>
    </reviewItem>
    <reviewItem>
      <errorID>8ce7500e-272a-48cb-adf9-89127b352dc3</errorID>
      <errorWord>＜</errorWord>
      <group>L1_Format</group>
      <groupName>格式问题</groupName>
      <ability>L2_HalfPunc</ability>
      <abilityName>全半角检查</abilityName>
      <candidateList>
        <item>&lt;</item>
      </candidateList>
      <explain>文本全半角错误。</explain>
      <paraID>16239948</paraID>
      <start>6</start>
      <end>7</end>
      <status>unmodified</status>
      <modifiedWord/>
      <trackRevisions>false</trackRevisions>
    </reviewItem>
    <reviewItem>
      <errorID>f160f52c-bf56-42bf-b8c8-09b54ccb35bd</errorID>
      <errorWord>＜</errorWord>
      <group>L1_Format</group>
      <groupName>格式问题</groupName>
      <ability>L2_HalfPunc</ability>
      <abilityName>全半角检查</abilityName>
      <candidateList>
        <item>&lt;</item>
      </candidateList>
      <explain>文本全半角错误。</explain>
      <paraID>6EBC0F1C</paraID>
      <start>1</start>
      <end>2</end>
      <status>unmodified</status>
      <modifiedWord/>
      <trackRevisions>false</trackRevisions>
    </reviewItem>
    <reviewItem>
      <errorID>13aefa33-3c2c-4693-9268-8b88d5852007</errorID>
      <errorWord>(</errorWord>
      <group>L1_Format</group>
      <groupName>格式问题</groupName>
      <ability>L2_HalfPunc</ability>
      <abilityName>全半角检查</abilityName>
      <candidateList>
        <item>（</item>
      </candidateList>
      <explain>文本全半角错误。</explain>
      <paraID>46EE4F1B</paraID>
      <start>4</start>
      <end>5</end>
      <status>unmodified</status>
      <modifiedWord/>
      <trackRevisions>false</trackRevisions>
    </reviewItem>
    <reviewItem>
      <errorID>08b788f2-ea91-403e-b390-4bbd9183c02a</errorID>
      <errorWord>)</errorWord>
      <group>L1_Format</group>
      <groupName>格式问题</groupName>
      <ability>L2_HalfPunc</ability>
      <abilityName>全半角检查</abilityName>
      <candidateList>
        <item>）</item>
      </candidateList>
      <explain>文本全半角错误。</explain>
      <paraID>46EE4F1B</paraID>
      <start>6</start>
      <end>7</end>
      <status>unmodified</status>
      <modifiedWord/>
      <trackRevisions>false</trackRevisions>
    </reviewItem>
    <reviewItem>
      <errorID>f44d8d04-472b-42c8-af97-683e7ffb883d</errorID>
      <errorWord>＜</errorWord>
      <group>L1_Format</group>
      <groupName>格式问题</groupName>
      <ability>L2_HalfPunc</ability>
      <abilityName>全半角检查</abilityName>
      <candidateList>
        <item>&lt;</item>
      </candidateList>
      <explain>文本全半角错误。</explain>
      <paraID>5BDCDDF5</paraID>
      <start>4</start>
      <end>5</end>
      <status>unmodified</status>
      <modifiedWord/>
      <trackRevisions>false</trackRevisions>
    </reviewItem>
    <reviewItem>
      <errorID>dc7e0ea7-cf0e-4024-9d1d-0b61ae74d68d</errorID>
      <errorWord>＜</errorWord>
      <group>L1_Format</group>
      <groupName>格式问题</groupName>
      <ability>L2_HalfPunc</ability>
      <abilityName>全半角检查</abilityName>
      <candidateList>
        <item>&lt;</item>
      </candidateList>
      <explain>文本全半角错误。</explain>
      <paraID>433BD69F</paraID>
      <start>4</start>
      <end>5</end>
      <status>unmodified</status>
      <modifiedWord/>
      <trackRevisions>false</trackRevisions>
    </reviewItem>
    <reviewItem>
      <errorID>247b7679-4962-47fe-b25b-3a5d3d0773ac</errorID>
      <errorWord>＜</errorWord>
      <group>L1_Format</group>
      <groupName>格式问题</groupName>
      <ability>L2_HalfPunc</ability>
      <abilityName>全半角检查</abilityName>
      <candidateList>
        <item>&lt;</item>
      </candidateList>
      <explain>文本全半角错误。</explain>
      <paraID>69A56AB3</paraID>
      <start>1</start>
      <end>2</end>
      <status>unmodified</status>
      <modifiedWord/>
      <trackRevisions>false</trackRevisions>
    </reviewItem>
    <reviewItem>
      <errorID>30c4fce1-ff5f-4c07-92dc-319bf30a91ef</errorID>
      <errorWord>(</errorWord>
      <group>L1_Format</group>
      <groupName>格式问题</groupName>
      <ability>L2_HalfPunc</ability>
      <abilityName>全半角检查</abilityName>
      <candidateList>
        <item>（</item>
      </candidateList>
      <explain>文本全半角错误。</explain>
      <paraID>62D2E32C</paraID>
      <start>4</start>
      <end>5</end>
      <status>unmodified</status>
      <modifiedWord/>
      <trackRevisions>false</trackRevisions>
    </reviewItem>
    <reviewItem>
      <errorID>c2089222-a3bb-455a-a0ad-02c6431c86ac</errorID>
      <errorWord>)</errorWord>
      <group>L1_Format</group>
      <groupName>格式问题</groupName>
      <ability>L2_HalfPunc</ability>
      <abilityName>全半角检查</abilityName>
      <candidateList>
        <item>）</item>
      </candidateList>
      <explain>文本全半角错误。</explain>
      <paraID>62D2E32C</paraID>
      <start>6</start>
      <end>7</end>
      <status>unmodified</status>
      <modifiedWord/>
      <trackRevisions>false</trackRevisions>
    </reviewItem>
    <reviewItem>
      <errorID>de6498d3-da79-41b5-bfb0-575ffc6ec1ff</errorID>
      <errorWord>＜</errorWord>
      <group>L1_Format</group>
      <groupName>格式问题</groupName>
      <ability>L2_HalfPunc</ability>
      <abilityName>全半角检查</abilityName>
      <candidateList>
        <item>&lt;</item>
      </candidateList>
      <explain>文本全半角错误。</explain>
      <paraID>3E70A86E</paraID>
      <start>6</start>
      <end>7</end>
      <status>unmodified</status>
      <modifiedWord/>
      <trackRevisions>false</trackRevisions>
    </reviewItem>
    <reviewItem>
      <errorID>0d656da1-cecd-4abf-b055-16b3fc932ae2</errorID>
      <errorWord>＜</errorWord>
      <group>L1_Format</group>
      <groupName>格式问题</groupName>
      <ability>L2_HalfPunc</ability>
      <abilityName>全半角检查</abilityName>
      <candidateList>
        <item>&lt;</item>
      </candidateList>
      <explain>文本全半角错误。</explain>
      <paraID> 2FA6C0A</paraID>
      <start>6</start>
      <end>7</end>
      <status>unmodified</status>
      <modifiedWord/>
      <trackRevisions>false</trackRevisions>
    </reviewItem>
    <reviewItem>
      <errorID>c5c46703-3f16-4480-87dd-44e4e1c29b14</errorID>
      <errorWord>＜</errorWord>
      <group>L1_Format</group>
      <groupName>格式问题</groupName>
      <ability>L2_HalfPunc</ability>
      <abilityName>全半角检查</abilityName>
      <candidateList>
        <item>&lt;</item>
      </candidateList>
      <explain>文本全半角错误。</explain>
      <paraID>5C0F7A92</paraID>
      <start>1</start>
      <end>2</end>
      <status>unmodified</status>
      <modifiedWord/>
      <trackRevisions>false</trackRevisions>
    </reviewItem>
    <reviewItem>
      <errorID>af5e16e6-245a-478b-8c42-7f66f2e85be8</errorID>
      <errorWord>(</errorWord>
      <group>L1_Format</group>
      <groupName>格式问题</groupName>
      <ability>L2_HalfPunc</ability>
      <abilityName>全半角检查</abilityName>
      <candidateList>
        <item>（</item>
      </candidateList>
      <explain>文本全半角错误。</explain>
      <paraID>116AAE78</paraID>
      <start>4</start>
      <end>5</end>
      <status>unmodified</status>
      <modifiedWord/>
      <trackRevisions>false</trackRevisions>
    </reviewItem>
    <reviewItem>
      <errorID>140418a7-697c-4e8f-bd13-4cdedece179e</errorID>
      <errorWord>)</errorWord>
      <group>L1_Format</group>
      <groupName>格式问题</groupName>
      <ability>L2_HalfPunc</ability>
      <abilityName>全半角检查</abilityName>
      <candidateList>
        <item>）</item>
      </candidateList>
      <explain>文本全半角错误。</explain>
      <paraID>116AAE78</paraID>
      <start>6</start>
      <end>7</end>
      <status>unmodified</status>
      <modifiedWord/>
      <trackRevisions>false</trackRevisions>
    </reviewItem>
    <reviewItem>
      <errorID>7de565b4-979d-4c32-9c8f-7e8bb9ba1d0c</errorID>
      <errorWord>＜</errorWord>
      <group>L1_Format</group>
      <groupName>格式问题</groupName>
      <ability>L2_HalfPunc</ability>
      <abilityName>全半角检查</abilityName>
      <candidateList>
        <item>&lt;</item>
      </candidateList>
      <explain>文本全半角错误。</explain>
      <paraID>3F70BFE5</paraID>
      <start>4</start>
      <end>5</end>
      <status>unmodified</status>
      <modifiedWord/>
      <trackRevisions>false</trackRevisions>
    </reviewItem>
    <reviewItem>
      <errorID>4d8ee6c7-d9cd-456a-a61a-4a5887c2ef1a</errorID>
      <errorWord>＜</errorWord>
      <group>L1_Format</group>
      <groupName>格式问题</groupName>
      <ability>L2_HalfPunc</ability>
      <abilityName>全半角检查</abilityName>
      <candidateList>
        <item>&lt;</item>
      </candidateList>
      <explain>文本全半角错误。</explain>
      <paraID>637E8437</paraID>
      <start>4</start>
      <end>5</end>
      <status>unmodified</status>
      <modifiedWord/>
      <trackRevisions>false</trackRevisions>
    </reviewItem>
    <reviewItem>
      <errorID>ff02a336-eb60-435e-9da2-fc79a2b3aa28</errorID>
      <errorWord>＜</errorWord>
      <group>L1_Format</group>
      <groupName>格式问题</groupName>
      <ability>L2_HalfPunc</ability>
      <abilityName>全半角检查</abilityName>
      <candidateList>
        <item>&lt;</item>
      </candidateList>
      <explain>文本全半角错误。</explain>
      <paraID> 7A30B86</paraID>
      <start>1</start>
      <end>2</end>
      <status>unmodified</status>
      <modifiedWord/>
      <trackRevisions>false</trackRevisions>
    </reviewItem>
    <reviewItem>
      <errorID>3d3f806a-0385-45d5-bf64-cddb93dd6930</errorID>
      <errorWord>(</errorWord>
      <group>L1_Format</group>
      <groupName>格式问题</groupName>
      <ability>L2_HalfPunc</ability>
      <abilityName>全半角检查</abilityName>
      <candidateList>
        <item>（</item>
      </candidateList>
      <explain>文本全半角错误。</explain>
      <paraID>667D45E3</paraID>
      <start>4</start>
      <end>5</end>
      <status>unmodified</status>
      <modifiedWord/>
      <trackRevisions>false</trackRevisions>
    </reviewItem>
    <reviewItem>
      <errorID>0640b694-395a-4ba8-932e-9f05f275cf4a</errorID>
      <errorWord>)</errorWord>
      <group>L1_Format</group>
      <groupName>格式问题</groupName>
      <ability>L2_HalfPunc</ability>
      <abilityName>全半角检查</abilityName>
      <candidateList>
        <item>）</item>
      </candidateList>
      <explain>文本全半角错误。</explain>
      <paraID>667D45E3</paraID>
      <start>6</start>
      <end>7</end>
      <status>unmodified</status>
      <modifiedWord/>
      <trackRevisions>false</trackRevisions>
    </reviewItem>
    <reviewItem>
      <errorID>12ea8f9e-4c94-4051-9185-21b239821f03</errorID>
      <errorWord>＜</errorWord>
      <group>L1_Format</group>
      <groupName>格式问题</groupName>
      <ability>L2_HalfPunc</ability>
      <abilityName>全半角检查</abilityName>
      <candidateList>
        <item>&lt;</item>
      </candidateList>
      <explain>文本全半角错误。</explain>
      <paraID>7420CF48</paraID>
      <start>6</start>
      <end>7</end>
      <status>unmodified</status>
      <modifiedWord/>
      <trackRevisions>false</trackRevisions>
    </reviewItem>
    <reviewItem>
      <errorID>22351281-0777-444d-96da-006675a184cc</errorID>
      <errorWord>＜</errorWord>
      <group>L1_Format</group>
      <groupName>格式问题</groupName>
      <ability>L2_HalfPunc</ability>
      <abilityName>全半角检查</abilityName>
      <candidateList>
        <item>&lt;</item>
      </candidateList>
      <explain>文本全半角错误。</explain>
      <paraID>29BCFFAF</paraID>
      <start>5</start>
      <end>6</end>
      <status>unmodified</status>
      <modifiedWord/>
      <trackRevisions>false</trackRevisions>
    </reviewItem>
    <reviewItem>
      <errorID>4d269783-d5e4-4f6f-9b0d-7179d6fb0336</errorID>
      <errorWord>＜</errorWord>
      <group>L1_Format</group>
      <groupName>格式问题</groupName>
      <ability>L2_HalfPunc</ability>
      <abilityName>全半角检查</abilityName>
      <candidateList>
        <item>&lt;</item>
      </candidateList>
      <explain>文本全半角错误。</explain>
      <paraID>52A9A03C</paraID>
      <start>1</start>
      <end>2</end>
      <status>unmodified</status>
      <modifiedWord/>
      <trackRevisions>false</trackRevisions>
    </reviewItem>
    <reviewItem>
      <errorID>a86578cf-4df5-40e4-927d-0b195313e127</errorID>
      <errorWord>(</errorWord>
      <group>L1_Format</group>
      <groupName>格式问题</groupName>
      <ability>L2_HalfPunc</ability>
      <abilityName>全半角检查</abilityName>
      <candidateList>
        <item>（</item>
      </candidateList>
      <explain>文本全半角错误。</explain>
      <paraID> B21DFA8</paraID>
      <start>4</start>
      <end>5</end>
      <status>unmodified</status>
      <modifiedWord/>
      <trackRevisions>false</trackRevisions>
    </reviewItem>
    <reviewItem>
      <errorID>fdbf03f9-6194-4966-b2ab-c52fc0bf444c</errorID>
      <errorWord>)</errorWord>
      <group>L1_Format</group>
      <groupName>格式问题</groupName>
      <ability>L2_HalfPunc</ability>
      <abilityName>全半角检查</abilityName>
      <candidateList>
        <item>）</item>
      </candidateList>
      <explain>文本全半角错误。</explain>
      <paraID> B21DFA8</paraID>
      <start>6</start>
      <end>7</end>
      <status>unmodified</status>
      <modifiedWord/>
      <trackRevisions>false</trackRevisions>
    </reviewItem>
    <reviewItem>
      <errorID>ca469360-95aa-47fc-8bc3-85338d2c88fd</errorID>
      <errorWord>＜</errorWord>
      <group>L1_Format</group>
      <groupName>格式问题</groupName>
      <ability>L2_HalfPunc</ability>
      <abilityName>全半角检查</abilityName>
      <candidateList>
        <item>&lt;</item>
      </candidateList>
      <explain>文本全半角错误。</explain>
      <paraID> FAFCAE2</paraID>
      <start>5</start>
      <end>6</end>
      <status>unmodified</status>
      <modifiedWord/>
      <trackRevisions>false</trackRevisions>
    </reviewItem>
    <reviewItem>
      <errorID>6b834802-4d24-4aeb-97b5-73472fe896c4</errorID>
      <errorWord>＜</errorWord>
      <group>L1_Format</group>
      <groupName>格式问题</groupName>
      <ability>L2_HalfPunc</ability>
      <abilityName>全半角检查</abilityName>
      <candidateList>
        <item>&lt;</item>
      </candidateList>
      <explain>文本全半角错误。</explain>
      <paraID>6606E8DC</paraID>
      <start>5</start>
      <end>6</end>
      <status>unmodified</status>
      <modifiedWord/>
      <trackRevisions>false</trackRevisions>
    </reviewItem>
    <reviewItem>
      <errorID>aa48f657-26c5-406a-b877-80f585af2a96</errorID>
      <errorWord>＜</errorWord>
      <group>L1_Format</group>
      <groupName>格式问题</groupName>
      <ability>L2_HalfPunc</ability>
      <abilityName>全半角检查</abilityName>
      <candidateList>
        <item>&lt;</item>
      </candidateList>
      <explain>文本全半角错误。</explain>
      <paraID>322038EF</paraID>
      <start>1</start>
      <end>2</end>
      <status>unmodified</status>
      <modifiedWord/>
      <trackRevisions>false</trackRevisions>
    </reviewItem>
    <reviewItem>
      <errorID>5c6353f8-967a-4462-91b4-f82c380fcf3c</errorID>
      <errorWord>(</errorWord>
      <group>L1_Format</group>
      <groupName>格式问题</groupName>
      <ability>L2_HalfPunc</ability>
      <abilityName>全半角检查</abilityName>
      <candidateList>
        <item>（</item>
      </candidateList>
      <explain>文本全半角错误。</explain>
      <paraID>20A968C3</paraID>
      <start>4</start>
      <end>5</end>
      <status>unmodified</status>
      <modifiedWord/>
      <trackRevisions>false</trackRevisions>
    </reviewItem>
    <reviewItem>
      <errorID>93313b1d-cc80-4edb-b1c1-3770bcad509f</errorID>
      <errorWord>)</errorWord>
      <group>L1_Format</group>
      <groupName>格式问题</groupName>
      <ability>L2_HalfPunc</ability>
      <abilityName>全半角检查</abilityName>
      <candidateList>
        <item>）</item>
      </candidateList>
      <explain>文本全半角错误。</explain>
      <paraID>20A968C3</paraID>
      <start>6</start>
      <end>7</end>
      <status>unmodified</status>
      <modifiedWord/>
      <trackRevisions>false</trackRevisions>
    </reviewItem>
    <reviewItem>
      <errorID>90962b51-022f-4ec9-8315-3ffaf098331d</errorID>
      <errorWord>＜</errorWord>
      <group>L1_Format</group>
      <groupName>格式问题</groupName>
      <ability>L2_HalfPunc</ability>
      <abilityName>全半角检查</abilityName>
      <candidateList>
        <item>&lt;</item>
      </candidateList>
      <explain>文本全半角错误。</explain>
      <paraID>6DEB3C8A</paraID>
      <start>6</start>
      <end>7</end>
      <status>unmodified</status>
      <modifiedWord/>
      <trackRevisions>false</trackRevisions>
    </reviewItem>
    <reviewItem>
      <errorID>d010adb5-ffd6-490e-80b4-1d4aa35adcd2</errorID>
      <errorWord>＜</errorWord>
      <group>L1_Format</group>
      <groupName>格式问题</groupName>
      <ability>L2_HalfPunc</ability>
      <abilityName>全半角检查</abilityName>
      <candidateList>
        <item>&lt;</item>
      </candidateList>
      <explain>文本全半角错误。</explain>
      <paraID>747E7769</paraID>
      <start>6</start>
      <end>7</end>
      <status>unmodified</status>
      <modifiedWord/>
      <trackRevisions>false</trackRevisions>
    </reviewItem>
    <reviewItem>
      <errorID>3e9ab368-5a8b-4d6d-b673-dc8a3ef686ae</errorID>
      <errorWord>＜</errorWord>
      <group>L1_Format</group>
      <groupName>格式问题</groupName>
      <ability>L2_HalfPunc</ability>
      <abilityName>全半角检查</abilityName>
      <candidateList>
        <item>&lt;</item>
      </candidateList>
      <explain>文本全半角错误。</explain>
      <paraID>32B7EBF5</paraID>
      <start>1</start>
      <end>2</end>
      <status>unmodified</status>
      <modifiedWord/>
      <trackRevisions>false</trackRevisions>
    </reviewItem>
    <reviewItem>
      <errorID>7517a351-a3df-4d01-8f61-70071ce71610</errorID>
      <errorWord>(</errorWord>
      <group>L1_Format</group>
      <groupName>格式问题</groupName>
      <ability>L2_HalfPunc</ability>
      <abilityName>全半角检查</abilityName>
      <candidateList>
        <item>（</item>
      </candidateList>
      <explain>文本全半角错误。</explain>
      <paraID>10546369</paraID>
      <start>4</start>
      <end>5</end>
      <status>unmodified</status>
      <modifiedWord/>
      <trackRevisions>false</trackRevisions>
    </reviewItem>
    <reviewItem>
      <errorID>dc68d936-f940-4d02-b97b-975146e359ff</errorID>
      <errorWord>)</errorWord>
      <group>L1_Format</group>
      <groupName>格式问题</groupName>
      <ability>L2_HalfPunc</ability>
      <abilityName>全半角检查</abilityName>
      <candidateList>
        <item>）</item>
      </candidateList>
      <explain>文本全半角错误。</explain>
      <paraID>10546369</paraID>
      <start>6</start>
      <end>7</end>
      <status>unmodified</status>
      <modifiedWord/>
      <trackRevisions>false</trackRevisions>
    </reviewItem>
    <reviewItem>
      <errorID>8500845c-936d-4f2b-93c1-ef99fa8ea9a8</errorID>
      <errorWord>＜</errorWord>
      <group>L1_Format</group>
      <groupName>格式问题</groupName>
      <ability>L2_HalfPunc</ability>
      <abilityName>全半角检查</abilityName>
      <candidateList>
        <item>&lt;</item>
      </candidateList>
      <explain>文本全半角错误。</explain>
      <paraID>3A13AB5E</paraID>
      <start>5</start>
      <end>6</end>
      <status>unmodified</status>
      <modifiedWord/>
      <trackRevisions>false</trackRevisions>
    </reviewItem>
    <reviewItem>
      <errorID>0bcd0f3f-2b1c-48c8-88aa-87606e663571</errorID>
      <errorWord>＜</errorWord>
      <group>L1_Format</group>
      <groupName>格式问题</groupName>
      <ability>L2_HalfPunc</ability>
      <abilityName>全半角检查</abilityName>
      <candidateList>
        <item>&lt;</item>
      </candidateList>
      <explain>文本全半角错误。</explain>
      <paraID>1FA2028D</paraID>
      <start>5</start>
      <end>6</end>
      <status>unmodified</status>
      <modifiedWord/>
      <trackRevisions>false</trackRevisions>
    </reviewItem>
    <reviewItem>
      <errorID>be5bda0d-ac2b-42ae-b891-3d645781a74d</errorID>
      <errorWord>＜</errorWord>
      <group>L1_Format</group>
      <groupName>格式问题</groupName>
      <ability>L2_HalfPunc</ability>
      <abilityName>全半角检查</abilityName>
      <candidateList>
        <item>&lt;</item>
      </candidateList>
      <explain>文本全半角错误。</explain>
      <paraID>2548A70D</paraID>
      <start>1</start>
      <end>2</end>
      <status>unmodified</status>
      <modifiedWord/>
      <trackRevisions>false</trackRevisions>
    </reviewItem>
    <reviewItem>
      <errorID>f2006188-2b4e-43d4-9ad7-d35db050647c</errorID>
      <errorWord>(</errorWord>
      <group>L1_Format</group>
      <groupName>格式问题</groupName>
      <ability>L2_HalfPunc</ability>
      <abilityName>全半角检查</abilityName>
      <candidateList>
        <item>（</item>
      </candidateList>
      <explain>文本全半角错误。</explain>
      <paraID>717EAF24</paraID>
      <start>4</start>
      <end>5</end>
      <status>unmodified</status>
      <modifiedWord/>
      <trackRevisions>false</trackRevisions>
    </reviewItem>
    <reviewItem>
      <errorID>9e3f9af2-25da-4391-ac19-aab6fb5e55b3</errorID>
      <errorWord>)</errorWord>
      <group>L1_Format</group>
      <groupName>格式问题</groupName>
      <ability>L2_HalfPunc</ability>
      <abilityName>全半角检查</abilityName>
      <candidateList>
        <item>）</item>
      </candidateList>
      <explain>文本全半角错误。</explain>
      <paraID>717EAF24</paraID>
      <start>6</start>
      <end>7</end>
      <status>unmodified</status>
      <modifiedWord/>
      <trackRevisions>false</trackRevisions>
    </reviewItem>
    <reviewItem>
      <errorID>092a8bd6-a022-4bce-a695-0e64ace5715f</errorID>
      <errorWord>＜</errorWord>
      <group>L1_Format</group>
      <groupName>格式问题</groupName>
      <ability>L2_HalfPunc</ability>
      <abilityName>全半角检查</abilityName>
      <candidateList>
        <item>&lt;</item>
      </candidateList>
      <explain>文本全半角错误。</explain>
      <paraID>52CFBA12</paraID>
      <start>6</start>
      <end>7</end>
      <status>unmodified</status>
      <modifiedWord/>
      <trackRevisions>false</trackRevisions>
    </reviewItem>
    <reviewItem>
      <errorID>013c9337-af0f-4a8e-8bb4-d106df64257f</errorID>
      <errorWord>＜</errorWord>
      <group>L1_Format</group>
      <groupName>格式问题</groupName>
      <ability>L2_HalfPunc</ability>
      <abilityName>全半角检查</abilityName>
      <candidateList>
        <item>&lt;</item>
      </candidateList>
      <explain>文本全半角错误。</explain>
      <paraID> 622299F</paraID>
      <start>6</start>
      <end>7</end>
      <status>unmodified</status>
      <modifiedWord/>
      <trackRevisions>false</trackRevisions>
    </reviewItem>
    <reviewItem>
      <errorID>6fa15fc7-2948-4a4b-8be4-2a7e2b5269ae</errorID>
      <errorWord>＜</errorWord>
      <group>L1_Format</group>
      <groupName>格式问题</groupName>
      <ability>L2_HalfPunc</ability>
      <abilityName>全半角检查</abilityName>
      <candidateList>
        <item>&lt;</item>
      </candidateList>
      <explain>文本全半角错误。</explain>
      <paraID>67A36D82</paraID>
      <start>1</start>
      <end>2</end>
      <status>unmodified</status>
      <modifiedWord/>
      <trackRevisions>false</trackRevisions>
    </reviewItem>
    <reviewItem>
      <errorID>d64ae688-ab81-4f96-858f-9feb3c5cfce6</errorID>
      <errorWord>(</errorWord>
      <group>L1_Format</group>
      <groupName>格式问题</groupName>
      <ability>L2_HalfPunc</ability>
      <abilityName>全半角检查</abilityName>
      <candidateList>
        <item>（</item>
      </candidateList>
      <explain>文本全半角错误。</explain>
      <paraID>5346543D</paraID>
      <start>4</start>
      <end>5</end>
      <status>unmodified</status>
      <modifiedWord/>
      <trackRevisions>false</trackRevisions>
    </reviewItem>
    <reviewItem>
      <errorID>875c9021-6ee8-4e1e-80fe-5e36342a75b9</errorID>
      <errorWord>)</errorWord>
      <group>L1_Format</group>
      <groupName>格式问题</groupName>
      <ability>L2_HalfPunc</ability>
      <abilityName>全半角检查</abilityName>
      <candidateList>
        <item>）</item>
      </candidateList>
      <explain>文本全半角错误。</explain>
      <paraID>5346543D</paraID>
      <start>6</start>
      <end>7</end>
      <status>unmodified</status>
      <modifiedWord/>
      <trackRevisions>false</trackRevisions>
    </reviewItem>
    <reviewItem>
      <errorID>6502d3e8-2a6c-422b-a115-c3a9463da33e</errorID>
      <errorWord>＜</errorWord>
      <group>L1_Format</group>
      <groupName>格式问题</groupName>
      <ability>L2_HalfPunc</ability>
      <abilityName>全半角检查</abilityName>
      <candidateList>
        <item>&lt;</item>
      </candidateList>
      <explain>文本全半角错误。</explain>
      <paraID>16CBECD5</paraID>
      <start>5</start>
      <end>6</end>
      <status>unmodified</status>
      <modifiedWord/>
      <trackRevisions>false</trackRevisions>
    </reviewItem>
    <reviewItem>
      <errorID>4ae006ed-6dcc-4fdb-a24f-1c9660029d45</errorID>
      <errorWord>＜</errorWord>
      <group>L1_Format</group>
      <groupName>格式问题</groupName>
      <ability>L2_HalfPunc</ability>
      <abilityName>全半角检查</abilityName>
      <candidateList>
        <item>&lt;</item>
      </candidateList>
      <explain>文本全半角错误。</explain>
      <paraID>28495D1B</paraID>
      <start>5</start>
      <end>6</end>
      <status>unmodified</status>
      <modifiedWord/>
      <trackRevisions>false</trackRevisions>
    </reviewItem>
    <reviewItem>
      <errorID>8fadb00a-8751-49a9-869b-0aedaef4c20a</errorID>
      <errorWord>＜</errorWord>
      <group>L1_Format</group>
      <groupName>格式问题</groupName>
      <ability>L2_HalfPunc</ability>
      <abilityName>全半角检查</abilityName>
      <candidateList>
        <item>&lt;</item>
      </candidateList>
      <explain>文本全半角错误。</explain>
      <paraID>2185915A</paraID>
      <start>1</start>
      <end>2</end>
      <status>unmodified</status>
      <modifiedWord/>
      <trackRevisions>false</trackRevisions>
    </reviewItem>
    <reviewItem>
      <errorID>cdfd8fe6-0f0a-49b7-9262-d282707f1ee8</errorID>
      <errorWord>(</errorWord>
      <group>L1_Format</group>
      <groupName>格式问题</groupName>
      <ability>L2_HalfPunc</ability>
      <abilityName>全半角检查</abilityName>
      <candidateList>
        <item>（</item>
      </candidateList>
      <explain>文本全半角错误。</explain>
      <paraID>1F7ED590</paraID>
      <start>4</start>
      <end>5</end>
      <status>unmodified</status>
      <modifiedWord/>
      <trackRevisions>false</trackRevisions>
    </reviewItem>
    <reviewItem>
      <errorID>5d2e7157-8c13-470e-a552-ca49a114bef0</errorID>
      <errorWord>)</errorWord>
      <group>L1_Format</group>
      <groupName>格式问题</groupName>
      <ability>L2_HalfPunc</ability>
      <abilityName>全半角检查</abilityName>
      <candidateList>
        <item>）</item>
      </candidateList>
      <explain>文本全半角错误。</explain>
      <paraID>1F7ED590</paraID>
      <start>6</start>
      <end>7</end>
      <status>unmodified</status>
      <modifiedWord/>
      <trackRevisions>false</trackRevisions>
    </reviewItem>
    <reviewItem>
      <errorID>a0812bf7-c05f-44ca-8390-ca482590c7c5</errorID>
      <errorWord>＜</errorWord>
      <group>L1_Format</group>
      <groupName>格式问题</groupName>
      <ability>L2_HalfPunc</ability>
      <abilityName>全半角检查</abilityName>
      <candidateList>
        <item>&lt;</item>
      </candidateList>
      <explain>文本全半角错误。</explain>
      <paraID> 59AE3F5</paraID>
      <start>6</start>
      <end>7</end>
      <status>unmodified</status>
      <modifiedWord/>
      <trackRevisions>false</trackRevisions>
    </reviewItem>
    <reviewItem>
      <errorID>a8ec7da8-ed7a-4e10-9d99-963255416fdb</errorID>
      <errorWord>＜</errorWord>
      <group>L1_Format</group>
      <groupName>格式问题</groupName>
      <ability>L2_HalfPunc</ability>
      <abilityName>全半角检查</abilityName>
      <candidateList>
        <item>&lt;</item>
      </candidateList>
      <explain>文本全半角错误。</explain>
      <paraID>2227EE4B</paraID>
      <start>6</start>
      <end>7</end>
      <status>unmodified</status>
      <modifiedWord/>
      <trackRevisions>false</trackRevisions>
    </reviewItem>
    <reviewItem>
      <errorID>92e4a383-2422-4d22-b758-4f5e2cba7c27</errorID>
      <errorWord>＜</errorWord>
      <group>L1_Format</group>
      <groupName>格式问题</groupName>
      <ability>L2_HalfPunc</ability>
      <abilityName>全半角检查</abilityName>
      <candidateList>
        <item>&lt;</item>
      </candidateList>
      <explain>文本全半角错误。</explain>
      <paraID>70ED873D</paraID>
      <start>1</start>
      <end>2</end>
      <status>unmodified</status>
      <modifiedWord/>
      <trackRevisions>false</trackRevisions>
    </reviewItem>
    <reviewItem>
      <errorID>2b9f7129-d7b6-45e6-8daf-42bcdaa14258</errorID>
      <errorWord>(</errorWord>
      <group>L1_Format</group>
      <groupName>格式问题</groupName>
      <ability>L2_HalfPunc</ability>
      <abilityName>全半角检查</abilityName>
      <candidateList>
        <item>（</item>
      </candidateList>
      <explain>文本全半角错误。</explain>
      <paraID>70EBBD36</paraID>
      <start>4</start>
      <end>5</end>
      <status>unmodified</status>
      <modifiedWord/>
      <trackRevisions>false</trackRevisions>
    </reviewItem>
    <reviewItem>
      <errorID>9fcdc554-ee0b-4259-9b8b-5f5ab829e7ba</errorID>
      <errorWord>)</errorWord>
      <group>L1_Format</group>
      <groupName>格式问题</groupName>
      <ability>L2_HalfPunc</ability>
      <abilityName>全半角检查</abilityName>
      <candidateList>
        <item>）</item>
      </candidateList>
      <explain>文本全半角错误。</explain>
      <paraID>70EBBD36</paraID>
      <start>6</start>
      <end>7</end>
      <status>unmodified</status>
      <modifiedWord/>
      <trackRevisions>false</trackRevisions>
    </reviewItem>
    <reviewItem>
      <errorID>21cb1fff-7844-4bd2-a47b-e30ad5723b9e</errorID>
      <errorWord>＜</errorWord>
      <group>L1_Format</group>
      <groupName>格式问题</groupName>
      <ability>L2_HalfPunc</ability>
      <abilityName>全半角检查</abilityName>
      <candidateList>
        <item>&lt;</item>
      </candidateList>
      <explain>文本全半角错误。</explain>
      <paraID>6652D6FF</paraID>
      <start>5</start>
      <end>6</end>
      <status>unmodified</status>
      <modifiedWord/>
      <trackRevisions>false</trackRevisions>
    </reviewItem>
    <reviewItem>
      <errorID>be738814-07e4-48af-bbbf-ff62c47c1262</errorID>
      <errorWord>＜</errorWord>
      <group>L1_Format</group>
      <groupName>格式问题</groupName>
      <ability>L2_HalfPunc</ability>
      <abilityName>全半角检查</abilityName>
      <candidateList>
        <item>&lt;</item>
      </candidateList>
      <explain>文本全半角错误。</explain>
      <paraID>130EE482</paraID>
      <start>5</start>
      <end>6</end>
      <status>unmodified</status>
      <modifiedWord/>
      <trackRevisions>false</trackRevisions>
    </reviewItem>
    <reviewItem>
      <errorID>20b86e3b-b991-4029-b6ba-7f6b847047bc</errorID>
      <errorWord>＜</errorWord>
      <group>L1_Format</group>
      <groupName>格式问题</groupName>
      <ability>L2_HalfPunc</ability>
      <abilityName>全半角检查</abilityName>
      <candidateList>
        <item>&lt;</item>
      </candidateList>
      <explain>文本全半角错误。</explain>
      <paraID>3D6109F9</paraID>
      <start>1</start>
      <end>2</end>
      <status>unmodified</status>
      <modifiedWord/>
      <trackRevisions>false</trackRevisions>
    </reviewItem>
    <reviewItem>
      <errorID>0539922e-c457-4b37-a7b2-0dacc78da5a2</errorID>
      <errorWord>(</errorWord>
      <group>L1_Format</group>
      <groupName>格式问题</groupName>
      <ability>L2_HalfPunc</ability>
      <abilityName>全半角检查</abilityName>
      <candidateList>
        <item>（</item>
      </candidateList>
      <explain>文本全半角错误。</explain>
      <paraID>3D754CC9</paraID>
      <start>4</start>
      <end>5</end>
      <status>unmodified</status>
      <modifiedWord/>
      <trackRevisions>false</trackRevisions>
    </reviewItem>
    <reviewItem>
      <errorID>57fbf80a-4c8f-4538-84ab-1f4146e6fb58</errorID>
      <errorWord>)</errorWord>
      <group>L1_Format</group>
      <groupName>格式问题</groupName>
      <ability>L2_HalfPunc</ability>
      <abilityName>全半角检查</abilityName>
      <candidateList>
        <item>）</item>
      </candidateList>
      <explain>文本全半角错误。</explain>
      <paraID>3D754CC9</paraID>
      <start>6</start>
      <end>7</end>
      <status>unmodified</status>
      <modifiedWord/>
      <trackRevisions>false</trackRevisions>
    </reviewItem>
    <reviewItem>
      <errorID>1926ade7-aad4-48e0-b4b0-1127d3422028</errorID>
      <errorWord>＜</errorWord>
      <group>L1_Format</group>
      <groupName>格式问题</groupName>
      <ability>L2_HalfPunc</ability>
      <abilityName>全半角检查</abilityName>
      <candidateList>
        <item>&lt;</item>
      </candidateList>
      <explain>文本全半角错误。</explain>
      <paraID>6525C4B2</paraID>
      <start>6</start>
      <end>7</end>
      <status>unmodified</status>
      <modifiedWord/>
      <trackRevisions>false</trackRevisions>
    </reviewItem>
    <reviewItem>
      <errorID>fa113a88-6dff-4f78-95de-f559f13858b8</errorID>
      <errorWord>＜</errorWord>
      <group>L1_Format</group>
      <groupName>格式问题</groupName>
      <ability>L2_HalfPunc</ability>
      <abilityName>全半角检查</abilityName>
      <candidateList>
        <item>&lt;</item>
      </candidateList>
      <explain>文本全半角错误。</explain>
      <paraID>74F7C7EA</paraID>
      <start>6</start>
      <end>7</end>
      <status>unmodified</status>
      <modifiedWord/>
      <trackRevisions>false</trackRevisions>
    </reviewItem>
    <reviewItem>
      <errorID>68854202-c391-4105-a605-91d372daa216</errorID>
      <errorWord>＜</errorWord>
      <group>L1_Format</group>
      <groupName>格式问题</groupName>
      <ability>L2_HalfPunc</ability>
      <abilityName>全半角检查</abilityName>
      <candidateList>
        <item>&lt;</item>
      </candidateList>
      <explain>文本全半角错误。</explain>
      <paraID>60BD4162</paraID>
      <start>1</start>
      <end>2</end>
      <status>unmodified</status>
      <modifiedWord/>
      <trackRevisions>false</trackRevisions>
    </reviewItem>
    <reviewItem>
      <errorID>c49df9c2-22ba-4113-8e5f-2c55ae929ecf</errorID>
      <errorWord>(</errorWord>
      <group>L1_Format</group>
      <groupName>格式问题</groupName>
      <ability>L2_HalfPunc</ability>
      <abilityName>全半角检查</abilityName>
      <candidateList>
        <item>（</item>
      </candidateList>
      <explain>文本全半角错误。</explain>
      <paraID> 3FA79F6</paraID>
      <start>4</start>
      <end>5</end>
      <status>unmodified</status>
      <modifiedWord/>
      <trackRevisions>false</trackRevisions>
    </reviewItem>
    <reviewItem>
      <errorID>83ea7e87-b6ea-4e0e-803a-07dd207a981d</errorID>
      <errorWord>)</errorWord>
      <group>L1_Format</group>
      <groupName>格式问题</groupName>
      <ability>L2_HalfPunc</ability>
      <abilityName>全半角检查</abilityName>
      <candidateList>
        <item>）</item>
      </candidateList>
      <explain>文本全半角错误。</explain>
      <paraID> 3FA79F6</paraID>
      <start>6</start>
      <end>7</end>
      <status>unmodified</status>
      <modifiedWord/>
      <trackRevisions>false</trackRevisions>
    </reviewItem>
    <reviewItem>
      <errorID>cb11c9c6-f5d5-42de-befb-6c16d8e00a61</errorID>
      <errorWord>＜</errorWord>
      <group>L1_Format</group>
      <groupName>格式问题</groupName>
      <ability>L2_HalfPunc</ability>
      <abilityName>全半角检查</abilityName>
      <candidateList>
        <item>&lt;</item>
      </candidateList>
      <explain>文本全半角错误。</explain>
      <paraID>12AC7522</paraID>
      <start>5</start>
      <end>6</end>
      <status>unmodified</status>
      <modifiedWord/>
      <trackRevisions>false</trackRevisions>
    </reviewItem>
    <reviewItem>
      <errorID>aed21278-44f7-44d3-a736-4191bb62c958</errorID>
      <errorWord>＜</errorWord>
      <group>L1_Format</group>
      <groupName>格式问题</groupName>
      <ability>L2_HalfPunc</ability>
      <abilityName>全半角检查</abilityName>
      <candidateList>
        <item>&lt;</item>
      </candidateList>
      <explain>文本全半角错误。</explain>
      <paraID>7D165584</paraID>
      <start>5</start>
      <end>6</end>
      <status>unmodified</status>
      <modifiedWord/>
      <trackRevisions>false</trackRevisions>
    </reviewItem>
    <reviewItem>
      <errorID>2e677ab9-e446-4507-a9d3-929ea29cf6db</errorID>
      <errorWord>＜</errorWord>
      <group>L1_Format</group>
      <groupName>格式问题</groupName>
      <ability>L2_HalfPunc</ability>
      <abilityName>全半角检查</abilityName>
      <candidateList>
        <item>&lt;</item>
      </candidateList>
      <explain>文本全半角错误。</explain>
      <paraID>5CDBA3AF</paraID>
      <start>1</start>
      <end>2</end>
      <status>unmodified</status>
      <modifiedWord/>
      <trackRevisions>false</trackRevisions>
    </reviewItem>
    <reviewItem>
      <errorID>7405e332-515e-43cc-ac90-237c2121b6ff</errorID>
      <errorWord>(</errorWord>
      <group>L1_Format</group>
      <groupName>格式问题</groupName>
      <ability>L2_HalfPunc</ability>
      <abilityName>全半角检查</abilityName>
      <candidateList>
        <item>（</item>
      </candidateList>
      <explain>文本全半角错误。</explain>
      <paraID>7A60BE82</paraID>
      <start>4</start>
      <end>5</end>
      <status>unmodified</status>
      <modifiedWord/>
      <trackRevisions>false</trackRevisions>
    </reviewItem>
    <reviewItem>
      <errorID>c5223577-828f-449f-b185-249a581d969a</errorID>
      <errorWord>)</errorWord>
      <group>L1_Format</group>
      <groupName>格式问题</groupName>
      <ability>L2_HalfPunc</ability>
      <abilityName>全半角检查</abilityName>
      <candidateList>
        <item>）</item>
      </candidateList>
      <explain>文本全半角错误。</explain>
      <paraID>7A60BE82</paraID>
      <start>6</start>
      <end>7</end>
      <status>unmodified</status>
      <modifiedWord/>
      <trackRevisions>false</trackRevisions>
    </reviewItem>
    <reviewItem>
      <errorID>2c46c915-06d9-4173-bcf0-099a660b883f</errorID>
      <errorWord>＜</errorWord>
      <group>L1_Format</group>
      <groupName>格式问题</groupName>
      <ability>L2_HalfPunc</ability>
      <abilityName>全半角检查</abilityName>
      <candidateList>
        <item>&lt;</item>
      </candidateList>
      <explain>文本全半角错误。</explain>
      <paraID>6542B1EE</paraID>
      <start>6</start>
      <end>7</end>
      <status>unmodified</status>
      <modifiedWord/>
      <trackRevisions>false</trackRevisions>
    </reviewItem>
    <reviewItem>
      <errorID>e50552e3-4e11-4f63-8458-4af711200611</errorID>
      <errorWord>＜</errorWord>
      <group>L1_Format</group>
      <groupName>格式问题</groupName>
      <ability>L2_HalfPunc</ability>
      <abilityName>全半角检查</abilityName>
      <candidateList>
        <item>&lt;</item>
      </candidateList>
      <explain>文本全半角错误。</explain>
      <paraID>4AB0DF50</paraID>
      <start>6</start>
      <end>7</end>
      <status>unmodified</status>
      <modifiedWord/>
      <trackRevisions>false</trackRevisions>
    </reviewItem>
    <reviewItem>
      <errorID>0c39986d-1c25-4e73-8d87-d367f4dbd119</errorID>
      <errorWord>＜</errorWord>
      <group>L1_Format</group>
      <groupName>格式问题</groupName>
      <ability>L2_HalfPunc</ability>
      <abilityName>全半角检查</abilityName>
      <candidateList>
        <item>&lt;</item>
      </candidateList>
      <explain>文本全半角错误。</explain>
      <paraID>7E73D075</paraID>
      <start>1</start>
      <end>2</end>
      <status>unmodified</status>
      <modifiedWord/>
      <trackRevisions>false</trackRevisions>
    </reviewItem>
    <reviewItem>
      <errorID>997370d3-2445-49f5-8b2f-23a1157191a5</errorID>
      <errorWord>(</errorWord>
      <group>L1_Format</group>
      <groupName>格式问题</groupName>
      <ability>L2_HalfPunc</ability>
      <abilityName>全半角检查</abilityName>
      <candidateList>
        <item>（</item>
      </candidateList>
      <explain>文本全半角错误。</explain>
      <paraID>1E827B91</paraID>
      <start>4</start>
      <end>5</end>
      <status>unmodified</status>
      <modifiedWord/>
      <trackRevisions>false</trackRevisions>
    </reviewItem>
    <reviewItem>
      <errorID>afceda3b-f676-47ec-b6be-e02c4043cf8c</errorID>
      <errorWord>)</errorWord>
      <group>L1_Format</group>
      <groupName>格式问题</groupName>
      <ability>L2_HalfPunc</ability>
      <abilityName>全半角检查</abilityName>
      <candidateList>
        <item>）</item>
      </candidateList>
      <explain>文本全半角错误。</explain>
      <paraID>1E827B91</paraID>
      <start>6</start>
      <end>7</end>
      <status>unmodified</status>
      <modifiedWord/>
      <trackRevisions>false</trackRevisions>
    </reviewItem>
    <reviewItem>
      <errorID>5fe4e2f7-01e7-4f17-b26b-de5e07a72dfe</errorID>
      <errorWord>＜</errorWord>
      <group>L1_Format</group>
      <groupName>格式问题</groupName>
      <ability>L2_HalfPunc</ability>
      <abilityName>全半角检查</abilityName>
      <candidateList>
        <item>&lt;</item>
      </candidateList>
      <explain>文本全半角错误。</explain>
      <paraID>37884020</paraID>
      <start>5</start>
      <end>6</end>
      <status>unmodified</status>
      <modifiedWord/>
      <trackRevisions>false</trackRevisions>
    </reviewItem>
    <reviewItem>
      <errorID>08dc9e83-b972-45cc-818f-d2d5a242d75c</errorID>
      <errorWord>＜</errorWord>
      <group>L1_Format</group>
      <groupName>格式问题</groupName>
      <ability>L2_HalfPunc</ability>
      <abilityName>全半角检查</abilityName>
      <candidateList>
        <item>&lt;</item>
      </candidateList>
      <explain>文本全半角错误。</explain>
      <paraID> 110DA74</paraID>
      <start>5</start>
      <end>6</end>
      <status>unmodified</status>
      <modifiedWord/>
      <trackRevisions>false</trackRevisions>
    </reviewItem>
    <reviewItem>
      <errorID>ac25e3fb-e1db-4202-a390-eb22d5d8501e</errorID>
      <errorWord>＜</errorWord>
      <group>L1_Format</group>
      <groupName>格式问题</groupName>
      <ability>L2_HalfPunc</ability>
      <abilityName>全半角检查</abilityName>
      <candidateList>
        <item>&lt;</item>
      </candidateList>
      <explain>文本全半角错误。</explain>
      <paraID>7E994AE9</paraID>
      <start>1</start>
      <end>2</end>
      <status>unmodified</status>
      <modifiedWord/>
      <trackRevisions>false</trackRevisions>
    </reviewItem>
    <reviewItem>
      <errorID>d0ae099b-487f-4ef6-89e6-70aeb9426217</errorID>
      <errorWord>(</errorWord>
      <group>L1_Format</group>
      <groupName>格式问题</groupName>
      <ability>L2_HalfPunc</ability>
      <abilityName>全半角检查</abilityName>
      <candidateList>
        <item>（</item>
      </candidateList>
      <explain>文本全半角错误。</explain>
      <paraID>113186B2</paraID>
      <start>4</start>
      <end>5</end>
      <status>unmodified</status>
      <modifiedWord/>
      <trackRevisions>false</trackRevisions>
    </reviewItem>
    <reviewItem>
      <errorID>0492901c-0716-40c5-b3d6-a5c49ac0a305</errorID>
      <errorWord>)</errorWord>
      <group>L1_Format</group>
      <groupName>格式问题</groupName>
      <ability>L2_HalfPunc</ability>
      <abilityName>全半角检查</abilityName>
      <candidateList>
        <item>）</item>
      </candidateList>
      <explain>文本全半角错误。</explain>
      <paraID>113186B2</paraID>
      <start>6</start>
      <end>7</end>
      <status>unmodified</status>
      <modifiedWord/>
      <trackRevisions>false</trackRevisions>
    </reviewItem>
    <reviewItem>
      <errorID>4586d599-b983-447b-b182-0507efe60151</errorID>
      <errorWord>＜</errorWord>
      <group>L1_Format</group>
      <groupName>格式问题</groupName>
      <ability>L2_HalfPunc</ability>
      <abilityName>全半角检查</abilityName>
      <candidateList>
        <item>&lt;</item>
      </candidateList>
      <explain>文本全半角错误。</explain>
      <paraID>5463FC4C</paraID>
      <start>7</start>
      <end>8</end>
      <status>unmodified</status>
      <modifiedWord/>
      <trackRevisions>false</trackRevisions>
    </reviewItem>
    <reviewItem>
      <errorID>c5b02dd9-3649-4425-b807-47bbe6fe784b</errorID>
      <errorWord>＜</errorWord>
      <group>L1_Format</group>
      <groupName>格式问题</groupName>
      <ability>L2_HalfPunc</ability>
      <abilityName>全半角检查</abilityName>
      <candidateList>
        <item>&lt;</item>
      </candidateList>
      <explain>文本全半角错误。</explain>
      <paraID>1AD2C794</paraID>
      <start>6</start>
      <end>7</end>
      <status>unmodified</status>
      <modifiedWord/>
      <trackRevisions>false</trackRevisions>
    </reviewItem>
    <reviewItem>
      <errorID>3542bd68-514d-4918-8636-b8b4e41202e5</errorID>
      <errorWord>＜</errorWord>
      <group>L1_Format</group>
      <groupName>格式问题</groupName>
      <ability>L2_HalfPunc</ability>
      <abilityName>全半角检查</abilityName>
      <candidateList>
        <item>&lt;</item>
      </candidateList>
      <explain>文本全半角错误。</explain>
      <paraID>233F35AF</paraID>
      <start>1</start>
      <end>2</end>
      <status>unmodified</status>
      <modifiedWord/>
      <trackRevisions>false</trackRevisions>
    </reviewItem>
    <reviewItem>
      <errorID>34de3d0e-ac71-48c4-8648-1b9dde84b98d</errorID>
      <errorWord>(</errorWord>
      <group>L1_Format</group>
      <groupName>格式问题</groupName>
      <ability>L2_HalfPunc</ability>
      <abilityName>全半角检查</abilityName>
      <candidateList>
        <item>（</item>
      </candidateList>
      <explain>文本全半角错误。</explain>
      <paraID>5FA3025C</paraID>
      <start>4</start>
      <end>5</end>
      <status>unmodified</status>
      <modifiedWord/>
      <trackRevisions>false</trackRevisions>
    </reviewItem>
    <reviewItem>
      <errorID>226d7e60-bbba-440e-a2d2-0fb5ae4ac03a</errorID>
      <errorWord>)</errorWord>
      <group>L1_Format</group>
      <groupName>格式问题</groupName>
      <ability>L2_HalfPunc</ability>
      <abilityName>全半角检查</abilityName>
      <candidateList>
        <item>）</item>
      </candidateList>
      <explain>文本全半角错误。</explain>
      <paraID>5FA3025C</paraID>
      <start>6</start>
      <end>7</end>
      <status>unmodified</status>
      <modifiedWord/>
      <trackRevisions>false</trackRevisions>
    </reviewItem>
    <reviewItem>
      <errorID>f25c909c-96ec-4f8a-9954-ddbacfe2089b</errorID>
      <errorWord>＜</errorWord>
      <group>L1_Format</group>
      <groupName>格式问题</groupName>
      <ability>L2_HalfPunc</ability>
      <abilityName>全半角检查</abilityName>
      <candidateList>
        <item>&lt;</item>
      </candidateList>
      <explain>文本全半角错误。</explain>
      <paraID>695D4DC2</paraID>
      <start>5</start>
      <end>6</end>
      <status>unmodified</status>
      <modifiedWord/>
      <trackRevisions>false</trackRevisions>
    </reviewItem>
    <reviewItem>
      <errorID>7c2bf77d-017e-43bc-aac1-9dfa3e894e5d</errorID>
      <errorWord>＜</errorWord>
      <group>L1_Format</group>
      <groupName>格式问题</groupName>
      <ability>L2_HalfPunc</ability>
      <abilityName>全半角检查</abilityName>
      <candidateList>
        <item>&lt;</item>
      </candidateList>
      <explain>文本全半角错误。</explain>
      <paraID>3B7D0CCE</paraID>
      <start>5</start>
      <end>6</end>
      <status>unmodified</status>
      <modifiedWord/>
      <trackRevisions>false</trackRevisions>
    </reviewItem>
    <reviewItem>
      <errorID>6cd39eb4-b507-4c6b-8043-64297781bd99</errorID>
      <errorWord>＜</errorWord>
      <group>L1_Format</group>
      <groupName>格式问题</groupName>
      <ability>L2_HalfPunc</ability>
      <abilityName>全半角检查</abilityName>
      <candidateList>
        <item>&lt;</item>
      </candidateList>
      <explain>文本全半角错误。</explain>
      <paraID>476101F1</paraID>
      <start>1</start>
      <end>2</end>
      <status>unmodified</status>
      <modifiedWord/>
      <trackRevisions>false</trackRevisions>
    </reviewItem>
    <reviewItem>
      <errorID>f4d433f6-75fe-4a9d-bbca-cd0de9098d18</errorID>
      <errorWord>(</errorWord>
      <group>L1_Format</group>
      <groupName>格式问题</groupName>
      <ability>L2_HalfPunc</ability>
      <abilityName>全半角检查</abilityName>
      <candidateList>
        <item>（</item>
      </candidateList>
      <explain>文本全半角错误。</explain>
      <paraID> 14A785E</paraID>
      <start>4</start>
      <end>5</end>
      <status>unmodified</status>
      <modifiedWord/>
      <trackRevisions>false</trackRevisions>
    </reviewItem>
    <reviewItem>
      <errorID>1100948b-d5fc-4016-abea-aab520d3f7a1</errorID>
      <errorWord>)</errorWord>
      <group>L1_Format</group>
      <groupName>格式问题</groupName>
      <ability>L2_HalfPunc</ability>
      <abilityName>全半角检查</abilityName>
      <candidateList>
        <item>）</item>
      </candidateList>
      <explain>文本全半角错误。</explain>
      <paraID> 14A785E</paraID>
      <start>6</start>
      <end>7</end>
      <status>unmodified</status>
      <modifiedWord/>
      <trackRevisions>false</trackRevisions>
    </reviewItem>
    <reviewItem>
      <errorID>4bf66a07-154c-4b8c-9e05-8e957d3839e4</errorID>
      <errorWord>＜</errorWord>
      <group>L1_Format</group>
      <groupName>格式问题</groupName>
      <ability>L2_HalfPunc</ability>
      <abilityName>全半角检查</abilityName>
      <candidateList>
        <item>&lt;</item>
      </candidateList>
      <explain>文本全半角错误。</explain>
      <paraID>7004523A</paraID>
      <start>6</start>
      <end>7</end>
      <status>unmodified</status>
      <modifiedWord/>
      <trackRevisions>false</trackRevisions>
    </reviewItem>
    <reviewItem>
      <errorID>a4f5b478-0b35-4e4c-8102-f0a365c33844</errorID>
      <errorWord>＜</errorWord>
      <group>L1_Format</group>
      <groupName>格式问题</groupName>
      <ability>L2_HalfPunc</ability>
      <abilityName>全半角检查</abilityName>
      <candidateList>
        <item>&lt;</item>
      </candidateList>
      <explain>文本全半角错误。</explain>
      <paraID>70D37760</paraID>
      <start>6</start>
      <end>7</end>
      <status>unmodified</status>
      <modifiedWord/>
      <trackRevisions>false</trackRevisions>
    </reviewItem>
    <reviewItem>
      <errorID>2001fc16-325c-432b-b19e-ca3e26ac2f08</errorID>
      <errorWord>＜</errorWord>
      <group>L1_Format</group>
      <groupName>格式问题</groupName>
      <ability>L2_HalfPunc</ability>
      <abilityName>全半角检查</abilityName>
      <candidateList>
        <item>&lt;</item>
      </candidateList>
      <explain>文本全半角错误。</explain>
      <paraID>7B9784E6</paraID>
      <start>1</start>
      <end>2</end>
      <status>unmodified</status>
      <modifiedWord/>
      <trackRevisions>false</trackRevisions>
    </reviewItem>
    <reviewItem>
      <errorID>377da270-e2e3-41d5-9a1b-58bca6a53bbf</errorID>
      <errorWord>(</errorWord>
      <group>L1_Format</group>
      <groupName>格式问题</groupName>
      <ability>L2_HalfPunc</ability>
      <abilityName>全半角检查</abilityName>
      <candidateList>
        <item>（</item>
      </candidateList>
      <explain>文本全半角错误。</explain>
      <paraID> 83EF7B4</paraID>
      <start>4</start>
      <end>5</end>
      <status>unmodified</status>
      <modifiedWord/>
      <trackRevisions>false</trackRevisions>
    </reviewItem>
    <reviewItem>
      <errorID>5eea2ccf-9fcf-4d24-905b-1780104a24ef</errorID>
      <errorWord>)</errorWord>
      <group>L1_Format</group>
      <groupName>格式问题</groupName>
      <ability>L2_HalfPunc</ability>
      <abilityName>全半角检查</abilityName>
      <candidateList>
        <item>）</item>
      </candidateList>
      <explain>文本全半角错误。</explain>
      <paraID> 83EF7B4</paraID>
      <start>6</start>
      <end>7</end>
      <status>unmodified</status>
      <modifiedWord/>
      <trackRevisions>false</trackRevisions>
    </reviewItem>
    <reviewItem>
      <errorID>1806c04a-e35b-44af-86d4-f52d128d1ae6</errorID>
      <errorWord>＜</errorWord>
      <group>L1_Format</group>
      <groupName>格式问题</groupName>
      <ability>L2_HalfPunc</ability>
      <abilityName>全半角检查</abilityName>
      <candidateList>
        <item>&lt;</item>
      </candidateList>
      <explain>文本全半角错误。</explain>
      <paraID>458CEEDB</paraID>
      <start>7</start>
      <end>8</end>
      <status>unmodified</status>
      <modifiedWord/>
      <trackRevisions>false</trackRevisions>
    </reviewItem>
    <reviewItem>
      <errorID>38af1c8d-c445-4499-82b4-ae9d2dbc4ed6</errorID>
      <errorWord>＜</errorWord>
      <group>L1_Format</group>
      <groupName>格式问题</groupName>
      <ability>L2_HalfPunc</ability>
      <abilityName>全半角检查</abilityName>
      <candidateList>
        <item>&lt;</item>
      </candidateList>
      <explain>文本全半角错误。</explain>
      <paraID>4AB4152F</paraID>
      <start>6</start>
      <end>7</end>
      <status>unmodified</status>
      <modifiedWord/>
      <trackRevisions>false</trackRevisions>
    </reviewItem>
    <reviewItem>
      <errorID>c76f4b58-94c5-4aae-876c-76f180a8e3b4</errorID>
      <errorWord>＜</errorWord>
      <group>L1_Format</group>
      <groupName>格式问题</groupName>
      <ability>L2_HalfPunc</ability>
      <abilityName>全半角检查</abilityName>
      <candidateList>
        <item>&lt;</item>
      </candidateList>
      <explain>文本全半角错误。</explain>
      <paraID>799D8CCE</paraID>
      <start>1</start>
      <end>2</end>
      <status>unmodified</status>
      <modifiedWord/>
      <trackRevisions>false</trackRevisions>
    </reviewItem>
    <reviewItem>
      <errorID>a78437ad-fe27-41b6-b159-fc67c206620a</errorID>
      <errorWord>(</errorWord>
      <group>L1_Format</group>
      <groupName>格式问题</groupName>
      <ability>L2_HalfPunc</ability>
      <abilityName>全半角检查</abilityName>
      <candidateList>
        <item>（</item>
      </candidateList>
      <explain>文本全半角错误。</explain>
      <paraID>4E303B91</paraID>
      <start>4</start>
      <end>5</end>
      <status>unmodified</status>
      <modifiedWord/>
      <trackRevisions>false</trackRevisions>
    </reviewItem>
    <reviewItem>
      <errorID>4f6a2c87-8392-4373-8b71-e59209da5a89</errorID>
      <errorWord>)</errorWord>
      <group>L1_Format</group>
      <groupName>格式问题</groupName>
      <ability>L2_HalfPunc</ability>
      <abilityName>全半角检查</abilityName>
      <candidateList>
        <item>）</item>
      </candidateList>
      <explain>文本全半角错误。</explain>
      <paraID>4E303B91</paraID>
      <start>6</start>
      <end>7</end>
      <status>unmodified</status>
      <modifiedWord/>
      <trackRevisions>false</trackRevisions>
    </reviewItem>
    <reviewItem>
      <errorID>be348b5f-51cf-4800-bda0-683f44b07c0d</errorID>
      <errorWord>＜</errorWord>
      <group>L1_Format</group>
      <groupName>格式问题</groupName>
      <ability>L2_HalfPunc</ability>
      <abilityName>全半角检查</abilityName>
      <candidateList>
        <item>&lt;</item>
      </candidateList>
      <explain>文本全半角错误。</explain>
      <paraID>5C4BF90B</paraID>
      <start>6</start>
      <end>7</end>
      <status>unmodified</status>
      <modifiedWord/>
      <trackRevisions>false</trackRevisions>
    </reviewItem>
    <reviewItem>
      <errorID>0a796e43-6ff6-4bdc-a5e9-6b7acd609d81</errorID>
      <errorWord>＜</errorWord>
      <group>L1_Format</group>
      <groupName>格式问题</groupName>
      <ability>L2_HalfPunc</ability>
      <abilityName>全半角检查</abilityName>
      <candidateList>
        <item>&lt;</item>
      </candidateList>
      <explain>文本全半角错误。</explain>
      <paraID>699E0A56</paraID>
      <start>6</start>
      <end>7</end>
      <status>unmodified</status>
      <modifiedWord/>
      <trackRevisions>false</trackRevisions>
    </reviewItem>
    <reviewItem>
      <errorID>2a0ab1b1-b2ea-4118-8ad2-35536567b889</errorID>
      <errorWord>＜</errorWord>
      <group>L1_Format</group>
      <groupName>格式问题</groupName>
      <ability>L2_HalfPunc</ability>
      <abilityName>全半角检查</abilityName>
      <candidateList>
        <item>&lt;</item>
      </candidateList>
      <explain>文本全半角错误。</explain>
      <paraID>6EFF824C</paraID>
      <start>1</start>
      <end>2</end>
      <status>unmodified</status>
      <modifiedWord/>
      <trackRevisions>false</trackRevisions>
    </reviewItem>
    <reviewItem>
      <errorID>07254fab-6dda-4350-9a1e-5155e0b7414b</errorID>
      <errorWord>(</errorWord>
      <group>L1_Format</group>
      <groupName>格式问题</groupName>
      <ability>L2_HalfPunc</ability>
      <abilityName>全半角检查</abilityName>
      <candidateList>
        <item>（</item>
      </candidateList>
      <explain>文本全半角错误。</explain>
      <paraID>6BDCBE4F</paraID>
      <start>4</start>
      <end>5</end>
      <status>unmodified</status>
      <modifiedWord/>
      <trackRevisions>false</trackRevisions>
    </reviewItem>
    <reviewItem>
      <errorID>f175528c-2dac-41e5-a03d-7d5cd22404eb</errorID>
      <errorWord>)</errorWord>
      <group>L1_Format</group>
      <groupName>格式问题</groupName>
      <ability>L2_HalfPunc</ability>
      <abilityName>全半角检查</abilityName>
      <candidateList>
        <item>）</item>
      </candidateList>
      <explain>文本全半角错误。</explain>
      <paraID>6BDCBE4F</paraID>
      <start>6</start>
      <end>7</end>
      <status>unmodified</status>
      <modifiedWord/>
      <trackRevisions>false</trackRevisions>
    </reviewItem>
    <reviewItem>
      <errorID>2ff24af8-8859-4861-8fbf-aaa9bc004a0a</errorID>
      <errorWord>＜</errorWord>
      <group>L1_Format</group>
      <groupName>格式问题</groupName>
      <ability>L2_HalfPunc</ability>
      <abilityName>全半角检查</abilityName>
      <candidateList>
        <item>&lt;</item>
      </candidateList>
      <explain>文本全半角错误。</explain>
      <paraID>1A0909C4</paraID>
      <start>5</start>
      <end>6</end>
      <status>unmodified</status>
      <modifiedWord/>
      <trackRevisions>false</trackRevisions>
    </reviewItem>
    <reviewItem>
      <errorID>55ef6c3b-3953-4e05-bce7-55514b4dd93c</errorID>
      <errorWord>＜</errorWord>
      <group>L1_Format</group>
      <groupName>格式问题</groupName>
      <ability>L2_HalfPunc</ability>
      <abilityName>全半角检查</abilityName>
      <candidateList>
        <item>&lt;</item>
      </candidateList>
      <explain>文本全半角错误。</explain>
      <paraID>67C858E0</paraID>
      <start>5</start>
      <end>6</end>
      <status>unmodified</status>
      <modifiedWord/>
      <trackRevisions>false</trackRevisions>
    </reviewItem>
    <reviewItem>
      <errorID>96030c26-9bba-48dd-aa38-f2bf612def4f</errorID>
      <errorWord>＜</errorWord>
      <group>L1_Format</group>
      <groupName>格式问题</groupName>
      <ability>L2_HalfPunc</ability>
      <abilityName>全半角检查</abilityName>
      <candidateList>
        <item>&lt;</item>
      </candidateList>
      <explain>文本全半角错误。</explain>
      <paraID> C067DD1</paraID>
      <start>1</start>
      <end>2</end>
      <status>unmodified</status>
      <modifiedWord/>
      <trackRevisions>false</trackRevisions>
    </reviewItem>
    <reviewItem>
      <errorID>65fe1f9c-32e3-4b60-acc4-46190ad6cf82</errorID>
      <errorWord>(</errorWord>
      <group>L1_Format</group>
      <groupName>格式问题</groupName>
      <ability>L2_HalfPunc</ability>
      <abilityName>全半角检查</abilityName>
      <candidateList>
        <item>（</item>
      </candidateList>
      <explain>文本全半角错误。</explain>
      <paraID>7CF85BA7</paraID>
      <start>4</start>
      <end>5</end>
      <status>unmodified</status>
      <modifiedWord/>
      <trackRevisions>false</trackRevisions>
    </reviewItem>
    <reviewItem>
      <errorID>14c9e863-ae89-42b9-9130-96b10f5d6a5e</errorID>
      <errorWord>)</errorWord>
      <group>L1_Format</group>
      <groupName>格式问题</groupName>
      <ability>L2_HalfPunc</ability>
      <abilityName>全半角检查</abilityName>
      <candidateList>
        <item>）</item>
      </candidateList>
      <explain>文本全半角错误。</explain>
      <paraID>7CF85BA7</paraID>
      <start>6</start>
      <end>7</end>
      <status>unmodified</status>
      <modifiedWord/>
      <trackRevisions>false</trackRevisions>
    </reviewItem>
    <reviewItem>
      <errorID>fc616fc8-c780-43fe-bfb9-14c513d229ff</errorID>
      <errorWord>＜</errorWord>
      <group>L1_Format</group>
      <groupName>格式问题</groupName>
      <ability>L2_HalfPunc</ability>
      <abilityName>全半角检查</abilityName>
      <candidateList>
        <item>&lt;</item>
      </candidateList>
      <explain>文本全半角错误。</explain>
      <paraID>19DE379F</paraID>
      <start>6</start>
      <end>7</end>
      <status>unmodified</status>
      <modifiedWord/>
      <trackRevisions>false</trackRevisions>
    </reviewItem>
    <reviewItem>
      <errorID>88da60a8-030c-4e59-a40b-58ca38f10cd0</errorID>
      <errorWord>＜</errorWord>
      <group>L1_Format</group>
      <groupName>格式问题</groupName>
      <ability>L2_HalfPunc</ability>
      <abilityName>全半角检查</abilityName>
      <candidateList>
        <item>&lt;</item>
      </candidateList>
      <explain>文本全半角错误。</explain>
      <paraID>7D087BF1</paraID>
      <start>6</start>
      <end>7</end>
      <status>unmodified</status>
      <modifiedWord/>
      <trackRevisions>false</trackRevisions>
    </reviewItem>
    <reviewItem>
      <errorID>bba75033-1008-4997-a53d-36ff6f184915</errorID>
      <errorWord>＜</errorWord>
      <group>L1_Format</group>
      <groupName>格式问题</groupName>
      <ability>L2_HalfPunc</ability>
      <abilityName>全半角检查</abilityName>
      <candidateList>
        <item>&lt;</item>
      </candidateList>
      <explain>文本全半角错误。</explain>
      <paraID>4987BAB2</paraID>
      <start>1</start>
      <end>2</end>
      <status>unmodified</status>
      <modifiedWord/>
      <trackRevisions>false</trackRevisions>
    </reviewItem>
    <reviewItem>
      <errorID>bac378e6-d6c7-4504-b79e-1978b57f525f</errorID>
      <errorWord>(</errorWord>
      <group>L1_Format</group>
      <groupName>格式问题</groupName>
      <ability>L2_HalfPunc</ability>
      <abilityName>全半角检查</abilityName>
      <candidateList>
        <item>（</item>
      </candidateList>
      <explain>文本全半角错误。</explain>
      <paraID>6E93566E</paraID>
      <start>4</start>
      <end>5</end>
      <status>unmodified</status>
      <modifiedWord/>
      <trackRevisions>false</trackRevisions>
    </reviewItem>
    <reviewItem>
      <errorID>92c6e9b1-ed95-488f-9b1d-0133632ee362</errorID>
      <errorWord>)</errorWord>
      <group>L1_Format</group>
      <groupName>格式问题</groupName>
      <ability>L2_HalfPunc</ability>
      <abilityName>全半角检查</abilityName>
      <candidateList>
        <item>）</item>
      </candidateList>
      <explain>文本全半角错误。</explain>
      <paraID>6E93566E</paraID>
      <start>6</start>
      <end>7</end>
      <status>unmodified</status>
      <modifiedWord/>
      <trackRevisions>false</trackRevisions>
    </reviewItem>
    <reviewItem>
      <errorID>ebd99b5b-5d67-4679-a559-94b644da5bbc</errorID>
      <errorWord>＜</errorWord>
      <group>L1_Format</group>
      <groupName>格式问题</groupName>
      <ability>L2_HalfPunc</ability>
      <abilityName>全半角检查</abilityName>
      <candidateList>
        <item>&lt;</item>
      </candidateList>
      <explain>文本全半角错误。</explain>
      <paraID>1599D7D5</paraID>
      <start>5</start>
      <end>6</end>
      <status>unmodified</status>
      <modifiedWord/>
      <trackRevisions>false</trackRevisions>
    </reviewItem>
    <reviewItem>
      <errorID>eafbf5da-998d-4a78-9c82-27b97cbf50e2</errorID>
      <errorWord>＜</errorWord>
      <group>L1_Format</group>
      <groupName>格式问题</groupName>
      <ability>L2_HalfPunc</ability>
      <abilityName>全半角检查</abilityName>
      <candidateList>
        <item>&lt;</item>
      </candidateList>
      <explain>文本全半角错误。</explain>
      <paraID>49F9C099</paraID>
      <start>5</start>
      <end>6</end>
      <status>unmodified</status>
      <modifiedWord/>
      <trackRevisions>false</trackRevisions>
    </reviewItem>
    <reviewItem>
      <errorID>47195e7f-3bcd-4809-b382-61e5c1c266ec</errorID>
      <errorWord>＜</errorWord>
      <group>L1_Format</group>
      <groupName>格式问题</groupName>
      <ability>L2_HalfPunc</ability>
      <abilityName>全半角检查</abilityName>
      <candidateList>
        <item>&lt;</item>
      </candidateList>
      <explain>文本全半角错误。</explain>
      <paraID> D5E8C98</paraID>
      <start>1</start>
      <end>2</end>
      <status>unmodified</status>
      <modifiedWord/>
      <trackRevisions>false</trackRevisions>
    </reviewItem>
    <reviewItem>
      <errorID>4148eaaf-afd8-457c-9101-b9ebeb463390</errorID>
      <errorWord>(</errorWord>
      <group>L1_Format</group>
      <groupName>格式问题</groupName>
      <ability>L2_HalfPunc</ability>
      <abilityName>全半角检查</abilityName>
      <candidateList>
        <item>（</item>
      </candidateList>
      <explain>文本全半角错误。</explain>
      <paraID> 467DEDB</paraID>
      <start>4</start>
      <end>5</end>
      <status>unmodified</status>
      <modifiedWord/>
      <trackRevisions>false</trackRevisions>
    </reviewItem>
    <reviewItem>
      <errorID>5ee12684-540f-435f-9455-29dd624e05ba</errorID>
      <errorWord>)</errorWord>
      <group>L1_Format</group>
      <groupName>格式问题</groupName>
      <ability>L2_HalfPunc</ability>
      <abilityName>全半角检查</abilityName>
      <candidateList>
        <item>）</item>
      </candidateList>
      <explain>文本全半角错误。</explain>
      <paraID> 467DEDB</paraID>
      <start>6</start>
      <end>7</end>
      <status>unmodified</status>
      <modifiedWord/>
      <trackRevisions>false</trackRevisions>
    </reviewItem>
    <reviewItem>
      <errorID>927ea77f-424d-4a17-b8fe-acec0d776eff</errorID>
      <errorWord>＜</errorWord>
      <group>L1_Format</group>
      <groupName>格式问题</groupName>
      <ability>L2_HalfPunc</ability>
      <abilityName>全半角检查</abilityName>
      <candidateList>
        <item>&lt;</item>
      </candidateList>
      <explain>文本全半角错误。</explain>
      <paraID>54A8D6BF</paraID>
      <start>7</start>
      <end>8</end>
      <status>unmodified</status>
      <modifiedWord/>
      <trackRevisions>false</trackRevisions>
    </reviewItem>
    <reviewItem>
      <errorID>0aea554c-360a-41f4-ad7f-c0b40e6077ce</errorID>
      <errorWord>＜</errorWord>
      <group>L1_Format</group>
      <groupName>格式问题</groupName>
      <ability>L2_HalfPunc</ability>
      <abilityName>全半角检查</abilityName>
      <candidateList>
        <item>&lt;</item>
      </candidateList>
      <explain>文本全半角错误。</explain>
      <paraID>6C4337E6</paraID>
      <start>6</start>
      <end>7</end>
      <status>unmodified</status>
      <modifiedWord/>
      <trackRevisions>false</trackRevisions>
    </reviewItem>
    <reviewItem>
      <errorID>d47d1c72-afeb-4ab3-8653-21185273d4d2</errorID>
      <errorWord>＜</errorWord>
      <group>L1_Format</group>
      <groupName>格式问题</groupName>
      <ability>L2_HalfPunc</ability>
      <abilityName>全半角检查</abilityName>
      <candidateList>
        <item>&lt;</item>
      </candidateList>
      <explain>文本全半角错误。</explain>
      <paraID>69C4680A</paraID>
      <start>1</start>
      <end>2</end>
      <status>unmodified</status>
      <modifiedWord/>
      <trackRevisions>false</trackRevisions>
    </reviewItem>
    <reviewItem>
      <errorID>b018a440-5741-44b5-a56d-0f9fd05ea72e</errorID>
      <errorWord>(</errorWord>
      <group>L1_Format</group>
      <groupName>格式问题</groupName>
      <ability>L2_HalfPunc</ability>
      <abilityName>全半角检查</abilityName>
      <candidateList>
        <item>（</item>
      </candidateList>
      <explain>文本全半角错误。</explain>
      <paraID>36F03C65</paraID>
      <start>4</start>
      <end>5</end>
      <status>unmodified</status>
      <modifiedWord/>
      <trackRevisions>false</trackRevisions>
    </reviewItem>
    <reviewItem>
      <errorID>c1575c3e-baad-439f-9451-767570cf7fa4</errorID>
      <errorWord>)</errorWord>
      <group>L1_Format</group>
      <groupName>格式问题</groupName>
      <ability>L2_HalfPunc</ability>
      <abilityName>全半角检查</abilityName>
      <candidateList>
        <item>）</item>
      </candidateList>
      <explain>文本全半角错误。</explain>
      <paraID>36F03C65</paraID>
      <start>6</start>
      <end>7</end>
      <status>unmodified</status>
      <modifiedWord/>
      <trackRevisions>false</trackRevisions>
    </reviewItem>
    <reviewItem>
      <errorID>8466c27b-4976-4fe4-bbb5-6bd308cbc0c3</errorID>
      <errorWord>＜</errorWord>
      <group>L1_Format</group>
      <groupName>格式问题</groupName>
      <ability>L2_HalfPunc</ability>
      <abilityName>全半角检查</abilityName>
      <candidateList>
        <item>&lt;</item>
      </candidateList>
      <explain>文本全半角错误。</explain>
      <paraID>1372871B</paraID>
      <start>5</start>
      <end>6</end>
      <status>unmodified</status>
      <modifiedWord/>
      <trackRevisions>false</trackRevisions>
    </reviewItem>
    <reviewItem>
      <errorID>93c77a96-0fe4-4b4d-a9b0-c39e42880fe4</errorID>
      <errorWord>＜</errorWord>
      <group>L1_Format</group>
      <groupName>格式问题</groupName>
      <ability>L2_HalfPunc</ability>
      <abilityName>全半角检查</abilityName>
      <candidateList>
        <item>&lt;</item>
      </candidateList>
      <explain>文本全半角错误。</explain>
      <paraID>2BB5DD51</paraID>
      <start>5</start>
      <end>6</end>
      <status>ignored</status>
      <modifiedWord/>
      <trackRevisions>false</trackRevisions>
    </reviewItem>
    <reviewItem>
      <errorID>ccabe190-0016-4600-9b86-2235e5493fdc</errorID>
      <errorWord>＜</errorWord>
      <group>L1_Format</group>
      <groupName>格式问题</groupName>
      <ability>L2_HalfPunc</ability>
      <abilityName>全半角检查</abilityName>
      <candidateList>
        <item>&lt;</item>
      </candidateList>
      <explain>文本全半角错误。</explain>
      <paraID>7AF84357</paraID>
      <start>1</start>
      <end>2</end>
      <status>ignored</status>
      <modifiedWord/>
      <trackRevisions>false</trackRevisions>
    </reviewItem>
    <reviewItem>
      <errorID>43bc1c22-0734-4427-b234-eee21bfc4a02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2AD2782B</paraID>
      <start>0</start>
      <end>2</end>
      <status>ignored</status>
      <modifiedWord/>
      <trackRevisions>false</trackRevisions>
    </reviewItem>
    <reviewItem>
      <errorID>ed060c93-04de-4902-ba6e-89c95cfbbfd8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6758D1C6</paraID>
      <start>0</start>
      <end>2</end>
      <status>ignored</status>
      <modifiedWord/>
      <trackRevisions>false</trackRevisions>
    </reviewItem>
    <reviewItem>
      <errorID>8da83ef7-c98b-4dbd-93e5-890386b9b8e0</errorID>
      <errorWord>法律、法规</errorWord>
      <group>L1_Word</group>
      <groupName>字词问题</groupName>
      <ability>L2_Typo</ability>
      <abilityName>字词错误</abilityName>
      <candidateList>
        <item>法律法规</item>
      </candidateList>
      <explain/>
      <paraID>114AD7CA</paraID>
      <start>29</start>
      <end>33</end>
      <status>modified</status>
      <modifiedWord>法律法规</modifiedWord>
      <trackRevisions>false</trackRevisions>
    </reviewItem>
    <reviewItem>
      <errorID>01face28-e658-4377-b0a9-23d3c468c084</errorID>
      <errorWord>法律、法规</errorWord>
      <group>L1_Word</group>
      <groupName>字词问题</groupName>
      <ability>L2_Typo</ability>
      <abilityName>字词错误</abilityName>
      <candidateList>
        <item>法律法规</item>
      </candidateList>
      <explain/>
      <paraID>3CD7CEC4</paraID>
      <start>25</start>
      <end>29</end>
      <status>modified</status>
      <modifiedWord>法律法规</modifiedWord>
      <trackRevisions>false</trackRevisions>
    </reviewItem>
    <reviewItem>
      <errorID>87a55310-ae29-4703-a361-7f6349109760</errorID>
      <errorWord>,</errorWord>
      <group>L1_Format</group>
      <groupName>格式问题</groupName>
      <ability>L2_HalfPunc</ability>
      <abilityName>全半角检查</abilityName>
      <candidateList>
        <item>，</item>
      </candidateList>
      <explain>文本全半角错误。</explain>
      <paraID>6603C340</paraID>
      <start>22</start>
      <end>23</end>
      <status>modified</status>
      <modifiedWord>，</modifiedWord>
      <trackRevisions>false</trackRevisions>
    </reviewItem>
    <reviewItem>
      <errorID>26c5364b-b4c3-4086-9b57-9a2947574ba7</errorID>
      <errorWord>超过5分钟以上</errorWord>
      <group>L1_Grammar</group>
      <groupName>语法问题</groupName>
      <ability>L2_Grammar</ability>
      <abilityName>语法错误</abilityName>
      <candidateList>
        <item>超过5分钟</item>
      </candidateList>
      <explain/>
      <paraID>308EE3D9</paraID>
      <start>30</start>
      <end>37</end>
      <status>ignored</status>
      <modifiedWord/>
      <trackRevisions>false</trackRevisions>
    </reviewItem>
    <reviewItem>
      <errorID>849ae4cf-a3ab-4427-b276-d37a15cd8256</errorID>
      <errorWord>(</errorWord>
      <group>L1_Format</group>
      <groupName>格式问题</groupName>
      <ability>L2_HalfPunc</ability>
      <abilityName>全半角检查</abilityName>
      <candidateList>
        <item>（</item>
      </candidateList>
      <explain>文本全半角错误。</explain>
      <paraID>4A87EA0E</paraID>
      <start>58</start>
      <end>59</end>
      <status>ignored</status>
      <modifiedWord/>
      <trackRevisions>false</trackRevisions>
    </reviewItem>
    <reviewItem>
      <errorID>1cf977d3-220d-4986-b929-e14b462ad9a0</errorID>
      <errorWord>)</errorWord>
      <group>L1_Format</group>
      <groupName>格式问题</groupName>
      <ability>L2_HalfPunc</ability>
      <abilityName>全半角检查</abilityName>
      <candidateList>
        <item>）</item>
      </candidateList>
      <explain>文本全半角错误。</explain>
      <paraID>4A87EA0E</paraID>
      <start>62</start>
      <end>63</end>
      <status>ignored</status>
      <modifiedWord/>
      <trackRevisions>false</trackRevisions>
    </reviewItem>
    <reviewItem>
      <errorID>dbbf926e-a612-46b3-b1c7-4fc94ffde457</errorID>
      <errorWord>,</errorWord>
      <group>L1_Format</group>
      <groupName>格式问题</groupName>
      <ability>L2_HalfPunc</ability>
      <abilityName>全半角检查</abilityName>
      <candidateList>
        <item>，</item>
      </candidateList>
      <explain>文本全半角错误。</explain>
      <paraID>4A87EA0E</paraID>
      <start>147</start>
      <end>148</end>
      <status>ignored</status>
      <modifiedWord/>
      <trackRevisions>false</trackRevisions>
    </reviewItem>
    <reviewItem>
      <errorID>eb4a4fa4-ac3b-4805-a19f-7e2bfca7d859</errorID>
      <errorWord>至少4项及以上</errorWord>
      <group>L1_Grammar</group>
      <groupName>语法问题</groupName>
      <ability>L2_Grammar</ability>
      <abilityName>语法错误</abilityName>
      <candidateList>
        <item>至少4项及</item>
      </candidateList>
      <explain/>
      <paraID>774D5E79</paraID>
      <start>30</start>
      <end>37</end>
      <status>ignored</status>
      <modifiedWord/>
      <trackRevisions>false</trackRevisions>
    </reviewItem>
    <reviewItem>
      <errorID>61546a16-7a70-4b9b-969e-7a7f7f6db8fa</errorID>
      <errorWord>，可</errorWord>
      <group>L1_Word</group>
      <groupName>字词问题</groupName>
      <ability>L2_Typo</ability>
      <abilityName>字词错误</abilityName>
      <candidateList>
        <item>，</item>
      </candidateList>
      <explain/>
      <paraID>1D64CC37</paraID>
      <start>140</start>
      <end>142</end>
      <status>ignored</status>
      <modifiedWord/>
      <trackRevisions>false</trackRevisions>
    </reviewItem>
    <reviewItem>
      <errorID>53c39f94-577c-4165-b40b-f3ca3f405789</errorID>
      <errorWord>、</errorWord>
      <group>L1_Punc</group>
      <groupName>标点问题</groupName>
      <ability>L2_Punc</ability>
      <abilityName>标点符号检查</abilityName>
      <candidateList/>
      <explain/>
      <paraID> D9B9751</paraID>
      <start>0</start>
      <end>1</end>
      <status>ignored</status>
      <modifiedWord/>
      <trackRevisions>false</trackRevisions>
    </reviewItem>
    <reviewItem>
      <errorID>f85ddfc1-64b6-4425-be6f-4d9f88a147be</errorID>
      <errorWord>(</errorWord>
      <group>L1_Format</group>
      <groupName>格式问题</groupName>
      <ability>L2_HalfPunc</ability>
      <abilityName>全半角检查</abilityName>
      <candidateList>
        <item>（</item>
      </candidateList>
      <explain>文本全半角错误。</explain>
      <paraID> 34AA8D1</paraID>
      <start>4</start>
      <end>5</end>
      <status>modified</status>
      <modifiedWord>（</modifiedWord>
      <trackRevisions>false</trackRevisions>
    </reviewItem>
    <reviewItem>
      <errorID>e15a3f4b-d556-4133-bfe1-b9124ec7721f</errorID>
      <errorWord>)</errorWord>
      <group>L1_Format</group>
      <groupName>格式问题</groupName>
      <ability>L2_HalfPunc</ability>
      <abilityName>全半角检查</abilityName>
      <candidateList>
        <item>）</item>
      </candidateList>
      <explain>文本全半角错误。</explain>
      <paraID> 34AA8D1</paraID>
      <start>10</start>
      <end>11</end>
      <status>ignored</status>
      <modifiedWord/>
      <trackRevisions>false</trackRevisions>
    </reviewItem>
    <reviewItem>
      <errorID>27696926-f19b-471d-a37d-78d0183f9ec8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ACECF67</paraID>
      <start>0</start>
      <end>2</end>
      <status>ignored</status>
      <modifiedWord/>
      <trackRevisions>false</trackRevisions>
    </reviewItem>
    <reviewItem>
      <errorID>a7e389b1-822d-48d9-a231-da690c88fdae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3B6DDD78</paraID>
      <start>0</start>
      <end>2</end>
      <status>ignored</status>
      <modifiedWord/>
      <trackRevisions>false</trackRevisions>
    </reviewItem>
    <reviewItem>
      <errorID>419b5d4b-0102-4370-99d1-13d8e149a02f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7B606CA5</paraID>
      <start>0</start>
      <end>2</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CBB6AC-912C-4FA4-9970-F86EE99AB264}">
  <ds:schemaRefs/>
</ds:datastoreItem>
</file>

<file path=customXml/itemProps3.xml><?xml version="1.0" encoding="utf-8"?>
<ds:datastoreItem xmlns:ds="http://schemas.openxmlformats.org/officeDocument/2006/customXml" ds:itemID="{087f92f3-bd62-40fb-98e2-8dd9fd044fbe}">
  <ds:schemaRefs/>
</ds:datastoreItem>
</file>

<file path=docProps/app.xml><?xml version="1.0" encoding="utf-8"?>
<Properties xmlns="http://schemas.openxmlformats.org/officeDocument/2006/extended-properties" xmlns:vt="http://schemas.openxmlformats.org/officeDocument/2006/docPropsVTypes">
  <Template>Normal</Template>
  <Pages>91</Pages>
  <Words>22013</Words>
  <Characters>23760</Characters>
  <Lines>328</Lines>
  <Paragraphs>92</Paragraphs>
  <TotalTime>2</TotalTime>
  <ScaleCrop>false</ScaleCrop>
  <LinksUpToDate>false</LinksUpToDate>
  <CharactersWithSpaces>24597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2024-05-20T10:28:00Z</dcterms:created>
  <dc:creator>WM</dc:creator>
  <cp:lastModifiedBy>佚名</cp:lastModifiedBy>
  <cp:lastPrinted>2024-10-25T09:06:00Z</cp:lastPrinted>
  <dcterms:modified xsi:type="dcterms:W3CDTF">2026-05-14T12:11:14Z</dcterms:modified>
  <cp:revision>518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E778A763BFB2423EBBCA8935054DD5A6_13</vt:lpwstr>
  </property>
  <property fmtid="{D5CDD505-2E9C-101B-9397-08002B2CF9AE}" pid="4" name="KSOTemplateDocerSaveRecord">
    <vt:lpwstr>eyJoZGlkIjoiZTU5NjRmMTQwNGFiN2ZkMTg1ZWZmOWNiZjk5ZmFmMWEiLCJ1c2VySWQiOiI1ODQ3MzgwMTIifQ==</vt:lpwstr>
  </property>
</Properties>
</file>