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83536F">
      <w:pPr>
        <w:wordWrap w:val="0"/>
        <w:ind w:firstLine="420" w:firstLineChars="0"/>
        <w:jc w:val="right"/>
        <w:rPr>
          <w:rFonts w:hint="default" w:ascii="仿宋" w:hAnsi="仿宋" w:eastAsia="仿宋" w:cs="仿宋"/>
          <w:sz w:val="22"/>
          <w:szCs w:val="24"/>
          <w:highlight w:val="none"/>
          <w:lang w:val="en-US" w:eastAsia="zh-CN"/>
        </w:rPr>
      </w:pPr>
      <w:bookmarkStart w:id="0" w:name="_Toc425869319"/>
      <w:r>
        <w:rPr>
          <w:rFonts w:hint="eastAsia" w:ascii="仿宋" w:hAnsi="仿宋" w:eastAsia="仿宋" w:cs="仿宋"/>
          <w:sz w:val="22"/>
          <w:szCs w:val="24"/>
          <w:highlight w:val="none"/>
        </w:rPr>
        <w:t>招标项目编号：</w:t>
      </w:r>
      <w:r>
        <w:rPr>
          <w:rFonts w:hint="eastAsia" w:ascii="仿宋" w:hAnsi="仿宋" w:eastAsia="仿宋" w:cs="仿宋"/>
          <w:sz w:val="22"/>
          <w:szCs w:val="24"/>
          <w:highlight w:val="none"/>
        </w:rPr>
        <w:fldChar w:fldCharType="begin"/>
      </w:r>
      <w:r>
        <w:rPr>
          <w:rFonts w:hint="eastAsia" w:ascii="仿宋" w:hAnsi="仿宋" w:eastAsia="仿宋" w:cs="仿宋"/>
          <w:sz w:val="22"/>
          <w:szCs w:val="24"/>
          <w:highlight w:val="none"/>
        </w:rPr>
        <w:instrText xml:space="preserve"> HYPERLINK "https://www.zcygov.cn/delegation-order/order/orderInfo/detail/6821773913923465642" \t "https://www.zcygov.cn/project-center/purchasePlans/_blank" </w:instrText>
      </w:r>
      <w:r>
        <w:rPr>
          <w:rFonts w:hint="eastAsia" w:ascii="仿宋" w:hAnsi="仿宋" w:eastAsia="仿宋" w:cs="仿宋"/>
          <w:sz w:val="22"/>
          <w:szCs w:val="24"/>
          <w:highlight w:val="none"/>
        </w:rPr>
        <w:fldChar w:fldCharType="separate"/>
      </w:r>
      <w:r>
        <w:rPr>
          <w:rFonts w:hint="eastAsia" w:ascii="仿宋" w:hAnsi="仿宋" w:eastAsia="仿宋" w:cs="仿宋"/>
          <w:sz w:val="22"/>
          <w:szCs w:val="24"/>
          <w:highlight w:val="none"/>
          <w:lang w:eastAsia="zh-CN"/>
        </w:rPr>
        <w:t>HLY（GK）202</w:t>
      </w:r>
      <w:r>
        <w:rPr>
          <w:rFonts w:hint="eastAsia" w:ascii="仿宋" w:hAnsi="仿宋" w:eastAsia="仿宋" w:cs="仿宋"/>
          <w:sz w:val="22"/>
          <w:szCs w:val="24"/>
          <w:highlight w:val="none"/>
          <w:lang w:val="en-US" w:eastAsia="zh-CN"/>
        </w:rPr>
        <w:t>6</w:t>
      </w:r>
      <w:r>
        <w:rPr>
          <w:rFonts w:hint="eastAsia" w:ascii="仿宋" w:hAnsi="仿宋" w:eastAsia="仿宋" w:cs="仿宋"/>
          <w:sz w:val="22"/>
          <w:szCs w:val="24"/>
          <w:highlight w:val="none"/>
        </w:rPr>
        <w:fldChar w:fldCharType="end"/>
      </w:r>
      <w:r>
        <w:rPr>
          <w:rFonts w:hint="eastAsia" w:ascii="仿宋" w:hAnsi="仿宋" w:eastAsia="仿宋" w:cs="仿宋"/>
          <w:sz w:val="22"/>
          <w:szCs w:val="24"/>
          <w:highlight w:val="none"/>
          <w:lang w:val="en-US" w:eastAsia="zh-CN"/>
        </w:rPr>
        <w:t>-0601</w:t>
      </w:r>
    </w:p>
    <w:p w14:paraId="37680CD9">
      <w:pPr>
        <w:jc w:val="center"/>
        <w:rPr>
          <w:rFonts w:hint="eastAsia" w:ascii="仿宋" w:hAnsi="仿宋" w:eastAsia="仿宋" w:cs="仿宋"/>
          <w:highlight w:val="none"/>
        </w:rPr>
      </w:pPr>
    </w:p>
    <w:p w14:paraId="0B69D3BE">
      <w:pPr>
        <w:jc w:val="center"/>
        <w:rPr>
          <w:rFonts w:hint="eastAsia" w:ascii="仿宋" w:hAnsi="仿宋" w:eastAsia="仿宋" w:cs="仿宋"/>
          <w:highlight w:val="none"/>
        </w:rPr>
      </w:pPr>
    </w:p>
    <w:p w14:paraId="64B5A673">
      <w:pPr>
        <w:jc w:val="center"/>
        <w:rPr>
          <w:rFonts w:hint="eastAsia" w:ascii="仿宋" w:hAnsi="仿宋" w:eastAsia="仿宋" w:cs="仿宋"/>
          <w:highlight w:val="none"/>
        </w:rPr>
      </w:pPr>
    </w:p>
    <w:p w14:paraId="436EC86D">
      <w:pPr>
        <w:jc w:val="center"/>
        <w:rPr>
          <w:rFonts w:hint="eastAsia" w:ascii="仿宋" w:hAnsi="仿宋" w:eastAsia="仿宋" w:cs="仿宋"/>
          <w:highlight w:val="none"/>
        </w:rPr>
      </w:pPr>
    </w:p>
    <w:p w14:paraId="079A7C9E">
      <w:pPr>
        <w:jc w:val="center"/>
        <w:rPr>
          <w:rFonts w:hint="eastAsia" w:ascii="仿宋" w:hAnsi="仿宋" w:eastAsia="仿宋" w:cs="仿宋"/>
          <w:highlight w:val="none"/>
        </w:rPr>
      </w:pPr>
    </w:p>
    <w:bookmarkEnd w:id="0"/>
    <w:p w14:paraId="3FF484B9">
      <w:pPr>
        <w:adjustRightInd w:val="0"/>
        <w:snapToGrid w:val="0"/>
        <w:spacing w:line="480" w:lineRule="exact"/>
        <w:jc w:val="center"/>
        <w:rPr>
          <w:rFonts w:hint="eastAsia" w:ascii="仿宋" w:hAnsi="仿宋" w:eastAsia="仿宋" w:cs="仿宋"/>
          <w:b/>
          <w:bCs/>
          <w:highlight w:val="none"/>
        </w:rPr>
      </w:pPr>
      <w:r>
        <w:rPr>
          <w:rFonts w:hint="eastAsia" w:ascii="仿宋" w:hAnsi="仿宋" w:eastAsia="仿宋" w:cs="仿宋"/>
          <w:bCs/>
          <w:sz w:val="48"/>
          <w:szCs w:val="48"/>
          <w:highlight w:val="none"/>
        </w:rPr>
        <w:t>公开招标文件</w:t>
      </w:r>
    </w:p>
    <w:p w14:paraId="7BB73324">
      <w:pPr>
        <w:adjustRightInd w:val="0"/>
        <w:snapToGrid w:val="0"/>
        <w:spacing w:line="480" w:lineRule="exact"/>
        <w:jc w:val="center"/>
        <w:rPr>
          <w:rFonts w:hint="eastAsia" w:ascii="仿宋" w:hAnsi="仿宋" w:eastAsia="仿宋" w:cs="仿宋"/>
          <w:bCs/>
          <w:sz w:val="36"/>
          <w:szCs w:val="36"/>
          <w:highlight w:val="none"/>
        </w:rPr>
      </w:pPr>
      <w:r>
        <w:rPr>
          <w:rFonts w:hint="eastAsia" w:ascii="仿宋" w:hAnsi="仿宋" w:eastAsia="仿宋" w:cs="仿宋"/>
          <w:bCs/>
          <w:sz w:val="36"/>
          <w:szCs w:val="36"/>
          <w:highlight w:val="none"/>
        </w:rPr>
        <w:t>（政府采购）</w:t>
      </w:r>
    </w:p>
    <w:p w14:paraId="7E48C506">
      <w:pPr>
        <w:pStyle w:val="13"/>
        <w:rPr>
          <w:rFonts w:hint="eastAsia" w:ascii="仿宋" w:hAnsi="仿宋" w:eastAsia="仿宋" w:cs="仿宋"/>
          <w:highlight w:val="none"/>
        </w:rPr>
      </w:pPr>
    </w:p>
    <w:p w14:paraId="4221265B">
      <w:pPr>
        <w:pStyle w:val="13"/>
        <w:rPr>
          <w:rFonts w:hint="eastAsia" w:ascii="仿宋" w:hAnsi="仿宋" w:eastAsia="仿宋" w:cs="仿宋"/>
          <w:highlight w:val="none"/>
        </w:rPr>
      </w:pPr>
    </w:p>
    <w:p w14:paraId="142FECD4">
      <w:pPr>
        <w:rPr>
          <w:rFonts w:hint="eastAsia" w:ascii="仿宋" w:hAnsi="仿宋" w:eastAsia="仿宋" w:cs="仿宋"/>
          <w:highlight w:val="none"/>
        </w:rPr>
      </w:pPr>
      <w:r>
        <w:rPr>
          <w:rFonts w:hint="eastAsia" w:ascii="仿宋" w:hAnsi="仿宋" w:eastAsia="仿宋" w:cs="仿宋"/>
          <w:bCs/>
          <w:kern w:val="0"/>
          <w:sz w:val="32"/>
          <w:szCs w:val="32"/>
          <w:highlight w:val="none"/>
        </w:rPr>
        <w:t>项目名称</w:t>
      </w: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2025年洛浦县中等职业学校人才队伍建设项目二标段(洛浦县中等职业学校有色金属冶炼技术、化工工艺专业实验室建设项目)</w:t>
      </w:r>
    </w:p>
    <w:p w14:paraId="4D695258">
      <w:pPr>
        <w:rPr>
          <w:rFonts w:hint="eastAsia" w:ascii="仿宋" w:hAnsi="仿宋" w:eastAsia="仿宋" w:cs="仿宋"/>
          <w:highlight w:val="none"/>
        </w:rPr>
      </w:pPr>
    </w:p>
    <w:p w14:paraId="25945767">
      <w:pPr>
        <w:rPr>
          <w:rFonts w:hint="eastAsia" w:ascii="仿宋" w:hAnsi="仿宋" w:eastAsia="仿宋" w:cs="仿宋"/>
          <w:highlight w:val="none"/>
          <w:lang w:eastAsia="zh-CN"/>
        </w:rPr>
      </w:pPr>
      <w:r>
        <w:rPr>
          <w:rFonts w:hint="eastAsia" w:ascii="仿宋" w:hAnsi="仿宋" w:eastAsia="仿宋" w:cs="仿宋"/>
          <w:bCs/>
          <w:sz w:val="32"/>
          <w:szCs w:val="32"/>
          <w:highlight w:val="none"/>
        </w:rPr>
        <w:t>采购人(盖章)：洛浦县中等职业学校</w:t>
      </w:r>
    </w:p>
    <w:p w14:paraId="1405DA11">
      <w:pPr>
        <w:adjustRightInd w:val="0"/>
        <w:snapToGrid w:val="0"/>
        <w:spacing w:line="480" w:lineRule="exact"/>
        <w:rPr>
          <w:rFonts w:hint="eastAsia" w:ascii="仿宋" w:hAnsi="仿宋" w:eastAsia="仿宋" w:cs="仿宋"/>
          <w:bCs/>
          <w:sz w:val="32"/>
          <w:szCs w:val="32"/>
          <w:highlight w:val="none"/>
        </w:rPr>
      </w:pPr>
    </w:p>
    <w:p w14:paraId="2B5E212B">
      <w:pPr>
        <w:adjustRightInd w:val="0"/>
        <w:snapToGrid w:val="0"/>
        <w:spacing w:line="480" w:lineRule="exact"/>
        <w:rPr>
          <w:rFonts w:hint="eastAsia" w:ascii="仿宋" w:hAnsi="仿宋" w:eastAsia="仿宋" w:cs="仿宋"/>
          <w:bCs/>
          <w:sz w:val="32"/>
          <w:szCs w:val="32"/>
          <w:highlight w:val="none"/>
          <w:lang w:eastAsia="zh-CN"/>
        </w:rPr>
      </w:pPr>
      <w:r>
        <w:rPr>
          <w:rFonts w:hint="eastAsia" w:ascii="仿宋" w:hAnsi="仿宋" w:eastAsia="仿宋" w:cs="仿宋"/>
          <w:bCs/>
          <w:sz w:val="32"/>
          <w:szCs w:val="32"/>
          <w:highlight w:val="none"/>
        </w:rPr>
        <w:t>联系人：丁老师</w:t>
      </w:r>
    </w:p>
    <w:p w14:paraId="24E5D4A7">
      <w:pPr>
        <w:adjustRightInd w:val="0"/>
        <w:snapToGrid w:val="0"/>
        <w:spacing w:line="480" w:lineRule="exact"/>
        <w:rPr>
          <w:rFonts w:hint="eastAsia" w:ascii="仿宋" w:hAnsi="仿宋" w:eastAsia="仿宋" w:cs="仿宋"/>
          <w:bCs/>
          <w:sz w:val="32"/>
          <w:szCs w:val="32"/>
          <w:highlight w:val="none"/>
        </w:rPr>
      </w:pPr>
    </w:p>
    <w:p w14:paraId="7ABE3030">
      <w:pPr>
        <w:adjustRightInd w:val="0"/>
        <w:snapToGrid w:val="0"/>
        <w:spacing w:line="480" w:lineRule="exact"/>
        <w:rPr>
          <w:rFonts w:hint="eastAsia" w:ascii="仿宋" w:hAnsi="仿宋" w:eastAsia="仿宋" w:cs="仿宋"/>
          <w:bCs/>
          <w:sz w:val="32"/>
          <w:szCs w:val="32"/>
          <w:highlight w:val="none"/>
          <w:lang w:eastAsia="zh-CN"/>
        </w:rPr>
      </w:pPr>
      <w:r>
        <w:rPr>
          <w:rFonts w:hint="eastAsia" w:ascii="仿宋" w:hAnsi="仿宋" w:eastAsia="仿宋" w:cs="仿宋"/>
          <w:bCs/>
          <w:sz w:val="32"/>
          <w:szCs w:val="32"/>
          <w:highlight w:val="none"/>
        </w:rPr>
        <w:t>电话：0903-7887610</w:t>
      </w:r>
    </w:p>
    <w:p w14:paraId="18DF71D9">
      <w:pPr>
        <w:adjustRightInd w:val="0"/>
        <w:snapToGrid w:val="0"/>
        <w:spacing w:line="480" w:lineRule="exact"/>
        <w:rPr>
          <w:rFonts w:hint="eastAsia" w:ascii="仿宋" w:hAnsi="仿宋" w:eastAsia="仿宋" w:cs="仿宋"/>
          <w:bCs/>
          <w:kern w:val="0"/>
          <w:sz w:val="32"/>
          <w:szCs w:val="32"/>
          <w:highlight w:val="none"/>
        </w:rPr>
      </w:pPr>
      <w:r>
        <w:rPr>
          <w:rFonts w:hint="eastAsia" w:ascii="仿宋" w:hAnsi="仿宋" w:eastAsia="仿宋" w:cs="仿宋"/>
          <w:bCs/>
          <w:kern w:val="0"/>
          <w:sz w:val="32"/>
          <w:szCs w:val="32"/>
          <w:highlight w:val="none"/>
        </w:rPr>
        <w:t>—————————————————————————</w:t>
      </w:r>
    </w:p>
    <w:p w14:paraId="46A75FFA">
      <w:pPr>
        <w:adjustRightInd w:val="0"/>
        <w:snapToGrid w:val="0"/>
        <w:spacing w:line="480" w:lineRule="exact"/>
        <w:rPr>
          <w:rFonts w:hint="eastAsia" w:ascii="仿宋" w:hAnsi="仿宋" w:eastAsia="仿宋" w:cs="仿宋"/>
          <w:bCs/>
          <w:sz w:val="32"/>
          <w:szCs w:val="32"/>
          <w:highlight w:val="none"/>
          <w:lang w:eastAsia="zh-CN"/>
        </w:rPr>
      </w:pPr>
      <w:r>
        <w:rPr>
          <w:rFonts w:hint="eastAsia" w:ascii="仿宋" w:hAnsi="仿宋" w:eastAsia="仿宋" w:cs="仿宋"/>
          <w:bCs/>
          <w:sz w:val="32"/>
          <w:szCs w:val="32"/>
          <w:highlight w:val="none"/>
        </w:rPr>
        <w:t>采购代理机构</w:t>
      </w:r>
      <w:r>
        <w:rPr>
          <w:rFonts w:hint="eastAsia" w:ascii="仿宋" w:hAnsi="仿宋" w:eastAsia="仿宋" w:cs="仿宋"/>
          <w:sz w:val="32"/>
          <w:szCs w:val="32"/>
          <w:highlight w:val="none"/>
        </w:rPr>
        <w:t>(盖章)</w:t>
      </w:r>
      <w:r>
        <w:rPr>
          <w:rFonts w:hint="eastAsia" w:ascii="仿宋" w:hAnsi="仿宋" w:eastAsia="仿宋" w:cs="仿宋"/>
          <w:bCs/>
          <w:sz w:val="32"/>
          <w:szCs w:val="32"/>
          <w:highlight w:val="none"/>
        </w:rPr>
        <w:t>：</w:t>
      </w:r>
      <w:r>
        <w:rPr>
          <w:rFonts w:hint="eastAsia" w:ascii="仿宋" w:hAnsi="仿宋" w:eastAsia="仿宋" w:cs="仿宋"/>
          <w:bCs/>
          <w:sz w:val="32"/>
          <w:szCs w:val="32"/>
          <w:highlight w:val="none"/>
          <w:lang w:eastAsia="zh-CN"/>
        </w:rPr>
        <w:t>新疆宏力源工程项目管理有限公司</w:t>
      </w:r>
    </w:p>
    <w:p w14:paraId="0F8EF4EC">
      <w:pPr>
        <w:adjustRightInd w:val="0"/>
        <w:snapToGrid w:val="0"/>
        <w:spacing w:line="480" w:lineRule="exact"/>
        <w:jc w:val="both"/>
        <w:rPr>
          <w:rFonts w:hint="eastAsia" w:ascii="仿宋" w:hAnsi="仿宋" w:eastAsia="仿宋" w:cs="仿宋"/>
          <w:bCs/>
          <w:sz w:val="32"/>
          <w:szCs w:val="32"/>
          <w:highlight w:val="none"/>
        </w:rPr>
      </w:pPr>
    </w:p>
    <w:p w14:paraId="258B3186">
      <w:pPr>
        <w:adjustRightInd w:val="0"/>
        <w:snapToGrid w:val="0"/>
        <w:spacing w:line="480" w:lineRule="exact"/>
        <w:rPr>
          <w:rFonts w:hint="eastAsia" w:ascii="仿宋" w:hAnsi="仿宋" w:eastAsia="仿宋" w:cs="仿宋"/>
          <w:bCs/>
          <w:sz w:val="32"/>
          <w:szCs w:val="32"/>
          <w:highlight w:val="none"/>
          <w:lang w:val="en-US" w:eastAsia="zh-CN"/>
        </w:rPr>
      </w:pPr>
      <w:r>
        <w:rPr>
          <w:rFonts w:hint="eastAsia" w:ascii="仿宋" w:hAnsi="仿宋" w:eastAsia="仿宋" w:cs="仿宋"/>
          <w:bCs/>
          <w:sz w:val="32"/>
          <w:szCs w:val="32"/>
          <w:highlight w:val="none"/>
        </w:rPr>
        <w:t>联系人：</w:t>
      </w:r>
      <w:r>
        <w:rPr>
          <w:rFonts w:hint="eastAsia" w:ascii="仿宋" w:hAnsi="仿宋" w:eastAsia="仿宋" w:cs="仿宋"/>
          <w:bCs/>
          <w:sz w:val="32"/>
          <w:szCs w:val="32"/>
          <w:highlight w:val="none"/>
          <w:lang w:val="en-US" w:eastAsia="zh-CN"/>
        </w:rPr>
        <w:t>穆嘉文、李曌、石龙彦</w:t>
      </w:r>
    </w:p>
    <w:p w14:paraId="32F73D28">
      <w:pPr>
        <w:adjustRightInd w:val="0"/>
        <w:snapToGrid w:val="0"/>
        <w:spacing w:line="480" w:lineRule="exact"/>
        <w:rPr>
          <w:rFonts w:hint="eastAsia" w:ascii="仿宋" w:hAnsi="仿宋" w:eastAsia="仿宋" w:cs="仿宋"/>
          <w:bCs/>
          <w:sz w:val="32"/>
          <w:szCs w:val="32"/>
          <w:highlight w:val="none"/>
        </w:rPr>
      </w:pPr>
    </w:p>
    <w:p w14:paraId="60367FED">
      <w:pPr>
        <w:adjustRightInd w:val="0"/>
        <w:snapToGrid w:val="0"/>
        <w:spacing w:line="480" w:lineRule="exact"/>
        <w:rPr>
          <w:rFonts w:hint="eastAsia" w:ascii="仿宋" w:hAnsi="仿宋" w:eastAsia="仿宋" w:cs="仿宋"/>
          <w:bCs/>
          <w:sz w:val="32"/>
          <w:szCs w:val="32"/>
          <w:highlight w:val="none"/>
          <w:lang w:val="en-US" w:eastAsia="zh-CN"/>
        </w:rPr>
      </w:pPr>
      <w:r>
        <w:rPr>
          <w:rFonts w:hint="eastAsia" w:ascii="仿宋" w:hAnsi="仿宋" w:eastAsia="仿宋" w:cs="仿宋"/>
          <w:bCs/>
          <w:sz w:val="32"/>
          <w:szCs w:val="32"/>
          <w:highlight w:val="none"/>
        </w:rPr>
        <w:t>电话：</w:t>
      </w:r>
      <w:r>
        <w:rPr>
          <w:rFonts w:hint="eastAsia" w:ascii="仿宋" w:hAnsi="仿宋" w:eastAsia="仿宋" w:cs="仿宋"/>
          <w:bCs/>
          <w:sz w:val="32"/>
          <w:szCs w:val="32"/>
          <w:highlight w:val="none"/>
          <w:lang w:val="en-US" w:eastAsia="zh-CN"/>
        </w:rPr>
        <w:t>13201305600、0991-3193331</w:t>
      </w:r>
    </w:p>
    <w:p w14:paraId="4C6B4532">
      <w:pPr>
        <w:adjustRightInd w:val="0"/>
        <w:snapToGrid w:val="0"/>
        <w:spacing w:line="480" w:lineRule="exact"/>
        <w:jc w:val="center"/>
        <w:rPr>
          <w:rFonts w:hint="eastAsia" w:ascii="仿宋" w:hAnsi="仿宋" w:eastAsia="仿宋" w:cs="仿宋"/>
          <w:bCs/>
          <w:sz w:val="32"/>
          <w:szCs w:val="32"/>
          <w:highlight w:val="none"/>
        </w:rPr>
      </w:pPr>
    </w:p>
    <w:p w14:paraId="001ADEA0">
      <w:pPr>
        <w:widowControl/>
        <w:jc w:val="left"/>
        <w:rPr>
          <w:rFonts w:hint="eastAsia" w:ascii="仿宋" w:hAnsi="仿宋" w:eastAsia="仿宋" w:cs="仿宋"/>
          <w:b/>
          <w:bCs/>
          <w:sz w:val="24"/>
          <w:szCs w:val="24"/>
          <w:highlight w:val="none"/>
        </w:rPr>
      </w:pPr>
      <w:r>
        <w:rPr>
          <w:rFonts w:hint="eastAsia" w:ascii="仿宋" w:hAnsi="仿宋" w:eastAsia="仿宋" w:cs="仿宋"/>
          <w:bCs/>
          <w:sz w:val="32"/>
          <w:szCs w:val="32"/>
          <w:highlight w:val="none"/>
        </w:rPr>
        <w:t>详细地址：</w:t>
      </w:r>
      <w:r>
        <w:rPr>
          <w:rFonts w:hint="eastAsia" w:ascii="仿宋" w:hAnsi="仿宋" w:eastAsia="仿宋" w:cs="仿宋"/>
          <w:bCs/>
          <w:sz w:val="32"/>
          <w:szCs w:val="32"/>
          <w:highlight w:val="none"/>
          <w:lang w:eastAsia="zh-CN"/>
        </w:rPr>
        <w:t>新疆乌鲁木齐高新区（新市区）四平路266号科创花苑B3办公1501</w:t>
      </w:r>
      <w:r>
        <w:rPr>
          <w:rFonts w:hint="eastAsia" w:ascii="仿宋" w:hAnsi="仿宋" w:eastAsia="仿宋" w:cs="仿宋"/>
          <w:bCs/>
          <w:sz w:val="32"/>
          <w:szCs w:val="32"/>
          <w:highlight w:val="none"/>
          <w:lang w:val="en-US" w:eastAsia="zh-CN"/>
        </w:rPr>
        <w:t>室</w:t>
      </w:r>
      <w:r>
        <w:rPr>
          <w:rFonts w:hint="eastAsia" w:ascii="仿宋" w:hAnsi="仿宋" w:eastAsia="仿宋" w:cs="仿宋"/>
          <w:b/>
          <w:bCs/>
          <w:sz w:val="24"/>
          <w:szCs w:val="24"/>
          <w:highlight w:val="none"/>
        </w:rPr>
        <w:br w:type="page"/>
      </w:r>
    </w:p>
    <w:p w14:paraId="43E828AF">
      <w:pPr>
        <w:autoSpaceDE w:val="0"/>
        <w:autoSpaceDN w:val="0"/>
        <w:adjustRightInd w:val="0"/>
        <w:spacing w:before="120" w:beforeLines="50" w:after="240" w:afterLines="100" w:line="360" w:lineRule="auto"/>
        <w:jc w:val="center"/>
        <w:rPr>
          <w:rFonts w:hint="eastAsia" w:ascii="仿宋" w:hAnsi="仿宋" w:eastAsia="仿宋" w:cs="仿宋"/>
          <w:kern w:val="0"/>
          <w:sz w:val="28"/>
          <w:szCs w:val="24"/>
          <w:highlight w:val="none"/>
        </w:rPr>
      </w:pPr>
      <w:r>
        <w:rPr>
          <w:rFonts w:hint="eastAsia" w:ascii="仿宋" w:hAnsi="仿宋" w:eastAsia="仿宋" w:cs="仿宋"/>
          <w:kern w:val="0"/>
          <w:sz w:val="28"/>
          <w:szCs w:val="24"/>
          <w:highlight w:val="none"/>
        </w:rPr>
        <w:t>目录</w:t>
      </w:r>
    </w:p>
    <w:p w14:paraId="28687617">
      <w:pPr>
        <w:autoSpaceDE w:val="0"/>
        <w:autoSpaceDN w:val="0"/>
        <w:spacing w:line="360" w:lineRule="auto"/>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第一部分</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公开招标公告</w:t>
      </w:r>
    </w:p>
    <w:p w14:paraId="41D0DC56">
      <w:pPr>
        <w:autoSpaceDE w:val="0"/>
        <w:autoSpaceDN w:val="0"/>
        <w:spacing w:line="360" w:lineRule="auto"/>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第二部分</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投标人须知</w:t>
      </w:r>
    </w:p>
    <w:p w14:paraId="2A4FF303">
      <w:pPr>
        <w:autoSpaceDE w:val="0"/>
        <w:autoSpaceDN w:val="0"/>
        <w:spacing w:line="360" w:lineRule="auto"/>
        <w:ind w:firstLine="165" w:firstLineChars="59"/>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第一章</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投标人须知</w:t>
      </w:r>
    </w:p>
    <w:p w14:paraId="31329C91">
      <w:pPr>
        <w:autoSpaceDE w:val="0"/>
        <w:autoSpaceDN w:val="0"/>
        <w:spacing w:line="360" w:lineRule="auto"/>
        <w:ind w:firstLine="165" w:firstLineChars="59"/>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第二章</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招标文件的编写</w:t>
      </w:r>
    </w:p>
    <w:p w14:paraId="648430E5">
      <w:pPr>
        <w:autoSpaceDE w:val="0"/>
        <w:autoSpaceDN w:val="0"/>
        <w:spacing w:line="360" w:lineRule="auto"/>
        <w:ind w:firstLine="165" w:firstLineChars="59"/>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第三章</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投标文件的编写</w:t>
      </w:r>
    </w:p>
    <w:p w14:paraId="7E71901D">
      <w:pPr>
        <w:autoSpaceDE w:val="0"/>
        <w:autoSpaceDN w:val="0"/>
        <w:spacing w:line="360" w:lineRule="auto"/>
        <w:ind w:firstLine="165" w:firstLineChars="59"/>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第四章</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投标文件的递交</w:t>
      </w:r>
    </w:p>
    <w:p w14:paraId="7B53C212">
      <w:pPr>
        <w:autoSpaceDE w:val="0"/>
        <w:autoSpaceDN w:val="0"/>
        <w:spacing w:line="360" w:lineRule="auto"/>
        <w:ind w:firstLine="165" w:firstLineChars="59"/>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第五章</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开标</w:t>
      </w:r>
    </w:p>
    <w:p w14:paraId="100B0477">
      <w:pPr>
        <w:autoSpaceDE w:val="0"/>
        <w:autoSpaceDN w:val="0"/>
        <w:spacing w:line="360" w:lineRule="auto"/>
        <w:ind w:firstLine="165" w:firstLineChars="59"/>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第六章</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评标</w:t>
      </w:r>
    </w:p>
    <w:p w14:paraId="2F232D7B">
      <w:pPr>
        <w:autoSpaceDE w:val="0"/>
        <w:autoSpaceDN w:val="0"/>
        <w:spacing w:line="360" w:lineRule="auto"/>
        <w:ind w:firstLine="165" w:firstLineChars="59"/>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第七章</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授予合同</w:t>
      </w:r>
    </w:p>
    <w:p w14:paraId="5CF6559F">
      <w:pPr>
        <w:autoSpaceDE w:val="0"/>
        <w:autoSpaceDN w:val="0"/>
        <w:spacing w:line="360" w:lineRule="auto"/>
        <w:ind w:firstLine="165" w:firstLineChars="59"/>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第八章</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其他</w:t>
      </w:r>
    </w:p>
    <w:p w14:paraId="4336690E">
      <w:pPr>
        <w:autoSpaceDE w:val="0"/>
        <w:autoSpaceDN w:val="0"/>
        <w:spacing w:line="360" w:lineRule="auto"/>
        <w:ind w:firstLine="165" w:firstLineChars="59"/>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第九章</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质疑的提出及处理</w:t>
      </w:r>
    </w:p>
    <w:p w14:paraId="50EB0908">
      <w:pPr>
        <w:autoSpaceDE w:val="0"/>
        <w:autoSpaceDN w:val="0"/>
        <w:spacing w:line="360" w:lineRule="auto"/>
        <w:jc w:val="left"/>
        <w:rPr>
          <w:rFonts w:hint="eastAsia" w:ascii="仿宋" w:hAnsi="仿宋" w:eastAsia="仿宋" w:cs="仿宋"/>
          <w:kern w:val="0"/>
          <w:sz w:val="28"/>
          <w:szCs w:val="28"/>
          <w:highlight w:val="none"/>
          <w:lang w:val="en-US" w:eastAsia="zh-CN"/>
        </w:rPr>
      </w:pPr>
      <w:r>
        <w:rPr>
          <w:rFonts w:hint="eastAsia" w:ascii="仿宋" w:hAnsi="仿宋" w:eastAsia="仿宋" w:cs="仿宋"/>
          <w:kern w:val="0"/>
          <w:sz w:val="28"/>
          <w:szCs w:val="28"/>
          <w:highlight w:val="none"/>
        </w:rPr>
        <w:t>第三部分</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采购</w:t>
      </w:r>
      <w:r>
        <w:rPr>
          <w:rFonts w:hint="eastAsia" w:ascii="仿宋" w:hAnsi="仿宋" w:eastAsia="仿宋" w:cs="仿宋"/>
          <w:kern w:val="0"/>
          <w:sz w:val="28"/>
          <w:szCs w:val="28"/>
          <w:highlight w:val="none"/>
          <w:lang w:val="en-US" w:eastAsia="zh-CN"/>
        </w:rPr>
        <w:t>需求</w:t>
      </w:r>
    </w:p>
    <w:p w14:paraId="3F42F8B5">
      <w:pPr>
        <w:autoSpaceDE w:val="0"/>
        <w:autoSpaceDN w:val="0"/>
        <w:spacing w:line="360" w:lineRule="auto"/>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第四部分</w:t>
      </w:r>
      <w:r>
        <w:rPr>
          <w:rFonts w:hint="eastAsia" w:ascii="仿宋" w:hAnsi="仿宋" w:eastAsia="仿宋" w:cs="仿宋"/>
          <w:kern w:val="0"/>
          <w:sz w:val="28"/>
          <w:szCs w:val="28"/>
          <w:highlight w:val="none"/>
          <w:lang w:val="en-US" w:eastAsia="zh-CN"/>
        </w:rPr>
        <w:t xml:space="preserve">  </w:t>
      </w:r>
      <w:r>
        <w:rPr>
          <w:rFonts w:hint="eastAsia" w:ascii="仿宋" w:hAnsi="仿宋" w:eastAsia="仿宋" w:cs="仿宋"/>
          <w:kern w:val="0"/>
          <w:sz w:val="28"/>
          <w:szCs w:val="28"/>
          <w:highlight w:val="none"/>
        </w:rPr>
        <w:t>合同条款</w:t>
      </w:r>
    </w:p>
    <w:p w14:paraId="213A854B">
      <w:pPr>
        <w:autoSpaceDE w:val="0"/>
        <w:autoSpaceDN w:val="0"/>
        <w:spacing w:line="360" w:lineRule="auto"/>
        <w:jc w:val="left"/>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第五部分</w:t>
      </w:r>
      <w:r>
        <w:rPr>
          <w:rFonts w:hint="eastAsia" w:ascii="仿宋" w:hAnsi="仿宋" w:eastAsia="仿宋" w:cs="仿宋"/>
          <w:kern w:val="0"/>
          <w:sz w:val="28"/>
          <w:szCs w:val="28"/>
          <w:highlight w:val="none"/>
          <w:lang w:val="en-US" w:eastAsia="zh-CN"/>
        </w:rPr>
        <w:t xml:space="preserve">  响应文件格式</w:t>
      </w:r>
    </w:p>
    <w:p w14:paraId="11D6B1BC">
      <w:pPr>
        <w:pStyle w:val="2"/>
        <w:numPr>
          <w:ilvl w:val="0"/>
          <w:numId w:val="0"/>
        </w:numPr>
        <w:spacing w:line="450" w:lineRule="atLeast"/>
        <w:jc w:val="center"/>
        <w:rPr>
          <w:rFonts w:hint="eastAsia" w:ascii="仿宋" w:hAnsi="仿宋" w:eastAsia="仿宋" w:cs="仿宋"/>
          <w:bCs w:val="0"/>
          <w:kern w:val="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29788E6">
      <w:pPr>
        <w:pStyle w:val="2"/>
        <w:numPr>
          <w:ilvl w:val="0"/>
          <w:numId w:val="0"/>
        </w:numPr>
        <w:spacing w:line="450" w:lineRule="atLeast"/>
        <w:jc w:val="center"/>
        <w:rPr>
          <w:rFonts w:hint="default" w:ascii="仿宋" w:hAnsi="仿宋" w:eastAsia="仿宋" w:cs="仿宋"/>
          <w:bCs w:val="0"/>
          <w:kern w:val="0"/>
          <w:highlight w:val="none"/>
          <w:u w:val="none"/>
          <w:lang w:val="en-US" w:eastAsia="zh-CN"/>
        </w:rPr>
      </w:pPr>
      <w:r>
        <w:rPr>
          <w:rFonts w:hint="eastAsia" w:ascii="仿宋" w:hAnsi="仿宋" w:eastAsia="仿宋" w:cs="仿宋"/>
          <w:bCs w:val="0"/>
          <w:kern w:val="0"/>
          <w:highlight w:val="none"/>
          <w:u w:val="none"/>
        </w:rPr>
        <w:t>第一部分</w:t>
      </w:r>
      <w:r>
        <w:rPr>
          <w:rFonts w:hint="eastAsia" w:ascii="仿宋" w:hAnsi="仿宋" w:eastAsia="仿宋" w:cs="仿宋"/>
          <w:bCs w:val="0"/>
          <w:kern w:val="0"/>
          <w:highlight w:val="none"/>
          <w:u w:val="none"/>
          <w:lang w:val="en-US" w:eastAsia="zh-CN"/>
        </w:rPr>
        <w:t xml:space="preserve">  </w:t>
      </w:r>
      <w:r>
        <w:rPr>
          <w:rFonts w:hint="eastAsia" w:ascii="仿宋" w:hAnsi="仿宋" w:eastAsia="仿宋" w:cs="仿宋"/>
          <w:bCs w:val="0"/>
          <w:kern w:val="0"/>
          <w:highlight w:val="none"/>
          <w:u w:val="none"/>
        </w:rPr>
        <w:t>公开招标公告</w:t>
      </w:r>
    </w:p>
    <w:p w14:paraId="3E5EDB5A">
      <w:pPr>
        <w:pStyle w:val="2"/>
        <w:numPr>
          <w:ilvl w:val="0"/>
          <w:numId w:val="0"/>
        </w:numPr>
        <w:spacing w:line="360" w:lineRule="auto"/>
        <w:jc w:val="center"/>
        <w:rPr>
          <w:rFonts w:hint="eastAsia" w:ascii="仿宋" w:hAnsi="仿宋" w:eastAsia="仿宋" w:cs="仿宋"/>
          <w:bCs w:val="0"/>
          <w:kern w:val="0"/>
          <w:highlight w:val="none"/>
          <w:u w:val="none"/>
        </w:rPr>
      </w:pPr>
      <w:r>
        <w:rPr>
          <w:rFonts w:hint="eastAsia" w:ascii="仿宋" w:hAnsi="仿宋" w:eastAsia="仿宋" w:cs="仿宋"/>
          <w:bCs w:val="0"/>
          <w:kern w:val="0"/>
          <w:highlight w:val="none"/>
          <w:u w:val="none"/>
          <w:lang w:eastAsia="zh-CN"/>
        </w:rPr>
        <w:t>2025年洛浦县中等职业学校人才队伍建设项目二标段(洛浦县中等职业学校有色金属冶炼技术、化工工艺专业实验室建设项目)</w:t>
      </w:r>
      <w:r>
        <w:rPr>
          <w:rFonts w:hint="eastAsia" w:ascii="仿宋" w:hAnsi="仿宋" w:eastAsia="仿宋" w:cs="仿宋"/>
          <w:bCs w:val="0"/>
          <w:kern w:val="0"/>
          <w:highlight w:val="none"/>
          <w:u w:val="none"/>
        </w:rPr>
        <w:t>公开招标公告</w:t>
      </w:r>
    </w:p>
    <w:p w14:paraId="645FA436">
      <w:pPr>
        <w:spacing w:line="360" w:lineRule="auto"/>
        <w:ind w:firstLine="480" w:firstLineChars="200"/>
        <w:rPr>
          <w:rFonts w:hint="eastAsia" w:ascii="仿宋" w:hAnsi="仿宋" w:eastAsia="仿宋" w:cs="仿宋"/>
          <w:color w:val="auto"/>
          <w:sz w:val="24"/>
          <w:szCs w:val="24"/>
          <w:highlight w:val="none"/>
          <w:u w:val="none"/>
        </w:rPr>
      </w:pPr>
      <w:r>
        <w:rPr>
          <w:rFonts w:hint="eastAsia" w:ascii="仿宋" w:hAnsi="仿宋" w:eastAsia="仿宋" w:cs="仿宋"/>
          <w:sz w:val="24"/>
          <w:szCs w:val="24"/>
          <w:highlight w:val="none"/>
          <w:u w:val="none"/>
          <w:lang w:eastAsia="zh-CN"/>
        </w:rPr>
        <w:t>2025年洛浦县中等职业学校人才队伍建设项目二标段(洛浦县中等职业学校有色金属冶炼技术、化工工艺专业实验室建设项目)的</w:t>
      </w:r>
      <w:r>
        <w:rPr>
          <w:rFonts w:hint="eastAsia" w:ascii="仿宋" w:hAnsi="仿宋" w:eastAsia="仿宋" w:cs="仿宋"/>
          <w:sz w:val="24"/>
          <w:szCs w:val="24"/>
          <w:highlight w:val="none"/>
          <w:u w:val="none"/>
        </w:rPr>
        <w:t>潜在投标人应在登陆政采云https://www.zcygov.cn/平台后进入“项目采购“应用，在获取文件菜单中选择项目，申请获取采购文件，</w:t>
      </w:r>
      <w:r>
        <w:rPr>
          <w:rFonts w:hint="eastAsia" w:ascii="仿宋" w:hAnsi="仿宋" w:eastAsia="仿宋" w:cs="仿宋"/>
          <w:color w:val="auto"/>
          <w:sz w:val="24"/>
          <w:szCs w:val="24"/>
          <w:highlight w:val="none"/>
          <w:u w:val="none"/>
        </w:rPr>
        <w:t>并</w:t>
      </w:r>
      <w:r>
        <w:rPr>
          <w:rFonts w:hint="eastAsia" w:ascii="仿宋" w:hAnsi="仿宋" w:eastAsia="仿宋" w:cs="仿宋"/>
          <w:sz w:val="24"/>
          <w:szCs w:val="24"/>
          <w:highlight w:val="none"/>
          <w:u w:val="none"/>
        </w:rPr>
        <w:t>于202</w:t>
      </w:r>
      <w:r>
        <w:rPr>
          <w:rFonts w:hint="eastAsia" w:ascii="仿宋" w:hAnsi="仿宋" w:eastAsia="仿宋" w:cs="仿宋"/>
          <w:sz w:val="24"/>
          <w:szCs w:val="24"/>
          <w:highlight w:val="none"/>
          <w:u w:val="none"/>
          <w:lang w:val="en-US" w:eastAsia="zh-CN"/>
        </w:rPr>
        <w:t>6</w:t>
      </w:r>
      <w:r>
        <w:rPr>
          <w:rFonts w:hint="eastAsia" w:ascii="仿宋" w:hAnsi="仿宋" w:eastAsia="仿宋" w:cs="仿宋"/>
          <w:sz w:val="24"/>
          <w:szCs w:val="24"/>
          <w:highlight w:val="none"/>
          <w:u w:val="none"/>
        </w:rPr>
        <w:t>年</w:t>
      </w: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u w:val="single"/>
          <w:lang w:val="en-US" w:eastAsia="zh-CN"/>
        </w:rPr>
        <w:t>6</w:t>
      </w:r>
      <w:r>
        <w:rPr>
          <w:rFonts w:hint="eastAsia" w:ascii="仿宋" w:hAnsi="仿宋" w:eastAsia="仿宋" w:cs="仿宋"/>
          <w:sz w:val="24"/>
          <w:szCs w:val="24"/>
          <w:highlight w:val="none"/>
          <w:u w:val="none"/>
        </w:rPr>
        <w:t>月</w:t>
      </w: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u w:val="single"/>
          <w:lang w:val="en-US" w:eastAsia="zh-CN"/>
        </w:rPr>
        <w:t>23</w:t>
      </w:r>
      <w:r>
        <w:rPr>
          <w:rFonts w:hint="eastAsia" w:ascii="仿宋" w:hAnsi="仿宋" w:eastAsia="仿宋" w:cs="仿宋"/>
          <w:sz w:val="24"/>
          <w:szCs w:val="24"/>
          <w:highlight w:val="none"/>
          <w:u w:val="none"/>
          <w:lang w:val="en-US" w:eastAsia="zh-CN"/>
        </w:rPr>
        <w:t xml:space="preserve"> 11</w:t>
      </w:r>
      <w:r>
        <w:rPr>
          <w:rFonts w:hint="eastAsia" w:ascii="仿宋" w:hAnsi="仿宋" w:eastAsia="仿宋" w:cs="仿宋"/>
          <w:sz w:val="24"/>
          <w:szCs w:val="24"/>
          <w:highlight w:val="none"/>
          <w:u w:val="none"/>
        </w:rPr>
        <w:t>:00（</w:t>
      </w:r>
      <w:r>
        <w:rPr>
          <w:rFonts w:hint="eastAsia" w:ascii="仿宋" w:hAnsi="仿宋" w:eastAsia="仿宋" w:cs="仿宋"/>
          <w:color w:val="000000" w:themeColor="text1"/>
          <w:sz w:val="24"/>
          <w:szCs w:val="24"/>
          <w:highlight w:val="none"/>
          <w:u w:val="none"/>
          <w14:textFill>
            <w14:solidFill>
              <w14:schemeClr w14:val="tx1"/>
            </w14:solidFill>
          </w14:textFill>
        </w:rPr>
        <w:t>北</w:t>
      </w:r>
      <w:r>
        <w:rPr>
          <w:rFonts w:hint="eastAsia" w:ascii="仿宋" w:hAnsi="仿宋" w:eastAsia="仿宋" w:cs="仿宋"/>
          <w:color w:val="auto"/>
          <w:sz w:val="24"/>
          <w:szCs w:val="24"/>
          <w:highlight w:val="none"/>
          <w:u w:val="none"/>
        </w:rPr>
        <w:t>京时间）前递交投标文件。</w:t>
      </w:r>
    </w:p>
    <w:p w14:paraId="5D78BAF8">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一、项目基本情况</w:t>
      </w:r>
    </w:p>
    <w:p w14:paraId="38273A73">
      <w:p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fldChar w:fldCharType="begin"/>
      </w:r>
      <w:r>
        <w:rPr>
          <w:rFonts w:hint="eastAsia" w:ascii="仿宋" w:hAnsi="仿宋" w:eastAsia="仿宋" w:cs="仿宋"/>
          <w:color w:val="auto"/>
          <w:sz w:val="24"/>
          <w:szCs w:val="24"/>
          <w:highlight w:val="none"/>
          <w:lang w:eastAsia="zh-CN"/>
        </w:rPr>
        <w:instrText xml:space="preserve"> HYPERLINK "https://www.zcygov.cn/delegation-order/order/orderInfo/detail/6821773913923465642" \t "https://www.zcygov.cn/project-center/purchasePlans/_blank" </w:instrText>
      </w:r>
      <w:r>
        <w:rPr>
          <w:rFonts w:hint="eastAsia" w:ascii="仿宋" w:hAnsi="仿宋" w:eastAsia="仿宋" w:cs="仿宋"/>
          <w:color w:val="auto"/>
          <w:sz w:val="24"/>
          <w:szCs w:val="24"/>
          <w:highlight w:val="none"/>
          <w:lang w:eastAsia="zh-CN"/>
        </w:rPr>
        <w:fldChar w:fldCharType="separate"/>
      </w:r>
      <w:r>
        <w:rPr>
          <w:rFonts w:hint="eastAsia" w:ascii="仿宋" w:hAnsi="仿宋" w:eastAsia="仿宋" w:cs="仿宋"/>
          <w:color w:val="auto"/>
          <w:sz w:val="24"/>
          <w:szCs w:val="24"/>
          <w:highlight w:val="none"/>
          <w:lang w:eastAsia="zh-CN"/>
        </w:rPr>
        <w:t>HLY（GK）202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fldChar w:fldCharType="end"/>
      </w:r>
      <w:r>
        <w:rPr>
          <w:rFonts w:hint="eastAsia" w:ascii="仿宋" w:hAnsi="仿宋" w:eastAsia="仿宋" w:cs="仿宋"/>
          <w:color w:val="auto"/>
          <w:sz w:val="24"/>
          <w:szCs w:val="24"/>
          <w:highlight w:val="none"/>
          <w:lang w:val="en-US" w:eastAsia="zh-CN"/>
        </w:rPr>
        <w:t>-0601</w:t>
      </w:r>
    </w:p>
    <w:p w14:paraId="70B1C509">
      <w:pPr>
        <w:spacing w:line="360" w:lineRule="auto"/>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lang w:eastAsia="zh-CN"/>
        </w:rPr>
        <w:t>2025年洛浦县中等职业学校人才队伍建设项目二标段(洛浦县中等职业学校有色金属冶炼技术、化工工艺专业实验室建设项目)</w:t>
      </w:r>
    </w:p>
    <w:p w14:paraId="766E7AE3">
      <w:pPr>
        <w:spacing w:line="360" w:lineRule="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rPr>
        <w:t>采购方</w:t>
      </w:r>
      <w:r>
        <w:rPr>
          <w:rFonts w:hint="eastAsia" w:ascii="仿宋" w:hAnsi="仿宋" w:eastAsia="仿宋" w:cs="仿宋"/>
          <w:color w:val="auto"/>
          <w:sz w:val="24"/>
          <w:szCs w:val="24"/>
          <w:highlight w:val="none"/>
          <w:u w:val="none"/>
        </w:rPr>
        <w:t>式：公开招标</w:t>
      </w:r>
    </w:p>
    <w:p w14:paraId="10C3BB6E">
      <w:pPr>
        <w:spacing w:line="360" w:lineRule="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val="en-US" w:eastAsia="zh-CN"/>
        </w:rPr>
        <w:t>1,000,000.00</w:t>
      </w:r>
    </w:p>
    <w:p w14:paraId="29C0A70D">
      <w:pPr>
        <w:spacing w:line="360" w:lineRule="auto"/>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最高限价（元）：</w:t>
      </w:r>
      <w:r>
        <w:rPr>
          <w:rFonts w:hint="eastAsia" w:ascii="仿宋" w:hAnsi="仿宋" w:eastAsia="仿宋" w:cs="仿宋"/>
          <w:color w:val="auto"/>
          <w:sz w:val="24"/>
          <w:szCs w:val="24"/>
          <w:highlight w:val="none"/>
          <w:u w:val="none"/>
          <w:lang w:val="en-US" w:eastAsia="zh-CN"/>
        </w:rPr>
        <w:t>1,000,000.00</w:t>
      </w:r>
    </w:p>
    <w:p w14:paraId="6EDA97C3">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采购需求：</w:t>
      </w:r>
    </w:p>
    <w:p w14:paraId="10C6FF5D">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标项一</w:t>
      </w:r>
    </w:p>
    <w:p w14:paraId="0C8C9547">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标项名称:</w:t>
      </w:r>
      <w:r>
        <w:rPr>
          <w:rFonts w:hint="eastAsia" w:ascii="仿宋" w:hAnsi="仿宋" w:eastAsia="仿宋" w:cs="仿宋"/>
          <w:color w:val="auto"/>
          <w:sz w:val="24"/>
          <w:szCs w:val="24"/>
          <w:highlight w:val="none"/>
          <w:lang w:eastAsia="zh-CN"/>
        </w:rPr>
        <w:t>2025年洛浦县中等职业学校人才队伍建设项目二标段(洛浦县中等职业学校有色金属冶炼技术、化工工艺专业实验室建设项目)</w:t>
      </w:r>
    </w:p>
    <w:p w14:paraId="1A8BE7F4">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数量:1</w:t>
      </w:r>
    </w:p>
    <w:p w14:paraId="7C6D0660">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 xml:space="preserve">   预算金额（元）:</w:t>
      </w:r>
      <w:r>
        <w:rPr>
          <w:rFonts w:hint="eastAsia" w:ascii="仿宋" w:hAnsi="仿宋" w:eastAsia="仿宋" w:cs="仿宋"/>
          <w:color w:val="auto"/>
          <w:sz w:val="24"/>
          <w:szCs w:val="24"/>
          <w:highlight w:val="none"/>
          <w:lang w:val="en-US" w:eastAsia="zh-CN"/>
        </w:rPr>
        <w:t>1,000,000.00</w:t>
      </w:r>
    </w:p>
    <w:p w14:paraId="5805A975">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简要规格描述或项目基本概况介绍、用途：</w:t>
      </w:r>
      <w:r>
        <w:rPr>
          <w:rFonts w:hint="eastAsia" w:ascii="仿宋" w:hAnsi="仿宋" w:eastAsia="仿宋" w:cs="仿宋"/>
          <w:color w:val="auto"/>
          <w:sz w:val="24"/>
          <w:szCs w:val="24"/>
          <w:highlight w:val="none"/>
          <w:lang w:val="en-US" w:eastAsia="zh-CN"/>
        </w:rPr>
        <w:t>实验室建设主要包含有色金属冶炼及分析测试、铸造、成形三方面工艺全流程实验以及有色金属废弃物资源化利用</w:t>
      </w:r>
      <w:r>
        <w:rPr>
          <w:rFonts w:hint="eastAsia" w:ascii="仿宋" w:hAnsi="仿宋" w:eastAsia="仿宋" w:cs="仿宋"/>
          <w:color w:val="auto"/>
          <w:sz w:val="24"/>
          <w:szCs w:val="24"/>
          <w:highlight w:val="none"/>
          <w:lang w:eastAsia="zh-CN"/>
        </w:rPr>
        <w:t>（具体参数详见招标文件）。</w:t>
      </w:r>
    </w:p>
    <w:p w14:paraId="367CDCB4">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备注：</w:t>
      </w:r>
    </w:p>
    <w:p w14:paraId="4E879FE3">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合同履约期限：</w:t>
      </w:r>
      <w:r>
        <w:rPr>
          <w:rFonts w:hint="eastAsia" w:ascii="仿宋" w:hAnsi="仿宋" w:eastAsia="仿宋" w:cs="仿宋"/>
          <w:kern w:val="0"/>
          <w:sz w:val="24"/>
          <w:szCs w:val="24"/>
          <w:highlight w:val="none"/>
          <w:lang w:eastAsia="zh-CN"/>
        </w:rPr>
        <w:t>45日内安装调试完成</w:t>
      </w:r>
      <w:r>
        <w:rPr>
          <w:rFonts w:hint="eastAsia" w:ascii="仿宋" w:hAnsi="仿宋" w:eastAsia="仿宋" w:cs="仿宋"/>
          <w:color w:val="auto"/>
          <w:sz w:val="24"/>
          <w:szCs w:val="24"/>
          <w:highlight w:val="none"/>
          <w:lang w:eastAsia="zh-CN"/>
        </w:rPr>
        <w:t>。</w:t>
      </w:r>
    </w:p>
    <w:p w14:paraId="39CAE24C">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二、申请人的资格要求：</w:t>
      </w:r>
    </w:p>
    <w:p w14:paraId="72ED19AB">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1.满足《中华人民共和国政府采购法》第二十二条规定；</w:t>
      </w:r>
    </w:p>
    <w:p w14:paraId="1586D012">
      <w:pPr>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2.落实政府采购政策需满足的资格要求：</w:t>
      </w:r>
      <w:r>
        <w:rPr>
          <w:rFonts w:hint="eastAsia" w:ascii="仿宋" w:hAnsi="仿宋" w:eastAsia="仿宋" w:cs="仿宋"/>
          <w:sz w:val="24"/>
          <w:szCs w:val="24"/>
          <w:highlight w:val="none"/>
          <w:lang w:val="en-US" w:eastAsia="zh-CN"/>
        </w:rPr>
        <w:t>本项目为专门面向中小企业（含中型、小型、微型企业）采购项目；</w:t>
      </w:r>
    </w:p>
    <w:p w14:paraId="6633A30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w:t>
      </w:r>
    </w:p>
    <w:p w14:paraId="4F536DA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投标人须是在“信用中国”（www.creditchina.gov.cn）和中国政府采购网（www.ccgp.gov.cn）网站上未被列入失信被执行人、重大税收违法案件当事人名单以及政府采购严重违法失信行为记录名单；查询时间（须自招标公告发布之日起至首次提交投标文件截止时间内）</w:t>
      </w:r>
    </w:p>
    <w:p w14:paraId="7ED75F9C">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其他说明：①与采购人存在利害关系可能影响招标公正性的法人、其他组织或者个人，不得参加投标。②单位负责人为同一人或者存在控股、管理关系的不同单位，不得参加同一标段投标或者未划分标段的同一招标项目投标。违反前两款规定的，相关投标均无效。</w:t>
      </w:r>
    </w:p>
    <w:p w14:paraId="0E6E8968">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三、获取招标文件</w:t>
      </w:r>
    </w:p>
    <w:p w14:paraId="1D30C57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r>
        <w:rPr>
          <w:rFonts w:hint="eastAsia" w:ascii="仿宋" w:hAnsi="仿宋" w:eastAsia="仿宋" w:cs="仿宋"/>
          <w:color w:val="000000" w:themeColor="text1"/>
          <w:sz w:val="24"/>
          <w:szCs w:val="24"/>
          <w:highlight w:val="none"/>
          <w:u w:val="single"/>
          <w14:textFill>
            <w14:solidFill>
              <w14:schemeClr w14:val="tx1"/>
            </w14:solidFill>
          </w14:textFill>
        </w:rPr>
        <w:t>202</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6</w:t>
      </w:r>
      <w:r>
        <w:rPr>
          <w:rFonts w:hint="eastAsia" w:ascii="仿宋" w:hAnsi="仿宋" w:eastAsia="仿宋" w:cs="仿宋"/>
          <w:color w:val="000000" w:themeColor="text1"/>
          <w:sz w:val="24"/>
          <w:szCs w:val="24"/>
          <w:highlight w:val="none"/>
          <w14:textFill>
            <w14:solidFill>
              <w14:schemeClr w14:val="tx1"/>
            </w14:solidFill>
          </w14:textFill>
        </w:rPr>
        <w:t>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6</w:t>
      </w:r>
      <w:r>
        <w:rPr>
          <w:rFonts w:hint="eastAsia" w:ascii="仿宋" w:hAnsi="仿宋" w:eastAsia="仿宋" w:cs="仿宋"/>
          <w:color w:val="000000" w:themeColor="text1"/>
          <w:sz w:val="24"/>
          <w:szCs w:val="24"/>
          <w:highlight w:val="none"/>
          <w:u w:val="none"/>
          <w14:textFill>
            <w14:solidFill>
              <w14:schemeClr w14:val="tx1"/>
            </w14:solidFill>
          </w14:textFill>
        </w:rPr>
        <w:t>月</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3 </w:t>
      </w:r>
      <w:r>
        <w:rPr>
          <w:rFonts w:hint="eastAsia" w:ascii="仿宋" w:hAnsi="仿宋" w:eastAsia="仿宋" w:cs="仿宋"/>
          <w:color w:val="000000" w:themeColor="text1"/>
          <w:sz w:val="24"/>
          <w:szCs w:val="24"/>
          <w:highlight w:val="none"/>
          <w:u w:val="none"/>
          <w14:textFill>
            <w14:solidFill>
              <w14:schemeClr w14:val="tx1"/>
            </w14:solidFill>
          </w14:textFill>
        </w:rPr>
        <w:t>日至</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2026</w:t>
      </w:r>
      <w:r>
        <w:rPr>
          <w:rFonts w:hint="eastAsia" w:ascii="仿宋" w:hAnsi="仿宋" w:eastAsia="仿宋" w:cs="仿宋"/>
          <w:color w:val="000000" w:themeColor="text1"/>
          <w:sz w:val="24"/>
          <w:szCs w:val="24"/>
          <w:highlight w:val="none"/>
          <w:u w:val="none"/>
          <w14:textFill>
            <w14:solidFill>
              <w14:schemeClr w14:val="tx1"/>
            </w14:solidFill>
          </w14:textFill>
        </w:rPr>
        <w:t>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6</w:t>
      </w:r>
      <w:r>
        <w:rPr>
          <w:rFonts w:hint="eastAsia" w:ascii="仿宋" w:hAnsi="仿宋" w:eastAsia="仿宋" w:cs="仿宋"/>
          <w:color w:val="000000" w:themeColor="text1"/>
          <w:sz w:val="24"/>
          <w:szCs w:val="24"/>
          <w:highlight w:val="none"/>
          <w:u w:val="none"/>
          <w14:textFill>
            <w14:solidFill>
              <w14:schemeClr w14:val="tx1"/>
            </w14:solidFill>
          </w14:textFill>
        </w:rPr>
        <w:t>月</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10 </w:t>
      </w:r>
      <w:r>
        <w:rPr>
          <w:rFonts w:hint="eastAsia" w:ascii="仿宋" w:hAnsi="仿宋" w:eastAsia="仿宋" w:cs="仿宋"/>
          <w:color w:val="000000" w:themeColor="text1"/>
          <w:sz w:val="24"/>
          <w:szCs w:val="24"/>
          <w:highlight w:val="none"/>
          <w14:textFill>
            <w14:solidFill>
              <w14:schemeClr w14:val="tx1"/>
            </w14:solidFill>
          </w14:textFill>
        </w:rPr>
        <w:t>日</w:t>
      </w:r>
      <w:r>
        <w:rPr>
          <w:rFonts w:hint="eastAsia" w:ascii="仿宋" w:hAnsi="仿宋" w:eastAsia="仿宋" w:cs="仿宋"/>
          <w:color w:val="auto"/>
          <w:sz w:val="24"/>
          <w:szCs w:val="24"/>
          <w:highlight w:val="none"/>
        </w:rPr>
        <w:t>，每天上午</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rPr>
        <w:t>:00至1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0，下午</w:t>
      </w: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0至</w:t>
      </w: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59</w:t>
      </w:r>
      <w:r>
        <w:rPr>
          <w:rFonts w:hint="eastAsia" w:ascii="仿宋" w:hAnsi="仿宋" w:eastAsia="仿宋" w:cs="仿宋"/>
          <w:color w:val="auto"/>
          <w:sz w:val="24"/>
          <w:szCs w:val="24"/>
          <w:highlight w:val="none"/>
        </w:rPr>
        <w:t>（北京时间，法定节假日除外）</w:t>
      </w:r>
    </w:p>
    <w:p w14:paraId="62F3C9B3">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地点：登陆政采云https://www.zcygov.cn/平台后进入“项目采购“应用，在获取文件菜单中选择项目，申请获取采购文件</w:t>
      </w:r>
    </w:p>
    <w:p w14:paraId="524CC49D">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方式：投标人须办理CA数字证书，通过CA数字证书登陆政采云平台https://www.zcygov.cn/，进行下载采购文件 </w:t>
      </w:r>
    </w:p>
    <w:p w14:paraId="6F12D27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售价（元）：</w:t>
      </w:r>
      <w:r>
        <w:rPr>
          <w:rFonts w:hint="eastAsia" w:ascii="仿宋" w:hAnsi="仿宋" w:eastAsia="仿宋" w:cs="仿宋"/>
          <w:color w:val="auto"/>
          <w:sz w:val="24"/>
          <w:szCs w:val="24"/>
          <w:highlight w:val="none"/>
          <w:u w:val="single"/>
        </w:rPr>
        <w:t>0</w:t>
      </w:r>
    </w:p>
    <w:p w14:paraId="0D2D9236">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四、提交投标文件截止时间、开标时间和地点</w:t>
      </w:r>
    </w:p>
    <w:p w14:paraId="6ED106C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提交投标文件截止时间：</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6</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6</w:t>
      </w:r>
      <w:r>
        <w:rPr>
          <w:rFonts w:hint="eastAsia" w:ascii="仿宋" w:hAnsi="仿宋" w:eastAsia="仿宋" w:cs="仿宋"/>
          <w:color w:val="auto"/>
          <w:sz w:val="24"/>
          <w:szCs w:val="24"/>
          <w:highlight w:val="none"/>
          <w:u w:val="none"/>
        </w:rPr>
        <w:t>月</w:t>
      </w:r>
      <w:r>
        <w:rPr>
          <w:rFonts w:hint="eastAsia" w:ascii="仿宋" w:hAnsi="仿宋" w:eastAsia="仿宋" w:cs="仿宋"/>
          <w:color w:val="auto"/>
          <w:sz w:val="24"/>
          <w:szCs w:val="24"/>
          <w:highlight w:val="none"/>
          <w:u w:val="single"/>
          <w:lang w:val="en-US" w:eastAsia="zh-CN"/>
        </w:rPr>
        <w:t xml:space="preserve"> 23 </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:00（北京时间）</w:t>
      </w:r>
    </w:p>
    <w:p w14:paraId="2919CE7F">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提交地点：将投标文件上传至政采云平台https://www.zcygov.cn/对应位置（逾期未上传的或不符合规定的投标文件将被拒绝接收）。</w:t>
      </w:r>
    </w:p>
    <w:p w14:paraId="53885BBB">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开标时间：</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6</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6</w:t>
      </w:r>
      <w:r>
        <w:rPr>
          <w:rFonts w:hint="eastAsia" w:ascii="仿宋" w:hAnsi="仿宋" w:eastAsia="仿宋" w:cs="仿宋"/>
          <w:color w:val="auto"/>
          <w:sz w:val="24"/>
          <w:szCs w:val="24"/>
          <w:highlight w:val="none"/>
          <w:u w:val="none"/>
        </w:rPr>
        <w:t>月</w:t>
      </w:r>
      <w:r>
        <w:rPr>
          <w:rFonts w:hint="eastAsia" w:ascii="仿宋" w:hAnsi="仿宋" w:eastAsia="仿宋" w:cs="仿宋"/>
          <w:color w:val="auto"/>
          <w:sz w:val="24"/>
          <w:szCs w:val="24"/>
          <w:highlight w:val="none"/>
          <w:u w:val="single"/>
          <w:lang w:val="en-US" w:eastAsia="zh-CN"/>
        </w:rPr>
        <w:t xml:space="preserve"> 23 </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lang w:eastAsia="zh-CN"/>
        </w:rPr>
        <w:t>:00</w:t>
      </w:r>
      <w:r>
        <w:rPr>
          <w:rFonts w:hint="eastAsia" w:ascii="仿宋" w:hAnsi="仿宋" w:eastAsia="仿宋" w:cs="仿宋"/>
          <w:color w:val="auto"/>
          <w:sz w:val="24"/>
          <w:szCs w:val="24"/>
          <w:highlight w:val="none"/>
        </w:rPr>
        <w:t>（北京时间）</w:t>
      </w:r>
    </w:p>
    <w:p w14:paraId="49386342">
      <w:pPr>
        <w:spacing w:line="360" w:lineRule="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开标地点：将投标文件上传至政采云平台https://www.</w:t>
      </w:r>
      <w:r>
        <w:rPr>
          <w:rFonts w:hint="eastAsia" w:ascii="仿宋" w:hAnsi="仿宋" w:eastAsia="仿宋" w:cs="仿宋"/>
          <w:sz w:val="24"/>
          <w:szCs w:val="24"/>
          <w:highlight w:val="none"/>
        </w:rPr>
        <w:t>zcygov.cn/对应位置（逾期未上传的或不符合规定的投标文件将被拒绝接收）。 </w:t>
      </w:r>
    </w:p>
    <w:p w14:paraId="2C68E598">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五、公告期限</w:t>
      </w:r>
    </w:p>
    <w:p w14:paraId="10A7C100">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自本公告发布之日起</w:t>
      </w:r>
      <w:r>
        <w:rPr>
          <w:rFonts w:hint="eastAsia" w:ascii="仿宋" w:hAnsi="仿宋" w:eastAsia="仿宋" w:cs="仿宋"/>
          <w:sz w:val="24"/>
          <w:szCs w:val="24"/>
          <w:highlight w:val="none"/>
          <w:u w:val="single"/>
        </w:rPr>
        <w:t>5</w:t>
      </w:r>
      <w:r>
        <w:rPr>
          <w:rFonts w:hint="eastAsia" w:ascii="仿宋" w:hAnsi="仿宋" w:eastAsia="仿宋" w:cs="仿宋"/>
          <w:sz w:val="24"/>
          <w:szCs w:val="24"/>
          <w:highlight w:val="none"/>
        </w:rPr>
        <w:t>个工作日。</w:t>
      </w:r>
    </w:p>
    <w:p w14:paraId="7F6A11D6">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六、其他补充事宜</w:t>
      </w:r>
    </w:p>
    <w:p w14:paraId="2C4C1F27">
      <w:pPr>
        <w:pStyle w:val="13"/>
        <w:keepNext w:val="0"/>
        <w:keepLines w:val="0"/>
        <w:pageBreakBefore w:val="0"/>
        <w:widowControl/>
        <w:kinsoku/>
        <w:wordWrap/>
        <w:overflowPunct w:val="0"/>
        <w:topLinePunct w:val="0"/>
        <w:autoSpaceDE w:val="0"/>
        <w:autoSpaceDN w:val="0"/>
        <w:bidi w:val="0"/>
        <w:adjustRightInd w:val="0"/>
        <w:snapToGrid w:val="0"/>
        <w:spacing w:line="400" w:lineRule="exact"/>
        <w:ind w:left="0" w:leftChars="0" w:right="0" w:firstLine="480" w:firstLineChars="200"/>
        <w:jc w:val="both"/>
        <w:textAlignment w:val="baseline"/>
        <w:rPr>
          <w:rFonts w:hint="eastAsia" w:ascii="仿宋" w:hAnsi="仿宋" w:eastAsia="仿宋" w:cs="仿宋"/>
          <w:spacing w:val="0"/>
          <w:kern w:val="2"/>
          <w:sz w:val="24"/>
          <w:szCs w:val="24"/>
          <w:highlight w:val="none"/>
        </w:rPr>
      </w:pPr>
      <w:r>
        <w:rPr>
          <w:rFonts w:hint="eastAsia" w:ascii="仿宋" w:hAnsi="仿宋" w:eastAsia="仿宋" w:cs="仿宋"/>
          <w:spacing w:val="0"/>
          <w:kern w:val="2"/>
          <w:sz w:val="24"/>
          <w:szCs w:val="24"/>
          <w:highlight w:val="none"/>
        </w:rPr>
        <w:t>1、本项目实行网上投标，采用电子投标文件。</w:t>
      </w:r>
    </w:p>
    <w:p w14:paraId="3BB4DF0C">
      <w:pPr>
        <w:pStyle w:val="13"/>
        <w:keepNext w:val="0"/>
        <w:keepLines w:val="0"/>
        <w:pageBreakBefore w:val="0"/>
        <w:widowControl/>
        <w:kinsoku/>
        <w:wordWrap/>
        <w:overflowPunct w:val="0"/>
        <w:topLinePunct w:val="0"/>
        <w:autoSpaceDE w:val="0"/>
        <w:autoSpaceDN w:val="0"/>
        <w:bidi w:val="0"/>
        <w:adjustRightInd w:val="0"/>
        <w:snapToGrid w:val="0"/>
        <w:spacing w:line="400" w:lineRule="exact"/>
        <w:ind w:left="0" w:leftChars="0" w:right="0" w:firstLine="480" w:firstLineChars="200"/>
        <w:jc w:val="both"/>
        <w:textAlignment w:val="baseline"/>
        <w:rPr>
          <w:rFonts w:hint="eastAsia" w:ascii="仿宋" w:hAnsi="仿宋" w:eastAsia="仿宋" w:cs="仿宋"/>
          <w:spacing w:val="0"/>
          <w:kern w:val="2"/>
          <w:sz w:val="24"/>
          <w:szCs w:val="24"/>
          <w:highlight w:val="none"/>
        </w:rPr>
      </w:pPr>
      <w:r>
        <w:rPr>
          <w:rFonts w:hint="eastAsia" w:ascii="仿宋" w:hAnsi="仿宋" w:eastAsia="仿宋" w:cs="仿宋"/>
          <w:spacing w:val="0"/>
          <w:kern w:val="2"/>
          <w:sz w:val="24"/>
          <w:szCs w:val="24"/>
          <w:highlight w:val="none"/>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18399999326；翔晟CA服务热线025-66085508；新疆CA服务热线4000921999。</w:t>
      </w:r>
    </w:p>
    <w:p w14:paraId="1815E74F">
      <w:pPr>
        <w:pStyle w:val="13"/>
        <w:keepNext w:val="0"/>
        <w:keepLines w:val="0"/>
        <w:pageBreakBefore w:val="0"/>
        <w:widowControl/>
        <w:kinsoku/>
        <w:wordWrap/>
        <w:overflowPunct w:val="0"/>
        <w:topLinePunct w:val="0"/>
        <w:autoSpaceDE w:val="0"/>
        <w:autoSpaceDN w:val="0"/>
        <w:bidi w:val="0"/>
        <w:adjustRightInd w:val="0"/>
        <w:snapToGrid w:val="0"/>
        <w:spacing w:line="400" w:lineRule="exact"/>
        <w:ind w:left="0" w:leftChars="0" w:right="0" w:firstLine="480" w:firstLineChars="200"/>
        <w:jc w:val="both"/>
        <w:textAlignment w:val="baseline"/>
        <w:rPr>
          <w:rFonts w:hint="eastAsia" w:ascii="仿宋" w:hAnsi="仿宋" w:eastAsia="仿宋" w:cs="仿宋"/>
          <w:spacing w:val="0"/>
          <w:kern w:val="2"/>
          <w:sz w:val="24"/>
          <w:szCs w:val="24"/>
          <w:highlight w:val="none"/>
        </w:rPr>
      </w:pPr>
      <w:r>
        <w:rPr>
          <w:rFonts w:hint="eastAsia" w:ascii="仿宋" w:hAnsi="仿宋" w:eastAsia="仿宋" w:cs="仿宋"/>
          <w:spacing w:val="0"/>
          <w:kern w:val="2"/>
          <w:sz w:val="24"/>
          <w:szCs w:val="24"/>
          <w:highlight w:val="none"/>
        </w:rPr>
        <w:t>3、供应商将政采云电子交易客户端下载、安装完成后，可通过账号密码或CA登录客户端进行投标文件的制作。在使用政采云投标客户端时，建议使用WIN7及以上操作系统。</w:t>
      </w:r>
    </w:p>
    <w:p w14:paraId="129AE090">
      <w:pPr>
        <w:pStyle w:val="13"/>
        <w:keepNext w:val="0"/>
        <w:keepLines w:val="0"/>
        <w:pageBreakBefore w:val="0"/>
        <w:widowControl/>
        <w:kinsoku/>
        <w:wordWrap/>
        <w:overflowPunct w:val="0"/>
        <w:topLinePunct w:val="0"/>
        <w:autoSpaceDE w:val="0"/>
        <w:autoSpaceDN w:val="0"/>
        <w:bidi w:val="0"/>
        <w:adjustRightInd w:val="0"/>
        <w:snapToGrid w:val="0"/>
        <w:spacing w:line="400" w:lineRule="exact"/>
        <w:ind w:left="0" w:leftChars="0" w:right="0" w:firstLine="480" w:firstLineChars="200"/>
        <w:jc w:val="both"/>
        <w:textAlignment w:val="baseline"/>
        <w:rPr>
          <w:rFonts w:hint="eastAsia" w:ascii="仿宋" w:hAnsi="仿宋" w:eastAsia="仿宋" w:cs="仿宋"/>
          <w:spacing w:val="0"/>
          <w:kern w:val="2"/>
          <w:sz w:val="24"/>
          <w:szCs w:val="24"/>
          <w:highlight w:val="none"/>
        </w:rPr>
      </w:pPr>
      <w:r>
        <w:rPr>
          <w:rFonts w:hint="eastAsia" w:ascii="仿宋" w:hAnsi="仿宋" w:eastAsia="仿宋" w:cs="仿宋"/>
          <w:spacing w:val="0"/>
          <w:kern w:val="2"/>
          <w:sz w:val="24"/>
          <w:szCs w:val="24"/>
          <w:highlight w:val="none"/>
        </w:rPr>
        <w:t>4、其他事项：（1）政采云投标客户端请至新疆政府采购网（http://www.ccgp-xinjiang.gov.cn/）下载专区查看，如有问题可拨打政采云客户服务热线95763进行咨询。</w:t>
      </w:r>
    </w:p>
    <w:p w14:paraId="0573B780">
      <w:pPr>
        <w:pStyle w:val="13"/>
        <w:keepNext w:val="0"/>
        <w:keepLines w:val="0"/>
        <w:pageBreakBefore w:val="0"/>
        <w:widowControl/>
        <w:kinsoku/>
        <w:wordWrap/>
        <w:overflowPunct w:val="0"/>
        <w:topLinePunct w:val="0"/>
        <w:autoSpaceDE w:val="0"/>
        <w:autoSpaceDN w:val="0"/>
        <w:bidi w:val="0"/>
        <w:adjustRightInd w:val="0"/>
        <w:snapToGrid w:val="0"/>
        <w:spacing w:line="400" w:lineRule="exact"/>
        <w:ind w:left="0" w:leftChars="0" w:right="0" w:firstLine="480" w:firstLineChars="200"/>
        <w:jc w:val="both"/>
        <w:textAlignment w:val="baseline"/>
        <w:rPr>
          <w:rFonts w:hint="eastAsia" w:ascii="仿宋" w:hAnsi="仿宋" w:eastAsia="仿宋" w:cs="仿宋"/>
          <w:spacing w:val="0"/>
          <w:kern w:val="2"/>
          <w:sz w:val="24"/>
          <w:szCs w:val="24"/>
          <w:highlight w:val="none"/>
        </w:rPr>
      </w:pPr>
      <w:r>
        <w:rPr>
          <w:rFonts w:hint="eastAsia" w:ascii="仿宋" w:hAnsi="仿宋" w:eastAsia="仿宋" w:cs="仿宋"/>
          <w:spacing w:val="0"/>
          <w:kern w:val="2"/>
          <w:sz w:val="24"/>
          <w:szCs w:val="24"/>
          <w:highlight w:val="none"/>
        </w:rPr>
        <w:t>（2）供应商在开标时须使用制作加密电子响应文件所使用的CA锁及电脑，电脑须提前配置好浏览器（建议使用谷歌浏览器），以便开标时解锁。</w:t>
      </w:r>
    </w:p>
    <w:p w14:paraId="15C5599A">
      <w:pPr>
        <w:pStyle w:val="13"/>
        <w:keepNext w:val="0"/>
        <w:keepLines w:val="0"/>
        <w:pageBreakBefore w:val="0"/>
        <w:widowControl/>
        <w:kinsoku/>
        <w:wordWrap/>
        <w:overflowPunct w:val="0"/>
        <w:topLinePunct w:val="0"/>
        <w:autoSpaceDE w:val="0"/>
        <w:autoSpaceDN w:val="0"/>
        <w:bidi w:val="0"/>
        <w:adjustRightInd w:val="0"/>
        <w:snapToGrid w:val="0"/>
        <w:spacing w:line="400" w:lineRule="exact"/>
        <w:ind w:left="0" w:leftChars="0" w:right="0" w:firstLine="480" w:firstLineChars="200"/>
        <w:jc w:val="both"/>
        <w:textAlignment w:val="baseline"/>
        <w:rPr>
          <w:rFonts w:hint="eastAsia" w:ascii="仿宋" w:hAnsi="仿宋" w:eastAsia="仿宋" w:cs="仿宋"/>
          <w:spacing w:val="0"/>
          <w:kern w:val="2"/>
          <w:sz w:val="24"/>
          <w:szCs w:val="24"/>
          <w:highlight w:val="none"/>
        </w:rPr>
      </w:pPr>
      <w:r>
        <w:rPr>
          <w:rFonts w:hint="eastAsia" w:ascii="仿宋" w:hAnsi="仿宋" w:eastAsia="仿宋" w:cs="仿宋"/>
          <w:spacing w:val="0"/>
          <w:kern w:val="2"/>
          <w:sz w:val="24"/>
          <w:szCs w:val="24"/>
          <w:highlight w:val="none"/>
        </w:rPr>
        <w:t>（3）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604FD792">
      <w:pPr>
        <w:pStyle w:val="13"/>
        <w:keepNext w:val="0"/>
        <w:keepLines w:val="0"/>
        <w:pageBreakBefore w:val="0"/>
        <w:widowControl/>
        <w:kinsoku/>
        <w:wordWrap/>
        <w:overflowPunct w:val="0"/>
        <w:topLinePunct w:val="0"/>
        <w:autoSpaceDE w:val="0"/>
        <w:autoSpaceDN w:val="0"/>
        <w:bidi w:val="0"/>
        <w:adjustRightInd w:val="0"/>
        <w:snapToGrid w:val="0"/>
        <w:spacing w:line="400" w:lineRule="exact"/>
        <w:ind w:left="0" w:leftChars="0" w:right="0" w:firstLine="480" w:firstLineChars="200"/>
        <w:jc w:val="both"/>
        <w:textAlignment w:val="baseline"/>
        <w:rPr>
          <w:rFonts w:hint="eastAsia" w:ascii="仿宋" w:hAnsi="仿宋" w:eastAsia="仿宋" w:cs="仿宋"/>
          <w:spacing w:val="0"/>
          <w:kern w:val="2"/>
          <w:sz w:val="24"/>
          <w:szCs w:val="24"/>
          <w:highlight w:val="none"/>
        </w:rPr>
      </w:pPr>
      <w:r>
        <w:rPr>
          <w:rFonts w:hint="eastAsia" w:ascii="仿宋" w:hAnsi="仿宋" w:eastAsia="仿宋" w:cs="仿宋"/>
          <w:spacing w:val="0"/>
          <w:kern w:val="2"/>
          <w:sz w:val="24"/>
          <w:szCs w:val="24"/>
          <w:highlight w:val="none"/>
        </w:rPr>
        <w:t>（4）为了保证开评标顺利进行，政采云线上开标功能完全实现，供应商开标所使用的电脑设备须具有视频及语音功能。</w:t>
      </w:r>
    </w:p>
    <w:p w14:paraId="1D40B8D0">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七、对本次采购提出询问，请按以下方式联系</w:t>
      </w:r>
    </w:p>
    <w:p w14:paraId="126A9D22">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2051C470">
      <w:pPr>
        <w:spacing w:line="360" w:lineRule="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名 称：洛浦县中等职业学校</w:t>
      </w:r>
    </w:p>
    <w:p w14:paraId="7C188BB1">
      <w:pPr>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 xml:space="preserve">联系人：丁老师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联系方式：</w:t>
      </w:r>
      <w:r>
        <w:rPr>
          <w:rFonts w:hint="eastAsia" w:ascii="宋体" w:hAnsi="宋体" w:cs="宋体"/>
          <w:sz w:val="24"/>
          <w:szCs w:val="24"/>
          <w:highlight w:val="none"/>
          <w:lang w:val="en-US" w:eastAsia="zh-CN"/>
        </w:rPr>
        <w:t>0903-7887610</w:t>
      </w:r>
    </w:p>
    <w:p w14:paraId="54EF88A9">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1D56FD0C">
      <w:pPr>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新疆宏力源工程项目管理有限公司</w:t>
      </w:r>
    </w:p>
    <w:p w14:paraId="4300DA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kern w:val="0"/>
          <w:sz w:val="28"/>
          <w:szCs w:val="28"/>
          <w:highlight w:val="none"/>
          <w:lang w:val="en-US" w:eastAsia="zh-CN"/>
        </w:rPr>
      </w:pPr>
      <w:r>
        <w:rPr>
          <w:rFonts w:hint="eastAsia" w:ascii="仿宋" w:hAnsi="仿宋" w:eastAsia="仿宋" w:cs="仿宋"/>
          <w:sz w:val="24"/>
          <w:szCs w:val="24"/>
          <w:highlight w:val="none"/>
        </w:rPr>
        <w:t>地 址：新疆乌鲁木齐高新区（新市区）四平路266号科创花苑B3办公1501</w:t>
      </w:r>
      <w:r>
        <w:rPr>
          <w:rFonts w:hint="eastAsia" w:ascii="仿宋" w:hAnsi="仿宋" w:eastAsia="仿宋" w:cs="仿宋"/>
          <w:sz w:val="24"/>
          <w:szCs w:val="24"/>
          <w:highlight w:val="none"/>
          <w:lang w:val="en-US" w:eastAsia="zh-CN"/>
        </w:rPr>
        <w:t>室</w:t>
      </w:r>
    </w:p>
    <w:p w14:paraId="25A6F390">
      <w:pPr>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eastAsia="zh-CN"/>
        </w:rPr>
        <w:t>穆嘉文、李曌、石龙彦</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联系方式：</w:t>
      </w:r>
      <w:r>
        <w:rPr>
          <w:rFonts w:hint="eastAsia" w:ascii="仿宋" w:hAnsi="仿宋" w:eastAsia="仿宋" w:cs="仿宋"/>
          <w:sz w:val="24"/>
          <w:szCs w:val="24"/>
          <w:highlight w:val="none"/>
          <w:lang w:eastAsia="zh-CN"/>
        </w:rPr>
        <w:t>13201305600、0991-3193331</w:t>
      </w:r>
    </w:p>
    <w:p w14:paraId="1D846161">
      <w:pPr>
        <w:spacing w:line="360" w:lineRule="auto"/>
        <w:rPr>
          <w:rFonts w:hint="eastAsia" w:ascii="仿宋" w:hAnsi="仿宋" w:eastAsia="仿宋" w:cs="仿宋"/>
          <w:sz w:val="24"/>
          <w:szCs w:val="24"/>
          <w:highlight w:val="none"/>
          <w:lang w:eastAsia="zh-CN"/>
        </w:rPr>
      </w:pPr>
    </w:p>
    <w:p w14:paraId="16041642">
      <w:pPr>
        <w:pStyle w:val="2"/>
        <w:numPr>
          <w:ilvl w:val="0"/>
          <w:numId w:val="0"/>
        </w:numPr>
        <w:spacing w:line="450" w:lineRule="atLeast"/>
        <w:jc w:val="center"/>
        <w:rPr>
          <w:rFonts w:hint="eastAsia" w:ascii="仿宋" w:hAnsi="仿宋" w:eastAsia="仿宋" w:cs="仿宋"/>
          <w:b/>
          <w:kern w:val="0"/>
          <w:sz w:val="32"/>
          <w:szCs w:val="32"/>
          <w:highlight w:val="none"/>
        </w:rPr>
      </w:pPr>
      <w:r>
        <w:rPr>
          <w:rFonts w:hint="eastAsia" w:ascii="仿宋" w:hAnsi="仿宋" w:eastAsia="仿宋" w:cs="仿宋"/>
          <w:bCs w:val="0"/>
          <w:kern w:val="0"/>
          <w:highlight w:val="none"/>
          <w:u w:val="none"/>
        </w:rPr>
        <w:t>第二部分</w:t>
      </w:r>
      <w:r>
        <w:rPr>
          <w:rFonts w:hint="eastAsia" w:ascii="仿宋" w:hAnsi="仿宋" w:eastAsia="仿宋" w:cs="仿宋"/>
          <w:bCs w:val="0"/>
          <w:kern w:val="0"/>
          <w:highlight w:val="none"/>
          <w:u w:val="none"/>
          <w:lang w:val="en-US" w:eastAsia="zh-CN"/>
        </w:rPr>
        <w:t xml:space="preserve">  </w:t>
      </w:r>
      <w:r>
        <w:rPr>
          <w:rFonts w:hint="eastAsia" w:ascii="仿宋" w:hAnsi="仿宋" w:eastAsia="仿宋" w:cs="仿宋"/>
          <w:bCs w:val="0"/>
          <w:kern w:val="0"/>
          <w:highlight w:val="none"/>
          <w:u w:val="none"/>
        </w:rPr>
        <w:t>投标人须知</w:t>
      </w:r>
    </w:p>
    <w:p w14:paraId="07395D5D">
      <w:pPr>
        <w:autoSpaceDE w:val="0"/>
        <w:autoSpaceDN w:val="0"/>
        <w:adjustRightInd w:val="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投标人须知前附表</w:t>
      </w:r>
    </w:p>
    <w:tbl>
      <w:tblPr>
        <w:tblStyle w:val="24"/>
        <w:tblpPr w:leftFromText="180" w:rightFromText="180" w:vertAnchor="text" w:horzAnchor="page" w:tblpX="1395" w:tblpY="441"/>
        <w:tblOverlap w:val="never"/>
        <w:tblW w:w="9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677"/>
        <w:gridCol w:w="6030"/>
      </w:tblGrid>
      <w:tr w14:paraId="4A0E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809" w:type="dxa"/>
            <w:vAlign w:val="center"/>
          </w:tcPr>
          <w:p w14:paraId="0D1BD9B6">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条款号</w:t>
            </w:r>
          </w:p>
        </w:tc>
        <w:tc>
          <w:tcPr>
            <w:tcW w:w="1677" w:type="dxa"/>
            <w:vAlign w:val="center"/>
          </w:tcPr>
          <w:p w14:paraId="5F1A4D23">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条款名称</w:t>
            </w:r>
          </w:p>
        </w:tc>
        <w:tc>
          <w:tcPr>
            <w:tcW w:w="6030" w:type="dxa"/>
            <w:vAlign w:val="center"/>
          </w:tcPr>
          <w:p w14:paraId="56CFD037">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编列内容</w:t>
            </w:r>
          </w:p>
        </w:tc>
      </w:tr>
      <w:tr w14:paraId="711E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042CB84A">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第一章1.1款</w:t>
            </w:r>
          </w:p>
        </w:tc>
        <w:tc>
          <w:tcPr>
            <w:tcW w:w="1677" w:type="dxa"/>
            <w:vAlign w:val="center"/>
          </w:tcPr>
          <w:p w14:paraId="3E15F4A4">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项目名称</w:t>
            </w:r>
          </w:p>
        </w:tc>
        <w:tc>
          <w:tcPr>
            <w:tcW w:w="6030" w:type="dxa"/>
            <w:vAlign w:val="center"/>
          </w:tcPr>
          <w:p w14:paraId="5A90DA90">
            <w:pPr>
              <w:autoSpaceDE w:val="0"/>
              <w:autoSpaceDN w:val="0"/>
              <w:adjustRightInd w:val="0"/>
              <w:spacing w:line="360" w:lineRule="auto"/>
              <w:jc w:val="left"/>
              <w:rPr>
                <w:rFonts w:hint="eastAsia" w:ascii="仿宋" w:hAnsi="仿宋" w:eastAsia="仿宋" w:cs="仿宋"/>
                <w:kern w:val="0"/>
                <w:sz w:val="24"/>
                <w:szCs w:val="24"/>
                <w:highlight w:val="none"/>
                <w:lang w:eastAsia="zh-CN"/>
              </w:rPr>
            </w:pPr>
            <w:r>
              <w:rPr>
                <w:rFonts w:hint="eastAsia" w:ascii="仿宋" w:hAnsi="仿宋" w:eastAsia="仿宋" w:cs="仿宋"/>
                <w:sz w:val="24"/>
                <w:szCs w:val="24"/>
                <w:highlight w:val="none"/>
                <w:lang w:eastAsia="zh-CN"/>
              </w:rPr>
              <w:t>2025年洛浦县中等职业学校人才队伍建设项目二标段(洛浦县中等职业学校有色金属冶炼技术、化工工艺专业实验室建设项目)</w:t>
            </w:r>
          </w:p>
        </w:tc>
      </w:tr>
      <w:tr w14:paraId="5FC7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7220B7FF">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第一章1.2款</w:t>
            </w:r>
          </w:p>
        </w:tc>
        <w:tc>
          <w:tcPr>
            <w:tcW w:w="1677" w:type="dxa"/>
            <w:vAlign w:val="center"/>
          </w:tcPr>
          <w:p w14:paraId="5CA300FD">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采购方式</w:t>
            </w:r>
          </w:p>
        </w:tc>
        <w:tc>
          <w:tcPr>
            <w:tcW w:w="6030" w:type="dxa"/>
            <w:vAlign w:val="center"/>
          </w:tcPr>
          <w:p w14:paraId="3C4D6810">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公开招标</w:t>
            </w:r>
          </w:p>
        </w:tc>
      </w:tr>
      <w:tr w14:paraId="0151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3A86CD4">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第一章1.3款</w:t>
            </w:r>
          </w:p>
        </w:tc>
        <w:tc>
          <w:tcPr>
            <w:tcW w:w="1677" w:type="dxa"/>
            <w:vAlign w:val="center"/>
          </w:tcPr>
          <w:p w14:paraId="32A07BF3">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采购内容</w:t>
            </w:r>
          </w:p>
        </w:tc>
        <w:tc>
          <w:tcPr>
            <w:tcW w:w="6030" w:type="dxa"/>
            <w:vAlign w:val="center"/>
          </w:tcPr>
          <w:p w14:paraId="54F658C7">
            <w:pPr>
              <w:spacing w:line="360" w:lineRule="auto"/>
              <w:jc w:val="left"/>
              <w:rPr>
                <w:rFonts w:hint="eastAsia" w:ascii="仿宋" w:hAnsi="仿宋" w:eastAsia="仿宋" w:cs="仿宋"/>
                <w:kern w:val="0"/>
                <w:sz w:val="24"/>
                <w:szCs w:val="24"/>
                <w:highlight w:val="none"/>
                <w:lang w:val="en-US" w:eastAsia="zh-CN"/>
              </w:rPr>
            </w:pPr>
            <w:r>
              <w:rPr>
                <w:rFonts w:hint="eastAsia" w:ascii="仿宋" w:hAnsi="仿宋" w:eastAsia="仿宋" w:cs="仿宋"/>
                <w:color w:val="auto"/>
                <w:sz w:val="24"/>
                <w:szCs w:val="24"/>
                <w:highlight w:val="none"/>
                <w:lang w:val="en-US" w:eastAsia="zh-CN"/>
              </w:rPr>
              <w:t>实验室建设主要包含有色金属冶炼及分析测试、铸造、成形三方面工艺全流程实验以及有色金属废弃物资源化利用</w:t>
            </w:r>
            <w:r>
              <w:rPr>
                <w:rFonts w:hint="eastAsia" w:ascii="仿宋" w:hAnsi="仿宋" w:eastAsia="仿宋" w:cs="仿宋"/>
                <w:color w:val="auto"/>
                <w:sz w:val="24"/>
                <w:szCs w:val="24"/>
                <w:highlight w:val="none"/>
                <w:lang w:eastAsia="zh-CN"/>
              </w:rPr>
              <w:t>（具体参数详见招标文件）。</w:t>
            </w:r>
          </w:p>
        </w:tc>
      </w:tr>
      <w:tr w14:paraId="4A08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AAD4604">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第一章1.4款</w:t>
            </w:r>
          </w:p>
        </w:tc>
        <w:tc>
          <w:tcPr>
            <w:tcW w:w="1677" w:type="dxa"/>
            <w:vAlign w:val="center"/>
          </w:tcPr>
          <w:p w14:paraId="5791A700">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资金来源</w:t>
            </w:r>
          </w:p>
        </w:tc>
        <w:tc>
          <w:tcPr>
            <w:tcW w:w="6030" w:type="dxa"/>
            <w:vAlign w:val="center"/>
          </w:tcPr>
          <w:p w14:paraId="38A44C10">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中国移动帮扶资金</w:t>
            </w:r>
          </w:p>
        </w:tc>
      </w:tr>
      <w:tr w14:paraId="55A2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809" w:type="dxa"/>
            <w:vAlign w:val="center"/>
          </w:tcPr>
          <w:p w14:paraId="54484249">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第一章1.5款</w:t>
            </w:r>
          </w:p>
        </w:tc>
        <w:tc>
          <w:tcPr>
            <w:tcW w:w="1677" w:type="dxa"/>
            <w:vAlign w:val="center"/>
          </w:tcPr>
          <w:p w14:paraId="3447F983">
            <w:pPr>
              <w:autoSpaceDE w:val="0"/>
              <w:autoSpaceDN w:val="0"/>
              <w:adjustRightIn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项目地点</w:t>
            </w:r>
          </w:p>
        </w:tc>
        <w:tc>
          <w:tcPr>
            <w:tcW w:w="6030" w:type="dxa"/>
            <w:vAlign w:val="center"/>
          </w:tcPr>
          <w:p w14:paraId="02149577">
            <w:pPr>
              <w:autoSpaceDE w:val="0"/>
              <w:autoSpaceDN w:val="0"/>
              <w:adjustRightIn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sz w:val="24"/>
                <w:szCs w:val="24"/>
                <w:highlight w:val="none"/>
                <w:lang w:eastAsia="zh-CN"/>
              </w:rPr>
              <w:t>洛浦县中等职业学校</w:t>
            </w:r>
          </w:p>
        </w:tc>
      </w:tr>
      <w:tr w14:paraId="0BE8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5B59F8DA">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第一章1.6款</w:t>
            </w:r>
          </w:p>
        </w:tc>
        <w:tc>
          <w:tcPr>
            <w:tcW w:w="1677" w:type="dxa"/>
            <w:vAlign w:val="center"/>
          </w:tcPr>
          <w:p w14:paraId="7BF411DF">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供货周期</w:t>
            </w:r>
          </w:p>
        </w:tc>
        <w:tc>
          <w:tcPr>
            <w:tcW w:w="6030" w:type="dxa"/>
          </w:tcPr>
          <w:p w14:paraId="5ED1E642">
            <w:pPr>
              <w:autoSpaceDE w:val="0"/>
              <w:autoSpaceDN w:val="0"/>
              <w:adjustRightInd w:val="0"/>
              <w:spacing w:line="360" w:lineRule="auto"/>
              <w:jc w:val="left"/>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eastAsia="zh-CN"/>
              </w:rPr>
              <w:t>45日内安装调试完成</w:t>
            </w:r>
          </w:p>
        </w:tc>
      </w:tr>
      <w:tr w14:paraId="1BC2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5D389ED">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第一章1.7款</w:t>
            </w:r>
          </w:p>
        </w:tc>
        <w:tc>
          <w:tcPr>
            <w:tcW w:w="1677" w:type="dxa"/>
            <w:vAlign w:val="center"/>
          </w:tcPr>
          <w:p w14:paraId="0C709248">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质保期</w:t>
            </w:r>
          </w:p>
        </w:tc>
        <w:tc>
          <w:tcPr>
            <w:tcW w:w="6030" w:type="dxa"/>
            <w:vAlign w:val="center"/>
          </w:tcPr>
          <w:p w14:paraId="15579B80">
            <w:pPr>
              <w:keepNext w:val="0"/>
              <w:keepLines w:val="0"/>
              <w:widowControl/>
              <w:suppressLineNumbers w:val="0"/>
              <w:jc w:val="lef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自验收合格后一年</w:t>
            </w:r>
          </w:p>
        </w:tc>
      </w:tr>
      <w:tr w14:paraId="374C3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2F197C5">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第一章1.</w:t>
            </w:r>
            <w:r>
              <w:rPr>
                <w:rFonts w:hint="eastAsia" w:ascii="仿宋" w:hAnsi="仿宋" w:eastAsia="仿宋" w:cs="仿宋"/>
                <w:kern w:val="0"/>
                <w:sz w:val="24"/>
                <w:szCs w:val="24"/>
                <w:highlight w:val="none"/>
                <w:lang w:val="en-US" w:eastAsia="zh-CN"/>
              </w:rPr>
              <w:t>8</w:t>
            </w:r>
            <w:r>
              <w:rPr>
                <w:rFonts w:hint="eastAsia" w:ascii="仿宋" w:hAnsi="仿宋" w:eastAsia="仿宋" w:cs="仿宋"/>
                <w:kern w:val="0"/>
                <w:sz w:val="24"/>
                <w:szCs w:val="24"/>
                <w:highlight w:val="none"/>
              </w:rPr>
              <w:t>款</w:t>
            </w:r>
          </w:p>
        </w:tc>
        <w:tc>
          <w:tcPr>
            <w:tcW w:w="1677" w:type="dxa"/>
            <w:vAlign w:val="center"/>
          </w:tcPr>
          <w:p w14:paraId="2BD287AC">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是否接受进口产品</w:t>
            </w:r>
          </w:p>
        </w:tc>
        <w:tc>
          <w:tcPr>
            <w:tcW w:w="6030" w:type="dxa"/>
            <w:vAlign w:val="center"/>
          </w:tcPr>
          <w:p w14:paraId="7D892A3F">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不接受进口产品</w:t>
            </w:r>
          </w:p>
        </w:tc>
      </w:tr>
      <w:tr w14:paraId="4378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9F8ACA5">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第一章2.1款</w:t>
            </w:r>
          </w:p>
        </w:tc>
        <w:tc>
          <w:tcPr>
            <w:tcW w:w="1677" w:type="dxa"/>
            <w:vAlign w:val="center"/>
          </w:tcPr>
          <w:p w14:paraId="7F5C9E67">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采购人</w:t>
            </w:r>
          </w:p>
        </w:tc>
        <w:tc>
          <w:tcPr>
            <w:tcW w:w="6030" w:type="dxa"/>
            <w:vAlign w:val="center"/>
          </w:tcPr>
          <w:p w14:paraId="0002AABD">
            <w:pPr>
              <w:autoSpaceDE w:val="0"/>
              <w:autoSpaceDN w:val="0"/>
              <w:adjustRightInd w:val="0"/>
              <w:spacing w:line="360" w:lineRule="auto"/>
              <w:jc w:val="left"/>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采购人：</w:t>
            </w:r>
            <w:r>
              <w:rPr>
                <w:rFonts w:hint="eastAsia" w:ascii="仿宋" w:hAnsi="仿宋" w:eastAsia="仿宋" w:cs="仿宋"/>
                <w:sz w:val="24"/>
                <w:szCs w:val="24"/>
                <w:highlight w:val="none"/>
                <w:u w:val="single"/>
                <w:lang w:val="en-US" w:eastAsia="zh-CN"/>
              </w:rPr>
              <w:t>洛浦县中等职业学校</w:t>
            </w:r>
          </w:p>
          <w:p w14:paraId="03128A2B">
            <w:pPr>
              <w:autoSpaceDE w:val="0"/>
              <w:autoSpaceDN w:val="0"/>
              <w:adjustRightInd w:val="0"/>
              <w:spacing w:line="360" w:lineRule="auto"/>
              <w:jc w:val="left"/>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u w:val="single"/>
              </w:rPr>
              <w:t>丁老师</w:t>
            </w:r>
          </w:p>
          <w:p w14:paraId="54F2401E">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sz w:val="24"/>
                <w:szCs w:val="24"/>
                <w:highlight w:val="none"/>
              </w:rPr>
              <w:t>电</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话:</w:t>
            </w:r>
            <w:r>
              <w:rPr>
                <w:rFonts w:hint="eastAsia" w:ascii="宋体" w:hAnsi="宋体" w:cs="宋体"/>
                <w:sz w:val="24"/>
                <w:szCs w:val="24"/>
                <w:highlight w:val="none"/>
                <w:u w:val="single"/>
                <w:lang w:val="en-US" w:eastAsia="zh-CN"/>
              </w:rPr>
              <w:t>0903-7887610</w:t>
            </w:r>
          </w:p>
        </w:tc>
      </w:tr>
      <w:tr w14:paraId="57A2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1061D70">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第一章2.2款</w:t>
            </w:r>
          </w:p>
        </w:tc>
        <w:tc>
          <w:tcPr>
            <w:tcW w:w="1677" w:type="dxa"/>
            <w:vAlign w:val="center"/>
          </w:tcPr>
          <w:p w14:paraId="35770358">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代理机构</w:t>
            </w:r>
          </w:p>
        </w:tc>
        <w:tc>
          <w:tcPr>
            <w:tcW w:w="6030" w:type="dxa"/>
            <w:vAlign w:val="center"/>
          </w:tcPr>
          <w:p w14:paraId="19BFD1F6">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名称：</w:t>
            </w:r>
            <w:r>
              <w:rPr>
                <w:rFonts w:hint="eastAsia" w:ascii="仿宋" w:hAnsi="仿宋" w:eastAsia="仿宋" w:cs="仿宋"/>
                <w:sz w:val="24"/>
                <w:szCs w:val="24"/>
                <w:highlight w:val="none"/>
                <w:u w:val="single"/>
                <w:lang w:eastAsia="zh-CN"/>
              </w:rPr>
              <w:t>新疆宏力源工程项目管理有限公司</w:t>
            </w:r>
          </w:p>
          <w:p w14:paraId="475C38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kern w:val="0"/>
                <w:sz w:val="24"/>
                <w:szCs w:val="24"/>
                <w:highlight w:val="none"/>
              </w:rPr>
              <w:t>地址</w:t>
            </w:r>
            <w:r>
              <w:rPr>
                <w:rFonts w:hint="eastAsia" w:ascii="仿宋" w:hAnsi="仿宋" w:eastAsia="仿宋" w:cs="仿宋"/>
                <w:sz w:val="24"/>
                <w:szCs w:val="24"/>
                <w:highlight w:val="none"/>
                <w:u w:val="none"/>
              </w:rPr>
              <w:t>：</w:t>
            </w:r>
            <w:r>
              <w:rPr>
                <w:rFonts w:hint="eastAsia" w:ascii="仿宋" w:hAnsi="仿宋" w:eastAsia="仿宋" w:cs="仿宋"/>
                <w:sz w:val="24"/>
                <w:szCs w:val="24"/>
                <w:highlight w:val="none"/>
                <w:u w:val="single"/>
                <w:lang w:eastAsia="zh-CN"/>
              </w:rPr>
              <w:t>新疆乌鲁木齐高新区（新市区）四平路266号科创花苑B3办公1501</w:t>
            </w:r>
            <w:r>
              <w:rPr>
                <w:rFonts w:hint="eastAsia" w:ascii="仿宋" w:hAnsi="仿宋" w:eastAsia="仿宋" w:cs="仿宋"/>
                <w:sz w:val="24"/>
                <w:szCs w:val="24"/>
                <w:highlight w:val="none"/>
                <w:u w:val="single"/>
                <w:lang w:val="en-US" w:eastAsia="zh-CN"/>
              </w:rPr>
              <w:t>室</w:t>
            </w:r>
          </w:p>
          <w:p w14:paraId="7567D955">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联系人：</w:t>
            </w:r>
            <w:r>
              <w:rPr>
                <w:rFonts w:hint="eastAsia" w:ascii="仿宋" w:hAnsi="仿宋" w:eastAsia="仿宋" w:cs="仿宋"/>
                <w:sz w:val="24"/>
                <w:szCs w:val="24"/>
                <w:highlight w:val="none"/>
                <w:u w:val="single"/>
                <w:lang w:eastAsia="zh-CN"/>
              </w:rPr>
              <w:t>穆嘉文、李曌、石龙彦</w:t>
            </w:r>
          </w:p>
          <w:p w14:paraId="31F631D9">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电话：</w:t>
            </w:r>
            <w:r>
              <w:rPr>
                <w:rFonts w:hint="eastAsia" w:ascii="仿宋" w:hAnsi="仿宋" w:eastAsia="仿宋" w:cs="仿宋"/>
                <w:sz w:val="24"/>
                <w:szCs w:val="24"/>
                <w:highlight w:val="none"/>
                <w:u w:val="single"/>
                <w:lang w:eastAsia="zh-CN"/>
              </w:rPr>
              <w:t>13201305600、0991-3193331</w:t>
            </w:r>
          </w:p>
        </w:tc>
      </w:tr>
      <w:tr w14:paraId="6F21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809" w:type="dxa"/>
            <w:vAlign w:val="center"/>
          </w:tcPr>
          <w:p w14:paraId="4152E3B5">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第一章2.9款</w:t>
            </w:r>
          </w:p>
        </w:tc>
        <w:tc>
          <w:tcPr>
            <w:tcW w:w="1677" w:type="dxa"/>
            <w:vAlign w:val="center"/>
          </w:tcPr>
          <w:p w14:paraId="3DCC135D">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偏离</w:t>
            </w:r>
          </w:p>
        </w:tc>
        <w:tc>
          <w:tcPr>
            <w:tcW w:w="6030" w:type="dxa"/>
            <w:vAlign w:val="center"/>
          </w:tcPr>
          <w:p w14:paraId="584D80D3">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不接受实质性偏离及重大偏离</w:t>
            </w:r>
          </w:p>
        </w:tc>
      </w:tr>
      <w:tr w14:paraId="5567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9" w:type="dxa"/>
            <w:vAlign w:val="center"/>
          </w:tcPr>
          <w:p w14:paraId="7B00F8CC">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第一章3.1款</w:t>
            </w:r>
          </w:p>
        </w:tc>
        <w:tc>
          <w:tcPr>
            <w:tcW w:w="1677" w:type="dxa"/>
            <w:vAlign w:val="center"/>
          </w:tcPr>
          <w:p w14:paraId="1BD03596">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投标人资格</w:t>
            </w:r>
          </w:p>
        </w:tc>
        <w:tc>
          <w:tcPr>
            <w:tcW w:w="6030" w:type="dxa"/>
            <w:vAlign w:val="center"/>
          </w:tcPr>
          <w:p w14:paraId="333EACCB">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详见招标公告</w:t>
            </w:r>
          </w:p>
        </w:tc>
      </w:tr>
      <w:tr w14:paraId="0BA6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04D47FF4">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第一章5.1款</w:t>
            </w:r>
          </w:p>
        </w:tc>
        <w:tc>
          <w:tcPr>
            <w:tcW w:w="1677" w:type="dxa"/>
            <w:vAlign w:val="center"/>
          </w:tcPr>
          <w:p w14:paraId="15CDCE5F">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是否接受联合体投标</w:t>
            </w:r>
          </w:p>
        </w:tc>
        <w:tc>
          <w:tcPr>
            <w:tcW w:w="6030" w:type="dxa"/>
            <w:vAlign w:val="center"/>
          </w:tcPr>
          <w:p w14:paraId="0D7D5375">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(√)不接受</w:t>
            </w:r>
          </w:p>
        </w:tc>
      </w:tr>
      <w:tr w14:paraId="66FC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809" w:type="dxa"/>
            <w:vAlign w:val="center"/>
          </w:tcPr>
          <w:p w14:paraId="764B6DCE">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第一章6.1款</w:t>
            </w:r>
          </w:p>
        </w:tc>
        <w:tc>
          <w:tcPr>
            <w:tcW w:w="1677" w:type="dxa"/>
            <w:vAlign w:val="center"/>
          </w:tcPr>
          <w:p w14:paraId="46BBAECE">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shd w:val="clear"/>
              </w:rPr>
              <w:t>踏勘现场</w:t>
            </w:r>
          </w:p>
        </w:tc>
        <w:tc>
          <w:tcPr>
            <w:tcW w:w="6030" w:type="dxa"/>
            <w:vAlign w:val="center"/>
          </w:tcPr>
          <w:p w14:paraId="36DB2B35">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(√)不组织</w:t>
            </w:r>
          </w:p>
          <w:p w14:paraId="3582DE08">
            <w:pPr>
              <w:autoSpaceDE w:val="0"/>
              <w:autoSpaceDN w:val="0"/>
              <w:adjustRightInd w:val="0"/>
              <w:spacing w:line="360" w:lineRule="auto"/>
              <w:jc w:val="lef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val="en-US" w:eastAsia="zh-CN"/>
              </w:rPr>
              <w:t xml:space="preserve">  </w:t>
            </w:r>
            <w:r>
              <w:rPr>
                <w:rFonts w:hint="eastAsia" w:ascii="仿宋" w:hAnsi="仿宋" w:eastAsia="仿宋" w:cs="仿宋"/>
                <w:kern w:val="0"/>
                <w:sz w:val="24"/>
                <w:szCs w:val="24"/>
                <w:highlight w:val="none"/>
              </w:rPr>
              <w:t>)组织</w:t>
            </w:r>
          </w:p>
        </w:tc>
      </w:tr>
      <w:tr w14:paraId="69F83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71A57438">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第三章</w:t>
            </w:r>
          </w:p>
        </w:tc>
        <w:tc>
          <w:tcPr>
            <w:tcW w:w="1677" w:type="dxa"/>
            <w:vAlign w:val="center"/>
          </w:tcPr>
          <w:p w14:paraId="76A0CB28">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shd w:val="clear"/>
              </w:rPr>
              <w:t>最高投标限价（采购预算）</w:t>
            </w:r>
          </w:p>
        </w:tc>
        <w:tc>
          <w:tcPr>
            <w:tcW w:w="6030" w:type="dxa"/>
            <w:vAlign w:val="center"/>
          </w:tcPr>
          <w:p w14:paraId="7B51F30B">
            <w:pPr>
              <w:autoSpaceDE w:val="0"/>
              <w:autoSpaceDN w:val="0"/>
              <w:adjustRightInd w:val="0"/>
              <w:spacing w:line="360" w:lineRule="auto"/>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本项目的最高投标限价(即采购预算)为</w:t>
            </w:r>
            <w:r>
              <w:rPr>
                <w:rFonts w:hint="eastAsia" w:ascii="仿宋" w:hAnsi="仿宋" w:eastAsia="仿宋" w:cs="仿宋"/>
                <w:b/>
                <w:bCs/>
                <w:color w:val="auto"/>
                <w:kern w:val="0"/>
                <w:sz w:val="24"/>
                <w:szCs w:val="24"/>
                <w:highlight w:val="none"/>
              </w:rPr>
              <w:t>：</w:t>
            </w:r>
            <w:r>
              <w:rPr>
                <w:rFonts w:hint="eastAsia" w:ascii="仿宋" w:hAnsi="仿宋" w:eastAsia="仿宋" w:cs="仿宋"/>
                <w:b/>
                <w:bCs/>
                <w:color w:val="auto"/>
                <w:sz w:val="24"/>
                <w:szCs w:val="24"/>
                <w:highlight w:val="none"/>
                <w:lang w:val="en-US" w:eastAsia="zh-CN"/>
              </w:rPr>
              <w:t>1,000,000.00</w:t>
            </w:r>
            <w:r>
              <w:rPr>
                <w:rFonts w:hint="eastAsia" w:ascii="仿宋" w:hAnsi="仿宋" w:eastAsia="仿宋" w:cs="仿宋"/>
                <w:color w:val="auto"/>
                <w:kern w:val="0"/>
                <w:sz w:val="24"/>
                <w:szCs w:val="24"/>
                <w:highlight w:val="none"/>
                <w:lang w:val="en-US" w:eastAsia="zh-CN"/>
              </w:rPr>
              <w:t>元</w:t>
            </w:r>
          </w:p>
          <w:p w14:paraId="1F338FBE">
            <w:pPr>
              <w:autoSpaceDE w:val="0"/>
              <w:autoSpaceDN w:val="0"/>
              <w:adjustRightInd w:val="0"/>
              <w:spacing w:line="360" w:lineRule="auto"/>
              <w:jc w:val="left"/>
              <w:rPr>
                <w:rFonts w:hint="eastAsia" w:ascii="仿宋" w:hAnsi="仿宋" w:eastAsia="仿宋" w:cs="仿宋"/>
                <w:highlight w:val="none"/>
              </w:rPr>
            </w:pPr>
            <w:r>
              <w:rPr>
                <w:rFonts w:hint="eastAsia" w:ascii="仿宋" w:hAnsi="仿宋" w:eastAsia="仿宋" w:cs="仿宋"/>
                <w:b/>
                <w:bCs/>
                <w:color w:val="auto"/>
                <w:kern w:val="0"/>
                <w:sz w:val="24"/>
                <w:szCs w:val="24"/>
                <w:highlight w:val="none"/>
              </w:rPr>
              <w:t>投</w:t>
            </w:r>
            <w:r>
              <w:rPr>
                <w:rFonts w:hint="eastAsia" w:ascii="仿宋" w:hAnsi="仿宋" w:eastAsia="仿宋" w:cs="仿宋"/>
                <w:b/>
                <w:bCs/>
                <w:kern w:val="0"/>
                <w:sz w:val="24"/>
                <w:szCs w:val="24"/>
                <w:highlight w:val="none"/>
              </w:rPr>
              <w:t>标报价超过最高投标限价的，其投标文件将被否决。</w:t>
            </w:r>
          </w:p>
        </w:tc>
      </w:tr>
      <w:tr w14:paraId="04D8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61CB0C9">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第三章</w:t>
            </w:r>
          </w:p>
        </w:tc>
        <w:tc>
          <w:tcPr>
            <w:tcW w:w="1677" w:type="dxa"/>
            <w:vAlign w:val="center"/>
          </w:tcPr>
          <w:p w14:paraId="75022F01">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投标有效期</w:t>
            </w:r>
          </w:p>
        </w:tc>
        <w:tc>
          <w:tcPr>
            <w:tcW w:w="6030" w:type="dxa"/>
            <w:vAlign w:val="center"/>
          </w:tcPr>
          <w:p w14:paraId="3ECB8E1C">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90日历天（从投标截止之日算起）。</w:t>
            </w:r>
          </w:p>
        </w:tc>
      </w:tr>
      <w:tr w14:paraId="0079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080FC24">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第三章1</w:t>
            </w:r>
            <w:r>
              <w:rPr>
                <w:rFonts w:hint="eastAsia" w:ascii="仿宋" w:hAnsi="仿宋" w:eastAsia="仿宋" w:cs="仿宋"/>
                <w:kern w:val="0"/>
                <w:sz w:val="24"/>
                <w:szCs w:val="24"/>
                <w:highlight w:val="none"/>
                <w:lang w:val="en-US" w:eastAsia="zh-CN"/>
              </w:rPr>
              <w:t>7</w:t>
            </w:r>
            <w:r>
              <w:rPr>
                <w:rFonts w:hint="eastAsia" w:ascii="仿宋" w:hAnsi="仿宋" w:eastAsia="仿宋" w:cs="仿宋"/>
                <w:kern w:val="0"/>
                <w:sz w:val="24"/>
                <w:szCs w:val="24"/>
                <w:highlight w:val="none"/>
              </w:rPr>
              <w:t>.1款</w:t>
            </w:r>
          </w:p>
        </w:tc>
        <w:tc>
          <w:tcPr>
            <w:tcW w:w="1677" w:type="dxa"/>
            <w:vAlign w:val="center"/>
          </w:tcPr>
          <w:p w14:paraId="03E004CA">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shd w:val="clear"/>
              </w:rPr>
              <w:t>投标保证金</w:t>
            </w:r>
          </w:p>
        </w:tc>
        <w:tc>
          <w:tcPr>
            <w:tcW w:w="6030" w:type="dxa"/>
            <w:vAlign w:val="center"/>
          </w:tcPr>
          <w:p w14:paraId="1DCF8196">
            <w:pPr>
              <w:keepNext w:val="0"/>
              <w:keepLines w:val="0"/>
              <w:pageBreakBefore w:val="0"/>
              <w:shd w:val="clear"/>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投标保证金的形式：转账、</w:t>
            </w:r>
            <w:r>
              <w:rPr>
                <w:rFonts w:hint="eastAsia" w:ascii="仿宋" w:hAnsi="仿宋" w:eastAsia="仿宋" w:cs="仿宋"/>
                <w:b/>
                <w:bCs/>
                <w:color w:val="auto"/>
                <w:sz w:val="24"/>
                <w:szCs w:val="24"/>
                <w:highlight w:val="none"/>
                <w:lang w:val="en-US" w:eastAsia="zh-CN"/>
              </w:rPr>
              <w:t>电汇、电子保函</w:t>
            </w:r>
          </w:p>
          <w:p w14:paraId="4A526BE4">
            <w:pPr>
              <w:keepNext w:val="0"/>
              <w:keepLines w:val="0"/>
              <w:pageBreakBefore w:val="0"/>
              <w:shd w:val="clear"/>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投标保证金的金额：</w:t>
            </w:r>
            <w:r>
              <w:rPr>
                <w:rFonts w:hint="eastAsia" w:ascii="仿宋" w:hAnsi="仿宋" w:eastAsia="仿宋" w:cs="仿宋"/>
                <w:b/>
                <w:bCs/>
                <w:color w:val="auto"/>
                <w:sz w:val="24"/>
                <w:szCs w:val="24"/>
                <w:highlight w:val="none"/>
                <w:lang w:val="en-US" w:eastAsia="zh-CN"/>
              </w:rPr>
              <w:t>10,000.00元（壹万元整）</w:t>
            </w:r>
          </w:p>
          <w:p w14:paraId="6D2837E7">
            <w:pPr>
              <w:keepNext w:val="0"/>
              <w:keepLines w:val="0"/>
              <w:pageBreakBefore w:val="0"/>
              <w:shd w:val="clear"/>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投标保证金缴纳账户：</w:t>
            </w:r>
          </w:p>
          <w:p w14:paraId="3C429BE8">
            <w:pPr>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contextualSpacing/>
              <w:jc w:val="left"/>
              <w:textAlignment w:val="auto"/>
              <w:rPr>
                <w:rFonts w:hint="eastAsia" w:ascii="仿宋" w:hAnsi="仿宋" w:eastAsia="仿宋" w:cs="仿宋"/>
                <w:b/>
                <w:bCs/>
                <w:color w:val="auto"/>
                <w:kern w:val="2"/>
                <w:sz w:val="24"/>
                <w:szCs w:val="24"/>
                <w:highlight w:val="none"/>
                <w:shd w:val="clear" w:color="auto" w:fill="FFFFFF"/>
                <w:lang w:val="en-US" w:eastAsia="zh-CN" w:bidi="ar-SA"/>
              </w:rPr>
            </w:pPr>
            <w:r>
              <w:rPr>
                <w:rFonts w:hint="eastAsia" w:ascii="仿宋" w:hAnsi="仿宋" w:eastAsia="仿宋" w:cs="仿宋"/>
                <w:b/>
                <w:bCs/>
                <w:color w:val="auto"/>
                <w:kern w:val="2"/>
                <w:sz w:val="24"/>
                <w:szCs w:val="24"/>
                <w:highlight w:val="none"/>
                <w:shd w:val="clear" w:color="auto" w:fill="FFFFFF"/>
                <w:lang w:val="en-US" w:eastAsia="zh-CN" w:bidi="ar-SA"/>
              </w:rPr>
              <w:t>账户名称：洛浦县公共资源交易中心</w:t>
            </w:r>
          </w:p>
          <w:p w14:paraId="42951227">
            <w:pPr>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contextualSpacing/>
              <w:jc w:val="left"/>
              <w:textAlignment w:val="auto"/>
              <w:rPr>
                <w:rFonts w:hint="eastAsia" w:ascii="仿宋" w:hAnsi="仿宋" w:eastAsia="仿宋" w:cs="仿宋"/>
                <w:b/>
                <w:bCs/>
                <w:color w:val="auto"/>
                <w:kern w:val="2"/>
                <w:sz w:val="24"/>
                <w:szCs w:val="24"/>
                <w:highlight w:val="none"/>
                <w:shd w:val="clear" w:color="auto" w:fill="FFFFFF"/>
                <w:lang w:val="en-US" w:eastAsia="zh-CN" w:bidi="ar-SA"/>
              </w:rPr>
            </w:pPr>
            <w:r>
              <w:rPr>
                <w:rFonts w:hint="eastAsia" w:ascii="仿宋" w:hAnsi="仿宋" w:eastAsia="仿宋" w:cs="仿宋"/>
                <w:b/>
                <w:bCs/>
                <w:color w:val="auto"/>
                <w:kern w:val="2"/>
                <w:sz w:val="24"/>
                <w:szCs w:val="24"/>
                <w:highlight w:val="none"/>
                <w:shd w:val="clear" w:color="auto" w:fill="FFFFFF"/>
                <w:lang w:val="en-US" w:eastAsia="zh-CN" w:bidi="ar-SA"/>
              </w:rPr>
              <w:t>账    户：30581601040888887</w:t>
            </w:r>
          </w:p>
          <w:p w14:paraId="7C0C68E0">
            <w:pPr>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contextualSpacing/>
              <w:jc w:val="left"/>
              <w:textAlignment w:val="auto"/>
              <w:rPr>
                <w:rFonts w:hint="eastAsia" w:ascii="仿宋" w:hAnsi="仿宋" w:eastAsia="仿宋" w:cs="仿宋"/>
                <w:b/>
                <w:bCs/>
                <w:color w:val="auto"/>
                <w:kern w:val="2"/>
                <w:sz w:val="24"/>
                <w:szCs w:val="24"/>
                <w:highlight w:val="none"/>
                <w:shd w:val="clear" w:color="auto" w:fill="FFFFFF"/>
                <w:lang w:val="en-US" w:eastAsia="zh-CN" w:bidi="ar-SA"/>
              </w:rPr>
            </w:pPr>
            <w:r>
              <w:rPr>
                <w:rFonts w:hint="eastAsia" w:ascii="仿宋" w:hAnsi="仿宋" w:eastAsia="仿宋" w:cs="仿宋"/>
                <w:b/>
                <w:bCs/>
                <w:color w:val="auto"/>
                <w:kern w:val="2"/>
                <w:sz w:val="24"/>
                <w:szCs w:val="24"/>
                <w:highlight w:val="none"/>
                <w:shd w:val="clear" w:color="auto" w:fill="FFFFFF"/>
                <w:lang w:val="en-US" w:eastAsia="zh-CN" w:bidi="ar-SA"/>
              </w:rPr>
              <w:t>开户行行号：103896558162</w:t>
            </w:r>
          </w:p>
          <w:p w14:paraId="59FF72A4">
            <w:pPr>
              <w:keepNext w:val="0"/>
              <w:keepLines w:val="0"/>
              <w:pageBreakBefore w:val="0"/>
              <w:shd w:val="clear"/>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bCs/>
                <w:color w:val="auto"/>
                <w:kern w:val="2"/>
                <w:sz w:val="24"/>
                <w:szCs w:val="24"/>
                <w:highlight w:val="none"/>
                <w:shd w:val="clear" w:color="auto" w:fill="FFFFFF"/>
                <w:lang w:val="en-US" w:eastAsia="zh-CN" w:bidi="ar-SA"/>
              </w:rPr>
            </w:pPr>
            <w:r>
              <w:rPr>
                <w:rFonts w:hint="eastAsia" w:ascii="仿宋" w:hAnsi="仿宋" w:eastAsia="仿宋" w:cs="仿宋"/>
                <w:b/>
                <w:bCs/>
                <w:color w:val="auto"/>
                <w:kern w:val="2"/>
                <w:sz w:val="24"/>
                <w:szCs w:val="24"/>
                <w:highlight w:val="none"/>
                <w:shd w:val="clear" w:color="auto" w:fill="FFFFFF"/>
                <w:lang w:val="en-US" w:eastAsia="zh-CN" w:bidi="ar-SA"/>
              </w:rPr>
              <w:t>开户银行：中国农业银行股份有限公司洛浦县支行</w:t>
            </w:r>
          </w:p>
          <w:p w14:paraId="0FEE9362">
            <w:pPr>
              <w:keepNext w:val="0"/>
              <w:keepLines w:val="0"/>
              <w:pageBreakBefore w:val="0"/>
              <w:shd w:val="clear"/>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注：1.采用银行转账或电汇的方式的，由报名单位基本账户于</w:t>
            </w:r>
            <w:r>
              <w:rPr>
                <w:rFonts w:hint="eastAsia" w:ascii="仿宋" w:hAnsi="仿宋" w:eastAsia="仿宋" w:cs="仿宋"/>
                <w:b/>
                <w:bCs/>
                <w:color w:val="auto"/>
                <w:sz w:val="24"/>
                <w:szCs w:val="24"/>
                <w:highlight w:val="none"/>
                <w:lang w:val="en-US" w:eastAsia="zh-CN"/>
              </w:rPr>
              <w:t>2026年6月23日11：00</w:t>
            </w:r>
            <w:r>
              <w:rPr>
                <w:rFonts w:hint="eastAsia" w:ascii="仿宋" w:hAnsi="仿宋" w:eastAsia="仿宋" w:cs="仿宋"/>
                <w:color w:val="auto"/>
                <w:sz w:val="24"/>
                <w:szCs w:val="24"/>
                <w:highlight w:val="none"/>
                <w:lang w:val="en-US" w:eastAsia="zh-CN"/>
              </w:rPr>
              <w:t>（北京时间）前汇至洛浦县政务服务和公共资源交易中心专用账户，不得以现金和其他形式缴纳，不得以分公司、办事处或其他机构的名义缴纳，报名单位在缴纳保证金时，需在进账凭证上明确资金用途、项目名称，以便查对核实。投标保证金缴纳截止时间为递交投标文件截止时间，无须到洛浦县政务服务和公共资源交易中心换取收据。</w:t>
            </w:r>
          </w:p>
          <w:p w14:paraId="45A6F146">
            <w:pPr>
              <w:keepNext w:val="0"/>
              <w:keepLines w:val="0"/>
              <w:pageBreakBefore w:val="0"/>
              <w:shd w:val="clear"/>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电子保函使用方法：1、登录新疆维吾尔自治区政府采购网，首页点击“电子保函”直接进入新疆政府采购电子保函申请页，点击【立即申请】2、依次完善页面显示的投保人信息（供应商信息），确认您要投保的项目信息，在投标项目选择页面选择您需要投保的项目（可根据项目名称或项目保函进行搜索），选择投保项目后填写被保险人信息及投保内容。服务热线：400-9039583。</w:t>
            </w:r>
          </w:p>
          <w:p w14:paraId="176F762B">
            <w:pPr>
              <w:keepNext w:val="0"/>
              <w:keepLines w:val="0"/>
              <w:pageBreakBefore w:val="0"/>
              <w:shd w:val="clear"/>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保函投保金额（元）：10,000.00元（壹万元整）</w:t>
            </w:r>
          </w:p>
          <w:p w14:paraId="04ED79CE">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b/>
                <w:bCs/>
                <w:color w:val="auto"/>
                <w:sz w:val="24"/>
                <w:szCs w:val="24"/>
                <w:highlight w:val="none"/>
                <w:lang w:val="en-US" w:eastAsia="zh-CN"/>
              </w:rPr>
              <w:t>保函承保期限：</w:t>
            </w:r>
            <w:r>
              <w:rPr>
                <w:rFonts w:hint="eastAsia" w:ascii="仿宋" w:hAnsi="仿宋" w:eastAsia="仿宋" w:cs="仿宋"/>
                <w:b/>
                <w:bCs/>
                <w:color w:val="auto"/>
                <w:sz w:val="24"/>
                <w:szCs w:val="24"/>
                <w:highlight w:val="none"/>
                <w:u w:val="single"/>
              </w:rPr>
              <w:t>202</w:t>
            </w:r>
            <w:r>
              <w:rPr>
                <w:rFonts w:hint="eastAsia" w:ascii="仿宋" w:hAnsi="仿宋" w:eastAsia="仿宋" w:cs="仿宋"/>
                <w:b/>
                <w:bCs/>
                <w:color w:val="auto"/>
                <w:sz w:val="24"/>
                <w:szCs w:val="24"/>
                <w:highlight w:val="none"/>
                <w:u w:val="single"/>
                <w:lang w:val="en-US" w:eastAsia="zh-CN"/>
              </w:rPr>
              <w:t>6</w:t>
            </w:r>
            <w:r>
              <w:rPr>
                <w:rFonts w:hint="eastAsia" w:ascii="仿宋" w:hAnsi="仿宋" w:eastAsia="仿宋" w:cs="仿宋"/>
                <w:b/>
                <w:bCs/>
                <w:color w:val="auto"/>
                <w:sz w:val="24"/>
                <w:szCs w:val="24"/>
                <w:highlight w:val="none"/>
              </w:rPr>
              <w:t>年</w:t>
            </w:r>
            <w:r>
              <w:rPr>
                <w:rFonts w:hint="eastAsia" w:ascii="仿宋" w:hAnsi="仿宋" w:eastAsia="仿宋" w:cs="仿宋"/>
                <w:b/>
                <w:bCs/>
                <w:color w:val="auto"/>
                <w:sz w:val="24"/>
                <w:szCs w:val="24"/>
                <w:highlight w:val="none"/>
                <w:u w:val="single"/>
                <w:lang w:val="en-US" w:eastAsia="zh-CN"/>
              </w:rPr>
              <w:t xml:space="preserve"> 6</w:t>
            </w:r>
            <w:r>
              <w:rPr>
                <w:rFonts w:hint="eastAsia" w:ascii="仿宋" w:hAnsi="仿宋" w:eastAsia="仿宋" w:cs="仿宋"/>
                <w:b/>
                <w:bCs/>
                <w:color w:val="auto"/>
                <w:sz w:val="24"/>
                <w:szCs w:val="24"/>
                <w:highlight w:val="none"/>
                <w:u w:val="none"/>
              </w:rPr>
              <w:t>月</w:t>
            </w:r>
            <w:r>
              <w:rPr>
                <w:rFonts w:hint="eastAsia" w:ascii="仿宋" w:hAnsi="仿宋" w:eastAsia="仿宋" w:cs="仿宋"/>
                <w:b/>
                <w:bCs/>
                <w:color w:val="auto"/>
                <w:sz w:val="24"/>
                <w:szCs w:val="24"/>
                <w:highlight w:val="none"/>
                <w:u w:val="single"/>
                <w:lang w:val="en-US" w:eastAsia="zh-CN"/>
              </w:rPr>
              <w:t xml:space="preserve"> 23 </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u w:val="single"/>
              </w:rPr>
              <w:t>202</w:t>
            </w:r>
            <w:r>
              <w:rPr>
                <w:rFonts w:hint="eastAsia" w:ascii="仿宋" w:hAnsi="仿宋" w:eastAsia="仿宋" w:cs="仿宋"/>
                <w:b/>
                <w:bCs/>
                <w:color w:val="auto"/>
                <w:sz w:val="24"/>
                <w:szCs w:val="24"/>
                <w:highlight w:val="none"/>
                <w:u w:val="single"/>
                <w:lang w:val="en-US" w:eastAsia="zh-CN"/>
              </w:rPr>
              <w:t>6</w:t>
            </w:r>
            <w:r>
              <w:rPr>
                <w:rFonts w:hint="eastAsia" w:ascii="仿宋" w:hAnsi="仿宋" w:eastAsia="仿宋" w:cs="仿宋"/>
                <w:b/>
                <w:bCs/>
                <w:color w:val="auto"/>
                <w:sz w:val="24"/>
                <w:szCs w:val="24"/>
                <w:highlight w:val="none"/>
              </w:rPr>
              <w:t>年</w:t>
            </w:r>
            <w:r>
              <w:rPr>
                <w:rFonts w:hint="eastAsia" w:ascii="仿宋" w:hAnsi="仿宋" w:eastAsia="仿宋" w:cs="仿宋"/>
                <w:b/>
                <w:bCs/>
                <w:color w:val="auto"/>
                <w:sz w:val="24"/>
                <w:szCs w:val="24"/>
                <w:highlight w:val="none"/>
                <w:u w:val="single"/>
                <w:lang w:val="en-US" w:eastAsia="zh-CN"/>
              </w:rPr>
              <w:t xml:space="preserve"> 9</w:t>
            </w:r>
            <w:r>
              <w:rPr>
                <w:rFonts w:hint="eastAsia" w:ascii="仿宋" w:hAnsi="仿宋" w:eastAsia="仿宋" w:cs="仿宋"/>
                <w:b/>
                <w:bCs/>
                <w:color w:val="auto"/>
                <w:sz w:val="24"/>
                <w:szCs w:val="24"/>
                <w:highlight w:val="none"/>
                <w:u w:val="none"/>
              </w:rPr>
              <w:t>月</w:t>
            </w:r>
            <w:r>
              <w:rPr>
                <w:rFonts w:hint="eastAsia" w:ascii="仿宋" w:hAnsi="仿宋" w:eastAsia="仿宋" w:cs="仿宋"/>
                <w:b/>
                <w:bCs/>
                <w:color w:val="auto"/>
                <w:sz w:val="24"/>
                <w:szCs w:val="24"/>
                <w:highlight w:val="none"/>
                <w:u w:val="single"/>
                <w:lang w:val="en-US" w:eastAsia="zh-CN"/>
              </w:rPr>
              <w:t xml:space="preserve"> 21 </w:t>
            </w:r>
            <w:r>
              <w:rPr>
                <w:rFonts w:hint="eastAsia" w:ascii="仿宋" w:hAnsi="仿宋" w:eastAsia="仿宋" w:cs="仿宋"/>
                <w:b/>
                <w:bCs/>
                <w:color w:val="auto"/>
                <w:sz w:val="24"/>
                <w:szCs w:val="24"/>
                <w:highlight w:val="none"/>
                <w:lang w:val="en-US" w:eastAsia="zh-CN"/>
              </w:rPr>
              <w:t>（90日历天）</w:t>
            </w:r>
          </w:p>
        </w:tc>
      </w:tr>
      <w:tr w14:paraId="3151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020BA529">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第三章</w:t>
            </w:r>
            <w:r>
              <w:rPr>
                <w:rFonts w:hint="eastAsia" w:ascii="仿宋" w:hAnsi="仿宋" w:eastAsia="仿宋" w:cs="仿宋"/>
                <w:kern w:val="0"/>
                <w:sz w:val="24"/>
                <w:szCs w:val="24"/>
                <w:highlight w:val="none"/>
                <w:lang w:val="en-US" w:eastAsia="zh-CN"/>
              </w:rPr>
              <w:t>17.2</w:t>
            </w:r>
            <w:r>
              <w:rPr>
                <w:rFonts w:hint="eastAsia" w:ascii="仿宋" w:hAnsi="仿宋" w:eastAsia="仿宋" w:cs="仿宋"/>
                <w:kern w:val="0"/>
                <w:sz w:val="24"/>
                <w:szCs w:val="24"/>
                <w:highlight w:val="none"/>
              </w:rPr>
              <w:t>款</w:t>
            </w:r>
          </w:p>
        </w:tc>
        <w:tc>
          <w:tcPr>
            <w:tcW w:w="1677" w:type="dxa"/>
            <w:vAlign w:val="center"/>
          </w:tcPr>
          <w:p w14:paraId="679E111F">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投标保证金的退还</w:t>
            </w:r>
          </w:p>
        </w:tc>
        <w:tc>
          <w:tcPr>
            <w:tcW w:w="6030" w:type="dxa"/>
            <w:vAlign w:val="center"/>
          </w:tcPr>
          <w:p w14:paraId="794621D2">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（1）投标人在投标截止时间前撤回已提交的投标文件的，采购人或者采购代理机构应当自收到投标人书面撤回通知之日起5个工作日内，退还已收取的投标保证金，但因投标人自身原因导致无法及时退还的除外。</w:t>
            </w:r>
          </w:p>
          <w:p w14:paraId="77E9723D">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（2）采购人或者采购代理机构应当自中标通知书发出之日起5个工作日内退还未中标人的投标保证金，自采购合同签订之日起5个工作日内退还中标人的投标保证金。</w:t>
            </w:r>
          </w:p>
          <w:p w14:paraId="517FD126">
            <w:pPr>
              <w:autoSpaceDE w:val="0"/>
              <w:autoSpaceDN w:val="0"/>
              <w:adjustRightInd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特别提示：退还投标保证金的投标人办理退款业务时需提供以下资料（资料由代理机构存档备查）:</w:t>
            </w:r>
          </w:p>
          <w:p w14:paraId="5CF066EC">
            <w:pPr>
              <w:autoSpaceDE w:val="0"/>
              <w:autoSpaceDN w:val="0"/>
              <w:adjustRightInd w:val="0"/>
              <w:spacing w:line="360" w:lineRule="auto"/>
              <w:jc w:val="left"/>
              <w:rPr>
                <w:rFonts w:hint="eastAsia"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供应商给代理机构开具的收款收据（收款单位开具并加盖收款单位财务章）。同时必须提供清晰的开户银行名称、账号及收款单位名称（加盖单位章）。</w:t>
            </w:r>
          </w:p>
          <w:p w14:paraId="706C23E7">
            <w:pPr>
              <w:autoSpaceDE w:val="0"/>
              <w:autoSpaceDN w:val="0"/>
              <w:adjustRightInd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lang w:val="en-US" w:eastAsia="zh-CN"/>
              </w:rPr>
              <w:t>注：请各投标供应商，将以上资料递交至新疆宏力源工程项目管理有限公司，以便项目公示期结束后尽快予以退回。</w:t>
            </w:r>
          </w:p>
        </w:tc>
      </w:tr>
      <w:tr w14:paraId="133F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5F22675">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第三章</w:t>
            </w:r>
          </w:p>
        </w:tc>
        <w:tc>
          <w:tcPr>
            <w:tcW w:w="1677" w:type="dxa"/>
            <w:vAlign w:val="center"/>
          </w:tcPr>
          <w:p w14:paraId="03805ACA">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不予退还保证金的情形</w:t>
            </w:r>
          </w:p>
        </w:tc>
        <w:tc>
          <w:tcPr>
            <w:tcW w:w="6030" w:type="dxa"/>
            <w:vAlign w:val="center"/>
          </w:tcPr>
          <w:p w14:paraId="3BA1B720">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有下列情形之一的，保证金不予退还：</w:t>
            </w:r>
          </w:p>
          <w:p w14:paraId="2212A01E">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（1）投标人在提交投标文件截止时间后撤回投标文件的；</w:t>
            </w:r>
          </w:p>
          <w:p w14:paraId="28364DDD">
            <w:p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（2）投标有效期内投标人撤销投标文件的，采购人或者采购代理机构不退还投标保证金。</w:t>
            </w:r>
          </w:p>
          <w:p w14:paraId="64331420">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（3）招标文件规定的其他情形。</w:t>
            </w:r>
          </w:p>
        </w:tc>
      </w:tr>
      <w:tr w14:paraId="2845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369B3A2">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第三章19.1款</w:t>
            </w:r>
          </w:p>
        </w:tc>
        <w:tc>
          <w:tcPr>
            <w:tcW w:w="1677" w:type="dxa"/>
            <w:vAlign w:val="center"/>
          </w:tcPr>
          <w:p w14:paraId="36E44FBA">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投标文件份数</w:t>
            </w:r>
          </w:p>
        </w:tc>
        <w:tc>
          <w:tcPr>
            <w:tcW w:w="6030" w:type="dxa"/>
            <w:vAlign w:val="center"/>
          </w:tcPr>
          <w:p w14:paraId="33B4BD53">
            <w:pPr>
              <w:autoSpaceDE w:val="0"/>
              <w:autoSpaceDN w:val="0"/>
              <w:adjustRightInd w:val="0"/>
              <w:spacing w:line="360" w:lineRule="auto"/>
              <w:jc w:val="lef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加密的电子投标文件壹份(.jmbs格式)在政采云平台指定位置上传</w:t>
            </w:r>
            <w:r>
              <w:rPr>
                <w:rFonts w:hint="eastAsia" w:ascii="仿宋" w:hAnsi="仿宋" w:eastAsia="仿宋" w:cs="仿宋"/>
                <w:kern w:val="0"/>
                <w:sz w:val="24"/>
                <w:szCs w:val="24"/>
                <w:highlight w:val="none"/>
                <w:lang w:eastAsia="zh-CN"/>
              </w:rPr>
              <w:t>。</w:t>
            </w:r>
          </w:p>
        </w:tc>
      </w:tr>
      <w:tr w14:paraId="038D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5DF0C916">
            <w:pPr>
              <w:spacing w:line="360" w:lineRule="auto"/>
              <w:rPr>
                <w:rFonts w:hint="eastAsia" w:ascii="仿宋" w:hAnsi="仿宋" w:eastAsia="仿宋" w:cs="仿宋"/>
                <w:sz w:val="24"/>
                <w:szCs w:val="24"/>
                <w:highlight w:val="none"/>
              </w:rPr>
            </w:pPr>
            <w:r>
              <w:rPr>
                <w:rFonts w:hint="eastAsia" w:ascii="仿宋" w:hAnsi="仿宋" w:eastAsia="仿宋" w:cs="仿宋"/>
                <w:kern w:val="0"/>
                <w:sz w:val="24"/>
                <w:szCs w:val="24"/>
                <w:highlight w:val="none"/>
              </w:rPr>
              <w:t>第九章37款</w:t>
            </w:r>
          </w:p>
        </w:tc>
        <w:tc>
          <w:tcPr>
            <w:tcW w:w="1677" w:type="dxa"/>
            <w:vAlign w:val="center"/>
          </w:tcPr>
          <w:p w14:paraId="463DD102">
            <w:pPr>
              <w:keepNext/>
              <w:widowControl/>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质疑期限</w:t>
            </w:r>
          </w:p>
        </w:tc>
        <w:tc>
          <w:tcPr>
            <w:tcW w:w="6030" w:type="dxa"/>
            <w:vAlign w:val="center"/>
          </w:tcPr>
          <w:p w14:paraId="35805075">
            <w:pPr>
              <w:keepNext/>
              <w:widowControl/>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认为采购文件使自己的权益受到损害的，可以自收到采购文件之日（发售截止日之后收到采购文件的，以发售截止日为准）或者采购文件公告期限届满之日（公告发布后的第6个工作日）起7个工作日内，以书面形式向采购代理机构一次性提出质疑。</w:t>
            </w:r>
          </w:p>
        </w:tc>
      </w:tr>
      <w:tr w14:paraId="5A44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B09C0D1">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第四章20.1款</w:t>
            </w:r>
          </w:p>
        </w:tc>
        <w:tc>
          <w:tcPr>
            <w:tcW w:w="1677" w:type="dxa"/>
            <w:vAlign w:val="center"/>
          </w:tcPr>
          <w:p w14:paraId="79B9F2C4">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投标文件密封</w:t>
            </w:r>
          </w:p>
        </w:tc>
        <w:tc>
          <w:tcPr>
            <w:tcW w:w="6030" w:type="dxa"/>
            <w:vAlign w:val="center"/>
          </w:tcPr>
          <w:p w14:paraId="5BC8F520">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加密的电子投标文件壹份(.jmbs格式)在政采云平台指定位置上传</w:t>
            </w:r>
          </w:p>
        </w:tc>
      </w:tr>
      <w:tr w14:paraId="3983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1809" w:type="dxa"/>
            <w:vAlign w:val="center"/>
          </w:tcPr>
          <w:p w14:paraId="56EDDE84">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第四章21.1款</w:t>
            </w:r>
          </w:p>
        </w:tc>
        <w:tc>
          <w:tcPr>
            <w:tcW w:w="1677" w:type="dxa"/>
            <w:vAlign w:val="center"/>
          </w:tcPr>
          <w:p w14:paraId="53C4203F">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投标文件递交截止时间及地点</w:t>
            </w:r>
          </w:p>
        </w:tc>
        <w:tc>
          <w:tcPr>
            <w:tcW w:w="6030" w:type="dxa"/>
            <w:vAlign w:val="center"/>
          </w:tcPr>
          <w:p w14:paraId="4D5CE937">
            <w:pPr>
              <w:autoSpaceDE w:val="0"/>
              <w:autoSpaceDN w:val="0"/>
              <w:adjustRightInd w:val="0"/>
              <w:spacing w:line="360" w:lineRule="auto"/>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时间</w:t>
            </w:r>
            <w:r>
              <w:rPr>
                <w:rFonts w:hint="eastAsia" w:ascii="仿宋" w:hAnsi="仿宋" w:eastAsia="仿宋" w:cs="仿宋"/>
                <w:b/>
                <w:color w:val="auto"/>
                <w:kern w:val="0"/>
                <w:sz w:val="24"/>
                <w:szCs w:val="24"/>
                <w:highlight w:val="none"/>
                <w:u w:val="none"/>
                <w:lang w:eastAsia="zh-CN"/>
              </w:rPr>
              <w:t>：</w:t>
            </w:r>
            <w:r>
              <w:rPr>
                <w:rFonts w:hint="eastAsia" w:ascii="仿宋" w:hAnsi="仿宋" w:eastAsia="仿宋" w:cs="仿宋"/>
                <w:b/>
                <w:bCs/>
                <w:color w:val="auto"/>
                <w:sz w:val="24"/>
                <w:szCs w:val="24"/>
                <w:highlight w:val="none"/>
                <w:u w:val="single"/>
              </w:rPr>
              <w:t>202</w:t>
            </w:r>
            <w:r>
              <w:rPr>
                <w:rFonts w:hint="eastAsia" w:ascii="仿宋" w:hAnsi="仿宋" w:eastAsia="仿宋" w:cs="仿宋"/>
                <w:b/>
                <w:bCs/>
                <w:color w:val="auto"/>
                <w:sz w:val="24"/>
                <w:szCs w:val="24"/>
                <w:highlight w:val="none"/>
                <w:u w:val="single"/>
                <w:lang w:val="en-US" w:eastAsia="zh-CN"/>
              </w:rPr>
              <w:t>6</w:t>
            </w:r>
            <w:r>
              <w:rPr>
                <w:rFonts w:hint="eastAsia" w:ascii="仿宋" w:hAnsi="仿宋" w:eastAsia="仿宋" w:cs="仿宋"/>
                <w:b/>
                <w:bCs/>
                <w:color w:val="auto"/>
                <w:sz w:val="24"/>
                <w:szCs w:val="24"/>
                <w:highlight w:val="none"/>
              </w:rPr>
              <w:t>年</w:t>
            </w:r>
            <w:r>
              <w:rPr>
                <w:rFonts w:hint="eastAsia" w:ascii="仿宋" w:hAnsi="仿宋" w:eastAsia="仿宋" w:cs="仿宋"/>
                <w:b/>
                <w:bCs/>
                <w:color w:val="auto"/>
                <w:sz w:val="24"/>
                <w:szCs w:val="24"/>
                <w:highlight w:val="none"/>
                <w:u w:val="single"/>
                <w:lang w:val="en-US" w:eastAsia="zh-CN"/>
              </w:rPr>
              <w:t xml:space="preserve"> 6</w:t>
            </w:r>
            <w:r>
              <w:rPr>
                <w:rFonts w:hint="eastAsia" w:ascii="仿宋" w:hAnsi="仿宋" w:eastAsia="仿宋" w:cs="仿宋"/>
                <w:b/>
                <w:bCs/>
                <w:color w:val="auto"/>
                <w:sz w:val="24"/>
                <w:szCs w:val="24"/>
                <w:highlight w:val="none"/>
                <w:u w:val="none"/>
              </w:rPr>
              <w:t>月</w:t>
            </w:r>
            <w:r>
              <w:rPr>
                <w:rFonts w:hint="eastAsia" w:ascii="仿宋" w:hAnsi="仿宋" w:eastAsia="仿宋" w:cs="仿宋"/>
                <w:b/>
                <w:bCs/>
                <w:color w:val="auto"/>
                <w:sz w:val="24"/>
                <w:szCs w:val="24"/>
                <w:highlight w:val="none"/>
                <w:u w:val="single"/>
                <w:lang w:val="en-US" w:eastAsia="zh-CN"/>
              </w:rPr>
              <w:t xml:space="preserve"> 23 </w:t>
            </w:r>
            <w:r>
              <w:rPr>
                <w:rFonts w:hint="eastAsia" w:ascii="仿宋" w:hAnsi="仿宋" w:eastAsia="仿宋" w:cs="仿宋"/>
                <w:b/>
                <w:color w:val="auto"/>
                <w:kern w:val="0"/>
                <w:sz w:val="24"/>
                <w:szCs w:val="24"/>
                <w:highlight w:val="none"/>
                <w:u w:val="none"/>
                <w:lang w:val="en-US" w:eastAsia="zh-CN"/>
              </w:rPr>
              <w:t>11</w:t>
            </w:r>
            <w:r>
              <w:rPr>
                <w:rFonts w:hint="eastAsia" w:ascii="仿宋" w:hAnsi="仿宋" w:eastAsia="仿宋" w:cs="仿宋"/>
                <w:b/>
                <w:color w:val="auto"/>
                <w:kern w:val="0"/>
                <w:sz w:val="24"/>
                <w:szCs w:val="24"/>
                <w:highlight w:val="none"/>
                <w:u w:val="none"/>
                <w:lang w:eastAsia="zh-CN"/>
              </w:rPr>
              <w:t>:00</w:t>
            </w:r>
            <w:r>
              <w:rPr>
                <w:rFonts w:hint="eastAsia" w:ascii="仿宋" w:hAnsi="仿宋" w:eastAsia="仿宋" w:cs="仿宋"/>
                <w:b/>
                <w:color w:val="auto"/>
                <w:kern w:val="0"/>
                <w:sz w:val="24"/>
                <w:szCs w:val="24"/>
                <w:highlight w:val="none"/>
              </w:rPr>
              <w:t>（北京时间）</w:t>
            </w:r>
          </w:p>
          <w:p w14:paraId="600881CF">
            <w:pPr>
              <w:autoSpaceDE w:val="0"/>
              <w:autoSpaceDN w:val="0"/>
              <w:adjustRightInd w:val="0"/>
              <w:spacing w:line="360" w:lineRule="auto"/>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地点：政采云平台（www.zcygov.cn）</w:t>
            </w:r>
          </w:p>
        </w:tc>
      </w:tr>
      <w:tr w14:paraId="5A6A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196C96C">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第五章23.1款</w:t>
            </w:r>
          </w:p>
        </w:tc>
        <w:tc>
          <w:tcPr>
            <w:tcW w:w="1677" w:type="dxa"/>
            <w:vAlign w:val="center"/>
          </w:tcPr>
          <w:p w14:paraId="2539FF16">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开标时间及地点</w:t>
            </w:r>
          </w:p>
        </w:tc>
        <w:tc>
          <w:tcPr>
            <w:tcW w:w="6030" w:type="dxa"/>
            <w:vAlign w:val="center"/>
          </w:tcPr>
          <w:p w14:paraId="4E1F730B">
            <w:pPr>
              <w:autoSpaceDE w:val="0"/>
              <w:autoSpaceDN w:val="0"/>
              <w:adjustRightInd w:val="0"/>
              <w:spacing w:line="360" w:lineRule="auto"/>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开标时间</w:t>
            </w:r>
            <w:r>
              <w:rPr>
                <w:rFonts w:hint="eastAsia" w:ascii="仿宋" w:hAnsi="仿宋" w:eastAsia="仿宋" w:cs="仿宋"/>
                <w:b/>
                <w:color w:val="auto"/>
                <w:kern w:val="0"/>
                <w:sz w:val="24"/>
                <w:szCs w:val="24"/>
                <w:highlight w:val="none"/>
                <w:u w:val="none"/>
                <w:lang w:eastAsia="zh-CN"/>
              </w:rPr>
              <w:t>：</w:t>
            </w:r>
            <w:r>
              <w:rPr>
                <w:rFonts w:hint="eastAsia" w:ascii="仿宋" w:hAnsi="仿宋" w:eastAsia="仿宋" w:cs="仿宋"/>
                <w:b/>
                <w:bCs/>
                <w:color w:val="auto"/>
                <w:sz w:val="24"/>
                <w:szCs w:val="24"/>
                <w:highlight w:val="none"/>
                <w:u w:val="single"/>
              </w:rPr>
              <w:t>202</w:t>
            </w:r>
            <w:r>
              <w:rPr>
                <w:rFonts w:hint="eastAsia" w:ascii="仿宋" w:hAnsi="仿宋" w:eastAsia="仿宋" w:cs="仿宋"/>
                <w:b/>
                <w:bCs/>
                <w:color w:val="auto"/>
                <w:sz w:val="24"/>
                <w:szCs w:val="24"/>
                <w:highlight w:val="none"/>
                <w:u w:val="single"/>
                <w:lang w:val="en-US" w:eastAsia="zh-CN"/>
              </w:rPr>
              <w:t>6</w:t>
            </w:r>
            <w:r>
              <w:rPr>
                <w:rFonts w:hint="eastAsia" w:ascii="仿宋" w:hAnsi="仿宋" w:eastAsia="仿宋" w:cs="仿宋"/>
                <w:b/>
                <w:bCs/>
                <w:color w:val="auto"/>
                <w:sz w:val="24"/>
                <w:szCs w:val="24"/>
                <w:highlight w:val="none"/>
              </w:rPr>
              <w:t>年</w:t>
            </w:r>
            <w:r>
              <w:rPr>
                <w:rFonts w:hint="eastAsia" w:ascii="仿宋" w:hAnsi="仿宋" w:eastAsia="仿宋" w:cs="仿宋"/>
                <w:b/>
                <w:bCs/>
                <w:color w:val="auto"/>
                <w:sz w:val="24"/>
                <w:szCs w:val="24"/>
                <w:highlight w:val="none"/>
                <w:u w:val="single"/>
                <w:lang w:val="en-US" w:eastAsia="zh-CN"/>
              </w:rPr>
              <w:t xml:space="preserve"> 6</w:t>
            </w:r>
            <w:r>
              <w:rPr>
                <w:rFonts w:hint="eastAsia" w:ascii="仿宋" w:hAnsi="仿宋" w:eastAsia="仿宋" w:cs="仿宋"/>
                <w:b/>
                <w:bCs/>
                <w:color w:val="auto"/>
                <w:sz w:val="24"/>
                <w:szCs w:val="24"/>
                <w:highlight w:val="none"/>
                <w:u w:val="none"/>
              </w:rPr>
              <w:t>月</w:t>
            </w:r>
            <w:r>
              <w:rPr>
                <w:rFonts w:hint="eastAsia" w:ascii="仿宋" w:hAnsi="仿宋" w:eastAsia="仿宋" w:cs="仿宋"/>
                <w:b/>
                <w:bCs/>
                <w:color w:val="auto"/>
                <w:sz w:val="24"/>
                <w:szCs w:val="24"/>
                <w:highlight w:val="none"/>
                <w:u w:val="single"/>
                <w:lang w:val="en-US" w:eastAsia="zh-CN"/>
              </w:rPr>
              <w:t xml:space="preserve"> 23 </w:t>
            </w:r>
            <w:r>
              <w:rPr>
                <w:rFonts w:hint="eastAsia" w:ascii="仿宋" w:hAnsi="仿宋" w:eastAsia="仿宋" w:cs="仿宋"/>
                <w:b/>
                <w:color w:val="auto"/>
                <w:kern w:val="0"/>
                <w:sz w:val="24"/>
                <w:szCs w:val="24"/>
                <w:highlight w:val="none"/>
                <w:u w:val="none"/>
                <w:lang w:val="en-US" w:eastAsia="zh-CN"/>
              </w:rPr>
              <w:t>11</w:t>
            </w:r>
            <w:r>
              <w:rPr>
                <w:rFonts w:hint="eastAsia" w:ascii="仿宋" w:hAnsi="仿宋" w:eastAsia="仿宋" w:cs="仿宋"/>
                <w:b/>
                <w:color w:val="auto"/>
                <w:kern w:val="0"/>
                <w:sz w:val="24"/>
                <w:szCs w:val="24"/>
                <w:highlight w:val="none"/>
                <w:u w:val="none"/>
                <w:lang w:eastAsia="zh-CN"/>
              </w:rPr>
              <w:t>:00</w:t>
            </w:r>
            <w:r>
              <w:rPr>
                <w:rFonts w:hint="eastAsia" w:ascii="仿宋" w:hAnsi="仿宋" w:eastAsia="仿宋" w:cs="仿宋"/>
                <w:b/>
                <w:color w:val="auto"/>
                <w:kern w:val="0"/>
                <w:sz w:val="24"/>
                <w:szCs w:val="24"/>
                <w:highlight w:val="none"/>
              </w:rPr>
              <w:t>（北京时间）</w:t>
            </w:r>
          </w:p>
          <w:p w14:paraId="06AA94B1">
            <w:pPr>
              <w:autoSpaceDE w:val="0"/>
              <w:autoSpaceDN w:val="0"/>
              <w:adjustRightInd w:val="0"/>
              <w:spacing w:line="360" w:lineRule="auto"/>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开标地点：政采云平台（www.zcygov.cn）</w:t>
            </w:r>
          </w:p>
        </w:tc>
      </w:tr>
      <w:tr w14:paraId="1576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7C196AA">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第六章26.2 款</w:t>
            </w:r>
          </w:p>
        </w:tc>
        <w:tc>
          <w:tcPr>
            <w:tcW w:w="1677" w:type="dxa"/>
            <w:vAlign w:val="center"/>
          </w:tcPr>
          <w:p w14:paraId="7F2FFD2D">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评标方法</w:t>
            </w:r>
          </w:p>
        </w:tc>
        <w:tc>
          <w:tcPr>
            <w:tcW w:w="6030" w:type="dxa"/>
            <w:vAlign w:val="center"/>
          </w:tcPr>
          <w:p w14:paraId="52E35131">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综合评分法</w:t>
            </w:r>
          </w:p>
        </w:tc>
      </w:tr>
      <w:tr w14:paraId="6C5E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7AAF637">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第六章30.1 款</w:t>
            </w:r>
          </w:p>
        </w:tc>
        <w:tc>
          <w:tcPr>
            <w:tcW w:w="1677" w:type="dxa"/>
            <w:vAlign w:val="center"/>
          </w:tcPr>
          <w:p w14:paraId="340209AF">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推荐的中标候选人数量</w:t>
            </w:r>
          </w:p>
        </w:tc>
        <w:tc>
          <w:tcPr>
            <w:tcW w:w="6030" w:type="dxa"/>
            <w:vAlign w:val="center"/>
          </w:tcPr>
          <w:p w14:paraId="4815CBE8">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3人。</w:t>
            </w:r>
          </w:p>
        </w:tc>
      </w:tr>
      <w:tr w14:paraId="13B0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09" w:type="dxa"/>
            <w:vAlign w:val="center"/>
          </w:tcPr>
          <w:p w14:paraId="0BF4BB43">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第六章34.1 款</w:t>
            </w:r>
          </w:p>
        </w:tc>
        <w:tc>
          <w:tcPr>
            <w:tcW w:w="1677" w:type="dxa"/>
            <w:vAlign w:val="center"/>
          </w:tcPr>
          <w:p w14:paraId="5A68E02C">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履约保证金</w:t>
            </w:r>
          </w:p>
        </w:tc>
        <w:tc>
          <w:tcPr>
            <w:tcW w:w="6030" w:type="dxa"/>
            <w:vAlign w:val="center"/>
          </w:tcPr>
          <w:p w14:paraId="36B4CEE9">
            <w:pPr>
              <w:autoSpaceDE w:val="0"/>
              <w:autoSpaceDN w:val="0"/>
              <w:adjustRightInd w:val="0"/>
              <w:spacing w:line="360" w:lineRule="auto"/>
              <w:jc w:val="left"/>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中标金额的10%。</w:t>
            </w:r>
          </w:p>
        </w:tc>
      </w:tr>
      <w:tr w14:paraId="6046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70B0D448">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第八章37.1 款</w:t>
            </w:r>
          </w:p>
        </w:tc>
        <w:tc>
          <w:tcPr>
            <w:tcW w:w="7707" w:type="dxa"/>
            <w:gridSpan w:val="2"/>
            <w:vAlign w:val="center"/>
          </w:tcPr>
          <w:p w14:paraId="4B27D668">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需要补充的其他内容。</w:t>
            </w:r>
          </w:p>
        </w:tc>
      </w:tr>
      <w:tr w14:paraId="5154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74909BDF">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37.1.1</w:t>
            </w:r>
          </w:p>
        </w:tc>
        <w:tc>
          <w:tcPr>
            <w:tcW w:w="7707" w:type="dxa"/>
            <w:gridSpan w:val="2"/>
            <w:vAlign w:val="center"/>
          </w:tcPr>
          <w:p w14:paraId="0550280A">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自购买招标文件之日起，投标人应保证其提供的联系方式(电话、传真、电子邮件)一直有效，以保证往来函件(招标文件的澄清、修改等)能及时通知投标人，并能及时反馈信息，否则采购人不承担由此引起的一切后果。</w:t>
            </w:r>
          </w:p>
        </w:tc>
      </w:tr>
      <w:tr w14:paraId="257C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DD6966F">
            <w:pPr>
              <w:autoSpaceDE w:val="0"/>
              <w:autoSpaceDN w:val="0"/>
              <w:adjustRightInd w:val="0"/>
              <w:spacing w:line="360" w:lineRule="auto"/>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37.1.</w:t>
            </w:r>
            <w:r>
              <w:rPr>
                <w:rFonts w:hint="eastAsia" w:ascii="仿宋" w:hAnsi="仿宋" w:eastAsia="仿宋" w:cs="仿宋"/>
                <w:kern w:val="0"/>
                <w:sz w:val="24"/>
                <w:szCs w:val="24"/>
                <w:highlight w:val="none"/>
                <w:lang w:val="en-US" w:eastAsia="zh-CN"/>
              </w:rPr>
              <w:t>2</w:t>
            </w:r>
          </w:p>
          <w:p w14:paraId="5842FCB4">
            <w:pPr>
              <w:autoSpaceDE w:val="0"/>
              <w:autoSpaceDN w:val="0"/>
              <w:adjustRightInd w:val="0"/>
              <w:spacing w:line="360" w:lineRule="auto"/>
              <w:jc w:val="center"/>
              <w:rPr>
                <w:rFonts w:hint="eastAsia" w:ascii="仿宋" w:hAnsi="仿宋" w:eastAsia="仿宋" w:cs="仿宋"/>
                <w:kern w:val="0"/>
                <w:sz w:val="24"/>
                <w:szCs w:val="24"/>
                <w:highlight w:val="none"/>
              </w:rPr>
            </w:pPr>
          </w:p>
        </w:tc>
        <w:tc>
          <w:tcPr>
            <w:tcW w:w="7707" w:type="dxa"/>
            <w:gridSpan w:val="2"/>
            <w:vAlign w:val="center"/>
          </w:tcPr>
          <w:p w14:paraId="5623D78A">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和服务。</w:t>
            </w:r>
          </w:p>
        </w:tc>
      </w:tr>
      <w:tr w14:paraId="5B9E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5FDA9D71">
            <w:pPr>
              <w:autoSpaceDE w:val="0"/>
              <w:autoSpaceDN w:val="0"/>
              <w:adjustRightInd w:val="0"/>
              <w:spacing w:line="360" w:lineRule="auto"/>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37.1.</w:t>
            </w:r>
            <w:r>
              <w:rPr>
                <w:rFonts w:hint="eastAsia" w:ascii="仿宋" w:hAnsi="仿宋" w:eastAsia="仿宋" w:cs="仿宋"/>
                <w:kern w:val="0"/>
                <w:sz w:val="24"/>
                <w:szCs w:val="24"/>
                <w:highlight w:val="none"/>
                <w:lang w:val="en-US" w:eastAsia="zh-CN"/>
              </w:rPr>
              <w:t>3</w:t>
            </w:r>
          </w:p>
          <w:p w14:paraId="0C2EBDB7">
            <w:pPr>
              <w:autoSpaceDE w:val="0"/>
              <w:autoSpaceDN w:val="0"/>
              <w:adjustRightInd w:val="0"/>
              <w:spacing w:line="360" w:lineRule="auto"/>
              <w:jc w:val="center"/>
              <w:rPr>
                <w:rFonts w:hint="eastAsia" w:ascii="仿宋" w:hAnsi="仿宋" w:eastAsia="仿宋" w:cs="仿宋"/>
                <w:kern w:val="0"/>
                <w:sz w:val="24"/>
                <w:szCs w:val="24"/>
                <w:highlight w:val="none"/>
              </w:rPr>
            </w:pPr>
          </w:p>
        </w:tc>
        <w:tc>
          <w:tcPr>
            <w:tcW w:w="7707" w:type="dxa"/>
            <w:gridSpan w:val="2"/>
            <w:vAlign w:val="center"/>
          </w:tcPr>
          <w:p w14:paraId="0A75EC46">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注：如本《投标人须知前附表》相关内容与招标文件中的相关内容如有不一致处，则以本《投标人须知前附表》相关内容为准。</w:t>
            </w:r>
          </w:p>
        </w:tc>
      </w:tr>
      <w:tr w14:paraId="0832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36F0DF8">
            <w:pPr>
              <w:autoSpaceDE w:val="0"/>
              <w:autoSpaceDN w:val="0"/>
              <w:adjustRightInd w:val="0"/>
              <w:spacing w:line="360" w:lineRule="auto"/>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37.1.</w:t>
            </w:r>
            <w:r>
              <w:rPr>
                <w:rFonts w:hint="eastAsia" w:ascii="仿宋" w:hAnsi="仿宋" w:eastAsia="仿宋" w:cs="仿宋"/>
                <w:kern w:val="0"/>
                <w:sz w:val="24"/>
                <w:szCs w:val="24"/>
                <w:highlight w:val="none"/>
                <w:lang w:val="en-US" w:eastAsia="zh-CN"/>
              </w:rPr>
              <w:t>4</w:t>
            </w:r>
          </w:p>
          <w:p w14:paraId="0B8B9822">
            <w:pPr>
              <w:autoSpaceDE w:val="0"/>
              <w:autoSpaceDN w:val="0"/>
              <w:adjustRightInd w:val="0"/>
              <w:spacing w:line="360" w:lineRule="auto"/>
              <w:jc w:val="center"/>
              <w:rPr>
                <w:rFonts w:hint="eastAsia" w:ascii="仿宋" w:hAnsi="仿宋" w:eastAsia="仿宋" w:cs="仿宋"/>
                <w:kern w:val="0"/>
                <w:sz w:val="24"/>
                <w:szCs w:val="24"/>
                <w:highlight w:val="none"/>
              </w:rPr>
            </w:pPr>
          </w:p>
        </w:tc>
        <w:tc>
          <w:tcPr>
            <w:tcW w:w="7707" w:type="dxa"/>
            <w:gridSpan w:val="2"/>
            <w:vAlign w:val="center"/>
          </w:tcPr>
          <w:p w14:paraId="35661406">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b/>
                <w:bCs/>
                <w:kern w:val="0"/>
                <w:sz w:val="24"/>
                <w:szCs w:val="24"/>
                <w:highlight w:val="none"/>
              </w:rPr>
              <w:t>招标代理服务费：</w:t>
            </w:r>
            <w:r>
              <w:rPr>
                <w:rFonts w:hint="eastAsia" w:ascii="仿宋" w:hAnsi="仿宋" w:eastAsia="仿宋" w:cs="仿宋"/>
                <w:color w:val="auto"/>
                <w:sz w:val="24"/>
                <w:szCs w:val="24"/>
                <w:highlight w:val="none"/>
                <w:lang w:eastAsia="zh-CN"/>
              </w:rPr>
              <w:t>代理服务费</w:t>
            </w:r>
            <w:r>
              <w:rPr>
                <w:rFonts w:hint="eastAsia" w:ascii="仿宋" w:hAnsi="仿宋" w:eastAsia="仿宋" w:cs="仿宋"/>
                <w:color w:val="auto"/>
                <w:sz w:val="24"/>
                <w:szCs w:val="24"/>
                <w:highlight w:val="none"/>
                <w:lang w:val="en-US" w:eastAsia="zh-CN"/>
              </w:rPr>
              <w:t>参照</w:t>
            </w:r>
            <w:r>
              <w:rPr>
                <w:rFonts w:hint="eastAsia" w:ascii="仿宋" w:hAnsi="仿宋" w:eastAsia="仿宋" w:cs="仿宋"/>
                <w:color w:val="auto"/>
                <w:sz w:val="24"/>
                <w:szCs w:val="24"/>
                <w:highlight w:val="none"/>
              </w:rPr>
              <w:t>《招标代理服务收费管理暂行办法》(国家发展计划委员会计价格〔2002〕1980号文)</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val="en-US" w:eastAsia="zh-CN"/>
              </w:rPr>
              <w:t>中标单位</w:t>
            </w:r>
            <w:r>
              <w:rPr>
                <w:rFonts w:hint="eastAsia" w:ascii="仿宋" w:hAnsi="仿宋" w:eastAsia="仿宋" w:cs="仿宋"/>
                <w:color w:val="auto"/>
                <w:sz w:val="24"/>
                <w:szCs w:val="24"/>
                <w:highlight w:val="none"/>
              </w:rPr>
              <w:t>支付。</w:t>
            </w:r>
          </w:p>
          <w:p w14:paraId="0286AAD4">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招标服务费的交纳方式：</w:t>
            </w:r>
            <w:r>
              <w:rPr>
                <w:rFonts w:hint="eastAsia" w:ascii="仿宋" w:hAnsi="仿宋" w:eastAsia="仿宋" w:cs="仿宋"/>
                <w:kern w:val="0"/>
                <w:sz w:val="24"/>
                <w:szCs w:val="24"/>
                <w:highlight w:val="none"/>
                <w:lang w:val="en-US" w:eastAsia="zh-CN"/>
              </w:rPr>
              <w:t>由中标人支付，</w:t>
            </w:r>
            <w:r>
              <w:rPr>
                <w:rFonts w:hint="eastAsia" w:ascii="仿宋" w:hAnsi="仿宋" w:eastAsia="仿宋" w:cs="仿宋"/>
                <w:kern w:val="0"/>
                <w:sz w:val="24"/>
                <w:szCs w:val="24"/>
                <w:highlight w:val="none"/>
              </w:rPr>
              <w:t>在领取中标通知书时，向招标代理机构直接交纳招标代理服务费。</w:t>
            </w:r>
          </w:p>
        </w:tc>
      </w:tr>
      <w:tr w14:paraId="67BD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5EBD59A7">
            <w:pPr>
              <w:autoSpaceDE w:val="0"/>
              <w:autoSpaceDN w:val="0"/>
              <w:adjustRightInd w:val="0"/>
              <w:spacing w:line="36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37.1.5</w:t>
            </w:r>
          </w:p>
        </w:tc>
        <w:tc>
          <w:tcPr>
            <w:tcW w:w="7707" w:type="dxa"/>
            <w:gridSpan w:val="2"/>
            <w:vAlign w:val="center"/>
          </w:tcPr>
          <w:p w14:paraId="5A1B044D">
            <w:pPr>
              <w:autoSpaceDE w:val="0"/>
              <w:autoSpaceDN w:val="0"/>
              <w:adjustRightInd w:val="0"/>
              <w:spacing w:line="360" w:lineRule="auto"/>
              <w:jc w:val="left"/>
              <w:rPr>
                <w:rFonts w:hint="eastAsia" w:ascii="仿宋" w:hAnsi="仿宋" w:eastAsia="仿宋" w:cs="仿宋"/>
                <w:b/>
                <w:bCs/>
                <w:kern w:val="0"/>
                <w:sz w:val="24"/>
                <w:szCs w:val="24"/>
                <w:highlight w:val="none"/>
                <w:lang w:val="en-US" w:eastAsia="zh-CN"/>
              </w:rPr>
            </w:pPr>
            <w:r>
              <w:rPr>
                <w:rFonts w:hint="eastAsia" w:ascii="仿宋" w:hAnsi="仿宋" w:eastAsia="仿宋" w:cs="仿宋"/>
                <w:b/>
                <w:bCs/>
                <w:kern w:val="0"/>
                <w:sz w:val="24"/>
                <w:szCs w:val="24"/>
                <w:highlight w:val="none"/>
                <w:lang w:val="en-US" w:eastAsia="zh-CN"/>
              </w:rPr>
              <w:t>标项名称:2025年洛浦县中等职业学校人才队伍建设项目二标段(洛浦县中等职业学校有色金属冶炼技术、化工工艺专业实验室建设项目)</w:t>
            </w:r>
          </w:p>
          <w:p w14:paraId="4CEFB61B">
            <w:pPr>
              <w:shd w:val="clear"/>
              <w:autoSpaceDE w:val="0"/>
              <w:autoSpaceDN w:val="0"/>
              <w:adjustRightInd w:val="0"/>
              <w:spacing w:line="360" w:lineRule="auto"/>
              <w:jc w:val="left"/>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bCs/>
                <w:kern w:val="0"/>
                <w:sz w:val="24"/>
                <w:szCs w:val="24"/>
                <w:highlight w:val="none"/>
                <w:lang w:val="en-US" w:eastAsia="zh-CN"/>
              </w:rPr>
              <w:t>核心产品：X射线荧光分析仪(快速分析矿石成分)</w:t>
            </w:r>
          </w:p>
          <w:p w14:paraId="1927A987">
            <w:pPr>
              <w:shd w:val="clear"/>
              <w:autoSpaceDE w:val="0"/>
              <w:autoSpaceDN w:val="0"/>
              <w:adjustRightInd w:val="0"/>
              <w:spacing w:line="360" w:lineRule="auto"/>
              <w:jc w:val="left"/>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注：</w:t>
            </w:r>
          </w:p>
          <w:p w14:paraId="3A4F2AD6">
            <w:pPr>
              <w:shd w:val="clear"/>
              <w:autoSpaceDE w:val="0"/>
              <w:autoSpaceDN w:val="0"/>
              <w:adjustRightInd w:val="0"/>
              <w:spacing w:line="360" w:lineRule="auto"/>
              <w:jc w:val="left"/>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1.投标人提供的核心产品的品牌相同，相关投标人将被认定为属于提供相同品牌产品。</w:t>
            </w:r>
          </w:p>
          <w:p w14:paraId="0C3FF80C">
            <w:pPr>
              <w:shd w:val="clea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b w:val="0"/>
                <w:bCs w:val="0"/>
                <w:kern w:val="0"/>
                <w:sz w:val="24"/>
                <w:szCs w:val="24"/>
                <w:highlight w:val="none"/>
                <w:lang w:val="en-US" w:eastAsia="zh-CN"/>
              </w:rPr>
              <w:t>2.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投标无效。</w:t>
            </w:r>
          </w:p>
        </w:tc>
      </w:tr>
      <w:tr w14:paraId="5B02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C842EC0">
            <w:pPr>
              <w:autoSpaceDE w:val="0"/>
              <w:autoSpaceDN w:val="0"/>
              <w:adjustRightInd w:val="0"/>
              <w:spacing w:line="36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37.1.6</w:t>
            </w:r>
          </w:p>
        </w:tc>
        <w:tc>
          <w:tcPr>
            <w:tcW w:w="7707" w:type="dxa"/>
            <w:gridSpan w:val="2"/>
            <w:vAlign w:val="center"/>
          </w:tcPr>
          <w:p w14:paraId="572E4AAD">
            <w:pPr>
              <w:autoSpaceDE w:val="0"/>
              <w:autoSpaceDN w:val="0"/>
              <w:adjustRightInd w:val="0"/>
              <w:spacing w:line="360" w:lineRule="auto"/>
              <w:jc w:val="left"/>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bCs/>
                <w:kern w:val="0"/>
                <w:sz w:val="24"/>
                <w:szCs w:val="24"/>
                <w:highlight w:val="none"/>
                <w:shd w:val="clear"/>
                <w:lang w:val="en-US" w:eastAsia="zh-CN"/>
              </w:rPr>
              <w:t>付款方式：</w:t>
            </w:r>
            <w:r>
              <w:rPr>
                <w:rFonts w:hint="eastAsia" w:ascii="仿宋" w:hAnsi="仿宋" w:eastAsia="仿宋" w:cs="仿宋"/>
                <w:b w:val="0"/>
                <w:bCs w:val="0"/>
                <w:kern w:val="0"/>
                <w:sz w:val="24"/>
                <w:szCs w:val="24"/>
                <w:highlight w:val="none"/>
                <w:shd w:val="clear"/>
                <w:lang w:val="en-US" w:eastAsia="zh-CN"/>
              </w:rPr>
              <w:t>签订合同后支付40%,安装验收后支付30%，审计结束后支付剩余30%。</w:t>
            </w:r>
          </w:p>
        </w:tc>
      </w:tr>
      <w:tr w14:paraId="6DFF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6" w:type="dxa"/>
            <w:gridSpan w:val="3"/>
            <w:vAlign w:val="center"/>
          </w:tcPr>
          <w:p w14:paraId="3EBF3507">
            <w:pPr>
              <w:pStyle w:val="34"/>
              <w:spacing w:line="360" w:lineRule="auto"/>
              <w:jc w:val="both"/>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信用信息查询：</w:t>
            </w:r>
          </w:p>
          <w:p w14:paraId="26BD0708">
            <w:pPr>
              <w:autoSpaceDE w:val="0"/>
              <w:autoSpaceDN w:val="0"/>
              <w:adjustRightInd w:val="0"/>
              <w:spacing w:line="360" w:lineRule="auto"/>
              <w:jc w:val="left"/>
              <w:rPr>
                <w:rFonts w:hint="eastAsia" w:ascii="仿宋" w:hAnsi="仿宋" w:eastAsia="仿宋" w:cs="仿宋"/>
                <w:kern w:val="0"/>
                <w:sz w:val="24"/>
                <w:szCs w:val="24"/>
                <w:highlight w:val="none"/>
                <w:lang w:val="en-US" w:eastAsia="zh-CN"/>
              </w:rPr>
            </w:pPr>
            <w:r>
              <w:rPr>
                <w:rFonts w:hint="eastAsia" w:ascii="仿宋" w:hAnsi="仿宋" w:eastAsia="仿宋" w:cs="仿宋"/>
                <w:sz w:val="24"/>
                <w:szCs w:val="24"/>
                <w:highlight w:val="none"/>
              </w:rPr>
              <w:t>根据《财政部关于在政府采购活动中查询及使用信用记录有关问题的通知》（财库〔2016〕125号）规定，投标截止时间后，将通过“信用中国”网站(www.creditchina.gov.cn)、中国政府采购网(www.ccgp.gov.cn)，对供应商的信用记录进行审查，对列入失信被执行人、重大税收违法案件当事人名单、政府采购严重违法失信行为记录名单及其他不符合《中华人民共和国政府采购法》第二十二条规定条件的供应商，其投标将被拒绝。</w:t>
            </w:r>
            <w:r>
              <w:rPr>
                <w:rFonts w:hint="eastAsia" w:ascii="仿宋" w:hAnsi="仿宋" w:eastAsia="仿宋" w:cs="仿宋"/>
                <w:sz w:val="24"/>
                <w:szCs w:val="24"/>
                <w:highlight w:val="none"/>
                <w:lang w:val="en-US" w:eastAsia="zh-CN"/>
              </w:rPr>
              <w:t>查询日期：</w:t>
            </w:r>
            <w:r>
              <w:rPr>
                <w:rFonts w:hint="eastAsia" w:ascii="仿宋" w:hAnsi="仿宋" w:eastAsia="仿宋" w:cs="仿宋"/>
                <w:sz w:val="24"/>
                <w:szCs w:val="24"/>
                <w:highlight w:val="none"/>
              </w:rPr>
              <w:t>须自招标公告发布之日起至首次提交投标文件截止时间内。本次查询的信用记录仅限于本项目使用，打印的网页版将留存在采购档案中</w:t>
            </w:r>
            <w:r>
              <w:rPr>
                <w:rFonts w:hint="eastAsia" w:ascii="仿宋" w:hAnsi="仿宋" w:eastAsia="仿宋" w:cs="仿宋"/>
                <w:sz w:val="24"/>
                <w:szCs w:val="24"/>
                <w:highlight w:val="none"/>
                <w:lang w:val="en-US" w:eastAsia="zh-CN"/>
              </w:rPr>
              <w:t>。</w:t>
            </w:r>
          </w:p>
        </w:tc>
      </w:tr>
      <w:tr w14:paraId="085E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6" w:type="dxa"/>
            <w:gridSpan w:val="3"/>
            <w:vAlign w:val="center"/>
          </w:tcPr>
          <w:p w14:paraId="36EF5082">
            <w:pPr>
              <w:autoSpaceDE w:val="0"/>
              <w:autoSpaceDN w:val="0"/>
              <w:adjustRightInd w:val="0"/>
              <w:spacing w:line="360" w:lineRule="auto"/>
              <w:jc w:val="left"/>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备注：关于落实中小企业政府采购政策：</w:t>
            </w:r>
          </w:p>
          <w:p w14:paraId="45FA3E09">
            <w:pPr>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kern w:val="2"/>
                <w:sz w:val="24"/>
                <w:szCs w:val="24"/>
                <w:highlight w:val="none"/>
                <w:lang w:eastAsia="zh-CN"/>
              </w:rPr>
            </w:pPr>
            <w:r>
              <w:rPr>
                <w:rFonts w:hint="eastAsia" w:ascii="仿宋" w:hAnsi="仿宋" w:eastAsia="仿宋" w:cs="仿宋"/>
                <w:sz w:val="24"/>
                <w:szCs w:val="24"/>
                <w:highlight w:val="none"/>
                <w:lang w:val="en-US" w:eastAsia="zh-CN"/>
              </w:rPr>
              <w:t>本项目为专门面向中小企业（含中型、小型、微型企业）采购项目，不再执行价格评审优惠的扶持政策</w:t>
            </w:r>
            <w:r>
              <w:rPr>
                <w:rFonts w:hint="eastAsia" w:ascii="仿宋" w:hAnsi="仿宋" w:eastAsia="仿宋" w:cs="仿宋"/>
                <w:b/>
                <w:bCs/>
                <w:color w:val="auto"/>
                <w:kern w:val="2"/>
                <w:sz w:val="24"/>
                <w:szCs w:val="24"/>
                <w:highlight w:val="none"/>
                <w:lang w:eastAsia="zh-CN"/>
              </w:rPr>
              <w:t>；</w:t>
            </w:r>
          </w:p>
          <w:p w14:paraId="1896CF7D">
            <w:pPr>
              <w:autoSpaceDE w:val="0"/>
              <w:autoSpaceDN w:val="0"/>
              <w:adjustRightInd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财政部、工业和信息化部《政府采购促进中小企业发展管理办法》(财库[2020]46号文)的规定,监狱企业、残疾人福利性单位视同为中小企业。符合以下条件的中小微型企业应按照招标文件格式要求提供《中小企业声明函》。</w:t>
            </w:r>
          </w:p>
          <w:p w14:paraId="556E4602">
            <w:pPr>
              <w:autoSpaceDE w:val="0"/>
              <w:autoSpaceDN w:val="0"/>
              <w:adjustRightInd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F44572E">
            <w:pPr>
              <w:autoSpaceDE w:val="0"/>
              <w:autoSpaceDN w:val="0"/>
              <w:adjustRightInd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(2)在政府采购活动中，供应商提供的货物、工程或者服务符合下列情形的，享受本办法规定的中小企业扶持政策：</w:t>
            </w:r>
          </w:p>
          <w:p w14:paraId="268A0322">
            <w:pPr>
              <w:autoSpaceDE w:val="0"/>
              <w:autoSpaceDN w:val="0"/>
              <w:adjustRightInd w:val="0"/>
              <w:spacing w:line="360" w:lineRule="auto"/>
              <w:jc w:val="left"/>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①在货物采购项目中，货物由中小企业制造，即货物由中小企业生产且使用该中小企业商号或者注册商标；</w:t>
            </w:r>
          </w:p>
          <w:p w14:paraId="25F5B81F">
            <w:pPr>
              <w:autoSpaceDE w:val="0"/>
              <w:autoSpaceDN w:val="0"/>
              <w:adjustRightInd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②在工程采购项目中，工程由中小企业承建，即工程施工单位为中小企业；</w:t>
            </w:r>
          </w:p>
          <w:p w14:paraId="0429AF8D">
            <w:pPr>
              <w:autoSpaceDE w:val="0"/>
              <w:autoSpaceDN w:val="0"/>
              <w:adjustRightInd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③在服务采购项目中，服务由中小企业承接，即提供服务的人员为中小企业依照《中华人民共和国劳动合同法》订立劳动合同的从业人员。</w:t>
            </w:r>
          </w:p>
          <w:p w14:paraId="1ED910B5">
            <w:pPr>
              <w:autoSpaceDE w:val="0"/>
              <w:autoSpaceDN w:val="0"/>
              <w:adjustRightInd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在货物采购项目中，供应商提供的货物既有中小企业制造货物，也有大型企业制造货物的，不享受本办法规定的中小企业扶持政策。</w:t>
            </w:r>
          </w:p>
          <w:p w14:paraId="45F5E18B">
            <w:pPr>
              <w:autoSpaceDE w:val="0"/>
              <w:autoSpaceDN w:val="0"/>
              <w:adjustRightInd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(3)依据本办法规定享受扶持政策获得政府采购合同的，小微企业不得将合同分包给大中型企业，中型企业不得将合同分包给大型企业。</w:t>
            </w:r>
          </w:p>
          <w:p w14:paraId="750F48A6">
            <w:pPr>
              <w:autoSpaceDE w:val="0"/>
              <w:autoSpaceDN w:val="0"/>
              <w:adjustRightInd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(4)提供由省级以上监狱管理局、戒毒管理局(含新疆生产建设兵团)出具的属于监狱企业证明文件(扫描件)的，视同为小型和微型企业。</w:t>
            </w:r>
          </w:p>
          <w:p w14:paraId="0DADA898">
            <w:pPr>
              <w:autoSpaceDE w:val="0"/>
              <w:autoSpaceDN w:val="0"/>
              <w:adjustRightInd w:val="0"/>
              <w:spacing w:line="360" w:lineRule="auto"/>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(5)符合享受政府采购支持政策的残疾人福利性单位条件且提供《残疾人福利性单位声明函》的，视同为小型和微型企业。</w:t>
            </w:r>
          </w:p>
          <w:p w14:paraId="77511E38">
            <w:pPr>
              <w:autoSpaceDE w:val="0"/>
              <w:autoSpaceDN w:val="0"/>
              <w:adjustRightInd w:val="0"/>
              <w:spacing w:line="360" w:lineRule="auto"/>
              <w:jc w:val="left"/>
              <w:rPr>
                <w:rFonts w:hint="eastAsia" w:ascii="仿宋" w:hAnsi="仿宋" w:eastAsia="仿宋" w:cs="仿宋"/>
                <w:i w:val="0"/>
                <w:caps w:val="0"/>
                <w:color w:val="070707"/>
                <w:spacing w:val="0"/>
                <w:sz w:val="24"/>
                <w:szCs w:val="24"/>
                <w:highlight w:val="none"/>
              </w:rPr>
            </w:pPr>
            <w:r>
              <w:rPr>
                <w:rFonts w:hint="eastAsia" w:ascii="仿宋" w:hAnsi="仿宋" w:eastAsia="仿宋" w:cs="仿宋"/>
                <w:sz w:val="24"/>
                <w:szCs w:val="24"/>
                <w:highlight w:val="none"/>
                <w:lang w:val="en-US" w:eastAsia="zh-CN"/>
              </w:rPr>
              <w:t>（6）本采购项目中小企业划分标准所属行业为：</w:t>
            </w:r>
            <w:r>
              <w:rPr>
                <w:rFonts w:hint="eastAsia" w:ascii="仿宋" w:hAnsi="仿宋" w:eastAsia="仿宋" w:cs="仿宋"/>
                <w:b/>
                <w:bCs/>
                <w:sz w:val="24"/>
                <w:szCs w:val="24"/>
                <w:highlight w:val="none"/>
                <w:lang w:val="en-US" w:eastAsia="zh-CN"/>
              </w:rPr>
              <w:t>工业</w:t>
            </w:r>
            <w:r>
              <w:rPr>
                <w:rFonts w:hint="eastAsia" w:ascii="仿宋" w:hAnsi="仿宋" w:eastAsia="仿宋" w:cs="仿宋"/>
                <w:sz w:val="24"/>
                <w:szCs w:val="24"/>
                <w:highlight w:val="none"/>
                <w:lang w:val="en-US" w:eastAsia="zh-CN"/>
              </w:rPr>
              <w:t>。即：</w:t>
            </w:r>
            <w:r>
              <w:rPr>
                <w:rFonts w:hint="eastAsia" w:ascii="仿宋" w:hAnsi="仿宋" w:eastAsia="仿宋" w:cs="仿宋"/>
                <w:i w:val="0"/>
                <w:caps w:val="0"/>
                <w:color w:val="070707"/>
                <w:spacing w:val="0"/>
                <w:sz w:val="24"/>
                <w:szCs w:val="24"/>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C4A257C">
            <w:pPr>
              <w:autoSpaceDE w:val="0"/>
              <w:autoSpaceDN w:val="0"/>
              <w:adjustRightInd w:val="0"/>
              <w:spacing w:line="360" w:lineRule="auto"/>
              <w:jc w:val="left"/>
              <w:rPr>
                <w:rFonts w:hint="eastAsia" w:ascii="仿宋" w:hAnsi="仿宋" w:eastAsia="仿宋" w:cs="仿宋"/>
                <w:highlight w:val="none"/>
                <w:lang w:val="en-US" w:eastAsia="zh-CN"/>
              </w:rPr>
            </w:pPr>
            <w:r>
              <w:rPr>
                <w:rFonts w:hint="eastAsia" w:ascii="仿宋" w:hAnsi="仿宋" w:eastAsia="仿宋" w:cs="仿宋"/>
                <w:b/>
                <w:bCs/>
                <w:sz w:val="28"/>
                <w:szCs w:val="32"/>
                <w:highlight w:val="none"/>
                <w:lang w:val="en-US" w:eastAsia="zh-CN"/>
              </w:rPr>
              <w:t>（投标人应在中小企业声明函中按照采购货物名称逐个填写制造商信息，且制造商为中小微企业，如未按要求填写，将被否决此次投标</w:t>
            </w:r>
            <w:bookmarkStart w:id="18" w:name="_GoBack"/>
            <w:bookmarkEnd w:id="18"/>
            <w:r>
              <w:rPr>
                <w:rFonts w:hint="eastAsia" w:ascii="仿宋" w:hAnsi="仿宋" w:eastAsia="仿宋" w:cs="仿宋"/>
                <w:b/>
                <w:bCs/>
                <w:sz w:val="28"/>
                <w:szCs w:val="32"/>
                <w:highlight w:val="none"/>
                <w:lang w:val="en-US" w:eastAsia="zh-CN"/>
              </w:rPr>
              <w:t>）</w:t>
            </w:r>
          </w:p>
        </w:tc>
      </w:tr>
      <w:tr w14:paraId="2278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6" w:type="dxa"/>
            <w:gridSpan w:val="3"/>
            <w:vAlign w:val="center"/>
          </w:tcPr>
          <w:p w14:paraId="5807AE33">
            <w:pPr>
              <w:keepNext w:val="0"/>
              <w:keepLines w:val="0"/>
              <w:pageBreakBefore w:val="0"/>
              <w:kinsoku/>
              <w:wordWrap/>
              <w:overflowPunct/>
              <w:topLinePunct w:val="0"/>
              <w:autoSpaceDE/>
              <w:autoSpaceDN/>
              <w:bidi w:val="0"/>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1、报价合理性：采购评审中出现下列情形之一的，评标委员会启动异常低价响应审查程序：</w:t>
            </w:r>
          </w:p>
          <w:p w14:paraId="1C0C35B2">
            <w:pPr>
              <w:keepNext w:val="0"/>
              <w:keepLines w:val="0"/>
              <w:pageBreakBefore w:val="0"/>
              <w:kinsoku/>
              <w:wordWrap/>
              <w:overflowPunct/>
              <w:topLinePunct w:val="0"/>
              <w:autoSpaceDE/>
              <w:autoSpaceDN/>
              <w:bidi w:val="0"/>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1.投标(响应)报价低于全部通过符合性审查供应商投标(响应)报价「平均值」50%的，即投标(响应)报价&lt;全部通过符合性审查供应商投标（响应）报价平均值×50%；</w:t>
            </w:r>
          </w:p>
          <w:p w14:paraId="7BAB1A45">
            <w:pPr>
              <w:keepNext w:val="0"/>
              <w:keepLines w:val="0"/>
              <w:pageBreakBefore w:val="0"/>
              <w:kinsoku/>
              <w:wordWrap/>
              <w:overflowPunct/>
              <w:topLinePunct w:val="0"/>
              <w:autoSpaceDE/>
              <w:autoSpaceDN/>
              <w:bidi w:val="0"/>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2.投标(响应)报价低于通过符合性审查的「次低报价」供应商投标(响应)报价50%的，即投标(响应)报价&lt;通过符合性审查供应商投标(响应)报价×50%；</w:t>
            </w:r>
          </w:p>
          <w:p w14:paraId="0B8ECB5D">
            <w:pPr>
              <w:keepNext w:val="0"/>
              <w:keepLines w:val="0"/>
              <w:pageBreakBefore w:val="0"/>
              <w:kinsoku/>
              <w:wordWrap/>
              <w:overflowPunct/>
              <w:topLinePunct w:val="0"/>
              <w:autoSpaceDE/>
              <w:autoSpaceDN/>
              <w:bidi w:val="0"/>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3.投标(响应)报价低于采购项目「最高限价」45%的，即投标(响应)报价&lt;采购项目最高限价×45%；</w:t>
            </w:r>
          </w:p>
          <w:p w14:paraId="2BFAE53F">
            <w:pPr>
              <w:keepNext w:val="0"/>
              <w:keepLines w:val="0"/>
              <w:pageBreakBefore w:val="0"/>
              <w:kinsoku/>
              <w:wordWrap/>
              <w:overflowPunct/>
              <w:topLinePunct w:val="0"/>
              <w:autoSpaceDE/>
              <w:autoSpaceDN/>
              <w:bidi w:val="0"/>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4.评审委员会基于专业判断，认为供应商报价过低，有可能影响产品质量或者不能诚信履约的其他情形。</w:t>
            </w:r>
          </w:p>
          <w:p w14:paraId="79216DA9">
            <w:pPr>
              <w:keepNext w:val="0"/>
              <w:keepLines w:val="0"/>
              <w:pageBreakBefore w:val="0"/>
              <w:kinsoku/>
              <w:wordWrap/>
              <w:overflowPunct/>
              <w:topLinePunct w:val="0"/>
              <w:autoSpaceDE/>
              <w:autoSpaceDN/>
              <w:bidi w:val="0"/>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0F4E56D">
            <w:pPr>
              <w:keepNext w:val="0"/>
              <w:keepLines w:val="0"/>
              <w:pageBreakBefore w:val="0"/>
              <w:kinsoku/>
              <w:wordWrap/>
              <w:overflowPunct/>
              <w:topLinePunct w:val="0"/>
              <w:autoSpaceDE/>
              <w:autoSpaceDN/>
              <w:bidi w:val="0"/>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642BD2C">
            <w:pPr>
              <w:autoSpaceDE w:val="0"/>
              <w:autoSpaceDN w:val="0"/>
              <w:adjustRightInd w:val="0"/>
              <w:spacing w:line="360" w:lineRule="auto"/>
              <w:jc w:val="left"/>
              <w:rPr>
                <w:rFonts w:hint="eastAsia" w:ascii="仿宋" w:hAnsi="仿宋" w:eastAsia="仿宋" w:cs="仿宋"/>
                <w:b/>
                <w:bCs/>
                <w:sz w:val="28"/>
                <w:szCs w:val="28"/>
                <w:highlight w:val="none"/>
                <w:lang w:val="en-US" w:eastAsia="zh-CN"/>
              </w:rPr>
            </w:pPr>
            <w:r>
              <w:rPr>
                <w:rFonts w:hint="eastAsia" w:ascii="仿宋" w:hAnsi="仿宋" w:eastAsia="仿宋" w:cs="仿宋"/>
                <w:sz w:val="24"/>
                <w:szCs w:val="24"/>
                <w:highlight w:val="none"/>
              </w:rPr>
              <w:t>2、投标人的报价包含提供的所有</w:t>
            </w:r>
            <w:r>
              <w:rPr>
                <w:rFonts w:hint="eastAsia" w:ascii="仿宋" w:hAnsi="仿宋" w:eastAsia="仿宋" w:cs="仿宋"/>
                <w:sz w:val="24"/>
                <w:szCs w:val="24"/>
                <w:highlight w:val="none"/>
                <w:lang w:val="en-US" w:eastAsia="zh-CN"/>
              </w:rPr>
              <w:t>设备</w:t>
            </w:r>
            <w:r>
              <w:rPr>
                <w:rFonts w:hint="eastAsia" w:ascii="仿宋" w:hAnsi="仿宋" w:eastAsia="仿宋" w:cs="仿宋"/>
                <w:sz w:val="24"/>
                <w:szCs w:val="24"/>
                <w:highlight w:val="none"/>
              </w:rPr>
              <w:t>及相关工作范围内所有费用的总价。</w:t>
            </w:r>
          </w:p>
        </w:tc>
      </w:tr>
      <w:tr w14:paraId="611A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6" w:type="dxa"/>
            <w:gridSpan w:val="3"/>
            <w:vAlign w:val="center"/>
          </w:tcPr>
          <w:p w14:paraId="39DA6B27">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1.支持本国产品</w:t>
            </w:r>
          </w:p>
          <w:p w14:paraId="0E0BA325">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1.1本国产品标准(依据《国务院办公厅关于在政府采购中实施本国产品标准及相关政策的通知》国办发〔2025〕34号)</w:t>
            </w:r>
          </w:p>
          <w:p w14:paraId="6FBF351E">
            <w:pPr>
              <w:keepNext w:val="0"/>
              <w:keepLines w:val="0"/>
              <w:suppressLineNumbers w:val="0"/>
              <w:spacing w:before="0" w:beforeAutospacing="0" w:after="0" w:afterAutospacing="0" w:line="480" w:lineRule="exact"/>
              <w:ind w:left="0" w:righ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本国产品应当符合以下条件：</w:t>
            </w:r>
          </w:p>
          <w:p w14:paraId="085D75AB">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（一）在中国境内生产</w:t>
            </w:r>
          </w:p>
          <w:p w14:paraId="6E3876C4">
            <w:pPr>
              <w:keepNext w:val="0"/>
              <w:keepLines w:val="0"/>
              <w:suppressLineNumbers w:val="0"/>
              <w:spacing w:before="0" w:beforeAutospacing="0" w:after="0" w:afterAutospacing="0" w:line="480" w:lineRule="exact"/>
              <w:ind w:left="0" w:righ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511D6AD5">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1.为确保产品在运输或者储存期间保持某种状态而进行的操作；</w:t>
            </w:r>
          </w:p>
          <w:p w14:paraId="5863F626">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2.为产品运输或者销售进行的包装或者展示；</w:t>
            </w:r>
          </w:p>
          <w:p w14:paraId="09C3FB44">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3.在产品或者其包装上粘贴或者印刷品牌、标志、标识以及其他用于区别的标记；</w:t>
            </w:r>
          </w:p>
          <w:p w14:paraId="06314A16">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4.简单的上漆、磨光和分装；</w:t>
            </w:r>
          </w:p>
          <w:p w14:paraId="22ED3E48">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5.其他不属于属性改变的情形。</w:t>
            </w:r>
          </w:p>
          <w:p w14:paraId="648FFCAF">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（二）在中国境内生产的组件成本占比达到规定比例产品在中国境内生产的组件成本占比应当达到规定比例，计算公式为：（产品在中国境内生产的组件成本/产品总成本）≥规定比例。</w:t>
            </w:r>
          </w:p>
          <w:p w14:paraId="2D5F7D54">
            <w:pPr>
              <w:keepNext w:val="0"/>
              <w:keepLines w:val="0"/>
              <w:suppressLineNumbers w:val="0"/>
              <w:spacing w:before="0" w:beforeAutospacing="0" w:after="0" w:afterAutospacing="0" w:line="480" w:lineRule="exact"/>
              <w:ind w:left="0" w:righ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5C0F76E2">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三）特定产品的关键组件、关键工序符合相关要求对特定产品，在符合本通知第一条第（一）项和第（二）项条件的基础上，应当符合财政部会同有关行业主管部门确定的其关键组件、关键工序在中国境内生产、完成等要求。</w:t>
            </w:r>
          </w:p>
          <w:p w14:paraId="547682F9">
            <w:pPr>
              <w:keepNext w:val="0"/>
              <w:keepLines w:val="0"/>
              <w:suppressLineNumbers w:val="0"/>
              <w:spacing w:before="0" w:beforeAutospacing="0" w:after="0" w:afterAutospacing="0" w:line="480" w:lineRule="exact"/>
              <w:ind w:left="0" w:righ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3D148D79">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1.2 本国产品标准的适用范围</w:t>
            </w:r>
          </w:p>
          <w:p w14:paraId="2941C59E">
            <w:pPr>
              <w:keepNext w:val="0"/>
              <w:keepLines w:val="0"/>
              <w:suppressLineNumbers w:val="0"/>
              <w:spacing w:before="0" w:beforeAutospacing="0" w:after="0" w:afterAutospacing="0" w:line="480" w:lineRule="exact"/>
              <w:ind w:left="0" w:righ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3EB94E0">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1.3 对本国产品的支持政策</w:t>
            </w:r>
          </w:p>
          <w:p w14:paraId="0A11D022">
            <w:pPr>
              <w:keepNext w:val="0"/>
              <w:keepLines w:val="0"/>
              <w:suppressLineNumbers w:val="0"/>
              <w:spacing w:before="0" w:beforeAutospacing="0" w:after="0" w:afterAutospacing="0" w:line="480" w:lineRule="exact"/>
              <w:ind w:left="0" w:righ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政府采购活动中既有本国产品又有非本国产品参与竞争的，依法对本国产品给予价格评审优惠，对本国产品的报价给予20%的价格扣除，用扣除后的价格参与评审。</w:t>
            </w:r>
          </w:p>
          <w:p w14:paraId="39B012BF">
            <w:pPr>
              <w:keepNext w:val="0"/>
              <w:keepLines w:val="0"/>
              <w:suppressLineNumbers w:val="0"/>
              <w:spacing w:before="0" w:beforeAutospacing="0" w:after="0" w:afterAutospacing="0" w:line="480" w:lineRule="exact"/>
              <w:ind w:left="0" w:right="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A8E658F">
            <w:pPr>
              <w:keepNext w:val="0"/>
              <w:keepLines w:val="0"/>
              <w:suppressLineNumbers w:val="0"/>
              <w:spacing w:before="0" w:beforeAutospacing="0" w:after="0" w:afterAutospacing="0" w:line="480" w:lineRule="exact"/>
              <w:ind w:left="0" w:right="0"/>
              <w:rPr>
                <w:rFonts w:hint="eastAsia" w:ascii="仿宋" w:hAnsi="仿宋" w:eastAsia="仿宋" w:cs="仿宋"/>
                <w:sz w:val="24"/>
                <w:szCs w:val="24"/>
                <w:highlight w:val="none"/>
              </w:rPr>
            </w:pPr>
            <w:r>
              <w:rPr>
                <w:rFonts w:hint="eastAsia" w:ascii="仿宋" w:hAnsi="仿宋" w:eastAsia="仿宋" w:cs="仿宋"/>
                <w:sz w:val="24"/>
                <w:szCs w:val="24"/>
                <w:highlight w:val="none"/>
              </w:rPr>
              <w:t>1.4有关证明文件</w:t>
            </w:r>
          </w:p>
          <w:p w14:paraId="6AE212F9">
            <w:pPr>
              <w:autoSpaceDE w:val="0"/>
              <w:autoSpaceDN w:val="0"/>
              <w:adjustRightInd w:val="0"/>
              <w:spacing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可享受本国产品支持政策的投标人应按照招标文件格式要求提供《关于符合本国产品标准的声明函》或财政部会同有关部门规定的有关证明文件。投标人提供虚假《关于符合本国产品标准的声明函》、虚假证明文件谋取中标的，依照《中华人民共和国政府采购法》等法律法规规定追究相应责任。</w:t>
            </w:r>
          </w:p>
        </w:tc>
      </w:tr>
    </w:tbl>
    <w:p w14:paraId="56DE0A3B">
      <w:pPr>
        <w:widowControl/>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2BAD5C6C">
      <w:pPr>
        <w:pStyle w:val="2"/>
        <w:numPr>
          <w:ilvl w:val="0"/>
          <w:numId w:val="0"/>
        </w:numPr>
        <w:spacing w:line="450" w:lineRule="atLeast"/>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第一章</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投标人须知</w:t>
      </w:r>
    </w:p>
    <w:p w14:paraId="424C1D4B">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1.项目概况</w:t>
      </w:r>
    </w:p>
    <w:p w14:paraId="182FE5C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 项目名称：详见投标人须知前附表；</w:t>
      </w:r>
    </w:p>
    <w:p w14:paraId="0808DF8B">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 招标方式：详见投标人须知前附表；</w:t>
      </w:r>
    </w:p>
    <w:p w14:paraId="7A89C4D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 采购内容：详见投标人须知</w:t>
      </w:r>
    </w:p>
    <w:p w14:paraId="1A5AB38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前附表；</w:t>
      </w:r>
    </w:p>
    <w:p w14:paraId="369BA4F7">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 资金来源：详见投标人须知前附表；</w:t>
      </w:r>
    </w:p>
    <w:p w14:paraId="4706EDE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 项目地点：详见投标人须知前附表；</w:t>
      </w:r>
    </w:p>
    <w:p w14:paraId="3B6C297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1.6 服务期：详见投标人须知前附表；</w:t>
      </w:r>
    </w:p>
    <w:p w14:paraId="1625CB8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1.7 质保期：详见投标人须知前附表。</w:t>
      </w:r>
    </w:p>
    <w:p w14:paraId="1FF812C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1.8是否单一产品：详见投标人须知前附表。</w:t>
      </w:r>
    </w:p>
    <w:p w14:paraId="0E876D19">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2.定义</w:t>
      </w:r>
    </w:p>
    <w:p w14:paraId="72744CEA">
      <w:pPr>
        <w:autoSpaceDE w:val="0"/>
        <w:autoSpaceDN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下述术语和缩写的定义为：</w:t>
      </w:r>
    </w:p>
    <w:p w14:paraId="165C7A3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2.1“采购人”“采购人”系指依法进行政府采购的国家机关、事业单位、团体组织。本次政府采购的采购人名称、地址、联系人、电话详见投标人须知前附表。</w:t>
      </w:r>
    </w:p>
    <w:p w14:paraId="2FDED6CB">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2.2“采购代理机构”“招标代理机构”系指接受采购人委托，代理采购项目的采购代理机构。本次政府采购的采购代理机构名称、地址、联系人、电话详见投标人须知前附表。</w:t>
      </w:r>
    </w:p>
    <w:p w14:paraId="7201D250">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2.3“投标人”、“投标人”系指向采购人提供货物、工程或者服务的法人、其他组织或者自然人。</w:t>
      </w:r>
    </w:p>
    <w:p w14:paraId="137A70D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2.4“货物”系指各种形态和种类的物品，包括原材料、设备、产品等。</w:t>
      </w:r>
    </w:p>
    <w:p w14:paraId="1268DA4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 “工程”系指建设工程，包括建筑物和构筑物的新建、改建、扩建，装修、拆除，修缮等。</w:t>
      </w:r>
    </w:p>
    <w:p w14:paraId="77AEE18C">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2.6 “服务”系指除货物和工程以外的其他政府采购对象。</w:t>
      </w:r>
    </w:p>
    <w:p w14:paraId="565E13C2">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2.7 “节能产品”或者“环保产品”系指执行《财政部 发展改革委 生态环境部 市场监管总局关于调整优化节能产品、环境标志产品政府采购执行机制的通知》(财库〔2019〕9号)、《市场监管总局办公厅关于扩大参与实施政府采购节能产品、环境标志产品认证机构范围的通知》（市监认证函〔2019〕513号）及市场监管总局最新关于发布参与实施政府采购节能产品、环境标志产品认证机构名录。</w:t>
      </w:r>
    </w:p>
    <w:p w14:paraId="29E5206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2.8“进口产品”系指通过中国海关报关验收进入中国境内且产自境外的产品。详见《关于政府采购进口产品管理有关问题的通知》（对库［2007］119 号）。</w:t>
      </w:r>
    </w:p>
    <w:p w14:paraId="43A8238C">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 偏离</w:t>
      </w:r>
    </w:p>
    <w:p w14:paraId="67073A7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2.9.1 本条所称偏离为投标文件对招标文件的偏离，即不满足、或不响应招标文件的要求。偏离分为对招标文件的实质性要求条款偏离和对招标文件的一般商务和技术条款偏离。</w:t>
      </w:r>
    </w:p>
    <w:p w14:paraId="0B4E7F0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2.9.2 除法律、法规和规章规定外。招标文件中加下划线、“拒绝”“不接受”“无效”“不得”“投标被否决”等文字规定或标注“★”符号的条款为实质性要求条款（即重要条款），对其中任一条的偏离，在评审时将其视为无效响应。用上述文字规定或符号标注的条款为非实质性要求条款（即一般条款）。着重提醒各投标人注意，并认真查看招标文件中的每一个条款及要求，因误读招标文件而造成的后果，采购人概不负责。</w:t>
      </w:r>
    </w:p>
    <w:p w14:paraId="31B000A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2.10 特别说明</w:t>
      </w:r>
    </w:p>
    <w:p w14:paraId="2D1799FA">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2.10.1 投标人所使用的资格、信誉、荣誉、业绩与企业认证等必须为投标人所拥有。</w:t>
      </w:r>
    </w:p>
    <w:p w14:paraId="49D04C41">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2.10.2 投标人应仔细阅读招标文件中的所有内容，按照招标文件的要求编制、提交投标文件，并对其所提供的全部资料的真实性承担法律责任。</w:t>
      </w:r>
    </w:p>
    <w:p w14:paraId="33F4407B">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2.10.3 招标文件所提供的资料，是采购人现有的能被投标人利用的资料，采购人对投标人做出的任何推论、理解和结论均不负任何责任。</w:t>
      </w:r>
    </w:p>
    <w:p w14:paraId="40B8E9C9">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3.投标人资格</w:t>
      </w:r>
    </w:p>
    <w:p w14:paraId="4928D22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3.1 投标人资格：详见投标人须知前附表。</w:t>
      </w:r>
    </w:p>
    <w:p w14:paraId="11D9AD5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 投标人应遵守中华人民共和国法律、法规和行政规章。</w:t>
      </w:r>
    </w:p>
    <w:p w14:paraId="72AD5AE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3.3 投标人不得存在下列情形之一：</w:t>
      </w:r>
    </w:p>
    <w:p w14:paraId="00AF2E2A">
      <w:pPr>
        <w:autoSpaceDE w:val="0"/>
        <w:autoSpaceDN w:val="0"/>
        <w:spacing w:line="360" w:lineRule="auto"/>
        <w:ind w:firstLine="480" w:firstLineChars="200"/>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rPr>
        <w:t>（1）</w:t>
      </w:r>
      <w:r>
        <w:rPr>
          <w:rFonts w:hint="eastAsia" w:ascii="仿宋" w:hAnsi="仿宋" w:eastAsia="仿宋" w:cs="仿宋"/>
          <w:sz w:val="24"/>
          <w:szCs w:val="24"/>
          <w:highlight w:val="none"/>
        </w:rPr>
        <w:t>与采购人存在利害关系可能影响招标公正性的法人、其他组织或者个人，不得参加投标。</w:t>
      </w:r>
    </w:p>
    <w:p w14:paraId="61FE25C0">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（2）单位负责人为同一人或者存在控股、管理关系的不同投标人，不得参加同一合同项下的政府采购活动。</w:t>
      </w:r>
    </w:p>
    <w:p w14:paraId="3BD8D704">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4.投标费用</w:t>
      </w:r>
    </w:p>
    <w:p w14:paraId="290F3EDA">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4.1 无论投标过程中的做法和结果如何，投标人将自行承担所有与参加投标有关的费用。</w:t>
      </w:r>
    </w:p>
    <w:p w14:paraId="01B7D200">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5.联合体形式</w:t>
      </w:r>
    </w:p>
    <w:p w14:paraId="60770F5C">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5.1 除投标人须知前附表中另有规定，本次招标不接受为联合体形式的投标人。</w:t>
      </w:r>
    </w:p>
    <w:p w14:paraId="46F5E944">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6．现场勘察</w:t>
      </w:r>
    </w:p>
    <w:p w14:paraId="27051F7D">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6.1 投标人应按投标人须知前附表中规定对采购项目现场和周围环境进行考察。</w:t>
      </w:r>
    </w:p>
    <w:p w14:paraId="3AD21AE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6.2 勘察现场的费用由投标人自己承担，勘察期间所发生的人身伤害及财产损失由投标人自己负责。</w:t>
      </w:r>
    </w:p>
    <w:p w14:paraId="78A1BDB7">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6.3 采购人不对投标人据此而做出的推论、理解和结论负责。一旦成交，投标人不得以任何借口，而提出额外补偿，或延长合同期限的要求。</w:t>
      </w:r>
    </w:p>
    <w:p w14:paraId="3FE7BD99">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7.采购进口产品</w:t>
      </w:r>
    </w:p>
    <w:p w14:paraId="47A83D2B">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7.1 除投标人须知前附表另有规定外，本项目不接受进口产品（成品）参加采购活动。</w:t>
      </w:r>
    </w:p>
    <w:p w14:paraId="40EC1261">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8.政府采购政策的支持</w:t>
      </w:r>
    </w:p>
    <w:p w14:paraId="60CECE2D">
      <w:pPr>
        <w:autoSpaceDE w:val="0"/>
        <w:autoSpaceDN w:val="0"/>
        <w:spacing w:line="360" w:lineRule="auto"/>
        <w:ind w:firstLine="480" w:firstLineChars="200"/>
        <w:jc w:val="left"/>
        <w:rPr>
          <w:rFonts w:hint="eastAsia" w:ascii="仿宋" w:hAnsi="仿宋" w:eastAsia="仿宋" w:cs="仿宋"/>
          <w:bCs/>
          <w:kern w:val="0"/>
          <w:sz w:val="24"/>
          <w:szCs w:val="24"/>
          <w:highlight w:val="none"/>
        </w:rPr>
      </w:pPr>
      <w:r>
        <w:rPr>
          <w:rFonts w:hint="eastAsia" w:ascii="仿宋" w:hAnsi="仿宋" w:eastAsia="仿宋" w:cs="仿宋"/>
          <w:bCs/>
          <w:kern w:val="0"/>
          <w:sz w:val="24"/>
          <w:szCs w:val="24"/>
          <w:highlight w:val="none"/>
        </w:rPr>
        <w:t>8.1产品符合政府采购优先（节约能源、保护环境）采购政策，同一项目中的产品属于优先采购政策的，评审时对该产品实行优惠加分。</w:t>
      </w:r>
    </w:p>
    <w:p w14:paraId="735540B2">
      <w:pPr>
        <w:autoSpaceDE w:val="0"/>
        <w:autoSpaceDN w:val="0"/>
        <w:spacing w:line="360" w:lineRule="auto"/>
        <w:ind w:firstLine="480" w:firstLineChars="200"/>
        <w:jc w:val="left"/>
        <w:rPr>
          <w:rFonts w:hint="eastAsia" w:ascii="仿宋" w:hAnsi="仿宋" w:eastAsia="仿宋" w:cs="仿宋"/>
          <w:b/>
          <w:kern w:val="0"/>
          <w:sz w:val="32"/>
          <w:szCs w:val="32"/>
          <w:highlight w:val="none"/>
        </w:rPr>
      </w:pPr>
      <w:r>
        <w:rPr>
          <w:rFonts w:hint="eastAsia" w:ascii="仿宋" w:hAnsi="仿宋" w:eastAsia="仿宋" w:cs="仿宋"/>
          <w:bCs/>
          <w:kern w:val="0"/>
          <w:sz w:val="24"/>
          <w:szCs w:val="24"/>
          <w:highlight w:val="none"/>
        </w:rPr>
        <w:t>8.2 投标人在签署相关承诺、提供相关信息前，应当认真阅读财政部门的相关政策规定。符合本章第8.1 款规定的，应当提供相关的说明。</w:t>
      </w:r>
    </w:p>
    <w:p w14:paraId="1A4BDA49">
      <w:pPr>
        <w:autoSpaceDE w:val="0"/>
        <w:autoSpaceDN w:val="0"/>
        <w:spacing w:before="120" w:beforeLines="50" w:after="120" w:afterLines="50" w:line="360" w:lineRule="auto"/>
        <w:jc w:val="center"/>
        <w:outlineLvl w:val="1"/>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第二章</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招标文件的编写</w:t>
      </w:r>
    </w:p>
    <w:p w14:paraId="6F2BD7AA">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9.招标文件的构成</w:t>
      </w:r>
    </w:p>
    <w:p w14:paraId="31668F0A">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9.1 招标文件由下述部分组成：</w:t>
      </w:r>
    </w:p>
    <w:p w14:paraId="4891F792">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第一部分</w:t>
      </w:r>
      <w:r>
        <w:rPr>
          <w:rFonts w:hint="eastAsia" w:ascii="仿宋" w:hAnsi="仿宋" w:eastAsia="仿宋" w:cs="仿宋"/>
          <w:kern w:val="0"/>
          <w:sz w:val="24"/>
          <w:szCs w:val="24"/>
          <w:highlight w:val="none"/>
          <w:lang w:val="en-US" w:eastAsia="zh-CN"/>
        </w:rPr>
        <w:t xml:space="preserve">  公开</w:t>
      </w:r>
      <w:r>
        <w:rPr>
          <w:rFonts w:hint="eastAsia" w:ascii="仿宋" w:hAnsi="仿宋" w:eastAsia="仿宋" w:cs="仿宋"/>
          <w:kern w:val="0"/>
          <w:sz w:val="24"/>
          <w:szCs w:val="24"/>
          <w:highlight w:val="none"/>
        </w:rPr>
        <w:t>招标公告</w:t>
      </w:r>
    </w:p>
    <w:p w14:paraId="25ED403D">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第二部分</w:t>
      </w:r>
      <w:r>
        <w:rPr>
          <w:rFonts w:hint="eastAsia" w:ascii="仿宋" w:hAnsi="仿宋" w:eastAsia="仿宋" w:cs="仿宋"/>
          <w:kern w:val="0"/>
          <w:sz w:val="24"/>
          <w:szCs w:val="24"/>
          <w:highlight w:val="none"/>
          <w:lang w:val="en-US" w:eastAsia="zh-CN"/>
        </w:rPr>
        <w:t xml:space="preserve">  </w:t>
      </w:r>
      <w:r>
        <w:rPr>
          <w:rFonts w:hint="eastAsia" w:ascii="仿宋" w:hAnsi="仿宋" w:eastAsia="仿宋" w:cs="仿宋"/>
          <w:kern w:val="0"/>
          <w:sz w:val="24"/>
          <w:szCs w:val="24"/>
          <w:highlight w:val="none"/>
        </w:rPr>
        <w:t>投标人须知</w:t>
      </w:r>
    </w:p>
    <w:p w14:paraId="7ECF454B">
      <w:pPr>
        <w:autoSpaceDE w:val="0"/>
        <w:autoSpaceDN w:val="0"/>
        <w:spacing w:line="360" w:lineRule="auto"/>
        <w:ind w:firstLine="480" w:firstLineChars="200"/>
        <w:jc w:val="left"/>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第三部分</w:t>
      </w:r>
      <w:r>
        <w:rPr>
          <w:rFonts w:hint="eastAsia" w:ascii="仿宋" w:hAnsi="仿宋" w:eastAsia="仿宋" w:cs="仿宋"/>
          <w:kern w:val="0"/>
          <w:sz w:val="24"/>
          <w:szCs w:val="24"/>
          <w:highlight w:val="none"/>
          <w:lang w:val="en-US" w:eastAsia="zh-CN"/>
        </w:rPr>
        <w:t xml:space="preserve">  </w:t>
      </w:r>
      <w:r>
        <w:rPr>
          <w:rFonts w:hint="eastAsia" w:ascii="仿宋" w:hAnsi="仿宋" w:eastAsia="仿宋" w:cs="仿宋"/>
          <w:kern w:val="0"/>
          <w:sz w:val="24"/>
          <w:szCs w:val="24"/>
          <w:highlight w:val="none"/>
        </w:rPr>
        <w:t>采购</w:t>
      </w:r>
      <w:r>
        <w:rPr>
          <w:rFonts w:hint="eastAsia" w:ascii="仿宋" w:hAnsi="仿宋" w:eastAsia="仿宋" w:cs="仿宋"/>
          <w:kern w:val="0"/>
          <w:sz w:val="24"/>
          <w:szCs w:val="24"/>
          <w:highlight w:val="none"/>
          <w:lang w:val="en-US" w:eastAsia="zh-CN"/>
        </w:rPr>
        <w:t>需求</w:t>
      </w:r>
    </w:p>
    <w:p w14:paraId="6E23E92C">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第四部分</w:t>
      </w:r>
      <w:r>
        <w:rPr>
          <w:rFonts w:hint="eastAsia" w:ascii="仿宋" w:hAnsi="仿宋" w:eastAsia="仿宋" w:cs="仿宋"/>
          <w:kern w:val="0"/>
          <w:sz w:val="24"/>
          <w:szCs w:val="24"/>
          <w:highlight w:val="none"/>
          <w:lang w:val="en-US" w:eastAsia="zh-CN"/>
        </w:rPr>
        <w:t xml:space="preserve">  </w:t>
      </w:r>
      <w:r>
        <w:rPr>
          <w:rFonts w:hint="eastAsia" w:ascii="仿宋" w:hAnsi="仿宋" w:eastAsia="仿宋" w:cs="仿宋"/>
          <w:kern w:val="0"/>
          <w:sz w:val="24"/>
          <w:szCs w:val="24"/>
          <w:highlight w:val="none"/>
        </w:rPr>
        <w:t>合同条款</w:t>
      </w:r>
    </w:p>
    <w:p w14:paraId="5D5FE52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第五部分</w:t>
      </w:r>
      <w:r>
        <w:rPr>
          <w:rFonts w:hint="eastAsia" w:ascii="仿宋" w:hAnsi="仿宋" w:eastAsia="仿宋" w:cs="仿宋"/>
          <w:kern w:val="0"/>
          <w:sz w:val="24"/>
          <w:szCs w:val="24"/>
          <w:highlight w:val="none"/>
          <w:lang w:val="en-US" w:eastAsia="zh-CN"/>
        </w:rPr>
        <w:t xml:space="preserve">  响应文件格式</w:t>
      </w:r>
    </w:p>
    <w:p w14:paraId="34CB746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9.2 招标文件以中文书写。</w:t>
      </w:r>
    </w:p>
    <w:p w14:paraId="7FDFC28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9.3 投标人被视为熟悉本招标项目的各种情况以及与履行合同有关的一切其他情况。</w:t>
      </w:r>
    </w:p>
    <w:p w14:paraId="4474DC47">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9.4 投标人获取招标文件后，应仔细检查招标文件的所有内容，如有残缺应在领到招标文件后及时向采购人或采购代理机构提出，否则，由此引起的投标损失自负；投标人同时应认真审阅招标文件中所有的事项、格式、条款和规范要求等，如果投标人编制的投标文件，没有按照招标文件要求提交全部资料或者没有对招标文件做出实质性响应，其风险应由投标人自行承担，并根据有关条款规定，其投标有可能被拒绝。</w:t>
      </w:r>
    </w:p>
    <w:p w14:paraId="5640812E">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10.招标文件的澄清或修改</w:t>
      </w:r>
    </w:p>
    <w:p w14:paraId="63BF5A56">
      <w:pPr>
        <w:pStyle w:val="36"/>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10.1采购人或采购代理机构可主动或依据投标人要求澄清的问题而修改或补充招标文件，澄清或者修改的内容可能影响投标文件编制的，采购人或采购代理机构在投标截止时间至少15日前将澄清或修改内容以书面形式通知所有获取招标文件的潜在投标人，投标人在收到该通知后应予以确认。不足15日的，采购人或采购代理机构将顺延提交投标文件的截止时间。</w:t>
      </w:r>
    </w:p>
    <w:p w14:paraId="285B91BD">
      <w:pPr>
        <w:pStyle w:val="36"/>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10.2 招标文件的澄清与修改文件将构成招标文件的一部分，并且比招标文件对投标人具有优先的约束力。</w:t>
      </w:r>
    </w:p>
    <w:p w14:paraId="2711BB80">
      <w:pPr>
        <w:pStyle w:val="36"/>
        <w:spacing w:line="360" w:lineRule="auto"/>
        <w:rPr>
          <w:rFonts w:hint="eastAsia" w:ascii="仿宋" w:hAnsi="仿宋" w:eastAsia="仿宋" w:cs="仿宋"/>
          <w:kern w:val="0"/>
          <w:sz w:val="24"/>
          <w:szCs w:val="24"/>
          <w:highlight w:val="none"/>
        </w:rPr>
      </w:pPr>
    </w:p>
    <w:p w14:paraId="65699B4E">
      <w:pPr>
        <w:pStyle w:val="36"/>
        <w:spacing w:line="360" w:lineRule="auto"/>
        <w:rPr>
          <w:rFonts w:hint="eastAsia" w:ascii="仿宋" w:hAnsi="仿宋" w:eastAsia="仿宋" w:cs="仿宋"/>
          <w:kern w:val="0"/>
          <w:sz w:val="24"/>
          <w:szCs w:val="24"/>
          <w:highlight w:val="none"/>
        </w:rPr>
      </w:pPr>
    </w:p>
    <w:p w14:paraId="2D23304C">
      <w:pPr>
        <w:autoSpaceDE w:val="0"/>
        <w:autoSpaceDN w:val="0"/>
        <w:spacing w:before="120" w:beforeLines="50" w:after="120" w:afterLines="50" w:line="360" w:lineRule="auto"/>
        <w:jc w:val="center"/>
        <w:outlineLvl w:val="1"/>
        <w:rPr>
          <w:rFonts w:hint="eastAsia" w:ascii="仿宋" w:hAnsi="仿宋" w:eastAsia="仿宋" w:cs="仿宋"/>
          <w:b/>
          <w:kern w:val="0"/>
          <w:sz w:val="32"/>
          <w:szCs w:val="32"/>
          <w:highlight w:val="none"/>
        </w:rPr>
      </w:pPr>
      <w:r>
        <w:rPr>
          <w:rFonts w:hint="eastAsia" w:ascii="仿宋" w:hAnsi="仿宋" w:eastAsia="仿宋" w:cs="仿宋"/>
          <w:b/>
          <w:kern w:val="0"/>
          <w:sz w:val="28"/>
          <w:szCs w:val="28"/>
          <w:highlight w:val="none"/>
        </w:rPr>
        <w:t>第三章</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投标文件的编写</w:t>
      </w:r>
    </w:p>
    <w:p w14:paraId="099C706D">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11.要求</w:t>
      </w:r>
    </w:p>
    <w:p w14:paraId="69C3D58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11.1 投标人应详细阅读招标文件中的条款、格式、表示、条件和规范等所有内容，按招标文件的要求份数提供投标文件，并保证所提供的全部材料的真实性，以使其投标对招标文件做出实质性响应。否则，其投标可能被拒绝。</w:t>
      </w:r>
    </w:p>
    <w:p w14:paraId="1958817F">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12.投标文件语言和度量单位</w:t>
      </w:r>
    </w:p>
    <w:p w14:paraId="0DE886A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12.1 投标文件及投标人和采购人就招标、投标交换的文件和往来信件，须以中文书写。投标人可提交其他语言的资料，但应附中文注释，在有差异时，以中文为主。</w:t>
      </w:r>
    </w:p>
    <w:p w14:paraId="3DDBEF5C">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12.2 除在招标文件的技术规格中另有规定外，计量单位应使用中华人民共和国法定计量单位（国际单位制和国家选定的其它计量单位）。</w:t>
      </w:r>
    </w:p>
    <w:p w14:paraId="3A7E3EA7">
      <w:pPr>
        <w:keepNext/>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13.投标文件的组成</w:t>
      </w:r>
    </w:p>
    <w:p w14:paraId="0B51B4DA">
      <w:pPr>
        <w:autoSpaceDE w:val="0"/>
        <w:autoSpaceDN w:val="0"/>
        <w:spacing w:line="360" w:lineRule="auto"/>
        <w:ind w:firstLine="480" w:firstLineChars="200"/>
        <w:jc w:val="lef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13.1 详见第五部分附件投标文件制作参考格式。</w:t>
      </w:r>
    </w:p>
    <w:p w14:paraId="1483D57D">
      <w:pPr>
        <w:autoSpaceDE w:val="0"/>
        <w:autoSpaceDN w:val="0"/>
        <w:spacing w:line="360" w:lineRule="auto"/>
        <w:ind w:firstLine="480" w:firstLineChars="200"/>
        <w:jc w:val="left"/>
        <w:rPr>
          <w:rFonts w:hint="eastAsia" w:ascii="仿宋" w:hAnsi="仿宋" w:eastAsia="仿宋" w:cs="仿宋"/>
          <w:color w:val="FF0000"/>
          <w:kern w:val="0"/>
          <w:sz w:val="24"/>
          <w:szCs w:val="24"/>
          <w:highlight w:val="none"/>
        </w:rPr>
      </w:pPr>
      <w:r>
        <w:rPr>
          <w:rFonts w:hint="eastAsia" w:ascii="仿宋" w:hAnsi="仿宋" w:eastAsia="仿宋" w:cs="仿宋"/>
          <w:kern w:val="0"/>
          <w:sz w:val="24"/>
          <w:szCs w:val="24"/>
          <w:highlight w:val="none"/>
        </w:rPr>
        <w:t>13.2 所有资格证明文件，正本中的资格证明文件均须为加盖投标人公章的复印件或扫描件，副本可为正本的复印件。</w:t>
      </w:r>
    </w:p>
    <w:p w14:paraId="32A5EFD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13.3 所有资格证明文件必须满足招标文件的要求，否则将导致投标被否决。</w:t>
      </w:r>
    </w:p>
    <w:p w14:paraId="3DB1135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13.4 投标人可按招标文件的范本格式中提供的投标文件格式填写投标文件；如提供的范本格式有不完善之处，请自行补充完善。</w:t>
      </w:r>
    </w:p>
    <w:p w14:paraId="4D89ED3B">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14.投标人符合招标文件规定的证明文件</w:t>
      </w:r>
    </w:p>
    <w:p w14:paraId="705750F2">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14.1 投标人提供的资格证明材料，须满足投标人须知前附表的要求。</w:t>
      </w:r>
    </w:p>
    <w:p w14:paraId="43F83A81">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14.2 投标人为联合体形式的，</w:t>
      </w:r>
      <w:r>
        <w:rPr>
          <w:rFonts w:hint="eastAsia" w:ascii="仿宋" w:hAnsi="仿宋" w:eastAsia="仿宋" w:cs="仿宋"/>
          <w:kern w:val="0"/>
          <w:sz w:val="24"/>
          <w:szCs w:val="24"/>
          <w:highlight w:val="none"/>
          <w:lang w:val="en-US" w:eastAsia="zh-CN"/>
        </w:rPr>
        <w:t>本项目不接受联合体形式投标</w:t>
      </w:r>
      <w:r>
        <w:rPr>
          <w:rFonts w:hint="eastAsia" w:ascii="仿宋" w:hAnsi="仿宋" w:eastAsia="仿宋" w:cs="仿宋"/>
          <w:kern w:val="0"/>
          <w:sz w:val="24"/>
          <w:szCs w:val="24"/>
          <w:highlight w:val="none"/>
        </w:rPr>
        <w:t>。</w:t>
      </w:r>
    </w:p>
    <w:p w14:paraId="4DB2BC8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14.3 投标人确保所提供货物（或服务），其质量满足中华人民共和国国家相关标准，使用的原辅材料要符合质量要求，拟投入的设备完好率足以胜任本项目的工作。</w:t>
      </w:r>
    </w:p>
    <w:p w14:paraId="6BE37FC2">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14.4 投标人须提交证明拟供货物（或服务）符合招标文件规定的技术投标文件，作为投标文件的一部分。</w:t>
      </w:r>
    </w:p>
    <w:p w14:paraId="0BD1A8B9">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14.5 提供的货物（或服务）符合规定的相应技术标准、环保及节能标准等。</w:t>
      </w:r>
    </w:p>
    <w:p w14:paraId="57C0C25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14.6 对照采购人的采购内容及技术要求，逐条确定，指出所提供的货物（或服务）是否实质性响应招标文件的要求，如有偏离，须填报偏离表（见附件）。</w:t>
      </w:r>
    </w:p>
    <w:p w14:paraId="56D2D1A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14.7 投标人应当提交符合招标文件规定的业绩证明文件，该证明文件作为投标文件的一部分，业绩证明文件的要求详见投标人须知前附表没有按要求提供资料或提供资料不完全，其风险由投标人自行承担。</w:t>
      </w:r>
    </w:p>
    <w:p w14:paraId="5923F0BF">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15.投标报价</w:t>
      </w:r>
    </w:p>
    <w:p w14:paraId="72C2B9C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15.1 投标人应在投标报价表中标明其提供的所有货物及其完成本项目相关工作范围内所有费用的总价，采购人不接受有任何选择性报价。投标人漏报的单价或单价中漏报、少报的费用，均视为此项费用已隐含在其他报价中，中标后不予调整。</w:t>
      </w:r>
    </w:p>
    <w:p w14:paraId="35E12739">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15.2 其报价须保证在投标有效期及服务期内固定不变。采购人不接受有任何选择性报价。</w:t>
      </w:r>
    </w:p>
    <w:p w14:paraId="1E0E749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15.3 为了防止本次招标的投标报价过高，超出采购人为本次采购项目的资金支付能力，采购人将依据主管部门的批复为本次招标项目的设定了最高投标限价（即采购预算），如果投标人的投标报价高于本项目的最高投标限价，其投标文件将被拒绝；如果所有投标人的投标报价均超出最高投标限价，采购人将重新组织招标。</w:t>
      </w:r>
    </w:p>
    <w:p w14:paraId="739BBCA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15.4 投标报价货币单位：人民币。</w:t>
      </w:r>
    </w:p>
    <w:p w14:paraId="6CE9CF9A">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16.投标有效期</w:t>
      </w:r>
    </w:p>
    <w:p w14:paraId="5DE78AB9">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16.1 投标有效期详见投标人须知前附表，如不满足其投标将被否决。</w:t>
      </w:r>
    </w:p>
    <w:p w14:paraId="4CCC09D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16.2 特殊情况下，采购人可于投标有效期期满之前，要求投标人同意延长投标有效期。投标人可以拒绝或同意上述要求，但要求与答复均须是书面文件。对于同意该要求的投标人，采购人既不要求也不允许其修改投标文件。</w:t>
      </w:r>
    </w:p>
    <w:p w14:paraId="625525B0">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17．投标保证金</w:t>
      </w:r>
    </w:p>
    <w:p w14:paraId="6B4941B1">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17.1 投标保证金的缴纳详见投标人须知前附表。未按规定提交投标保证金的投标，将被视为投标无效。</w:t>
      </w:r>
    </w:p>
    <w:p w14:paraId="2674EE31">
      <w:pPr>
        <w:autoSpaceDE w:val="0"/>
        <w:autoSpaceDN w:val="0"/>
        <w:spacing w:line="360" w:lineRule="auto"/>
        <w:ind w:firstLine="480" w:firstLineChars="200"/>
        <w:jc w:val="left"/>
        <w:rPr>
          <w:rFonts w:hint="eastAsia" w:ascii="仿宋" w:hAnsi="仿宋" w:eastAsia="仿宋" w:cs="仿宋"/>
          <w:b/>
          <w:kern w:val="0"/>
          <w:sz w:val="24"/>
          <w:szCs w:val="24"/>
          <w:highlight w:val="none"/>
        </w:rPr>
      </w:pPr>
      <w:r>
        <w:rPr>
          <w:rFonts w:hint="eastAsia" w:ascii="仿宋" w:hAnsi="仿宋" w:eastAsia="仿宋" w:cs="仿宋"/>
          <w:kern w:val="0"/>
          <w:sz w:val="24"/>
          <w:szCs w:val="24"/>
          <w:highlight w:val="none"/>
        </w:rPr>
        <w:t>17.2 投标保证金的退还详见投标人须知前附表。</w:t>
      </w:r>
    </w:p>
    <w:p w14:paraId="5BBC23E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17.3 不予退还保证金的情形，详见投标人须知前附表。</w:t>
      </w:r>
    </w:p>
    <w:p w14:paraId="0EAAD0D5">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18.投标文件的签署及规定</w:t>
      </w:r>
    </w:p>
    <w:p w14:paraId="565EA10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18.1 投标文件应清楚工整，修改处应由投标单位法定代表人或授权代理人签章。</w:t>
      </w:r>
    </w:p>
    <w:p w14:paraId="3F16C56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18.2 投标人的法定代表人或授权代理人在凡规定签章处逐一签署并加盖单位公章。</w:t>
      </w:r>
    </w:p>
    <w:p w14:paraId="094693DC">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18.3 投标文件的份数详见投标人须知前附表。投标文件应编制目录，并且逐页连续标注页码。</w:t>
      </w:r>
    </w:p>
    <w:p w14:paraId="5DE581F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18.4 电报、电话、传真形式的投标概不接受。</w:t>
      </w:r>
    </w:p>
    <w:p w14:paraId="65A53057">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18.5 所有已进入评审程序的投标文件，采购人及采购代理机构有权不予退还投标单位递交的投标文件。</w:t>
      </w:r>
    </w:p>
    <w:p w14:paraId="31DA09C7">
      <w:pPr>
        <w:autoSpaceDE w:val="0"/>
        <w:autoSpaceDN w:val="0"/>
        <w:spacing w:before="120" w:beforeLines="50" w:after="120" w:afterLines="50" w:line="360" w:lineRule="auto"/>
        <w:jc w:val="center"/>
        <w:outlineLvl w:val="1"/>
        <w:rPr>
          <w:rFonts w:hint="eastAsia" w:ascii="仿宋" w:hAnsi="仿宋" w:eastAsia="仿宋" w:cs="仿宋"/>
          <w:b/>
          <w:kern w:val="0"/>
          <w:sz w:val="28"/>
          <w:szCs w:val="28"/>
          <w:highlight w:val="none"/>
        </w:rPr>
      </w:pPr>
    </w:p>
    <w:p w14:paraId="4661B28B">
      <w:pPr>
        <w:autoSpaceDE w:val="0"/>
        <w:autoSpaceDN w:val="0"/>
        <w:spacing w:before="120" w:beforeLines="50" w:after="120" w:afterLines="50" w:line="360" w:lineRule="auto"/>
        <w:jc w:val="center"/>
        <w:outlineLvl w:val="1"/>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第四章</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投标文件的递交</w:t>
      </w:r>
    </w:p>
    <w:p w14:paraId="5688CD40">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19.投标文件的密封与标记</w:t>
      </w:r>
    </w:p>
    <w:p w14:paraId="53B4AE1C">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19.1 投标文件的密封：详见投标人须知前附表。</w:t>
      </w:r>
    </w:p>
    <w:p w14:paraId="254172F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19.2 如果投标人未按上述要求对投标文件密封及加写标记，招标代理机构对由此造成的文件的误投或过早启封概不负责，招标代理机构有权予以拒绝，并退回投标人。</w:t>
      </w:r>
    </w:p>
    <w:p w14:paraId="23F1939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19.3 由于不可抗拒的原因或无法控制的事件而导致丢失或损坏投标包装体内的投标文件，采购人将不负责任。</w:t>
      </w:r>
    </w:p>
    <w:p w14:paraId="1E3CC89D">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20.投标文件递交截止时间</w:t>
      </w:r>
    </w:p>
    <w:p w14:paraId="0711DCB0">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20.1 投标文件的递交截止时间为招标公告所规定的时间。投标文件以密封形式递交至指定的投标地点，采购人或者采购代理机构收到投标文件后，将如实记载投标文件的送达时间和密封情况，签收保存，并向投标人出具签收回执。任何单位和个人不得在开标前开启投标文件。逾期送达或者未按照招标文件要求密封的投标文件，采购人、采购代理机构将予以拒收。</w:t>
      </w:r>
    </w:p>
    <w:p w14:paraId="4CB16AE1">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20.2 出现因招标文件的修改推迟投标截止时间时，则按采购人或者采购代理机构规定的顺延时间递交。</w:t>
      </w:r>
    </w:p>
    <w:p w14:paraId="7CA49F5D">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21.投标文件的修改和撤回</w:t>
      </w:r>
    </w:p>
    <w:p w14:paraId="33528569">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21.1 投标人在投标截止时间前，可以对所递交的投标文件进行补充、修改或者撤回，并书面通知采购人或者采购代理机构。补充、修改的内容应当按照招标文件要求签署、盖章、密封后，作为投标文件的组成部分。补充、修改的内容与投标文件不一致的，以补充、修改的内容为准。</w:t>
      </w:r>
    </w:p>
    <w:p w14:paraId="30171F0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21.2 对投标文件修改的书面材料应于投标截止日前送达采购人，投标截止时间以后不得修改投标文件。</w:t>
      </w:r>
    </w:p>
    <w:p w14:paraId="4566AECA">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21.3 投标人不得在开标时间起至投标有效期期满前撤回投标文件。</w:t>
      </w:r>
    </w:p>
    <w:p w14:paraId="5FFD63F0">
      <w:pPr>
        <w:autoSpaceDE w:val="0"/>
        <w:autoSpaceDN w:val="0"/>
        <w:spacing w:before="120" w:beforeLines="50" w:after="120" w:afterLines="50" w:line="360" w:lineRule="auto"/>
        <w:jc w:val="center"/>
        <w:outlineLvl w:val="1"/>
        <w:rPr>
          <w:rFonts w:hint="eastAsia" w:ascii="仿宋" w:hAnsi="仿宋" w:eastAsia="仿宋" w:cs="仿宋"/>
          <w:b/>
          <w:kern w:val="0"/>
          <w:sz w:val="32"/>
          <w:szCs w:val="32"/>
          <w:highlight w:val="none"/>
        </w:rPr>
      </w:pPr>
      <w:r>
        <w:rPr>
          <w:rFonts w:hint="eastAsia" w:ascii="仿宋" w:hAnsi="仿宋" w:eastAsia="仿宋" w:cs="仿宋"/>
          <w:b/>
          <w:kern w:val="0"/>
          <w:sz w:val="28"/>
          <w:szCs w:val="28"/>
          <w:highlight w:val="none"/>
        </w:rPr>
        <w:t>第五章</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开标</w:t>
      </w:r>
    </w:p>
    <w:p w14:paraId="59EF0A1C">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22．开标</w:t>
      </w:r>
    </w:p>
    <w:p w14:paraId="5E8A3CF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22.1 采购代理机构将按照招标文件规定的时间通过“政府采购云平台”组织开标、解密投标文件，所有投标人均应当准时在线参加开标会。投标人如不准时在线参加开标会的，视同认可开标结果，同时投标人因未在线参加开标而导致投标文件无法按时解密等一切后果由投标人自己承担。</w:t>
      </w:r>
    </w:p>
    <w:p w14:paraId="53378519">
      <w:pPr>
        <w:autoSpaceDE w:val="0"/>
        <w:autoSpaceDN w:val="0"/>
        <w:spacing w:line="360" w:lineRule="auto"/>
        <w:ind w:firstLine="480" w:firstLineChars="200"/>
        <w:jc w:val="left"/>
        <w:rPr>
          <w:rFonts w:hint="eastAsia" w:ascii="仿宋" w:hAnsi="仿宋" w:eastAsia="仿宋" w:cs="仿宋"/>
          <w:b/>
          <w:kern w:val="0"/>
          <w:sz w:val="24"/>
          <w:szCs w:val="24"/>
          <w:highlight w:val="none"/>
        </w:rPr>
      </w:pPr>
      <w:r>
        <w:rPr>
          <w:rFonts w:hint="eastAsia" w:ascii="仿宋" w:hAnsi="仿宋" w:eastAsia="仿宋" w:cs="仿宋"/>
          <w:kern w:val="0"/>
          <w:sz w:val="24"/>
          <w:szCs w:val="24"/>
          <w:highlight w:val="none"/>
        </w:rPr>
        <w:t>22.2 采购代理机构将向各投标人发出电子加密投标文件【开始解密】通知，投标人应在通知后30分钟内完成在线解密工作。投标人在规定的时间内无法完成已递交的“电子加密投标文件”解密</w:t>
      </w:r>
      <w:r>
        <w:rPr>
          <w:rFonts w:hint="eastAsia" w:ascii="仿宋" w:hAnsi="仿宋" w:eastAsia="仿宋" w:cs="仿宋"/>
          <w:b/>
          <w:kern w:val="0"/>
          <w:sz w:val="24"/>
          <w:szCs w:val="24"/>
          <w:highlight w:val="none"/>
        </w:rPr>
        <w:t>，其投标文件视为无效投标文件。</w:t>
      </w:r>
    </w:p>
    <w:p w14:paraId="76241AD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22.3 开标结束后由采购人或采购代理机构对投标人已解密的电子投标文件进行资格审查（详见资格审查标准）。</w:t>
      </w:r>
    </w:p>
    <w:p w14:paraId="50A96932">
      <w:pPr>
        <w:autoSpaceDE w:val="0"/>
        <w:autoSpaceDN w:val="0"/>
        <w:spacing w:before="120" w:beforeLines="50" w:after="120" w:afterLines="50" w:line="360" w:lineRule="auto"/>
        <w:jc w:val="center"/>
        <w:outlineLvl w:val="1"/>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第六章</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评标</w:t>
      </w:r>
    </w:p>
    <w:p w14:paraId="7E513233">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23.评审小组</w:t>
      </w:r>
    </w:p>
    <w:p w14:paraId="3FD3798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23.1 采购人将根据《中华人民共和国政府采购法》及相关的法律、法规等，依法组建本次招标的评审小组，负责本次招标的评审、评标等活动。评审小组负责向采购人推荐中标候选人或者根据采购人的授权直接确定中标人。</w:t>
      </w:r>
    </w:p>
    <w:p w14:paraId="27A4E1F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23.2 评审小组成员名单在评标结果公告前应当保密。</w:t>
      </w:r>
    </w:p>
    <w:p w14:paraId="068CB3CF">
      <w:pPr>
        <w:spacing w:line="36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23.3 评审小组由采购人代表和评审专家组成，成员人数应当为5人或以上单数，其中评审专家不得少于成员总数的三分之二。采购人代表不得担任评审小组组长。</w:t>
      </w:r>
    </w:p>
    <w:p w14:paraId="720DD51B">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23.4 采购人或者采购代理机构应当从省级以上财政部门设立的政府采购评审专家库中，通过随机方式抽取评审专家。</w:t>
      </w:r>
    </w:p>
    <w:p w14:paraId="63FD7951">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23.5 评标中因评审成员缺席、回避或者健康等特殊原因导致评审小组组成不符合相关规定的，采购人或者采购代理机构将依法补足后继续评标。被更换的评审小组成员所作出的评标意见无效。无法及时补足评审小组成员的，采购人或者采购代理机构将停止评标活动，封存所有投标文件和开标、评标资料，依法重新组建评审小组进行评标。原评审小组所作出的评标意见无效。采购人或者采购代理机构将变更、重新组建评审小组的情况予以记录，并随采购文件一并存档。</w:t>
      </w:r>
    </w:p>
    <w:p w14:paraId="068AF05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有下列情形之一的，不得担任评审小组成员：</w:t>
      </w:r>
    </w:p>
    <w:p w14:paraId="473DB1B9">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(1)参加采购活动前三年内，与投标人存在劳动关系，或者担任过投标人的董事、监事,或者是投标人的控股股东或实际控制人；</w:t>
      </w:r>
    </w:p>
    <w:p w14:paraId="45EB60EB">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(2)与投标人的法定代表人或者负责人有夫妻、直系血亲、三代以内旁系血亲或者近姻亲关系；</w:t>
      </w:r>
    </w:p>
    <w:p w14:paraId="15441DA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(3)与投标人有其他可能影响政府采购活动公平、公正进行的关系。</w:t>
      </w:r>
    </w:p>
    <w:p w14:paraId="441A9D2C">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23.6 评审小组负责具体评标事务，并独立履行下列职责：</w:t>
      </w:r>
    </w:p>
    <w:p w14:paraId="7C754AD9">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(1)审查、评价投标文件是否符合招标文件的商务、技术等实质性要求；</w:t>
      </w:r>
    </w:p>
    <w:p w14:paraId="069BB94A">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(2)要求投标人对投标文件的有关事项作出澄清或者说明；</w:t>
      </w:r>
    </w:p>
    <w:p w14:paraId="22C2063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(3)对投标文件进行比较和评价；</w:t>
      </w:r>
    </w:p>
    <w:p w14:paraId="3B00556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(4)确定中标候选人名单，以及根据采购人委托直接确定中标人；</w:t>
      </w:r>
    </w:p>
    <w:p w14:paraId="7F44061B">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(5)向采购人、采购代理机构或者有关部门报告评标中发现的违法行为。</w:t>
      </w:r>
    </w:p>
    <w:p w14:paraId="01381C1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23.7 评审小组及其成员不得有下列行为：</w:t>
      </w:r>
    </w:p>
    <w:p w14:paraId="583C8420">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(1)确定参与评标至评标结束前私自接触投标人；</w:t>
      </w:r>
    </w:p>
    <w:p w14:paraId="61BB71D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(2)接受投标人提出的与投标文件不一致的澄清或者说明，本招标文件第27.1款规定的情形除外；</w:t>
      </w:r>
    </w:p>
    <w:p w14:paraId="6B87372B">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(3)违反评标纪律发表倾向性意见或者征询采购人的倾向性意见；</w:t>
      </w:r>
    </w:p>
    <w:p w14:paraId="0E519C7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(4)对需要专业判断的主观评审因素协商评分；</w:t>
      </w:r>
    </w:p>
    <w:p w14:paraId="5D84F64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(5)在评标过程中擅离职守，影响评标程序正常进行的；</w:t>
      </w:r>
    </w:p>
    <w:p w14:paraId="43203D6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(6)记录、复制或者带走任何评标资料；</w:t>
      </w:r>
    </w:p>
    <w:p w14:paraId="7CFB695D">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(7)其他不遵守评标纪律的行为。</w:t>
      </w:r>
    </w:p>
    <w:p w14:paraId="0183684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评审小组成员有前款第(1)至(5)项行为之一的，其评审意见无效，并不得获取评审劳务报酬和报销异地评审差旅费。</w:t>
      </w:r>
    </w:p>
    <w:p w14:paraId="5CCD4E88">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24.评审过程的保密性</w:t>
      </w:r>
    </w:p>
    <w:p w14:paraId="2729BC29">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 xml:space="preserve"> </w:t>
      </w:r>
      <w:r>
        <w:rPr>
          <w:rFonts w:hint="eastAsia" w:ascii="仿宋" w:hAnsi="仿宋" w:eastAsia="仿宋" w:cs="仿宋"/>
          <w:kern w:val="0"/>
          <w:sz w:val="24"/>
          <w:szCs w:val="24"/>
          <w:highlight w:val="none"/>
        </w:rPr>
        <w:t>24.2 开标后，直到授予中标人合同为止，凡属于对投标文件的审查、澄清、评价和比较的有关资料以及中标候选人的推荐情况和授标建议等内容、与评标有关的其他任何情况均应严格保密；评审小组成员及参与评标的有关工作人员均不得向投标人或其他无关的人员透露，违者给予警告、取消担任评审小组成员的资格。</w:t>
      </w:r>
    </w:p>
    <w:p w14:paraId="318F55D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24.3 投标人在评审过程中，所进行的力图影响评审结果的、不符合《中华人民共和国政府采购法》及其相关法律、法规的、以及不符合本次招标的有关规定的活动，将被取消其中标资格。</w:t>
      </w:r>
    </w:p>
    <w:p w14:paraId="481B523B">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25.评审依据及评标办法</w:t>
      </w:r>
    </w:p>
    <w:p w14:paraId="0D1B6A4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25.1 评审的依据：招标文件。</w:t>
      </w:r>
    </w:p>
    <w:p w14:paraId="38ED8711">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25.2 评标办法：综合评分法</w:t>
      </w:r>
    </w:p>
    <w:p w14:paraId="3C089B3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综合评分法，是指投标文件满足招标文件全部实质性要求，且按照评审因素的量化指标评审得分最高的投标人为中标候选人的评标方法。</w:t>
      </w:r>
    </w:p>
    <w:p w14:paraId="505CC1B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25.3 评审程序：</w:t>
      </w:r>
    </w:p>
    <w:p w14:paraId="4F95037B">
      <w:pPr>
        <w:autoSpaceDE w:val="0"/>
        <w:autoSpaceDN w:val="0"/>
        <w:spacing w:line="360" w:lineRule="auto"/>
        <w:ind w:firstLine="525" w:firstLineChars="218"/>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成立评标委员会→</w:t>
      </w:r>
      <w:r>
        <w:rPr>
          <w:rFonts w:hint="eastAsia" w:ascii="仿宋" w:hAnsi="仿宋" w:eastAsia="仿宋" w:cs="仿宋"/>
          <w:b/>
          <w:sz w:val="24"/>
          <w:szCs w:val="24"/>
          <w:highlight w:val="none"/>
        </w:rPr>
        <w:t>符合性审查</w:t>
      </w:r>
      <w:r>
        <w:rPr>
          <w:rFonts w:hint="eastAsia" w:ascii="仿宋" w:hAnsi="仿宋" w:eastAsia="仿宋" w:cs="仿宋"/>
          <w:b/>
          <w:kern w:val="0"/>
          <w:sz w:val="24"/>
          <w:szCs w:val="24"/>
          <w:highlight w:val="none"/>
        </w:rPr>
        <w:t>→错误性修正→详细评审（</w:t>
      </w:r>
      <w:r>
        <w:rPr>
          <w:rFonts w:hint="eastAsia" w:ascii="仿宋" w:hAnsi="仿宋" w:eastAsia="仿宋" w:cs="仿宋"/>
          <w:b/>
          <w:kern w:val="0"/>
          <w:sz w:val="24"/>
          <w:szCs w:val="24"/>
          <w:highlight w:val="none"/>
          <w:lang w:val="en-US" w:eastAsia="zh-CN"/>
        </w:rPr>
        <w:t>商务</w:t>
      </w:r>
      <w:r>
        <w:rPr>
          <w:rFonts w:hint="eastAsia" w:ascii="仿宋" w:hAnsi="仿宋" w:eastAsia="仿宋" w:cs="仿宋"/>
          <w:b/>
          <w:kern w:val="0"/>
          <w:sz w:val="24"/>
          <w:szCs w:val="24"/>
          <w:highlight w:val="none"/>
        </w:rPr>
        <w:t>技术部分评审）→推荐中标候选人→完成评标报告</w:t>
      </w:r>
    </w:p>
    <w:p w14:paraId="2421B6C8">
      <w:pPr>
        <w:autoSpaceDE w:val="0"/>
        <w:autoSpaceDN w:val="0"/>
        <w:spacing w:line="360" w:lineRule="auto"/>
        <w:ind w:firstLine="525" w:firstLineChars="218"/>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通过资格审查的投标人的投标文件，进入下一环节的评审。</w:t>
      </w:r>
    </w:p>
    <w:p w14:paraId="1B4204B7">
      <w:pPr>
        <w:autoSpaceDE w:val="0"/>
        <w:autoSpaceDN w:val="0"/>
        <w:spacing w:line="360" w:lineRule="auto"/>
        <w:ind w:firstLine="525" w:firstLineChars="218"/>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26.</w:t>
      </w:r>
      <w:r>
        <w:rPr>
          <w:rFonts w:hint="eastAsia" w:ascii="仿宋" w:hAnsi="仿宋" w:eastAsia="仿宋" w:cs="仿宋"/>
          <w:b/>
          <w:sz w:val="24"/>
          <w:szCs w:val="24"/>
          <w:highlight w:val="none"/>
        </w:rPr>
        <w:t>符合性审查</w:t>
      </w:r>
    </w:p>
    <w:p w14:paraId="613C8DB7">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26.1 评审小组对投标文件的有效性、完整性和响应程度进行审查时，应当以书面方式要求投标人对投标文件中含义不明确、对同类问题表述不一致或者有明显文字和计算错误的内容作必要的澄清、说明或补正。投标人的澄清、说明或补正应以书面方式进行，并加盖公章，或者由法定代表人或其授权的代表签字。投标人的澄清、说明或者补正不得超出投标文件的范围或者改变招标文件的实质性内容。</w:t>
      </w:r>
    </w:p>
    <w:p w14:paraId="144DD52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按上述规定，经投标人确认后，对投标人起约束作用。如果投标人不确认的，则其投标无效。</w:t>
      </w:r>
    </w:p>
    <w:p w14:paraId="4AE7B11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26.2 采购方不接受不符合国家有关部门相关规定的投标报价或优惠方案。</w:t>
      </w:r>
    </w:p>
    <w:p w14:paraId="09E9DC7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26.3 在评审过程中，评审小组发现投标人以他人名义投标、串通投标、以行贿手段谋取中标或者以其他弄虚作假方式投标的，该投标人的投标将被否决。</w:t>
      </w:r>
    </w:p>
    <w:p w14:paraId="08662D46">
      <w:pPr>
        <w:autoSpaceDE w:val="0"/>
        <w:autoSpaceDN w:val="0"/>
        <w:spacing w:line="360" w:lineRule="auto"/>
        <w:ind w:firstLine="482" w:firstLineChars="20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26.4 有下列情形之一的，视为投标人串通投标，其投标无效：</w:t>
      </w:r>
    </w:p>
    <w:p w14:paraId="5188792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(1)不同投标人的投标文件由同一单位或者个人编制；</w:t>
      </w:r>
    </w:p>
    <w:p w14:paraId="23CCDA32">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(2)不同投标人委托同一单位或者个人办理投标事宜；</w:t>
      </w:r>
    </w:p>
    <w:p w14:paraId="07267B30">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(3)不同投标人的投标文件载明的项目管理成员或者联系人员为同一人；</w:t>
      </w:r>
    </w:p>
    <w:p w14:paraId="063C8181">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(4)不同投标人的投标文件异常一致或者投标报价呈规律性差异；</w:t>
      </w:r>
    </w:p>
    <w:p w14:paraId="518350F2">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(5)不同投标人的投标文件相互混装；</w:t>
      </w:r>
    </w:p>
    <w:p w14:paraId="4B6AF38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(6)不同投标人的投标保证金从同一单位或者个人的账户转出。</w:t>
      </w:r>
    </w:p>
    <w:p w14:paraId="1B6A53A7">
      <w:pPr>
        <w:autoSpaceDE w:val="0"/>
        <w:autoSpaceDN w:val="0"/>
        <w:spacing w:line="360" w:lineRule="auto"/>
        <w:ind w:firstLine="482" w:firstLineChars="20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26.5 投标人存在下列情况之一的，投标无效：</w:t>
      </w:r>
    </w:p>
    <w:p w14:paraId="3AD1DC7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(1)未按照招标文件的规定提交投标保证金的；</w:t>
      </w:r>
    </w:p>
    <w:p w14:paraId="2EBAEC8F">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(2)投标文件未按招标文件要求签署、盖章的；</w:t>
      </w:r>
    </w:p>
    <w:p w14:paraId="7ACB5D1D">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(3)不具备招标文件中规定的资格要求的；</w:t>
      </w:r>
    </w:p>
    <w:p w14:paraId="75CF0C3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(4)报价超过招标文件中规定的预算金额或者最高限价的；</w:t>
      </w:r>
    </w:p>
    <w:p w14:paraId="27DB1A4C">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(5)投标文件含有采购人不能接受的附加条件的；</w:t>
      </w:r>
    </w:p>
    <w:p w14:paraId="546B50F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(6)法律、法规和招标文件规定的其他无效情形。</w:t>
      </w:r>
    </w:p>
    <w:p w14:paraId="17372CAB">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26.6 评审小组应当审查每一投标文件是否对招标文件提出的所有实质性要求和条件做出响应。未能在实质上响应的投标，其投标将被否决。</w:t>
      </w:r>
    </w:p>
    <w:p w14:paraId="55555607">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26.7 投标人不得误导、干扰采购方的评审活动，否则将废除其投标。</w:t>
      </w:r>
    </w:p>
    <w:p w14:paraId="2AB0207A">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26.8 评审小组根据上述规定否决不合格投标，因有效投标不足本次评审办法规定数量而使得投标明显缺乏竞争性时，根据《中华人民共和国政府采购法》的相关规定，将作流标处理。</w:t>
      </w:r>
    </w:p>
    <w:p w14:paraId="67D2BB3D">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27.投标文件计算错误的修正</w:t>
      </w:r>
    </w:p>
    <w:p w14:paraId="6612DEE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27.1 投标文件中报价出现前后不一致的，评审小组按以下原则对投标报价进行修正：</w:t>
      </w:r>
    </w:p>
    <w:p w14:paraId="727F3EA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a. 投标文件中开标一览表（报价表）内容与投标文件中相应内容不一致的，以开标一览表（报价表）为准；</w:t>
      </w:r>
    </w:p>
    <w:p w14:paraId="05D0B79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b. 大写金额和小写金额不一致的，以大写金额为准；</w:t>
      </w:r>
    </w:p>
    <w:p w14:paraId="38D08B3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c. 单价金额小数点或者百分比有明显错位的，以开标一览表的总价为准，并修改单价；</w:t>
      </w:r>
    </w:p>
    <w:p w14:paraId="01E738F1">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d. 总价金额与按单价汇总金额不一致的，以单价金额计算结果为准。</w:t>
      </w:r>
    </w:p>
    <w:p w14:paraId="302E4B1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27.2同时出现两种以上不一致的，按照前款规定的顺序修正。修正后的最终投标报价若超过最高投标限价（如有），评审小组应当否决其投标。</w:t>
      </w:r>
    </w:p>
    <w:p w14:paraId="6E4A2638">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27.3 按上述修正错误的原则及方法调整或修正投标文件的投标报价，经投标人确认后，对投标人起约束作用。如果投标人不确认的，则其投标无效。</w:t>
      </w:r>
    </w:p>
    <w:p w14:paraId="025697BE">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28.详细评审</w:t>
      </w:r>
    </w:p>
    <w:p w14:paraId="406088FD">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29.1 经资格审查，符合性审查合格满足三家及以上的投标文件，评审小组应当根据招标文件确定的评审标准和方法，确定最终采购需求后，由评审小组采用综合评分法对合格的投标人的投标文件进行综合评分。</w:t>
      </w:r>
    </w:p>
    <w:p w14:paraId="4AB6C76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29.2 评标小组成员应当按照客观、公正、审慎的原则，根据招标文件规定的评审程序、评审方法和评审标准进行独立评审。未实质性响应招标文件的投标文件按无效响应处理，评标小组应当告知提交投标文件的投标人。</w:t>
      </w:r>
    </w:p>
    <w:p w14:paraId="0E637DED">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29.3 根据综合评分法完成评审工作后，评审小组应当向采购人递交书面评审报告。</w:t>
      </w:r>
    </w:p>
    <w:p w14:paraId="227C06E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29.4评审因素及标准(详见评分细则)</w:t>
      </w:r>
    </w:p>
    <w:p w14:paraId="60733960">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评审因素：与投标人所提供货物服务的质量相关，包括投标报价、技术或者服务水平、履约能力、售后服务等。</w:t>
      </w:r>
    </w:p>
    <w:p w14:paraId="1CB03213">
      <w:pPr>
        <w:autoSpaceDE w:val="0"/>
        <w:autoSpaceDN w:val="0"/>
        <w:spacing w:line="360" w:lineRule="auto"/>
        <w:ind w:firstLine="482" w:firstLineChars="20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（1）</w:t>
      </w:r>
      <w:r>
        <w:rPr>
          <w:rFonts w:hint="eastAsia" w:ascii="仿宋" w:hAnsi="仿宋" w:eastAsia="仿宋" w:cs="仿宋"/>
          <w:b/>
          <w:kern w:val="0"/>
          <w:sz w:val="24"/>
          <w:szCs w:val="24"/>
          <w:highlight w:val="none"/>
          <w:lang w:val="en-US" w:eastAsia="zh-CN"/>
        </w:rPr>
        <w:t>商务</w:t>
      </w:r>
      <w:r>
        <w:rPr>
          <w:rFonts w:hint="eastAsia" w:ascii="仿宋" w:hAnsi="仿宋" w:eastAsia="仿宋" w:cs="仿宋"/>
          <w:b/>
          <w:kern w:val="0"/>
          <w:sz w:val="24"/>
          <w:szCs w:val="24"/>
          <w:highlight w:val="none"/>
        </w:rPr>
        <w:t>技术部分70分；</w:t>
      </w:r>
    </w:p>
    <w:p w14:paraId="5A62B8CC">
      <w:pPr>
        <w:autoSpaceDE w:val="0"/>
        <w:autoSpaceDN w:val="0"/>
        <w:spacing w:line="360" w:lineRule="auto"/>
        <w:ind w:firstLine="482" w:firstLineChars="20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（2）投标报价部分30分。</w:t>
      </w:r>
    </w:p>
    <w:p w14:paraId="55A47AF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计算各项分值时，按四舍五入的原则，保留小数点后二位。</w:t>
      </w:r>
    </w:p>
    <w:p w14:paraId="7C8D65D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29.5投标报价</w:t>
      </w:r>
    </w:p>
    <w:p w14:paraId="58E0569A">
      <w:pPr>
        <w:autoSpaceDE w:val="0"/>
        <w:autoSpaceDN w:val="0"/>
        <w:spacing w:line="360" w:lineRule="auto"/>
        <w:ind w:firstLine="482" w:firstLineChars="20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29.5.1投标人的投标报价得分计算说明：</w:t>
      </w:r>
    </w:p>
    <w:p w14:paraId="2C3EC6C1">
      <w:pPr>
        <w:autoSpaceDE w:val="0"/>
        <w:autoSpaceDN w:val="0"/>
        <w:spacing w:line="360" w:lineRule="auto"/>
        <w:ind w:firstLine="482" w:firstLineChars="20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价格分统一采用低价优先法计算，即满足招标文件要求且最低报价为评标基准价，其价格分为满分。其他供应商的价格分统一按照下列公式计算：</w:t>
      </w:r>
    </w:p>
    <w:p w14:paraId="13C11D2A">
      <w:pPr>
        <w:autoSpaceDE w:val="0"/>
        <w:autoSpaceDN w:val="0"/>
        <w:spacing w:line="360" w:lineRule="auto"/>
        <w:ind w:firstLine="482" w:firstLineChars="20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投标报价得分=（评标基准价/投标报价）×价格权值×100</w:t>
      </w:r>
    </w:p>
    <w:p w14:paraId="29F04E93">
      <w:pPr>
        <w:autoSpaceDE w:val="0"/>
        <w:autoSpaceDN w:val="0"/>
        <w:spacing w:line="360" w:lineRule="auto"/>
        <w:ind w:firstLine="482" w:firstLineChars="20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本项目的价格权值为30%。</w:t>
      </w:r>
    </w:p>
    <w:p w14:paraId="1E512AE2">
      <w:pPr>
        <w:autoSpaceDE w:val="0"/>
        <w:autoSpaceDN w:val="0"/>
        <w:spacing w:line="360" w:lineRule="auto"/>
        <w:ind w:firstLine="482" w:firstLineChars="20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项目评审过程中，不得去掉投标报价中的最高报价和最低报价。</w:t>
      </w:r>
    </w:p>
    <w:p w14:paraId="3B76C62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29.5.2评审小组认为投标人的报价明显低于其他通过符合性审查投标人的报价，有可能影响产品质量或者不能诚信履约的，应当要求其在评审现场合理的时间内提供书面说明，必要时提交相关证明材料；投标人不能证明其报价合理性的，评审小组应当将其作为无效投标处理。</w:t>
      </w:r>
    </w:p>
    <w:p w14:paraId="0BE1D5AE">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29.6综合得分</w:t>
      </w:r>
    </w:p>
    <w:p w14:paraId="769F2B1D">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综合得分=详细评审得分+ 投标报价部分得分</w:t>
      </w:r>
    </w:p>
    <w:p w14:paraId="0BCB982C">
      <w:pPr>
        <w:autoSpaceDE w:val="0"/>
        <w:autoSpaceDN w:val="0"/>
        <w:adjustRightInd w:val="0"/>
        <w:spacing w:line="360" w:lineRule="auto"/>
        <w:jc w:val="left"/>
        <w:rPr>
          <w:rFonts w:hint="eastAsia" w:ascii="仿宋" w:hAnsi="仿宋" w:eastAsia="仿宋" w:cs="仿宋"/>
          <w:b w:val="0"/>
          <w:bCs/>
          <w:kern w:val="0"/>
          <w:sz w:val="24"/>
          <w:szCs w:val="24"/>
          <w:highlight w:val="none"/>
        </w:rPr>
      </w:pPr>
      <w:r>
        <w:rPr>
          <w:rFonts w:hint="eastAsia" w:ascii="仿宋" w:hAnsi="仿宋" w:eastAsia="仿宋" w:cs="仿宋"/>
          <w:b w:val="0"/>
          <w:bCs/>
          <w:kern w:val="0"/>
          <w:sz w:val="24"/>
          <w:szCs w:val="24"/>
          <w:highlight w:val="none"/>
        </w:rPr>
        <w:t>30．定标原则</w:t>
      </w:r>
    </w:p>
    <w:p w14:paraId="132BD0FA">
      <w:pPr>
        <w:autoSpaceDE w:val="0"/>
        <w:autoSpaceDN w:val="0"/>
        <w:adjustRightInd w:val="0"/>
        <w:spacing w:line="360" w:lineRule="auto"/>
        <w:jc w:val="left"/>
        <w:rPr>
          <w:rFonts w:hint="eastAsia" w:ascii="仿宋" w:hAnsi="仿宋" w:eastAsia="仿宋" w:cs="仿宋"/>
          <w:b w:val="0"/>
          <w:bCs/>
          <w:kern w:val="0"/>
          <w:sz w:val="24"/>
          <w:szCs w:val="24"/>
          <w:highlight w:val="none"/>
        </w:rPr>
      </w:pPr>
      <w:r>
        <w:rPr>
          <w:rFonts w:hint="eastAsia" w:ascii="仿宋" w:hAnsi="仿宋" w:eastAsia="仿宋" w:cs="仿宋"/>
          <w:b w:val="0"/>
          <w:bCs/>
          <w:kern w:val="0"/>
          <w:sz w:val="24"/>
          <w:szCs w:val="24"/>
          <w:highlight w:val="none"/>
        </w:rPr>
        <w:t>30.1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EE277D7">
      <w:pPr>
        <w:autoSpaceDE w:val="0"/>
        <w:autoSpaceDN w:val="0"/>
        <w:adjustRightInd w:val="0"/>
        <w:spacing w:line="360" w:lineRule="auto"/>
        <w:ind w:firstLine="480" w:firstLineChars="200"/>
        <w:jc w:val="left"/>
        <w:rPr>
          <w:rFonts w:hint="eastAsia" w:ascii="仿宋" w:hAnsi="仿宋" w:eastAsia="仿宋" w:cs="仿宋"/>
          <w:b w:val="0"/>
          <w:bCs/>
          <w:kern w:val="0"/>
          <w:sz w:val="24"/>
          <w:szCs w:val="24"/>
          <w:highlight w:val="none"/>
          <w:lang w:eastAsia="zh-CN"/>
        </w:rPr>
      </w:pPr>
      <w:r>
        <w:rPr>
          <w:rFonts w:hint="eastAsia" w:ascii="仿宋" w:hAnsi="仿宋" w:eastAsia="仿宋" w:cs="仿宋"/>
          <w:b w:val="0"/>
          <w:bCs/>
          <w:kern w:val="0"/>
          <w:sz w:val="24"/>
          <w:szCs w:val="24"/>
          <w:highlight w:val="none"/>
        </w:rPr>
        <w:t>非单一产品采购项目，采购人应当根据采购项目技术构成、产品价格比重等合理确定核心产品，并在招标文件中载明。多家投标人提供的核心产品品牌相同的，按</w:t>
      </w:r>
      <w:r>
        <w:rPr>
          <w:rFonts w:hint="eastAsia" w:ascii="仿宋" w:hAnsi="仿宋" w:eastAsia="仿宋" w:cs="仿宋"/>
          <w:b w:val="0"/>
          <w:bCs/>
          <w:kern w:val="0"/>
          <w:sz w:val="24"/>
          <w:szCs w:val="24"/>
          <w:highlight w:val="none"/>
          <w:lang w:val="en-US" w:eastAsia="zh-CN"/>
        </w:rPr>
        <w:t>上</w:t>
      </w:r>
      <w:r>
        <w:rPr>
          <w:rFonts w:hint="eastAsia" w:ascii="仿宋" w:hAnsi="仿宋" w:eastAsia="仿宋" w:cs="仿宋"/>
          <w:b w:val="0"/>
          <w:bCs/>
          <w:kern w:val="0"/>
          <w:sz w:val="24"/>
          <w:szCs w:val="24"/>
          <w:highlight w:val="none"/>
        </w:rPr>
        <w:t>款规定处理</w:t>
      </w:r>
      <w:r>
        <w:rPr>
          <w:rFonts w:hint="eastAsia" w:ascii="仿宋" w:hAnsi="仿宋" w:eastAsia="仿宋" w:cs="仿宋"/>
          <w:b w:val="0"/>
          <w:bCs/>
          <w:kern w:val="0"/>
          <w:sz w:val="24"/>
          <w:szCs w:val="24"/>
          <w:highlight w:val="none"/>
          <w:lang w:eastAsia="zh-CN"/>
        </w:rPr>
        <w:t>。</w:t>
      </w:r>
    </w:p>
    <w:p w14:paraId="0227C4DB">
      <w:pPr>
        <w:autoSpaceDE w:val="0"/>
        <w:autoSpaceDN w:val="0"/>
        <w:adjustRightInd w:val="0"/>
        <w:spacing w:line="360" w:lineRule="auto"/>
        <w:jc w:val="left"/>
        <w:rPr>
          <w:rFonts w:hint="eastAsia" w:ascii="仿宋" w:hAnsi="仿宋" w:eastAsia="仿宋" w:cs="仿宋"/>
          <w:b/>
          <w:highlight w:val="none"/>
        </w:rPr>
      </w:pPr>
      <w:r>
        <w:rPr>
          <w:rFonts w:hint="eastAsia" w:ascii="仿宋" w:hAnsi="仿宋" w:eastAsia="仿宋" w:cs="仿宋"/>
          <w:b w:val="0"/>
          <w:bCs/>
          <w:kern w:val="0"/>
          <w:sz w:val="24"/>
          <w:szCs w:val="24"/>
          <w:highlight w:val="none"/>
        </w:rPr>
        <w:t>30.</w:t>
      </w:r>
      <w:r>
        <w:rPr>
          <w:rFonts w:hint="eastAsia" w:ascii="仿宋" w:hAnsi="仿宋" w:eastAsia="仿宋" w:cs="仿宋"/>
          <w:b w:val="0"/>
          <w:bCs/>
          <w:kern w:val="0"/>
          <w:sz w:val="24"/>
          <w:szCs w:val="24"/>
          <w:highlight w:val="none"/>
          <w:lang w:val="en-US" w:eastAsia="zh-CN"/>
        </w:rPr>
        <w:t>2</w:t>
      </w:r>
      <w:r>
        <w:rPr>
          <w:rFonts w:hint="eastAsia" w:ascii="仿宋" w:hAnsi="仿宋" w:eastAsia="仿宋" w:cs="仿宋"/>
          <w:b w:val="0"/>
          <w:bCs/>
          <w:kern w:val="0"/>
          <w:sz w:val="24"/>
          <w:szCs w:val="24"/>
          <w:highlight w:val="none"/>
        </w:rPr>
        <w:t>评审小组应当根据综合评分情况，按照投标人综合得分由高到低的顺序排列，依次推荐3名中标候选人，并编写评审报告。投标人综合得分相同的，按照投标报价由低到高的顺序排列。投标人综合得分相同且投标报价也相同的并列，评审小组将按照随机抽取推荐</w:t>
      </w:r>
      <w:r>
        <w:rPr>
          <w:rFonts w:hint="eastAsia" w:ascii="仿宋" w:hAnsi="仿宋" w:eastAsia="仿宋" w:cs="仿宋"/>
          <w:b/>
          <w:kern w:val="0"/>
          <w:sz w:val="24"/>
          <w:szCs w:val="24"/>
          <w:highlight w:val="none"/>
        </w:rPr>
        <w:t>。</w:t>
      </w:r>
    </w:p>
    <w:p w14:paraId="151E812C">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 xml:space="preserve"> 采购代理机构将在评标结束后2个工作日内将评审报告送采购人。采购人自收到评审报告之日起5个工作日内，在评审报告确定的中标候选人名单中按顺序确定中标人。</w:t>
      </w:r>
    </w:p>
    <w:p w14:paraId="4DBAC306">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w:t>
      </w:r>
      <w:r>
        <w:rPr>
          <w:rFonts w:hint="eastAsia" w:ascii="仿宋" w:hAnsi="仿宋" w:eastAsia="仿宋" w:cs="仿宋"/>
          <w:kern w:val="0"/>
          <w:sz w:val="24"/>
          <w:szCs w:val="24"/>
          <w:highlight w:val="none"/>
          <w:lang w:val="en-US" w:eastAsia="zh-CN"/>
        </w:rPr>
        <w:t>4</w:t>
      </w:r>
      <w:r>
        <w:rPr>
          <w:rFonts w:hint="eastAsia" w:ascii="仿宋" w:hAnsi="仿宋" w:eastAsia="仿宋" w:cs="仿宋"/>
          <w:kern w:val="0"/>
          <w:sz w:val="24"/>
          <w:szCs w:val="24"/>
          <w:highlight w:val="none"/>
        </w:rPr>
        <w:t>采购人根据评审报告，确定排名第一的中标候选人为中标人。排名第一的中标候选人放弃中标、因不可抗力不能履行合同、不按照招标文件要求提交履约保证金（如有）的，或者被查实存在影响中标结果的违法行为等情形，不符合中标条件的，采购人可以按照评审小组提出的中标候选人名单排序依次确定其他中标候选人为中标人，也可以重新采购。</w:t>
      </w:r>
    </w:p>
    <w:p w14:paraId="69B9E7E3">
      <w:pPr>
        <w:autoSpaceDE w:val="0"/>
        <w:autoSpaceDN w:val="0"/>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kern w:val="0"/>
          <w:sz w:val="24"/>
          <w:szCs w:val="24"/>
          <w:highlight w:val="none"/>
          <w:lang w:val="en-US" w:eastAsia="zh-CN"/>
        </w:rPr>
        <w:t>30.5</w:t>
      </w:r>
      <w:r>
        <w:rPr>
          <w:rFonts w:hint="eastAsia" w:ascii="仿宋" w:hAnsi="仿宋" w:eastAsia="仿宋" w:cs="仿宋"/>
          <w:color w:val="auto"/>
          <w:kern w:val="0"/>
          <w:sz w:val="24"/>
          <w:szCs w:val="24"/>
          <w:highlight w:val="none"/>
        </w:rPr>
        <w:t>综合评分法：评标委员会采用综合评分法对投标文件所载明的商务标、技术标等内容打分，依据得分从高到低的顺序最终确定中标供应商，</w:t>
      </w:r>
      <w:r>
        <w:rPr>
          <w:rFonts w:hint="eastAsia" w:ascii="仿宋" w:hAnsi="仿宋" w:eastAsia="仿宋" w:cs="仿宋"/>
          <w:b/>
          <w:bCs/>
          <w:color w:val="auto"/>
          <w:kern w:val="0"/>
          <w:sz w:val="24"/>
          <w:szCs w:val="24"/>
          <w:highlight w:val="none"/>
        </w:rPr>
        <w:t>最低报价不作为中标的唯一依据</w:t>
      </w:r>
      <w:r>
        <w:rPr>
          <w:rFonts w:hint="eastAsia" w:ascii="仿宋" w:hAnsi="仿宋" w:eastAsia="仿宋" w:cs="仿宋"/>
          <w:color w:val="auto"/>
          <w:kern w:val="0"/>
          <w:sz w:val="24"/>
          <w:szCs w:val="24"/>
          <w:highlight w:val="none"/>
        </w:rPr>
        <w:t>。</w:t>
      </w:r>
    </w:p>
    <w:p w14:paraId="07FEFA78">
      <w:pPr>
        <w:pStyle w:val="13"/>
        <w:rPr>
          <w:rFonts w:hint="eastAsia" w:ascii="仿宋" w:hAnsi="仿宋" w:eastAsia="仿宋" w:cs="仿宋"/>
          <w:color w:val="auto"/>
          <w:kern w:val="0"/>
          <w:sz w:val="24"/>
          <w:szCs w:val="24"/>
          <w:highlight w:val="none"/>
        </w:rPr>
      </w:pPr>
    </w:p>
    <w:p w14:paraId="6548A3E2">
      <w:pPr>
        <w:pStyle w:val="13"/>
        <w:rPr>
          <w:rFonts w:hint="eastAsia" w:ascii="仿宋" w:hAnsi="仿宋" w:eastAsia="仿宋" w:cs="仿宋"/>
          <w:color w:val="auto"/>
          <w:kern w:val="0"/>
          <w:sz w:val="24"/>
          <w:szCs w:val="24"/>
          <w:highlight w:val="none"/>
        </w:rPr>
      </w:pPr>
    </w:p>
    <w:p w14:paraId="5E82162C">
      <w:pPr>
        <w:pStyle w:val="13"/>
        <w:rPr>
          <w:rFonts w:hint="eastAsia" w:ascii="仿宋" w:hAnsi="仿宋" w:eastAsia="仿宋" w:cs="仿宋"/>
          <w:color w:val="auto"/>
          <w:kern w:val="0"/>
          <w:sz w:val="24"/>
          <w:szCs w:val="24"/>
          <w:highlight w:val="none"/>
        </w:rPr>
      </w:pPr>
    </w:p>
    <w:p w14:paraId="073C4F2D">
      <w:pPr>
        <w:pStyle w:val="13"/>
        <w:rPr>
          <w:rFonts w:hint="eastAsia" w:ascii="仿宋" w:hAnsi="仿宋" w:eastAsia="仿宋" w:cs="仿宋"/>
          <w:color w:val="auto"/>
          <w:kern w:val="0"/>
          <w:sz w:val="24"/>
          <w:szCs w:val="24"/>
          <w:highlight w:val="none"/>
        </w:rPr>
      </w:pPr>
    </w:p>
    <w:p w14:paraId="2B32FD67">
      <w:pPr>
        <w:pStyle w:val="13"/>
        <w:rPr>
          <w:rFonts w:hint="eastAsia" w:ascii="仿宋" w:hAnsi="仿宋" w:eastAsia="仿宋" w:cs="仿宋"/>
          <w:color w:val="auto"/>
          <w:kern w:val="0"/>
          <w:sz w:val="24"/>
          <w:szCs w:val="24"/>
          <w:highlight w:val="none"/>
        </w:rPr>
      </w:pPr>
    </w:p>
    <w:p w14:paraId="75BC156B">
      <w:pPr>
        <w:pStyle w:val="13"/>
        <w:rPr>
          <w:rFonts w:hint="eastAsia" w:ascii="仿宋" w:hAnsi="仿宋" w:eastAsia="仿宋" w:cs="仿宋"/>
          <w:color w:val="auto"/>
          <w:kern w:val="0"/>
          <w:sz w:val="24"/>
          <w:szCs w:val="24"/>
          <w:highlight w:val="none"/>
        </w:rPr>
      </w:pPr>
    </w:p>
    <w:p w14:paraId="54A4205E">
      <w:pPr>
        <w:pStyle w:val="13"/>
        <w:rPr>
          <w:rFonts w:hint="eastAsia" w:ascii="仿宋" w:hAnsi="仿宋" w:eastAsia="仿宋" w:cs="仿宋"/>
          <w:color w:val="auto"/>
          <w:kern w:val="0"/>
          <w:sz w:val="24"/>
          <w:szCs w:val="24"/>
          <w:highlight w:val="none"/>
        </w:rPr>
      </w:pPr>
    </w:p>
    <w:p w14:paraId="5FEE555F">
      <w:pPr>
        <w:pStyle w:val="13"/>
        <w:rPr>
          <w:rFonts w:hint="eastAsia" w:ascii="仿宋" w:hAnsi="仿宋" w:eastAsia="仿宋" w:cs="仿宋"/>
          <w:color w:val="auto"/>
          <w:kern w:val="0"/>
          <w:sz w:val="24"/>
          <w:szCs w:val="24"/>
          <w:highlight w:val="none"/>
        </w:rPr>
      </w:pPr>
    </w:p>
    <w:p w14:paraId="13F5CAF7">
      <w:pPr>
        <w:pStyle w:val="13"/>
        <w:rPr>
          <w:rFonts w:hint="eastAsia" w:ascii="仿宋" w:hAnsi="仿宋" w:eastAsia="仿宋" w:cs="仿宋"/>
          <w:color w:val="auto"/>
          <w:kern w:val="0"/>
          <w:sz w:val="24"/>
          <w:szCs w:val="24"/>
          <w:highlight w:val="none"/>
        </w:rPr>
      </w:pPr>
    </w:p>
    <w:p w14:paraId="43093213">
      <w:pPr>
        <w:pStyle w:val="13"/>
        <w:rPr>
          <w:rFonts w:hint="eastAsia" w:ascii="仿宋" w:hAnsi="仿宋" w:eastAsia="仿宋" w:cs="仿宋"/>
          <w:color w:val="auto"/>
          <w:kern w:val="0"/>
          <w:sz w:val="24"/>
          <w:szCs w:val="24"/>
          <w:highlight w:val="none"/>
        </w:rPr>
      </w:pPr>
    </w:p>
    <w:p w14:paraId="2D4A199E">
      <w:pPr>
        <w:pStyle w:val="13"/>
        <w:rPr>
          <w:rFonts w:hint="eastAsia" w:ascii="仿宋" w:hAnsi="仿宋" w:eastAsia="仿宋" w:cs="仿宋"/>
          <w:color w:val="auto"/>
          <w:kern w:val="0"/>
          <w:sz w:val="24"/>
          <w:szCs w:val="24"/>
          <w:highlight w:val="none"/>
        </w:rPr>
      </w:pPr>
    </w:p>
    <w:p w14:paraId="48E2DB12">
      <w:pPr>
        <w:pStyle w:val="13"/>
        <w:rPr>
          <w:rFonts w:hint="eastAsia" w:ascii="仿宋" w:hAnsi="仿宋" w:eastAsia="仿宋" w:cs="仿宋"/>
          <w:color w:val="auto"/>
          <w:kern w:val="0"/>
          <w:sz w:val="24"/>
          <w:szCs w:val="24"/>
          <w:highlight w:val="none"/>
        </w:rPr>
      </w:pPr>
    </w:p>
    <w:p w14:paraId="3D57418D">
      <w:pPr>
        <w:autoSpaceDE w:val="0"/>
        <w:autoSpaceDN w:val="0"/>
        <w:adjustRightInd w:val="0"/>
        <w:jc w:val="left"/>
        <w:rPr>
          <w:rFonts w:hint="eastAsia" w:ascii="仿宋" w:hAnsi="仿宋" w:eastAsia="仿宋" w:cs="仿宋"/>
          <w:b/>
          <w:kern w:val="0"/>
          <w:sz w:val="24"/>
          <w:szCs w:val="24"/>
          <w:highlight w:val="none"/>
        </w:rPr>
      </w:pPr>
    </w:p>
    <w:p w14:paraId="61BFC4EC">
      <w:pPr>
        <w:autoSpaceDE w:val="0"/>
        <w:autoSpaceDN w:val="0"/>
        <w:adjustRightInd w:val="0"/>
        <w:jc w:val="left"/>
        <w:rPr>
          <w:rFonts w:hint="eastAsia" w:ascii="仿宋" w:hAnsi="仿宋" w:eastAsia="仿宋" w:cs="仿宋"/>
          <w:b/>
          <w:bCs w:val="0"/>
          <w:kern w:val="0"/>
          <w:sz w:val="28"/>
          <w:szCs w:val="28"/>
          <w:highlight w:val="none"/>
        </w:rPr>
      </w:pPr>
      <w:r>
        <w:rPr>
          <w:rFonts w:hint="eastAsia" w:ascii="仿宋" w:hAnsi="仿宋" w:eastAsia="仿宋" w:cs="仿宋"/>
          <w:b/>
          <w:kern w:val="0"/>
          <w:sz w:val="24"/>
          <w:szCs w:val="24"/>
          <w:highlight w:val="none"/>
        </w:rPr>
        <w:t>附表1：</w:t>
      </w:r>
    </w:p>
    <w:p w14:paraId="7813EC21">
      <w:pPr>
        <w:autoSpaceDE w:val="0"/>
        <w:autoSpaceDN w:val="0"/>
        <w:adjustRightInd w:val="0"/>
        <w:spacing w:line="360" w:lineRule="auto"/>
        <w:jc w:val="center"/>
        <w:rPr>
          <w:rFonts w:hint="eastAsia" w:ascii="仿宋" w:hAnsi="仿宋" w:eastAsia="仿宋" w:cs="仿宋"/>
          <w:b/>
          <w:bCs w:val="0"/>
          <w:kern w:val="0"/>
          <w:sz w:val="28"/>
          <w:szCs w:val="28"/>
          <w:highlight w:val="none"/>
        </w:rPr>
      </w:pPr>
      <w:r>
        <w:rPr>
          <w:rFonts w:hint="eastAsia" w:ascii="仿宋" w:hAnsi="仿宋" w:eastAsia="仿宋" w:cs="仿宋"/>
          <w:b/>
          <w:bCs w:val="0"/>
          <w:kern w:val="0"/>
          <w:sz w:val="28"/>
          <w:szCs w:val="28"/>
          <w:highlight w:val="none"/>
        </w:rPr>
        <w:t>资格审查标准</w:t>
      </w:r>
    </w:p>
    <w:tbl>
      <w:tblPr>
        <w:tblStyle w:val="24"/>
        <w:tblW w:w="9092" w:type="dxa"/>
        <w:jc w:val="center"/>
        <w:tblLayout w:type="autofit"/>
        <w:tblCellMar>
          <w:top w:w="0" w:type="dxa"/>
          <w:left w:w="0" w:type="dxa"/>
          <w:bottom w:w="0" w:type="dxa"/>
          <w:right w:w="0" w:type="dxa"/>
        </w:tblCellMar>
      </w:tblPr>
      <w:tblGrid>
        <w:gridCol w:w="624"/>
        <w:gridCol w:w="8468"/>
      </w:tblGrid>
      <w:tr w14:paraId="6C2F1E51">
        <w:tblPrEx>
          <w:tblCellMar>
            <w:top w:w="0" w:type="dxa"/>
            <w:left w:w="0" w:type="dxa"/>
            <w:bottom w:w="0" w:type="dxa"/>
            <w:right w:w="0" w:type="dxa"/>
          </w:tblCellMar>
        </w:tblPrEx>
        <w:trPr>
          <w:cantSplit/>
          <w:trHeight w:val="314"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14:paraId="50A81F11">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序号</w:t>
            </w:r>
          </w:p>
        </w:tc>
        <w:tc>
          <w:tcPr>
            <w:tcW w:w="8468" w:type="dxa"/>
            <w:tcBorders>
              <w:top w:val="single" w:color="auto" w:sz="4" w:space="0"/>
              <w:left w:val="single" w:color="auto" w:sz="4" w:space="0"/>
              <w:bottom w:val="single" w:color="auto" w:sz="4" w:space="0"/>
              <w:right w:val="single" w:color="auto" w:sz="4" w:space="0"/>
            </w:tcBorders>
            <w:vAlign w:val="center"/>
          </w:tcPr>
          <w:p w14:paraId="566DBA07">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审查标准</w:t>
            </w:r>
          </w:p>
        </w:tc>
      </w:tr>
      <w:tr w14:paraId="1F31957B">
        <w:tblPrEx>
          <w:tblCellMar>
            <w:top w:w="0" w:type="dxa"/>
            <w:left w:w="0" w:type="dxa"/>
            <w:bottom w:w="0" w:type="dxa"/>
            <w:right w:w="0" w:type="dxa"/>
          </w:tblCellMar>
        </w:tblPrEx>
        <w:trPr>
          <w:cantSplit/>
          <w:trHeight w:val="314" w:hRule="atLeast"/>
          <w:jc w:val="center"/>
        </w:trPr>
        <w:tc>
          <w:tcPr>
            <w:tcW w:w="624" w:type="dxa"/>
            <w:tcBorders>
              <w:top w:val="single" w:color="auto" w:sz="4" w:space="0"/>
              <w:left w:val="single" w:color="auto" w:sz="4" w:space="0"/>
              <w:bottom w:val="single" w:color="auto" w:sz="4" w:space="0"/>
              <w:right w:val="single" w:color="auto" w:sz="4" w:space="0"/>
            </w:tcBorders>
            <w:vAlign w:val="center"/>
          </w:tcPr>
          <w:p w14:paraId="75628947">
            <w:pPr>
              <w:autoSpaceDE w:val="0"/>
              <w:autoSpaceDN w:val="0"/>
              <w:adjustRightInd w:val="0"/>
              <w:spacing w:line="36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p>
        </w:tc>
        <w:tc>
          <w:tcPr>
            <w:tcW w:w="8468" w:type="dxa"/>
            <w:tcBorders>
              <w:top w:val="single" w:color="auto" w:sz="4" w:space="0"/>
              <w:left w:val="single" w:color="auto" w:sz="4" w:space="0"/>
              <w:bottom w:val="single" w:color="auto" w:sz="4" w:space="0"/>
              <w:right w:val="single" w:color="auto" w:sz="4" w:space="0"/>
            </w:tcBorders>
            <w:vAlign w:val="center"/>
          </w:tcPr>
          <w:p w14:paraId="7CCEA161">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满足《中华人民共和国政府采购法》第二十二条规定；</w:t>
            </w:r>
          </w:p>
          <w:p w14:paraId="6096BA63">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（1）具有独立承担民事责任的能力（提供合法有效的营业执照复印件/扫描件，并加盖单位公章）；</w:t>
            </w:r>
          </w:p>
          <w:p w14:paraId="23787AA5">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（2）具有良好的商业信誉和健全的财务会计制度（提供</w:t>
            </w:r>
            <w:r>
              <w:rPr>
                <w:rFonts w:hint="eastAsia" w:ascii="仿宋" w:hAnsi="仿宋" w:eastAsia="仿宋" w:cs="仿宋"/>
                <w:sz w:val="24"/>
                <w:szCs w:val="24"/>
                <w:highlight w:val="none"/>
                <w:lang w:val="en-US" w:eastAsia="zh-CN"/>
              </w:rPr>
              <w:t>2024或2025年度</w:t>
            </w:r>
            <w:r>
              <w:rPr>
                <w:rFonts w:hint="eastAsia" w:ascii="仿宋" w:hAnsi="仿宋" w:eastAsia="仿宋" w:cs="仿宋"/>
                <w:sz w:val="24"/>
                <w:szCs w:val="24"/>
                <w:highlight w:val="none"/>
              </w:rPr>
              <w:t>经审计的年度财务审计报告，新成立不满一年的单位需提供基本开户银行出具的资信证明)；</w:t>
            </w:r>
          </w:p>
          <w:p w14:paraId="0B78325E">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（3）具有履行合同所必需的设备和专业技术能力（提供承诺函，加盖单位公章）；</w:t>
            </w:r>
          </w:p>
          <w:p w14:paraId="0022963E">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（4）有依法缴纳税收和社会保障资金的良好记录（提供</w:t>
            </w:r>
            <w:r>
              <w:rPr>
                <w:rFonts w:hint="eastAsia" w:ascii="仿宋" w:hAnsi="仿宋" w:eastAsia="仿宋" w:cs="仿宋"/>
                <w:sz w:val="24"/>
                <w:szCs w:val="24"/>
                <w:highlight w:val="none"/>
                <w:lang w:val="en-US" w:eastAsia="zh-CN"/>
              </w:rPr>
              <w:t>本企业近一年任意3个月完税证明及缴纳社保记录</w:t>
            </w:r>
            <w:r>
              <w:rPr>
                <w:rFonts w:hint="eastAsia" w:ascii="仿宋" w:hAnsi="仿宋" w:eastAsia="仿宋" w:cs="仿宋"/>
                <w:sz w:val="24"/>
                <w:szCs w:val="24"/>
                <w:highlight w:val="none"/>
              </w:rPr>
              <w:t>）；</w:t>
            </w:r>
          </w:p>
          <w:p w14:paraId="77712D42">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（5）参加政府采购活动前三年内，‌在经营活动中没有重大违法记录（提供承诺函，加盖单位公章）；‌</w:t>
            </w:r>
          </w:p>
          <w:p w14:paraId="7D17E8EF">
            <w:pPr>
              <w:spacing w:line="360" w:lineRule="auto"/>
              <w:rPr>
                <w:rFonts w:hint="eastAsia" w:ascii="仿宋" w:hAnsi="仿宋" w:eastAsia="仿宋" w:cs="仿宋"/>
                <w:kern w:val="0"/>
                <w:sz w:val="24"/>
                <w:szCs w:val="24"/>
                <w:highlight w:val="none"/>
              </w:rPr>
            </w:pPr>
            <w:r>
              <w:rPr>
                <w:rFonts w:hint="eastAsia" w:ascii="仿宋" w:hAnsi="仿宋" w:eastAsia="仿宋" w:cs="仿宋"/>
                <w:sz w:val="24"/>
                <w:szCs w:val="24"/>
                <w:highlight w:val="none"/>
              </w:rPr>
              <w:t>（6）法律、行政法规规定的其他条件（提供承诺函，加盖单位公章）。</w:t>
            </w:r>
          </w:p>
        </w:tc>
      </w:tr>
      <w:tr w14:paraId="7A31DEE0">
        <w:tblPrEx>
          <w:tblCellMar>
            <w:top w:w="0" w:type="dxa"/>
            <w:left w:w="0" w:type="dxa"/>
            <w:bottom w:w="0" w:type="dxa"/>
            <w:right w:w="0" w:type="dxa"/>
          </w:tblCellMar>
        </w:tblPrEx>
        <w:trPr>
          <w:cantSplit/>
          <w:trHeight w:val="409" w:hRule="atLeast"/>
          <w:jc w:val="center"/>
        </w:trPr>
        <w:tc>
          <w:tcPr>
            <w:tcW w:w="6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F9075AB">
            <w:pPr>
              <w:autoSpaceDE w:val="0"/>
              <w:autoSpaceDN w:val="0"/>
              <w:adjustRightInd w:val="0"/>
              <w:spacing w:line="36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2</w:t>
            </w:r>
          </w:p>
        </w:tc>
        <w:tc>
          <w:tcPr>
            <w:tcW w:w="846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4000E30">
            <w:pPr>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sz w:val="24"/>
                <w:szCs w:val="24"/>
                <w:highlight w:val="none"/>
              </w:rPr>
              <w:t>投标人须是在“信用中国</w:t>
            </w:r>
            <w:r>
              <w:rPr>
                <w:rFonts w:hint="eastAsia" w:ascii="仿宋" w:hAnsi="仿宋" w:eastAsia="仿宋" w:cs="仿宋"/>
                <w:sz w:val="24"/>
                <w:szCs w:val="24"/>
                <w:highlight w:val="none"/>
                <w:lang w:val="en-US" w:eastAsia="zh-CN"/>
              </w:rPr>
              <w:t>”（www.creditchina.gov.cn）和中国政府采购网（www.ccgp.gov.cn）网站上未被列入失信被执行人、重大税收违法案件当事人名单以及政府采购严重违法失信行为记录名单</w:t>
            </w:r>
            <w:r>
              <w:rPr>
                <w:rFonts w:hint="eastAsia" w:ascii="仿宋" w:hAnsi="仿宋" w:eastAsia="仿宋" w:cs="仿宋"/>
                <w:sz w:val="24"/>
                <w:szCs w:val="24"/>
                <w:highlight w:val="none"/>
              </w:rPr>
              <w:t>；查询时间（须自招标公告发布之日起至首次提交投标文件截止时间内）</w:t>
            </w:r>
            <w:r>
              <w:rPr>
                <w:rFonts w:hint="eastAsia" w:ascii="仿宋" w:hAnsi="仿宋" w:eastAsia="仿宋" w:cs="仿宋"/>
                <w:sz w:val="24"/>
                <w:szCs w:val="24"/>
                <w:highlight w:val="none"/>
                <w:lang w:eastAsia="zh-CN"/>
              </w:rPr>
              <w:t>。</w:t>
            </w:r>
          </w:p>
        </w:tc>
      </w:tr>
      <w:tr w14:paraId="77866115">
        <w:tblPrEx>
          <w:tblCellMar>
            <w:top w:w="0" w:type="dxa"/>
            <w:left w:w="0" w:type="dxa"/>
            <w:bottom w:w="0" w:type="dxa"/>
            <w:right w:w="0" w:type="dxa"/>
          </w:tblCellMar>
        </w:tblPrEx>
        <w:trPr>
          <w:cantSplit/>
          <w:trHeight w:val="409" w:hRule="atLeast"/>
          <w:jc w:val="center"/>
        </w:trPr>
        <w:tc>
          <w:tcPr>
            <w:tcW w:w="6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6EA75CF">
            <w:pPr>
              <w:autoSpaceDE w:val="0"/>
              <w:autoSpaceDN w:val="0"/>
              <w:adjustRightInd w:val="0"/>
              <w:spacing w:line="36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w:t>
            </w:r>
          </w:p>
        </w:tc>
        <w:tc>
          <w:tcPr>
            <w:tcW w:w="846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6786216">
            <w:pPr>
              <w:spacing w:line="360" w:lineRule="auto"/>
              <w:rPr>
                <w:rFonts w:hint="eastAsia" w:ascii="仿宋" w:hAnsi="仿宋" w:eastAsia="仿宋" w:cs="仿宋"/>
                <w:sz w:val="24"/>
                <w:szCs w:val="24"/>
                <w:highlight w:val="none"/>
                <w:lang w:eastAsia="zh-CN"/>
              </w:rPr>
            </w:pPr>
            <w:r>
              <w:rPr>
                <w:rFonts w:hint="eastAsia" w:ascii="仿宋" w:hAnsi="仿宋" w:eastAsia="仿宋" w:cs="仿宋"/>
                <w:color w:val="auto"/>
                <w:sz w:val="24"/>
                <w:szCs w:val="24"/>
                <w:highlight w:val="none"/>
              </w:rPr>
              <w:t>其他说明：①与采购人存在利害关系可能影响招标公正性的法人、其他组织或者个人，不得参加投标。②单位负责人为同一人或者存在控股、管理关系的不同单位，不得参加同一标段投标或者未划分标段的同一招标项目投标。违反前两款规定的，相关投标均无效</w:t>
            </w:r>
            <w:r>
              <w:rPr>
                <w:rFonts w:hint="eastAsia" w:ascii="仿宋" w:hAnsi="仿宋" w:eastAsia="仿宋" w:cs="仿宋"/>
                <w:sz w:val="24"/>
                <w:szCs w:val="24"/>
                <w:highlight w:val="none"/>
              </w:rPr>
              <w:t>（提供承诺函，加盖单位公章）</w:t>
            </w:r>
            <w:r>
              <w:rPr>
                <w:rFonts w:hint="eastAsia" w:ascii="仿宋" w:hAnsi="仿宋" w:eastAsia="仿宋" w:cs="仿宋"/>
                <w:sz w:val="24"/>
                <w:szCs w:val="24"/>
                <w:highlight w:val="none"/>
                <w:lang w:eastAsia="zh-CN"/>
              </w:rPr>
              <w:t>。</w:t>
            </w:r>
          </w:p>
        </w:tc>
      </w:tr>
      <w:tr w14:paraId="053E022D">
        <w:tblPrEx>
          <w:tblCellMar>
            <w:top w:w="0" w:type="dxa"/>
            <w:left w:w="0" w:type="dxa"/>
            <w:bottom w:w="0" w:type="dxa"/>
            <w:right w:w="0" w:type="dxa"/>
          </w:tblCellMar>
        </w:tblPrEx>
        <w:trPr>
          <w:cantSplit/>
          <w:trHeight w:val="409" w:hRule="atLeast"/>
          <w:jc w:val="center"/>
        </w:trPr>
        <w:tc>
          <w:tcPr>
            <w:tcW w:w="6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8614B6F">
            <w:pPr>
              <w:autoSpaceDE w:val="0"/>
              <w:autoSpaceDN w:val="0"/>
              <w:adjustRightInd w:val="0"/>
              <w:spacing w:line="360" w:lineRule="auto"/>
              <w:jc w:val="center"/>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4</w:t>
            </w:r>
          </w:p>
        </w:tc>
        <w:tc>
          <w:tcPr>
            <w:tcW w:w="846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24A01B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提供有效的</w:t>
            </w:r>
            <w:r>
              <w:rPr>
                <w:rFonts w:hint="eastAsia" w:ascii="仿宋" w:hAnsi="仿宋" w:eastAsia="仿宋" w:cs="仿宋"/>
                <w:color w:val="auto"/>
                <w:sz w:val="24"/>
                <w:szCs w:val="24"/>
                <w:highlight w:val="none"/>
              </w:rPr>
              <w:t>《中小企业声明函》</w:t>
            </w:r>
          </w:p>
        </w:tc>
      </w:tr>
      <w:tr w14:paraId="75C32591">
        <w:tblPrEx>
          <w:tblCellMar>
            <w:top w:w="0" w:type="dxa"/>
            <w:left w:w="0" w:type="dxa"/>
            <w:bottom w:w="0" w:type="dxa"/>
            <w:right w:w="0" w:type="dxa"/>
          </w:tblCellMar>
        </w:tblPrEx>
        <w:trPr>
          <w:cantSplit/>
          <w:trHeight w:val="950" w:hRule="atLeast"/>
          <w:jc w:val="center"/>
        </w:trPr>
        <w:tc>
          <w:tcPr>
            <w:tcW w:w="9092"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F77883B">
            <w:pPr>
              <w:spacing w:line="360" w:lineRule="auto"/>
              <w:rPr>
                <w:rFonts w:hint="eastAsia" w:ascii="仿宋" w:hAnsi="仿宋" w:eastAsia="仿宋" w:cs="仿宋"/>
                <w:kern w:val="0"/>
                <w:sz w:val="24"/>
                <w:szCs w:val="24"/>
                <w:highlight w:val="none"/>
              </w:rPr>
            </w:pPr>
            <w:r>
              <w:rPr>
                <w:rFonts w:hint="eastAsia" w:ascii="仿宋" w:hAnsi="仿宋" w:eastAsia="仿宋" w:cs="仿宋"/>
                <w:color w:val="auto"/>
                <w:sz w:val="24"/>
                <w:szCs w:val="24"/>
                <w:highlight w:val="none"/>
                <w:lang w:val="en-US" w:eastAsia="zh-CN"/>
              </w:rPr>
              <w:t>备注：如果资格审查中有一项不满足审查标准的，采购人将认定该投标人不通过资格审查，不得进入下一阶段评审。并且不允许投标人通过修改或撤销其不符合要求的差异或保留，使之成为具有响应性的投标。</w:t>
            </w:r>
          </w:p>
        </w:tc>
      </w:tr>
    </w:tbl>
    <w:p w14:paraId="66F3FA5A">
      <w:pPr>
        <w:autoSpaceDE w:val="0"/>
        <w:autoSpaceDN w:val="0"/>
        <w:adjustRightInd w:val="0"/>
        <w:jc w:val="left"/>
        <w:rPr>
          <w:rFonts w:hint="eastAsia" w:ascii="仿宋" w:hAnsi="仿宋" w:eastAsia="仿宋" w:cs="仿宋"/>
          <w:b/>
          <w:kern w:val="0"/>
          <w:sz w:val="24"/>
          <w:szCs w:val="24"/>
          <w:highlight w:val="none"/>
        </w:rPr>
      </w:pPr>
    </w:p>
    <w:p w14:paraId="1FAC0B95">
      <w:pPr>
        <w:autoSpaceDE w:val="0"/>
        <w:autoSpaceDN w:val="0"/>
        <w:adjustRightInd w:val="0"/>
        <w:jc w:val="left"/>
        <w:rPr>
          <w:rFonts w:hint="eastAsia" w:ascii="仿宋" w:hAnsi="仿宋" w:eastAsia="仿宋" w:cs="仿宋"/>
          <w:b/>
          <w:kern w:val="0"/>
          <w:sz w:val="24"/>
          <w:szCs w:val="24"/>
          <w:highlight w:val="none"/>
        </w:rPr>
      </w:pPr>
    </w:p>
    <w:p w14:paraId="7F70A455">
      <w:pPr>
        <w:autoSpaceDE w:val="0"/>
        <w:autoSpaceDN w:val="0"/>
        <w:adjustRightInd w:val="0"/>
        <w:jc w:val="left"/>
        <w:rPr>
          <w:rFonts w:hint="eastAsia" w:ascii="仿宋" w:hAnsi="仿宋" w:eastAsia="仿宋" w:cs="仿宋"/>
          <w:b/>
          <w:kern w:val="0"/>
          <w:sz w:val="24"/>
          <w:szCs w:val="24"/>
          <w:highlight w:val="none"/>
        </w:rPr>
      </w:pPr>
    </w:p>
    <w:p w14:paraId="3CA391FC">
      <w:pPr>
        <w:autoSpaceDE w:val="0"/>
        <w:autoSpaceDN w:val="0"/>
        <w:adjustRightInd w:val="0"/>
        <w:jc w:val="left"/>
        <w:rPr>
          <w:rFonts w:hint="eastAsia" w:ascii="仿宋" w:hAnsi="仿宋" w:eastAsia="仿宋" w:cs="仿宋"/>
          <w:b/>
          <w:kern w:val="0"/>
          <w:sz w:val="24"/>
          <w:szCs w:val="24"/>
          <w:highlight w:val="none"/>
        </w:rPr>
      </w:pPr>
    </w:p>
    <w:p w14:paraId="777694EE">
      <w:pPr>
        <w:autoSpaceDE w:val="0"/>
        <w:autoSpaceDN w:val="0"/>
        <w:adjustRightInd w:val="0"/>
        <w:spacing w:line="360" w:lineRule="auto"/>
        <w:jc w:val="both"/>
        <w:rPr>
          <w:rFonts w:hint="eastAsia" w:ascii="仿宋" w:hAnsi="仿宋" w:eastAsia="仿宋" w:cs="仿宋"/>
          <w:b/>
          <w:kern w:val="0"/>
          <w:sz w:val="24"/>
          <w:szCs w:val="24"/>
          <w:highlight w:val="none"/>
        </w:rPr>
      </w:pPr>
    </w:p>
    <w:p w14:paraId="64D72316">
      <w:pPr>
        <w:autoSpaceDE w:val="0"/>
        <w:autoSpaceDN w:val="0"/>
        <w:adjustRightInd w:val="0"/>
        <w:spacing w:line="360" w:lineRule="auto"/>
        <w:jc w:val="both"/>
        <w:rPr>
          <w:rFonts w:hint="eastAsia" w:ascii="仿宋" w:hAnsi="仿宋" w:eastAsia="仿宋" w:cs="仿宋"/>
          <w:b/>
          <w:bCs w:val="0"/>
          <w:kern w:val="0"/>
          <w:sz w:val="28"/>
          <w:szCs w:val="28"/>
          <w:highlight w:val="none"/>
        </w:rPr>
      </w:pPr>
      <w:r>
        <w:rPr>
          <w:rFonts w:hint="eastAsia" w:ascii="仿宋" w:hAnsi="仿宋" w:eastAsia="仿宋" w:cs="仿宋"/>
          <w:b/>
          <w:kern w:val="0"/>
          <w:sz w:val="24"/>
          <w:szCs w:val="24"/>
          <w:highlight w:val="none"/>
        </w:rPr>
        <w:t>附表2：</w:t>
      </w:r>
    </w:p>
    <w:p w14:paraId="72A4E4B3">
      <w:pPr>
        <w:autoSpaceDE w:val="0"/>
        <w:autoSpaceDN w:val="0"/>
        <w:adjustRightInd w:val="0"/>
        <w:spacing w:line="360" w:lineRule="auto"/>
        <w:jc w:val="center"/>
        <w:rPr>
          <w:rFonts w:hint="eastAsia" w:ascii="仿宋" w:hAnsi="仿宋" w:eastAsia="仿宋" w:cs="仿宋"/>
          <w:b/>
          <w:bCs w:val="0"/>
          <w:kern w:val="0"/>
          <w:sz w:val="28"/>
          <w:szCs w:val="28"/>
          <w:highlight w:val="none"/>
        </w:rPr>
      </w:pPr>
      <w:r>
        <w:rPr>
          <w:rFonts w:hint="eastAsia" w:ascii="仿宋" w:hAnsi="仿宋" w:eastAsia="仿宋" w:cs="仿宋"/>
          <w:b/>
          <w:bCs w:val="0"/>
          <w:kern w:val="0"/>
          <w:sz w:val="28"/>
          <w:szCs w:val="28"/>
          <w:highlight w:val="none"/>
        </w:rPr>
        <w:t>符合性审查标准表</w:t>
      </w:r>
    </w:p>
    <w:tbl>
      <w:tblPr>
        <w:tblStyle w:val="2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8312"/>
      </w:tblGrid>
      <w:tr w14:paraId="28D2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7" w:type="dxa"/>
            <w:vMerge w:val="restart"/>
            <w:tcBorders>
              <w:top w:val="single" w:color="auto" w:sz="4" w:space="0"/>
              <w:left w:val="single" w:color="auto" w:sz="4" w:space="0"/>
            </w:tcBorders>
            <w:vAlign w:val="center"/>
          </w:tcPr>
          <w:p w14:paraId="08667521">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序号</w:t>
            </w:r>
          </w:p>
        </w:tc>
        <w:tc>
          <w:tcPr>
            <w:tcW w:w="8312" w:type="dxa"/>
            <w:vMerge w:val="restart"/>
            <w:tcBorders>
              <w:top w:val="single" w:color="auto" w:sz="4" w:space="0"/>
              <w:right w:val="single" w:color="auto" w:sz="4" w:space="0"/>
            </w:tcBorders>
            <w:vAlign w:val="center"/>
          </w:tcPr>
          <w:p w14:paraId="51C7786A">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投标文件符合性审查内容</w:t>
            </w:r>
          </w:p>
        </w:tc>
      </w:tr>
      <w:tr w14:paraId="68E4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7" w:type="dxa"/>
            <w:vMerge w:val="continue"/>
            <w:tcBorders>
              <w:left w:val="single" w:color="auto" w:sz="4" w:space="0"/>
            </w:tcBorders>
            <w:vAlign w:val="center"/>
          </w:tcPr>
          <w:p w14:paraId="680F19DA">
            <w:pPr>
              <w:autoSpaceDE w:val="0"/>
              <w:autoSpaceDN w:val="0"/>
              <w:adjustRightInd w:val="0"/>
              <w:spacing w:line="360" w:lineRule="auto"/>
              <w:jc w:val="center"/>
              <w:rPr>
                <w:rFonts w:hint="eastAsia" w:ascii="仿宋" w:hAnsi="仿宋" w:eastAsia="仿宋" w:cs="仿宋"/>
                <w:kern w:val="0"/>
                <w:sz w:val="24"/>
                <w:szCs w:val="24"/>
                <w:highlight w:val="none"/>
              </w:rPr>
            </w:pPr>
          </w:p>
        </w:tc>
        <w:tc>
          <w:tcPr>
            <w:tcW w:w="8312" w:type="dxa"/>
            <w:vMerge w:val="continue"/>
            <w:tcBorders>
              <w:right w:val="single" w:color="auto" w:sz="4" w:space="0"/>
            </w:tcBorders>
          </w:tcPr>
          <w:p w14:paraId="5AD26226">
            <w:pPr>
              <w:autoSpaceDE w:val="0"/>
              <w:autoSpaceDN w:val="0"/>
              <w:adjustRightInd w:val="0"/>
              <w:spacing w:line="360" w:lineRule="auto"/>
              <w:jc w:val="center"/>
              <w:rPr>
                <w:rFonts w:hint="eastAsia" w:ascii="仿宋" w:hAnsi="仿宋" w:eastAsia="仿宋" w:cs="仿宋"/>
                <w:kern w:val="0"/>
                <w:sz w:val="24"/>
                <w:szCs w:val="24"/>
                <w:highlight w:val="none"/>
              </w:rPr>
            </w:pPr>
          </w:p>
        </w:tc>
      </w:tr>
      <w:tr w14:paraId="7328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left w:val="single" w:color="auto" w:sz="4" w:space="0"/>
            </w:tcBorders>
            <w:vAlign w:val="center"/>
          </w:tcPr>
          <w:p w14:paraId="3DFB8207">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p>
        </w:tc>
        <w:tc>
          <w:tcPr>
            <w:tcW w:w="8312" w:type="dxa"/>
            <w:tcBorders>
              <w:right w:val="single" w:color="auto" w:sz="4" w:space="0"/>
            </w:tcBorders>
          </w:tcPr>
          <w:p w14:paraId="01DF180B">
            <w:pPr>
              <w:autoSpaceDE w:val="0"/>
              <w:autoSpaceDN w:val="0"/>
              <w:adjustRightInd w:val="0"/>
              <w:spacing w:line="360" w:lineRule="auto"/>
              <w:jc w:val="left"/>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投标文件按照要求签署、盖章；</w:t>
            </w:r>
          </w:p>
        </w:tc>
      </w:tr>
      <w:tr w14:paraId="1684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left w:val="single" w:color="auto" w:sz="4" w:space="0"/>
            </w:tcBorders>
            <w:vAlign w:val="center"/>
          </w:tcPr>
          <w:p w14:paraId="283A33ED">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p>
        </w:tc>
        <w:tc>
          <w:tcPr>
            <w:tcW w:w="8312" w:type="dxa"/>
            <w:tcBorders>
              <w:right w:val="single" w:color="auto" w:sz="4" w:space="0"/>
            </w:tcBorders>
          </w:tcPr>
          <w:p w14:paraId="56181273">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投标有效期满足招标文件要求；</w:t>
            </w:r>
          </w:p>
        </w:tc>
      </w:tr>
      <w:tr w14:paraId="0C9A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left w:val="single" w:color="auto" w:sz="4" w:space="0"/>
            </w:tcBorders>
            <w:vAlign w:val="center"/>
          </w:tcPr>
          <w:p w14:paraId="7E5CF4E5">
            <w:pPr>
              <w:autoSpaceDE w:val="0"/>
              <w:autoSpaceDN w:val="0"/>
              <w:adjustRightInd w:val="0"/>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3</w:t>
            </w:r>
          </w:p>
        </w:tc>
        <w:tc>
          <w:tcPr>
            <w:tcW w:w="8312" w:type="dxa"/>
            <w:tcBorders>
              <w:right w:val="single" w:color="auto" w:sz="4" w:space="0"/>
            </w:tcBorders>
          </w:tcPr>
          <w:p w14:paraId="21DCB537">
            <w:pPr>
              <w:autoSpaceDE w:val="0"/>
              <w:autoSpaceDN w:val="0"/>
              <w:adjustRightInd w:val="0"/>
              <w:spacing w:line="360" w:lineRule="auto"/>
              <w:jc w:val="lef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提供有效的《法定代表人资格证明书》或《法定代表人授权委托书》；</w:t>
            </w:r>
          </w:p>
        </w:tc>
      </w:tr>
      <w:tr w14:paraId="301D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dxa"/>
            <w:tcBorders>
              <w:left w:val="single" w:color="auto" w:sz="4" w:space="0"/>
            </w:tcBorders>
            <w:vAlign w:val="center"/>
          </w:tcPr>
          <w:p w14:paraId="68FA9D30">
            <w:pPr>
              <w:autoSpaceDE w:val="0"/>
              <w:autoSpaceDN w:val="0"/>
              <w:adjustRightInd w:val="0"/>
              <w:spacing w:line="360" w:lineRule="auto"/>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4</w:t>
            </w:r>
          </w:p>
        </w:tc>
        <w:tc>
          <w:tcPr>
            <w:tcW w:w="8312" w:type="dxa"/>
            <w:tcBorders>
              <w:right w:val="single" w:color="auto" w:sz="4" w:space="0"/>
            </w:tcBorders>
          </w:tcPr>
          <w:p w14:paraId="7E904B7E">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val="en-US" w:eastAsia="zh-CN"/>
              </w:rPr>
              <w:t>按照投标须知要求金额提交了投标保证金，并提供了投标保证金凭证；</w:t>
            </w:r>
          </w:p>
        </w:tc>
      </w:tr>
      <w:tr w14:paraId="328A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27" w:type="dxa"/>
            <w:tcBorders>
              <w:left w:val="single" w:color="auto" w:sz="4" w:space="0"/>
            </w:tcBorders>
            <w:vAlign w:val="center"/>
          </w:tcPr>
          <w:p w14:paraId="4D143234">
            <w:pPr>
              <w:autoSpaceDE w:val="0"/>
              <w:autoSpaceDN w:val="0"/>
              <w:adjustRightInd w:val="0"/>
              <w:spacing w:line="36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c>
          <w:tcPr>
            <w:tcW w:w="8312" w:type="dxa"/>
            <w:tcBorders>
              <w:right w:val="single" w:color="auto" w:sz="4" w:space="0"/>
            </w:tcBorders>
          </w:tcPr>
          <w:p w14:paraId="7A3B6E53">
            <w:pPr>
              <w:autoSpaceDE w:val="0"/>
              <w:autoSpaceDN w:val="0"/>
              <w:adjustRightInd w:val="0"/>
              <w:spacing w:line="360" w:lineRule="auto"/>
              <w:jc w:val="lef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投标报价在采购预算（最高限价）以内；</w:t>
            </w:r>
          </w:p>
        </w:tc>
      </w:tr>
      <w:tr w14:paraId="20CC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27" w:type="dxa"/>
            <w:tcBorders>
              <w:left w:val="single" w:color="auto" w:sz="4" w:space="0"/>
            </w:tcBorders>
            <w:vAlign w:val="center"/>
          </w:tcPr>
          <w:p w14:paraId="5D5AF4F0">
            <w:pPr>
              <w:autoSpaceDE w:val="0"/>
              <w:autoSpaceDN w:val="0"/>
              <w:adjustRightInd w:val="0"/>
              <w:spacing w:line="36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6</w:t>
            </w:r>
          </w:p>
        </w:tc>
        <w:tc>
          <w:tcPr>
            <w:tcW w:w="8312" w:type="dxa"/>
            <w:tcBorders>
              <w:right w:val="single" w:color="auto" w:sz="4" w:space="0"/>
            </w:tcBorders>
          </w:tcPr>
          <w:p w14:paraId="0A39EF7D">
            <w:pPr>
              <w:autoSpaceDE w:val="0"/>
              <w:autoSpaceDN w:val="0"/>
              <w:adjustRightInd w:val="0"/>
              <w:spacing w:line="360" w:lineRule="auto"/>
              <w:jc w:val="lef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投标人所报送货期限符合招标文件规定期限；</w:t>
            </w:r>
          </w:p>
        </w:tc>
      </w:tr>
      <w:tr w14:paraId="1E87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27" w:type="dxa"/>
            <w:tcBorders>
              <w:left w:val="single" w:color="auto" w:sz="4" w:space="0"/>
            </w:tcBorders>
            <w:vAlign w:val="center"/>
          </w:tcPr>
          <w:p w14:paraId="0B06781B">
            <w:pPr>
              <w:autoSpaceDE w:val="0"/>
              <w:autoSpaceDN w:val="0"/>
              <w:adjustRightInd w:val="0"/>
              <w:spacing w:line="360" w:lineRule="auto"/>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7</w:t>
            </w:r>
          </w:p>
        </w:tc>
        <w:tc>
          <w:tcPr>
            <w:tcW w:w="8312" w:type="dxa"/>
            <w:tcBorders>
              <w:right w:val="single" w:color="auto" w:sz="4" w:space="0"/>
            </w:tcBorders>
          </w:tcPr>
          <w:p w14:paraId="59443FD9">
            <w:pPr>
              <w:autoSpaceDE w:val="0"/>
              <w:autoSpaceDN w:val="0"/>
              <w:adjustRightInd w:val="0"/>
              <w:spacing w:line="360" w:lineRule="auto"/>
              <w:jc w:val="lef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无法律、法规和竞争性磋商文件规定的其他无效情形。</w:t>
            </w:r>
          </w:p>
        </w:tc>
      </w:tr>
      <w:tr w14:paraId="1409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2"/>
            <w:tcBorders>
              <w:left w:val="single" w:color="auto" w:sz="4" w:space="0"/>
              <w:bottom w:val="single" w:color="auto" w:sz="4" w:space="0"/>
              <w:right w:val="single" w:color="auto" w:sz="4" w:space="0"/>
            </w:tcBorders>
            <w:vAlign w:val="center"/>
          </w:tcPr>
          <w:p w14:paraId="69A721E8">
            <w:pPr>
              <w:autoSpaceDE w:val="0"/>
              <w:autoSpaceDN w:val="0"/>
              <w:adjustRightInd w:val="0"/>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备注：符合性审查中有一项不满足评审标准的，评标委员会将认定该投标人不通过符合性审查，不得进入下一阶段评审。并且不允许投标人通过修改或撤销其不符合要求的差异或保留，使之成为具有响应性的投标。</w:t>
            </w:r>
          </w:p>
        </w:tc>
      </w:tr>
    </w:tbl>
    <w:p w14:paraId="4096E83A">
      <w:pPr>
        <w:autoSpaceDE w:val="0"/>
        <w:autoSpaceDN w:val="0"/>
        <w:adjustRightInd w:val="0"/>
        <w:jc w:val="left"/>
        <w:rPr>
          <w:rFonts w:hint="eastAsia" w:ascii="仿宋" w:hAnsi="仿宋" w:eastAsia="仿宋" w:cs="仿宋"/>
          <w:b/>
          <w:kern w:val="0"/>
          <w:sz w:val="24"/>
          <w:szCs w:val="24"/>
          <w:highlight w:val="none"/>
        </w:rPr>
      </w:pPr>
    </w:p>
    <w:p w14:paraId="4E1FB332">
      <w:pPr>
        <w:pStyle w:val="13"/>
        <w:rPr>
          <w:rFonts w:hint="eastAsia" w:ascii="仿宋" w:hAnsi="仿宋" w:eastAsia="仿宋" w:cs="仿宋"/>
          <w:b/>
          <w:kern w:val="0"/>
          <w:sz w:val="24"/>
          <w:szCs w:val="24"/>
          <w:highlight w:val="none"/>
        </w:rPr>
      </w:pPr>
    </w:p>
    <w:p w14:paraId="64051DEE">
      <w:pPr>
        <w:pStyle w:val="29"/>
        <w:rPr>
          <w:rFonts w:hint="eastAsia" w:ascii="仿宋" w:hAnsi="仿宋" w:eastAsia="仿宋" w:cs="仿宋"/>
          <w:b/>
          <w:kern w:val="0"/>
          <w:sz w:val="24"/>
          <w:szCs w:val="24"/>
          <w:highlight w:val="none"/>
        </w:rPr>
      </w:pPr>
    </w:p>
    <w:p w14:paraId="45340655">
      <w:pPr>
        <w:rPr>
          <w:rFonts w:hint="eastAsia" w:ascii="仿宋" w:hAnsi="仿宋" w:eastAsia="仿宋" w:cs="仿宋"/>
          <w:b/>
          <w:kern w:val="0"/>
          <w:sz w:val="24"/>
          <w:szCs w:val="24"/>
          <w:highlight w:val="none"/>
        </w:rPr>
      </w:pPr>
    </w:p>
    <w:p w14:paraId="64AD6614">
      <w:pPr>
        <w:pStyle w:val="13"/>
        <w:rPr>
          <w:rFonts w:hint="eastAsia" w:ascii="仿宋" w:hAnsi="仿宋" w:eastAsia="仿宋" w:cs="仿宋"/>
          <w:b/>
          <w:kern w:val="0"/>
          <w:sz w:val="24"/>
          <w:szCs w:val="24"/>
          <w:highlight w:val="none"/>
        </w:rPr>
      </w:pPr>
    </w:p>
    <w:p w14:paraId="512ADD62">
      <w:pPr>
        <w:pStyle w:val="29"/>
        <w:rPr>
          <w:rFonts w:hint="eastAsia" w:ascii="仿宋" w:hAnsi="仿宋" w:eastAsia="仿宋" w:cs="仿宋"/>
          <w:b/>
          <w:kern w:val="0"/>
          <w:sz w:val="24"/>
          <w:szCs w:val="24"/>
          <w:highlight w:val="none"/>
        </w:rPr>
      </w:pPr>
    </w:p>
    <w:p w14:paraId="0C33248C">
      <w:pPr>
        <w:rPr>
          <w:rFonts w:hint="eastAsia" w:ascii="仿宋" w:hAnsi="仿宋" w:eastAsia="仿宋" w:cs="仿宋"/>
          <w:b/>
          <w:kern w:val="0"/>
          <w:sz w:val="24"/>
          <w:szCs w:val="24"/>
          <w:highlight w:val="none"/>
        </w:rPr>
      </w:pPr>
    </w:p>
    <w:p w14:paraId="17E9C577">
      <w:pPr>
        <w:pStyle w:val="13"/>
        <w:rPr>
          <w:rFonts w:hint="eastAsia" w:ascii="仿宋" w:hAnsi="仿宋" w:eastAsia="仿宋" w:cs="仿宋"/>
          <w:b/>
          <w:kern w:val="0"/>
          <w:sz w:val="24"/>
          <w:szCs w:val="24"/>
          <w:highlight w:val="none"/>
        </w:rPr>
      </w:pPr>
    </w:p>
    <w:p w14:paraId="6F556E86">
      <w:pPr>
        <w:pStyle w:val="29"/>
        <w:rPr>
          <w:rFonts w:hint="eastAsia"/>
          <w:highlight w:val="none"/>
        </w:rPr>
      </w:pPr>
    </w:p>
    <w:p w14:paraId="55658E33">
      <w:pPr>
        <w:autoSpaceDE w:val="0"/>
        <w:autoSpaceDN w:val="0"/>
        <w:adjustRightInd w:val="0"/>
        <w:jc w:val="left"/>
        <w:rPr>
          <w:rFonts w:hint="eastAsia" w:ascii="仿宋" w:hAnsi="仿宋" w:eastAsia="仿宋" w:cs="仿宋"/>
          <w:b/>
          <w:kern w:val="0"/>
          <w:sz w:val="24"/>
          <w:szCs w:val="24"/>
          <w:highlight w:val="none"/>
        </w:rPr>
      </w:pPr>
    </w:p>
    <w:p w14:paraId="31E81A12">
      <w:pPr>
        <w:autoSpaceDE w:val="0"/>
        <w:autoSpaceDN w:val="0"/>
        <w:adjustRightInd w:val="0"/>
        <w:jc w:val="left"/>
        <w:rPr>
          <w:rFonts w:hint="eastAsia" w:ascii="仿宋" w:hAnsi="仿宋" w:eastAsia="仿宋" w:cs="仿宋"/>
          <w:b/>
          <w:kern w:val="0"/>
          <w:sz w:val="24"/>
          <w:szCs w:val="24"/>
          <w:highlight w:val="none"/>
        </w:rPr>
      </w:pPr>
    </w:p>
    <w:p w14:paraId="0144B55C">
      <w:pPr>
        <w:autoSpaceDE w:val="0"/>
        <w:autoSpaceDN w:val="0"/>
        <w:adjustRightInd w:val="0"/>
        <w:jc w:val="left"/>
        <w:rPr>
          <w:rFonts w:hint="eastAsia" w:ascii="仿宋" w:hAnsi="仿宋" w:eastAsia="仿宋" w:cs="仿宋"/>
          <w:b/>
          <w:kern w:val="0"/>
          <w:sz w:val="24"/>
          <w:szCs w:val="24"/>
          <w:highlight w:val="none"/>
        </w:rPr>
      </w:pPr>
    </w:p>
    <w:p w14:paraId="6B9DFB92">
      <w:pPr>
        <w:autoSpaceDE w:val="0"/>
        <w:autoSpaceDN w:val="0"/>
        <w:adjustRightInd w:val="0"/>
        <w:jc w:val="left"/>
        <w:rPr>
          <w:rFonts w:hint="eastAsia" w:ascii="仿宋" w:hAnsi="仿宋" w:eastAsia="仿宋" w:cs="仿宋"/>
          <w:b/>
          <w:kern w:val="0"/>
          <w:sz w:val="24"/>
          <w:szCs w:val="24"/>
          <w:highlight w:val="none"/>
        </w:rPr>
      </w:pPr>
    </w:p>
    <w:p w14:paraId="71E62946">
      <w:pPr>
        <w:autoSpaceDE w:val="0"/>
        <w:autoSpaceDN w:val="0"/>
        <w:adjustRightInd w:val="0"/>
        <w:jc w:val="left"/>
        <w:rPr>
          <w:rFonts w:hint="eastAsia" w:ascii="仿宋" w:hAnsi="仿宋" w:eastAsia="仿宋" w:cs="仿宋"/>
          <w:b/>
          <w:kern w:val="0"/>
          <w:sz w:val="24"/>
          <w:szCs w:val="24"/>
          <w:highlight w:val="none"/>
        </w:rPr>
      </w:pPr>
    </w:p>
    <w:p w14:paraId="31AEE340">
      <w:pPr>
        <w:autoSpaceDE w:val="0"/>
        <w:autoSpaceDN w:val="0"/>
        <w:adjustRightInd w:val="0"/>
        <w:jc w:val="left"/>
        <w:rPr>
          <w:rFonts w:hint="eastAsia" w:ascii="仿宋" w:hAnsi="仿宋" w:eastAsia="仿宋" w:cs="仿宋"/>
          <w:b/>
          <w:kern w:val="0"/>
          <w:sz w:val="24"/>
          <w:szCs w:val="24"/>
          <w:highlight w:val="none"/>
        </w:rPr>
      </w:pPr>
    </w:p>
    <w:p w14:paraId="1D7E4D81">
      <w:pPr>
        <w:autoSpaceDE w:val="0"/>
        <w:autoSpaceDN w:val="0"/>
        <w:adjustRightInd w:val="0"/>
        <w:jc w:val="left"/>
        <w:rPr>
          <w:rFonts w:hint="eastAsia" w:ascii="仿宋" w:hAnsi="仿宋" w:eastAsia="仿宋" w:cs="仿宋"/>
          <w:b/>
          <w:kern w:val="0"/>
          <w:sz w:val="24"/>
          <w:szCs w:val="24"/>
          <w:highlight w:val="none"/>
        </w:rPr>
      </w:pPr>
    </w:p>
    <w:p w14:paraId="1C213532">
      <w:pPr>
        <w:autoSpaceDE w:val="0"/>
        <w:autoSpaceDN w:val="0"/>
        <w:adjustRightInd w:val="0"/>
        <w:jc w:val="left"/>
        <w:rPr>
          <w:rFonts w:hint="eastAsia" w:ascii="仿宋" w:hAnsi="仿宋" w:eastAsia="仿宋" w:cs="仿宋"/>
          <w:b/>
          <w:kern w:val="0"/>
          <w:sz w:val="24"/>
          <w:szCs w:val="24"/>
          <w:highlight w:val="none"/>
        </w:rPr>
      </w:pPr>
    </w:p>
    <w:p w14:paraId="4AED4A3E">
      <w:pPr>
        <w:autoSpaceDE w:val="0"/>
        <w:autoSpaceDN w:val="0"/>
        <w:adjustRightInd w:val="0"/>
        <w:jc w:val="left"/>
        <w:rPr>
          <w:rFonts w:hint="eastAsia" w:ascii="仿宋" w:hAnsi="仿宋" w:eastAsia="仿宋" w:cs="仿宋"/>
          <w:b/>
          <w:kern w:val="0"/>
          <w:sz w:val="24"/>
          <w:szCs w:val="24"/>
          <w:highlight w:val="none"/>
        </w:rPr>
      </w:pPr>
    </w:p>
    <w:p w14:paraId="2EFF52AA">
      <w:pPr>
        <w:autoSpaceDE w:val="0"/>
        <w:autoSpaceDN w:val="0"/>
        <w:adjustRightInd w:val="0"/>
        <w:jc w:val="left"/>
        <w:rPr>
          <w:rFonts w:hint="eastAsia" w:ascii="仿宋" w:hAnsi="仿宋" w:eastAsia="仿宋" w:cs="仿宋"/>
          <w:b/>
          <w:kern w:val="0"/>
          <w:sz w:val="24"/>
          <w:szCs w:val="24"/>
          <w:highlight w:val="none"/>
        </w:rPr>
      </w:pPr>
    </w:p>
    <w:p w14:paraId="7FFD2364">
      <w:pPr>
        <w:autoSpaceDE w:val="0"/>
        <w:autoSpaceDN w:val="0"/>
        <w:adjustRightInd w:val="0"/>
        <w:jc w:val="left"/>
        <w:rPr>
          <w:rFonts w:hint="eastAsia" w:ascii="仿宋" w:hAnsi="仿宋" w:eastAsia="仿宋" w:cs="仿宋"/>
          <w:b/>
          <w:kern w:val="0"/>
          <w:sz w:val="24"/>
          <w:szCs w:val="24"/>
          <w:highlight w:val="none"/>
        </w:rPr>
      </w:pPr>
    </w:p>
    <w:p w14:paraId="5F1AE1E6">
      <w:pPr>
        <w:autoSpaceDE w:val="0"/>
        <w:autoSpaceDN w:val="0"/>
        <w:adjustRightInd w:val="0"/>
        <w:jc w:val="left"/>
        <w:rPr>
          <w:rFonts w:hint="eastAsia" w:ascii="仿宋" w:hAnsi="仿宋" w:eastAsia="仿宋" w:cs="仿宋"/>
          <w:b/>
          <w:kern w:val="0"/>
          <w:sz w:val="24"/>
          <w:szCs w:val="24"/>
          <w:highlight w:val="none"/>
        </w:rPr>
      </w:pPr>
    </w:p>
    <w:p w14:paraId="2BBF8964">
      <w:pPr>
        <w:autoSpaceDE w:val="0"/>
        <w:autoSpaceDN w:val="0"/>
        <w:adjustRightInd w:val="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附表3：</w:t>
      </w:r>
    </w:p>
    <w:p w14:paraId="196B2463">
      <w:pPr>
        <w:autoSpaceDE w:val="0"/>
        <w:autoSpaceDN w:val="0"/>
        <w:adjustRightInd w:val="0"/>
        <w:spacing w:line="360" w:lineRule="auto"/>
        <w:jc w:val="center"/>
        <w:rPr>
          <w:rFonts w:hint="default" w:ascii="仿宋" w:hAnsi="仿宋" w:eastAsia="仿宋" w:cs="仿宋"/>
          <w:b/>
          <w:bCs w:val="0"/>
          <w:kern w:val="0"/>
          <w:sz w:val="28"/>
          <w:szCs w:val="28"/>
          <w:highlight w:val="none"/>
          <w:lang w:val="en-US" w:eastAsia="zh-CN"/>
        </w:rPr>
      </w:pPr>
      <w:r>
        <w:rPr>
          <w:rFonts w:hint="eastAsia" w:ascii="仿宋" w:hAnsi="仿宋" w:eastAsia="仿宋" w:cs="仿宋"/>
          <w:b/>
          <w:bCs w:val="0"/>
          <w:kern w:val="0"/>
          <w:sz w:val="28"/>
          <w:szCs w:val="28"/>
          <w:highlight w:val="none"/>
          <w:lang w:val="en-US" w:eastAsia="zh-CN"/>
        </w:rPr>
        <w:t>详细评审表</w:t>
      </w:r>
    </w:p>
    <w:tbl>
      <w:tblPr>
        <w:tblStyle w:val="24"/>
        <w:tblW w:w="52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207"/>
        <w:gridCol w:w="5706"/>
        <w:gridCol w:w="794"/>
      </w:tblGrid>
      <w:tr w14:paraId="4BBD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noWrap w:val="0"/>
            <w:vAlign w:val="center"/>
          </w:tcPr>
          <w:p w14:paraId="69954399">
            <w:pPr>
              <w:widowControl/>
              <w:adjustRightInd w:val="0"/>
              <w:snapToGrid w:val="0"/>
              <w:spacing w:line="240" w:lineRule="auto"/>
              <w:jc w:val="both"/>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评分项目</w:t>
            </w:r>
          </w:p>
        </w:tc>
        <w:tc>
          <w:tcPr>
            <w:tcW w:w="675" w:type="pct"/>
            <w:noWrap w:val="0"/>
            <w:vAlign w:val="center"/>
          </w:tcPr>
          <w:p w14:paraId="6FA7C5D0">
            <w:pPr>
              <w:widowControl/>
              <w:adjustRightInd w:val="0"/>
              <w:snapToGrid w:val="0"/>
              <w:spacing w:line="240" w:lineRule="auto"/>
              <w:jc w:val="both"/>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评分因素</w:t>
            </w:r>
          </w:p>
        </w:tc>
        <w:tc>
          <w:tcPr>
            <w:tcW w:w="3192" w:type="pct"/>
            <w:noWrap w:val="0"/>
            <w:vAlign w:val="center"/>
          </w:tcPr>
          <w:p w14:paraId="1C9411D3">
            <w:pPr>
              <w:widowControl/>
              <w:adjustRightInd w:val="0"/>
              <w:snapToGrid w:val="0"/>
              <w:spacing w:line="240" w:lineRule="auto"/>
              <w:jc w:val="both"/>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评审内容</w:t>
            </w:r>
          </w:p>
        </w:tc>
        <w:tc>
          <w:tcPr>
            <w:tcW w:w="444" w:type="pct"/>
            <w:noWrap w:val="0"/>
            <w:vAlign w:val="center"/>
          </w:tcPr>
          <w:p w14:paraId="5640ED6B">
            <w:pPr>
              <w:widowControl/>
              <w:adjustRightInd w:val="0"/>
              <w:snapToGrid w:val="0"/>
              <w:spacing w:line="240" w:lineRule="auto"/>
              <w:jc w:val="both"/>
              <w:rPr>
                <w:rFonts w:hint="eastAsia" w:ascii="仿宋" w:hAnsi="仿宋" w:eastAsia="仿宋" w:cs="仿宋"/>
                <w:b/>
                <w:bCs/>
                <w:color w:val="000000"/>
                <w:kern w:val="0"/>
                <w:sz w:val="24"/>
                <w:szCs w:val="24"/>
                <w:highlight w:val="none"/>
                <w:lang w:val="en-US" w:eastAsia="zh-CN"/>
              </w:rPr>
            </w:pPr>
            <w:r>
              <w:rPr>
                <w:rFonts w:hint="eastAsia" w:ascii="仿宋" w:hAnsi="仿宋" w:eastAsia="仿宋" w:cs="仿宋"/>
                <w:b/>
                <w:bCs/>
                <w:color w:val="000000"/>
                <w:kern w:val="0"/>
                <w:sz w:val="24"/>
                <w:szCs w:val="24"/>
                <w:highlight w:val="none"/>
                <w:lang w:val="en-US" w:eastAsia="zh-CN"/>
              </w:rPr>
              <w:t>分值</w:t>
            </w:r>
          </w:p>
        </w:tc>
      </w:tr>
      <w:tr w14:paraId="466B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pct"/>
            <w:noWrap w:val="0"/>
            <w:vAlign w:val="center"/>
          </w:tcPr>
          <w:p w14:paraId="550B0213">
            <w:pPr>
              <w:widowControl/>
              <w:adjustRightInd w:val="0"/>
              <w:snapToGrid w:val="0"/>
              <w:spacing w:line="240" w:lineRule="auto"/>
              <w:jc w:val="center"/>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价格部分</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30</w:t>
            </w:r>
            <w:r>
              <w:rPr>
                <w:rFonts w:hint="eastAsia" w:ascii="仿宋" w:hAnsi="仿宋" w:eastAsia="仿宋" w:cs="仿宋"/>
                <w:color w:val="000000"/>
                <w:kern w:val="0"/>
                <w:sz w:val="24"/>
                <w:szCs w:val="24"/>
                <w:highlight w:val="none"/>
                <w:lang w:eastAsia="zh-CN"/>
              </w:rPr>
              <w:t>）</w:t>
            </w:r>
          </w:p>
        </w:tc>
        <w:tc>
          <w:tcPr>
            <w:tcW w:w="675" w:type="pct"/>
            <w:noWrap w:val="0"/>
            <w:vAlign w:val="center"/>
          </w:tcPr>
          <w:p w14:paraId="6216AB4F">
            <w:pPr>
              <w:widowControl/>
              <w:adjustRightInd w:val="0"/>
              <w:snapToGrid w:val="0"/>
              <w:spacing w:line="240" w:lineRule="auto"/>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投标</w:t>
            </w:r>
          </w:p>
          <w:p w14:paraId="595895CB">
            <w:pPr>
              <w:widowControl/>
              <w:adjustRightInd w:val="0"/>
              <w:snapToGrid w:val="0"/>
              <w:spacing w:line="240" w:lineRule="auto"/>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报价</w:t>
            </w:r>
          </w:p>
        </w:tc>
        <w:tc>
          <w:tcPr>
            <w:tcW w:w="3192" w:type="pct"/>
            <w:noWrap w:val="0"/>
            <w:vAlign w:val="center"/>
          </w:tcPr>
          <w:p w14:paraId="1D9FAAD1">
            <w:pPr>
              <w:widowControl/>
              <w:adjustRightInd w:val="0"/>
              <w:snapToGrid w:val="0"/>
              <w:spacing w:line="240" w:lineRule="auto"/>
              <w:jc w:val="both"/>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价格分采用低价优先法计算，即满足本招标文件要求的最低投标报价为评标基准价，其价格分为满分，其它投标人的价格分统一按照下列公式计算：</w:t>
            </w:r>
          </w:p>
          <w:p w14:paraId="57DB0D94">
            <w:pPr>
              <w:widowControl/>
              <w:adjustRightInd w:val="0"/>
              <w:snapToGrid w:val="0"/>
              <w:spacing w:line="240" w:lineRule="auto"/>
              <w:jc w:val="both"/>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投标报价得分=（评标基准价／投标报价）×价格分分值（精确到小数点后两位）。</w:t>
            </w:r>
          </w:p>
          <w:p w14:paraId="02DA83AD">
            <w:pPr>
              <w:widowControl/>
              <w:adjustRightInd w:val="0"/>
              <w:snapToGrid w:val="0"/>
              <w:spacing w:line="240" w:lineRule="auto"/>
              <w:jc w:val="both"/>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超过了采购项目预算或最高限价的，为无效投标。</w:t>
            </w:r>
          </w:p>
        </w:tc>
        <w:tc>
          <w:tcPr>
            <w:tcW w:w="444" w:type="pct"/>
            <w:noWrap w:val="0"/>
            <w:vAlign w:val="center"/>
          </w:tcPr>
          <w:p w14:paraId="337ED3EA">
            <w:pPr>
              <w:widowControl/>
              <w:adjustRightInd w:val="0"/>
              <w:snapToGrid w:val="0"/>
              <w:spacing w:line="240" w:lineRule="auto"/>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30</w:t>
            </w:r>
          </w:p>
        </w:tc>
      </w:tr>
      <w:tr w14:paraId="2185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687" w:type="pct"/>
            <w:vMerge w:val="restart"/>
            <w:noWrap w:val="0"/>
            <w:vAlign w:val="center"/>
          </w:tcPr>
          <w:p w14:paraId="37D95EA3">
            <w:pPr>
              <w:widowControl/>
              <w:adjustRightInd w:val="0"/>
              <w:snapToGrid w:val="0"/>
              <w:spacing w:line="240" w:lineRule="auto"/>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商务部分</w:t>
            </w:r>
          </w:p>
          <w:p w14:paraId="43819C65">
            <w:pPr>
              <w:widowControl/>
              <w:adjustRightInd w:val="0"/>
              <w:snapToGrid w:val="0"/>
              <w:spacing w:line="240" w:lineRule="auto"/>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7分</w:t>
            </w:r>
            <w:r>
              <w:rPr>
                <w:rFonts w:hint="eastAsia" w:ascii="仿宋" w:hAnsi="仿宋" w:eastAsia="仿宋" w:cs="仿宋"/>
                <w:color w:val="000000"/>
                <w:kern w:val="0"/>
                <w:sz w:val="24"/>
                <w:szCs w:val="24"/>
                <w:highlight w:val="none"/>
              </w:rPr>
              <w:t>）</w:t>
            </w:r>
          </w:p>
        </w:tc>
        <w:tc>
          <w:tcPr>
            <w:tcW w:w="675" w:type="pct"/>
            <w:shd w:val="clear" w:color="auto" w:fill="auto"/>
            <w:noWrap w:val="0"/>
            <w:vAlign w:val="center"/>
          </w:tcPr>
          <w:p w14:paraId="3011B267">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rPr>
              <w:t>业绩</w:t>
            </w:r>
          </w:p>
        </w:tc>
        <w:tc>
          <w:tcPr>
            <w:tcW w:w="3192" w:type="pct"/>
            <w:shd w:val="clear" w:color="auto" w:fill="auto"/>
            <w:noWrap w:val="0"/>
            <w:vAlign w:val="center"/>
          </w:tcPr>
          <w:p w14:paraId="3AB4C972">
            <w:pPr>
              <w:widowControl/>
              <w:adjustRightInd w:val="0"/>
              <w:snapToGrid w:val="0"/>
              <w:spacing w:line="240" w:lineRule="auto"/>
              <w:jc w:val="both"/>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SA"/>
              </w:rPr>
              <w:t>根据供应商提供近三年（2023年01月01日-至今，业绩认定日期以合同签订日期为准）类似项目业绩进行评分，每一项有效业绩得0.5分，最高得3分。</w:t>
            </w:r>
          </w:p>
          <w:p w14:paraId="6A8ED6DB">
            <w:pPr>
              <w:widowControl/>
              <w:adjustRightInd w:val="0"/>
              <w:snapToGrid w:val="0"/>
              <w:spacing w:line="240" w:lineRule="auto"/>
              <w:jc w:val="both"/>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SA"/>
              </w:rPr>
              <w:t>注：须提供合同，包括合同关键页即首页、金额、设备清单、签字盖章页。</w:t>
            </w:r>
          </w:p>
        </w:tc>
        <w:tc>
          <w:tcPr>
            <w:tcW w:w="444" w:type="pct"/>
            <w:noWrap w:val="0"/>
            <w:vAlign w:val="center"/>
          </w:tcPr>
          <w:p w14:paraId="7E8E6ABB">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3</w:t>
            </w:r>
          </w:p>
        </w:tc>
      </w:tr>
      <w:tr w14:paraId="0555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687" w:type="pct"/>
            <w:vMerge w:val="continue"/>
            <w:shd w:val="clear" w:color="auto" w:fill="auto"/>
            <w:noWrap w:val="0"/>
            <w:vAlign w:val="center"/>
          </w:tcPr>
          <w:p w14:paraId="19ED0DD6">
            <w:pPr>
              <w:widowControl/>
              <w:adjustRightInd w:val="0"/>
              <w:snapToGrid w:val="0"/>
              <w:spacing w:line="240" w:lineRule="auto"/>
              <w:jc w:val="center"/>
              <w:rPr>
                <w:rFonts w:hint="eastAsia" w:ascii="仿宋" w:hAnsi="仿宋" w:eastAsia="仿宋" w:cs="仿宋"/>
                <w:color w:val="000000"/>
                <w:kern w:val="0"/>
                <w:sz w:val="24"/>
                <w:szCs w:val="24"/>
                <w:highlight w:val="none"/>
              </w:rPr>
            </w:pPr>
          </w:p>
        </w:tc>
        <w:tc>
          <w:tcPr>
            <w:tcW w:w="675" w:type="pct"/>
            <w:shd w:val="clear" w:color="auto" w:fill="auto"/>
            <w:noWrap w:val="0"/>
            <w:vAlign w:val="center"/>
          </w:tcPr>
          <w:p w14:paraId="5D2A09D0">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rPr>
              <w:t>项目组人员</w:t>
            </w:r>
          </w:p>
        </w:tc>
        <w:tc>
          <w:tcPr>
            <w:tcW w:w="3192" w:type="pct"/>
            <w:shd w:val="clear" w:color="auto" w:fill="auto"/>
            <w:noWrap w:val="0"/>
            <w:vAlign w:val="center"/>
          </w:tcPr>
          <w:p w14:paraId="0474D785">
            <w:pPr>
              <w:widowControl/>
              <w:numPr>
                <w:ilvl w:val="0"/>
                <w:numId w:val="0"/>
              </w:numPr>
              <w:adjustRightInd w:val="0"/>
              <w:snapToGrid w:val="0"/>
              <w:spacing w:line="240" w:lineRule="auto"/>
              <w:jc w:val="both"/>
              <w:rPr>
                <w:rFonts w:hint="eastAsia" w:ascii="仿宋" w:hAnsi="仿宋" w:eastAsia="仿宋" w:cs="仿宋"/>
                <w:color w:val="000000"/>
                <w:kern w:val="0"/>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SA"/>
              </w:rPr>
              <w:t>1.投标人项目负责人：具有冶金、化工、机械、电气等相关专业中级及以上职称得2分，不满足不得分。</w:t>
            </w:r>
            <w:r>
              <w:rPr>
                <w:rFonts w:hint="eastAsia" w:ascii="仿宋" w:hAnsi="仿宋" w:eastAsia="仿宋" w:cs="仿宋"/>
                <w:color w:val="000000"/>
                <w:kern w:val="0"/>
                <w:sz w:val="24"/>
                <w:szCs w:val="24"/>
                <w:highlight w:val="none"/>
                <w:lang w:val="en-US" w:eastAsia="zh-CN" w:bidi="ar-SA"/>
              </w:rPr>
              <w:br w:type="textWrapping"/>
            </w:r>
            <w:r>
              <w:rPr>
                <w:rFonts w:hint="eastAsia" w:ascii="仿宋" w:hAnsi="仿宋" w:eastAsia="仿宋" w:cs="仿宋"/>
                <w:color w:val="000000"/>
                <w:kern w:val="0"/>
                <w:sz w:val="24"/>
                <w:szCs w:val="24"/>
                <w:highlight w:val="none"/>
                <w:lang w:val="en-US" w:eastAsia="zh-CN" w:bidi="ar-SA"/>
              </w:rPr>
              <w:t>2.投标人项目组成员：除项目负责人外其他人员，具有冶金、化工、机械、电气等相关专业中级及以上职称，每人得0.5分，最高得2分。</w:t>
            </w:r>
            <w:r>
              <w:rPr>
                <w:rFonts w:hint="eastAsia" w:ascii="仿宋" w:hAnsi="仿宋" w:eastAsia="仿宋" w:cs="仿宋"/>
                <w:color w:val="000000"/>
                <w:kern w:val="0"/>
                <w:sz w:val="24"/>
                <w:szCs w:val="24"/>
                <w:highlight w:val="none"/>
                <w:lang w:val="en-US" w:eastAsia="zh-CN" w:bidi="ar-SA"/>
              </w:rPr>
              <w:br w:type="textWrapping"/>
            </w:r>
            <w:r>
              <w:rPr>
                <w:rFonts w:hint="eastAsia" w:ascii="仿宋" w:hAnsi="仿宋" w:eastAsia="仿宋" w:cs="仿宋"/>
                <w:color w:val="000000"/>
                <w:kern w:val="0"/>
                <w:sz w:val="24"/>
                <w:szCs w:val="24"/>
                <w:highlight w:val="none"/>
                <w:lang w:val="en-US" w:eastAsia="zh-CN" w:bidi="ar-SA"/>
              </w:rPr>
              <w:t>注：</w:t>
            </w:r>
            <w:r>
              <w:rPr>
                <w:rFonts w:hint="eastAsia" w:ascii="仿宋" w:hAnsi="仿宋" w:eastAsia="仿宋" w:cs="仿宋"/>
                <w:color w:val="auto"/>
                <w:sz w:val="24"/>
                <w:szCs w:val="24"/>
                <w:highlight w:val="none"/>
                <w:lang w:val="en-US" w:eastAsia="zh-CN"/>
              </w:rPr>
              <w:t>须</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身份证、</w:t>
            </w:r>
            <w:r>
              <w:rPr>
                <w:rFonts w:hint="eastAsia" w:ascii="仿宋" w:hAnsi="仿宋" w:eastAsia="仿宋" w:cs="仿宋"/>
                <w:color w:val="auto"/>
                <w:sz w:val="24"/>
                <w:szCs w:val="24"/>
                <w:highlight w:val="none"/>
              </w:rPr>
              <w:t>相关证书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近一年任意</w:t>
            </w:r>
            <w:r>
              <w:rPr>
                <w:rFonts w:hint="eastAsia" w:ascii="仿宋" w:hAnsi="仿宋" w:eastAsia="仿宋" w:cs="仿宋"/>
                <w:color w:val="auto"/>
                <w:sz w:val="24"/>
                <w:szCs w:val="24"/>
                <w:highlight w:val="none"/>
              </w:rPr>
              <w:t>3个月的社保缴纳证明</w:t>
            </w:r>
            <w:r>
              <w:rPr>
                <w:rFonts w:hint="eastAsia" w:ascii="仿宋" w:hAnsi="仿宋" w:eastAsia="仿宋" w:cs="仿宋"/>
                <w:color w:val="auto"/>
                <w:sz w:val="24"/>
                <w:szCs w:val="24"/>
                <w:highlight w:val="none"/>
                <w:lang w:eastAsia="zh-CN"/>
              </w:rPr>
              <w:t>；</w:t>
            </w:r>
            <w:r>
              <w:rPr>
                <w:rFonts w:hint="eastAsia" w:ascii="仿宋" w:hAnsi="仿宋" w:eastAsia="仿宋" w:cs="仿宋"/>
                <w:color w:val="000000"/>
                <w:kern w:val="0"/>
                <w:sz w:val="24"/>
                <w:szCs w:val="24"/>
                <w:highlight w:val="none"/>
                <w:lang w:val="en-US" w:eastAsia="zh-CN" w:bidi="ar-SA"/>
              </w:rPr>
              <w:t>退休人员无需提供社保缴费证明，需提供退休证明、劳动合同或返聘协议，以上资料</w:t>
            </w:r>
            <w:r>
              <w:rPr>
                <w:rFonts w:hint="eastAsia" w:ascii="仿宋" w:hAnsi="仿宋" w:eastAsia="仿宋" w:cs="仿宋"/>
                <w:color w:val="auto"/>
                <w:sz w:val="24"/>
                <w:szCs w:val="24"/>
                <w:highlight w:val="none"/>
              </w:rPr>
              <w:t>原件复印件加盖公章，否则不得分。</w:t>
            </w:r>
          </w:p>
        </w:tc>
        <w:tc>
          <w:tcPr>
            <w:tcW w:w="444" w:type="pct"/>
            <w:shd w:val="clear" w:color="000000" w:fill="auto"/>
            <w:noWrap w:val="0"/>
            <w:vAlign w:val="center"/>
          </w:tcPr>
          <w:p w14:paraId="2EBAA181">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4</w:t>
            </w:r>
          </w:p>
        </w:tc>
      </w:tr>
      <w:tr w14:paraId="39D1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vMerge w:val="restart"/>
            <w:noWrap w:val="0"/>
            <w:vAlign w:val="center"/>
          </w:tcPr>
          <w:p w14:paraId="6A066042">
            <w:pPr>
              <w:widowControl/>
              <w:adjustRightInd w:val="0"/>
              <w:snapToGrid w:val="0"/>
              <w:spacing w:line="240" w:lineRule="auto"/>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技术部分</w:t>
            </w:r>
          </w:p>
          <w:p w14:paraId="63FF1ED3">
            <w:pPr>
              <w:widowControl/>
              <w:adjustRightInd w:val="0"/>
              <w:snapToGrid w:val="0"/>
              <w:spacing w:line="240" w:lineRule="auto"/>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63分</w:t>
            </w:r>
            <w:r>
              <w:rPr>
                <w:rFonts w:hint="eastAsia" w:ascii="仿宋" w:hAnsi="仿宋" w:eastAsia="仿宋" w:cs="仿宋"/>
                <w:color w:val="000000"/>
                <w:kern w:val="0"/>
                <w:sz w:val="24"/>
                <w:szCs w:val="24"/>
                <w:highlight w:val="none"/>
              </w:rPr>
              <w:t>)</w:t>
            </w:r>
          </w:p>
        </w:tc>
        <w:tc>
          <w:tcPr>
            <w:tcW w:w="675" w:type="pct"/>
            <w:tcBorders>
              <w:bottom w:val="single" w:color="auto" w:sz="4" w:space="0"/>
            </w:tcBorders>
            <w:noWrap w:val="0"/>
            <w:vAlign w:val="center"/>
          </w:tcPr>
          <w:p w14:paraId="52859F35">
            <w:pPr>
              <w:widowControl/>
              <w:adjustRightInd w:val="0"/>
              <w:snapToGrid w:val="0"/>
              <w:spacing w:line="240" w:lineRule="auto"/>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产品技术参数响应度</w:t>
            </w:r>
          </w:p>
        </w:tc>
        <w:tc>
          <w:tcPr>
            <w:tcW w:w="3192" w:type="pct"/>
            <w:tcBorders>
              <w:bottom w:val="single" w:color="auto" w:sz="4" w:space="0"/>
            </w:tcBorders>
            <w:noWrap w:val="0"/>
            <w:vAlign w:val="center"/>
          </w:tcPr>
          <w:p w14:paraId="429D1552">
            <w:pPr>
              <w:widowControl/>
              <w:snapToGrid/>
              <w:ind w:right="-31" w:rightChars="-15"/>
              <w:jc w:val="both"/>
              <w:rPr>
                <w:rFonts w:hint="eastAsia" w:ascii="仿宋" w:hAnsi="仿宋" w:eastAsia="仿宋" w:cs="仿宋"/>
                <w:bCs/>
                <w:color w:val="auto"/>
                <w:sz w:val="24"/>
                <w:szCs w:val="24"/>
                <w:highlight w:val="none"/>
                <w:u w:val="none"/>
                <w:shd w:val="clear" w:color="auto" w:fill="auto"/>
                <w:lang w:val="en-US" w:eastAsia="zh-CN" w:bidi="ar"/>
              </w:rPr>
            </w:pPr>
            <w:r>
              <w:rPr>
                <w:rFonts w:hint="eastAsia" w:ascii="仿宋" w:hAnsi="仿宋" w:eastAsia="仿宋" w:cs="仿宋"/>
                <w:bCs/>
                <w:color w:val="auto"/>
                <w:sz w:val="24"/>
                <w:szCs w:val="24"/>
                <w:highlight w:val="none"/>
                <w:u w:val="none"/>
                <w:shd w:val="clear" w:color="auto" w:fill="auto"/>
                <w:lang w:val="en-US" w:eastAsia="zh-CN" w:bidi="ar"/>
              </w:rPr>
              <w:t>1.招标文件中的核心参数为“★”号条款，核心参数不满足即废标；</w:t>
            </w:r>
          </w:p>
          <w:p w14:paraId="76F82FC5">
            <w:pPr>
              <w:widowControl/>
              <w:snapToGrid/>
              <w:ind w:right="-31" w:rightChars="-15"/>
              <w:jc w:val="both"/>
              <w:rPr>
                <w:rFonts w:hint="eastAsia" w:ascii="仿宋" w:hAnsi="仿宋" w:eastAsia="仿宋" w:cs="仿宋"/>
                <w:bCs/>
                <w:color w:val="auto"/>
                <w:sz w:val="24"/>
                <w:szCs w:val="24"/>
                <w:highlight w:val="none"/>
                <w:u w:val="none"/>
                <w:shd w:val="clear" w:color="auto" w:fill="auto"/>
                <w:lang w:val="en-US" w:eastAsia="zh-CN" w:bidi="ar"/>
              </w:rPr>
            </w:pPr>
            <w:r>
              <w:rPr>
                <w:rFonts w:hint="eastAsia" w:ascii="仿宋" w:hAnsi="仿宋" w:eastAsia="仿宋" w:cs="仿宋"/>
                <w:bCs/>
                <w:color w:val="auto"/>
                <w:sz w:val="24"/>
                <w:szCs w:val="24"/>
                <w:highlight w:val="none"/>
                <w:u w:val="none"/>
                <w:shd w:val="clear" w:color="auto" w:fill="auto"/>
                <w:lang w:val="en-US" w:eastAsia="zh-CN" w:bidi="ar"/>
              </w:rPr>
              <w:t>2.除核心参数之外的一般参数（即非★号）每负偏离（即不满足）一项扣1分，扣完为止；优于采购需求的正偏离不加分。</w:t>
            </w:r>
          </w:p>
          <w:p w14:paraId="2180B934">
            <w:pPr>
              <w:keepNext w:val="0"/>
              <w:keepLines w:val="0"/>
              <w:widowControl/>
              <w:suppressLineNumbers w:val="0"/>
              <w:spacing w:line="360" w:lineRule="exact"/>
              <w:ind w:firstLine="0" w:firstLineChars="0"/>
              <w:jc w:val="left"/>
              <w:textAlignment w:val="auto"/>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注：技术参数响应指标以</w:t>
            </w:r>
            <w:r>
              <w:rPr>
                <w:rFonts w:hint="eastAsia" w:ascii="仿宋" w:hAnsi="仿宋" w:eastAsia="仿宋" w:cs="仿宋"/>
                <w:kern w:val="0"/>
                <w:sz w:val="24"/>
                <w:szCs w:val="24"/>
                <w:highlight w:val="none"/>
                <w:lang w:val="en-US" w:eastAsia="zh-CN"/>
              </w:rPr>
              <w:t>投标人提供的例如货物类产品参数提供检测报告、测试报告、产品合格证、鉴定证书、制造商产品彩页、制造商官网截图、制造商产品说明书或相应实物照片等，技术服务类参数提供相应承诺函或其他证明材料</w:t>
            </w:r>
            <w:r>
              <w:rPr>
                <w:rFonts w:hint="eastAsia" w:ascii="仿宋" w:hAnsi="仿宋" w:eastAsia="仿宋" w:cs="仿宋"/>
                <w:kern w:val="0"/>
                <w:sz w:val="24"/>
                <w:szCs w:val="24"/>
                <w:highlight w:val="none"/>
              </w:rPr>
              <w:t>为准</w:t>
            </w:r>
            <w:r>
              <w:rPr>
                <w:rFonts w:hint="eastAsia" w:ascii="仿宋" w:hAnsi="仿宋" w:eastAsia="仿宋" w:cs="仿宋"/>
                <w:kern w:val="0"/>
                <w:sz w:val="24"/>
                <w:szCs w:val="24"/>
                <w:highlight w:val="none"/>
                <w:lang w:eastAsia="zh-CN"/>
              </w:rPr>
              <w:t>。</w:t>
            </w:r>
          </w:p>
          <w:p w14:paraId="75EB347A">
            <w:pPr>
              <w:widowControl/>
              <w:adjustRightInd w:val="0"/>
              <w:snapToGrid w:val="0"/>
              <w:spacing w:line="240" w:lineRule="auto"/>
              <w:jc w:val="both"/>
              <w:rPr>
                <w:rFonts w:hint="eastAsia" w:ascii="仿宋" w:hAnsi="仿宋" w:eastAsia="仿宋" w:cs="仿宋"/>
                <w:color w:val="000000"/>
                <w:sz w:val="24"/>
                <w:szCs w:val="24"/>
                <w:highlight w:val="none"/>
              </w:rPr>
            </w:pPr>
            <w:r>
              <w:rPr>
                <w:rFonts w:hint="eastAsia" w:ascii="仿宋" w:hAnsi="仿宋" w:eastAsia="仿宋" w:cs="仿宋"/>
                <w:kern w:val="0"/>
                <w:sz w:val="24"/>
                <w:szCs w:val="24"/>
                <w:highlight w:val="none"/>
              </w:rPr>
              <w:t>若投标文件中技术支持资料参数与技术规格偏离表应答不符或无支持资料应答，而投标人又未在投标文件中作出说明和解释的，视为不响应该条技术参数要求。</w:t>
            </w:r>
          </w:p>
        </w:tc>
        <w:tc>
          <w:tcPr>
            <w:tcW w:w="444" w:type="pct"/>
            <w:tcBorders>
              <w:bottom w:val="single" w:color="auto" w:sz="4" w:space="0"/>
            </w:tcBorders>
            <w:noWrap w:val="0"/>
            <w:vAlign w:val="center"/>
          </w:tcPr>
          <w:p w14:paraId="0172624B">
            <w:pPr>
              <w:widowControl/>
              <w:adjustRightInd w:val="0"/>
              <w:snapToGrid w:val="0"/>
              <w:spacing w:line="240" w:lineRule="auto"/>
              <w:jc w:val="center"/>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25</w:t>
            </w:r>
          </w:p>
        </w:tc>
      </w:tr>
      <w:tr w14:paraId="42E9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vMerge w:val="continue"/>
            <w:noWrap w:val="0"/>
            <w:vAlign w:val="center"/>
          </w:tcPr>
          <w:p w14:paraId="728C554A">
            <w:pPr>
              <w:widowControl/>
              <w:adjustRightInd w:val="0"/>
              <w:snapToGrid w:val="0"/>
              <w:spacing w:line="240" w:lineRule="auto"/>
              <w:jc w:val="both"/>
              <w:rPr>
                <w:rFonts w:hint="eastAsia" w:ascii="仿宋" w:hAnsi="仿宋" w:eastAsia="仿宋" w:cs="仿宋"/>
                <w:color w:val="000000"/>
                <w:kern w:val="0"/>
                <w:sz w:val="24"/>
                <w:szCs w:val="24"/>
                <w:highlight w:val="none"/>
              </w:rPr>
            </w:pPr>
          </w:p>
        </w:tc>
        <w:tc>
          <w:tcPr>
            <w:tcW w:w="675" w:type="pct"/>
            <w:tcBorders>
              <w:bottom w:val="single" w:color="auto" w:sz="4" w:space="0"/>
            </w:tcBorders>
            <w:noWrap w:val="0"/>
            <w:vAlign w:val="center"/>
          </w:tcPr>
          <w:p w14:paraId="0C1FFB88">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实施方案</w:t>
            </w:r>
          </w:p>
        </w:tc>
        <w:tc>
          <w:tcPr>
            <w:tcW w:w="3192" w:type="pct"/>
            <w:tcBorders>
              <w:bottom w:val="single" w:color="auto" w:sz="4" w:space="0"/>
            </w:tcBorders>
            <w:noWrap w:val="0"/>
            <w:vAlign w:val="center"/>
          </w:tcPr>
          <w:p w14:paraId="57603EEF">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根据项目建设需求，结合基础环境条件、实施标准等因素，对投标人提供的针对本项目的项目实施方案进行综合评审，方案包括但不限于以下内容：</w:t>
            </w:r>
          </w:p>
          <w:p w14:paraId="5D265FC0">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①项目进度计划；</w:t>
            </w:r>
          </w:p>
          <w:p w14:paraId="11D6D450">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②质量控制措施；</w:t>
            </w:r>
          </w:p>
          <w:p w14:paraId="73B9DDB1">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③供货实施安全管理措施；</w:t>
            </w:r>
          </w:p>
          <w:p w14:paraId="382AD7C6">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④产品运输、施工、安装、调试方案；</w:t>
            </w:r>
          </w:p>
          <w:p w14:paraId="043CE34D">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⑤售后服务维护保障相应；</w:t>
            </w:r>
          </w:p>
          <w:p w14:paraId="1AC777C5">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⑥违约承诺、系统故障处理措施、拟投入设施设备等情况；</w:t>
            </w:r>
          </w:p>
          <w:p w14:paraId="72AC3F3D">
            <w:pPr>
              <w:keepNext w:val="0"/>
              <w:keepLines w:val="0"/>
              <w:widowControl/>
              <w:suppressLineNumbers w:val="0"/>
              <w:jc w:val="left"/>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bidi="ar"/>
              </w:rPr>
              <w:t>以上6项内容相关方案科学合理完善详细的得18分。每缺少一项内容扣3分；每项内容中每有一处缺陷扣1.5分，扣完为止，未提供不得分。（缺陷包含但不限于：项目名称、实施地点、涉及的规范、标准与本项目要求不一致、内容前后不一致、逻辑错误、不符合本项目实际需求）</w:t>
            </w:r>
          </w:p>
        </w:tc>
        <w:tc>
          <w:tcPr>
            <w:tcW w:w="444" w:type="pct"/>
            <w:tcBorders>
              <w:bottom w:val="single" w:color="auto" w:sz="4" w:space="0"/>
            </w:tcBorders>
            <w:noWrap w:val="0"/>
            <w:vAlign w:val="center"/>
          </w:tcPr>
          <w:p w14:paraId="5FC33C5F">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18</w:t>
            </w:r>
          </w:p>
        </w:tc>
      </w:tr>
      <w:tr w14:paraId="086C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687" w:type="pct"/>
            <w:vMerge w:val="continue"/>
            <w:noWrap w:val="0"/>
            <w:vAlign w:val="center"/>
          </w:tcPr>
          <w:p w14:paraId="3ED8EB50">
            <w:pPr>
              <w:widowControl/>
              <w:adjustRightInd w:val="0"/>
              <w:snapToGrid w:val="0"/>
              <w:spacing w:line="240" w:lineRule="auto"/>
              <w:jc w:val="both"/>
              <w:rPr>
                <w:rFonts w:hint="eastAsia" w:ascii="仿宋" w:hAnsi="仿宋" w:eastAsia="仿宋" w:cs="仿宋"/>
                <w:color w:val="000000"/>
                <w:kern w:val="0"/>
                <w:sz w:val="24"/>
                <w:szCs w:val="24"/>
                <w:highlight w:val="none"/>
              </w:rPr>
            </w:pPr>
          </w:p>
        </w:tc>
        <w:tc>
          <w:tcPr>
            <w:tcW w:w="675" w:type="pct"/>
            <w:tcBorders>
              <w:bottom w:val="single" w:color="auto" w:sz="4" w:space="0"/>
            </w:tcBorders>
            <w:noWrap w:val="0"/>
            <w:vAlign w:val="center"/>
          </w:tcPr>
          <w:p w14:paraId="0517FBD8">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项目重点、难点分析</w:t>
            </w:r>
          </w:p>
        </w:tc>
        <w:tc>
          <w:tcPr>
            <w:tcW w:w="3192" w:type="pct"/>
            <w:tcBorders>
              <w:bottom w:val="single" w:color="auto" w:sz="4" w:space="0"/>
            </w:tcBorders>
            <w:noWrap w:val="0"/>
            <w:vAlign w:val="center"/>
          </w:tcPr>
          <w:p w14:paraId="7B2952DA">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投标人对项目重难点及突发情况分析处理，包括但不限于以下内容:</w:t>
            </w:r>
          </w:p>
          <w:p w14:paraId="533DB040">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①项目重点识别与管控措施；</w:t>
            </w:r>
          </w:p>
          <w:p w14:paraId="0B112638">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②项目难点分析与解决方案；</w:t>
            </w:r>
          </w:p>
          <w:p w14:paraId="74821BE6">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③突发情况预判与应急处置；</w:t>
            </w:r>
          </w:p>
          <w:p w14:paraId="51AECAD9">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④整体保障与闭环管理；</w:t>
            </w:r>
          </w:p>
          <w:p w14:paraId="672E7848">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以上内容都包含得8分；每缺少一项内容扣2分；每项内容每有一处缺陷的扣1分；扣完为止，未提供不得分。</w:t>
            </w:r>
            <w:r>
              <w:rPr>
                <w:rFonts w:hint="eastAsia" w:ascii="仿宋" w:hAnsi="仿宋" w:eastAsia="仿宋" w:cs="仿宋"/>
                <w:kern w:val="2"/>
                <w:sz w:val="24"/>
                <w:szCs w:val="24"/>
                <w:highlight w:val="none"/>
                <w:lang w:eastAsia="zh-CN"/>
              </w:rPr>
              <w:t>（</w:t>
            </w:r>
            <w:r>
              <w:rPr>
                <w:rFonts w:hint="eastAsia" w:ascii="仿宋" w:hAnsi="仿宋" w:eastAsia="仿宋" w:cs="仿宋"/>
                <w:color w:val="000000"/>
                <w:kern w:val="0"/>
                <w:sz w:val="24"/>
                <w:szCs w:val="24"/>
                <w:highlight w:val="none"/>
                <w:lang w:val="en-US" w:eastAsia="zh-CN" w:bidi="ar"/>
              </w:rPr>
              <w:t>缺陷包含但不限于：项目名称、实施地点、涉及的规范、标准与本项目要求不一致、内容前后不一致、逻辑错误、不符合本项目实际需求</w:t>
            </w:r>
            <w:r>
              <w:rPr>
                <w:rFonts w:hint="eastAsia" w:ascii="仿宋" w:hAnsi="仿宋" w:eastAsia="仿宋" w:cs="仿宋"/>
                <w:kern w:val="2"/>
                <w:sz w:val="24"/>
                <w:szCs w:val="24"/>
                <w:highlight w:val="none"/>
              </w:rPr>
              <w:t>）</w:t>
            </w:r>
          </w:p>
        </w:tc>
        <w:tc>
          <w:tcPr>
            <w:tcW w:w="444" w:type="pct"/>
            <w:tcBorders>
              <w:bottom w:val="single" w:color="auto" w:sz="4" w:space="0"/>
            </w:tcBorders>
            <w:noWrap w:val="0"/>
            <w:vAlign w:val="center"/>
          </w:tcPr>
          <w:p w14:paraId="7F8CB510">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8</w:t>
            </w:r>
          </w:p>
        </w:tc>
      </w:tr>
      <w:tr w14:paraId="0E49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2" w:hRule="atLeast"/>
          <w:jc w:val="center"/>
        </w:trPr>
        <w:tc>
          <w:tcPr>
            <w:tcW w:w="687" w:type="pct"/>
            <w:vMerge w:val="continue"/>
            <w:noWrap w:val="0"/>
            <w:vAlign w:val="center"/>
          </w:tcPr>
          <w:p w14:paraId="37154333">
            <w:pPr>
              <w:widowControl/>
              <w:adjustRightInd w:val="0"/>
              <w:snapToGrid w:val="0"/>
              <w:spacing w:line="240" w:lineRule="auto"/>
              <w:jc w:val="both"/>
              <w:rPr>
                <w:rFonts w:hint="eastAsia" w:ascii="仿宋" w:hAnsi="仿宋" w:eastAsia="仿宋" w:cs="仿宋"/>
                <w:color w:val="000000"/>
                <w:kern w:val="0"/>
                <w:sz w:val="24"/>
                <w:szCs w:val="24"/>
                <w:highlight w:val="none"/>
              </w:rPr>
            </w:pPr>
          </w:p>
        </w:tc>
        <w:tc>
          <w:tcPr>
            <w:tcW w:w="675" w:type="pct"/>
            <w:tcBorders>
              <w:bottom w:val="single" w:color="auto" w:sz="4" w:space="0"/>
            </w:tcBorders>
            <w:noWrap w:val="0"/>
            <w:vAlign w:val="center"/>
          </w:tcPr>
          <w:p w14:paraId="5C8F438B">
            <w:pPr>
              <w:widowControl/>
              <w:adjustRightInd w:val="0"/>
              <w:snapToGrid w:val="0"/>
              <w:spacing w:line="240" w:lineRule="auto"/>
              <w:jc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rPr>
              <w:t>技术支持和维护能力</w:t>
            </w:r>
          </w:p>
        </w:tc>
        <w:tc>
          <w:tcPr>
            <w:tcW w:w="3192" w:type="pct"/>
            <w:tcBorders>
              <w:bottom w:val="single" w:color="auto" w:sz="4" w:space="0"/>
            </w:tcBorders>
            <w:noWrap w:val="0"/>
            <w:vAlign w:val="center"/>
          </w:tcPr>
          <w:p w14:paraId="0B0ADD56">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投标人具备后续技术支持和维护能力，包括但不限于以下内容：</w:t>
            </w:r>
          </w:p>
          <w:p w14:paraId="684C52F3">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①服务承诺与维护保障；</w:t>
            </w:r>
          </w:p>
          <w:p w14:paraId="4C5EBAE1">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②故障分级响应与处置机制；</w:t>
            </w:r>
          </w:p>
          <w:p w14:paraId="36C96547">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③技术团队与实操支撑能力；</w:t>
            </w:r>
          </w:p>
          <w:p w14:paraId="5D80A481">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④风险管控与预防性技术保障；</w:t>
            </w:r>
          </w:p>
          <w:p w14:paraId="1C5A1D15">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以上内容都包含得8分；每缺少一项内容扣2分；每项内容每有一处缺陷的扣1分；扣完为止，未提供不得分。（缺陷包含但不限于：项目名称、实施地点、涉及的规范、标准与本项目要求不一致、内容前后不一致、逻辑错误、不符合本项目实际需求）</w:t>
            </w:r>
          </w:p>
        </w:tc>
        <w:tc>
          <w:tcPr>
            <w:tcW w:w="444" w:type="pct"/>
            <w:tcBorders>
              <w:bottom w:val="single" w:color="auto" w:sz="4" w:space="0"/>
            </w:tcBorders>
            <w:noWrap w:val="0"/>
            <w:vAlign w:val="center"/>
          </w:tcPr>
          <w:p w14:paraId="20E55AE1">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8</w:t>
            </w:r>
          </w:p>
        </w:tc>
      </w:tr>
      <w:tr w14:paraId="1851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vMerge w:val="continue"/>
            <w:noWrap w:val="0"/>
            <w:vAlign w:val="center"/>
          </w:tcPr>
          <w:p w14:paraId="322B0C82">
            <w:pPr>
              <w:widowControl/>
              <w:adjustRightInd w:val="0"/>
              <w:snapToGrid w:val="0"/>
              <w:spacing w:line="240" w:lineRule="auto"/>
              <w:jc w:val="both"/>
              <w:rPr>
                <w:rFonts w:hint="eastAsia" w:ascii="仿宋" w:hAnsi="仿宋" w:eastAsia="仿宋" w:cs="仿宋"/>
                <w:color w:val="000000"/>
                <w:kern w:val="0"/>
                <w:sz w:val="24"/>
                <w:szCs w:val="24"/>
                <w:highlight w:val="none"/>
              </w:rPr>
            </w:pPr>
          </w:p>
        </w:tc>
        <w:tc>
          <w:tcPr>
            <w:tcW w:w="675" w:type="pct"/>
            <w:tcBorders>
              <w:bottom w:val="single" w:color="auto" w:sz="4" w:space="0"/>
            </w:tcBorders>
            <w:noWrap w:val="0"/>
            <w:vAlign w:val="center"/>
          </w:tcPr>
          <w:p w14:paraId="46122C7F">
            <w:pPr>
              <w:widowControl/>
              <w:adjustRightInd w:val="0"/>
              <w:snapToGrid w:val="0"/>
              <w:spacing w:line="240" w:lineRule="auto"/>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售后服务</w:t>
            </w:r>
          </w:p>
          <w:p w14:paraId="787D2776">
            <w:pPr>
              <w:keepNext w:val="0"/>
              <w:keepLines w:val="0"/>
              <w:widowControl/>
              <w:suppressLineNumbers w:val="0"/>
              <w:jc w:val="left"/>
              <w:rPr>
                <w:rFonts w:hint="eastAsia" w:ascii="仿宋" w:hAnsi="仿宋" w:eastAsia="仿宋" w:cs="仿宋"/>
                <w:color w:val="000000"/>
                <w:kern w:val="0"/>
                <w:sz w:val="24"/>
                <w:szCs w:val="24"/>
                <w:highlight w:val="none"/>
                <w:lang w:val="en-US" w:eastAsia="zh-CN"/>
              </w:rPr>
            </w:pPr>
          </w:p>
        </w:tc>
        <w:tc>
          <w:tcPr>
            <w:tcW w:w="3192" w:type="pct"/>
            <w:tcBorders>
              <w:bottom w:val="single" w:color="auto" w:sz="4" w:space="0"/>
            </w:tcBorders>
            <w:noWrap w:val="0"/>
            <w:vAlign w:val="center"/>
          </w:tcPr>
          <w:p w14:paraId="7AA43F8C">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投标人提供的售后服务进行评审，包括但不限于以下内容：</w:t>
            </w:r>
          </w:p>
          <w:p w14:paraId="2350E7A6">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①全流程售后服务体系搭建；</w:t>
            </w:r>
          </w:p>
          <w:p w14:paraId="10290829">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②售后响应与时效性保障机制；</w:t>
            </w:r>
          </w:p>
          <w:p w14:paraId="20D057DB">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以上内容都包含得4分；每缺少一项内容扣2分；每有一处缺陷的扣1分；扣完为止，未提供不得分。（缺陷是指：存在不适用该项目实际情况的情形、凭空编造、内容前后不一致，前后逻辑错误，涉及的规范及标准错误，地点区域错误、内容缺失、不符合项目需求的任意一项）</w:t>
            </w:r>
          </w:p>
        </w:tc>
        <w:tc>
          <w:tcPr>
            <w:tcW w:w="444" w:type="pct"/>
            <w:tcBorders>
              <w:bottom w:val="single" w:color="auto" w:sz="4" w:space="0"/>
            </w:tcBorders>
            <w:noWrap w:val="0"/>
            <w:vAlign w:val="center"/>
          </w:tcPr>
          <w:p w14:paraId="65015FE8">
            <w:pPr>
              <w:widowControl/>
              <w:adjustRightInd w:val="0"/>
              <w:snapToGrid w:val="0"/>
              <w:spacing w:line="240" w:lineRule="auto"/>
              <w:jc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4</w:t>
            </w:r>
          </w:p>
        </w:tc>
      </w:tr>
    </w:tbl>
    <w:tbl>
      <w:tblPr>
        <w:tblStyle w:val="24"/>
        <w:tblpPr w:leftFromText="180" w:rightFromText="180" w:vertAnchor="text" w:horzAnchor="page" w:tblpX="1557" w:tblpY="136"/>
        <w:tblOverlap w:val="never"/>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0"/>
      </w:tblGrid>
      <w:tr w14:paraId="2DAF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0" w:type="dxa"/>
            <w:noWrap w:val="0"/>
            <w:vAlign w:val="top"/>
          </w:tcPr>
          <w:p w14:paraId="5708268D">
            <w:pPr>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bCs w:val="0"/>
                <w:kern w:val="2"/>
                <w:sz w:val="24"/>
                <w:szCs w:val="24"/>
                <w:highlight w:val="none"/>
                <w:lang w:val="zh-CN"/>
              </w:rPr>
            </w:pPr>
            <w:r>
              <w:rPr>
                <w:rFonts w:hint="eastAsia" w:ascii="仿宋" w:hAnsi="仿宋" w:eastAsia="仿宋" w:cs="仿宋"/>
                <w:sz w:val="24"/>
                <w:szCs w:val="24"/>
                <w:highlight w:val="none"/>
                <w:lang w:val="en-US" w:eastAsia="zh-CN"/>
              </w:rPr>
              <w:t>本项目为</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专门面向中小企业</w:t>
            </w:r>
            <w:r>
              <w:rPr>
                <w:rFonts w:hint="eastAsia" w:ascii="仿宋" w:hAnsi="仿宋" w:eastAsia="仿宋" w:cs="仿宋"/>
                <w:color w:val="000000" w:themeColor="text1"/>
                <w:sz w:val="24"/>
                <w:szCs w:val="24"/>
                <w:highlight w:val="none"/>
                <w:lang w:val="en-US" w:eastAsia="zh-CN"/>
                <w14:textFill>
                  <w14:solidFill>
                    <w14:schemeClr w14:val="tx1"/>
                  </w14:solidFill>
                </w14:textFill>
              </w:rPr>
              <w:t>（含中型、小型、微型企业）采购项目，不再执行价格评审优惠的扶持政策</w:t>
            </w:r>
            <w:r>
              <w:rPr>
                <w:rFonts w:hint="eastAsia" w:ascii="仿宋" w:hAnsi="仿宋" w:eastAsia="仿宋" w:cs="仿宋"/>
                <w:b/>
                <w:bCs w:val="0"/>
                <w:kern w:val="2"/>
                <w:sz w:val="24"/>
                <w:szCs w:val="24"/>
                <w:highlight w:val="none"/>
                <w:lang w:val="zh-CN"/>
              </w:rPr>
              <w:t>；</w:t>
            </w:r>
          </w:p>
          <w:p w14:paraId="496A4A4D">
            <w:pPr>
              <w:pStyle w:val="13"/>
              <w:rPr>
                <w:rFonts w:hint="eastAsia" w:ascii="仿宋" w:hAnsi="仿宋" w:eastAsia="仿宋" w:cs="仿宋"/>
                <w:bCs/>
                <w:kern w:val="2"/>
                <w:sz w:val="24"/>
                <w:szCs w:val="24"/>
                <w:highlight w:val="none"/>
                <w:lang w:val="zh-CN"/>
              </w:rPr>
            </w:pPr>
            <w:r>
              <w:rPr>
                <w:rFonts w:hint="eastAsia" w:ascii="仿宋" w:hAnsi="仿宋" w:eastAsia="仿宋" w:cs="仿宋"/>
                <w:bCs/>
                <w:kern w:val="2"/>
                <w:sz w:val="24"/>
                <w:szCs w:val="24"/>
                <w:highlight w:val="none"/>
                <w:lang w:val="zh-CN"/>
              </w:rPr>
              <w:t>根据中华人民共和国财政部、工业和信息化部《关于印发《政府采购促进中小企业发展管理办法》的通知》（财库[20</w:t>
            </w:r>
            <w:r>
              <w:rPr>
                <w:rFonts w:hint="eastAsia" w:ascii="仿宋" w:hAnsi="仿宋" w:eastAsia="仿宋" w:cs="仿宋"/>
                <w:bCs/>
                <w:kern w:val="2"/>
                <w:sz w:val="24"/>
                <w:szCs w:val="24"/>
                <w:highlight w:val="none"/>
                <w:lang w:val="en-US"/>
              </w:rPr>
              <w:t>20</w:t>
            </w:r>
            <w:r>
              <w:rPr>
                <w:rFonts w:hint="eastAsia" w:ascii="仿宋" w:hAnsi="仿宋" w:eastAsia="仿宋" w:cs="仿宋"/>
                <w:bCs/>
                <w:kern w:val="2"/>
                <w:sz w:val="24"/>
                <w:szCs w:val="24"/>
                <w:highlight w:val="none"/>
                <w:lang w:val="zh-CN"/>
              </w:rPr>
              <w:t>]</w:t>
            </w:r>
            <w:r>
              <w:rPr>
                <w:rFonts w:hint="eastAsia" w:ascii="仿宋" w:hAnsi="仿宋" w:eastAsia="仿宋" w:cs="仿宋"/>
                <w:bCs/>
                <w:kern w:val="2"/>
                <w:sz w:val="24"/>
                <w:szCs w:val="24"/>
                <w:highlight w:val="none"/>
                <w:lang w:val="en-US"/>
              </w:rPr>
              <w:t>46</w:t>
            </w:r>
            <w:r>
              <w:rPr>
                <w:rFonts w:hint="eastAsia" w:ascii="仿宋" w:hAnsi="仿宋" w:eastAsia="仿宋" w:cs="仿宋"/>
                <w:bCs/>
                <w:kern w:val="2"/>
                <w:sz w:val="24"/>
                <w:szCs w:val="24"/>
                <w:highlight w:val="none"/>
                <w:lang w:val="zh-CN"/>
              </w:rPr>
              <w:t>号文）文件的规定,属于中小企业评审优惠内容及幅度如下:</w:t>
            </w:r>
          </w:p>
          <w:p w14:paraId="41186F40">
            <w:pPr>
              <w:pStyle w:val="13"/>
              <w:numPr>
                <w:ilvl w:val="0"/>
                <w:numId w:val="6"/>
              </w:numPr>
              <w:rPr>
                <w:rFonts w:hint="eastAsia" w:ascii="仿宋" w:hAnsi="仿宋" w:eastAsia="仿宋" w:cs="仿宋"/>
                <w:bCs/>
                <w:kern w:val="2"/>
                <w:sz w:val="24"/>
                <w:szCs w:val="24"/>
                <w:highlight w:val="none"/>
                <w:lang w:val="zh-CN"/>
              </w:rPr>
            </w:pPr>
            <w:r>
              <w:rPr>
                <w:rFonts w:hint="eastAsia" w:ascii="仿宋" w:hAnsi="仿宋" w:eastAsia="仿宋" w:cs="仿宋"/>
                <w:bCs/>
                <w:kern w:val="2"/>
                <w:sz w:val="24"/>
                <w:szCs w:val="24"/>
                <w:highlight w:val="none"/>
                <w:lang w:val="zh-CN"/>
              </w:rPr>
              <w:t>中小企业(含中型、小型、微型企业)应当同时符合以下条件:</w:t>
            </w:r>
          </w:p>
          <w:p w14:paraId="457A4AC5">
            <w:pPr>
              <w:pStyle w:val="13"/>
              <w:rPr>
                <w:rFonts w:hint="eastAsia" w:ascii="仿宋" w:hAnsi="仿宋" w:eastAsia="仿宋" w:cs="仿宋"/>
                <w:bCs/>
                <w:kern w:val="2"/>
                <w:sz w:val="24"/>
                <w:szCs w:val="24"/>
                <w:highlight w:val="none"/>
                <w:lang w:val="zh-CN"/>
              </w:rPr>
            </w:pPr>
            <w:r>
              <w:rPr>
                <w:rFonts w:hint="eastAsia" w:ascii="仿宋" w:hAnsi="仿宋" w:eastAsia="仿宋" w:cs="仿宋"/>
                <w:bCs/>
                <w:kern w:val="2"/>
                <w:sz w:val="24"/>
                <w:szCs w:val="24"/>
                <w:highlight w:val="none"/>
                <w:lang w:val="en-US"/>
              </w:rPr>
              <w:t>1</w:t>
            </w:r>
            <w:r>
              <w:rPr>
                <w:rFonts w:hint="eastAsia" w:ascii="仿宋" w:hAnsi="仿宋" w:eastAsia="仿宋" w:cs="仿宋"/>
                <w:bCs/>
                <w:kern w:val="2"/>
                <w:sz w:val="24"/>
                <w:szCs w:val="24"/>
                <w:highlight w:val="none"/>
                <w:lang w:val="zh-CN"/>
              </w:rPr>
              <w:t>符合中小企业划分标准(按《关于印发中小企业划型标准规定的通知》(工信部联</w:t>
            </w:r>
          </w:p>
          <w:p w14:paraId="27C3BE0E">
            <w:pPr>
              <w:pStyle w:val="13"/>
              <w:rPr>
                <w:rFonts w:hint="eastAsia" w:ascii="仿宋" w:hAnsi="仿宋" w:eastAsia="仿宋" w:cs="仿宋"/>
                <w:bCs/>
                <w:kern w:val="2"/>
                <w:sz w:val="24"/>
                <w:szCs w:val="24"/>
                <w:highlight w:val="none"/>
                <w:lang w:val="zh-CN"/>
              </w:rPr>
            </w:pPr>
            <w:r>
              <w:rPr>
                <w:rFonts w:hint="eastAsia" w:ascii="仿宋" w:hAnsi="仿宋" w:eastAsia="仿宋" w:cs="仿宋"/>
                <w:bCs/>
                <w:kern w:val="2"/>
                <w:sz w:val="24"/>
                <w:szCs w:val="24"/>
                <w:highlight w:val="none"/>
                <w:lang w:val="zh-CN"/>
              </w:rPr>
              <w:t>企业(2011)300号)执行)</w:t>
            </w:r>
          </w:p>
          <w:p w14:paraId="6139F142">
            <w:pPr>
              <w:pStyle w:val="13"/>
              <w:rPr>
                <w:rFonts w:hint="eastAsia" w:ascii="仿宋" w:hAnsi="仿宋" w:eastAsia="仿宋" w:cs="仿宋"/>
                <w:bCs/>
                <w:kern w:val="2"/>
                <w:sz w:val="24"/>
                <w:szCs w:val="24"/>
                <w:highlight w:val="none"/>
                <w:lang w:val="zh-CN"/>
              </w:rPr>
            </w:pPr>
            <w:r>
              <w:rPr>
                <w:rFonts w:hint="eastAsia" w:ascii="仿宋" w:hAnsi="仿宋" w:eastAsia="仿宋" w:cs="仿宋"/>
                <w:bCs/>
                <w:kern w:val="2"/>
                <w:sz w:val="24"/>
                <w:szCs w:val="24"/>
                <w:highlight w:val="none"/>
                <w:lang w:val="zh-CN"/>
              </w:rPr>
              <w:t>2提供本企业制造的货物、承担的项目或者服务,或者提供其他中小企业制造的货物。</w:t>
            </w:r>
          </w:p>
          <w:p w14:paraId="5391764E">
            <w:pPr>
              <w:pStyle w:val="13"/>
              <w:rPr>
                <w:rFonts w:hint="eastAsia" w:ascii="仿宋" w:hAnsi="仿宋" w:eastAsia="仿宋" w:cs="仿宋"/>
                <w:bCs/>
                <w:kern w:val="2"/>
                <w:sz w:val="24"/>
                <w:szCs w:val="24"/>
                <w:highlight w:val="none"/>
                <w:lang w:val="zh-CN"/>
              </w:rPr>
            </w:pPr>
            <w:r>
              <w:rPr>
                <w:rFonts w:hint="eastAsia" w:ascii="仿宋" w:hAnsi="仿宋" w:eastAsia="仿宋" w:cs="仿宋"/>
                <w:bCs/>
                <w:kern w:val="2"/>
                <w:sz w:val="24"/>
                <w:szCs w:val="24"/>
                <w:highlight w:val="none"/>
                <w:lang w:val="zh-CN"/>
              </w:rPr>
              <w:t>本项所称货物不包括使用大型企业注册商标的货物;</w:t>
            </w:r>
          </w:p>
          <w:p w14:paraId="7742DF69">
            <w:pPr>
              <w:pStyle w:val="13"/>
              <w:rPr>
                <w:rFonts w:hint="eastAsia" w:ascii="仿宋" w:hAnsi="仿宋" w:eastAsia="仿宋" w:cs="仿宋"/>
                <w:bCs/>
                <w:kern w:val="2"/>
                <w:sz w:val="24"/>
                <w:szCs w:val="24"/>
                <w:highlight w:val="none"/>
                <w:lang w:val="zh-CN"/>
              </w:rPr>
            </w:pPr>
            <w:r>
              <w:rPr>
                <w:rFonts w:hint="eastAsia" w:ascii="仿宋" w:hAnsi="仿宋" w:eastAsia="仿宋" w:cs="仿宋"/>
                <w:bCs/>
                <w:kern w:val="2"/>
                <w:sz w:val="24"/>
                <w:szCs w:val="24"/>
                <w:highlight w:val="none"/>
                <w:lang w:val="zh-CN"/>
              </w:rPr>
              <w:t>3小型、微型企业提供中型企业制造的货物的,视同为中型企业。</w:t>
            </w:r>
          </w:p>
        </w:tc>
      </w:tr>
    </w:tbl>
    <w:p w14:paraId="0DEA465D">
      <w:pPr>
        <w:autoSpaceDE w:val="0"/>
        <w:autoSpaceDN w:val="0"/>
        <w:spacing w:line="360" w:lineRule="auto"/>
        <w:jc w:val="center"/>
        <w:outlineLvl w:val="1"/>
        <w:rPr>
          <w:rFonts w:hint="eastAsia" w:ascii="仿宋" w:hAnsi="仿宋" w:eastAsia="仿宋" w:cs="仿宋"/>
          <w:b/>
          <w:kern w:val="0"/>
          <w:sz w:val="32"/>
          <w:szCs w:val="32"/>
          <w:highlight w:val="none"/>
        </w:rPr>
      </w:pPr>
    </w:p>
    <w:p w14:paraId="6708B886">
      <w:pPr>
        <w:autoSpaceDE w:val="0"/>
        <w:autoSpaceDN w:val="0"/>
        <w:spacing w:line="360" w:lineRule="auto"/>
        <w:jc w:val="center"/>
        <w:outlineLvl w:val="1"/>
        <w:rPr>
          <w:rFonts w:hint="eastAsia" w:ascii="仿宋" w:hAnsi="仿宋" w:eastAsia="仿宋" w:cs="仿宋"/>
          <w:b/>
          <w:kern w:val="0"/>
          <w:sz w:val="32"/>
          <w:szCs w:val="32"/>
          <w:highlight w:val="none"/>
        </w:rPr>
      </w:pPr>
    </w:p>
    <w:p w14:paraId="520624E9">
      <w:pPr>
        <w:autoSpaceDE w:val="0"/>
        <w:autoSpaceDN w:val="0"/>
        <w:spacing w:line="360" w:lineRule="auto"/>
        <w:jc w:val="center"/>
        <w:outlineLvl w:val="1"/>
        <w:rPr>
          <w:rFonts w:hint="eastAsia" w:ascii="仿宋" w:hAnsi="仿宋" w:eastAsia="仿宋" w:cs="仿宋"/>
          <w:b/>
          <w:kern w:val="0"/>
          <w:sz w:val="32"/>
          <w:szCs w:val="32"/>
          <w:highlight w:val="none"/>
        </w:rPr>
      </w:pPr>
    </w:p>
    <w:p w14:paraId="71321ECE">
      <w:pPr>
        <w:autoSpaceDE w:val="0"/>
        <w:autoSpaceDN w:val="0"/>
        <w:spacing w:line="360" w:lineRule="auto"/>
        <w:jc w:val="center"/>
        <w:outlineLvl w:val="1"/>
        <w:rPr>
          <w:rFonts w:hint="eastAsia" w:ascii="仿宋" w:hAnsi="仿宋" w:eastAsia="仿宋" w:cs="仿宋"/>
          <w:b/>
          <w:kern w:val="0"/>
          <w:sz w:val="32"/>
          <w:szCs w:val="32"/>
          <w:highlight w:val="none"/>
        </w:rPr>
      </w:pPr>
    </w:p>
    <w:p w14:paraId="30B4F662">
      <w:pPr>
        <w:autoSpaceDE w:val="0"/>
        <w:autoSpaceDN w:val="0"/>
        <w:spacing w:line="360" w:lineRule="auto"/>
        <w:jc w:val="center"/>
        <w:outlineLvl w:val="1"/>
        <w:rPr>
          <w:rFonts w:hint="eastAsia" w:ascii="仿宋" w:hAnsi="仿宋" w:eastAsia="仿宋" w:cs="仿宋"/>
          <w:b/>
          <w:kern w:val="0"/>
          <w:sz w:val="32"/>
          <w:szCs w:val="32"/>
          <w:highlight w:val="none"/>
        </w:rPr>
      </w:pPr>
    </w:p>
    <w:p w14:paraId="33DE760C">
      <w:pPr>
        <w:autoSpaceDE w:val="0"/>
        <w:autoSpaceDN w:val="0"/>
        <w:spacing w:line="360" w:lineRule="auto"/>
        <w:jc w:val="center"/>
        <w:outlineLvl w:val="1"/>
        <w:rPr>
          <w:rFonts w:hint="eastAsia" w:ascii="仿宋" w:hAnsi="仿宋" w:eastAsia="仿宋" w:cs="仿宋"/>
          <w:b/>
          <w:kern w:val="0"/>
          <w:sz w:val="32"/>
          <w:szCs w:val="32"/>
          <w:highlight w:val="none"/>
        </w:rPr>
      </w:pPr>
    </w:p>
    <w:p w14:paraId="4C985825">
      <w:pPr>
        <w:autoSpaceDE w:val="0"/>
        <w:autoSpaceDN w:val="0"/>
        <w:spacing w:line="360" w:lineRule="auto"/>
        <w:jc w:val="center"/>
        <w:outlineLvl w:val="1"/>
        <w:rPr>
          <w:rFonts w:hint="eastAsia" w:ascii="仿宋" w:hAnsi="仿宋" w:eastAsia="仿宋" w:cs="仿宋"/>
          <w:b/>
          <w:kern w:val="0"/>
          <w:sz w:val="32"/>
          <w:szCs w:val="32"/>
          <w:highlight w:val="none"/>
        </w:rPr>
      </w:pPr>
    </w:p>
    <w:p w14:paraId="6132DFA4">
      <w:pPr>
        <w:autoSpaceDE w:val="0"/>
        <w:autoSpaceDN w:val="0"/>
        <w:spacing w:line="360" w:lineRule="auto"/>
        <w:jc w:val="center"/>
        <w:outlineLvl w:val="1"/>
        <w:rPr>
          <w:rFonts w:hint="eastAsia" w:ascii="仿宋" w:hAnsi="仿宋" w:eastAsia="仿宋" w:cs="仿宋"/>
          <w:b/>
          <w:kern w:val="0"/>
          <w:sz w:val="32"/>
          <w:szCs w:val="32"/>
          <w:highlight w:val="none"/>
        </w:rPr>
      </w:pPr>
    </w:p>
    <w:p w14:paraId="477BF8EF">
      <w:pPr>
        <w:autoSpaceDE w:val="0"/>
        <w:autoSpaceDN w:val="0"/>
        <w:spacing w:line="360" w:lineRule="auto"/>
        <w:jc w:val="center"/>
        <w:outlineLvl w:val="1"/>
        <w:rPr>
          <w:rFonts w:hint="eastAsia" w:ascii="仿宋" w:hAnsi="仿宋" w:eastAsia="仿宋" w:cs="仿宋"/>
          <w:b/>
          <w:kern w:val="0"/>
          <w:sz w:val="32"/>
          <w:szCs w:val="32"/>
          <w:highlight w:val="none"/>
        </w:rPr>
      </w:pPr>
    </w:p>
    <w:p w14:paraId="28022F27">
      <w:pPr>
        <w:autoSpaceDE w:val="0"/>
        <w:autoSpaceDN w:val="0"/>
        <w:spacing w:line="360" w:lineRule="auto"/>
        <w:jc w:val="center"/>
        <w:outlineLvl w:val="1"/>
        <w:rPr>
          <w:rFonts w:hint="eastAsia" w:ascii="仿宋" w:hAnsi="仿宋" w:eastAsia="仿宋" w:cs="仿宋"/>
          <w:b/>
          <w:kern w:val="0"/>
          <w:sz w:val="32"/>
          <w:szCs w:val="32"/>
          <w:highlight w:val="none"/>
        </w:rPr>
      </w:pPr>
    </w:p>
    <w:p w14:paraId="6E681790">
      <w:pPr>
        <w:autoSpaceDE w:val="0"/>
        <w:autoSpaceDN w:val="0"/>
        <w:spacing w:line="360" w:lineRule="auto"/>
        <w:jc w:val="center"/>
        <w:outlineLvl w:val="1"/>
        <w:rPr>
          <w:rFonts w:hint="eastAsia" w:ascii="仿宋" w:hAnsi="仿宋" w:eastAsia="仿宋" w:cs="仿宋"/>
          <w:b/>
          <w:kern w:val="0"/>
          <w:sz w:val="32"/>
          <w:szCs w:val="32"/>
          <w:highlight w:val="none"/>
        </w:rPr>
      </w:pPr>
    </w:p>
    <w:p w14:paraId="41940A5F">
      <w:pPr>
        <w:autoSpaceDE w:val="0"/>
        <w:autoSpaceDN w:val="0"/>
        <w:spacing w:line="360" w:lineRule="auto"/>
        <w:jc w:val="center"/>
        <w:outlineLvl w:val="1"/>
        <w:rPr>
          <w:rFonts w:hint="eastAsia" w:ascii="仿宋" w:hAnsi="仿宋" w:eastAsia="仿宋" w:cs="仿宋"/>
          <w:b/>
          <w:kern w:val="0"/>
          <w:sz w:val="32"/>
          <w:szCs w:val="32"/>
          <w:highlight w:val="none"/>
        </w:rPr>
      </w:pPr>
    </w:p>
    <w:p w14:paraId="5237CC26">
      <w:pPr>
        <w:autoSpaceDE w:val="0"/>
        <w:autoSpaceDN w:val="0"/>
        <w:spacing w:line="360" w:lineRule="auto"/>
        <w:jc w:val="center"/>
        <w:outlineLvl w:val="1"/>
        <w:rPr>
          <w:rFonts w:hint="eastAsia" w:ascii="仿宋" w:hAnsi="仿宋" w:eastAsia="仿宋" w:cs="仿宋"/>
          <w:b/>
          <w:kern w:val="0"/>
          <w:sz w:val="32"/>
          <w:szCs w:val="32"/>
          <w:highlight w:val="none"/>
        </w:rPr>
      </w:pPr>
    </w:p>
    <w:p w14:paraId="6F166C13">
      <w:pPr>
        <w:autoSpaceDE w:val="0"/>
        <w:autoSpaceDN w:val="0"/>
        <w:spacing w:line="360" w:lineRule="auto"/>
        <w:jc w:val="center"/>
        <w:outlineLvl w:val="1"/>
        <w:rPr>
          <w:rFonts w:hint="eastAsia" w:ascii="仿宋" w:hAnsi="仿宋" w:eastAsia="仿宋" w:cs="仿宋"/>
          <w:b/>
          <w:kern w:val="0"/>
          <w:sz w:val="32"/>
          <w:szCs w:val="32"/>
          <w:highlight w:val="none"/>
        </w:rPr>
      </w:pPr>
    </w:p>
    <w:p w14:paraId="536C51B3">
      <w:pPr>
        <w:autoSpaceDE w:val="0"/>
        <w:autoSpaceDN w:val="0"/>
        <w:spacing w:line="360" w:lineRule="auto"/>
        <w:jc w:val="center"/>
        <w:outlineLvl w:val="1"/>
        <w:rPr>
          <w:rFonts w:hint="eastAsia" w:ascii="仿宋" w:hAnsi="仿宋" w:eastAsia="仿宋" w:cs="仿宋"/>
          <w:b/>
          <w:kern w:val="0"/>
          <w:sz w:val="32"/>
          <w:szCs w:val="32"/>
          <w:highlight w:val="none"/>
        </w:rPr>
      </w:pPr>
    </w:p>
    <w:p w14:paraId="7EEB1C1D">
      <w:pPr>
        <w:autoSpaceDE w:val="0"/>
        <w:autoSpaceDN w:val="0"/>
        <w:spacing w:line="360" w:lineRule="auto"/>
        <w:jc w:val="center"/>
        <w:outlineLvl w:val="1"/>
        <w:rPr>
          <w:rFonts w:hint="eastAsia" w:ascii="仿宋" w:hAnsi="仿宋" w:eastAsia="仿宋" w:cs="仿宋"/>
          <w:b/>
          <w:kern w:val="0"/>
          <w:sz w:val="32"/>
          <w:szCs w:val="32"/>
          <w:highlight w:val="none"/>
        </w:rPr>
      </w:pPr>
      <w:r>
        <w:rPr>
          <w:rFonts w:hint="eastAsia" w:ascii="仿宋" w:hAnsi="仿宋" w:eastAsia="仿宋" w:cs="仿宋"/>
          <w:b/>
          <w:kern w:val="0"/>
          <w:sz w:val="28"/>
          <w:szCs w:val="28"/>
          <w:highlight w:val="none"/>
        </w:rPr>
        <w:t>第七章</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授予合同</w:t>
      </w:r>
    </w:p>
    <w:p w14:paraId="0B99EC0A">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31.合同授予标准</w:t>
      </w:r>
    </w:p>
    <w:p w14:paraId="43D47D4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31.1 合同将授予被确定为实质上响应招标文件要求，评标认为具备履行合同义务条件、报价合理、技术和商务条件都符合条件基础上对买方最为有利的投标人。</w:t>
      </w:r>
    </w:p>
    <w:p w14:paraId="6DD2D7F0">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31.2 最低投标价不一定是被授予合同的保证。</w:t>
      </w:r>
    </w:p>
    <w:p w14:paraId="64E0AE6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31.3 如果确定该投标人不能无条件圆满履行合同，采购人将对下一个可能中标的投标人资格做出类似的审查。</w:t>
      </w:r>
    </w:p>
    <w:p w14:paraId="0A1C48F2">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32.接受和拒绝任何投标的权力</w:t>
      </w:r>
    </w:p>
    <w:p w14:paraId="75947173">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32.1 为维护国家利益，采购人在授予合同之前仍有选择或拒绝任何投标的权力。</w:t>
      </w:r>
    </w:p>
    <w:p w14:paraId="0F99D434">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33.中标通知书</w:t>
      </w:r>
    </w:p>
    <w:p w14:paraId="257FEBD2">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33.1 中标结果公示的同时采购人将以书面形式发出《中标通知书》，《中标通知书》一经发出即发生法律效力。</w:t>
      </w:r>
    </w:p>
    <w:p w14:paraId="0A2CB565">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33.2 《中标通知书》将作为签订合同的依据。</w:t>
      </w:r>
    </w:p>
    <w:p w14:paraId="6AA606B9">
      <w:pPr>
        <w:autoSpaceDE w:val="0"/>
        <w:autoSpaceDN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34.履约担保</w:t>
      </w:r>
    </w:p>
    <w:p w14:paraId="50AEBDA7">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34.1 履约保证金：详见投标人须知前附表。</w:t>
      </w:r>
    </w:p>
    <w:p w14:paraId="4752ABE1">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34.2 履约保证金在合同执行</w:t>
      </w:r>
      <w:r>
        <w:rPr>
          <w:rFonts w:hint="eastAsia" w:ascii="仿宋" w:hAnsi="仿宋" w:eastAsia="仿宋" w:cs="仿宋"/>
          <w:kern w:val="0"/>
          <w:sz w:val="24"/>
          <w:szCs w:val="24"/>
          <w:highlight w:val="none"/>
          <w:lang w:eastAsia="zh-CN"/>
        </w:rPr>
        <w:t>完成</w:t>
      </w:r>
      <w:r>
        <w:rPr>
          <w:rFonts w:hint="eastAsia" w:ascii="仿宋" w:hAnsi="仿宋" w:eastAsia="仿宋" w:cs="仿宋"/>
          <w:kern w:val="0"/>
          <w:sz w:val="24"/>
          <w:szCs w:val="24"/>
          <w:highlight w:val="none"/>
        </w:rPr>
        <w:t>后无息退还。</w:t>
      </w:r>
    </w:p>
    <w:p w14:paraId="22794544">
      <w:pPr>
        <w:autoSpaceDE w:val="0"/>
        <w:autoSpaceDN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34.3 如中标候选人不能提供则取消其中标资格。</w:t>
      </w:r>
    </w:p>
    <w:p w14:paraId="4CD834D2">
      <w:pPr>
        <w:autoSpaceDE w:val="0"/>
        <w:autoSpaceDN w:val="0"/>
        <w:adjustRightInd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35．签订合同</w:t>
      </w:r>
    </w:p>
    <w:p w14:paraId="4E1B0955">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35.1 自《中标通知书》发出之日起30日内，中标人须按照招标文件和其所提供的投标文件中的约定，与采购单位签订书面合同，所签订的合同不得对招标文件和中标方的投标文件作实质性修改。</w:t>
      </w:r>
    </w:p>
    <w:p w14:paraId="503AC611">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35.2 招标文件、中标方的投标文件及其澄清文件等，均为签订合同的依据。</w:t>
      </w:r>
    </w:p>
    <w:p w14:paraId="63EC0230">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35.3 如果中标人不能按本须知第35.1 款的规定执行，采购人将有充分的理由废除其中标资格，并没收其投标保证金，给采购人造成的损失超过投标保证金数额的，还应当对超过部分予以赔偿，同时依法承担相应法律责任；同时，采购人有权按中标候选人顺序将标授予下一中标候选人或重新招标。</w:t>
      </w:r>
    </w:p>
    <w:p w14:paraId="5F1BEA72">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35.4 不允许中标人将中标项目分包或转交他人承担。特殊情况下，中标人必须与招标方协商后共同决定将合同标的中的部分由第三方承担供货和服务责任，但中标方必须对合同标的的全部内容向招标方负责，并保证第三方提供的供货和服务符合招标文件的约定和投标文件的承诺及相关约定。</w:t>
      </w:r>
    </w:p>
    <w:p w14:paraId="54343114">
      <w:pPr>
        <w:autoSpaceDE w:val="0"/>
        <w:autoSpaceDN w:val="0"/>
        <w:spacing w:line="360" w:lineRule="auto"/>
        <w:jc w:val="center"/>
        <w:outlineLvl w:val="1"/>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第八章</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其他</w:t>
      </w:r>
    </w:p>
    <w:p w14:paraId="2B2007A9">
      <w:pPr>
        <w:autoSpaceDE w:val="0"/>
        <w:autoSpaceDN w:val="0"/>
        <w:adjustRightInd w:val="0"/>
        <w:spacing w:line="360" w:lineRule="auto"/>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36.需要补充的其他内容</w:t>
      </w:r>
    </w:p>
    <w:p w14:paraId="6877D560">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36.1 需要补充的其他内容详见投标人须知前附表。</w:t>
      </w:r>
    </w:p>
    <w:p w14:paraId="05EA7C0B">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p>
    <w:p w14:paraId="11E34960">
      <w:pPr>
        <w:autoSpaceDE w:val="0"/>
        <w:autoSpaceDN w:val="0"/>
        <w:spacing w:line="360" w:lineRule="auto"/>
        <w:jc w:val="center"/>
        <w:outlineLvl w:val="1"/>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第九章</w:t>
      </w:r>
      <w:r>
        <w:rPr>
          <w:rFonts w:hint="eastAsia" w:ascii="仿宋" w:hAnsi="仿宋" w:eastAsia="仿宋" w:cs="仿宋"/>
          <w:b/>
          <w:kern w:val="0"/>
          <w:sz w:val="28"/>
          <w:szCs w:val="28"/>
          <w:highlight w:val="none"/>
          <w:lang w:val="en-US" w:eastAsia="zh-CN"/>
        </w:rPr>
        <w:t xml:space="preserve"> </w:t>
      </w:r>
      <w:r>
        <w:rPr>
          <w:rFonts w:hint="eastAsia" w:ascii="仿宋" w:hAnsi="仿宋" w:eastAsia="仿宋" w:cs="仿宋"/>
          <w:b/>
          <w:kern w:val="0"/>
          <w:sz w:val="28"/>
          <w:szCs w:val="28"/>
          <w:highlight w:val="none"/>
        </w:rPr>
        <w:t>质疑的提出及处理</w:t>
      </w:r>
    </w:p>
    <w:p w14:paraId="11214BC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政府采购投标人（以下简称投标人）提出质疑和投诉应当坚持依法依规、诚实信用原则。</w:t>
      </w:r>
    </w:p>
    <w:p w14:paraId="54CB428D">
      <w:pPr>
        <w:keepNext w:val="0"/>
        <w:keepLines w:val="0"/>
        <w:pageBreakBefore w:val="0"/>
        <w:widowControl w:val="0"/>
        <w:kinsoku/>
        <w:wordWrap/>
        <w:overflowPunct/>
        <w:topLinePunct w:val="0"/>
        <w:autoSpaceDE w:val="0"/>
        <w:autoSpaceDN w:val="0"/>
        <w:bidi w:val="0"/>
        <w:adjustRightInd w:val="0"/>
        <w:snapToGrid/>
        <w:spacing w:line="440" w:lineRule="exact"/>
        <w:jc w:val="left"/>
        <w:textAlignment w:val="auto"/>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37.质疑的提出</w:t>
      </w:r>
    </w:p>
    <w:p w14:paraId="0A894EE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37.1 投标人认为采购文件、采购过程、中标或者成交结果使自己的权益受到损害的，可以在知道或者应知其权益受到损害之日起七个工作日内，以书面形式向采购人、采购代理机构提出质疑。采购文件可以要求投标人在法定质疑期内一次性提出针对同一采购程序环节的质疑。</w:t>
      </w:r>
    </w:p>
    <w:p w14:paraId="13011E4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应知其权益受到损害之日，是指：（1）对可以质疑的采购文件提出质疑的，为收到采购文件之日或者采购文件公告期限届满之日。（2）对采购过程提出质疑的，为各采购程序环节结束之日。（3）对中标或者成交结果提出质疑的，为中标或者成交结果公告期限届满之日。</w:t>
      </w:r>
    </w:p>
    <w:p w14:paraId="4103548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37.2 提出质疑的投标人（以下简称质疑投标人）应当是参与所质疑项目采购活动的投标人。</w:t>
      </w:r>
    </w:p>
    <w:p w14:paraId="6788C58C">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潜在投标人已依法获取其可质疑的采购文件的，可以对该文件提出质疑。对采购文件提出质疑的，应当在获取采购文件或者采购文件公告期限届满之日起7 个工作日内提出。</w:t>
      </w:r>
    </w:p>
    <w:p w14:paraId="1DBB411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37.3 投标人提出质疑应当提交质疑函和必要的证明材料。质疑函应当包括下列内容：</w:t>
      </w:r>
    </w:p>
    <w:p w14:paraId="05BED52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（1）投标人的姓名或者名称、地址、邮编、联系人及联系电话；</w:t>
      </w:r>
    </w:p>
    <w:p w14:paraId="2D63170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（2）质疑项目的名称、编号；</w:t>
      </w:r>
    </w:p>
    <w:p w14:paraId="739E2F50">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（3）具体、明确的质疑事项和与质疑事项相关的请求；</w:t>
      </w:r>
    </w:p>
    <w:p w14:paraId="6B375A5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（4）事实依据；</w:t>
      </w:r>
    </w:p>
    <w:p w14:paraId="12712A4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（5）必要的法律依据；</w:t>
      </w:r>
    </w:p>
    <w:p w14:paraId="69CB223A">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（6）提出质疑的日期。</w:t>
      </w:r>
    </w:p>
    <w:p w14:paraId="2358807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投标人为自然人的，应当由本人签字；投标人为法人或者其他组织的，应当由法定代表人、主要负责人，或者其授权代表签字或者盖章，并加盖公章。</w:t>
      </w:r>
    </w:p>
    <w:p w14:paraId="4461263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提出质疑时，必须按照“实事求是”、“谁主张，谁举证”的原则，提供相关证明材料，不能主观臆测。</w:t>
      </w:r>
    </w:p>
    <w:p w14:paraId="4A5C2A4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0242C28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37.5 以联合体形式参加政府采购活动的，其投诉应当由组成联合体的所有投标人共同提出。</w:t>
      </w:r>
    </w:p>
    <w:p w14:paraId="564B384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37.6 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503B0CF0">
      <w:pPr>
        <w:keepNext w:val="0"/>
        <w:keepLines w:val="0"/>
        <w:pageBreakBefore w:val="0"/>
        <w:widowControl w:val="0"/>
        <w:kinsoku/>
        <w:wordWrap/>
        <w:overflowPunct/>
        <w:topLinePunct w:val="0"/>
        <w:autoSpaceDE w:val="0"/>
        <w:autoSpaceDN w:val="0"/>
        <w:bidi w:val="0"/>
        <w:adjustRightInd w:val="0"/>
        <w:snapToGrid/>
        <w:spacing w:line="440" w:lineRule="exact"/>
        <w:jc w:val="left"/>
        <w:textAlignment w:val="auto"/>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38.受理和处理</w:t>
      </w:r>
    </w:p>
    <w:p w14:paraId="7E301F5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38.1 《质疑函》必须由质疑方的法定代表人或参与本次投标的被授权人以书面的形式送达采购人或采购代理机构。</w:t>
      </w:r>
    </w:p>
    <w:p w14:paraId="06B5BD37">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38.2 采购人、采购代理机构不得拒收质疑投标人在法定质疑期内发出的质疑函，应当在收到质疑函后7个工作日内作出答复，并以书面形式通知质疑投标人和其他有关投标人。</w:t>
      </w:r>
    </w:p>
    <w:p w14:paraId="12062BE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38.3 质疑答复的内容不涉及商业秘密。</w:t>
      </w:r>
    </w:p>
    <w:p w14:paraId="69B63B5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38.4 对于不符合上述37 项所述的相关条款要求的质疑，采购人、采购代理机构将不予受理。</w:t>
      </w:r>
    </w:p>
    <w:p w14:paraId="4F47626E">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38.5 在处理过程中，发现需要质疑人进一步补充相关佐证材料的，要求质疑人在规定时间内提供。质疑人不能按照要求提供相关佐证材料的，视同放弃质疑。</w:t>
      </w:r>
    </w:p>
    <w:p w14:paraId="296FCC8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38.6 招标方或采购单位负责对质疑的回复工作，将质疑人的质疑材料提供给相关专家或评审小组，并将处理意见回复质疑人。</w:t>
      </w:r>
    </w:p>
    <w:p w14:paraId="73E44486">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38.7 采购人、采购代理机构认为投标人质疑不成立，或者成立但未对中标、成交结果构成影响的，继续开展采购活动；认为投标人质疑成立且影响或者可能影响中标、成交结果的，按照下列情况处理：</w:t>
      </w:r>
    </w:p>
    <w:p w14:paraId="4907F113">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（1）对采购文件提出的质疑，依法通过澄清或者修改可以继续开展采购活动的，澄清或者修改采购文件后继续开展采购活动；否则应当修改采购文件后重新开展采购活动。</w:t>
      </w:r>
    </w:p>
    <w:p w14:paraId="11C4F2C8">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对采购过程、中标或者成交结果提出的质疑，合格投标人符合法定数量时，可以从合格的中标或者成交候选人中另行确定中标、成交投标人的，应当依法另行确定中标、成交投标人；否则应当重新开展采购活动。</w:t>
      </w:r>
    </w:p>
    <w:p w14:paraId="31C2002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质疑答复导致中标、成交结果改变的，采购人或者采购代理机构应当将有关情况书面报告本级财政部门。</w:t>
      </w:r>
    </w:p>
    <w:p w14:paraId="27962D5A">
      <w:pPr>
        <w:keepNext w:val="0"/>
        <w:keepLines w:val="0"/>
        <w:pageBreakBefore w:val="0"/>
        <w:widowControl w:val="0"/>
        <w:kinsoku/>
        <w:wordWrap/>
        <w:overflowPunct/>
        <w:topLinePunct w:val="0"/>
        <w:autoSpaceDE w:val="0"/>
        <w:autoSpaceDN w:val="0"/>
        <w:bidi w:val="0"/>
        <w:adjustRightInd w:val="0"/>
        <w:snapToGrid/>
        <w:spacing w:line="440" w:lineRule="exact"/>
        <w:jc w:val="left"/>
        <w:textAlignment w:val="auto"/>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39.质疑无效的处理</w:t>
      </w:r>
    </w:p>
    <w:p w14:paraId="14E9A5B5">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39.1 质疑人提供的相关佐证材料不能证明质疑成立的，招标方可要求质疑人补充相关佐证材料，如补充材料仍不能证明质疑成立的，将不予受理。</w:t>
      </w:r>
    </w:p>
    <w:p w14:paraId="559F35AD">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39.2 对于质疑人在质疑期间不配合进行质疑调查处理的，视为自动放弃质疑。</w:t>
      </w:r>
    </w:p>
    <w:p w14:paraId="06970A1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39.3 质疑人提出的质疑，经评标专家审定后驳回的，列为无效质疑。</w:t>
      </w:r>
    </w:p>
    <w:p w14:paraId="693434EF">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39.4 对于质疑中使用虚假材料或恶意方式质疑的，按无效质疑处理，并列入不良记录投标人名单。</w:t>
      </w:r>
    </w:p>
    <w:p w14:paraId="5C254EBB">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39.5 质疑人进行质疑后，招标方在法定时间内对质疑进行回复，质疑人认为回复不满意的，可向相关的采购管理部门进行投诉。</w:t>
      </w:r>
    </w:p>
    <w:p w14:paraId="5C71B927">
      <w:pPr>
        <w:keepNext w:val="0"/>
        <w:keepLines w:val="0"/>
        <w:pageBreakBefore w:val="0"/>
        <w:widowControl w:val="0"/>
        <w:kinsoku/>
        <w:wordWrap/>
        <w:overflowPunct/>
        <w:topLinePunct w:val="0"/>
        <w:autoSpaceDE w:val="0"/>
        <w:autoSpaceDN w:val="0"/>
        <w:bidi w:val="0"/>
        <w:adjustRightInd w:val="0"/>
        <w:snapToGrid/>
        <w:spacing w:line="440" w:lineRule="exact"/>
        <w:jc w:val="left"/>
        <w:textAlignment w:val="auto"/>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40.其他</w:t>
      </w:r>
    </w:p>
    <w:p w14:paraId="05FA3FA1">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40.1 质疑函和投诉书应当使用中文。质疑函和投诉书的范本，由财政部制定。</w:t>
      </w:r>
    </w:p>
    <w:p w14:paraId="0A991C39">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kern w:val="0"/>
          <w:sz w:val="24"/>
          <w:szCs w:val="24"/>
          <w:highlight w:val="none"/>
        </w:rPr>
        <w:t>40.2 对在质疑答复和投诉处理过程中知悉的国家秘密、商业秘密、个人隐私和依法不予公开的信息，财政部门、采购人、采购代理机构等相关知情人应当保密。</w:t>
      </w:r>
      <w:r>
        <w:rPr>
          <w:rFonts w:hint="eastAsia" w:ascii="仿宋" w:hAnsi="仿宋" w:eastAsia="仿宋" w:cs="仿宋"/>
          <w:b/>
          <w:kern w:val="0"/>
          <w:sz w:val="32"/>
          <w:szCs w:val="32"/>
          <w:highlight w:val="none"/>
        </w:rPr>
        <w:br w:type="page"/>
      </w:r>
    </w:p>
    <w:p w14:paraId="1418D57A">
      <w:pPr>
        <w:autoSpaceDE w:val="0"/>
        <w:autoSpaceDN w:val="0"/>
        <w:adjustRightInd w:val="0"/>
        <w:jc w:val="center"/>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质疑函范本</w:t>
      </w:r>
    </w:p>
    <w:p w14:paraId="189E474C">
      <w:pPr>
        <w:autoSpaceDE w:val="0"/>
        <w:autoSpaceDN w:val="0"/>
        <w:adjustRightInd w:val="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一、质疑投标人基本信息</w:t>
      </w:r>
    </w:p>
    <w:p w14:paraId="5C51F644">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质疑投标人：</w:t>
      </w:r>
      <w:r>
        <w:rPr>
          <w:rFonts w:hint="eastAsia" w:ascii="仿宋" w:hAnsi="仿宋" w:eastAsia="仿宋" w:cs="仿宋"/>
          <w:kern w:val="0"/>
          <w:sz w:val="24"/>
          <w:szCs w:val="24"/>
          <w:highlight w:val="none"/>
          <w:u w:val="single"/>
        </w:rPr>
        <w:t xml:space="preserve">                                                             </w:t>
      </w:r>
    </w:p>
    <w:p w14:paraId="3E7CC1BD">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地址：</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邮编：</w:t>
      </w:r>
      <w:r>
        <w:rPr>
          <w:rFonts w:hint="eastAsia" w:ascii="仿宋" w:hAnsi="仿宋" w:eastAsia="仿宋" w:cs="仿宋"/>
          <w:kern w:val="0"/>
          <w:sz w:val="24"/>
          <w:szCs w:val="24"/>
          <w:highlight w:val="none"/>
          <w:u w:val="single"/>
        </w:rPr>
        <w:t xml:space="preserve">                                  </w:t>
      </w:r>
    </w:p>
    <w:p w14:paraId="4CC8A8E2">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联系人：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联系电话：</w:t>
      </w:r>
      <w:r>
        <w:rPr>
          <w:rFonts w:hint="eastAsia" w:ascii="仿宋" w:hAnsi="仿宋" w:eastAsia="仿宋" w:cs="仿宋"/>
          <w:kern w:val="0"/>
          <w:sz w:val="24"/>
          <w:szCs w:val="24"/>
          <w:highlight w:val="none"/>
          <w:u w:val="single"/>
        </w:rPr>
        <w:t xml:space="preserve">                              </w:t>
      </w:r>
    </w:p>
    <w:p w14:paraId="42FD3201">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授权代表：</w:t>
      </w:r>
      <w:r>
        <w:rPr>
          <w:rFonts w:hint="eastAsia" w:ascii="仿宋" w:hAnsi="仿宋" w:eastAsia="仿宋" w:cs="仿宋"/>
          <w:kern w:val="0"/>
          <w:sz w:val="24"/>
          <w:szCs w:val="24"/>
          <w:highlight w:val="none"/>
          <w:u w:val="single"/>
        </w:rPr>
        <w:t xml:space="preserve">                                                               </w:t>
      </w:r>
    </w:p>
    <w:p w14:paraId="5DFAE09E">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联系电话：</w:t>
      </w:r>
      <w:r>
        <w:rPr>
          <w:rFonts w:hint="eastAsia" w:ascii="仿宋" w:hAnsi="仿宋" w:eastAsia="仿宋" w:cs="仿宋"/>
          <w:kern w:val="0"/>
          <w:sz w:val="24"/>
          <w:szCs w:val="24"/>
          <w:highlight w:val="none"/>
          <w:u w:val="single"/>
        </w:rPr>
        <w:t xml:space="preserve">                                                               </w:t>
      </w:r>
    </w:p>
    <w:p w14:paraId="3B3B7CC9">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地址：</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邮编：</w:t>
      </w:r>
      <w:r>
        <w:rPr>
          <w:rFonts w:hint="eastAsia" w:ascii="仿宋" w:hAnsi="仿宋" w:eastAsia="仿宋" w:cs="仿宋"/>
          <w:kern w:val="0"/>
          <w:sz w:val="24"/>
          <w:szCs w:val="24"/>
          <w:highlight w:val="none"/>
          <w:u w:val="single"/>
        </w:rPr>
        <w:t xml:space="preserve">                                  </w:t>
      </w:r>
    </w:p>
    <w:p w14:paraId="171F9FC8">
      <w:pPr>
        <w:autoSpaceDE w:val="0"/>
        <w:autoSpaceDN w:val="0"/>
        <w:adjustRightInd w:val="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二、质疑项目基本情况</w:t>
      </w:r>
    </w:p>
    <w:p w14:paraId="15A384BD">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质疑项目的名称：</w:t>
      </w:r>
      <w:r>
        <w:rPr>
          <w:rFonts w:hint="eastAsia" w:ascii="仿宋" w:hAnsi="仿宋" w:eastAsia="仿宋" w:cs="仿宋"/>
          <w:kern w:val="0"/>
          <w:sz w:val="24"/>
          <w:szCs w:val="24"/>
          <w:highlight w:val="none"/>
          <w:u w:val="single"/>
        </w:rPr>
        <w:t xml:space="preserve">                                                         </w:t>
      </w:r>
    </w:p>
    <w:p w14:paraId="30A264AB">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质疑项目的编号：</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包号：</w:t>
      </w:r>
      <w:r>
        <w:rPr>
          <w:rFonts w:hint="eastAsia" w:ascii="仿宋" w:hAnsi="仿宋" w:eastAsia="仿宋" w:cs="仿宋"/>
          <w:kern w:val="0"/>
          <w:sz w:val="24"/>
          <w:szCs w:val="24"/>
          <w:highlight w:val="none"/>
          <w:u w:val="single"/>
        </w:rPr>
        <w:t xml:space="preserve">                                  </w:t>
      </w:r>
    </w:p>
    <w:p w14:paraId="1598EF41">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采购人名称：</w:t>
      </w:r>
      <w:r>
        <w:rPr>
          <w:rFonts w:hint="eastAsia" w:ascii="仿宋" w:hAnsi="仿宋" w:eastAsia="仿宋" w:cs="仿宋"/>
          <w:kern w:val="0"/>
          <w:sz w:val="24"/>
          <w:szCs w:val="24"/>
          <w:highlight w:val="none"/>
          <w:u w:val="single"/>
        </w:rPr>
        <w:t xml:space="preserve">                                                             </w:t>
      </w:r>
    </w:p>
    <w:p w14:paraId="09BE05AA">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采购文件获取日期：</w:t>
      </w:r>
      <w:r>
        <w:rPr>
          <w:rFonts w:hint="eastAsia" w:ascii="仿宋" w:hAnsi="仿宋" w:eastAsia="仿宋" w:cs="仿宋"/>
          <w:kern w:val="0"/>
          <w:sz w:val="24"/>
          <w:szCs w:val="24"/>
          <w:highlight w:val="none"/>
          <w:u w:val="single"/>
        </w:rPr>
        <w:t xml:space="preserve">                                                       </w:t>
      </w:r>
    </w:p>
    <w:p w14:paraId="41A5AB3C">
      <w:pPr>
        <w:autoSpaceDE w:val="0"/>
        <w:autoSpaceDN w:val="0"/>
        <w:adjustRightInd w:val="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三、质疑事项具体内容</w:t>
      </w:r>
    </w:p>
    <w:p w14:paraId="113682AF">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质疑事项1：</w:t>
      </w:r>
      <w:r>
        <w:rPr>
          <w:rFonts w:hint="eastAsia" w:ascii="仿宋" w:hAnsi="仿宋" w:eastAsia="仿宋" w:cs="仿宋"/>
          <w:kern w:val="0"/>
          <w:sz w:val="24"/>
          <w:szCs w:val="24"/>
          <w:highlight w:val="none"/>
          <w:u w:val="single"/>
        </w:rPr>
        <w:t xml:space="preserve">                                                              </w:t>
      </w:r>
    </w:p>
    <w:p w14:paraId="1338E462">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事实依据：</w:t>
      </w:r>
      <w:r>
        <w:rPr>
          <w:rFonts w:hint="eastAsia" w:ascii="仿宋" w:hAnsi="仿宋" w:eastAsia="仿宋" w:cs="仿宋"/>
          <w:kern w:val="0"/>
          <w:sz w:val="24"/>
          <w:szCs w:val="24"/>
          <w:highlight w:val="none"/>
          <w:u w:val="single"/>
        </w:rPr>
        <w:t xml:space="preserve">                                                               </w:t>
      </w:r>
    </w:p>
    <w:p w14:paraId="724DBA39">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法律依据：</w:t>
      </w:r>
      <w:r>
        <w:rPr>
          <w:rFonts w:hint="eastAsia" w:ascii="仿宋" w:hAnsi="仿宋" w:eastAsia="仿宋" w:cs="仿宋"/>
          <w:kern w:val="0"/>
          <w:sz w:val="24"/>
          <w:szCs w:val="24"/>
          <w:highlight w:val="none"/>
          <w:u w:val="single"/>
        </w:rPr>
        <w:t xml:space="preserve">                                                               </w:t>
      </w:r>
    </w:p>
    <w:p w14:paraId="37A4BC75">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质疑事项2：</w:t>
      </w:r>
      <w:r>
        <w:rPr>
          <w:rFonts w:hint="eastAsia" w:ascii="仿宋" w:hAnsi="仿宋" w:eastAsia="仿宋" w:cs="仿宋"/>
          <w:kern w:val="0"/>
          <w:sz w:val="24"/>
          <w:szCs w:val="24"/>
          <w:highlight w:val="none"/>
          <w:u w:val="single"/>
        </w:rPr>
        <w:t xml:space="preserve">                                                              </w:t>
      </w:r>
    </w:p>
    <w:p w14:paraId="732D7D18">
      <w:pPr>
        <w:autoSpaceDE w:val="0"/>
        <w:autoSpaceDN w:val="0"/>
        <w:adjustRightInd w:val="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6BC421C0">
      <w:pPr>
        <w:autoSpaceDE w:val="0"/>
        <w:autoSpaceDN w:val="0"/>
        <w:adjustRightInd w:val="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四、与质疑事项相关的质疑请求</w:t>
      </w:r>
    </w:p>
    <w:p w14:paraId="21566F23">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请求：</w:t>
      </w:r>
      <w:r>
        <w:rPr>
          <w:rFonts w:hint="eastAsia" w:ascii="仿宋" w:hAnsi="仿宋" w:eastAsia="仿宋" w:cs="仿宋"/>
          <w:kern w:val="0"/>
          <w:sz w:val="24"/>
          <w:szCs w:val="24"/>
          <w:highlight w:val="none"/>
          <w:u w:val="single"/>
        </w:rPr>
        <w:t xml:space="preserve">                                                                   </w:t>
      </w:r>
    </w:p>
    <w:p w14:paraId="7564AB20">
      <w:pPr>
        <w:autoSpaceDE w:val="0"/>
        <w:autoSpaceDN w:val="0"/>
        <w:adjustRightInd w:val="0"/>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签字（签章）：</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公章：</w:t>
      </w:r>
      <w:r>
        <w:rPr>
          <w:rFonts w:hint="eastAsia" w:ascii="仿宋" w:hAnsi="仿宋" w:eastAsia="仿宋" w:cs="仿宋"/>
          <w:kern w:val="0"/>
          <w:sz w:val="24"/>
          <w:szCs w:val="24"/>
          <w:highlight w:val="none"/>
          <w:u w:val="single"/>
        </w:rPr>
        <w:t xml:space="preserve">                                </w:t>
      </w:r>
    </w:p>
    <w:p w14:paraId="6BDBCC6B">
      <w:pPr>
        <w:autoSpaceDE w:val="0"/>
        <w:autoSpaceDN w:val="0"/>
        <w:adjustRightInd w:val="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日期：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日</w:t>
      </w:r>
    </w:p>
    <w:p w14:paraId="773E233E">
      <w:pPr>
        <w:autoSpaceDE w:val="0"/>
        <w:autoSpaceDN w:val="0"/>
        <w:adjustRightInd w:val="0"/>
        <w:jc w:val="left"/>
        <w:rPr>
          <w:rFonts w:hint="eastAsia" w:ascii="仿宋" w:hAnsi="仿宋" w:eastAsia="仿宋" w:cs="仿宋"/>
          <w:kern w:val="0"/>
          <w:sz w:val="24"/>
          <w:szCs w:val="24"/>
          <w:highlight w:val="none"/>
        </w:rPr>
      </w:pPr>
    </w:p>
    <w:p w14:paraId="38E802C0">
      <w:pPr>
        <w:autoSpaceDE w:val="0"/>
        <w:autoSpaceDN w:val="0"/>
        <w:adjustRightInd w:val="0"/>
        <w:jc w:val="left"/>
        <w:rPr>
          <w:rFonts w:hint="eastAsia" w:ascii="仿宋" w:hAnsi="仿宋" w:eastAsia="仿宋" w:cs="仿宋"/>
          <w:kern w:val="0"/>
          <w:sz w:val="24"/>
          <w:szCs w:val="24"/>
          <w:highlight w:val="none"/>
        </w:rPr>
      </w:pPr>
    </w:p>
    <w:p w14:paraId="72AE1D54">
      <w:pPr>
        <w:autoSpaceDE w:val="0"/>
        <w:autoSpaceDN w:val="0"/>
        <w:adjustRightInd w:val="0"/>
        <w:jc w:val="left"/>
        <w:rPr>
          <w:rFonts w:hint="eastAsia" w:ascii="仿宋" w:hAnsi="仿宋" w:eastAsia="仿宋" w:cs="仿宋"/>
          <w:kern w:val="0"/>
          <w:sz w:val="24"/>
          <w:szCs w:val="24"/>
          <w:highlight w:val="none"/>
        </w:rPr>
      </w:pPr>
    </w:p>
    <w:p w14:paraId="15FBC3EE">
      <w:pPr>
        <w:autoSpaceDE w:val="0"/>
        <w:autoSpaceDN w:val="0"/>
        <w:adjustRightInd w:val="0"/>
        <w:jc w:val="left"/>
        <w:rPr>
          <w:rFonts w:hint="eastAsia" w:ascii="仿宋" w:hAnsi="仿宋" w:eastAsia="仿宋" w:cs="仿宋"/>
          <w:kern w:val="0"/>
          <w:sz w:val="24"/>
          <w:szCs w:val="24"/>
          <w:highlight w:val="none"/>
        </w:rPr>
      </w:pPr>
    </w:p>
    <w:p w14:paraId="28718149">
      <w:pPr>
        <w:autoSpaceDE w:val="0"/>
        <w:autoSpaceDN w:val="0"/>
        <w:adjustRightInd w:val="0"/>
        <w:jc w:val="left"/>
        <w:rPr>
          <w:rFonts w:hint="eastAsia" w:ascii="仿宋" w:hAnsi="仿宋" w:eastAsia="仿宋" w:cs="仿宋"/>
          <w:kern w:val="0"/>
          <w:sz w:val="24"/>
          <w:szCs w:val="24"/>
          <w:highlight w:val="none"/>
        </w:rPr>
      </w:pPr>
    </w:p>
    <w:p w14:paraId="78D9E62D">
      <w:pPr>
        <w:autoSpaceDE w:val="0"/>
        <w:autoSpaceDN w:val="0"/>
        <w:adjustRightInd w:val="0"/>
        <w:jc w:val="left"/>
        <w:rPr>
          <w:rFonts w:hint="eastAsia" w:ascii="仿宋" w:hAnsi="仿宋" w:eastAsia="仿宋" w:cs="仿宋"/>
          <w:kern w:val="0"/>
          <w:sz w:val="24"/>
          <w:szCs w:val="24"/>
          <w:highlight w:val="none"/>
        </w:rPr>
      </w:pPr>
    </w:p>
    <w:p w14:paraId="55106929">
      <w:pPr>
        <w:autoSpaceDE w:val="0"/>
        <w:autoSpaceDN w:val="0"/>
        <w:adjustRightInd w:val="0"/>
        <w:jc w:val="left"/>
        <w:rPr>
          <w:rFonts w:hint="eastAsia" w:ascii="仿宋" w:hAnsi="仿宋" w:eastAsia="仿宋" w:cs="仿宋"/>
          <w:kern w:val="0"/>
          <w:sz w:val="24"/>
          <w:szCs w:val="24"/>
          <w:highlight w:val="none"/>
        </w:rPr>
      </w:pPr>
    </w:p>
    <w:p w14:paraId="3F4638C8">
      <w:pPr>
        <w:autoSpaceDE w:val="0"/>
        <w:autoSpaceDN w:val="0"/>
        <w:adjustRightInd w:val="0"/>
        <w:jc w:val="left"/>
        <w:rPr>
          <w:rFonts w:hint="eastAsia" w:ascii="仿宋" w:hAnsi="仿宋" w:eastAsia="仿宋" w:cs="仿宋"/>
          <w:kern w:val="0"/>
          <w:sz w:val="24"/>
          <w:szCs w:val="24"/>
          <w:highlight w:val="none"/>
        </w:rPr>
      </w:pPr>
    </w:p>
    <w:p w14:paraId="22E12E6A">
      <w:pPr>
        <w:autoSpaceDE w:val="0"/>
        <w:autoSpaceDN w:val="0"/>
        <w:adjustRightInd w:val="0"/>
        <w:jc w:val="left"/>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t>质疑函制作说明:</w:t>
      </w:r>
    </w:p>
    <w:p w14:paraId="6F786673">
      <w:pPr>
        <w:autoSpaceDE w:val="0"/>
        <w:autoSpaceDN w:val="0"/>
        <w:adjustRightInd w:val="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1.投标人提出质疑时，应提交质疑函和必要的证明材料。</w:t>
      </w:r>
    </w:p>
    <w:p w14:paraId="22D3F7D0">
      <w:pPr>
        <w:autoSpaceDE w:val="0"/>
        <w:autoSpaceDN w:val="0"/>
        <w:adjustRightInd w:val="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质疑投标人若委托代理人进行质疑的，质疑函应按要求列明“授权代表”的有关内容，并在附件中提交由质疑投标人签署的授权委托书。授权委托书应载明代理人的姓名或者名称、代理事项、具体权限、期限和相关事项。</w:t>
      </w:r>
    </w:p>
    <w:p w14:paraId="6A12538E">
      <w:pPr>
        <w:autoSpaceDE w:val="0"/>
        <w:autoSpaceDN w:val="0"/>
        <w:adjustRightInd w:val="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3.质疑投标人若对项目的某一分包进行质疑，质疑函中应列明具体分包号。</w:t>
      </w:r>
    </w:p>
    <w:p w14:paraId="55DC7FBA">
      <w:pPr>
        <w:autoSpaceDE w:val="0"/>
        <w:autoSpaceDN w:val="0"/>
        <w:adjustRightInd w:val="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4.质疑函的质疑事项应具体、明确，并有必要的事实依据和法律依据。</w:t>
      </w:r>
    </w:p>
    <w:p w14:paraId="64D79DA3">
      <w:pPr>
        <w:autoSpaceDE w:val="0"/>
        <w:autoSpaceDN w:val="0"/>
        <w:adjustRightInd w:val="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5.质疑函的质疑请求应与质疑事项相关。</w:t>
      </w:r>
    </w:p>
    <w:p w14:paraId="063CC3E6">
      <w:pPr>
        <w:autoSpaceDE w:val="0"/>
        <w:autoSpaceDN w:val="0"/>
        <w:adjustRightInd w:val="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6.质疑投标人为自然人的，质疑函应由本人签字；质疑投标人为法人或者其他组织的，质疑函应由法定代表人、主要负责人，或者其授权代表签字或者盖章，并加盖公章。</w:t>
      </w:r>
    </w:p>
    <w:p w14:paraId="05DCDBAB">
      <w:pPr>
        <w:widowControl/>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3A9AAFF0">
      <w:pPr>
        <w:numPr>
          <w:ilvl w:val="0"/>
          <w:numId w:val="7"/>
        </w:numPr>
        <w:autoSpaceDE w:val="0"/>
        <w:autoSpaceDN w:val="0"/>
        <w:adjustRightInd w:val="0"/>
        <w:jc w:val="center"/>
        <w:outlineLvl w:val="0"/>
        <w:rPr>
          <w:rFonts w:hint="eastAsia" w:ascii="仿宋" w:hAnsi="仿宋" w:eastAsia="仿宋" w:cs="仿宋"/>
          <w:b/>
          <w:kern w:val="0"/>
          <w:sz w:val="32"/>
          <w:szCs w:val="32"/>
          <w:highlight w:val="none"/>
          <w:lang w:val="en-US" w:eastAsia="zh-CN"/>
        </w:rPr>
      </w:pPr>
      <w:r>
        <w:rPr>
          <w:rFonts w:hint="eastAsia" w:ascii="仿宋" w:hAnsi="仿宋" w:eastAsia="仿宋" w:cs="仿宋"/>
          <w:b/>
          <w:kern w:val="0"/>
          <w:sz w:val="32"/>
          <w:szCs w:val="32"/>
          <w:highlight w:val="none"/>
          <w:lang w:val="en-US" w:eastAsia="zh-CN"/>
        </w:rPr>
        <w:t xml:space="preserve"> 采购需求</w:t>
      </w:r>
    </w:p>
    <w:p w14:paraId="0E8222CE">
      <w:pPr>
        <w:numPr>
          <w:ilvl w:val="0"/>
          <w:numId w:val="0"/>
        </w:numPr>
        <w:autoSpaceDE w:val="0"/>
        <w:autoSpaceDN w:val="0"/>
        <w:adjustRightInd w:val="0"/>
        <w:jc w:val="both"/>
        <w:outlineLvl w:val="0"/>
        <w:rPr>
          <w:rFonts w:hint="eastAsia" w:ascii="仿宋" w:hAnsi="仿宋" w:eastAsia="仿宋" w:cs="仿宋"/>
          <w:b/>
          <w:kern w:val="0"/>
          <w:sz w:val="28"/>
          <w:szCs w:val="28"/>
          <w:highlight w:val="none"/>
          <w:lang w:val="en-US" w:eastAsia="zh-CN"/>
        </w:rPr>
      </w:pPr>
      <w:r>
        <w:rPr>
          <w:rFonts w:hint="eastAsia" w:ascii="仿宋" w:hAnsi="仿宋" w:eastAsia="仿宋" w:cs="仿宋"/>
          <w:b/>
          <w:kern w:val="0"/>
          <w:sz w:val="28"/>
          <w:szCs w:val="28"/>
          <w:highlight w:val="none"/>
          <w:lang w:val="en-US" w:eastAsia="zh-CN"/>
        </w:rPr>
        <w:t>1.有色金属冶炼技术专业实验室</w:t>
      </w:r>
    </w:p>
    <w:tbl>
      <w:tblPr>
        <w:tblStyle w:val="24"/>
        <w:tblW w:w="9040"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0"/>
        <w:gridCol w:w="1380"/>
        <w:gridCol w:w="5490"/>
        <w:gridCol w:w="660"/>
        <w:gridCol w:w="720"/>
      </w:tblGrid>
      <w:tr w14:paraId="70447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7BA84D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序号</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5CACE1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设备</w:t>
            </w: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67CA7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技术参数</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ED564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数量</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7F417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单位</w:t>
            </w:r>
          </w:p>
        </w:tc>
      </w:tr>
      <w:tr w14:paraId="6252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6018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1</w:t>
            </w:r>
          </w:p>
        </w:tc>
        <w:tc>
          <w:tcPr>
            <w:tcW w:w="1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8954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小型圆桶混料机</w:t>
            </w: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ED41FB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设备主要参数：</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6456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1</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2FB3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套</w:t>
            </w:r>
          </w:p>
        </w:tc>
      </w:tr>
      <w:tr w14:paraId="0D7A0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C6909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B0888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71F19B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型号：SYH-15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622B2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16CB5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6B59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A8A0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7D1F0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4FB0BA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公称容积(L):15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771B4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32442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4E44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28C45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DCC70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57FCED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最大装料容积(L):10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CF0D7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23F6E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EB31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6425C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8CE72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09216C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最大装载重量(kg):5-10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1D04F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B86A8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968F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0468D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61ACA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539ECC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混合时间(min):8～15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62D8E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C1A12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091C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DBBD5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3AE14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8C2FB0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功率(KW):0.37</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BA020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F7F3C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687D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D5EBD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C5D30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0B3F13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外形尺寸(长*宽*高mm):830*680*730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BE1E1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B7340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8C99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ACD8A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76632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ED8D6A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重量(kg):150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A7E26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F5F56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EFB2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A2B04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7CB9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2A2EA3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设备配置：该机有机座，减速传动系统、电器控制系统、多向运动机构和混料筒等部件，与物料直接接触部分，采用不锈钢材料制造，桶体内外壁均经抛光，表面光洁度好，易清洗，无死角，符合GMP要求。</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C65A3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2C37A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4A7B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324D7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192A7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807BF8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设备配置一览表：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271A0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3908A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6E0C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9EC2C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CEE6E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AEEA5E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1料筒15L 1套304 δ=2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8A08D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C249C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D2C6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52921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5DB8B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480F75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2机架5#槽钢1套碳钢</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C198E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2F689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228F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C1C45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53B2E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245902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 手 臂 2 套 3 0 4</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56284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E2B59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A819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2CD36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E6629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86BC87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4机架封板 1套304 δ=1.2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3BE2F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04BFD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555E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0B85A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68D22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3CA4E4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5出料口DN1001件304</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148D4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3B01E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A3FF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A8F9F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DE524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2470F5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6电机0.37KW 1台组合件</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39993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C8D60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8CE6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E1884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D714E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9CD33A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 xml:space="preserve">6蜗轮蜗杆减速机WPA-701台组合件 </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27EDF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1EDAD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7B13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E2434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D3F32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DFFD93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7配件1套Q235-A</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37F2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0F79B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FDBF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8C68A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C3BE2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4ACE54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 xml:space="preserve">8电控 普通1套 </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C8842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1EAA4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0B10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E977B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C8A5D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48CEA8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控制系统：</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651B5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4A30D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B632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D69DC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EDAD8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9B04F7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控制按钮LAY3系列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01BD7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F00DE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9557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6CB06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5EFA9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5A2D9A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断路器DZ47系列1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EB066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C40B9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1A08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64E93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C5F17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510154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交流接触器CJS系列1</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137EB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2C912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DEEA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365F73F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6F9CEBA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b/>
                <w:bCs/>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9593B2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过载保护器NR系列1</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589439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4E42A1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BADB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3B96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2</w:t>
            </w:r>
          </w:p>
        </w:tc>
        <w:tc>
          <w:tcPr>
            <w:tcW w:w="1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80507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实验室污水处理设备(带重金属离子吸附装置)</w:t>
            </w: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5872C9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1.设备主要参数：</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48BE4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1</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79F9B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套</w:t>
            </w:r>
          </w:p>
        </w:tc>
      </w:tr>
      <w:tr w14:paraId="2033F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F2A84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DF299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BF7B76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1)规格参数：2000*800*1700mm</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70D20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E215A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4108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D4E21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24959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308A87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2)故障报警：具有系统故障、断电、试剂存量不足、无水、异常等情况下的报警功能。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83330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60A44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FA1B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9DC7F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1FDF6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984ADC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3)散热：设备安装风扇通风散热，确保长时间运行。</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7778E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37015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A037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6D914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BA288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5C207F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4)应急检修：设备增加底部放空方案，检修时可以快速放空。</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A0312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3BD20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C166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87DBA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4AC45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5AA202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5)设备材质：碳钢喷塑与UPVC相结合；具有抗腐蚀能力。</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7D92A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14D13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DB47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8"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CB9F1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C83E4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935200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6)外观安全设计：设备四周采用安全加强筋技术设计方案，确保抗压强度。</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9B355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26C8C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7B94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804DC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C31D7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86A294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7)设备平稳系统：采用碳钢喷塑加强加厚处理，</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89DFE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79E1F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6403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14DE7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7BEAC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2D9E81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无焊接接口，整体折弯，本技术严格按照实验室规 范制造，底部承压效果好，设备材质及质量高。</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09690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39194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635F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23D14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9293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981A98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8)排渣功能：设备底部自动排渣系统，适用方便。</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D17A1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FE63F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F15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FF450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9833C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306B14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9)四方轮：设备挪动自如。</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4FB45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05AC0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DF4F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86F8A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850FA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ED7892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2.功能参数：</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6DC61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9195D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D2CA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ADC88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3BEBB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F11862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1)pH自动调节功能：通过传感器在线监控水质，根据需要添加相应药剂，完成水质酸碱度控制，同 时系统具有pH值自动调整药剂变量的功能，以确保 pH调节效率和效果。</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BE34B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4D642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C8F4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BBD3D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A855E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0DF440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2)高级氧化功能：设备采用先进的高级氧化技术  ,具有快速分解实验室污水有害污染物的能力，设 备中关键部件采用钛合金材质，具有优良的抗压及耐腐蚀性能。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7DC0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F263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81B8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938EE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FE84B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5B0AA5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3)曝气功能：用于废水综合处理系统使用过程中 处理有机溶剂的超微纳米曝气系统，精密气体纳米 级曝气氧化装置。</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7B9B3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EBB7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7914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52E47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575FE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D6CF47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4)氧化脱色功能：用于废水综合处理系统使用过程中产生的有机溶剂氧化脱色装置。</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618A5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60A7D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0CEA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3208B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B59B1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1332C1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5)高效过滤净化功能：采用初级精密过滤、吸附过滤等二级过滤技术，用于进一步对水中的悬浮物、胶体、COD、BOD、重金属、等杂质及细菌、病毒等污染物隔离，从而保证出水水质达标排放。</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BCBFB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EA52C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B56F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2A218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FAFA1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DF3026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6)复合消毒功能：二氧化氯消毒，确保微生物及菌类指标达到国家相关要求标准。</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BE8F9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A003E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49EE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8D956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ADFD5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D8FA8B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7)自动加水功能：加药箱带有自动加水功能。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4BFAD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534E4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879D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1E0F0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F0D7E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05D3B1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8)污泥脱水功能：采用污泥浓缩技术对污泥过滤。</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7D988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BC18D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99DA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1F41D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0DDA6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959CA4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9)智能管理功能：系统采用先进的智能组件和总控技术，实现多种控制模式，保证系统正常运行。</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44ED3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1D7E1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9D4F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5B649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00324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F467D4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10)自动保护功能：漏水或漏电自动保护功能、高低压自动保护功能、各处理单元液位保护功能、 电气设备超负荷保护功能、电气线路过载保护及自动报警功能。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C366B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5642E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4B2B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2D9CA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BA7B7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B5C55F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11)降噪功能：选用低噪音复式静音电机和防腐泵；全程采用密闭式处理，无异味，无泄漏，不产生废渣、废水、废气等二次对环境的污染。</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EF590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0A91F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885F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4FD43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FCA76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F110EB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12)控制系统：采用PLC触摸微电脑控制屏、针对</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504CE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DAC77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B077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BF2C4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1DD63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AB490A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不同废水的成分和浓度，控制系统自动进行计算然后按比例进行自动投放药品(用户选配)。</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8B3AA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70FA9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0B62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CA65F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A01DE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096B61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设备配置：以下数量均为1台/套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A97B6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71032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3FC9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8FC7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CCB2C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51D890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实验室综合废水集中收集处理装置碳钢喷塑材质外壳，内部UPVC材质，尺寸2000*800*1700mm、污水收集装置1000L、耐腐蚀提升装置型号：1WZB-10-0.125E,最大流量：1.8m³/h,电压：220v/50HZ,功率：125w,额定扬程:25m,额定吸程：8m,重量：5.1kg,防护等级：IP×4。</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D5FC2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8573D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BFEE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288A1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6D817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0808BB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提水自吸反洗装置3.6m³/h,电压：220v/50HZ,功率 :370w、高精耐腐蚀液位计①非接触式液位传感器：Y06-A,测量范围：0-20mm,工作稳定：-20-85℃,测量精度：1mm。②浮球式液位计：P=52mm,工作电压：24v,材质：PP；电流：0.5A。</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A9B37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B9C8D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7928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2FAEB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95E6D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8DD048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PH预调3.5实时显示装置配套、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52B97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B2FA1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A14C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886B6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A7DDB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E2DE1E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微电解处理系统配套、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2E8DD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69C08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EE7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7E377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0F47E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DC07DC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PH预调7.5实时显示装置配套、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F23D3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62075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9D98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25CDD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40F6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3F2A59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絮凝加药系统PAM、</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22924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0E4F0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0065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1FE56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40A5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FFD2C0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有机吸附过滤配套、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99945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B7EA3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E7D2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5E24A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04088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8B733E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背压阀配套、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CAF4A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732D8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D7F3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D62B3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3AD8C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9B0D9B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药剂储药箱30L、</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15F3B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CF4F8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0D0D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7B727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93174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58687C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处理系统配套、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F2334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DFE51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A90A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3F5ED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51633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466B50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沉淀装置配套、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789DA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8EB3B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7485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A053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DB009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AAFEF8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多介质过滤装置过滤吸附、</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C689C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10C2D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D4B8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2B709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9D8C9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507314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复合杀菌消毒装置配套、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4071C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F2201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047B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243DA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6D5D5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72A25B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多功能阀FR6、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7393E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3320A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8905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DE5AA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0EE06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9FF08F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曝气装置配套、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E5E6F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2AE19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A41A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0F759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68582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652E5C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静音电磁增氧装置配套、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41F6D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5A55C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601A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4990F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EF772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31B5D8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酸碱中和调节系统配套、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FE01C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022C2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6682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3FEE4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496B3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58981E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PLC手自动控制系统显示屏为7寸，点击次数&gt;100 (万次),分辨率：1024×600。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2C07E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7E362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B717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5E02C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4EE24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08D5D0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精密耐腐蚀计量泵：最大流量：9L/h,电压：220v/50HZ,功率：25w,防护等级：IP×4。</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37CF0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81543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CF3E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6312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740F4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93F221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取样阀配套、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58FB4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A753C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D97B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A9972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77706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51E1A4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排泥阀配套、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EF939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971F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E44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3E81F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7F4CE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A88E57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控制阀配套、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80186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4CD2C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3D1A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D367B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456E7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FED78F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配套仪器仪表等配套、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A6B87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16743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9A24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59F50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3C48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FF0921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配套管件管材等耐酸碱、</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3C769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26C3F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1E8A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A0431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F72C7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925D23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配套电源电线电缆、</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57601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257F4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F52B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7C628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CCA8B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2A24BF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配软管、</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8B3B2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7EFD5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1465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4A6B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03291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775C5E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出水装置配套、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036DF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72D36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2C87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93DDB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DF22B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4E8025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污水自吸泵0.55kw、</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D0015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803DE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E765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CA33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0E7AC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624A88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液位控制器配套、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2CA06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FAF6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78B7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D53B9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CBB83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8FE274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Y型精密过滤器DN20、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664B7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EC0EA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DBDA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968D8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94F4C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40C984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电源线配套、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45FAA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45270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D487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8684A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A7FC9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74E2AF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水样采集装置DN20、钢丝软管DN20、UPVC弯头DN50 DN20、UPVC管路DN50 DN20、UPVC分水器DN50、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EAA77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699CB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616A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982FB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FA9C0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DE7DB1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调试药剂酸/碱/重金属捕捉/PAM/次氯酸钠微电解颗粒标配</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A93B2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84B1A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46D3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6C61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3</w:t>
            </w:r>
          </w:p>
        </w:tc>
        <w:tc>
          <w:tcPr>
            <w:tcW w:w="1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0FF9C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压滤机</w:t>
            </w: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0E566D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规格参数：</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1976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1</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FF304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台</w:t>
            </w:r>
          </w:p>
        </w:tc>
      </w:tr>
      <w:tr w14:paraId="6D1C7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421FC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94DFA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E6F5CF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1、规格Ø100、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36B24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7D3B3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E7E7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00E4B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5D063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B24BAF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2、层数10、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80F1B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B6ED9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906E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42944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26DB1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CCEC50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3、过滤压力(Kg/cm2)0.5、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A9F2C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2DDA2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1048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E861A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9569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5F0C86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4、过滤介质(微孔滤膜)(um)0.8、</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4A733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42FA4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8968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6E379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4C615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F6EB44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5、水流量(T/h)1.5、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CAD4E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5FB30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9EE0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2298A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DC658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DB8702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6、电源三相380V,</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972AF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D0931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E641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5C92A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A285B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BD4B28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7、电动功率：0.75KW、1.1KW、</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6CB47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B5642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B130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8541B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F773E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A5B247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8、带移动轮子不锈钢台架等组成。</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2632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F6029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3806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A11F2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9B36B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A41AFD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9、整套装置占地0.3m²</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4CFD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BBF27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DAC9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6AF13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4</w:t>
            </w:r>
          </w:p>
        </w:tc>
        <w:tc>
          <w:tcPr>
            <w:tcW w:w="1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BA10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便携式气体检测仪</w:t>
            </w: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51C092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技术参数：</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C82CB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1</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21ED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台</w:t>
            </w:r>
          </w:p>
        </w:tc>
      </w:tr>
      <w:tr w14:paraId="47610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43E9B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FEDF6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AEB753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采样方式：泵吸式</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8417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01C72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1CF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C34F1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C438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186774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检测气体：二氧化硫、粉尘</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9E721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F3FE6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DCE5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9AFBC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25324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582272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测量范围：二氧化硫0-50PPM,粉尘0-1000ug/m3</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FD11F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DA157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82F0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98743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10058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E49268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检测原理：电化学/激光散射</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2961C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0CB06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ED54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8D945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135F1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F6FB3B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精   度：≤±3%FS(更高精度要求可定制)</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DBEDB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CCF21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D79B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70DD7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51695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9E4A81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电  池：2800mA锂电池DC7.4V</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8698E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52A6A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3F59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EFF9F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D6750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EF9D93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待机时间：10小时以上(单个气体，不报警状态)</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F35C8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20D75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8633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9853A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ECC67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E8D64A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报  警：声、光、震动三级报警</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D8DFF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032DB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0DD6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9682C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3C187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8ACC43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存  储：支持手动存储、TIF存储，存储条数30万条</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E9468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D370B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2456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2431D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1CA56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19B74C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直接读数：瞬间数值</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39C89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98DC4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8873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528EF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5FC4A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051477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防爆标志：Exia IIC T4 Ga</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7BD79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80458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BA8E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B96F7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D4DBE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56BFC5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防护等级：IP66</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3ED5A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5BC6D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99E5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50365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2CD34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FB35DF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工作温度：-20℃-60℃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97820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D5F3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35B3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6CD79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A67C2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326F1F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工作湿度：5-90%RH</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8C803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2E7C4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D8C3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7C86D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02C0C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D6F1FE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仪表重量：约600g</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F4E07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8AACB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7427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42D40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6248B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3B75A8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仪器尺寸：190*85*42mm</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F6EFA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BE64A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4C7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DA27C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371B2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132535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显  示：实时浓度、报警、时间、温度、湿度、存储、通信、打印、电量、蓝牙、物联、电压状态等；</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5ACCC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622F5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CFB1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2AD04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4B4CC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9F928A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界面显示：数值、曲线显示可以一键切换，默认显示界面、单一、多合一任意切换)显示上次和上上次的最大值/最小值；</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CC004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1EEEE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832E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4B951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F3674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79EBB9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单位切换：支持单位自由切换，常规气体自动切换,特殊气体手动输入分子量切换(ppm、mg/m3、%LEL、%VOL、ppb、mg/L、umol/mol、ml/L)；</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53123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618A5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7DF3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CCA8F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56780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BA9F45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存储日志：SD卡存储(存储报警记录、故障记录、报警浓度、时间)；可记录校准日志、维修日志、故障解决对策，传感器寿命到期提醒，下次浓度校  准时间提醒功能。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6CBDC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54D95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E4EE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EA61B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5</w:t>
            </w:r>
          </w:p>
        </w:tc>
        <w:tc>
          <w:tcPr>
            <w:tcW w:w="1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B8B9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X射线荧光分析仪(快速分析矿石成分)</w:t>
            </w: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3C4C83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技术参数：</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9101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1</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C5212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台</w:t>
            </w:r>
          </w:p>
        </w:tc>
      </w:tr>
      <w:tr w14:paraId="57600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BFD32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4ACBB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A64CBC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分析元素：可分析从S(硫)到U(铀)之间所有元素</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0BB46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F0757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847C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B076B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4A911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FAEA6C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分析重量：净重1.5kg,上电池后不大于1.65kg。</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21726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F23AB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8A27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EAC3D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2AC03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B116C5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防辐射功能：仪器把手和距仪器外壳的10～100 cm的空间范围内，辐射剂量率&lt;2.5μSv/h。</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7BACE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5B41D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A0A5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D99AB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965CC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7CBCC7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电压电流与功率：大功率微型X射线管50KV、100MA、4W</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779F9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A702A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EDD4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9D94D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5E6A5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43BC3A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元素含量分析范围：从0.01%到99.99%；</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0AB42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1B347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5438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F003A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75D60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1FE457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滤波器：六种可选择的滤波器根据不同的实物自动调节</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EA09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EA715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5745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22A0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60C69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E797E3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探测器：高性能高分辨率半导体X射线探测器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D8310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7432A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F09F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C4032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ECD10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D5BCC1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探测器制冷温度：Peltier效应半导体制冷，制冷温度-35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2B11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282AD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3E33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D1C01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774C5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9962DD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电源：8小时/2块锂电源及交流电源</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7984C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D1A4E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2F2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E0966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E1B1B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00EBFE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处理器：Intel 400MHz StrongArm处理器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A3557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8666D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8560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58D3D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F2CB3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1D15DC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操作系统：移动Windows CE系统</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D18B9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4C2EA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B9B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9578D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37692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67E540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分析软件：K-MAX Ally plus 6.0,软件终身免费迭代升级</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13DE8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861D8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F5B6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71CE3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0A923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3645D2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兼容性：软件标准模式为Alloy</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7BC98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9A8D6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0EF7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2DB33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737BA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B0284A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数据处理：8G大容量数据存储卡：≥40,000组数据及光谱图。</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CAA6D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0B34F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833F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E7D47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B548F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12C26F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数据显示：集中于ppm与百分比(%)显示，光谱或峰强度(计数率)或用户定的单位</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E7543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01A99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EA98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F0B0B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7C56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B9A2DA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数据传输：TYPE-C数据传输。</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93FDB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2292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1E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1C961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F7ADA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F8BA7F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显示屏：彩色，高分辨率3.5寸TFT工业级触摸屏，大图标图形界面，任何光线条件下清晰可见；</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C644B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5C765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BCFA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BAE15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EA66E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76A830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000000"/>
                <w:kern w:val="0"/>
                <w:sz w:val="20"/>
                <w:szCs w:val="20"/>
                <w:highlight w:val="none"/>
                <w:u w:val="none"/>
                <w:lang w:val="en-US" w:eastAsia="zh-CN" w:bidi="ar"/>
              </w:rPr>
            </w:pPr>
            <w:r>
              <w:rPr>
                <w:rFonts w:hint="eastAsia" w:ascii="微软雅黑" w:hAnsi="微软雅黑" w:eastAsia="微软雅黑" w:cs="微软雅黑"/>
                <w:i w:val="0"/>
                <w:iCs w:val="0"/>
                <w:color w:val="000000"/>
                <w:kern w:val="0"/>
                <w:sz w:val="20"/>
                <w:szCs w:val="20"/>
                <w:highlight w:val="none"/>
                <w:u w:val="none"/>
                <w:lang w:val="en-US" w:eastAsia="zh-CN" w:bidi="ar"/>
              </w:rPr>
              <w:t>外形设计：一体化机身设计，坚固，防水防尘防冻,有效防振，适合野外、潮湿或低温等环境使用。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5D77C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FF8AC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5169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9D096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57F79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0A9D92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安全操作：一触式“扳机”,软件自动定时锁扳机或 自动停止测试防护功能；判断测试窗前方没有样品后2秒内自动关闭X射线</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3B818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AD6D0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CA02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D019D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0F89B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FFCA19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散热性：仪器外壳采用大面积铝合金框架设计，更 好地屏蔽X射线辐射。</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A843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289D0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2603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EF84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6</w:t>
            </w:r>
          </w:p>
        </w:tc>
        <w:tc>
          <w:tcPr>
            <w:tcW w:w="1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1D22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全套电解装置</w:t>
            </w: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EAC32F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技术参数：</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A455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1</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40B1F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套</w:t>
            </w:r>
          </w:p>
        </w:tc>
      </w:tr>
      <w:tr w14:paraId="7D72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56837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5AF70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E38CAC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整套电解处理装置包括槽体及结构，驱动部分和金属高温烤漆主机机箱，主要性能参数如下：</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D3F5C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9A0F5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E29C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F263B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28DC9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C7CB58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①电解池：材质：进口聚丙稀PP板A级12T制作，容量：64L(依据客户提供实验要求)配置高位循环加热池，池间池边导电铜排/管，阴极铝，一组，阳极多元合金/高纯碳板一组，</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33DB6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DEAD4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8A42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ABB1D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E2C72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3BA460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②电解主机：输入电压：AC220士10%50HZ,稳流稳 压精度：士1%,冷却方式：风冷，控制方式：触摸屏 控制，驱动件，温控装置，配导电连接法耳，</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7940B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6C42B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527E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2F997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B705B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DECB68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③配备温控装置，药液泵，加热管 管道球阀 PVC/PP</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99722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1C272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71E5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368BC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7EAA6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3533B4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④浸出槽：聚丙稀PP板A级12T制作，空量：64L，熔铸炉输入电压：AC380V50-60HZ功率：20KW输出电 压：70-550V负载持续率100%,冷却水：0.2MPa水温 ,&lt;45℃,保护：过流过压缺水，过热等警式提示，熔 炼量：2-3KG,置换模一个</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1415F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DF11A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74EA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5867A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22DE7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78608F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⑥熔铸炉：</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753FD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A28A0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3620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27D2F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51A0F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E0023D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1输入电压：AC380V50-60HZ</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083A0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050BA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906B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127A8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1214E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691261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2.功率：1-2KW</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D6DED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4E712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9BB0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21AD8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E98CD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6DF4A7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3.输出电压：70-550V负载持续率100%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26A7C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648C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61C7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5DE3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95CB8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24D056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4.冷却水：0.2MPa水温，&lt;45℃</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41BA7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24E4B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0A85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682AA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2A04E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4DD4BE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5.保护：过流过压缺水，过热等警式</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17FF2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3132B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F6BA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5BDB2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BE48D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5F265A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6.熔炼量：2-3KG</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FEC11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C69C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FCB0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537C8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83B72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FBB3A8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⑦温控装置：</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C7C98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0FA79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3E5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7715F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D0E0C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190B9B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1.输入电压：AC220V 50-60HZ</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ABCA3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DAD2A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7449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8732B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6F81C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8065A8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2.功率：1-2KW</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EA202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839C3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6C01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CB7C9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D8A73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DF5BFF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⑧加热管：</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F3185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E022D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45EA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2DFBA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57865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A66F96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1.输入电压：AC220V 50-60HZ</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C1361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9165E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8E58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AE2AB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087B7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7D213C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2.功率：2KW</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C4F76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130DF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F8CC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C5B1E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98C30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5950F3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3.材质：铁氟龙</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74FE0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1B69F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E472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9619C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3207C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C2796A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⑨置换模具：高纯石墨模</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75E72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C27BE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CBE9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17904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7</w:t>
            </w:r>
          </w:p>
        </w:tc>
        <w:tc>
          <w:tcPr>
            <w:tcW w:w="13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2499A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冶金过程3D虚拟仿真软件</w:t>
            </w: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4C3B4F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1.虚拟仿真软件平台</w:t>
            </w:r>
          </w:p>
        </w:tc>
        <w:tc>
          <w:tcPr>
            <w:tcW w:w="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3B25A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1</w:t>
            </w:r>
          </w:p>
        </w:tc>
        <w:tc>
          <w:tcPr>
            <w:tcW w:w="7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9802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套</w:t>
            </w:r>
          </w:p>
        </w:tc>
      </w:tr>
      <w:tr w14:paraId="6980C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EECCF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3E557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589F89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(1)★采用B/S和C/S混合架构建设学生网络自主学习的实验平台，通过虚拟实验环境在线运行实验，有效降低服务器负载、实现大面积实验教学。</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206D7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132CE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EF3D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D390D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86416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D6027E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(2)系统对服务器要求不高，建设方案性价比高，支持2000人以上在线学习。</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9EADF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F373B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EBA0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5EF29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E29DD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DD82E8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(3)★实验中可根据用户操作自动判断当前实验步骤，实验操作结果实时记录、实验过程操作自动评判。</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AC8A4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96E3F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EE7C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A70D3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68AE0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69FD1E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(4)★教学系统提供接口，支持用户自主更新与实验配套的教案、演示录像等教辅资源，形成学校特色教学资源。</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C3AC4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7D77D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2EA8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57A90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968CC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49A817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(5)★支持教师查看学生实验操作情况</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AA14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425BC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6DC1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00AF9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A9227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48D393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(6)可通过网站查看学生实验开始时间、结束时间 ,方便了解学生虚拟实验完成情况。系统会记录学生每次操作的实验数据，用户可以通过分析数据了解学生对实验的掌握情况</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CB311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232F7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9D63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E7177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60319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D6F8DD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(7)★支持师生在线实时互动讨论</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0A78A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5D4FB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CB0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7241B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BEA67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8683D4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(8)学生在操作学习实验过程中，遇到问题可以通 过“在线讨论”按钮，对当前操作该实验的用 户发出疑问以便得到指导。</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104BB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E3FE1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2D7D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9EA70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A6BA6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6533C4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(9)★支持学生在线评价实验功能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D961F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40935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42BB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21C70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5955A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F7BF49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(10)学生操作完实验后可对实验进行评价打分，提出自己对实验的建议</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B9011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BEC80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34EC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E0273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F9013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D64ADF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(11)★支持在线用户实验队列管理。可根据需要配 置队列最大并发数，超过队列最大数后，系统  自动提示用户。</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C9809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A1B32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4AAC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B1C18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B95E8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66BB86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(12)★可按照学期、课程组织实验项目，支持多学 期实验教学数据。</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E77F3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A7B23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A3B6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2ACF8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BE85A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8BDFD7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★系统符合教育部示范性虚拟仿真实验教学项目学 生学习情况对接要求，可用于国家级虚拟仿真申报 对接。</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F194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A7426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168F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6F7AC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96C09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E77F51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2.铅锌冶炼工艺模拟软件</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BB952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DC11A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F827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44779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5AF1B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B6142A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一、实验运行环境：</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B4A63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559AD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6A0D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2ADAD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F90C0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35FF9B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1.CPU:主频大于2.4GHz；</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FEBF1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302EF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22FE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A9A8E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70E16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9420D7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2.内存：16GB及以上；</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9FA83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3B9CE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4C3B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AECE7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D8362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800D34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3.显卡：显存大于2G；</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F218D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F57F2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DB01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DE30B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4C340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2B7BC3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4.显示器：分辨率1920*1080；</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432B1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506EF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4446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5FA41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0786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C7B41E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5.软件运行支持环境：Microsoft Windows7中文版以上。</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6802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26016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40EC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A0DCE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5BB30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F0C0E1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二、实训软件功能：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2FB1D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CB480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5240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9DE37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FEEA8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F2A394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1.模拟真实设备进行3D建模，可在虚拟场景中进行操作、漫游。</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B4453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4F8FA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1417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ACD7B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8B5B9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786269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2.实训包含学习模式和考核模式2种模式。学习模式提供指导帮助学生自主完成实训，考核模式对学生操作过程自动评判，实验结束后自动提交学生操作得分。</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5F45E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C674C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0D8C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4563F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C1E56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5E049F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3.实验内容区分模块，学生可随时进入其他模块进行操作练习。</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A4A76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496E7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D220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9F8F7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E9C6E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170969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4.设备认知模块，支持对实训所涉及的设备进行认知，设备不少于5种，包括图片、文字、三维模型等不少于3种类型。三维模型可360°旋转观察设备。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66FD7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3C151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4CEB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78503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E05CF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3C0145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5.支持通过动画的形式展示设备运行、原理现象等,动画不少于4个。</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F1139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49D38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960C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0A75D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94162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6B2ACC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6.可配合采购方申请此项仿真实训系统的知识产权(计算机软件著作权)。</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48D50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2A740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A26B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39701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5FCA9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F9746F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三、实训仪器设备：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8C92C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862E9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91E1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AF379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0C197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EE4F47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1.铅冶炼工艺流程(火法冶炼)仪器设备：铅精矿石、烧结机、鼓风炉、反射炉。</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53A08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266D1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0702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97087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693A9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B78D06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2.锌冶炼工艺流程(湿法冶炼)仪器设备：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70F11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F6972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EC26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EF863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A7A8D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2D7DD8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沸腾焙烧炉、搅拌浸出槽、沉降槽、板框压滤机、 中和槽、置换槽、PH计、小型锌电解槽(配套有直  流电源、阴阳极板)、离心泵</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BB0F0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52B50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8A8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0F985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D25DB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C693A7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3.通用设备：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AB8DF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5CADB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0DA9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C6C4B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D4358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78848C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个人防护装备(防铅口罩、耐酸防护服、护目镜、防化手套等)</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9C7B0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4284C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8B65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8457A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A2C59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3B78E1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四、实训软件功能：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E6622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56536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96E3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039A5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6C6E9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2D3E6A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1.铅冶炼工艺流程(火法冶炼)</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CA48D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DDD9E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C633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48BE9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C82F2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CAEEBA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(1)烧结：将铅精矿加入到烧结机中，进行烧结操作(800~1000℃),生成多孔烧结块。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C57D0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7A279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8F6F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6C7B0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5E3FD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8D40E0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(2)熔炼：将处理好的铅矿石加入到鼓风炉中，在高温下通过氧化还原反应，使矿物原料中有色金属组分与脉石和杂质分离为两个液相层即金属液和熔渣的过程。</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876CB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90726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7FF1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D8072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40566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76AB23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(3)火法精炼：将熔炼后的产物送到反射炉中，在高温下进一步处理精炼提纯(如加硫除铜)。得到提纯后的铅液和炉渣。</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E6B39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86945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ED18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5C423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9E893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809425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2.锌冶炼工艺流程(湿法冶炼)</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DF6B2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88590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6C4A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552C3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D8D7A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95F202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(13)焙烧：将锌精矿料投入到焙烧炉中。调节焙烧炉温度至合适值(850~1000℃)。开始焙烧。</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0C400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F1A69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C277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103C4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CEEA7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17F15A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(14)浸出：将焙烧后的矿石放入浸出槽中，往浸出槽中添加合适的浸出剂。启动浸出槽中的搅拌，桨进行搅拌浸出。</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046EA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A49E2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B0BD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39E38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32EF2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3C807E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(15)固液分离：将浸出后的浸出矿浆导入沉降槽进行沉降，静置后分层(上清液为浸出液，底部为浓缩料浆)。将沉降后的浓缩料浆导入板框压滤机中，启动板框压滤机，进行挤压框架，强制进行固液分离，滤液同沉降的上清液一起送入净化工序。</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54171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7DE54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DAC4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F4190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EF552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C9917D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(16)净化：将浸出液导入到中和槽，进行酸碱中和沉淀反应。将酸碱中和反应后的浸出液导入置换槽，加入对应的置换剂，进行置换除杂。</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F8883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D9978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940A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FA94D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40EA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2AA4A5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(17)电解：将净化液从电解槽的进液端流入电解槽 内。通电进行电解反应。阴极析出金属锌。</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17D69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1F2F3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E8F1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C325E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D2DDB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32E0D1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3.VR安全操作训练虚拟仿真实验</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EC3AB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76453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DE8B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09861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B1D03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420250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一、实验运行环境：</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43DC8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3A62B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AC82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CA74F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92A11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750B95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1.CPU:主频大于2.4GHz；</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7279A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CA5F0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0F87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4C99C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974EA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B8B5C3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 内存：16GB及以上；</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7E7EF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5F1DD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97F4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DE979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80659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55442A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3.显卡：显存大于2；</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46F07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97978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2BF8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3BBDC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1F1D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F0C805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4.软件运行支持环境：Microsoft Windows7中文版以上。</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2BA79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8F7E6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95F7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4B21E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B1BBA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956037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二、实训软件功能：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93FB1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98B32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9DB2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A2DAF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BDFB9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F40E55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1.模拟真实设备进行3D建模，可在虚拟场景中进行操作、漫游。</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0DA8B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DD9A3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378F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0DDAF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C22D7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E9AD65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2.实训包含学习模式和考核模式2种模式。</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217FA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A85D1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4A33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F7ED2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EE9A5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F06874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3.设备认知模块，支持对实训所涉及的设备进行认知，设备不少于5种，包括图片、文字、三维模型等不少于3种类型。三维模型可360°旋转观察设备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20517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BE437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3CA5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F6CE1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89EFE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ED250D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4.实验内容区分模块，学生可随时进入其他模块进行操作练习。</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A0CA0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8AA84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8AD0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838F4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F76E9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D98F6D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5.模拟应急处理事故不少于2个。支持通过动画的形式展示现象，动画不少于2个。</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117E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20214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9D9B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2AF9E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45DD4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757978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三、实训仪器设备：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0C8FD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1119F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679D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D73C3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66FDA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DDFDE2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1.铅冶炼工艺流程(火法冶炼)仪器设备：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43DCC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9A60F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5566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29BFF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3C532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2DF0B3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铅精矿石、烧结机、鼓风炉、反射炉、过滤器、便携式铅浓度检测仪。</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489C1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A11BA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C183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E5455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558CF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8A31D6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2.锌冶炼工艺流程(湿法冶炼)仪器设备：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97ED7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BDC6F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8035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737DC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B115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E7AC88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沸腾焙烧炉、搅拌浸出槽、沉降槽、板框压滤机、 中和槽、置换槽、PH计、小型锌电解槽(配套有直  流电源、阴阳极板)、离心泵</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ACB08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39454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88D7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01455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3AF7F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ED891F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3.通用设备： 个人防护装备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17FE3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1251E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19713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020BD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FEA1E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6A0D87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四、实训软件功能：</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B6024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7233F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FB15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2CA37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D6955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009A3D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1.铅烟泄漏事故应急处理：通过动画的形式模拟铅烟泄漏的效果，然后进入事故应急处理状态。</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BF77E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75356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5086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8D02B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EAEAC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5926F2A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(1)发现泄漏：作业人员发现铅烟异常泄漏(展示铅烟泄漏动画)。</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99A25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787F7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56FD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A0327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80A50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624271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(2)启动警报：泄漏的铅烟触发声光报警系统，进行报警。</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FC1F4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75A12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545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30674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5A1C6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6F93E7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(3)启动应急预案：将现场情况上报给领导。</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170C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20AD43">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C141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3B011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0FFA5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081E7D3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(4)切断泄露源：关闭相关设备。</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E7AE6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13DBB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36C0B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7D938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A3067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676176F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(5)启动排风系统：将铅烟抽至净化装置。</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09B5D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441F4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54931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4D064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802F0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42D463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(6)人员防护：抢险人员穿戴防化服、防毒面具、空气呼吸器。</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D28D4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D2663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B913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8DF1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27F13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58BD5F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(7)吸附净化：使用过滤器吸附铅烟颗粒。</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3DDDF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272D3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E68F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98F19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B61A6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B8BF1E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(8)环境监测：使用便携式铅浓度检测仪持续监测空气，直至浓度降至0.05 mg/m³以下。</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904B0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AC204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D84E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7EBA1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4B14B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869B55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2.酸液溅射事故应急处理：</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4AC7D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0E776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08EB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816A0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10EF2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1AE569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通过动画的形式模拟酸液溅射的效果，然后进入事故应急处理状态。</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84CC07">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790BB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49E5F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05D5F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F8BF6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93712F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(1)发现酸液溅射：作业人员发现酸液(如H</w:t>
            </w:r>
            <w:r>
              <w:rPr>
                <w:rFonts w:ascii="Calibri" w:hAnsi="Calibri" w:eastAsia="微软雅黑" w:cs="Calibri"/>
                <w:i w:val="0"/>
                <w:iCs w:val="0"/>
                <w:color w:val="000000"/>
                <w:kern w:val="0"/>
                <w:sz w:val="20"/>
                <w:szCs w:val="20"/>
                <w:highlight w:val="none"/>
                <w:u w:val="none"/>
                <w:lang w:val="en-US" w:eastAsia="zh-CN" w:bidi="ar"/>
              </w:rPr>
              <w:t>₂</w:t>
            </w:r>
            <w:r>
              <w:rPr>
                <w:rFonts w:hint="eastAsia" w:ascii="微软雅黑" w:hAnsi="微软雅黑" w:eastAsia="微软雅黑" w:cs="微软雅黑"/>
                <w:i w:val="0"/>
                <w:iCs w:val="0"/>
                <w:color w:val="000000"/>
                <w:kern w:val="0"/>
                <w:sz w:val="20"/>
                <w:szCs w:val="20"/>
                <w:highlight w:val="none"/>
                <w:u w:val="none"/>
                <w:lang w:val="en-US" w:eastAsia="zh-CN" w:bidi="ar"/>
              </w:rPr>
              <w:t>SO</w:t>
            </w:r>
            <w:r>
              <w:rPr>
                <w:rFonts w:ascii="Calibri" w:hAnsi="Calibri" w:eastAsia="微软雅黑" w:cs="Calibri"/>
                <w:i w:val="0"/>
                <w:iCs w:val="0"/>
                <w:color w:val="000000"/>
                <w:kern w:val="0"/>
                <w:sz w:val="20"/>
                <w:szCs w:val="20"/>
                <w:highlight w:val="none"/>
                <w:u w:val="none"/>
                <w:lang w:val="en-US" w:eastAsia="zh-CN" w:bidi="ar"/>
              </w:rPr>
              <w:t>₄</w:t>
            </w:r>
            <w:r>
              <w:rPr>
                <w:rFonts w:hint="eastAsia" w:ascii="微软雅黑" w:hAnsi="微软雅黑" w:eastAsia="微软雅黑" w:cs="微软雅黑"/>
                <w:i w:val="0"/>
                <w:iCs w:val="0"/>
                <w:color w:val="000000"/>
                <w:kern w:val="0"/>
                <w:sz w:val="20"/>
                <w:szCs w:val="20"/>
                <w:highlight w:val="none"/>
                <w:u w:val="none"/>
                <w:lang w:val="en-US" w:eastAsia="zh-CN" w:bidi="ar"/>
              </w:rPr>
              <w:t>)溅射。</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26513B">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801EA9">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C9DC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29C2F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91ED96">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10D0A4F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(2)立即响应：操作人员迅速关闭泵阀、切断电源。</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8D34B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E3599A">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65C6B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27026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CE991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7EF42E3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(3)报警：启动应急报警。</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956A4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456634">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03E6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2A5C7D">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4FC36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FA3BD2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(4)人员防护：处理人员穿戴耐酸碱防护服、护目镜、橡胶手套及防酸碱靴。</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188BD8">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A29A8C">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05936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836A60">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EC28B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2F38FEC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(5)中和处理：对溅射酸液撒石灰(CaO)中和至pH6~9。</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E690F1">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529B3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249E1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34C0AF">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13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326315">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3EF64EB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废液处理：中和后废液收集至危废暂存区。污染地面用大量清水冲洗。</w:t>
            </w:r>
          </w:p>
        </w:tc>
        <w:tc>
          <w:tcPr>
            <w:tcW w:w="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27B222">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c>
          <w:tcPr>
            <w:tcW w:w="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EB80FE">
            <w:pPr>
              <w:keepNext w:val="0"/>
              <w:keepLines w:val="0"/>
              <w:pageBreakBefore w:val="0"/>
              <w:kinsoku/>
              <w:wordWrap/>
              <w:overflowPunct/>
              <w:topLinePunct w:val="0"/>
              <w:autoSpaceDE/>
              <w:autoSpaceDN/>
              <w:bidi w:val="0"/>
              <w:adjustRightInd/>
              <w:snapToGrid/>
              <w:spacing w:line="360" w:lineRule="exact"/>
              <w:jc w:val="center"/>
              <w:rPr>
                <w:rFonts w:hint="eastAsia" w:ascii="仿宋" w:hAnsi="仿宋" w:eastAsia="仿宋" w:cs="仿宋"/>
                <w:i w:val="0"/>
                <w:iCs w:val="0"/>
                <w:color w:val="000000"/>
                <w:sz w:val="20"/>
                <w:szCs w:val="20"/>
                <w:highlight w:val="none"/>
                <w:u w:val="none"/>
              </w:rPr>
            </w:pPr>
          </w:p>
        </w:tc>
      </w:tr>
      <w:tr w14:paraId="7685C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90" w:type="dxa"/>
            <w:tcBorders>
              <w:top w:val="single" w:color="auto" w:sz="4" w:space="0"/>
              <w:left w:val="single" w:color="auto" w:sz="4" w:space="0"/>
              <w:bottom w:val="single" w:color="auto" w:sz="4" w:space="0"/>
              <w:right w:val="single" w:color="auto" w:sz="4" w:space="0"/>
            </w:tcBorders>
            <w:shd w:val="clear" w:color="auto" w:fill="auto"/>
            <w:vAlign w:val="center"/>
          </w:tcPr>
          <w:p w14:paraId="7964B9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8</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5812EE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实验室文化建设</w:t>
            </w:r>
          </w:p>
        </w:tc>
        <w:tc>
          <w:tcPr>
            <w:tcW w:w="5490" w:type="dxa"/>
            <w:tcBorders>
              <w:top w:val="single" w:color="auto" w:sz="4" w:space="0"/>
              <w:left w:val="single" w:color="auto" w:sz="4" w:space="0"/>
              <w:bottom w:val="single" w:color="auto" w:sz="4" w:space="0"/>
              <w:right w:val="single" w:color="auto" w:sz="4" w:space="0"/>
            </w:tcBorders>
            <w:shd w:val="clear" w:color="auto" w:fill="auto"/>
            <w:vAlign w:val="center"/>
          </w:tcPr>
          <w:p w14:paraId="405EA2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w:t>
            </w:r>
          </w:p>
        </w:tc>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49E49C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1</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6A7C5E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间</w:t>
            </w:r>
          </w:p>
        </w:tc>
      </w:tr>
    </w:tbl>
    <w:p w14:paraId="3741811C">
      <w:pPr>
        <w:numPr>
          <w:ilvl w:val="0"/>
          <w:numId w:val="0"/>
        </w:numPr>
        <w:autoSpaceDE w:val="0"/>
        <w:autoSpaceDN w:val="0"/>
        <w:adjustRightInd w:val="0"/>
        <w:jc w:val="both"/>
        <w:outlineLvl w:val="0"/>
        <w:rPr>
          <w:rFonts w:hint="eastAsia" w:ascii="仿宋" w:hAnsi="仿宋" w:eastAsia="仿宋" w:cs="仿宋"/>
          <w:b/>
          <w:kern w:val="0"/>
          <w:sz w:val="28"/>
          <w:szCs w:val="28"/>
          <w:highlight w:val="none"/>
          <w:lang w:val="en-US" w:eastAsia="zh-CN"/>
        </w:rPr>
      </w:pPr>
    </w:p>
    <w:p w14:paraId="5002213E">
      <w:pPr>
        <w:numPr>
          <w:ilvl w:val="0"/>
          <w:numId w:val="0"/>
        </w:numPr>
        <w:autoSpaceDE w:val="0"/>
        <w:autoSpaceDN w:val="0"/>
        <w:adjustRightInd w:val="0"/>
        <w:jc w:val="both"/>
        <w:outlineLvl w:val="0"/>
        <w:rPr>
          <w:rFonts w:hint="eastAsia" w:ascii="仿宋" w:hAnsi="仿宋" w:eastAsia="仿宋" w:cs="仿宋"/>
          <w:b/>
          <w:kern w:val="0"/>
          <w:sz w:val="28"/>
          <w:szCs w:val="28"/>
          <w:highlight w:val="none"/>
          <w:lang w:val="en-US" w:eastAsia="zh-CN"/>
        </w:rPr>
      </w:pPr>
    </w:p>
    <w:p w14:paraId="2145E416">
      <w:pPr>
        <w:numPr>
          <w:ilvl w:val="0"/>
          <w:numId w:val="0"/>
        </w:numPr>
        <w:autoSpaceDE w:val="0"/>
        <w:autoSpaceDN w:val="0"/>
        <w:adjustRightInd w:val="0"/>
        <w:jc w:val="both"/>
        <w:outlineLvl w:val="0"/>
        <w:rPr>
          <w:rFonts w:hint="eastAsia" w:ascii="仿宋" w:hAnsi="仿宋" w:eastAsia="仿宋" w:cs="仿宋"/>
          <w:b/>
          <w:kern w:val="0"/>
          <w:sz w:val="28"/>
          <w:szCs w:val="28"/>
          <w:highlight w:val="none"/>
          <w:lang w:val="en-US" w:eastAsia="zh-CN"/>
        </w:rPr>
      </w:pPr>
    </w:p>
    <w:p w14:paraId="3028EEAB">
      <w:pPr>
        <w:numPr>
          <w:ilvl w:val="0"/>
          <w:numId w:val="0"/>
        </w:numPr>
        <w:autoSpaceDE w:val="0"/>
        <w:autoSpaceDN w:val="0"/>
        <w:adjustRightInd w:val="0"/>
        <w:jc w:val="both"/>
        <w:outlineLvl w:val="0"/>
        <w:rPr>
          <w:rFonts w:hint="eastAsia" w:ascii="仿宋" w:hAnsi="仿宋" w:eastAsia="仿宋" w:cs="仿宋"/>
          <w:b/>
          <w:kern w:val="0"/>
          <w:sz w:val="28"/>
          <w:szCs w:val="28"/>
          <w:highlight w:val="none"/>
          <w:lang w:val="en-US" w:eastAsia="zh-CN"/>
        </w:rPr>
      </w:pPr>
    </w:p>
    <w:p w14:paraId="5DD141F5">
      <w:pPr>
        <w:numPr>
          <w:ilvl w:val="0"/>
          <w:numId w:val="0"/>
        </w:numPr>
        <w:autoSpaceDE w:val="0"/>
        <w:autoSpaceDN w:val="0"/>
        <w:adjustRightInd w:val="0"/>
        <w:jc w:val="both"/>
        <w:outlineLvl w:val="0"/>
        <w:rPr>
          <w:rFonts w:hint="eastAsia" w:ascii="仿宋" w:hAnsi="仿宋" w:eastAsia="仿宋" w:cs="仿宋"/>
          <w:b/>
          <w:kern w:val="0"/>
          <w:sz w:val="28"/>
          <w:szCs w:val="28"/>
          <w:highlight w:val="none"/>
          <w:lang w:val="en-US" w:eastAsia="zh-CN"/>
        </w:rPr>
      </w:pPr>
    </w:p>
    <w:p w14:paraId="19E79192">
      <w:pPr>
        <w:numPr>
          <w:ilvl w:val="0"/>
          <w:numId w:val="0"/>
        </w:numPr>
        <w:autoSpaceDE w:val="0"/>
        <w:autoSpaceDN w:val="0"/>
        <w:adjustRightInd w:val="0"/>
        <w:jc w:val="both"/>
        <w:outlineLvl w:val="0"/>
        <w:rPr>
          <w:rFonts w:hint="eastAsia" w:ascii="仿宋" w:hAnsi="仿宋" w:eastAsia="仿宋" w:cs="仿宋"/>
          <w:b/>
          <w:kern w:val="0"/>
          <w:sz w:val="28"/>
          <w:szCs w:val="28"/>
          <w:highlight w:val="none"/>
          <w:lang w:val="en-US" w:eastAsia="zh-CN"/>
        </w:rPr>
      </w:pPr>
      <w:r>
        <w:rPr>
          <w:rFonts w:hint="eastAsia" w:ascii="仿宋" w:hAnsi="仿宋" w:eastAsia="仿宋" w:cs="仿宋"/>
          <w:b/>
          <w:kern w:val="0"/>
          <w:sz w:val="28"/>
          <w:szCs w:val="28"/>
          <w:highlight w:val="none"/>
          <w:lang w:val="en-US" w:eastAsia="zh-CN"/>
        </w:rPr>
        <w:t>2.化工工艺专业实验室主要设备参数</w:t>
      </w:r>
    </w:p>
    <w:tbl>
      <w:tblPr>
        <w:tblStyle w:val="24"/>
        <w:tblW w:w="9040" w:type="dxa"/>
        <w:tblInd w:w="-27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0"/>
        <w:gridCol w:w="1400"/>
        <w:gridCol w:w="5480"/>
        <w:gridCol w:w="680"/>
        <w:gridCol w:w="710"/>
      </w:tblGrid>
      <w:tr w14:paraId="140F1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5C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ascii="微软雅黑" w:hAnsi="微软雅黑" w:eastAsia="微软雅黑" w:cs="微软雅黑"/>
                <w:b/>
                <w:bCs/>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序号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62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设备</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BF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技术参数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1DC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数量</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C4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2"/>
                <w:szCs w:val="22"/>
                <w:highlight w:val="none"/>
                <w:u w:val="none"/>
              </w:rPr>
            </w:pPr>
            <w:r>
              <w:rPr>
                <w:rFonts w:hint="eastAsia" w:ascii="微软雅黑" w:hAnsi="微软雅黑" w:eastAsia="微软雅黑" w:cs="微软雅黑"/>
                <w:b/>
                <w:bCs/>
                <w:i w:val="0"/>
                <w:iCs w:val="0"/>
                <w:color w:val="auto"/>
                <w:kern w:val="0"/>
                <w:sz w:val="22"/>
                <w:szCs w:val="22"/>
                <w:highlight w:val="none"/>
                <w:u w:val="none"/>
                <w:lang w:val="en-US" w:eastAsia="zh-CN" w:bidi="ar"/>
              </w:rPr>
              <w:t>单位</w:t>
            </w:r>
          </w:p>
        </w:tc>
      </w:tr>
      <w:tr w14:paraId="54B40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62BD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40CDE8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3B26C3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7D8089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0EA867D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4D685F6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378F57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6E31A9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69A4C6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66148B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04F709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35BFDF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1E26865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14478000</wp:posOffset>
                  </wp:positionV>
                  <wp:extent cx="60960" cy="60960"/>
                  <wp:effectExtent l="0" t="0" r="0" b="0"/>
                  <wp:wrapNone/>
                  <wp:docPr id="4" name="图片_5"/>
                  <wp:cNvGraphicFramePr/>
                  <a:graphic xmlns:a="http://schemas.openxmlformats.org/drawingml/2006/main">
                    <a:graphicData uri="http://schemas.openxmlformats.org/drawingml/2006/picture">
                      <pic:pic xmlns:pic="http://schemas.openxmlformats.org/drawingml/2006/picture">
                        <pic:nvPicPr>
                          <pic:cNvPr id="4" name="图片_5"/>
                          <pic:cNvPicPr/>
                        </pic:nvPicPr>
                        <pic:blipFill>
                          <a:blip r:embed="rId9"/>
                          <a:stretch>
                            <a:fillRect/>
                          </a:stretch>
                        </pic:blipFill>
                        <pic:spPr>
                          <a:xfrm>
                            <a:off x="0" y="0"/>
                            <a:ext cx="60960" cy="6096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20"/>
                <w:szCs w:val="20"/>
                <w:highlight w:val="none"/>
                <w:u w:val="none"/>
                <w:lang w:val="en-US" w:eastAsia="zh-CN" w:bidi="ar"/>
              </w:rPr>
              <w:t>1</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1B3C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中央台</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B81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规格：3000*1500*850mm</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CD0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4</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92EA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6BDC4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BAC2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2A42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E6B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参数：</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C763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0DD1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1D4A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706A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0025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E8B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1.1、实验室家具技术要求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027B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6F44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677B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4CB9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C29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085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1.2、实验室总体钢制家具结构及性能要求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00DE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CD43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32B4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F310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A86A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AE4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实验室等级钢制家具应能承受以下最大荷重而不变形或影响使用：</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F53C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5B9E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1031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0F09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6835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A73F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每延米承重不小于400kg；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A909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6A85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D8B6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0346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DB37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DA7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抽屉承重不小于40kg；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CF88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6101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6845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5F9C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1AD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438A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门板承重不小于90kg；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1760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818B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33DB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C673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ECA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F25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箱体层板承重不小于40kg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37B6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FBC5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A048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06F1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2F47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E8B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实验台标准长、宽、高L*1500(750)*850(mm),误差点≤3mm；邻边垂直度：台面对角线、框架对角线1000mm以下≤2mm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EAE1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F268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5BAC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B5A3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EAA1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376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；1000mm以上≤3mm；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AD30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335A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F19C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5965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50EC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ED7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柜体钢材材质及厚度：</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AF4F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1698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E9CC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9AF6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FBB8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226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所有实验室用柜体以及柜门材料要求为≥1.0mm高品质冷轧钢板(SPCCT),表面经酸洗、磷化防锈及静电处理，并喷涂≥75um厚环氧树脂粉末，其相关的五金配件应提供相关资料。</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E2BE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1138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17CC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A228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F8AC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D04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实验台</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41D4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DF9E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8AF7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38DD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AC51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5CC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结构要求：采用全钢落地结构</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E999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B384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D27F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1E4E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FCD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F18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颜色要求：实验室整体风格要求统一，颜色做到美观大方，实验台、通风柜、柜体等实验家具具体颜色待卖方中标后，整体配色方案，由买方选定、确认后方可进行加工制造。</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D355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E0E8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7E0E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419B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F383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BB1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实验台总体性能及技术要求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9128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FC5F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AA3A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6"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4C15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3779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619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实验室专用家具设备的材料及其配套件性能、技术及其安装位置应满足招标人提供的有关文件和设计图纸要求。实验台满足 SEFA 8M-2016标准。(并提供第三方权威机构出具的合格检测报告证明)。</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A4C2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0B5D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7A19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F331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C8AD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182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实验室钢制台柜钢材表面处理要求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2823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706B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C7C8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9F6A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E3C6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BC5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所有钢制品表面必须经静电环氧树脂粉末喷涂处理，涂层平整光滑，不允许有喷涂层脱落、鼓泡、凹陷、压痕以及表面划伤 、麻点、裂痕、崩角和刃口等。</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2D6E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8057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AAEB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3D86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1A2C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2C2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预处理：脱脂、水洗、酸洗、水洗中和、磷化、水洗等过程或 纳米陶化前处理技术。</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B80B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9191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02D8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524A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E59F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F51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表面喷涂：阿克苏诺贝尔或等同于、高于该粉末质量的环氧树 酯粉末静电喷涂，涂层厚度≥50μm,在180度高温烘箱内固成光滑表面。</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E460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08C6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378B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C03F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EEF1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896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喷涂后的金属表面抗一定的化学物质，能达到如下性能(并提供第三方权威机构出具的合格检测报告证明):</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0E95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FC9A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DB2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F026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C796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F68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附着性能：交叉刻画(1.6mm X 1.6mm),没有掉漆。</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BD78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F53C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03DB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F85D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39DE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43A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防腐性能：盐喷实验200小时没有变化。</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EE36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8738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3318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B489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CAB9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D47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磨损性能：Taber磨损实验100次循环不超过5.5mg。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D93F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02CB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FC9C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7332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178D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CE9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硬度性能：表面硬度相当于甚至好于4H铅笔。</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2630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9A31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E192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1EC2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6C34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103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防潮性能：华氏100度、饱和湿度情况下，可以抵抗1000小时的暴露。</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B40A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3046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DE72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DA1E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4B30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77B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湿度性能：热水45度角冲淋5分钟没有变化。水持续浸湿100小 时没有变化。</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AC94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5E7E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1FCB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F349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E980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4ED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耐腐蚀及耐酸碱功能：满足SEFA 8M抗腐蚀功能，耐指定的49种化学试剂，漆面结果是等级3的情况不应多于4个。</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3810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2209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80CF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BB09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0D48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C1C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最大承重，实验室等级钢制家具应能承受以下最大重量或性能 而不变形或影响使用(要求通过SEFA 8M-2016标准，并提供第 三方权威机构出具的合格检测报告证明):</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301F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9F08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AEB1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C193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5930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E1C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落地式底柜柜体荷重性能检测：≥900公斤；</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015F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B8E5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5185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F46B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E389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4AA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落地式底柜柜体集中荷重性能检测：≥90公斤；</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A2E4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CDDF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A6D9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4955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CE95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2AC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框架式底座框架荷重性能检测：≥270公斤；</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D6A4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DA58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8741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0421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EA26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3A1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门铰链承重性能检测：≥90公斤；</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A076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F126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2510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2E80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0E62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5B6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抽屉静载承重性能检测：≥68kg,抽屉开关5万次；</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680F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7C32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0333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4CEB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04F0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C3A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抽屉循环性能检测：打开和关闭加载抽屉的推拉力应不超过3.63kg；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DF04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8B05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5039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986D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BFD0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CD7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底柜层板荷重性能检测：≥90公斤/平方。</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01C4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EC2D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1B45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9F2E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7634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F98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台面及相关要求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DC73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2E10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F695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A0F3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1E61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006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1、台面采用：≥12.7mm实芯理化板，表面为EBC电子束固化膜 处理，四周加边至≥25.4mm。具有耐腐蚀、耐各种强酸碱和有 机溶剂的侵蚀，有韧性、耐冲击、耐高温、防水、抗细菌生长 、不含任何有毒物质，无辐射。</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1D12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4A0C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E1D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0BAF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DCFE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E18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★1.1A.台面化学性能指标达到“GB/T 17657-2013”检测标准 ,满足70项以上的化学试剂测试要求，测试结果均为表面无明显变化，等级为5级。5化学试剂至少包含以下：1、37%盐酸；2、65%硝酸；3、85%磷酸；4、40%氢氧化钠；5、98%硫酸；6.99%乙酸；7、88%甲酸；8、40%氢氟酸；9、3%双氧水；10、乙酸乙酯等等试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FC48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43F4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BFAD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EE5A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AA36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A1A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B.台面板耐化学性参照SEFA3-2010测试方法，测试化学试剂应至少包含有：1、48%氢氟酸；2、70%硝酸；3、硼酸；4、硅酸；5、氢氧化铁等50项化学试剂，测试结果等级须全部达到0级(无影响-无可见变化)。</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E892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3251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C302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BEDA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92F5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065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1.2台面甲醛含量≤0.016mg/m³(GB18580-2017标准)；</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B63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9C20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B02B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96C1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0F54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5ED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★1.3台面板依据“GB/T 17657-2013”检测方法，“密度” 检测结果需≥1.54g/cm³,且面板握钉力≥3420N；</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519B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7CB6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7F4E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71C5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526F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F73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1.4提供物理性能检测报告，按GB/T17657-2013检测：耐磨性能≥1050r、耐香烟灼伤5级无变化、表面耐干热5级、耐沸水5级、耐湿热5级、耐水蒸气5级、耐龟裂5级、耐刮划性能5N表面无整圈连续划痕，弯曲强度≥126Mpa,弯曲弹性模量≥</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AA4C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2753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5A86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CF1C8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2AAD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288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13300 Mpa；报告中明确有送样样品厚度</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8ACA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C8E0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763C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7187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82CE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AE1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★1.5理化板在浸渍剥离实验中无分层情况出现。</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58F3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D1AE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8DEE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CC0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1168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9E1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★1.6提供板材环保认证中国绿色环保材料标志授权使用证书,Greenguard Gold金牌绿色卫士(其中TVOC挥发性有机物测试标准最大允许预测浓度为0.22mg/m³,总醛最大允许预测浓度为0.043ppm)；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9E94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851D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8A87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C937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10E3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073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★1.7台面板品牌厂家需通过：ISO9001:2015、ISO14001:2015、ISO45001:2018体系认证；为保证主材的售后及质量， 需提供台面品牌企业针对本项目的售后服务承诺书及相应检测 报告和证书，并加盖鲜章。</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3377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E803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F968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576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DD1F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EA9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下柜</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A009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176B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841D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42BC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6F11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868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钢材：符合首钢优质冷轧钢板或其他大型钢厂同等级、同质量标准冷轧钢板。</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99C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B687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AC8B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8DC1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94FE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60B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底柜：采用≥1.0mm冷轧钢板，所有钣金的表面接缝均应满焊,焊接处均应打磨平整以保持为连续的平滑表面。柜体内有层板上下调节孔，每个底柜设活动层板一块。</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0864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B396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0224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F567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5038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550C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抽屉：采用≥1.0mm冷轧钢板，抽屉面板为双层结构，内部填充消材料，抽屉能抽出≥330mm,抽屉设计应方便拆卸。</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3290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41FF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F1AC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E19A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B68E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D00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门板：采用≥1.0mm冷轧钢板，门板为双层结构，内部填充消音材料，内侧设有防撞橡胶垫。</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F73C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A336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AC16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C382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07F7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546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活动层板：采用≥1.0mm冷轧钢板，层板边缘应平顺不割手，层板上下调节间距每格应≤20mm。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04C7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7AAF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5270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3F9E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2A79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488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柜体：柜体深度≥520mm,高度(含调整脚及台面厚度)除有特别说明外，为850mm(±2%)。</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15C0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B582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8BC9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8674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28BC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27D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背板：底柜后方应具备容易拆装的活动背板。</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C33C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E098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244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FC3A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7CD9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952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服务通道：中央台背对背柜体中间空档及靠边桌柜体与墙面中 间空档有一个服务通道距离，用来布设电、水、气管路，隐藏 式设计。</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1811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B5A3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97A5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507C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CF47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F96F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所有部件不得于安装现场焊接加工，以避免破坏表面环氧树脂 涂层。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3F73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55C8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2BF6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B18E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57EB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84B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所有双开门款式底柜两片门间无中央垂直支柱阻挡。</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DC03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136B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EB76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F190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500D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ABC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座位空间：其上以横档连接，如果有安装键盘需求则以水平键 盘抽屉式连接件与两侧柜体单元上端连接，其下方空档应以可 拆装式封板遮挡。</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515C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9ABB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93ED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3"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8BC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EB30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AA9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装饰封板：依据图纸及相关说明所示，中央桌背对背柜体中间 空档，底柜与底柜之间，不靠墙的仪器桌柜体后侧，及靠边桌 柜体与墙面中间空档的外侧，须使用钢制装饰封板遮盖，封板 的颜色应与柜体相同，不得在现场直接以其它材料加工制作装 饰封板；所有装饰封板为可拆装式设计，其组装螺丝不可外露。</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BBBB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1294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15D9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B68B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9BF5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E10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五金配件</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1BD6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97DD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D720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180E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4CD5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564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合页：采用不锈钢材质，开启角度≥135度。</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C0DD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E24F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6D5D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7"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656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69B9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286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滑轨：采用高承载导轨，不低于1.8mm冷轧钢板模具冲压成型制作，表面经环氧树酯粉末静电喷涂，滑轨抽屉能抽出至少330mm；抽屉的滚轮采用尼龙包边的滚球轴承。不得使用三节导轨。</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3EC1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3883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9F83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D1D5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F2D6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9B0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把手：采用高强度不锈钢把手或铝合金把手；抽屉宽度超过600mm及以上时应配置两只把手。</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3E05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0402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A56E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8679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0716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18A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地脚：底柜带四个可调镀锌钢或不锈钢螺丝结构支撑脚，带橡 胶包覆，可由专用工具调节调节水平及高度，最大可调节30mm。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27A2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ACF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F838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BDC4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984D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7AC7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门扣组：采用塑料材质的滚轮，镀锌钢材质的滚轮支架；须以 钢制尖头镀锌自攻螺丝与柜体及门板固定。</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9CA2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D72C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F1EA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61A2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1A6E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579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层板支撑扣：采用不锈钢材质。</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77FB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3CE3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A1BF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B85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7ABB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7CB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结构要求：采用落地式柜体结构。</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BB5E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A69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5F5A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4"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216D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E5E8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A30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参与投标的供应商需提供经第三方权威检测机构检测出具的实 验台柜台体耐物理性能和耐化学污染的检测报告：参照“SEFA 8-M-2016科学设备及家具协会-金属材料实验级柜子测试方法 ”的合格测试报告。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BB1D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960E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19D5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6B78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4E1E02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349ED3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7E256C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735438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139CAA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3DD081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22A167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645518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708AA2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39FF48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4C4D2A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667F24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3FB46D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412E37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07E59C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p>
          <w:p w14:paraId="52C6EB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23221950</wp:posOffset>
                  </wp:positionV>
                  <wp:extent cx="7620" cy="15240"/>
                  <wp:effectExtent l="0" t="0" r="7620" b="0"/>
                  <wp:wrapNone/>
                  <wp:docPr id="2" name="图片_7"/>
                  <wp:cNvGraphicFramePr/>
                  <a:graphic xmlns:a="http://schemas.openxmlformats.org/drawingml/2006/main">
                    <a:graphicData uri="http://schemas.openxmlformats.org/drawingml/2006/picture">
                      <pic:pic xmlns:pic="http://schemas.openxmlformats.org/drawingml/2006/picture">
                        <pic:nvPicPr>
                          <pic:cNvPr id="2" name="图片_7"/>
                          <pic:cNvPicPr/>
                        </pic:nvPicPr>
                        <pic:blipFill>
                          <a:blip r:embed="rId10"/>
                          <a:stretch>
                            <a:fillRect/>
                          </a:stretch>
                        </pic:blipFill>
                        <pic:spPr>
                          <a:xfrm>
                            <a:off x="0" y="0"/>
                            <a:ext cx="7620" cy="15240"/>
                          </a:xfrm>
                          <a:prstGeom prst="rect">
                            <a:avLst/>
                          </a:prstGeom>
                          <a:noFill/>
                          <a:ln>
                            <a:noFill/>
                          </a:ln>
                        </pic:spPr>
                      </pic:pic>
                    </a:graphicData>
                  </a:graphic>
                </wp:anchor>
              </w:drawing>
            </w:r>
            <w:r>
              <w:rPr>
                <w:rFonts w:hint="eastAsia" w:ascii="微软雅黑" w:hAnsi="微软雅黑" w:eastAsia="微软雅黑" w:cs="微软雅黑"/>
                <w:b/>
                <w:bCs/>
                <w:i w:val="0"/>
                <w:iCs w:val="0"/>
                <w:color w:val="auto"/>
                <w:kern w:val="0"/>
                <w:sz w:val="20"/>
                <w:szCs w:val="20"/>
                <w:highlight w:val="none"/>
                <w:u w:val="none"/>
                <w:lang w:val="en-US" w:eastAsia="zh-CN" w:bidi="ar"/>
              </w:rPr>
              <w:t>2</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2B6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边台</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041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规格：3000*750*850mm</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0D52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4</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EF2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3CB3E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5787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9C02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5F8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参数：</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D71F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4CEE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2CBB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DBAD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E04B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4EE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1.1、实验室家具技术要求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F651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E86C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27E3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4DCD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B78F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B19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1.2、实验室总体钢制家具结构及性能要求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5000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16EA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5B68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E836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32C9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5EE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实验室等级钢制家具应能承受以下最大荷重而不变形或影响使用：</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20AF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7A24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DFFC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C7BC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334D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7A12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每延米承重不小于400kg；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2D6B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2265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E51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5F42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0BB3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97E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抽屉承重不小于40kg；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DA40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B489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9B31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6B78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D954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8A20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门板承重不小于90kg；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D917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6204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6B22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05D4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C322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E44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箱体层板承重不小于40kg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A595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4497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F300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2EB6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B92B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491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实验台标准长、宽、高L*1500(750)*850(mm),误差点≤3mm；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1A1A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B720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6277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43D5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5A9F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ED4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邻边垂直度：台面对角线、框架对角线1000mm以下≤2mm；1000mm以上≤3mm；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0569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D3E0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8A5E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C436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A113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CE9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柜体钢材材质及厚度：</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FAE2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C932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491B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A3A5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0E75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738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所有实验室用柜体以及柜门材料要求为≥1.0mm高品质冷轧钢板(SPCCT),表面经酸洗、磷化防锈及静电处理，并喷涂≥75um厚环氧树脂粉末，其相关的五金配件应提供相关资料。</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FAEB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6DE7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7713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2759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AD3E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9A4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实验台</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0FAF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F766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780D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7439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7387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A9E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结构要求：采用全钢落地结构</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F85C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146E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7F7E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2A2B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7E5B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FD8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颜色要求：实验室整体风格要求统一，颜色做到美观大方，实 验台、通风柜、柜体等实验家具具体颜色待卖方中标后，整体 配色方案，由买方选定、确认后方可进行加工制造。</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29E1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141E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289A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AD48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B08E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951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实验台总体性能及技术要求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3AA8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1EC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3779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1782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9071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9C3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实验室专用家具设备的材料及其配套件性能、技术及其安装位 置应满足招标人提供的有关文件和设计图纸要求。实验台满足 SEFA 8M-2016标准。(并提供第三方权威机构出具的合格检测  报告证明)。</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9BC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4124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3D61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E06C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F93B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899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实验室钢制台柜钢材表面处理要求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C44A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8667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3FC8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9BDF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C976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D7D4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所有钢制品表面必须经静电环氧树脂粉末喷涂处理，涂层平整光滑，不允许有喷涂层脱落、鼓泡、凹陷、压痕以及表面划伤 、麻点、裂痕、崩角和刃口等。</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3249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5198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753C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6407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2362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01C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预处理：脱脂、水洗、酸洗、水洗中和、磷化、水洗等过程或纳米陶化前处理技术。</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EE8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1B25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284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26FF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36A9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122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表面喷涂：阿克苏诺贝尔或等同于、高于该粉末质量的环氧树 酯粉末静电喷涂，涂层厚度≥50μm,在180度高温烘箱内固成光滑表面。</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D11F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B5F5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1F01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D779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19A9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ADB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喷涂后的金属表面抗一定的化学物质，能达到如下性能(并提供第三方权威机构出具的合格检测报告证明):</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85A9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FCCB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74A2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BB95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9D3E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EF2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附着性能：交叉刻画(1.6mm X 1.6mm),没有掉漆。</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02D7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2FE1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4A69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8DD5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CD70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855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防腐性能：盐喷实验200小时没有变化。</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CEDB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77A6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73C8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9A38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89BF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81D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磨损性能：Taber磨损实验100次循环不超过5.5mg。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DAC6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8F15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675B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CEB7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EB06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D39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硬度性能：表面硬度相当于甚至好于4H铅笔。</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E091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C89C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D52A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6D0F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D3C9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ADF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防潮性能：华氏100度、饱和湿度情况下，可以抵抗1000小时的暴露。</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AE18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F4D6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D52C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66BA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98DC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464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湿度性能：热水45度角冲淋5分钟没有变化。水持续浸湿100小 时没有变化。</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47C4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9828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4ABA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9602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2C59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2C3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耐腐蚀及耐酸碱功能：满足SEFA 8M抗腐蚀功能，耐指定的49 种化学试剂，漆面结果是等级3的情况不应多于4个。</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35D8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07E6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35D6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ED71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6174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DDB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最大承重，实验室等级钢制家具应能承受以下最大重量或性能 而不变形或影响使用(要求通过SEFA 8M-2016标准，并提供第三方权威机构出具的合格检测报告证明):</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1A7A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D4E9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A79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2D3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5C99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039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落地式底柜柜体荷重性能检测：≥900公斤；</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A1C9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06B4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F5CF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86AE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43E8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3774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落地式底柜柜体集中荷重性能检测：≥90公斤；</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1B5B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1D87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2E70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52FB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7987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823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框架式底座框架荷重性能检测：≥270公斤；</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D9F5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6097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CC10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C59D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9265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8F8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门铰链承重性能检测：≥90公斤；</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FA71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9CDD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5CD3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FC0F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F6A7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A21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抽屉静载承重性能检测：≥68kg,抽屉开关5万次；</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13B0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3A16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11EC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A6A8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1E69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E05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抽屉循环性能检测：打开和关闭加载抽屉的推拉力应不超过3.63kg；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735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2A1A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7805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0A92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F456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B1A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底柜层板荷重性能检测：≥90公斤/平方。</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5568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5804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4A32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D281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0B6B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AF7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台面及相关要求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60D3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28DF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E89E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CBB8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38C6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F03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1、台面采用：≥12.7mm实芯理化板，表面为EBC电子束固化膜 处理，四周加边至≥25.4mm。具有耐腐蚀、耐各种强酸碱和有 机溶剂的侵蚀，有韧性、耐冲击、耐高温、防水、抗细菌生长 、不含任何有毒物质，无辐射。</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EB6A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CE39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CCC0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5A29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9C2A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441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★1.1A.台面化学性能指标达到“GB/T 17657-2013”检测标准  ,满足70项以上的化学试剂测试要求，测试结果均为表面无明  显变化，等级为5级。5化学试剂至少包含以下：1、37%盐酸；2、65%硝酸；3、85%磷酸；4、40%氢氧化钠；5、98%硫酸；6  、99%乙酸；7、88%甲酸；8、40%氢氟酸；9、3%双氧水；10、 乙酸乙酯等等试剂；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A4E8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0041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E08F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39A8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5575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FD7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B.台面板耐化学性参照SEFA3-2010测试方法，测试化学试剂应 至少包含有：1、48%氢氟酸；2、70%硝酸；3、硼酸；4、硅酸；5、氢氧化铁等50项化学试剂，测试结果等级须全部达到0 级(无影响-无可见变化)。</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8FC9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290C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DA2F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5854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ECBB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AEB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1.2台面甲醛含量≤0.016mg/m³(GB18580-2017标准)；</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DA21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1E14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422C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DDE1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2DE4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E12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★1.3台面板依据“GB/T 17657-2013”检测方法，“密度” 检测结果需≥1.54g/cm³,且面板握钉力≥3420N；</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DDFA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BB58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544E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19BA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9507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BA1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1.4提供物理性能检测报告，按GB/T17657-2013检测：耐磨性能≥1050r、耐香烟灼伤5级无变化、表面耐干热5级、耐沸水5 级、耐湿热5级、耐水蒸气5级、耐龟裂5级、耐刮划性能5N表面无整圈连续划痕，弯曲强度≥126Mpa,弯曲弹性模量≥13300 Mpa；报告中明确有送样样品厚度</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9B45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1C80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A010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2207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D9EE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59A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★1.5理化板在浸渍剥离实验中无分层情况出现。</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C782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6F70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3238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434D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58D4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529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★1.6提供板材环保认证中国绿色环保材料标志授权使用证书,Greenguard Gold金牌绿色卫士(其中TVOC挥发性有机物测试标准最大允许预测浓度为0.22mg/m³,总醛最大允许预测浓度为0.043ppm)；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DDDB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7CF3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C783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C17B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5FD2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1A5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★1.7台面板品牌厂家需通过：IS09001:2015、IS014001:2015、ISO45001:2018体系认证；为保证主材的售后及质量，需提供台面品牌企业针对本项目的售后服务承诺书及相应检测报告和证书，并加盖鲜章。</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D0D7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9129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F642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AEB0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E38C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E52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下柜</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8005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835D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7F26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1E71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3A34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ADF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钢材：符合首钢优质冷轧钢板或其他大型钢厂同等级、同质量标准冷轧钢板。</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73B2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AFA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7EB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FDE2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03EC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0EB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底柜：采用≥1.0mm冷轧钢板，所有钣金的表面接缝均应满焊,焊接处均应打磨平整以保持为连续的平滑表面。柜体内有层板上下调节孔，每个底柜设活动层板一块。</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4DC8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9AC6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08FD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DBA4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6AAA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313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抽屉：采用≥1.0mm冷轧钢板，抽屉面板为双层结构，内部填充消材料，抽屉能抽出≥330mm,抽屉设计应方便拆卸。</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CFCB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6B80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E3AB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1764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1F7B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2A8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门板：采用≥1.0mm冷轧钢板，门板为双层结构，内部填充消音材料，内侧设有防撞橡胶垫。</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9C7D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FB9A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5F2A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8801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4CA3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835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活动层板：采用≥1.0mm冷轧钢板，层板边缘应平顺不割手，层板上下调节间距每格应≤20mm。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B829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2291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129A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0BF7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02CF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5FF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柜体：柜体深度≥520mm,高度(含调整脚及台面厚度)除有特别说明外，为850mm(±2%)。</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9827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E006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CDE9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4ECB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E8C7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1DA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背板：底柜后方应具备容易拆装的活动背板。</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CFE7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2925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F781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615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F847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008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服务通道：中央台背对背柜体中间空档及靠边桌柜体与墙面中 间空档有一个服务通道距离，用来布设电、水、气管路，隐藏 式设计。</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ACF0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AEE8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D223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175F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DA39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293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所有部件不得于安装现场焊接加工，以避免破坏表面环氧树脂 涂层。</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0C74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973A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3D78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911D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BAC5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D74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所有双开门款式底柜两片门间无中央垂直支柱阻挡。</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145E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B917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48F2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1DB6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A3A8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E69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座位空间：其上以横档连接，如果有安装键盘需求则以水平键 盘抽屉式连接件与两侧柜体单元上端连接，其下方空档应以可 拆装式封板遮挡。</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C4F6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C04F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E983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6"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3101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0655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658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装饰封板：依据图纸及相关说明所示，中央桌背对背柜体中间 空档，底柜与底柜之间，不靠墙的仪器桌柜体后侧，及靠边桌 柜体与墙面中间空档的外侧，须使用钢制装饰封板遮盖，封板的颜色应与柜体相同，不得在现场直接以其它材料加工制作装 饰封板；所有装饰封板为可拆装式设计，其组装螺丝不可外露。</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052F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9893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F6E4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A6EF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DB86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2FE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五金配件</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A1BA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7AFB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45F1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128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6945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EF2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合页：采用不锈钢材质，开启角度≥135度。</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9D45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A8B6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C0DC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7"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33C0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5FEF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CB5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滑轨：采用高承载导轨，不低于1.8mm冷轧钢板模具冲压成型制作，表面经环氧树酯粉末静电喷涂，滑轨抽屉能抽出至少330mm；抽屉的滚轮采用尼龙包边的滚球轴承。不得使用三节导轨。</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60E0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DE58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BFD8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F27B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68B6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262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把手：采用高强度不锈钢把手或铝合金把手；抽屉宽度超过600mm及以上时应配置两只把手。</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CA12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20DA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E798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C5B7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684C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DEA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地脚：底柜带四个可调镀锌钢或不锈钢螺丝结构支撑脚，带橡胶包覆，可由专用工具调节调节水平及高度，最大可调节30mm。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8BF3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66D7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6009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D67C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1B40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97E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门扣组：采用塑料材质的滚轮，镀锌钢材质的滚轮支架；须以 钢制尖头镀锌自攻螺丝与柜体及门板固定。</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1F1A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7A15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E355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04AA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49D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FA2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层板支撑扣：采用不锈钢材质。</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1E62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B82C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D0E6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5CB6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643F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F3C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结构要求：采用落地式柜体结构。</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85D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716D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F2C6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16FC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5632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8172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参与投标的供应商需提供经第三方权威检测机构检测出具的实验台柜台体耐物理性能和耐化学污染的检测报告：参照“SEFA8-M-2016科学设备及家具协会-金属材料实验级柜子测试方法”的合格测试报告。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F0FB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EE07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66CC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59E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3</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3388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试剂架</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0FB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规格：3000*300*750mm</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9FD11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10</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4FCA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09F8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8684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D512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4F3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参数：</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D289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8806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42D5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6EF0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58BE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D70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结构要求：采用铝玻结构，中央台试剂架尺寸为L*300*750mm ,边台试剂架尺寸为L*200*750mm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9573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C9D0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0700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1FE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14B1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624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试剂架立柱：试剂架专用铝合金型材，长度为80mm,宽度为42mm,铝合金厚度为1.2mm外喷环氧树脂。配专用试剂架盖套。立柱带国际制式多功能五孔电源插座。</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5D6A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F22E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EEF0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D007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5C55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767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试剂架层板：采用12mm厚单面磨砂玻璃制作成型，四周车边处理，光滑，不伤手。</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D9A0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20A7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BC2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97C7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03C8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017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层板托：托板采用2.0mm以上厚度进口冷扎钢板冲压一次成形,与立柱衔接固定，通过专用连接件在凹槽内可上下移动，可调高低。均经过除油、酸洗、磷化环氧树脂喷涂处理</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86D6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7E60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AB91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E303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884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948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试剂架档条：试剂架档条：两边装高度约40mm铝合金型材作为挡边，防止物品滑落。</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FC65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F900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17FE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0700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4</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917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水配件</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8FE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水槽550*450*310、三联水龙头水槽</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7B5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20</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57D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61C04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7060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0817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4C4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水槽</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46FB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960A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8CF4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256D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3724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D04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水槽采用全新PP料及进口色母料，无碳酸钙成分；下水口与水槽一体注塑成型，水槽内壁无缩印，四边平整，表面光滑顺畅,不有划伤、裂纹、气泡、爆边等明显缺陷。水槽壁厚≤5mm；为防止水槽中间或四周有积液，槽体底部有导流线。</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BC23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4020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4413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FEF6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8BB6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1FA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★(2)球压痕硬度试验：依据GB/T3398-2008标准，两块试样叠合测试，试样总厚度约为7.2mm,检验结果≥358N。(投标时须提供国家认可的第三方检测机构出具的带有CMA或CNAS章的检测报告)；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9DBD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2D84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7EB2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CDA4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52C7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362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抗菌性能：依据JC/T897-2014标准，要求≥12种细菌的检测，检测值≥99.99%；(菌种包括金黄色葡萄球菌，大肠埃希氏菌，肺炎克雷伯氏菌，表皮葡萄球菌)。(提供第三方检测机构出具的带有CMA或CNAS章的检测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2DC8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FDA5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4720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5BF6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6884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2C2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★(4)洛氏硬度：依据GB/T3398.2-2008标准，检验结果≥90HRR。(投标时须提供第三方检测机构出具的盖有CMA或CNAS章的检测报告)；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62E2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B5CC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4C0C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CBAB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30AE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D5E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(7)耐腐蚀性试验：依据GB/T11547-2008标准，99%苯、77%硫酸与70%硝酸的混合物(等体积比例)、99%乙酸、42%氢氟酸、1%硝酸银、98%硫酸、饱和氢氧化钠溶液等16种试剂，分别浸泡，无明显变化。(提供国家认可的第三方检测机构出具的带有CMA或CNAS章的检测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4186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DEF2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A468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9E9B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B08A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387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水龙头</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174D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F531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B688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E2FE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F088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BFB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龙头选用H63黄铜管，使用红冲锻造工艺，不出现沙眼；涂层经哑光环氧树脂粉末涂料热固处理，防紫外线辐射，耐化学腐蚀；陶瓷阀芯可90度旋转、耐磨、耐腐蚀，开关使用寿命测试可达60万次，静态最大耐压2.5MPa,鹅颈出水管可360度旋转  ；旋钮把手为PP全新料无添加碳酸钙；供水软管：长度1.5米，软性PVC管外覆不锈钢网，外层包裹PE管，有效防止生锈、渗漏。</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0182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7D0F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DB98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3C2E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FF01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295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★(1)铅笔硬度：检测结果值≥2H；提供第三方检测机构出 具的带有CMA或CNAS章的检测报告；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54C8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59F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A4F6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7BE1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EF3E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9E6E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★(1)附着力：依据GB/T9286-2021标准，检测结果值要求达到0级；(提供第三方检测机构出具的带有CMA或CNAS章的检测 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6517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4C4A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BDB3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F8F2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4F7A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6C4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★(3)加速耐候性：依据GB/T 5237-2017标准，进行加速耐候性检测≥800h,光泽保持率≥93%,色差值≤0.66,符合Ⅱ级要求；提供第三方检测机构出具的带有CMA或CNAS章的检测 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24F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B42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F1CE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2"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D7F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2D39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775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★(9)连接软管密封性：依据GB/T23448-2019标准，初始动压在0.3MPa流速6L/min,保持5分钟，软管无破裂、渗漏和其他缺陷。(提供第三方检测机构出具的带有CMA或CNAS章的检测报告)；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7E11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30B3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A325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F6875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5</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8714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洗眼器</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5A6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1.主体：加厚铜质H59-1；</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5F5F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2</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37C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464B0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D250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3021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9E7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2.洗眼喷头：加厚铜质环氧树脂涂层外加软性橡胶，出水经缓压处理呈泡沫状水柱，防止冲伤眼睛；</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23AF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1685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2E5F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B745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54A6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92A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3.莲蓬头护罩：Φ70橡胶质护杯，以避免紧急使用时瞬间接触眼部造成碰撞二次伤害；</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D7C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6FCB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6E4B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C393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EF34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4D5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4.防尘盖：PP材质，平常可防尘，使用时可随时被水冲开，并降低突然时短暂的高水压，防止冲伤眼睛，防尘盖有连接于护罩可防尘脱落。使用时自动被水冲开；</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276C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04C4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0167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F4A1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FFEA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B3E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5.水流锁定开关：水流开启，水流锁定功能一次完成，方便使用；</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F7F1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A17A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1889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0781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F503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D9F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6.前置过滤器：配有小型前置过滤器主要的去除管道所产生的沉淀杂质和细菌、微生物残骸、铁锈、沙泥等大于5微米以上的颗粒杂质，避免眼睛及人体肌肤受到伤害；</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22D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1C1E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A35E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06"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42C9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51F8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84C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8.供水软管：长度1.5米，软性PVC管外覆不锈钢网，外层包裹PE管，有效防止生锈、渗漏。</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5CDB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A12E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C4B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0E28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59B5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41D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9.洗眼量：&gt;6L/min；</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7ED5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AB46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71E1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AF84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4A67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A68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★(1)在测试压力0.20MPa下，测试时间3min/次，提供冲洗液流量：6.9L/min,能保持洗眼时间：15min；</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9102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3E8C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3A29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AEE8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5CE2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F09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★(2)阀门在1s的时间内能完全打开。阀门一经打开，除使用者有意关闭的情况之外，能始终保持开启状态；</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AAD9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1E54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F186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8054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A08A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103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★(3)喷头位于距离使用者站立的水平面的高度距离可调(838mm～1143mm),距离墙壁或最近的障碍物距离可调(≥153mm)；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1646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D2C9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E2E2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AEC5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F95F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33D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以上1-3点内容需提供第三方检测机构出具的检测报告并加盖 CMA或CNAS章；</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6350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B0CB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B0DD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134"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58DA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271F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31F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★(4)提供国家认可的第三方检测机构出具的包含①管螺纹精度，②螺纹表面，③抗压强度，④外观，⑤启动开关灵活，⑥水柱喷射高度，⑦水流量，⑧耐压性，⑨密封性等9项检测项目的检测报告；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B81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FF32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A845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07FB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98FE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53C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★(5)抗菌性：依据JC/T897-2014标准，要求≥12种细菌的检测，检测值≥99.99%；(菌种包括金黄色葡萄球菌，大肠埃希氏菌，肺炎克雷伯氏菌，宋氏志贺氏菌)。(提供第三方检 测机构出具的带有CMA或CNAS章的检测报告)；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C418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7263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B09E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F12CB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6</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009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滴水架</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21C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规格：550*400*108mm</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A2DE1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8</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2A1F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4FAEE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ABB1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145E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D8B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参数：</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D4E0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E6B8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CC98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3EC1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3991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4C5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1.材料：采用高密度PP,一体成型，无异味；表面光洁，无缩印，无划痕，无飞边；内部无气泡、无气纹；</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DBA9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BC1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3BFF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3761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8746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E27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2.款式：滴水棒卡扣设计为嵌入式，可拆卸，安装简便，插好 后不易脱落，左右摇晃&lt;1mm；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359E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6EA8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89C8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0E17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0894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275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3.接水底部：中间设有排水孔；</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4DDF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E80D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A674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BA2B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2A73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6CB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4.可拆卸式滴水棒，滴水棒27/52根；</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8F19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4487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D3E9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67B6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6265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364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5.安装方式：壁挂式/台式；</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36E1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7C4E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AB6A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DA1E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6596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547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★(1)耐老化：依据GB/T16422-2022标准，氙灯光源暴露:氙灯测试120小时，结果为外观无变化。</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D21B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E856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A329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61F2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B009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7CC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★(2)垂直燃烧试验：依据GB/T2408-2021标准，实测值V-0。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1E78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8959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9746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83A4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59C2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A4F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★(3)耐候性试验：依据ISO4892-3:2016标准，将样品在荧光紫外灯暴露48小时后，表面无变化。</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5036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2192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20DC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3DD3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DAAD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44A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(4)抗菌性：依据JC/T897-2014标准，要求≥12种细菌的检测，检测值≥99.99%；(菌种包括金黄色葡萄球菌，大肠埃希氏菌，肺炎克雷伯氏菌，表皮葡萄球菌)；(投标人需提供满足以上要求的第三方检测机构出具带有CMA或CNAS章的检测报告)</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B4D0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8AC9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ECDB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6AC6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7</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3257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塔式电源</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1C5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规格：双面塔式电源插座150*150*65单面塔式电源插150*85*65</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7568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50</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C1D9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套</w:t>
            </w:r>
          </w:p>
        </w:tc>
      </w:tr>
      <w:tr w14:paraId="17DD7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230A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942E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941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塔式电源插座线槽：</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8656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BF40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1A6F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FAC5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0B08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D61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线槽；线槽采用PVC塑料线槽。</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FC3C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623D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DB7C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6C7B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F7E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760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电源插座：</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2361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B46E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2962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2921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D299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C51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数量：每个实验台按需求配置足够数量的220V 10A与220V 16A 的电源插座，每种插座的配置数量不小于1米/个。个别实验台 需380V电源插座。五孔10A插座和三孔16A插座(实验台用电并用国标4平方全铜阻燃电线)</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F5B8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D2DA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8CAE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2C8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8</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83C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实验凳</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3E6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规格：</w:t>
            </w:r>
            <w:r>
              <w:rPr>
                <w:rFonts w:hint="default" w:ascii="Times New Roman" w:hAnsi="Times New Roman" w:eastAsia="微软雅黑" w:cs="Times New Roman"/>
                <w:i w:val="0"/>
                <w:iCs w:val="0"/>
                <w:color w:val="auto"/>
                <w:kern w:val="0"/>
                <w:sz w:val="20"/>
                <w:szCs w:val="20"/>
                <w:highlight w:val="none"/>
                <w:u w:val="none"/>
                <w:lang w:val="en-US" w:eastAsia="zh-CN" w:bidi="ar"/>
              </w:rPr>
              <w:t>Ȼ</w:t>
            </w:r>
            <w:r>
              <w:rPr>
                <w:rFonts w:hint="eastAsia" w:ascii="微软雅黑" w:hAnsi="微软雅黑" w:eastAsia="微软雅黑" w:cs="微软雅黑"/>
                <w:i w:val="0"/>
                <w:iCs w:val="0"/>
                <w:color w:val="auto"/>
                <w:kern w:val="0"/>
                <w:sz w:val="20"/>
                <w:szCs w:val="20"/>
                <w:highlight w:val="none"/>
                <w:u w:val="none"/>
                <w:lang w:val="en-US" w:eastAsia="zh-CN" w:bidi="ar"/>
              </w:rPr>
              <w:t>320*450/650mm</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FD8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50</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4EB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2F22D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B78C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14FE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B73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凳面PU发泡圆凳面，要螺旋升降，五星脚采用合金材质，模具 一次成型无焊接点，脚垫为黑色耐磨尼龙材质</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8947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285F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83D3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20B9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D177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811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所有金属部分均采用二氧化碳气体保护焊接，精细打磨，倒角 ,无结巴焊瘤、尖角现象，之后除油，除锈、磷化、环氧树脂  粉沫静电喷涂，180℃高温固化，表面光滑，色泽一致。</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A756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4A82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892F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50A6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9</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216A5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电导率仪</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9AB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技术参数：</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16D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10</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55C5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38C15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1E17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483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17E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显示方式：单排数码显示电导率和温度值测量范围：电极常数×(1～3000)μS/cm,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5129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E3A6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B35D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71A3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33E0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A46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0～99.9℃ 1.0～3000μS/cm；(配1.0电极)； 分辨率：0.001μS/cm、0.1℃</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815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F8EC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6BA7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2C96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C18E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BE99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可配电极常数：0.5～1.5 cm¹</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8D55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A2BA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BD65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AC59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282A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113F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温度系数：0～10%/℃(以25℃为基准)</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300C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6F6C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4171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6562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88EE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BD7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准确度：±1.5%FS</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A408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89EA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8C49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886D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F9D7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20C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通讯接口：RS232双向通讯接口</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F9C5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1D85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EC1C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9277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1028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764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电源：AC220V±22V,50Hz±1Hz,外置电源</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11BD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A7BB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9E53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A912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701A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231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工作条件：环境温度0～60℃,相对湿度≤90%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796F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475D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B4AA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B704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4B37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45E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掉电保存：&gt;5年</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BF4A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8FA9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11E5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8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E297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9DE9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9E0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标准配置：二次表一台，电源一个，常数1.0的光亮或铂黑电 导电极一支，电极支架一套。</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5C84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893F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0DD5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E3F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10</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B07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自动旋光仪</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053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性能指标：</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C9B5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2</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6C5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491BF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B298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7DA2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139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测量范围：-45～+45°</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A9A7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D454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04C4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B22D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809E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ADB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最小读数值：0.002°</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4B96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A385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8331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3F33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30C1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5286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准确度：±(0.01°+测量值×0.05%)</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F1C5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1C35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6366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2864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BB12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EEE5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重复性：≤0.01°</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55CD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2E36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638D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6BB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A938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A50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可测样品最低透过滤10%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590D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DE1D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6BCE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DD7E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E8B6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9CA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质量：≥27kg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E340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0034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C1F2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2D96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5006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603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外形尺寸：≥600mm×310mm×212mm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AE73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1E59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67AD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5893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11</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72B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电热板</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ACA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技术参数：</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05A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5</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EFE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套</w:t>
            </w:r>
          </w:p>
        </w:tc>
      </w:tr>
      <w:tr w14:paraId="31037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B17D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1D75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0C8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工作尺寸(mm):≥400×300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F9DD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4395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A372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3653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B7F3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283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外形尺寸(mm):≥400×335×175</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A38C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A6F5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BCC9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1334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D259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E64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电压(v):220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410C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94FE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0FA9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7F78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EBC2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FC9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额定功率(w):1600最高温度(℃):300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144F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402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AD3A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687F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78CB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9AD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显示：数显</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4D9E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68BD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D9E7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4B4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12</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F0D71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电热鼓风干燥箱</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B7B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技术参数：</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36E9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4</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09BB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46868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D951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C551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A51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电源电压：220V 50Hz</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38FF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BE03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4473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60DA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283F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EDE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容积：30L</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1A88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DB65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5F4B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DBB7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932C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FB2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功率：500W</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9405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F577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4790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269A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EE6D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F8E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控温范围：RT+10～300℃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16C9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777D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4DB7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614B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18FE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965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温度分辨率：0.1℃</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D53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5691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6433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C663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799C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580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温度波动度：±1℃</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BBBD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9D24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9615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7696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335A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B66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温度均匀度：±2℃(测试点为100℃)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52B4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761C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922F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4DC1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AEE3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385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工作室尺寸：≥300×300×350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E903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5DF2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78C0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472D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2AB6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9DE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外型尺寸：≥420×460×660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324D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E675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C159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B060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11BE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36B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载物托架：2</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E59A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301D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AE04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E583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5EEB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B60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定时范围：1-9999min</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1C35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3907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5145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2E64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13</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619A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循环水真空泵</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1EDD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技术参数：</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AAF1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10</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5EE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套</w:t>
            </w:r>
          </w:p>
        </w:tc>
      </w:tr>
      <w:tr w14:paraId="1AFB3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2A6F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11C3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06A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真空度：0.098Mpa</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7C5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4FA7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AAC7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94C9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DE98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486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单头抽气量：10L/min</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0A69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7355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F588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9CC4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859A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EE3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抽气头数量：2</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5663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B0AB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2613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8DAB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2137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837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储水箱容积：15L</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7DA0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74A3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3138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E028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7B56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C58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循环流量：80L/min</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1A38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35F2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3D83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ED8C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EDD2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634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水泵扬程：12m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0AC5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F2C3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F798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60AD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732D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40C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水槽容积：15L</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447D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53B2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0A24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EAA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BFB4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B55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功率：180W</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A9A8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5CAC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836A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D40E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B5B3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0D9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机体材质：防腐工程塑料</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8100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C78E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8536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2048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DB53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766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电源要求：200V/50Hz</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2A43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59B6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05A0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4D1C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39D0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188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产品尺寸：≥400×300×420mm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710C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BD35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CA56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7A67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4A14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790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产品重量：≥10KG</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FDA2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3BEE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8AD9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D85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14</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9BC9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磁力搅拌器</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2B7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技术指标：</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B5B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20</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7F73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套</w:t>
            </w:r>
          </w:p>
        </w:tc>
      </w:tr>
      <w:tr w14:paraId="2B9B5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D07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804E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896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搅拌点位数目：1</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EEF2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7733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2C31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7D6E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5C06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820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最大搅拌量(H20):2L</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4F58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CD0A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25FC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A357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6034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7B4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电机输入功率：5W</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4E07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F4C2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5CA8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729D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15B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EA9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电机输出功率：4W</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9241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C506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B7A8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E59C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F852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26F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转速显示：无</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EF9F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7BF0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94D0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9953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A2EA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874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速度范围：0-2500rpm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BD27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0CE2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3B36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5EA7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BB10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235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搅拌子最大长度：-30mm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6018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AE99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34F4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DE59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4D08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427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工作盘材质：304不锈钢</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6862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E302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5CD4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B11D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6E16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6D1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工作盘外形尺寸：≥160×160mm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1DA2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91AB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F399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279B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5375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4E2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允许环境温度：5-40℃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70D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7836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FFB3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12A7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A05F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C2E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允许相对湿度：80 %</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FC09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2F4B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05E0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E0EB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697A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B1F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频率：50Hz</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0337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39D8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36D2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865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r>
              <w:rPr>
                <w:rFonts w:hint="eastAsia" w:ascii="微软雅黑" w:hAnsi="微软雅黑" w:eastAsia="微软雅黑" w:cs="微软雅黑"/>
                <w:b/>
                <w:bCs/>
                <w:i w:val="0"/>
                <w:iCs w:val="0"/>
                <w:color w:val="auto"/>
                <w:kern w:val="0"/>
                <w:sz w:val="20"/>
                <w:szCs w:val="20"/>
                <w:highlight w:val="none"/>
                <w:u w:val="none"/>
                <w:lang w:val="en-US" w:eastAsia="zh-CN" w:bidi="ar"/>
              </w:rPr>
              <w:t>15</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F08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kern w:val="0"/>
                <w:sz w:val="20"/>
                <w:szCs w:val="20"/>
                <w:highlight w:val="none"/>
                <w:u w:val="none"/>
                <w:lang w:val="en-US" w:eastAsia="zh-CN" w:bidi="ar"/>
              </w:rPr>
            </w:pPr>
            <w:r>
              <w:rPr>
                <w:rFonts w:hint="eastAsia" w:ascii="微软雅黑" w:hAnsi="微软雅黑" w:eastAsia="微软雅黑" w:cs="微软雅黑"/>
                <w:b/>
                <w:bCs/>
                <w:i w:val="0"/>
                <w:iCs w:val="0"/>
                <w:color w:val="auto"/>
                <w:kern w:val="0"/>
                <w:sz w:val="20"/>
                <w:szCs w:val="20"/>
                <w:highlight w:val="none"/>
                <w:u w:val="none"/>
                <w:lang w:val="en-US" w:eastAsia="zh-CN" w:bidi="ar"/>
              </w:rPr>
              <w:t>电子天平</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3FA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技术指标：</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05912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A4E6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C710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4909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4E77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23C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最大称重(g):220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5BB1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B9DD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E52A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7EC1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9F0F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C83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最小读数(mg):0.1</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F7A9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F93B1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62BA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B87F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5112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EC5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重复性误差(g):0.0001</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C4F4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F059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EBB7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7566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0EBE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978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线性误差(g):0.0002</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21F2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75AC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651E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8D17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A6B9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495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去皮范围(g):0-220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099D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F392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7B38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79D3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88A0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65E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秤盘尺寸(mm):≥Φ80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3F9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E21E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ED2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0B7F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2971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677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输出接口：RS232C</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EB58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342B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F4E8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9139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0BED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B7A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外形尺寸(mm):≥200mm×350mm×350mm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E537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35D2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7F92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AD35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6C9B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A7D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工作温度(℃):0-40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E217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C067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AD7D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4D83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1283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5E7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电源：220V 50Hz</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D010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A0F3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35D2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B9F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F54A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526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配专用打印机</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8213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F7C4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69F9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30EF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16</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36260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电子精密天平</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871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技术指标：</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D807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E6848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5F5E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07D1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CB5C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E78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称重范围(g):0-500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0C2A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4277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5553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A292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6D3F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5875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读数精度(g):0.01</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37F7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BA7C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D053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A485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66B3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D01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秤盘尺寸(mm):Φ130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C4E9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C810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0B76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5135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0D4E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610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外形尺寸(mm):≥245mm×185mm×66mm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16CF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0648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F308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A93A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1403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9EC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电源：220V 50Hz</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9FFD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8F65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35DF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9345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5C5E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F41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输出接口：配RS232C输出接口</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7F44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1A2C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EE37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D6C5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17</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FCC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数显恒温水浴锅</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FA5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技术参数：</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95A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10</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BF80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套</w:t>
            </w:r>
          </w:p>
        </w:tc>
      </w:tr>
      <w:tr w14:paraId="4FE5B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7E3D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042C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B69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孔位：六孔</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E9FB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F26D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A98A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C2E2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EEAC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739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额定功率：1500W</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F4F7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D563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40F5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0398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3E60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39F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温度均匀度：≤±1℃</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97E5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9F51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8064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9AD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C190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AAB4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温度波动度：≤±0.5℃</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98B1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4D80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D2E8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AE9B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315E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F7AE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控温范围：Rt+10-99.9℃</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EC21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D8B1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E1B8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F37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18</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CD50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超声波清洗机</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F01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技术指标：</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9B1D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2</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3174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500AC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EBD8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740D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6C3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操控方式：3.2寸液晶显示</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C5A4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57DD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FBB7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7ECD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0B82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DA1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超声功率(W):180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DDB1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1D2C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C6AA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30F5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F579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42B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功率可调范围：0-100%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3093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8110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FFBC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6AE6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6506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C4D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加热功率(W):400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9F1F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58CE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28C5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35F8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D62C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F1D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超声频率(KHz):40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37FB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B591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C664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57C2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8FC9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834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定时范围(min):0-99</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F7A54">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0D12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06D6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52F7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181C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789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控温范围(℃):室温-88</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E383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86CA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4BC03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9B48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388B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5117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电源：单相AC220V 50Hz</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E7ED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E616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88C5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1F6E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E8B7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020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排水：有</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FFD9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181D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0563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A8DA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19</w:t>
            </w:r>
          </w:p>
        </w:tc>
        <w:tc>
          <w:tcPr>
            <w:tcW w:w="14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32D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高纯水系统</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D94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技术指标：</w:t>
            </w:r>
          </w:p>
        </w:tc>
        <w:tc>
          <w:tcPr>
            <w:tcW w:w="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61E85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1D36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台</w:t>
            </w:r>
          </w:p>
        </w:tc>
      </w:tr>
      <w:tr w14:paraId="5A83D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7708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98A0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0D1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进水水质：自来水(电导率&lt;400μs/cm)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85DD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65F3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854E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85A1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F1D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DC0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进水温度：5-40℃</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C00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DA52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127A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4D72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2496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826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进水压力：0.1-0.5 Mpa</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753F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A7A6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C710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99B0D">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718C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712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出水水质：纯水、高纯水</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D272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C74C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87E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D555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5B85C">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B2D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产水速率：15 L/h</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5ABB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0E0C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1B1A9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3102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6066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F3C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电导率：&lt;5 μs/cm</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D306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CF2E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54FF5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FB3C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F7C3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B54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脱盐率：&gt;99%</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89CF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DBCD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68B1A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33195">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FA68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F49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细菌去除率：&gt;99%</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94DA2">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5666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28DDB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F0FC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44563">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228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电阻率25℃:&gt;10MΩ细菌去除率：&gt;99%</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2A5C17">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9B68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CFA7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49EB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90049">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F14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TOC:&lt;30 ppb</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685F8">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3388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38BB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D256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FB66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440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颗粒物(≥0.22μm):&lt;1 pc/ml</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72596">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31F3E">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757B3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B436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14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DF400">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CD4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细菌：&lt;1 cfu/ml</w:t>
            </w:r>
          </w:p>
        </w:tc>
        <w:tc>
          <w:tcPr>
            <w:tcW w:w="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84BEA">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B665B">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i w:val="0"/>
                <w:iCs w:val="0"/>
                <w:color w:val="auto"/>
                <w:sz w:val="20"/>
                <w:szCs w:val="20"/>
                <w:highlight w:val="none"/>
                <w:u w:val="none"/>
              </w:rPr>
            </w:pPr>
          </w:p>
        </w:tc>
      </w:tr>
      <w:tr w14:paraId="065D2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20B5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20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F21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实验耗材</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BB1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具体见附件1</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7C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19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bCs/>
                <w:i w:val="0"/>
                <w:iCs w:val="0"/>
                <w:color w:val="auto"/>
                <w:sz w:val="20"/>
                <w:szCs w:val="20"/>
                <w:highlight w:val="none"/>
                <w:u w:val="none"/>
              </w:rPr>
            </w:pPr>
            <w:r>
              <w:rPr>
                <w:rFonts w:hint="eastAsia" w:ascii="微软雅黑" w:hAnsi="微软雅黑" w:eastAsia="微软雅黑" w:cs="微软雅黑"/>
                <w:b/>
                <w:bCs/>
                <w:i w:val="0"/>
                <w:iCs w:val="0"/>
                <w:color w:val="auto"/>
                <w:kern w:val="0"/>
                <w:sz w:val="20"/>
                <w:szCs w:val="20"/>
                <w:highlight w:val="none"/>
                <w:u w:val="none"/>
                <w:lang w:val="en-US" w:eastAsia="zh-CN" w:bidi="ar"/>
              </w:rPr>
              <w:t>套</w:t>
            </w:r>
          </w:p>
        </w:tc>
      </w:tr>
      <w:tr w14:paraId="449AA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11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bCs/>
                <w:i w:val="0"/>
                <w:iCs w:val="0"/>
                <w:color w:val="auto"/>
                <w:kern w:val="0"/>
                <w:sz w:val="20"/>
                <w:szCs w:val="20"/>
                <w:highlight w:val="none"/>
                <w:u w:val="none"/>
                <w:lang w:val="en-US" w:eastAsia="zh-CN" w:bidi="ar"/>
              </w:rPr>
            </w:pPr>
            <w:r>
              <w:rPr>
                <w:rFonts w:hint="eastAsia" w:ascii="微软雅黑" w:hAnsi="微软雅黑" w:eastAsia="微软雅黑" w:cs="微软雅黑"/>
                <w:b/>
                <w:bCs/>
                <w:i w:val="0"/>
                <w:iCs w:val="0"/>
                <w:color w:val="auto"/>
                <w:kern w:val="0"/>
                <w:sz w:val="20"/>
                <w:szCs w:val="20"/>
                <w:highlight w:val="none"/>
                <w:u w:val="none"/>
                <w:lang w:val="en-US" w:eastAsia="zh-CN" w:bidi="ar"/>
              </w:rPr>
              <w:t>21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ACF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bCs/>
                <w:i w:val="0"/>
                <w:iCs w:val="0"/>
                <w:color w:val="auto"/>
                <w:kern w:val="0"/>
                <w:sz w:val="20"/>
                <w:szCs w:val="20"/>
                <w:highlight w:val="none"/>
                <w:u w:val="none"/>
                <w:lang w:val="en-US" w:eastAsia="zh-CN" w:bidi="ar"/>
              </w:rPr>
            </w:pPr>
            <w:r>
              <w:rPr>
                <w:rFonts w:hint="eastAsia" w:ascii="微软雅黑" w:hAnsi="微软雅黑" w:eastAsia="微软雅黑" w:cs="微软雅黑"/>
                <w:b/>
                <w:bCs/>
                <w:i w:val="0"/>
                <w:iCs w:val="0"/>
                <w:color w:val="auto"/>
                <w:kern w:val="0"/>
                <w:sz w:val="20"/>
                <w:szCs w:val="20"/>
                <w:highlight w:val="none"/>
                <w:u w:val="none"/>
                <w:lang w:val="en-US" w:eastAsia="zh-CN" w:bidi="ar"/>
              </w:rPr>
              <w:t>实验室文化建设</w:t>
            </w:r>
          </w:p>
        </w:tc>
        <w:tc>
          <w:tcPr>
            <w:tcW w:w="5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61D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1ED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bCs/>
                <w:i w:val="0"/>
                <w:iCs w:val="0"/>
                <w:color w:val="auto"/>
                <w:kern w:val="0"/>
                <w:sz w:val="20"/>
                <w:szCs w:val="20"/>
                <w:highlight w:val="none"/>
                <w:u w:val="none"/>
                <w:lang w:val="en-US" w:eastAsia="zh-CN" w:bidi="ar"/>
              </w:rPr>
            </w:pPr>
            <w:r>
              <w:rPr>
                <w:rFonts w:hint="eastAsia" w:ascii="微软雅黑" w:hAnsi="微软雅黑" w:eastAsia="微软雅黑" w:cs="微软雅黑"/>
                <w:b/>
                <w:bCs/>
                <w:i w:val="0"/>
                <w:iCs w:val="0"/>
                <w:color w:val="auto"/>
                <w:kern w:val="0"/>
                <w:sz w:val="20"/>
                <w:szCs w:val="20"/>
                <w:highlight w:val="none"/>
                <w:u w:val="none"/>
                <w:lang w:val="en-US" w:eastAsia="zh-CN" w:bidi="ar"/>
              </w:rPr>
              <w:t>1</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EC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微软雅黑" w:hAnsi="微软雅黑" w:eastAsia="微软雅黑" w:cs="微软雅黑"/>
                <w:b/>
                <w:bCs/>
                <w:i w:val="0"/>
                <w:iCs w:val="0"/>
                <w:color w:val="auto"/>
                <w:kern w:val="0"/>
                <w:sz w:val="20"/>
                <w:szCs w:val="20"/>
                <w:highlight w:val="none"/>
                <w:u w:val="none"/>
                <w:lang w:val="en-US" w:eastAsia="zh-CN" w:bidi="ar"/>
              </w:rPr>
            </w:pPr>
            <w:r>
              <w:rPr>
                <w:rFonts w:hint="eastAsia" w:ascii="微软雅黑" w:hAnsi="微软雅黑" w:eastAsia="微软雅黑" w:cs="微软雅黑"/>
                <w:b/>
                <w:bCs/>
                <w:i w:val="0"/>
                <w:iCs w:val="0"/>
                <w:color w:val="auto"/>
                <w:kern w:val="0"/>
                <w:sz w:val="20"/>
                <w:szCs w:val="20"/>
                <w:highlight w:val="none"/>
                <w:u w:val="none"/>
                <w:lang w:val="en-US" w:eastAsia="zh-CN" w:bidi="ar"/>
              </w:rPr>
              <w:t>间</w:t>
            </w:r>
          </w:p>
        </w:tc>
      </w:tr>
    </w:tbl>
    <w:p w14:paraId="476310B6">
      <w:pPr>
        <w:autoSpaceDE w:val="0"/>
        <w:autoSpaceDN w:val="0"/>
        <w:adjustRightInd w:val="0"/>
        <w:jc w:val="both"/>
        <w:outlineLvl w:val="0"/>
        <w:rPr>
          <w:rFonts w:hint="eastAsia" w:ascii="仿宋" w:hAnsi="仿宋" w:eastAsia="仿宋" w:cs="仿宋"/>
          <w:b/>
          <w:kern w:val="0"/>
          <w:sz w:val="24"/>
          <w:szCs w:val="24"/>
          <w:highlight w:val="none"/>
        </w:rPr>
      </w:pPr>
    </w:p>
    <w:p w14:paraId="0010C345">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4686CE59">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2D60244E">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01A37D59">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79149FC3">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489E835B">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4CF8B511">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0067B8AA">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2D1EAAFA">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656CF93F">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26C35359">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2BA0A191">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0B93D8A2">
      <w:pPr>
        <w:autoSpaceDE w:val="0"/>
        <w:autoSpaceDN w:val="0"/>
        <w:adjustRightInd w:val="0"/>
        <w:jc w:val="both"/>
        <w:outlineLvl w:val="0"/>
        <w:rPr>
          <w:rFonts w:hint="eastAsia" w:ascii="仿宋" w:hAnsi="仿宋" w:eastAsia="仿宋" w:cs="仿宋"/>
          <w:b/>
          <w:kern w:val="0"/>
          <w:sz w:val="24"/>
          <w:szCs w:val="24"/>
          <w:highlight w:val="none"/>
          <w:lang w:val="en-US" w:eastAsia="zh-CN"/>
        </w:rPr>
      </w:pPr>
    </w:p>
    <w:p w14:paraId="34160B6D">
      <w:pPr>
        <w:numPr>
          <w:ilvl w:val="0"/>
          <w:numId w:val="0"/>
        </w:numPr>
        <w:autoSpaceDE w:val="0"/>
        <w:autoSpaceDN w:val="0"/>
        <w:adjustRightInd w:val="0"/>
        <w:jc w:val="both"/>
        <w:outlineLvl w:val="0"/>
        <w:rPr>
          <w:rFonts w:hint="eastAsia" w:ascii="仿宋" w:hAnsi="仿宋" w:eastAsia="仿宋" w:cs="仿宋"/>
          <w:b/>
          <w:kern w:val="0"/>
          <w:sz w:val="28"/>
          <w:szCs w:val="28"/>
          <w:highlight w:val="none"/>
          <w:lang w:val="en-US" w:eastAsia="zh-CN"/>
        </w:rPr>
      </w:pPr>
      <w:r>
        <w:rPr>
          <w:rFonts w:hint="eastAsia" w:ascii="仿宋" w:hAnsi="仿宋" w:eastAsia="仿宋" w:cs="仿宋"/>
          <w:b/>
          <w:kern w:val="0"/>
          <w:sz w:val="28"/>
          <w:szCs w:val="28"/>
          <w:highlight w:val="none"/>
          <w:lang w:val="en-US" w:eastAsia="zh-CN"/>
        </w:rPr>
        <w:t>附件1：实验室耗材</w:t>
      </w:r>
    </w:p>
    <w:tbl>
      <w:tblPr>
        <w:tblStyle w:val="24"/>
        <w:tblW w:w="9040" w:type="dxa"/>
        <w:tblInd w:w="-26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0"/>
        <w:gridCol w:w="1310"/>
        <w:gridCol w:w="1920"/>
        <w:gridCol w:w="1770"/>
        <w:gridCol w:w="2980"/>
      </w:tblGrid>
      <w:tr w14:paraId="40194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E8EE17">
            <w:pPr>
              <w:keepNext w:val="0"/>
              <w:keepLines w:val="0"/>
              <w:widowControl/>
              <w:suppressLineNumbers w:val="0"/>
              <w:jc w:val="center"/>
              <w:textAlignment w:val="center"/>
              <w:rPr>
                <w:rFonts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名称</w:t>
            </w:r>
          </w:p>
        </w:tc>
        <w:tc>
          <w:tcPr>
            <w:tcW w:w="36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1B1B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数量</w:t>
            </w:r>
          </w:p>
        </w:tc>
        <w:tc>
          <w:tcPr>
            <w:tcW w:w="2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A2DA6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规格</w:t>
            </w:r>
          </w:p>
        </w:tc>
      </w:tr>
      <w:tr w14:paraId="0ED56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E7C01">
            <w:pPr>
              <w:jc w:val="center"/>
              <w:rPr>
                <w:rFonts w:hint="eastAsia" w:ascii="微软雅黑" w:hAnsi="微软雅黑" w:eastAsia="微软雅黑" w:cs="微软雅黑"/>
                <w:b/>
                <w:bCs/>
                <w:i w:val="0"/>
                <w:iCs w:val="0"/>
                <w:color w:val="000000"/>
                <w:sz w:val="22"/>
                <w:szCs w:val="22"/>
                <w:highlight w:val="none"/>
                <w:u w:val="none"/>
              </w:rPr>
            </w:pPr>
          </w:p>
        </w:tc>
        <w:tc>
          <w:tcPr>
            <w:tcW w:w="36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B75E9">
            <w:pPr>
              <w:jc w:val="center"/>
              <w:rPr>
                <w:rFonts w:hint="eastAsia" w:ascii="微软雅黑" w:hAnsi="微软雅黑" w:eastAsia="微软雅黑" w:cs="微软雅黑"/>
                <w:b/>
                <w:bCs/>
                <w:i w:val="0"/>
                <w:iCs w:val="0"/>
                <w:color w:val="000000"/>
                <w:sz w:val="22"/>
                <w:szCs w:val="22"/>
                <w:highlight w:val="none"/>
                <w:u w:val="none"/>
              </w:rPr>
            </w:pPr>
          </w:p>
        </w:tc>
        <w:tc>
          <w:tcPr>
            <w:tcW w:w="2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258BD">
            <w:pPr>
              <w:jc w:val="center"/>
              <w:rPr>
                <w:rFonts w:hint="eastAsia" w:ascii="微软雅黑" w:hAnsi="微软雅黑" w:eastAsia="微软雅黑" w:cs="微软雅黑"/>
                <w:b/>
                <w:bCs/>
                <w:i w:val="0"/>
                <w:iCs w:val="0"/>
                <w:color w:val="000000"/>
                <w:sz w:val="22"/>
                <w:szCs w:val="22"/>
                <w:highlight w:val="none"/>
                <w:u w:val="none"/>
              </w:rPr>
            </w:pPr>
          </w:p>
        </w:tc>
      </w:tr>
      <w:tr w14:paraId="23748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5E144">
            <w:pPr>
              <w:jc w:val="center"/>
              <w:rPr>
                <w:rFonts w:hint="eastAsia" w:ascii="微软雅黑" w:hAnsi="微软雅黑" w:eastAsia="微软雅黑" w:cs="微软雅黑"/>
                <w:b/>
                <w:bCs/>
                <w:i w:val="0"/>
                <w:iCs w:val="0"/>
                <w:color w:val="000000"/>
                <w:sz w:val="22"/>
                <w:szCs w:val="22"/>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820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数量</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1DE7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单位</w:t>
            </w:r>
          </w:p>
        </w:tc>
        <w:tc>
          <w:tcPr>
            <w:tcW w:w="2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E0AAF">
            <w:pPr>
              <w:jc w:val="center"/>
              <w:rPr>
                <w:rFonts w:hint="eastAsia" w:ascii="微软雅黑" w:hAnsi="微软雅黑" w:eastAsia="微软雅黑" w:cs="微软雅黑"/>
                <w:b/>
                <w:bCs/>
                <w:i w:val="0"/>
                <w:iCs w:val="0"/>
                <w:color w:val="000000"/>
                <w:sz w:val="22"/>
                <w:szCs w:val="22"/>
                <w:highlight w:val="none"/>
                <w:u w:val="none"/>
              </w:rPr>
            </w:pPr>
          </w:p>
        </w:tc>
      </w:tr>
      <w:tr w14:paraId="1263B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ED3EE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highlight w:val="none"/>
                <w:u w:val="none"/>
              </w:rPr>
            </w:pPr>
            <w:r>
              <w:rPr>
                <w:rFonts w:hint="eastAsia" w:ascii="微软雅黑" w:hAnsi="微软雅黑" w:eastAsia="微软雅黑" w:cs="微软雅黑"/>
                <w:b/>
                <w:bCs/>
                <w:i w:val="0"/>
                <w:iCs w:val="0"/>
                <w:color w:val="000000"/>
                <w:kern w:val="0"/>
                <w:sz w:val="22"/>
                <w:szCs w:val="22"/>
                <w:highlight w:val="none"/>
                <w:u w:val="none"/>
                <w:lang w:val="en-US" w:eastAsia="zh-CN" w:bidi="ar"/>
              </w:rPr>
              <w:t>称量瓶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48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66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个</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4D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70*40mm</w:t>
            </w:r>
          </w:p>
        </w:tc>
      </w:tr>
      <w:tr w14:paraId="71544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8D03B">
            <w:pPr>
              <w:jc w:val="center"/>
              <w:rPr>
                <w:rFonts w:hint="eastAsia" w:ascii="微软雅黑" w:hAnsi="微软雅黑" w:eastAsia="微软雅黑" w:cs="微软雅黑"/>
                <w:b/>
                <w:bCs/>
                <w:i w:val="0"/>
                <w:iCs w:val="0"/>
                <w:color w:val="000000"/>
                <w:sz w:val="22"/>
                <w:szCs w:val="22"/>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074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AA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个</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68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40*25mm</w:t>
            </w:r>
          </w:p>
        </w:tc>
      </w:tr>
      <w:tr w14:paraId="45878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36553">
            <w:pPr>
              <w:jc w:val="center"/>
              <w:rPr>
                <w:rFonts w:hint="eastAsia" w:ascii="微软雅黑" w:hAnsi="微软雅黑" w:eastAsia="微软雅黑" w:cs="微软雅黑"/>
                <w:b/>
                <w:bCs/>
                <w:i w:val="0"/>
                <w:iCs w:val="0"/>
                <w:color w:val="000000"/>
                <w:sz w:val="22"/>
                <w:szCs w:val="22"/>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31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EF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个</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90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25*25mm</w:t>
            </w:r>
          </w:p>
        </w:tc>
      </w:tr>
      <w:tr w14:paraId="62D29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ABE91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烧杯</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4D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6E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3E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100ml</w:t>
            </w:r>
          </w:p>
        </w:tc>
      </w:tr>
      <w:tr w14:paraId="28593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FC106">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A0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4F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5F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150ml</w:t>
            </w:r>
          </w:p>
        </w:tc>
      </w:tr>
      <w:tr w14:paraId="3D9C3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A759F">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D2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E54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22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200ml</w:t>
            </w:r>
          </w:p>
        </w:tc>
      </w:tr>
      <w:tr w14:paraId="1297C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E062C">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893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A1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43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250ml</w:t>
            </w:r>
          </w:p>
        </w:tc>
      </w:tr>
      <w:tr w14:paraId="0D0C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C919B">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D8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F4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42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300ml</w:t>
            </w:r>
          </w:p>
        </w:tc>
      </w:tr>
      <w:tr w14:paraId="01A1B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833A4">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28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A9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12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500ml</w:t>
            </w:r>
          </w:p>
        </w:tc>
      </w:tr>
      <w:tr w14:paraId="2C600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4C6F3">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59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AE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D6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1000ml</w:t>
            </w:r>
          </w:p>
        </w:tc>
      </w:tr>
      <w:tr w14:paraId="4097F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2E976">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1D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09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78E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2000ml</w:t>
            </w:r>
          </w:p>
        </w:tc>
      </w:tr>
      <w:tr w14:paraId="3B0BC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DFB21">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CF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14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85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3000ml</w:t>
            </w:r>
          </w:p>
        </w:tc>
      </w:tr>
      <w:tr w14:paraId="04BA4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58EAF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塑料烧杯</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D2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27A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7C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50ml</w:t>
            </w:r>
          </w:p>
        </w:tc>
      </w:tr>
      <w:tr w14:paraId="10E0D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434AC">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61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0F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5B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100ml</w:t>
            </w:r>
          </w:p>
        </w:tc>
      </w:tr>
      <w:tr w14:paraId="59B02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6159F">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EE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40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FB3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250ml</w:t>
            </w:r>
          </w:p>
        </w:tc>
      </w:tr>
      <w:tr w14:paraId="12E14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B2CB9">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74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18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99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500ml</w:t>
            </w:r>
          </w:p>
        </w:tc>
      </w:tr>
      <w:tr w14:paraId="656FE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0C5D2">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1B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C2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39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1000ml</w:t>
            </w:r>
          </w:p>
        </w:tc>
      </w:tr>
      <w:tr w14:paraId="51CE0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9F27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玻璃干燥器</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75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7AB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6A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φ300mm</w:t>
            </w:r>
          </w:p>
        </w:tc>
      </w:tr>
      <w:tr w14:paraId="5A24F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49C1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分液漏斗</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CB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C6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1C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125 mL</w:t>
            </w:r>
          </w:p>
        </w:tc>
      </w:tr>
      <w:tr w14:paraId="6AB2A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42962">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B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9C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2E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 mL</w:t>
            </w:r>
          </w:p>
        </w:tc>
      </w:tr>
      <w:tr w14:paraId="4C534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610AB">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62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2C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B2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 mL</w:t>
            </w:r>
          </w:p>
        </w:tc>
      </w:tr>
      <w:tr w14:paraId="63E0D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31E93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玻棒</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4ED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7B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659D9">
            <w:pPr>
              <w:jc w:val="center"/>
              <w:rPr>
                <w:rFonts w:hint="eastAsia" w:ascii="微软雅黑" w:hAnsi="微软雅黑" w:eastAsia="微软雅黑" w:cs="微软雅黑"/>
                <w:i w:val="0"/>
                <w:iCs w:val="0"/>
                <w:color w:val="000000"/>
                <w:sz w:val="20"/>
                <w:szCs w:val="20"/>
                <w:highlight w:val="none"/>
                <w:u w:val="none"/>
              </w:rPr>
            </w:pPr>
          </w:p>
        </w:tc>
      </w:tr>
      <w:tr w14:paraId="65727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DD98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酸式滴定管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42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30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F9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50ml</w:t>
            </w:r>
          </w:p>
        </w:tc>
      </w:tr>
      <w:tr w14:paraId="3A68A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3B22C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碱式滴定管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C1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60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9C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30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50ml</w:t>
            </w:r>
          </w:p>
        </w:tc>
      </w:tr>
      <w:tr w14:paraId="21B77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3B11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下口瓶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13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74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2E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2500ml</w:t>
            </w:r>
          </w:p>
        </w:tc>
      </w:tr>
      <w:tr w14:paraId="4F35A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0DFE3">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91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1E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A2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5000ml</w:t>
            </w:r>
          </w:p>
        </w:tc>
      </w:tr>
      <w:tr w14:paraId="6AC88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23069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塑料细口瓶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DA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1CE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CC6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100ml</w:t>
            </w:r>
          </w:p>
        </w:tc>
      </w:tr>
      <w:tr w14:paraId="7DFF9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7BBA8">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67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75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D1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250ml</w:t>
            </w:r>
          </w:p>
        </w:tc>
      </w:tr>
      <w:tr w14:paraId="47356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BCD62">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0E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DB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F4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500ml</w:t>
            </w:r>
          </w:p>
        </w:tc>
      </w:tr>
      <w:tr w14:paraId="1B7F4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C77D8">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F8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5FA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57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1000ml</w:t>
            </w:r>
          </w:p>
        </w:tc>
      </w:tr>
      <w:tr w14:paraId="2E73D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F6DB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容量瓶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EB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29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DC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50ml</w:t>
            </w:r>
          </w:p>
        </w:tc>
      </w:tr>
      <w:tr w14:paraId="5AC97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C0018">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D9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DE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05D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100ml</w:t>
            </w:r>
          </w:p>
        </w:tc>
      </w:tr>
      <w:tr w14:paraId="5AC10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92BD0">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0C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53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F6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250ml</w:t>
            </w:r>
          </w:p>
        </w:tc>
      </w:tr>
      <w:tr w14:paraId="65599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FEF92">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D7B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0C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60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500ml</w:t>
            </w:r>
          </w:p>
        </w:tc>
      </w:tr>
      <w:tr w14:paraId="2AF2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14CDF">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8F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1B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04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1000ml</w:t>
            </w:r>
          </w:p>
        </w:tc>
      </w:tr>
      <w:tr w14:paraId="6335B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8268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量筒</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40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E0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87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10ml</w:t>
            </w:r>
          </w:p>
        </w:tc>
      </w:tr>
      <w:tr w14:paraId="54A73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D8947">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E7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DF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E0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25ml</w:t>
            </w:r>
          </w:p>
        </w:tc>
      </w:tr>
      <w:tr w14:paraId="7136A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113D7">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BC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45A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EF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50ml</w:t>
            </w:r>
          </w:p>
        </w:tc>
      </w:tr>
      <w:tr w14:paraId="5C2D4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CB6C6">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B1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30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8E0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100ml</w:t>
            </w:r>
          </w:p>
        </w:tc>
      </w:tr>
      <w:tr w14:paraId="2E0BE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E124E">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0A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D9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56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250ml</w:t>
            </w:r>
          </w:p>
        </w:tc>
      </w:tr>
      <w:tr w14:paraId="36BC4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0A3C7">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5A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A7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91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500ml</w:t>
            </w:r>
          </w:p>
        </w:tc>
      </w:tr>
      <w:tr w14:paraId="6553C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72739">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FF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52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2C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1000ml</w:t>
            </w:r>
          </w:p>
        </w:tc>
      </w:tr>
      <w:tr w14:paraId="77A6A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094E8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移液管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EC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99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C62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5ml</w:t>
            </w:r>
          </w:p>
        </w:tc>
      </w:tr>
      <w:tr w14:paraId="55313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AD193">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A1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02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8D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10ml</w:t>
            </w:r>
          </w:p>
        </w:tc>
      </w:tr>
      <w:tr w14:paraId="7D3A2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D158C">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5F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65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71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15ml</w:t>
            </w:r>
          </w:p>
        </w:tc>
      </w:tr>
      <w:tr w14:paraId="35F6B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788D9">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7E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8E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07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20ml</w:t>
            </w:r>
          </w:p>
        </w:tc>
      </w:tr>
      <w:tr w14:paraId="2D589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65921">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E8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47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E1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50ml</w:t>
            </w:r>
          </w:p>
        </w:tc>
      </w:tr>
      <w:tr w14:paraId="34641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9D6C4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移液管架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7B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C1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套</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730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120移液管架(有机玻璃横式)</w:t>
            </w:r>
          </w:p>
        </w:tc>
      </w:tr>
      <w:tr w14:paraId="64623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7D1B0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微量滴定管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96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28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3B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5ml A(精装)</w:t>
            </w:r>
          </w:p>
        </w:tc>
      </w:tr>
      <w:tr w14:paraId="354BF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FB806">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12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9D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E4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10ml A(精装)</w:t>
            </w:r>
          </w:p>
        </w:tc>
      </w:tr>
      <w:tr w14:paraId="76F4B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2781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冷凝管</w:t>
            </w:r>
          </w:p>
        </w:tc>
        <w:tc>
          <w:tcPr>
            <w:tcW w:w="1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22182C">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直型回流冷凝管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4C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1D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65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200MM 24/24</w:t>
            </w:r>
          </w:p>
        </w:tc>
      </w:tr>
      <w:tr w14:paraId="3954F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80846">
            <w:pPr>
              <w:jc w:val="center"/>
              <w:rPr>
                <w:rFonts w:hint="eastAsia" w:ascii="微软雅黑" w:hAnsi="微软雅黑" w:eastAsia="微软雅黑" w:cs="微软雅黑"/>
                <w:b/>
                <w:bCs/>
                <w:i w:val="0"/>
                <w:iCs w:val="0"/>
                <w:color w:val="000000"/>
                <w:sz w:val="20"/>
                <w:szCs w:val="20"/>
                <w:highlight w:val="none"/>
                <w:u w:val="none"/>
              </w:rPr>
            </w:pPr>
          </w:p>
        </w:tc>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B5921">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A51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13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A2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300MM 24/24</w:t>
            </w:r>
          </w:p>
        </w:tc>
      </w:tr>
      <w:tr w14:paraId="61524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1D695">
            <w:pPr>
              <w:jc w:val="center"/>
              <w:rPr>
                <w:rFonts w:hint="eastAsia" w:ascii="微软雅黑" w:hAnsi="微软雅黑" w:eastAsia="微软雅黑" w:cs="微软雅黑"/>
                <w:b/>
                <w:bCs/>
                <w:i w:val="0"/>
                <w:iCs w:val="0"/>
                <w:color w:val="000000"/>
                <w:sz w:val="20"/>
                <w:szCs w:val="20"/>
                <w:highlight w:val="none"/>
                <w:u w:val="none"/>
              </w:rPr>
            </w:pPr>
          </w:p>
        </w:tc>
        <w:tc>
          <w:tcPr>
            <w:tcW w:w="1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ECBDC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螺旋形冷凝管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CC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CC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1D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150MM 19/19</w:t>
            </w:r>
          </w:p>
        </w:tc>
      </w:tr>
      <w:tr w14:paraId="4175A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9F5DE">
            <w:pPr>
              <w:jc w:val="center"/>
              <w:rPr>
                <w:rFonts w:hint="eastAsia" w:ascii="微软雅黑" w:hAnsi="微软雅黑" w:eastAsia="微软雅黑" w:cs="微软雅黑"/>
                <w:b/>
                <w:bCs/>
                <w:i w:val="0"/>
                <w:iCs w:val="0"/>
                <w:color w:val="000000"/>
                <w:sz w:val="20"/>
                <w:szCs w:val="20"/>
                <w:highlight w:val="none"/>
                <w:u w:val="none"/>
              </w:rPr>
            </w:pPr>
          </w:p>
        </w:tc>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57449">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81C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82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BE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150MM 24/24</w:t>
            </w:r>
          </w:p>
        </w:tc>
      </w:tr>
      <w:tr w14:paraId="78F75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63E7D">
            <w:pPr>
              <w:jc w:val="center"/>
              <w:rPr>
                <w:rFonts w:hint="eastAsia" w:ascii="微软雅黑" w:hAnsi="微软雅黑" w:eastAsia="微软雅黑" w:cs="微软雅黑"/>
                <w:b/>
                <w:bCs/>
                <w:i w:val="0"/>
                <w:iCs w:val="0"/>
                <w:color w:val="000000"/>
                <w:sz w:val="20"/>
                <w:szCs w:val="20"/>
                <w:highlight w:val="none"/>
                <w:u w:val="none"/>
              </w:rPr>
            </w:pPr>
          </w:p>
        </w:tc>
        <w:tc>
          <w:tcPr>
            <w:tcW w:w="13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04A3F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蛇回流冷凝管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1B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78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15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300MM 24/24</w:t>
            </w:r>
          </w:p>
        </w:tc>
      </w:tr>
      <w:tr w14:paraId="6536F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45E9F">
            <w:pPr>
              <w:jc w:val="center"/>
              <w:rPr>
                <w:rFonts w:hint="eastAsia" w:ascii="微软雅黑" w:hAnsi="微软雅黑" w:eastAsia="微软雅黑" w:cs="微软雅黑"/>
                <w:b/>
                <w:bCs/>
                <w:i w:val="0"/>
                <w:iCs w:val="0"/>
                <w:color w:val="000000"/>
                <w:sz w:val="20"/>
                <w:szCs w:val="20"/>
                <w:highlight w:val="none"/>
                <w:u w:val="none"/>
              </w:rPr>
            </w:pPr>
          </w:p>
        </w:tc>
        <w:tc>
          <w:tcPr>
            <w:tcW w:w="13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B797E">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B8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5C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44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400MM 24/24</w:t>
            </w:r>
          </w:p>
        </w:tc>
      </w:tr>
      <w:tr w14:paraId="22D4A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3F9A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长颈漏斗</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9B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44E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87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90ml</w:t>
            </w:r>
          </w:p>
        </w:tc>
      </w:tr>
      <w:tr w14:paraId="17976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C25D2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平底烧瓶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95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6D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FF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250ml/19</w:t>
            </w:r>
          </w:p>
        </w:tc>
      </w:tr>
      <w:tr w14:paraId="5784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E9D84">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08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9D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89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500ml/19</w:t>
            </w:r>
          </w:p>
        </w:tc>
      </w:tr>
      <w:tr w14:paraId="24BDF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2BA7D">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22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C4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A3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1000m1/24</w:t>
            </w:r>
          </w:p>
        </w:tc>
      </w:tr>
      <w:tr w14:paraId="4F1C3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1FA63">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CC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4F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A38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2000ml/29</w:t>
            </w:r>
          </w:p>
        </w:tc>
      </w:tr>
      <w:tr w14:paraId="17BEC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FE9CA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三角瓶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E5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9D2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ED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100ml</w:t>
            </w:r>
          </w:p>
        </w:tc>
      </w:tr>
      <w:tr w14:paraId="61FE1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D0EB4">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0E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A1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5C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150ml</w:t>
            </w:r>
          </w:p>
        </w:tc>
      </w:tr>
      <w:tr w14:paraId="5F8BF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DC4B6">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3B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87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69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250ml</w:t>
            </w:r>
          </w:p>
        </w:tc>
      </w:tr>
      <w:tr w14:paraId="272F4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798B6">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EF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F3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22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500ml</w:t>
            </w:r>
          </w:p>
        </w:tc>
      </w:tr>
      <w:tr w14:paraId="3453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8C736">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01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69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93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1000ml</w:t>
            </w:r>
          </w:p>
        </w:tc>
      </w:tr>
      <w:tr w14:paraId="32BF7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90C8B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一次性试管</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7A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58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7F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12mm*75mm</w:t>
            </w:r>
          </w:p>
        </w:tc>
      </w:tr>
      <w:tr w14:paraId="2E55A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6DB6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木制试管架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83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B0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台</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CDB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20孔，孔径22mm</w:t>
            </w:r>
          </w:p>
        </w:tc>
      </w:tr>
      <w:tr w14:paraId="77028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CC32E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有机玻璃试管架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58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BE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台</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2A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10孔，径22.0mm</w:t>
            </w:r>
          </w:p>
        </w:tc>
      </w:tr>
      <w:tr w14:paraId="1BACE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30CAF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木试管夹</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83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22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个</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C6F0">
            <w:pPr>
              <w:jc w:val="center"/>
              <w:rPr>
                <w:rFonts w:hint="eastAsia" w:ascii="微软雅黑" w:hAnsi="微软雅黑" w:eastAsia="微软雅黑" w:cs="微软雅黑"/>
                <w:i w:val="0"/>
                <w:iCs w:val="0"/>
                <w:color w:val="000000"/>
                <w:sz w:val="20"/>
                <w:szCs w:val="20"/>
                <w:highlight w:val="none"/>
                <w:u w:val="none"/>
              </w:rPr>
            </w:pPr>
          </w:p>
        </w:tc>
      </w:tr>
      <w:tr w14:paraId="532D6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C115F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试管刷</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B4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52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个</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3B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中号</w:t>
            </w:r>
          </w:p>
        </w:tc>
      </w:tr>
      <w:tr w14:paraId="7BA70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D11CC">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43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3D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个</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A9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大号</w:t>
            </w:r>
          </w:p>
        </w:tc>
      </w:tr>
      <w:tr w14:paraId="5CC4B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129B7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温度计(汞)</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97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0A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99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w:t>
            </w:r>
          </w:p>
        </w:tc>
      </w:tr>
      <w:tr w14:paraId="743D1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31F88">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C0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C8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14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200℃</w:t>
            </w:r>
          </w:p>
        </w:tc>
      </w:tr>
      <w:tr w14:paraId="616AA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E473A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洗瓶(平底)</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DD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C8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A5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 mL</w:t>
            </w:r>
          </w:p>
        </w:tc>
      </w:tr>
      <w:tr w14:paraId="1B39F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EE83F">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CA7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09E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AF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500ml</w:t>
            </w:r>
          </w:p>
        </w:tc>
      </w:tr>
      <w:tr w14:paraId="001C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CCE62">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5A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81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13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1000ml</w:t>
            </w:r>
          </w:p>
        </w:tc>
      </w:tr>
      <w:tr w14:paraId="204E1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1CA9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塑料洗瓶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5B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22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BD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 mL</w:t>
            </w:r>
          </w:p>
        </w:tc>
      </w:tr>
      <w:tr w14:paraId="36784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66C16">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洗气瓶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2A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07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D9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 mL</w:t>
            </w:r>
          </w:p>
        </w:tc>
      </w:tr>
      <w:tr w14:paraId="74188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34DF6">
            <w:pPr>
              <w:jc w:val="center"/>
              <w:rPr>
                <w:rFonts w:hint="eastAsia" w:ascii="微软雅黑" w:hAnsi="微软雅黑" w:eastAsia="微软雅黑" w:cs="微软雅黑"/>
                <w:b/>
                <w:bCs/>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DB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7D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BD7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 mL</w:t>
            </w:r>
          </w:p>
        </w:tc>
      </w:tr>
      <w:tr w14:paraId="18009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89DC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highlight w:val="none"/>
                <w:u w:val="none"/>
              </w:rPr>
            </w:pPr>
            <w:r>
              <w:rPr>
                <w:rFonts w:hint="eastAsia" w:ascii="微软雅黑" w:hAnsi="微软雅黑" w:eastAsia="微软雅黑" w:cs="微软雅黑"/>
                <w:b/>
                <w:bCs/>
                <w:i w:val="0"/>
                <w:iCs w:val="0"/>
                <w:color w:val="000000"/>
                <w:kern w:val="0"/>
                <w:sz w:val="20"/>
                <w:szCs w:val="20"/>
                <w:highlight w:val="none"/>
                <w:u w:val="none"/>
                <w:lang w:val="en-US" w:eastAsia="zh-CN" w:bidi="ar"/>
              </w:rPr>
              <w:t>水准瓶</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24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38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F1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250 mL</w:t>
            </w:r>
          </w:p>
        </w:tc>
      </w:tr>
      <w:tr w14:paraId="53F9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3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2B0E6">
            <w:pPr>
              <w:jc w:val="center"/>
              <w:rPr>
                <w:rFonts w:hint="eastAsia" w:ascii="微软雅黑" w:hAnsi="微软雅黑" w:eastAsia="微软雅黑" w:cs="微软雅黑"/>
                <w:i w:val="0"/>
                <w:iCs w:val="0"/>
                <w:color w:val="000000"/>
                <w:sz w:val="20"/>
                <w:szCs w:val="20"/>
                <w:highlight w:val="none"/>
                <w:u w:val="none"/>
              </w:rPr>
            </w:pP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04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10</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A0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支</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BD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highlight w:val="none"/>
                <w:u w:val="none"/>
              </w:rPr>
            </w:pPr>
            <w:r>
              <w:rPr>
                <w:rFonts w:hint="eastAsia" w:ascii="微软雅黑" w:hAnsi="微软雅黑" w:eastAsia="微软雅黑" w:cs="微软雅黑"/>
                <w:i w:val="0"/>
                <w:iCs w:val="0"/>
                <w:color w:val="000000"/>
                <w:kern w:val="0"/>
                <w:sz w:val="20"/>
                <w:szCs w:val="20"/>
                <w:highlight w:val="none"/>
                <w:u w:val="none"/>
                <w:lang w:val="en-US" w:eastAsia="zh-CN" w:bidi="ar"/>
              </w:rPr>
              <w:t>500ml</w:t>
            </w:r>
          </w:p>
        </w:tc>
      </w:tr>
    </w:tbl>
    <w:p w14:paraId="4EBBA59C">
      <w:pPr>
        <w:autoSpaceDE w:val="0"/>
        <w:autoSpaceDN w:val="0"/>
        <w:adjustRightInd w:val="0"/>
        <w:jc w:val="both"/>
        <w:outlineLvl w:val="0"/>
        <w:rPr>
          <w:rFonts w:hint="default" w:ascii="仿宋" w:hAnsi="仿宋" w:eastAsia="仿宋" w:cs="仿宋"/>
          <w:b/>
          <w:kern w:val="0"/>
          <w:sz w:val="24"/>
          <w:szCs w:val="24"/>
          <w:highlight w:val="none"/>
          <w:lang w:val="en-US" w:eastAsia="zh-CN"/>
        </w:rPr>
      </w:pPr>
    </w:p>
    <w:p w14:paraId="2ABD11DD">
      <w:pPr>
        <w:autoSpaceDE w:val="0"/>
        <w:autoSpaceDN w:val="0"/>
        <w:adjustRightInd w:val="0"/>
        <w:jc w:val="both"/>
        <w:outlineLvl w:val="0"/>
        <w:rPr>
          <w:rFonts w:hint="eastAsia" w:ascii="仿宋" w:hAnsi="仿宋" w:eastAsia="仿宋" w:cs="仿宋"/>
          <w:b/>
          <w:kern w:val="0"/>
          <w:sz w:val="24"/>
          <w:szCs w:val="24"/>
          <w:highlight w:val="none"/>
        </w:rPr>
      </w:pPr>
    </w:p>
    <w:p w14:paraId="5A15F0D5">
      <w:pPr>
        <w:autoSpaceDE w:val="0"/>
        <w:autoSpaceDN w:val="0"/>
        <w:adjustRightInd w:val="0"/>
        <w:jc w:val="both"/>
        <w:outlineLvl w:val="0"/>
        <w:rPr>
          <w:rFonts w:hint="eastAsia" w:ascii="仿宋" w:hAnsi="仿宋" w:eastAsia="仿宋" w:cs="仿宋"/>
          <w:b/>
          <w:kern w:val="0"/>
          <w:sz w:val="24"/>
          <w:szCs w:val="24"/>
          <w:highlight w:val="none"/>
        </w:rPr>
      </w:pPr>
    </w:p>
    <w:p w14:paraId="6E5FE414">
      <w:pPr>
        <w:pStyle w:val="13"/>
        <w:spacing w:line="360" w:lineRule="auto"/>
        <w:ind w:firstLine="482"/>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X射线荧光分析仪(快速分析矿石成分)】产品为核心产品，不同投标人提供相同品牌核心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A0651D9">
      <w:pPr>
        <w:pStyle w:val="13"/>
        <w:ind w:firstLine="482" w:firstLineChars="200"/>
        <w:rPr>
          <w:rFonts w:hint="eastAsia" w:ascii="仿宋" w:hAnsi="仿宋" w:eastAsia="仿宋" w:cs="仿宋"/>
          <w:b/>
          <w:bCs/>
          <w:color w:val="auto"/>
          <w:sz w:val="24"/>
          <w:szCs w:val="24"/>
          <w:highlight w:val="none"/>
          <w:lang w:val="en-US" w:eastAsia="zh-CN"/>
        </w:rPr>
      </w:pPr>
    </w:p>
    <w:p w14:paraId="37AC67AE">
      <w:pPr>
        <w:pStyle w:val="13"/>
        <w:ind w:firstLine="482" w:firstLineChars="20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w:t>
      </w:r>
      <w:r>
        <w:rPr>
          <w:rFonts w:hint="eastAsia" w:ascii="微软雅黑" w:hAnsi="微软雅黑" w:eastAsia="微软雅黑" w:cs="微软雅黑"/>
          <w:i w:val="0"/>
          <w:iCs w:val="0"/>
          <w:color w:val="000000"/>
          <w:kern w:val="0"/>
          <w:sz w:val="20"/>
          <w:szCs w:val="20"/>
          <w:highlight w:val="none"/>
          <w:u w:val="none"/>
          <w:lang w:val="en-US" w:eastAsia="zh-CN" w:bidi="ar"/>
        </w:rPr>
        <w:t>★</w:t>
      </w:r>
      <w:r>
        <w:rPr>
          <w:rFonts w:hint="eastAsia" w:ascii="仿宋" w:hAnsi="仿宋" w:eastAsia="仿宋" w:cs="仿宋"/>
          <w:b/>
          <w:bCs/>
          <w:color w:val="auto"/>
          <w:sz w:val="24"/>
          <w:szCs w:val="24"/>
          <w:highlight w:val="none"/>
          <w:lang w:val="en-US" w:eastAsia="zh-CN"/>
        </w:rPr>
        <w:t>”代表重要技术参数；无标识则表示属一般技术参数项，“</w:t>
      </w:r>
      <w:r>
        <w:rPr>
          <w:rFonts w:hint="eastAsia" w:ascii="微软雅黑" w:hAnsi="微软雅黑" w:eastAsia="微软雅黑" w:cs="微软雅黑"/>
          <w:i w:val="0"/>
          <w:iCs w:val="0"/>
          <w:color w:val="000000"/>
          <w:kern w:val="0"/>
          <w:sz w:val="20"/>
          <w:szCs w:val="20"/>
          <w:highlight w:val="none"/>
          <w:u w:val="none"/>
          <w:lang w:val="en-US" w:eastAsia="zh-CN" w:bidi="ar"/>
        </w:rPr>
        <w:t>★</w:t>
      </w:r>
      <w:r>
        <w:rPr>
          <w:rFonts w:hint="eastAsia" w:ascii="仿宋" w:hAnsi="仿宋" w:eastAsia="仿宋" w:cs="仿宋"/>
          <w:b/>
          <w:bCs/>
          <w:color w:val="auto"/>
          <w:sz w:val="24"/>
          <w:szCs w:val="24"/>
          <w:highlight w:val="none"/>
          <w:lang w:val="en-US" w:eastAsia="zh-CN"/>
        </w:rPr>
        <w:t>”技术参数项与一般技术参数项将作为技术、商务部分评审标准“技术参数”的参数评分项。</w:t>
      </w:r>
    </w:p>
    <w:p w14:paraId="6588DB42">
      <w:pPr>
        <w:pStyle w:val="13"/>
        <w:spacing w:line="360" w:lineRule="auto"/>
        <w:ind w:firstLine="482"/>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每项参数要求投标人须提供与建设任务要求的相应证明材料，例如货物类产品参数提供检测报告、测试报告、产品合格证、鉴定证书、制造商产品彩页、制造商官网截图、制造商产品说明书或相应实物照片等。技术服务类参数提供相应承诺函或其他证明材料。</w:t>
      </w:r>
    </w:p>
    <w:p w14:paraId="491F37CC">
      <w:pPr>
        <w:autoSpaceDE w:val="0"/>
        <w:autoSpaceDN w:val="0"/>
        <w:adjustRightInd w:val="0"/>
        <w:jc w:val="both"/>
        <w:outlineLvl w:val="0"/>
        <w:rPr>
          <w:rFonts w:hint="eastAsia" w:ascii="仿宋" w:hAnsi="仿宋" w:eastAsia="仿宋" w:cs="仿宋"/>
          <w:b/>
          <w:kern w:val="0"/>
          <w:sz w:val="24"/>
          <w:szCs w:val="24"/>
          <w:highlight w:val="none"/>
        </w:rPr>
      </w:pPr>
    </w:p>
    <w:p w14:paraId="244D8016">
      <w:pPr>
        <w:autoSpaceDE w:val="0"/>
        <w:autoSpaceDN w:val="0"/>
        <w:adjustRightInd w:val="0"/>
        <w:jc w:val="both"/>
        <w:outlineLvl w:val="0"/>
        <w:rPr>
          <w:rFonts w:hint="eastAsia" w:ascii="仿宋" w:hAnsi="仿宋" w:eastAsia="仿宋" w:cs="仿宋"/>
          <w:b/>
          <w:kern w:val="0"/>
          <w:sz w:val="24"/>
          <w:szCs w:val="24"/>
          <w:highlight w:val="none"/>
        </w:rPr>
      </w:pPr>
    </w:p>
    <w:p w14:paraId="4CD44196">
      <w:pPr>
        <w:pStyle w:val="13"/>
        <w:rPr>
          <w:rFonts w:hint="eastAsia" w:ascii="仿宋" w:hAnsi="仿宋" w:eastAsia="仿宋" w:cs="仿宋"/>
          <w:b/>
          <w:kern w:val="0"/>
          <w:sz w:val="24"/>
          <w:szCs w:val="24"/>
          <w:highlight w:val="none"/>
        </w:rPr>
      </w:pPr>
    </w:p>
    <w:p w14:paraId="2E4CCD3C">
      <w:pPr>
        <w:pStyle w:val="22"/>
        <w:rPr>
          <w:rFonts w:hint="eastAsia" w:ascii="仿宋" w:hAnsi="仿宋" w:eastAsia="仿宋" w:cs="仿宋"/>
          <w:b/>
          <w:kern w:val="0"/>
          <w:sz w:val="24"/>
          <w:szCs w:val="24"/>
          <w:highlight w:val="none"/>
        </w:rPr>
      </w:pPr>
    </w:p>
    <w:p w14:paraId="010E18FB">
      <w:pPr>
        <w:rPr>
          <w:rFonts w:hint="eastAsia" w:ascii="仿宋" w:hAnsi="仿宋" w:eastAsia="仿宋" w:cs="仿宋"/>
          <w:b/>
          <w:kern w:val="0"/>
          <w:sz w:val="24"/>
          <w:szCs w:val="24"/>
          <w:highlight w:val="none"/>
        </w:rPr>
      </w:pPr>
    </w:p>
    <w:p w14:paraId="72FCD2E1">
      <w:pPr>
        <w:rPr>
          <w:rFonts w:hint="eastAsia" w:ascii="仿宋" w:hAnsi="仿宋" w:eastAsia="仿宋" w:cs="仿宋"/>
          <w:highlight w:val="none"/>
          <w:lang w:eastAsia="zh-CN"/>
        </w:rPr>
      </w:pPr>
    </w:p>
    <w:p w14:paraId="6DA1E2DB">
      <w:pPr>
        <w:pStyle w:val="13"/>
        <w:rPr>
          <w:rFonts w:hint="eastAsia" w:ascii="仿宋" w:hAnsi="仿宋" w:eastAsia="仿宋" w:cs="仿宋"/>
          <w:highlight w:val="none"/>
          <w:lang w:eastAsia="zh-CN"/>
        </w:rPr>
      </w:pPr>
    </w:p>
    <w:p w14:paraId="4E375C5F">
      <w:pPr>
        <w:pStyle w:val="22"/>
        <w:rPr>
          <w:rFonts w:hint="eastAsia" w:ascii="仿宋" w:hAnsi="仿宋" w:eastAsia="仿宋" w:cs="仿宋"/>
          <w:highlight w:val="none"/>
          <w:lang w:eastAsia="zh-CN"/>
        </w:rPr>
      </w:pPr>
    </w:p>
    <w:p w14:paraId="60574B97">
      <w:pPr>
        <w:rPr>
          <w:rFonts w:hint="eastAsia" w:ascii="仿宋" w:hAnsi="仿宋" w:eastAsia="仿宋" w:cs="仿宋"/>
          <w:highlight w:val="none"/>
          <w:lang w:eastAsia="zh-CN"/>
        </w:rPr>
      </w:pPr>
    </w:p>
    <w:p w14:paraId="24955D69">
      <w:pPr>
        <w:pStyle w:val="22"/>
        <w:rPr>
          <w:rFonts w:hint="eastAsia" w:ascii="仿宋" w:hAnsi="仿宋" w:eastAsia="仿宋" w:cs="仿宋"/>
          <w:highlight w:val="none"/>
        </w:rPr>
      </w:pPr>
    </w:p>
    <w:p w14:paraId="4DF69E1C">
      <w:pPr>
        <w:rPr>
          <w:rFonts w:hint="eastAsia" w:ascii="仿宋" w:hAnsi="仿宋" w:eastAsia="仿宋" w:cs="仿宋"/>
          <w:b/>
          <w:kern w:val="0"/>
          <w:sz w:val="24"/>
          <w:szCs w:val="24"/>
          <w:highlight w:val="none"/>
        </w:rPr>
      </w:pPr>
      <w:r>
        <w:rPr>
          <w:rFonts w:hint="eastAsia" w:ascii="仿宋" w:hAnsi="仿宋" w:eastAsia="仿宋" w:cs="仿宋"/>
          <w:b/>
          <w:kern w:val="0"/>
          <w:sz w:val="24"/>
          <w:szCs w:val="24"/>
          <w:highlight w:val="none"/>
        </w:rPr>
        <w:br w:type="page"/>
      </w:r>
    </w:p>
    <w:p w14:paraId="42D2FCD9">
      <w:pPr>
        <w:autoSpaceDE w:val="0"/>
        <w:autoSpaceDN w:val="0"/>
        <w:adjustRightInd w:val="0"/>
        <w:jc w:val="both"/>
        <w:outlineLvl w:val="0"/>
        <w:rPr>
          <w:rFonts w:hint="eastAsia" w:ascii="仿宋" w:hAnsi="仿宋" w:eastAsia="仿宋" w:cs="仿宋"/>
          <w:b/>
          <w:kern w:val="0"/>
          <w:sz w:val="24"/>
          <w:szCs w:val="24"/>
          <w:highlight w:val="none"/>
        </w:rPr>
      </w:pPr>
    </w:p>
    <w:p w14:paraId="63B29168">
      <w:pPr>
        <w:autoSpaceDE w:val="0"/>
        <w:autoSpaceDN w:val="0"/>
        <w:adjustRightInd w:val="0"/>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第四部分</w:t>
      </w:r>
      <w:r>
        <w:rPr>
          <w:rFonts w:hint="eastAsia" w:ascii="仿宋" w:hAnsi="仿宋" w:eastAsia="仿宋" w:cs="仿宋"/>
          <w:b/>
          <w:kern w:val="0"/>
          <w:sz w:val="32"/>
          <w:szCs w:val="32"/>
          <w:highlight w:val="none"/>
          <w:lang w:val="en-US" w:eastAsia="zh-CN"/>
        </w:rPr>
        <w:t xml:space="preserve">  </w:t>
      </w:r>
      <w:r>
        <w:rPr>
          <w:rFonts w:hint="eastAsia" w:ascii="仿宋" w:hAnsi="仿宋" w:eastAsia="仿宋" w:cs="仿宋"/>
          <w:b/>
          <w:kern w:val="0"/>
          <w:sz w:val="32"/>
          <w:szCs w:val="32"/>
          <w:highlight w:val="none"/>
        </w:rPr>
        <w:t>合同条款</w:t>
      </w:r>
    </w:p>
    <w:p w14:paraId="1BA6C766">
      <w:pPr>
        <w:spacing w:line="360" w:lineRule="auto"/>
        <w:jc w:val="center"/>
        <w:outlineLvl w:val="0"/>
        <w:rPr>
          <w:rFonts w:hint="eastAsia" w:ascii="仿宋" w:hAnsi="仿宋" w:eastAsia="仿宋" w:cs="仿宋"/>
          <w:b/>
          <w:sz w:val="24"/>
          <w:szCs w:val="24"/>
          <w:highlight w:val="none"/>
        </w:rPr>
      </w:pPr>
      <w:bookmarkStart w:id="1" w:name="_Toc23376"/>
      <w:r>
        <w:rPr>
          <w:rFonts w:hint="eastAsia" w:ascii="仿宋" w:hAnsi="仿宋" w:eastAsia="仿宋" w:cs="仿宋"/>
          <w:b/>
          <w:sz w:val="24"/>
          <w:szCs w:val="24"/>
          <w:highlight w:val="none"/>
        </w:rPr>
        <w:t>（仅供参考，以采购人实际签订为准）</w:t>
      </w:r>
      <w:bookmarkEnd w:id="1"/>
    </w:p>
    <w:p w14:paraId="568DFCC9">
      <w:pPr>
        <w:ind w:firstLine="280" w:firstLineChars="100"/>
        <w:rPr>
          <w:rFonts w:hint="eastAsia" w:ascii="仿宋" w:hAnsi="仿宋" w:eastAsia="仿宋" w:cs="仿宋"/>
          <w:sz w:val="28"/>
          <w:szCs w:val="32"/>
          <w:highlight w:val="none"/>
          <w:lang w:eastAsia="zh-CN"/>
        </w:rPr>
      </w:pPr>
      <w:bookmarkStart w:id="2" w:name="_Toc3995"/>
      <w:r>
        <w:rPr>
          <w:rFonts w:hint="eastAsia" w:ascii="仿宋" w:hAnsi="仿宋" w:eastAsia="仿宋" w:cs="仿宋"/>
          <w:sz w:val="28"/>
          <w:szCs w:val="32"/>
          <w:highlight w:val="none"/>
        </w:rPr>
        <w:t>合同编号：</w:t>
      </w:r>
    </w:p>
    <w:p w14:paraId="59035CAB">
      <w:pPr>
        <w:rPr>
          <w:rFonts w:hint="eastAsia" w:ascii="仿宋" w:hAnsi="仿宋" w:eastAsia="仿宋" w:cs="仿宋"/>
          <w:highlight w:val="none"/>
        </w:rPr>
      </w:pPr>
    </w:p>
    <w:p w14:paraId="347E3D5D">
      <w:pPr>
        <w:jc w:val="center"/>
        <w:rPr>
          <w:rFonts w:hint="eastAsia" w:ascii="仿宋" w:hAnsi="仿宋" w:eastAsia="仿宋" w:cs="仿宋"/>
          <w:sz w:val="44"/>
          <w:szCs w:val="44"/>
          <w:highlight w:val="none"/>
        </w:rPr>
      </w:pPr>
    </w:p>
    <w:p w14:paraId="781CE583">
      <w:pPr>
        <w:pStyle w:val="13"/>
        <w:spacing w:after="0"/>
        <w:jc w:val="center"/>
        <w:rPr>
          <w:rFonts w:hint="eastAsia" w:ascii="仿宋" w:hAnsi="仿宋" w:eastAsia="仿宋" w:cs="仿宋"/>
          <w:b/>
          <w:bCs/>
          <w:spacing w:val="-20"/>
          <w:kern w:val="44"/>
          <w:sz w:val="48"/>
          <w:szCs w:val="48"/>
          <w:highlight w:val="none"/>
        </w:rPr>
      </w:pPr>
    </w:p>
    <w:p w14:paraId="4872AA76">
      <w:pPr>
        <w:pStyle w:val="13"/>
        <w:spacing w:after="0"/>
        <w:jc w:val="center"/>
        <w:rPr>
          <w:rFonts w:hint="eastAsia" w:ascii="仿宋" w:hAnsi="仿宋" w:eastAsia="仿宋" w:cs="仿宋"/>
          <w:b/>
          <w:bCs/>
          <w:spacing w:val="-20"/>
          <w:kern w:val="44"/>
          <w:sz w:val="48"/>
          <w:szCs w:val="48"/>
          <w:highlight w:val="none"/>
        </w:rPr>
      </w:pPr>
    </w:p>
    <w:p w14:paraId="41C343B9">
      <w:pPr>
        <w:pStyle w:val="13"/>
        <w:spacing w:after="0"/>
        <w:ind w:left="221" w:hanging="221"/>
        <w:jc w:val="center"/>
        <w:rPr>
          <w:rFonts w:hint="eastAsia"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5809030D">
      <w:pPr>
        <w:pStyle w:val="13"/>
        <w:spacing w:after="0"/>
        <w:ind w:left="221" w:hanging="221"/>
        <w:jc w:val="center"/>
        <w:rPr>
          <w:rFonts w:hint="eastAsia"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（试行）</w:t>
      </w:r>
    </w:p>
    <w:p w14:paraId="486955CE">
      <w:pPr>
        <w:ind w:left="181" w:hanging="181"/>
        <w:rPr>
          <w:rFonts w:hint="eastAsia" w:ascii="仿宋" w:hAnsi="仿宋" w:eastAsia="仿宋" w:cs="仿宋"/>
          <w:b/>
          <w:bCs/>
          <w:spacing w:val="-20"/>
          <w:kern w:val="44"/>
          <w:sz w:val="40"/>
          <w:szCs w:val="40"/>
          <w:highlight w:val="none"/>
        </w:rPr>
      </w:pPr>
    </w:p>
    <w:p w14:paraId="39B3AC31">
      <w:pPr>
        <w:ind w:left="181" w:hanging="181"/>
        <w:rPr>
          <w:rFonts w:hint="eastAsia" w:ascii="仿宋" w:hAnsi="仿宋" w:eastAsia="仿宋" w:cs="仿宋"/>
          <w:b/>
          <w:bCs/>
          <w:spacing w:val="-20"/>
          <w:kern w:val="44"/>
          <w:sz w:val="40"/>
          <w:szCs w:val="40"/>
          <w:highlight w:val="none"/>
        </w:rPr>
      </w:pPr>
    </w:p>
    <w:p w14:paraId="6BA3E544">
      <w:pPr>
        <w:ind w:left="181" w:hanging="181"/>
        <w:rPr>
          <w:rFonts w:hint="eastAsia" w:ascii="仿宋" w:hAnsi="仿宋" w:eastAsia="仿宋" w:cs="仿宋"/>
          <w:b/>
          <w:bCs/>
          <w:spacing w:val="-20"/>
          <w:kern w:val="44"/>
          <w:sz w:val="40"/>
          <w:szCs w:val="40"/>
          <w:highlight w:val="none"/>
        </w:rPr>
      </w:pPr>
    </w:p>
    <w:p w14:paraId="02EFEBC3">
      <w:pPr>
        <w:ind w:left="580" w:leftChars="200" w:hanging="160"/>
        <w:rPr>
          <w:rFonts w:hint="eastAsia"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5DDC37DE">
      <w:pPr>
        <w:ind w:left="580" w:leftChars="200" w:hanging="16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72ECEBBD">
      <w:pPr>
        <w:ind w:left="580" w:leftChars="200" w:hanging="160"/>
        <w:rPr>
          <w:rFonts w:hint="eastAsia"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099F0225">
      <w:pPr>
        <w:ind w:left="580" w:leftChars="200" w:hanging="160"/>
        <w:rPr>
          <w:rFonts w:hint="eastAsia"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7B23A95E">
      <w:pPr>
        <w:ind w:left="580" w:leftChars="200" w:hanging="160"/>
        <w:rPr>
          <w:rFonts w:hint="eastAsia"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5B947886">
      <w:pPr>
        <w:ind w:left="105" w:hanging="105"/>
        <w:rPr>
          <w:rFonts w:hint="eastAsia" w:ascii="仿宋" w:hAnsi="仿宋" w:eastAsia="仿宋" w:cs="仿宋"/>
          <w:highlight w:val="none"/>
        </w:rPr>
      </w:pPr>
    </w:p>
    <w:p w14:paraId="7452BB08">
      <w:pPr>
        <w:ind w:left="220" w:hanging="220"/>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br w:type="page"/>
      </w:r>
      <w:r>
        <w:rPr>
          <w:rFonts w:hint="eastAsia" w:ascii="仿宋" w:hAnsi="仿宋" w:eastAsia="仿宋" w:cs="仿宋"/>
          <w:sz w:val="44"/>
          <w:szCs w:val="44"/>
          <w:highlight w:val="none"/>
        </w:rPr>
        <w:t>使 用 说 明</w:t>
      </w:r>
    </w:p>
    <w:p w14:paraId="717545C1">
      <w:pPr>
        <w:ind w:firstLine="640" w:firstLineChars="200"/>
        <w:rPr>
          <w:rFonts w:hint="eastAsia" w:ascii="仿宋" w:hAnsi="仿宋" w:eastAsia="仿宋" w:cs="仿宋"/>
          <w:sz w:val="32"/>
          <w:szCs w:val="32"/>
          <w:highlight w:val="none"/>
        </w:rPr>
      </w:pPr>
    </w:p>
    <w:p w14:paraId="256DBDAD">
      <w:pPr>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1.本合同标准文本适用于购买现成货物的采购项目，不包括需要供应商定制开发、创新研发的货物采购项目。</w:t>
      </w:r>
    </w:p>
    <w:p w14:paraId="0025FDAE">
      <w:pPr>
        <w:ind w:firstLine="0" w:firstLineChars="0"/>
        <w:rPr>
          <w:rFonts w:hint="eastAsia" w:ascii="仿宋" w:hAnsi="仿宋" w:eastAsia="仿宋" w:cs="仿宋"/>
          <w:sz w:val="44"/>
          <w:szCs w:val="44"/>
          <w:highlight w:val="none"/>
        </w:rPr>
      </w:pPr>
      <w:r>
        <w:rPr>
          <w:rFonts w:hint="eastAsia" w:ascii="仿宋" w:hAnsi="仿宋" w:eastAsia="仿宋" w:cs="仿宋"/>
          <w:sz w:val="44"/>
          <w:szCs w:val="44"/>
          <w:highlight w:val="none"/>
        </w:rPr>
        <w:t xml:space="preserve">   </w:t>
      </w:r>
      <w:r>
        <w:rPr>
          <w:rFonts w:hint="eastAsia" w:ascii="仿宋" w:hAnsi="仿宋" w:eastAsia="仿宋" w:cs="仿宋"/>
          <w:sz w:val="32"/>
          <w:szCs w:val="32"/>
          <w:highlight w:val="none"/>
        </w:rPr>
        <w:t>2.本合同标准文本为政府采购货物买卖合同编制提供参考，可以结合采购项目具体情况，对文本作必要的调整修订后使用。</w:t>
      </w:r>
    </w:p>
    <w:p w14:paraId="1D0DB9FD">
      <w:pPr>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3.本合同标准文本各条款中，如涉及填写多家供应商、制造商，多种采购标的、分包主要内容等信息的，可根据采购项目具体情况添加信息项。</w:t>
      </w:r>
    </w:p>
    <w:p w14:paraId="35C73091">
      <w:pPr>
        <w:ind w:firstLine="880" w:firstLineChars="200"/>
        <w:rPr>
          <w:rFonts w:hint="eastAsia" w:ascii="仿宋" w:hAnsi="仿宋" w:eastAsia="仿宋" w:cs="仿宋"/>
          <w:sz w:val="44"/>
          <w:szCs w:val="44"/>
          <w:highlight w:val="none"/>
        </w:rPr>
        <w:sectPr>
          <w:footerReference r:id="rId3" w:type="default"/>
          <w:pgSz w:w="11906" w:h="16838"/>
          <w:pgMar w:top="1440" w:right="1800" w:bottom="1440" w:left="1800" w:header="851" w:footer="992" w:gutter="0"/>
          <w:pgNumType w:start="1"/>
          <w:cols w:space="720" w:num="1"/>
          <w:docGrid w:type="lines" w:linePitch="312" w:charSpace="0"/>
        </w:sectPr>
      </w:pPr>
    </w:p>
    <w:p w14:paraId="163FF853">
      <w:pPr>
        <w:pStyle w:val="3"/>
        <w:numPr>
          <w:ilvl w:val="1"/>
          <w:numId w:val="0"/>
        </w:numPr>
        <w:adjustRightInd w:val="0"/>
        <w:snapToGrid w:val="0"/>
        <w:spacing w:line="400" w:lineRule="exact"/>
        <w:ind w:left="567"/>
        <w:rPr>
          <w:rFonts w:hint="eastAsia" w:ascii="仿宋" w:hAnsi="仿宋" w:eastAsia="仿宋" w:cs="仿宋"/>
          <w:b w:val="0"/>
          <w:bCs w:val="0"/>
          <w:sz w:val="28"/>
          <w:szCs w:val="28"/>
          <w:highlight w:val="none"/>
        </w:rPr>
      </w:pPr>
      <w:bookmarkStart w:id="3" w:name="_Toc22209"/>
      <w:r>
        <w:rPr>
          <w:rFonts w:hint="eastAsia" w:ascii="仿宋" w:hAnsi="仿宋" w:eastAsia="仿宋" w:cs="仿宋"/>
          <w:b w:val="0"/>
          <w:bCs w:val="0"/>
          <w:sz w:val="28"/>
          <w:szCs w:val="28"/>
          <w:highlight w:val="none"/>
        </w:rPr>
        <w:t>第一节 政府采购合同协议书</w:t>
      </w:r>
      <w:bookmarkEnd w:id="3"/>
    </w:p>
    <w:p w14:paraId="1EFD29B3">
      <w:pPr>
        <w:adjustRightInd w:val="0"/>
        <w:snapToGrid w:val="0"/>
        <w:spacing w:line="400" w:lineRule="exact"/>
        <w:ind w:left="105" w:hanging="105"/>
        <w:rPr>
          <w:rFonts w:hint="eastAsia"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w:t>
      </w:r>
      <w:r>
        <w:rPr>
          <w:rFonts w:hint="eastAsia" w:ascii="仿宋" w:hAnsi="仿宋" w:eastAsia="仿宋" w:cs="仿宋"/>
          <w:szCs w:val="21"/>
          <w:highlight w:val="none"/>
        </w:rPr>
        <w:tab/>
      </w:r>
      <w:r>
        <w:rPr>
          <w:rFonts w:hint="eastAsia" w:ascii="仿宋" w:hAnsi="仿宋" w:eastAsia="仿宋" w:cs="仿宋"/>
          <w:szCs w:val="21"/>
          <w:highlight w:val="none"/>
        </w:rPr>
        <w:t xml:space="preserve">                                   文件约定的合同甲方）</w:t>
      </w:r>
    </w:p>
    <w:p w14:paraId="1D0EE86B">
      <w:pPr>
        <w:adjustRightInd w:val="0"/>
        <w:snapToGrid w:val="0"/>
        <w:spacing w:line="400" w:lineRule="exact"/>
        <w:ind w:left="105" w:hanging="105"/>
        <w:rPr>
          <w:rFonts w:hint="eastAsia"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52D24853">
      <w:pPr>
        <w:spacing w:line="400" w:lineRule="exact"/>
        <w:ind w:left="105" w:hanging="105"/>
        <w:rPr>
          <w:rFonts w:hint="eastAsia" w:ascii="仿宋" w:hAnsi="仿宋" w:eastAsia="仿宋" w:cs="仿宋"/>
          <w:highlight w:val="none"/>
        </w:rPr>
      </w:pPr>
    </w:p>
    <w:p w14:paraId="0289AC60">
      <w:pPr>
        <w:pStyle w:val="14"/>
        <w:adjustRightInd w:val="0"/>
        <w:snapToGrid w:val="0"/>
        <w:spacing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B072851">
      <w:pPr>
        <w:numPr>
          <w:ilvl w:val="0"/>
          <w:numId w:val="8"/>
        </w:numPr>
        <w:adjustRightInd w:val="0"/>
        <w:snapToGrid w:val="0"/>
        <w:spacing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项目信息</w:t>
      </w:r>
    </w:p>
    <w:p w14:paraId="0DF74BC3">
      <w:pPr>
        <w:pStyle w:val="14"/>
        <w:numPr>
          <w:ilvl w:val="0"/>
          <w:numId w:val="9"/>
        </w:numPr>
        <w:adjustRightInd w:val="0"/>
        <w:snapToGrid w:val="0"/>
        <w:spacing w:after="0" w:line="400" w:lineRule="exact"/>
        <w:ind w:left="0" w:leftChars="0" w:firstLine="480" w:firstLineChars="200"/>
        <w:rPr>
          <w:rFonts w:hint="eastAsia"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0725652D">
      <w:pPr>
        <w:pStyle w:val="14"/>
        <w:tabs>
          <w:tab w:val="left" w:pos="999"/>
        </w:tabs>
        <w:adjustRightInd w:val="0"/>
        <w:snapToGrid w:val="0"/>
        <w:spacing w:after="0" w:line="400" w:lineRule="exact"/>
        <w:ind w:left="0" w:leftChars="0" w:firstLine="0" w:firstLineChars="0"/>
        <w:rPr>
          <w:rFonts w:hint="eastAsia"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170F79FF">
      <w:pPr>
        <w:pStyle w:val="14"/>
        <w:adjustRightInd w:val="0"/>
        <w:snapToGrid w:val="0"/>
        <w:spacing w:after="0" w:line="400" w:lineRule="exact"/>
        <w:ind w:left="0" w:leftChars="0" w:firstLine="480" w:firstLineChars="200"/>
        <w:rPr>
          <w:rFonts w:hint="eastAsia"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6944B2D">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（3）项目内容：</w:t>
      </w:r>
    </w:p>
    <w:p w14:paraId="2933B809">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3A0162B6">
      <w:pPr>
        <w:adjustRightInd w:val="0"/>
        <w:snapToGrid w:val="0"/>
        <w:spacing w:line="400" w:lineRule="exact"/>
        <w:ind w:left="0" w:firstLine="420" w:firstLineChars="200"/>
        <w:rPr>
          <w:rFonts w:hint="eastAsia"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440E60D7">
      <w:pPr>
        <w:adjustRightInd w:val="0"/>
        <w:snapToGrid w:val="0"/>
        <w:spacing w:line="400" w:lineRule="exact"/>
        <w:ind w:firstLine="945" w:firstLineChars="450"/>
        <w:rPr>
          <w:rFonts w:hint="eastAsia"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475C1CBD">
      <w:pPr>
        <w:adjustRightInd w:val="0"/>
        <w:snapToGrid w:val="0"/>
        <w:spacing w:line="400" w:lineRule="exact"/>
        <w:ind w:left="0" w:firstLine="945" w:firstLineChars="450"/>
        <w:rPr>
          <w:rFonts w:hint="eastAsia"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4BEE2A7">
      <w:pPr>
        <w:adjustRightInd w:val="0"/>
        <w:snapToGrid w:val="0"/>
        <w:spacing w:line="400" w:lineRule="exact"/>
        <w:ind w:left="0" w:firstLine="420" w:firstLineChars="200"/>
        <w:rPr>
          <w:rFonts w:hint="eastAsia"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15037EAA">
      <w:pPr>
        <w:adjustRightInd w:val="0"/>
        <w:snapToGrid w:val="0"/>
        <w:spacing w:line="400" w:lineRule="exact"/>
        <w:ind w:left="0" w:firstLine="420" w:firstLineChars="200"/>
        <w:rPr>
          <w:rFonts w:hint="eastAsia"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F8211EF">
      <w:pPr>
        <w:pStyle w:val="31"/>
        <w:ind w:firstLine="420"/>
        <w:rPr>
          <w:rFonts w:hint="eastAsia"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1F59B116">
      <w:pPr>
        <w:pStyle w:val="31"/>
        <w:ind w:firstLine="420"/>
        <w:rPr>
          <w:rFonts w:hint="eastAsia"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5EB294D0">
      <w:pPr>
        <w:pStyle w:val="31"/>
        <w:snapToGrid w:val="0"/>
        <w:ind w:firstLine="0" w:firstLineChars="0"/>
        <w:rPr>
          <w:rFonts w:hint="eastAsia"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0FD5EC3A">
      <w:pPr>
        <w:pStyle w:val="31"/>
        <w:snapToGrid w:val="0"/>
        <w:ind w:firstLine="0" w:firstLineChars="0"/>
        <w:rPr>
          <w:rFonts w:hint="eastAsia"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48A11BF3">
      <w:pPr>
        <w:pStyle w:val="31"/>
        <w:snapToGrid w:val="0"/>
        <w:ind w:firstLine="0" w:firstLineChars="0"/>
        <w:rPr>
          <w:rFonts w:hint="eastAsia"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6076D597">
      <w:pPr>
        <w:pStyle w:val="31"/>
        <w:snapToGrid w:val="0"/>
        <w:ind w:firstLine="0" w:firstLineChars="0"/>
        <w:rPr>
          <w:rFonts w:hint="eastAsia"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201CFC62">
      <w:pPr>
        <w:pStyle w:val="31"/>
        <w:snapToGrid w:val="0"/>
        <w:ind w:firstLine="0" w:firstLineChars="0"/>
        <w:rPr>
          <w:rFonts w:hint="eastAsia"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4CCA67B5">
      <w:pPr>
        <w:pStyle w:val="31"/>
        <w:snapToGrid w:val="0"/>
        <w:ind w:firstLine="420" w:firstLineChars="0"/>
        <w:rPr>
          <w:rFonts w:hint="eastAsia"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623CFA99">
      <w:pPr>
        <w:pStyle w:val="31"/>
        <w:snapToGrid w:val="0"/>
        <w:ind w:firstLine="420" w:firstLineChars="0"/>
        <w:rPr>
          <w:rFonts w:hint="eastAsia"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6313C65">
      <w:pPr>
        <w:pStyle w:val="31"/>
        <w:snapToGrid w:val="0"/>
        <w:ind w:firstLine="420" w:firstLineChars="0"/>
        <w:rPr>
          <w:rFonts w:hint="eastAsia"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1E4D2A4D">
      <w:pPr>
        <w:pStyle w:val="31"/>
        <w:snapToGrid w:val="0"/>
        <w:ind w:firstLine="220" w:firstLineChars="100"/>
        <w:rPr>
          <w:rFonts w:hint="eastAsia"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2B7A9490">
      <w:pPr>
        <w:adjustRightInd w:val="0"/>
        <w:snapToGrid w:val="0"/>
        <w:spacing w:line="400" w:lineRule="exact"/>
        <w:ind w:left="0" w:firstLine="0" w:firstLineChars="0"/>
        <w:rPr>
          <w:rFonts w:hint="eastAsia"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426F5295">
      <w:pPr>
        <w:adjustRightInd w:val="0"/>
        <w:snapToGrid w:val="0"/>
        <w:spacing w:line="400" w:lineRule="exact"/>
        <w:ind w:left="0" w:firstLine="0" w:firstLineChars="0"/>
        <w:rPr>
          <w:rFonts w:hint="eastAsia"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1F8B7694">
      <w:pPr>
        <w:adjustRightInd w:val="0"/>
        <w:snapToGrid w:val="0"/>
        <w:spacing w:line="400" w:lineRule="exact"/>
        <w:ind w:left="0" w:firstLine="0" w:firstLineChars="0"/>
        <w:rPr>
          <w:rFonts w:hint="eastAsia"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7D7E9F6C">
      <w:pPr>
        <w:snapToGrid w:val="0"/>
        <w:spacing w:line="400" w:lineRule="exact"/>
        <w:ind w:left="0" w:firstLine="0" w:firstLineChars="0"/>
        <w:rPr>
          <w:rFonts w:hint="eastAsia"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527C4499">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B326C3B">
      <w:pPr>
        <w:adjustRightInd w:val="0"/>
        <w:snapToGrid w:val="0"/>
        <w:spacing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23168BA9">
      <w:pPr>
        <w:adjustRightInd w:val="0"/>
        <w:snapToGrid w:val="0"/>
        <w:spacing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687B4963">
      <w:pPr>
        <w:adjustRightInd w:val="0"/>
        <w:snapToGrid w:val="0"/>
        <w:spacing w:line="400" w:lineRule="exact"/>
        <w:ind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2EAAFDE7">
      <w:pPr>
        <w:adjustRightInd w:val="0"/>
        <w:snapToGrid w:val="0"/>
        <w:spacing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0B92E5B8">
      <w:pPr>
        <w:adjustRightInd w:val="0"/>
        <w:snapToGrid w:val="0"/>
        <w:spacing w:line="400" w:lineRule="exact"/>
        <w:ind w:firstLine="840" w:firstLineChars="400"/>
        <w:rPr>
          <w:rFonts w:hint="eastAsia"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74376709">
      <w:pPr>
        <w:adjustRightInd w:val="0"/>
        <w:snapToGrid w:val="0"/>
        <w:spacing w:line="400" w:lineRule="exact"/>
        <w:ind w:firstLine="840" w:firstLineChars="400"/>
        <w:rPr>
          <w:rFonts w:hint="eastAsia"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247BABFE">
      <w:pPr>
        <w:adjustRightInd w:val="0"/>
        <w:snapToGrid w:val="0"/>
        <w:spacing w:line="400" w:lineRule="exact"/>
        <w:ind w:left="0" w:firstLine="0" w:firstLineChars="0"/>
        <w:rPr>
          <w:rFonts w:hint="eastAsia"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E15B459">
      <w:pPr>
        <w:pStyle w:val="31"/>
        <w:tabs>
          <w:tab w:val="left" w:pos="1340"/>
        </w:tabs>
        <w:ind w:firstLine="420"/>
        <w:rPr>
          <w:rFonts w:hint="eastAsia"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6C5DA78D">
      <w:pPr>
        <w:adjustRightInd w:val="0"/>
        <w:snapToGrid w:val="0"/>
        <w:spacing w:line="400" w:lineRule="exact"/>
        <w:ind w:left="0"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0356A52E">
      <w:pPr>
        <w:adjustRightInd w:val="0"/>
        <w:snapToGrid w:val="0"/>
        <w:spacing w:line="400" w:lineRule="exact"/>
        <w:ind w:left="0" w:firstLine="840" w:firstLineChars="400"/>
        <w:rPr>
          <w:rFonts w:hint="eastAsia"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6E31CEB2">
      <w:pPr>
        <w:adjustRightInd w:val="0"/>
        <w:snapToGrid w:val="0"/>
        <w:spacing w:line="400" w:lineRule="exact"/>
        <w:ind w:left="0" w:firstLine="840" w:firstLineChars="400"/>
        <w:rPr>
          <w:rFonts w:hint="eastAsia"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35E7661">
      <w:pPr>
        <w:adjustRightInd w:val="0"/>
        <w:snapToGrid w:val="0"/>
        <w:spacing w:line="400" w:lineRule="exact"/>
        <w:ind w:firstLine="840" w:firstLineChars="400"/>
        <w:rPr>
          <w:rFonts w:hint="eastAsia"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22896BB0">
      <w:pPr>
        <w:tabs>
          <w:tab w:val="left" w:pos="740"/>
        </w:tabs>
        <w:adjustRightInd w:val="0"/>
        <w:snapToGrid w:val="0"/>
        <w:spacing w:line="400" w:lineRule="exact"/>
        <w:ind w:left="0" w:firstLine="0" w:firstLineChars="0"/>
        <w:rPr>
          <w:rFonts w:hint="eastAsia"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698EFB32">
      <w:pPr>
        <w:tabs>
          <w:tab w:val="left" w:pos="740"/>
        </w:tabs>
        <w:adjustRightInd w:val="0"/>
        <w:snapToGrid w:val="0"/>
        <w:spacing w:line="400" w:lineRule="exact"/>
        <w:ind w:left="0" w:firstLine="0" w:firstLineChars="0"/>
        <w:rPr>
          <w:rFonts w:hint="eastAsia"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9EFE5F2">
      <w:pPr>
        <w:tabs>
          <w:tab w:val="left" w:pos="740"/>
        </w:tabs>
        <w:adjustRightInd w:val="0"/>
        <w:snapToGrid w:val="0"/>
        <w:spacing w:line="400" w:lineRule="exact"/>
        <w:ind w:left="0" w:firstLine="0" w:firstLineChars="0"/>
        <w:rPr>
          <w:rFonts w:hint="eastAsia"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46DB95A2">
      <w:pPr>
        <w:tabs>
          <w:tab w:val="left" w:pos="740"/>
        </w:tabs>
        <w:adjustRightInd w:val="0"/>
        <w:snapToGrid w:val="0"/>
        <w:spacing w:line="400" w:lineRule="exact"/>
        <w:ind w:left="0" w:firstLine="0" w:firstLineChars="0"/>
        <w:rPr>
          <w:rFonts w:hint="eastAsia"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14C7DA38">
      <w:pPr>
        <w:tabs>
          <w:tab w:val="left" w:pos="740"/>
        </w:tabs>
        <w:adjustRightInd w:val="0"/>
        <w:snapToGrid w:val="0"/>
        <w:spacing w:line="400" w:lineRule="exact"/>
        <w:ind w:left="0" w:firstLine="0" w:firstLineChars="0"/>
        <w:rPr>
          <w:rFonts w:hint="eastAsia"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34086BA5">
      <w:pPr>
        <w:tabs>
          <w:tab w:val="left" w:pos="740"/>
        </w:tabs>
        <w:adjustRightInd w:val="0"/>
        <w:snapToGrid w:val="0"/>
        <w:spacing w:line="400" w:lineRule="exact"/>
        <w:ind w:left="0" w:firstLine="0" w:firstLineChars="0"/>
        <w:rPr>
          <w:rFonts w:hint="eastAsia"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0E2BFF9">
      <w:pPr>
        <w:tabs>
          <w:tab w:val="left" w:pos="740"/>
        </w:tabs>
        <w:adjustRightInd w:val="0"/>
        <w:snapToGrid w:val="0"/>
        <w:spacing w:line="400" w:lineRule="exact"/>
        <w:ind w:left="0" w:firstLine="0" w:firstLineChars="0"/>
        <w:rPr>
          <w:rFonts w:hint="eastAsia"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46265144">
      <w:pPr>
        <w:tabs>
          <w:tab w:val="left" w:pos="740"/>
        </w:tabs>
        <w:adjustRightInd w:val="0"/>
        <w:snapToGrid w:val="0"/>
        <w:spacing w:line="400" w:lineRule="exact"/>
        <w:ind w:left="0" w:firstLine="0" w:firstLineChars="0"/>
        <w:rPr>
          <w:rFonts w:hint="eastAsia"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25880212">
      <w:pPr>
        <w:pStyle w:val="31"/>
        <w:snapToGrid w:val="0"/>
        <w:ind w:firstLine="0" w:firstLineChars="0"/>
        <w:rPr>
          <w:rFonts w:hint="eastAsia"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67A1F2AA">
      <w:pPr>
        <w:pStyle w:val="31"/>
        <w:ind w:firstLine="420" w:firstLineChars="0"/>
        <w:rPr>
          <w:rFonts w:hint="eastAsia"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6F792B3D">
      <w:pPr>
        <w:tabs>
          <w:tab w:val="left" w:pos="740"/>
        </w:tabs>
        <w:adjustRightInd w:val="0"/>
        <w:snapToGrid w:val="0"/>
        <w:spacing w:line="400" w:lineRule="exact"/>
        <w:ind w:left="0" w:firstLine="0" w:firstLineChars="0"/>
        <w:rPr>
          <w:rFonts w:hint="eastAsia"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18095808">
      <w:pPr>
        <w:pStyle w:val="31"/>
        <w:ind w:firstLine="420" w:firstLineChars="0"/>
        <w:rPr>
          <w:rFonts w:hint="eastAsia"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39075A5E">
      <w:pPr>
        <w:adjustRightInd w:val="0"/>
        <w:snapToGrid w:val="0"/>
        <w:spacing w:line="400" w:lineRule="exact"/>
        <w:ind w:left="0" w:firstLine="0" w:firstLineChars="0"/>
        <w:rPr>
          <w:rFonts w:hint="eastAsia"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69BDD0CA">
      <w:pPr>
        <w:adjustRightInd w:val="0"/>
        <w:snapToGrid w:val="0"/>
        <w:spacing w:line="400" w:lineRule="exact"/>
        <w:ind w:left="0" w:firstLine="840" w:firstLineChars="400"/>
        <w:rPr>
          <w:rFonts w:hint="eastAsia"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71162320">
      <w:pPr>
        <w:numPr>
          <w:ilvl w:val="0"/>
          <w:numId w:val="8"/>
        </w:numPr>
        <w:adjustRightInd w:val="0"/>
        <w:snapToGrid w:val="0"/>
        <w:spacing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合同金额</w:t>
      </w:r>
    </w:p>
    <w:p w14:paraId="271B8F02">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103A56B9">
      <w:pPr>
        <w:adjustRightInd w:val="0"/>
        <w:snapToGrid w:val="0"/>
        <w:spacing w:line="400" w:lineRule="exact"/>
        <w:ind w:left="0"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1C9834E">
      <w:pPr>
        <w:adjustRightInd w:val="0"/>
        <w:snapToGrid w:val="0"/>
        <w:spacing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6666984F">
      <w:pPr>
        <w:adjustRightInd w:val="0"/>
        <w:snapToGrid w:val="0"/>
        <w:spacing w:line="400" w:lineRule="exact"/>
        <w:ind w:firstLine="0" w:firstLineChars="0"/>
        <w:rPr>
          <w:rFonts w:hint="eastAsia"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54D93990">
      <w:pPr>
        <w:adjustRightInd w:val="0"/>
        <w:snapToGrid w:val="0"/>
        <w:spacing w:line="400" w:lineRule="exact"/>
        <w:ind w:firstLine="0" w:firstLineChars="0"/>
        <w:rPr>
          <w:rFonts w:hint="eastAsia"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64EA6141">
      <w:pPr>
        <w:adjustRightInd w:val="0"/>
        <w:snapToGrid w:val="0"/>
        <w:spacing w:line="400" w:lineRule="exact"/>
        <w:ind w:left="0" w:firstLine="0" w:firstLineChars="0"/>
        <w:rPr>
          <w:rFonts w:hint="eastAsia"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01858CAE">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0761D08A">
      <w:pPr>
        <w:pStyle w:val="41"/>
        <w:spacing w:line="400" w:lineRule="exact"/>
        <w:rPr>
          <w:rFonts w:hint="eastAsia" w:ascii="仿宋" w:hAnsi="仿宋" w:eastAsia="仿宋" w:cs="仿宋"/>
          <w:highlight w:val="none"/>
        </w:rPr>
      </w:pPr>
      <w:r>
        <w:rPr>
          <w:rFonts w:hint="eastAsia" w:ascii="仿宋" w:hAnsi="仿宋" w:eastAsia="仿宋" w:cs="仿宋"/>
          <w:highlight w:val="none"/>
        </w:rPr>
        <w:t>（3）付款方式（按项目实际勾选填写）：</w:t>
      </w:r>
    </w:p>
    <w:p w14:paraId="2844D866">
      <w:pPr>
        <w:adjustRightInd w:val="0"/>
        <w:snapToGrid w:val="0"/>
        <w:spacing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DEB33E6">
      <w:pPr>
        <w:snapToGrid w:val="0"/>
        <w:spacing w:line="400" w:lineRule="exact"/>
        <w:ind w:firstLine="630" w:firstLineChars="300"/>
        <w:rPr>
          <w:rFonts w:hint="eastAsia"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072EE507">
      <w:pPr>
        <w:adjustRightInd w:val="0"/>
        <w:snapToGrid w:val="0"/>
        <w:spacing w:line="400" w:lineRule="exact"/>
        <w:ind w:firstLine="630" w:firstLineChars="300"/>
        <w:rPr>
          <w:rFonts w:hint="eastAsia"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396BCF63">
      <w:pPr>
        <w:adjustRightInd w:val="0"/>
        <w:snapToGrid w:val="0"/>
        <w:spacing w:line="400" w:lineRule="exact"/>
        <w:ind w:firstLine="630" w:firstLineChars="300"/>
        <w:rPr>
          <w:rFonts w:hint="eastAsia"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5BB47359">
      <w:pPr>
        <w:numPr>
          <w:ilvl w:val="0"/>
          <w:numId w:val="8"/>
        </w:numPr>
        <w:adjustRightInd w:val="0"/>
        <w:snapToGrid w:val="0"/>
        <w:spacing w:line="400" w:lineRule="exact"/>
        <w:ind w:firstLine="422" w:firstLineChars="200"/>
        <w:rPr>
          <w:rFonts w:hint="eastAsia" w:ascii="仿宋" w:hAnsi="仿宋" w:eastAsia="仿宋" w:cs="仿宋"/>
          <w:b/>
          <w:szCs w:val="21"/>
          <w:highlight w:val="none"/>
          <w:u w:val="single"/>
        </w:rPr>
      </w:pPr>
      <w:r>
        <w:rPr>
          <w:rFonts w:hint="eastAsia" w:ascii="仿宋" w:hAnsi="仿宋" w:eastAsia="仿宋" w:cs="仿宋"/>
          <w:b/>
          <w:szCs w:val="21"/>
          <w:highlight w:val="none"/>
        </w:rPr>
        <w:t>合同履行</w:t>
      </w:r>
    </w:p>
    <w:p w14:paraId="10DEA721">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4FEE5D79">
      <w:pPr>
        <w:adjustRightInd w:val="0"/>
        <w:snapToGrid w:val="0"/>
        <w:spacing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28C0284B">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60BD1112">
      <w:pPr>
        <w:pStyle w:val="31"/>
        <w:rPr>
          <w:rFonts w:hint="eastAsia"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73C3BFD7">
      <w:pPr>
        <w:pStyle w:val="31"/>
        <w:ind w:firstLine="420"/>
        <w:rPr>
          <w:rFonts w:hint="eastAsia"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26803DA6">
      <w:pPr>
        <w:snapToGrid w:val="0"/>
        <w:spacing w:line="400" w:lineRule="exact"/>
        <w:ind w:firstLine="420" w:firstLineChars="200"/>
        <w:rPr>
          <w:rFonts w:hint="eastAsia"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225A347C">
      <w:pPr>
        <w:adjustRightInd w:val="0"/>
        <w:snapToGrid w:val="0"/>
        <w:spacing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1E79BC59">
      <w:pPr>
        <w:adjustRightInd w:val="0"/>
        <w:snapToGrid w:val="0"/>
        <w:spacing w:line="400" w:lineRule="exact"/>
        <w:ind w:firstLine="420" w:firstLineChars="200"/>
        <w:rPr>
          <w:rFonts w:hint="eastAsia"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szCs w:val="21"/>
          <w:highlight w:val="none"/>
          <w:u w:val="single"/>
        </w:rPr>
        <w:t xml:space="preserve">              </w:t>
      </w:r>
      <w:r>
        <w:rPr>
          <w:rFonts w:hint="eastAsia" w:ascii="仿宋" w:hAnsi="仿宋" w:eastAsia="仿宋" w:cs="仿宋"/>
          <w:szCs w:val="21"/>
          <w:highlight w:val="none"/>
          <w:u w:val="single"/>
        </w:rPr>
        <w:t xml:space="preserve">                                                </w:t>
      </w:r>
    </w:p>
    <w:p w14:paraId="6BEBF5C5">
      <w:pPr>
        <w:numPr>
          <w:ilvl w:val="0"/>
          <w:numId w:val="8"/>
        </w:numPr>
        <w:adjustRightInd w:val="0"/>
        <w:snapToGrid w:val="0"/>
        <w:spacing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合同验收</w:t>
      </w:r>
    </w:p>
    <w:p w14:paraId="59F5DE33">
      <w:pPr>
        <w:numPr>
          <w:ilvl w:val="0"/>
          <w:numId w:val="10"/>
        </w:numPr>
        <w:adjustRightInd w:val="0"/>
        <w:snapToGrid w:val="0"/>
        <w:spacing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019184F3">
      <w:pPr>
        <w:adjustRightInd w:val="0"/>
        <w:snapToGrid w:val="0"/>
        <w:spacing w:line="400" w:lineRule="exact"/>
        <w:ind w:left="0" w:firstLine="0" w:firstLineChars="0"/>
        <w:rPr>
          <w:rFonts w:hint="eastAsia"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24E4CD70">
      <w:pPr>
        <w:adjustRightInd w:val="0"/>
        <w:snapToGrid w:val="0"/>
        <w:spacing w:line="400" w:lineRule="exact"/>
        <w:ind w:firstLine="0" w:firstLineChars="0"/>
        <w:rPr>
          <w:rFonts w:hint="eastAsia"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B500CF3">
      <w:pPr>
        <w:adjustRightInd w:val="0"/>
        <w:snapToGrid w:val="0"/>
        <w:spacing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24C91518">
      <w:pPr>
        <w:adjustRightInd w:val="0"/>
        <w:snapToGrid w:val="0"/>
        <w:spacing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6FD4AE74">
      <w:pPr>
        <w:adjustRightInd w:val="0"/>
        <w:snapToGrid w:val="0"/>
        <w:spacing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6CD7FEB6">
      <w:pPr>
        <w:adjustRightInd w:val="0"/>
        <w:snapToGrid w:val="0"/>
        <w:spacing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32A1DF7">
      <w:pPr>
        <w:adjustRightInd w:val="0"/>
        <w:snapToGrid w:val="0"/>
        <w:spacing w:line="400" w:lineRule="exact"/>
        <w:ind w:firstLine="840" w:firstLineChars="400"/>
        <w:rPr>
          <w:rFonts w:hint="eastAsia"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3209E5DF">
      <w:pPr>
        <w:adjustRightInd w:val="0"/>
        <w:snapToGrid w:val="0"/>
        <w:spacing w:line="400" w:lineRule="exact"/>
        <w:ind w:firstLine="840" w:firstLineChars="400"/>
        <w:rPr>
          <w:rFonts w:hint="eastAsia"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AD5D0E8">
      <w:pPr>
        <w:adjustRightInd w:val="0"/>
        <w:snapToGrid w:val="0"/>
        <w:spacing w:line="400" w:lineRule="exact"/>
        <w:ind w:firstLine="840" w:firstLineChars="400"/>
        <w:rPr>
          <w:rFonts w:hint="eastAsia"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7C5313CD">
      <w:pPr>
        <w:adjustRightInd w:val="0"/>
        <w:snapToGrid w:val="0"/>
        <w:spacing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4A4DE5B5">
      <w:pPr>
        <w:adjustRightInd w:val="0"/>
        <w:snapToGrid w:val="0"/>
        <w:spacing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3C9585DB">
      <w:pPr>
        <w:adjustRightInd w:val="0"/>
        <w:snapToGrid w:val="0"/>
        <w:spacing w:line="400" w:lineRule="exact"/>
        <w:ind w:firstLine="0" w:firstLineChars="0"/>
        <w:rPr>
          <w:rFonts w:hint="eastAsia"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1714BA2F">
      <w:pPr>
        <w:adjustRightInd w:val="0"/>
        <w:snapToGrid w:val="0"/>
        <w:spacing w:line="400" w:lineRule="exact"/>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06433121">
      <w:pPr>
        <w:adjustRightInd w:val="0"/>
        <w:snapToGrid w:val="0"/>
        <w:spacing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19582057">
      <w:pPr>
        <w:adjustRightInd w:val="0"/>
        <w:snapToGrid w:val="0"/>
        <w:spacing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3FF4ABF2">
      <w:pPr>
        <w:pStyle w:val="31"/>
        <w:ind w:firstLine="420"/>
        <w:rPr>
          <w:rFonts w:hint="eastAsia"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3F7BC346">
      <w:pPr>
        <w:adjustRightInd w:val="0"/>
        <w:snapToGrid w:val="0"/>
        <w:spacing w:line="400" w:lineRule="exact"/>
        <w:ind w:firstLine="420" w:firstLineChars="200"/>
        <w:rPr>
          <w:rFonts w:hint="eastAsia"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6850827D">
      <w:pPr>
        <w:numPr>
          <w:ilvl w:val="0"/>
          <w:numId w:val="8"/>
        </w:numPr>
        <w:adjustRightInd w:val="0"/>
        <w:snapToGrid w:val="0"/>
        <w:spacing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组成合同的文件</w:t>
      </w:r>
    </w:p>
    <w:p w14:paraId="0D6B04E8">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63382A3F">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431F32B5">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（2）政府采购合同专用条款</w:t>
      </w:r>
    </w:p>
    <w:p w14:paraId="29325081">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（3）政府采购合同通用条款</w:t>
      </w:r>
    </w:p>
    <w:p w14:paraId="6CA01EF0">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（4）中标（成交）通知书</w:t>
      </w:r>
    </w:p>
    <w:p w14:paraId="725EA6CB">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（5）投标（响应）文件</w:t>
      </w:r>
    </w:p>
    <w:p w14:paraId="452119FB">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（6）采购文件</w:t>
      </w:r>
    </w:p>
    <w:p w14:paraId="6996139D">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（7）有关技术文件，图纸</w:t>
      </w:r>
    </w:p>
    <w:p w14:paraId="65F84B8D">
      <w:pPr>
        <w:pStyle w:val="31"/>
        <w:ind w:firstLine="420"/>
        <w:rPr>
          <w:rFonts w:hint="eastAsia"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color w:val="000000"/>
          <w:kern w:val="2"/>
          <w:sz w:val="21"/>
          <w:highlight w:val="none"/>
        </w:rPr>
        <w:t>国家法律、行政法规和规章制度规定或合同约定的作为合同组成部分的其他文件</w:t>
      </w:r>
    </w:p>
    <w:p w14:paraId="057EE8E4">
      <w:pPr>
        <w:numPr>
          <w:ilvl w:val="0"/>
          <w:numId w:val="8"/>
        </w:numPr>
        <w:adjustRightInd w:val="0"/>
        <w:snapToGrid w:val="0"/>
        <w:spacing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合同生效</w:t>
      </w:r>
    </w:p>
    <w:p w14:paraId="7999DE6A">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51FC677E">
      <w:pPr>
        <w:numPr>
          <w:ilvl w:val="0"/>
          <w:numId w:val="8"/>
        </w:numPr>
        <w:adjustRightInd w:val="0"/>
        <w:snapToGrid w:val="0"/>
        <w:spacing w:line="400" w:lineRule="exact"/>
        <w:ind w:firstLine="422" w:firstLineChars="200"/>
        <w:rPr>
          <w:rFonts w:hint="eastAsia" w:ascii="仿宋" w:hAnsi="仿宋" w:eastAsia="仿宋" w:cs="仿宋"/>
          <w:b/>
          <w:szCs w:val="21"/>
          <w:highlight w:val="none"/>
        </w:rPr>
      </w:pPr>
      <w:r>
        <w:rPr>
          <w:rFonts w:hint="eastAsia" w:ascii="仿宋" w:hAnsi="仿宋" w:eastAsia="仿宋" w:cs="仿宋"/>
          <w:b/>
          <w:szCs w:val="21"/>
          <w:highlight w:val="none"/>
        </w:rPr>
        <w:t>合同份数</w:t>
      </w:r>
    </w:p>
    <w:p w14:paraId="209AF214">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0E10DFA9">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77709A0">
      <w:pPr>
        <w:adjustRightInd w:val="0"/>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639691F1">
      <w:pPr>
        <w:adjustRightInd w:val="0"/>
        <w:snapToGrid w:val="0"/>
        <w:spacing w:line="400" w:lineRule="exact"/>
        <w:ind w:firstLine="420" w:firstLineChars="200"/>
        <w:rPr>
          <w:rFonts w:hint="eastAsia"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6DE59892">
      <w:pPr>
        <w:pStyle w:val="41"/>
        <w:spacing w:line="400" w:lineRule="exact"/>
        <w:rPr>
          <w:rFonts w:hint="eastAsia" w:ascii="仿宋" w:hAnsi="仿宋" w:eastAsia="仿宋" w:cs="仿宋"/>
          <w:highlight w:val="none"/>
        </w:rPr>
      </w:pPr>
    </w:p>
    <w:p w14:paraId="333DA900">
      <w:pPr>
        <w:pStyle w:val="3"/>
        <w:numPr>
          <w:ilvl w:val="1"/>
          <w:numId w:val="0"/>
        </w:numPr>
        <w:spacing w:line="400" w:lineRule="exact"/>
        <w:ind w:left="567"/>
        <w:rPr>
          <w:rFonts w:hint="eastAsia" w:ascii="仿宋" w:hAnsi="仿宋" w:eastAsia="仿宋" w:cs="仿宋"/>
          <w:b w:val="0"/>
          <w:bCs w:val="0"/>
          <w:sz w:val="21"/>
          <w:szCs w:val="21"/>
          <w:highlight w:val="none"/>
        </w:rPr>
      </w:pPr>
      <w:r>
        <w:rPr>
          <w:rFonts w:hint="eastAsia" w:ascii="仿宋" w:hAnsi="仿宋" w:eastAsia="仿宋" w:cs="仿宋"/>
          <w:highlight w:val="none"/>
          <w:lang w:val="en"/>
        </w:rPr>
        <w:t xml:space="preserve">   </w:t>
      </w:r>
    </w:p>
    <w:p w14:paraId="3B9073C8">
      <w:pPr>
        <w:ind w:left="105" w:hanging="105"/>
        <w:rPr>
          <w:rFonts w:hint="eastAsia" w:ascii="仿宋" w:hAnsi="仿宋" w:eastAsia="仿宋" w:cs="仿宋"/>
          <w:highlight w:val="none"/>
        </w:rPr>
      </w:pPr>
      <w:r>
        <w:rPr>
          <w:rFonts w:hint="eastAsia" w:ascii="仿宋" w:hAnsi="仿宋" w:eastAsia="仿宋" w:cs="仿宋"/>
          <w:highlight w:val="none"/>
        </w:rPr>
        <w:br w:type="page"/>
      </w:r>
    </w:p>
    <w:p w14:paraId="15CED33B">
      <w:pPr>
        <w:pStyle w:val="41"/>
        <w:rPr>
          <w:rFonts w:hint="eastAsia" w:ascii="仿宋" w:hAnsi="仿宋" w:eastAsia="仿宋" w:cs="仿宋"/>
          <w:highlight w:val="none"/>
        </w:rPr>
      </w:pPr>
    </w:p>
    <w:tbl>
      <w:tblPr>
        <w:tblStyle w:val="24"/>
        <w:tblW w:w="4875" w:type="pct"/>
        <w:tblInd w:w="102"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84"/>
        <w:gridCol w:w="2789"/>
        <w:gridCol w:w="2288"/>
        <w:gridCol w:w="2451"/>
      </w:tblGrid>
      <w:tr w14:paraId="228808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5" w:type="pct"/>
            <w:gridSpan w:val="2"/>
            <w:tcBorders>
              <w:bottom w:val="single" w:color="auto" w:sz="2" w:space="0"/>
              <w:right w:val="single" w:color="auto" w:sz="2" w:space="0"/>
            </w:tcBorders>
            <w:noWrap w:val="0"/>
            <w:vAlign w:val="center"/>
          </w:tcPr>
          <w:p w14:paraId="24F62048">
            <w:pPr>
              <w:adjustRightInd w:val="0"/>
              <w:snapToGrid w:val="0"/>
              <w:spacing w:line="300" w:lineRule="exact"/>
              <w:ind w:left="105" w:hanging="105"/>
              <w:jc w:val="center"/>
              <w:rPr>
                <w:rFonts w:hint="eastAsia"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64" w:type="pct"/>
            <w:gridSpan w:val="2"/>
            <w:tcBorders>
              <w:left w:val="single" w:color="auto" w:sz="2" w:space="0"/>
              <w:bottom w:val="single" w:color="auto" w:sz="2" w:space="0"/>
            </w:tcBorders>
            <w:noWrap w:val="0"/>
            <w:vAlign w:val="center"/>
          </w:tcPr>
          <w:p w14:paraId="51DB61CB">
            <w:pPr>
              <w:adjustRightInd w:val="0"/>
              <w:snapToGrid w:val="0"/>
              <w:spacing w:line="300" w:lineRule="exact"/>
              <w:ind w:left="105" w:hanging="105"/>
              <w:jc w:val="center"/>
              <w:rPr>
                <w:rFonts w:hint="eastAsia" w:ascii="仿宋" w:hAnsi="仿宋" w:eastAsia="仿宋" w:cs="仿宋"/>
                <w:highlight w:val="none"/>
              </w:rPr>
            </w:pPr>
            <w:r>
              <w:rPr>
                <w:rFonts w:hint="eastAsia" w:ascii="仿宋" w:hAnsi="仿宋" w:eastAsia="仿宋" w:cs="仿宋"/>
                <w:szCs w:val="21"/>
                <w:highlight w:val="none"/>
              </w:rPr>
              <w:t>乙方（供应商）</w:t>
            </w:r>
          </w:p>
        </w:tc>
      </w:tr>
      <w:tr w14:paraId="42CFE7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084" w:type="pct"/>
            <w:tcBorders>
              <w:top w:val="single" w:color="auto" w:sz="2" w:space="0"/>
              <w:bottom w:val="single" w:color="auto" w:sz="2" w:space="0"/>
              <w:right w:val="single" w:color="auto" w:sz="2" w:space="0"/>
            </w:tcBorders>
            <w:noWrap w:val="0"/>
            <w:vAlign w:val="center"/>
          </w:tcPr>
          <w:p w14:paraId="6A49DD65">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51" w:type="pct"/>
            <w:tcBorders>
              <w:top w:val="single" w:color="auto" w:sz="2" w:space="0"/>
              <w:left w:val="single" w:color="auto" w:sz="2" w:space="0"/>
              <w:bottom w:val="single" w:color="auto" w:sz="2" w:space="0"/>
              <w:right w:val="single" w:color="auto" w:sz="2" w:space="0"/>
            </w:tcBorders>
            <w:noWrap w:val="0"/>
            <w:vAlign w:val="center"/>
          </w:tcPr>
          <w:p w14:paraId="34C63EFE">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69890349">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73" w:type="pct"/>
            <w:tcBorders>
              <w:top w:val="single" w:color="auto" w:sz="2" w:space="0"/>
              <w:left w:val="single" w:color="auto" w:sz="2" w:space="0"/>
              <w:bottom w:val="single" w:color="auto" w:sz="2" w:space="0"/>
            </w:tcBorders>
            <w:noWrap w:val="0"/>
            <w:vAlign w:val="center"/>
          </w:tcPr>
          <w:p w14:paraId="0E16919A">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0D0D1B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084" w:type="pct"/>
            <w:vMerge w:val="restart"/>
            <w:tcBorders>
              <w:top w:val="single" w:color="auto" w:sz="2" w:space="0"/>
              <w:right w:val="single" w:color="auto" w:sz="2" w:space="0"/>
            </w:tcBorders>
            <w:noWrap w:val="0"/>
            <w:vAlign w:val="center"/>
          </w:tcPr>
          <w:p w14:paraId="1C75045D">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14:paraId="0677C1DD">
            <w:pPr>
              <w:adjustRightInd w:val="0"/>
              <w:snapToGrid w:val="0"/>
              <w:spacing w:line="300" w:lineRule="exact"/>
              <w:ind w:firstLine="100" w:firstLineChars="48"/>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451" w:type="pct"/>
            <w:vMerge w:val="restart"/>
            <w:tcBorders>
              <w:top w:val="single" w:color="auto" w:sz="2" w:space="0"/>
              <w:left w:val="single" w:color="auto" w:sz="2" w:space="0"/>
              <w:right w:val="single" w:color="auto" w:sz="2" w:space="0"/>
            </w:tcBorders>
            <w:noWrap w:val="0"/>
            <w:vAlign w:val="center"/>
          </w:tcPr>
          <w:p w14:paraId="7A7F4C2D">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right w:val="single" w:color="auto" w:sz="2" w:space="0"/>
            </w:tcBorders>
            <w:noWrap w:val="0"/>
            <w:vAlign w:val="center"/>
          </w:tcPr>
          <w:p w14:paraId="525F0693">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法定代表人</w:t>
            </w:r>
          </w:p>
          <w:p w14:paraId="33F400BD">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或其委托代理人（签章）</w:t>
            </w:r>
          </w:p>
        </w:tc>
        <w:tc>
          <w:tcPr>
            <w:tcW w:w="1273" w:type="pct"/>
            <w:tcBorders>
              <w:top w:val="single" w:color="auto" w:sz="2" w:space="0"/>
              <w:left w:val="single" w:color="auto" w:sz="2" w:space="0"/>
              <w:bottom w:val="single" w:color="auto" w:sz="2" w:space="0"/>
            </w:tcBorders>
            <w:noWrap w:val="0"/>
            <w:vAlign w:val="center"/>
          </w:tcPr>
          <w:p w14:paraId="4D22558F">
            <w:pPr>
              <w:adjustRightInd w:val="0"/>
              <w:snapToGrid w:val="0"/>
              <w:spacing w:line="300" w:lineRule="exact"/>
              <w:ind w:left="105" w:hanging="105"/>
              <w:jc w:val="center"/>
              <w:rPr>
                <w:rFonts w:hint="eastAsia" w:ascii="仿宋" w:hAnsi="仿宋" w:eastAsia="仿宋" w:cs="仿宋"/>
                <w:szCs w:val="21"/>
                <w:highlight w:val="none"/>
              </w:rPr>
            </w:pPr>
          </w:p>
        </w:tc>
      </w:tr>
      <w:tr w14:paraId="08B105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vMerge w:val="continue"/>
            <w:tcBorders>
              <w:bottom w:val="single" w:color="auto" w:sz="2" w:space="0"/>
              <w:right w:val="single" w:color="auto" w:sz="2" w:space="0"/>
            </w:tcBorders>
            <w:noWrap w:val="0"/>
            <w:vAlign w:val="center"/>
          </w:tcPr>
          <w:p w14:paraId="09BEB51D">
            <w:pPr>
              <w:adjustRightInd w:val="0"/>
              <w:snapToGrid w:val="0"/>
              <w:spacing w:line="300" w:lineRule="exact"/>
              <w:ind w:left="105" w:hanging="105"/>
              <w:jc w:val="center"/>
              <w:rPr>
                <w:rFonts w:hint="eastAsia" w:ascii="仿宋" w:hAnsi="仿宋" w:eastAsia="仿宋" w:cs="仿宋"/>
                <w:szCs w:val="21"/>
                <w:highlight w:val="none"/>
              </w:rPr>
            </w:pPr>
          </w:p>
        </w:tc>
        <w:tc>
          <w:tcPr>
            <w:tcW w:w="1451" w:type="pct"/>
            <w:vMerge w:val="continue"/>
            <w:tcBorders>
              <w:left w:val="single" w:color="auto" w:sz="2" w:space="0"/>
              <w:bottom w:val="single" w:color="auto" w:sz="2" w:space="0"/>
              <w:right w:val="single" w:color="auto" w:sz="2" w:space="0"/>
            </w:tcBorders>
            <w:noWrap w:val="0"/>
            <w:vAlign w:val="center"/>
          </w:tcPr>
          <w:p w14:paraId="3E6D7D6E">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3928F3E1">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拥有者性别</w:t>
            </w:r>
          </w:p>
        </w:tc>
        <w:tc>
          <w:tcPr>
            <w:tcW w:w="1273" w:type="pct"/>
            <w:tcBorders>
              <w:top w:val="single" w:color="auto" w:sz="2" w:space="0"/>
              <w:left w:val="single" w:color="auto" w:sz="2" w:space="0"/>
              <w:bottom w:val="single" w:color="auto" w:sz="2" w:space="0"/>
            </w:tcBorders>
            <w:noWrap w:val="0"/>
            <w:vAlign w:val="center"/>
          </w:tcPr>
          <w:p w14:paraId="4140421B">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66C134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3F5CCD88">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住  所</w:t>
            </w:r>
          </w:p>
        </w:tc>
        <w:tc>
          <w:tcPr>
            <w:tcW w:w="1451" w:type="pct"/>
            <w:tcBorders>
              <w:top w:val="single" w:color="auto" w:sz="2" w:space="0"/>
              <w:left w:val="single" w:color="auto" w:sz="2" w:space="0"/>
              <w:bottom w:val="single" w:color="auto" w:sz="2" w:space="0"/>
              <w:right w:val="single" w:color="auto" w:sz="2" w:space="0"/>
            </w:tcBorders>
            <w:noWrap w:val="0"/>
            <w:vAlign w:val="center"/>
          </w:tcPr>
          <w:p w14:paraId="7CCC5B28">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72522C1B">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住  所</w:t>
            </w:r>
          </w:p>
        </w:tc>
        <w:tc>
          <w:tcPr>
            <w:tcW w:w="1273" w:type="pct"/>
            <w:tcBorders>
              <w:top w:val="single" w:color="auto" w:sz="2" w:space="0"/>
              <w:left w:val="single" w:color="auto" w:sz="2" w:space="0"/>
              <w:bottom w:val="single" w:color="auto" w:sz="2" w:space="0"/>
            </w:tcBorders>
            <w:noWrap w:val="0"/>
            <w:vAlign w:val="center"/>
          </w:tcPr>
          <w:p w14:paraId="346AEB79">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39E460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6C5B94E0">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451" w:type="pct"/>
            <w:tcBorders>
              <w:top w:val="single" w:color="auto" w:sz="2" w:space="0"/>
              <w:left w:val="single" w:color="auto" w:sz="2" w:space="0"/>
              <w:bottom w:val="single" w:color="auto" w:sz="2" w:space="0"/>
              <w:right w:val="single" w:color="auto" w:sz="2" w:space="0"/>
            </w:tcBorders>
            <w:noWrap w:val="0"/>
            <w:vAlign w:val="center"/>
          </w:tcPr>
          <w:p w14:paraId="1BEFF1AE">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01F8BDC8">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联 系 人</w:t>
            </w:r>
          </w:p>
        </w:tc>
        <w:tc>
          <w:tcPr>
            <w:tcW w:w="1273" w:type="pct"/>
            <w:tcBorders>
              <w:top w:val="single" w:color="auto" w:sz="2" w:space="0"/>
              <w:left w:val="single" w:color="auto" w:sz="2" w:space="0"/>
              <w:bottom w:val="single" w:color="auto" w:sz="2" w:space="0"/>
            </w:tcBorders>
            <w:noWrap w:val="0"/>
            <w:vAlign w:val="center"/>
          </w:tcPr>
          <w:p w14:paraId="16A5B7BD">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1BB995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720E046B">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451" w:type="pct"/>
            <w:tcBorders>
              <w:top w:val="single" w:color="auto" w:sz="2" w:space="0"/>
              <w:left w:val="single" w:color="auto" w:sz="2" w:space="0"/>
              <w:bottom w:val="single" w:color="auto" w:sz="2" w:space="0"/>
              <w:right w:val="single" w:color="auto" w:sz="2" w:space="0"/>
            </w:tcBorders>
            <w:noWrap w:val="0"/>
            <w:vAlign w:val="center"/>
          </w:tcPr>
          <w:p w14:paraId="6A95F3F6">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665F0C6D">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联系电话</w:t>
            </w:r>
          </w:p>
        </w:tc>
        <w:tc>
          <w:tcPr>
            <w:tcW w:w="1273" w:type="pct"/>
            <w:tcBorders>
              <w:top w:val="single" w:color="auto" w:sz="2" w:space="0"/>
              <w:left w:val="single" w:color="auto" w:sz="2" w:space="0"/>
              <w:bottom w:val="single" w:color="auto" w:sz="2" w:space="0"/>
            </w:tcBorders>
            <w:noWrap w:val="0"/>
            <w:vAlign w:val="center"/>
          </w:tcPr>
          <w:p w14:paraId="18DF34DB">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0119CA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0586E738">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通信地址</w:t>
            </w:r>
          </w:p>
        </w:tc>
        <w:tc>
          <w:tcPr>
            <w:tcW w:w="1451" w:type="pct"/>
            <w:tcBorders>
              <w:top w:val="single" w:color="auto" w:sz="2" w:space="0"/>
              <w:left w:val="single" w:color="auto" w:sz="2" w:space="0"/>
              <w:bottom w:val="single" w:color="auto" w:sz="2" w:space="0"/>
              <w:right w:val="single" w:color="auto" w:sz="2" w:space="0"/>
            </w:tcBorders>
            <w:noWrap w:val="0"/>
            <w:vAlign w:val="center"/>
          </w:tcPr>
          <w:p w14:paraId="666F7C02">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4A65B5F6">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通信地址</w:t>
            </w:r>
          </w:p>
        </w:tc>
        <w:tc>
          <w:tcPr>
            <w:tcW w:w="1273" w:type="pct"/>
            <w:tcBorders>
              <w:top w:val="single" w:color="auto" w:sz="2" w:space="0"/>
              <w:left w:val="single" w:color="auto" w:sz="2" w:space="0"/>
              <w:bottom w:val="single" w:color="auto" w:sz="2" w:space="0"/>
            </w:tcBorders>
            <w:noWrap w:val="0"/>
            <w:vAlign w:val="center"/>
          </w:tcPr>
          <w:p w14:paraId="23493CDB">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6BBF29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5B68529B">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451" w:type="pct"/>
            <w:tcBorders>
              <w:top w:val="single" w:color="auto" w:sz="2" w:space="0"/>
              <w:left w:val="single" w:color="auto" w:sz="2" w:space="0"/>
              <w:bottom w:val="single" w:color="auto" w:sz="2" w:space="0"/>
              <w:right w:val="single" w:color="auto" w:sz="2" w:space="0"/>
            </w:tcBorders>
            <w:noWrap w:val="0"/>
            <w:vAlign w:val="center"/>
          </w:tcPr>
          <w:p w14:paraId="735A6B86">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47951400">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邮政编码</w:t>
            </w:r>
          </w:p>
        </w:tc>
        <w:tc>
          <w:tcPr>
            <w:tcW w:w="1273" w:type="pct"/>
            <w:tcBorders>
              <w:top w:val="single" w:color="auto" w:sz="2" w:space="0"/>
              <w:left w:val="single" w:color="auto" w:sz="2" w:space="0"/>
              <w:bottom w:val="single" w:color="auto" w:sz="2" w:space="0"/>
            </w:tcBorders>
            <w:noWrap w:val="0"/>
            <w:vAlign w:val="center"/>
          </w:tcPr>
          <w:p w14:paraId="029AEFBB">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18EC8F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27744ECB">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451" w:type="pct"/>
            <w:tcBorders>
              <w:top w:val="single" w:color="auto" w:sz="2" w:space="0"/>
              <w:left w:val="single" w:color="auto" w:sz="2" w:space="0"/>
              <w:bottom w:val="single" w:color="auto" w:sz="2" w:space="0"/>
              <w:right w:val="single" w:color="auto" w:sz="2" w:space="0"/>
            </w:tcBorders>
            <w:noWrap w:val="0"/>
            <w:vAlign w:val="center"/>
          </w:tcPr>
          <w:p w14:paraId="0550D493">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427D3054">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电子邮箱</w:t>
            </w:r>
          </w:p>
        </w:tc>
        <w:tc>
          <w:tcPr>
            <w:tcW w:w="1273" w:type="pct"/>
            <w:tcBorders>
              <w:top w:val="single" w:color="auto" w:sz="2" w:space="0"/>
              <w:left w:val="single" w:color="auto" w:sz="2" w:space="0"/>
              <w:bottom w:val="single" w:color="auto" w:sz="2" w:space="0"/>
            </w:tcBorders>
            <w:noWrap w:val="0"/>
            <w:vAlign w:val="center"/>
          </w:tcPr>
          <w:p w14:paraId="62E62876">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77608A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4054AD61">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451" w:type="pct"/>
            <w:tcBorders>
              <w:top w:val="single" w:color="auto" w:sz="2" w:space="0"/>
              <w:left w:val="single" w:color="auto" w:sz="2" w:space="0"/>
              <w:bottom w:val="single" w:color="auto" w:sz="2" w:space="0"/>
              <w:right w:val="single" w:color="auto" w:sz="2" w:space="0"/>
            </w:tcBorders>
            <w:noWrap w:val="0"/>
            <w:vAlign w:val="center"/>
          </w:tcPr>
          <w:p w14:paraId="6A6DEA81">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5F71A8BA">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统一社会信用代码</w:t>
            </w:r>
          </w:p>
        </w:tc>
        <w:tc>
          <w:tcPr>
            <w:tcW w:w="1273" w:type="pct"/>
            <w:tcBorders>
              <w:top w:val="single" w:color="auto" w:sz="2" w:space="0"/>
              <w:left w:val="single" w:color="auto" w:sz="2" w:space="0"/>
              <w:bottom w:val="single" w:color="auto" w:sz="2" w:space="0"/>
            </w:tcBorders>
            <w:noWrap w:val="0"/>
            <w:vAlign w:val="center"/>
          </w:tcPr>
          <w:p w14:paraId="66037A6B">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4D8549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69470986">
            <w:pPr>
              <w:adjustRightInd w:val="0"/>
              <w:snapToGrid w:val="0"/>
              <w:spacing w:line="300" w:lineRule="exact"/>
              <w:ind w:left="105" w:hanging="105"/>
              <w:jc w:val="center"/>
              <w:rPr>
                <w:rFonts w:hint="eastAsia" w:ascii="仿宋" w:hAnsi="仿宋" w:eastAsia="仿宋" w:cs="仿宋"/>
                <w:szCs w:val="21"/>
                <w:highlight w:val="none"/>
              </w:rPr>
            </w:pPr>
          </w:p>
        </w:tc>
        <w:tc>
          <w:tcPr>
            <w:tcW w:w="1451" w:type="pct"/>
            <w:tcBorders>
              <w:top w:val="single" w:color="auto" w:sz="2" w:space="0"/>
              <w:left w:val="single" w:color="auto" w:sz="2" w:space="0"/>
              <w:bottom w:val="single" w:color="auto" w:sz="2" w:space="0"/>
              <w:right w:val="single" w:color="auto" w:sz="2" w:space="0"/>
            </w:tcBorders>
            <w:noWrap w:val="0"/>
            <w:vAlign w:val="center"/>
          </w:tcPr>
          <w:p w14:paraId="31206B76">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0FB590F0">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开户名称</w:t>
            </w:r>
          </w:p>
        </w:tc>
        <w:tc>
          <w:tcPr>
            <w:tcW w:w="1273" w:type="pct"/>
            <w:tcBorders>
              <w:top w:val="single" w:color="auto" w:sz="2" w:space="0"/>
              <w:left w:val="single" w:color="auto" w:sz="2" w:space="0"/>
              <w:bottom w:val="single" w:color="auto" w:sz="2" w:space="0"/>
            </w:tcBorders>
            <w:noWrap w:val="0"/>
            <w:vAlign w:val="center"/>
          </w:tcPr>
          <w:p w14:paraId="743AA499">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75F62C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2B94FF30">
            <w:pPr>
              <w:adjustRightInd w:val="0"/>
              <w:snapToGrid w:val="0"/>
              <w:spacing w:line="300" w:lineRule="exact"/>
              <w:ind w:left="105" w:hanging="105"/>
              <w:jc w:val="center"/>
              <w:rPr>
                <w:rFonts w:hint="eastAsia" w:ascii="仿宋" w:hAnsi="仿宋" w:eastAsia="仿宋" w:cs="仿宋"/>
                <w:szCs w:val="21"/>
                <w:highlight w:val="none"/>
              </w:rPr>
            </w:pPr>
          </w:p>
        </w:tc>
        <w:tc>
          <w:tcPr>
            <w:tcW w:w="1451" w:type="pct"/>
            <w:tcBorders>
              <w:top w:val="single" w:color="auto" w:sz="2" w:space="0"/>
              <w:left w:val="single" w:color="auto" w:sz="2" w:space="0"/>
              <w:bottom w:val="single" w:color="auto" w:sz="2" w:space="0"/>
              <w:right w:val="single" w:color="auto" w:sz="2" w:space="0"/>
            </w:tcBorders>
            <w:noWrap w:val="0"/>
            <w:vAlign w:val="center"/>
          </w:tcPr>
          <w:p w14:paraId="7EE06C06">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6BD1F6DB">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开户银行</w:t>
            </w:r>
          </w:p>
        </w:tc>
        <w:tc>
          <w:tcPr>
            <w:tcW w:w="1273" w:type="pct"/>
            <w:tcBorders>
              <w:top w:val="single" w:color="auto" w:sz="2" w:space="0"/>
              <w:left w:val="single" w:color="auto" w:sz="2" w:space="0"/>
              <w:bottom w:val="single" w:color="auto" w:sz="2" w:space="0"/>
            </w:tcBorders>
            <w:noWrap w:val="0"/>
            <w:vAlign w:val="center"/>
          </w:tcPr>
          <w:p w14:paraId="012CC672">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372354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084" w:type="pct"/>
            <w:tcBorders>
              <w:top w:val="single" w:color="auto" w:sz="2" w:space="0"/>
              <w:bottom w:val="single" w:color="auto" w:sz="2" w:space="0"/>
              <w:right w:val="single" w:color="auto" w:sz="2" w:space="0"/>
            </w:tcBorders>
            <w:noWrap w:val="0"/>
            <w:vAlign w:val="center"/>
          </w:tcPr>
          <w:p w14:paraId="0BA391E4">
            <w:pPr>
              <w:adjustRightInd w:val="0"/>
              <w:snapToGrid w:val="0"/>
              <w:spacing w:line="300" w:lineRule="exact"/>
              <w:ind w:left="105" w:hanging="105"/>
              <w:jc w:val="center"/>
              <w:rPr>
                <w:rFonts w:hint="eastAsia" w:ascii="仿宋" w:hAnsi="仿宋" w:eastAsia="仿宋" w:cs="仿宋"/>
                <w:szCs w:val="21"/>
                <w:highlight w:val="none"/>
              </w:rPr>
            </w:pPr>
          </w:p>
        </w:tc>
        <w:tc>
          <w:tcPr>
            <w:tcW w:w="1451" w:type="pct"/>
            <w:tcBorders>
              <w:top w:val="single" w:color="auto" w:sz="2" w:space="0"/>
              <w:left w:val="single" w:color="auto" w:sz="2" w:space="0"/>
              <w:bottom w:val="single" w:color="auto" w:sz="2" w:space="0"/>
              <w:right w:val="single" w:color="auto" w:sz="2" w:space="0"/>
            </w:tcBorders>
            <w:noWrap w:val="0"/>
            <w:vAlign w:val="center"/>
          </w:tcPr>
          <w:p w14:paraId="3EE7FE90">
            <w:pPr>
              <w:adjustRightInd w:val="0"/>
              <w:snapToGrid w:val="0"/>
              <w:spacing w:line="300" w:lineRule="exact"/>
              <w:ind w:left="105" w:hanging="105"/>
              <w:jc w:val="center"/>
              <w:rPr>
                <w:rFonts w:hint="eastAsia" w:ascii="仿宋" w:hAnsi="仿宋" w:eastAsia="仿宋" w:cs="仿宋"/>
                <w:szCs w:val="21"/>
                <w:highlight w:val="none"/>
              </w:rPr>
            </w:pPr>
          </w:p>
        </w:tc>
        <w:tc>
          <w:tcPr>
            <w:tcW w:w="1190" w:type="pct"/>
            <w:tcBorders>
              <w:top w:val="single" w:color="auto" w:sz="2" w:space="0"/>
              <w:left w:val="single" w:color="auto" w:sz="2" w:space="0"/>
              <w:bottom w:val="single" w:color="auto" w:sz="2" w:space="0"/>
              <w:right w:val="single" w:color="auto" w:sz="2" w:space="0"/>
            </w:tcBorders>
            <w:noWrap w:val="0"/>
            <w:vAlign w:val="center"/>
          </w:tcPr>
          <w:p w14:paraId="3BE8066C">
            <w:pPr>
              <w:adjustRightInd w:val="0"/>
              <w:snapToGrid w:val="0"/>
              <w:spacing w:line="300" w:lineRule="exact"/>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银行账号</w:t>
            </w:r>
          </w:p>
        </w:tc>
        <w:tc>
          <w:tcPr>
            <w:tcW w:w="1273" w:type="pct"/>
            <w:tcBorders>
              <w:top w:val="single" w:color="auto" w:sz="2" w:space="0"/>
              <w:left w:val="single" w:color="auto" w:sz="2" w:space="0"/>
              <w:bottom w:val="single" w:color="auto" w:sz="2" w:space="0"/>
            </w:tcBorders>
            <w:noWrap w:val="0"/>
            <w:vAlign w:val="center"/>
          </w:tcPr>
          <w:p w14:paraId="55335968">
            <w:pPr>
              <w:adjustRightInd w:val="0"/>
              <w:snapToGrid w:val="0"/>
              <w:spacing w:line="300" w:lineRule="exact"/>
              <w:ind w:left="125" w:hanging="125"/>
              <w:jc w:val="center"/>
              <w:rPr>
                <w:rFonts w:hint="eastAsia" w:ascii="仿宋" w:hAnsi="仿宋" w:eastAsia="仿宋" w:cs="仿宋"/>
                <w:spacing w:val="20"/>
                <w:szCs w:val="21"/>
                <w:highlight w:val="none"/>
              </w:rPr>
            </w:pPr>
          </w:p>
        </w:tc>
      </w:tr>
      <w:tr w14:paraId="414D3F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0764F37">
            <w:pPr>
              <w:pStyle w:val="14"/>
              <w:adjustRightInd w:val="0"/>
              <w:snapToGrid w:val="0"/>
              <w:spacing w:before="156" w:beforeLines="50" w:after="0"/>
              <w:ind w:left="105" w:leftChars="0" w:hanging="105"/>
              <w:jc w:val="left"/>
              <w:rPr>
                <w:rFonts w:hint="eastAsia" w:ascii="仿宋" w:hAnsi="仿宋" w:eastAsia="仿宋" w:cs="仿宋"/>
                <w:spacing w:val="20"/>
                <w:szCs w:val="21"/>
                <w:highlight w:val="none"/>
              </w:rPr>
            </w:pPr>
          </w:p>
        </w:tc>
      </w:tr>
    </w:tbl>
    <w:p w14:paraId="751D3B6F">
      <w:pPr>
        <w:pStyle w:val="3"/>
        <w:numPr>
          <w:ilvl w:val="1"/>
          <w:numId w:val="0"/>
        </w:numPr>
        <w:adjustRightInd w:val="0"/>
        <w:snapToGrid w:val="0"/>
        <w:spacing w:before="156" w:beforeLines="50"/>
        <w:ind w:left="567"/>
        <w:rPr>
          <w:rFonts w:hint="eastAsia" w:ascii="仿宋" w:hAnsi="仿宋" w:eastAsia="仿宋" w:cs="仿宋"/>
          <w:sz w:val="28"/>
          <w:szCs w:val="28"/>
          <w:highlight w:val="none"/>
        </w:rPr>
      </w:pPr>
      <w:r>
        <w:rPr>
          <w:rFonts w:hint="eastAsia" w:ascii="仿宋" w:hAnsi="仿宋" w:eastAsia="仿宋" w:cs="仿宋"/>
          <w:sz w:val="21"/>
          <w:szCs w:val="21"/>
          <w:highlight w:val="none"/>
          <w:u w:val="single"/>
        </w:rPr>
        <w:br w:type="page"/>
      </w:r>
      <w:bookmarkStart w:id="4" w:name="_Toc27624"/>
      <w:r>
        <w:rPr>
          <w:rFonts w:hint="eastAsia" w:ascii="仿宋" w:hAnsi="仿宋" w:eastAsia="仿宋" w:cs="仿宋"/>
          <w:b w:val="0"/>
          <w:bCs w:val="0"/>
          <w:sz w:val="28"/>
          <w:szCs w:val="28"/>
          <w:highlight w:val="none"/>
        </w:rPr>
        <w:t>第二节 政府采购合同通用条款</w:t>
      </w:r>
      <w:bookmarkEnd w:id="4"/>
    </w:p>
    <w:p w14:paraId="04CD0035">
      <w:pPr>
        <w:tabs>
          <w:tab w:val="left" w:pos="8820"/>
          <w:tab w:val="left" w:pos="9345"/>
          <w:tab w:val="left" w:pos="9765"/>
        </w:tabs>
        <w:adjustRightInd w:val="0"/>
        <w:snapToGrid w:val="0"/>
        <w:spacing w:line="400" w:lineRule="exact"/>
        <w:ind w:left="120" w:hanging="120"/>
        <w:jc w:val="left"/>
        <w:rPr>
          <w:rFonts w:hint="eastAsia"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7CCB1D3E">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1.1合同当事人</w:t>
      </w:r>
    </w:p>
    <w:p w14:paraId="16A59A35">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6F0CCAFD">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7BB4BF55">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color w:val="000000"/>
          <w:szCs w:val="21"/>
          <w:highlight w:val="none"/>
        </w:rPr>
        <w:t>依法参与合同缔结或履行，享有权利、承担义务的合同当事人</w:t>
      </w:r>
      <w:r>
        <w:rPr>
          <w:rFonts w:hint="eastAsia" w:ascii="仿宋" w:hAnsi="仿宋" w:eastAsia="仿宋" w:cs="仿宋"/>
          <w:szCs w:val="21"/>
          <w:highlight w:val="none"/>
        </w:rPr>
        <w:t>。</w:t>
      </w:r>
    </w:p>
    <w:p w14:paraId="41DB99D8">
      <w:pPr>
        <w:tabs>
          <w:tab w:val="left" w:pos="570"/>
          <w:tab w:val="left" w:pos="9240"/>
          <w:tab w:val="left" w:pos="9555"/>
        </w:tabs>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1.2本合同下列术语应解释为：</w:t>
      </w:r>
    </w:p>
    <w:p w14:paraId="0AA84725">
      <w:pPr>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color w:val="000000"/>
          <w:szCs w:val="21"/>
          <w:highlight w:val="none"/>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szCs w:val="21"/>
          <w:highlight w:val="none"/>
        </w:rPr>
        <w:t>国家法律、行政法规和规章制度规定或合同约定的作为合同组成部分的其他文件</w:t>
      </w:r>
      <w:r>
        <w:rPr>
          <w:rFonts w:hint="eastAsia" w:ascii="仿宋" w:hAnsi="仿宋" w:eastAsia="仿宋" w:cs="仿宋"/>
          <w:szCs w:val="21"/>
          <w:highlight w:val="none"/>
        </w:rPr>
        <w:t>。</w:t>
      </w:r>
    </w:p>
    <w:p w14:paraId="47ED25D3">
      <w:pPr>
        <w:tabs>
          <w:tab w:val="left" w:pos="570"/>
          <w:tab w:val="left" w:pos="9240"/>
          <w:tab w:val="left" w:pos="9555"/>
        </w:tabs>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6D141F8F">
      <w:pPr>
        <w:tabs>
          <w:tab w:val="left" w:pos="570"/>
          <w:tab w:val="left" w:pos="9240"/>
          <w:tab w:val="left" w:pos="9555"/>
        </w:tabs>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szCs w:val="21"/>
          <w:highlight w:val="none"/>
        </w:rPr>
        <w:t>（3）“货物”系指乙方根据本合同规定须向甲方提供的各种形态和种类的物品，包括原材料、设备、产品（</w:t>
      </w:r>
      <w:r>
        <w:rPr>
          <w:rFonts w:hint="eastAsia" w:ascii="仿宋" w:hAnsi="仿宋" w:eastAsia="仿宋" w:cs="仿宋"/>
          <w:color w:val="000000"/>
          <w:szCs w:val="21"/>
          <w:highlight w:val="none"/>
        </w:rPr>
        <w:t>包括软件）及相关的其备品备件、工具、手册及</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技术资料和材料等。</w:t>
      </w:r>
    </w:p>
    <w:p w14:paraId="0E2B98AE">
      <w:pPr>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w:t>
      </w:r>
      <w:r>
        <w:rPr>
          <w:rFonts w:hint="eastAsia" w:ascii="仿宋" w:hAnsi="仿宋" w:eastAsia="仿宋" w:cs="仿宋"/>
          <w:szCs w:val="21"/>
          <w:highlight w:val="none"/>
        </w:rPr>
        <w:t>相关</w:t>
      </w:r>
      <w:r>
        <w:rPr>
          <w:rFonts w:hint="eastAsia" w:ascii="仿宋" w:hAnsi="仿宋" w:eastAsia="仿宋" w:cs="仿宋"/>
          <w:color w:val="000000"/>
          <w:szCs w:val="21"/>
          <w:highlight w:val="none"/>
        </w:rPr>
        <w:t>服务”系指根据合同规定，乙方应提供的与货物有关的技术、管理和</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义务。</w:t>
      </w:r>
    </w:p>
    <w:p w14:paraId="784393B5">
      <w:pPr>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（5）“分包”系指中标（成交）供应商按采购文件、投标（响应）文件的规定，根据分包意向协议，将中标（成交）项目中的部分履约内容，分给具有相应资质条件的供应商履行合同的行为。</w:t>
      </w:r>
    </w:p>
    <w:p w14:paraId="227E5A9A">
      <w:pPr>
        <w:tabs>
          <w:tab w:val="left" w:pos="570"/>
          <w:tab w:val="left" w:pos="9240"/>
          <w:tab w:val="left" w:pos="9555"/>
        </w:tabs>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（6）其他术语解释，见【</w:t>
      </w:r>
      <w:r>
        <w:rPr>
          <w:rFonts w:hint="eastAsia" w:ascii="仿宋" w:hAnsi="仿宋" w:eastAsia="仿宋" w:cs="仿宋"/>
          <w:b/>
          <w:bCs/>
          <w:color w:val="000000"/>
          <w:szCs w:val="21"/>
          <w:highlight w:val="none"/>
        </w:rPr>
        <w:t>政府采购合同专用条款</w:t>
      </w:r>
      <w:r>
        <w:rPr>
          <w:rFonts w:hint="eastAsia" w:ascii="仿宋" w:hAnsi="仿宋" w:eastAsia="仿宋" w:cs="仿宋"/>
          <w:color w:val="000000"/>
          <w:szCs w:val="21"/>
          <w:highlight w:val="none"/>
        </w:rPr>
        <w:t>】。</w:t>
      </w:r>
    </w:p>
    <w:p w14:paraId="468AC64B">
      <w:pPr>
        <w:numPr>
          <w:ilvl w:val="0"/>
          <w:numId w:val="11"/>
        </w:numPr>
        <w:autoSpaceDE w:val="0"/>
        <w:autoSpaceDN w:val="0"/>
        <w:adjustRightInd w:val="0"/>
        <w:snapToGrid w:val="0"/>
        <w:spacing w:line="400" w:lineRule="exact"/>
        <w:ind w:left="120" w:hanging="120"/>
        <w:jc w:val="left"/>
        <w:rPr>
          <w:rFonts w:hint="eastAsia" w:ascii="仿宋" w:hAnsi="仿宋" w:eastAsia="仿宋" w:cs="仿宋"/>
          <w:b/>
          <w:bCs/>
          <w:color w:val="000000"/>
          <w:sz w:val="24"/>
          <w:highlight w:val="none"/>
        </w:rPr>
      </w:pPr>
      <w:r>
        <w:rPr>
          <w:rFonts w:hint="eastAsia" w:ascii="仿宋" w:hAnsi="仿宋" w:eastAsia="仿宋" w:cs="仿宋"/>
          <w:b/>
          <w:color w:val="000000"/>
          <w:sz w:val="24"/>
          <w:highlight w:val="none"/>
        </w:rPr>
        <w:t>合同标的及金额</w:t>
      </w:r>
    </w:p>
    <w:p w14:paraId="374F5708">
      <w:pPr>
        <w:autoSpaceDE w:val="0"/>
        <w:autoSpaceDN w:val="0"/>
        <w:adjustRightInd w:val="0"/>
        <w:snapToGrid w:val="0"/>
        <w:spacing w:line="400" w:lineRule="exact"/>
        <w:ind w:firstLine="420" w:firstLineChars="200"/>
        <w:jc w:val="left"/>
        <w:rPr>
          <w:rFonts w:hint="eastAsia" w:ascii="仿宋" w:hAnsi="仿宋" w:eastAsia="仿宋" w:cs="仿宋"/>
          <w:b/>
          <w:bCs/>
          <w:i/>
          <w:iCs/>
          <w:color w:val="000000"/>
          <w:szCs w:val="21"/>
          <w:highlight w:val="none"/>
        </w:rPr>
      </w:pPr>
      <w:r>
        <w:rPr>
          <w:rFonts w:hint="eastAsia" w:ascii="仿宋" w:hAnsi="仿宋" w:eastAsia="仿宋" w:cs="仿宋"/>
          <w:color w:val="000000"/>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000000"/>
          <w:szCs w:val="21"/>
          <w:highlight w:val="none"/>
          <w:lang w:val="en"/>
        </w:rPr>
        <w:t>其他</w:t>
      </w:r>
      <w:r>
        <w:rPr>
          <w:rFonts w:hint="eastAsia" w:ascii="仿宋" w:hAnsi="仿宋" w:eastAsia="仿宋" w:cs="仿宋"/>
          <w:color w:val="000000"/>
          <w:szCs w:val="21"/>
          <w:highlight w:val="none"/>
        </w:rPr>
        <w:t>任何费用。</w:t>
      </w:r>
    </w:p>
    <w:p w14:paraId="4E091F02">
      <w:pPr>
        <w:adjustRightInd w:val="0"/>
        <w:snapToGrid w:val="0"/>
        <w:spacing w:line="400" w:lineRule="exact"/>
        <w:ind w:left="120" w:hanging="120"/>
        <w:jc w:val="left"/>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 履行合同的时间、地点和方式</w:t>
      </w:r>
    </w:p>
    <w:p w14:paraId="74622D1B">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 xml:space="preserve">3.1 </w:t>
      </w:r>
      <w:r>
        <w:rPr>
          <w:rFonts w:hint="eastAsia" w:ascii="仿宋" w:hAnsi="仿宋" w:eastAsia="仿宋" w:cs="仿宋"/>
          <w:szCs w:val="21"/>
          <w:highlight w:val="none"/>
        </w:rPr>
        <w:t>乙方应当在约定的时间、地点，按照约定方式履行合同。</w:t>
      </w:r>
    </w:p>
    <w:p w14:paraId="11AF5B37">
      <w:pPr>
        <w:autoSpaceDE w:val="0"/>
        <w:autoSpaceDN w:val="0"/>
        <w:adjustRightInd w:val="0"/>
        <w:snapToGrid w:val="0"/>
        <w:spacing w:line="400" w:lineRule="exact"/>
        <w:ind w:left="120" w:hanging="120"/>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4. 甲方的权利和义务</w:t>
      </w:r>
    </w:p>
    <w:p w14:paraId="1CC36E8C">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6A262B9C">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4.2 甲方有权要求乙方按时提交各阶段有关安排计划，并有权定期核对乙方提供货物数量、规格、质量等内容。甲方有权督促乙方工作并要求乙方更换不符合要求的货物。</w:t>
      </w:r>
    </w:p>
    <w:p w14:paraId="32139A24">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4.3 甲方有权要求乙方对缺陷部分予以修复，并按合同约定享有货物保修及其他合同约定的权利。</w:t>
      </w:r>
    </w:p>
    <w:p w14:paraId="69A36959">
      <w:pPr>
        <w:snapToGrid w:val="0"/>
        <w:spacing w:line="400" w:lineRule="exact"/>
        <w:ind w:firstLine="420" w:firstLineChars="200"/>
        <w:rPr>
          <w:rFonts w:hint="eastAsia" w:ascii="仿宋" w:hAnsi="仿宋" w:eastAsia="仿宋" w:cs="仿宋"/>
          <w:highlight w:val="none"/>
        </w:rPr>
      </w:pPr>
      <w:r>
        <w:rPr>
          <w:rFonts w:hint="eastAsia" w:ascii="仿宋" w:hAnsi="仿宋" w:eastAsia="仿宋" w:cs="仿宋"/>
          <w:color w:val="000000"/>
          <w:szCs w:val="21"/>
          <w:highlight w:val="none"/>
        </w:rPr>
        <w:t>4.4 甲方应当按照合同约定及时对交付的货物进行验收，</w:t>
      </w:r>
      <w:r>
        <w:rPr>
          <w:rFonts w:hint="eastAsia" w:ascii="仿宋" w:hAnsi="仿宋" w:eastAsia="仿宋" w:cs="仿宋"/>
          <w:szCs w:val="21"/>
          <w:highlight w:val="none"/>
        </w:rPr>
        <w:t>未</w:t>
      </w:r>
      <w:r>
        <w:rPr>
          <w:rFonts w:hint="eastAsia" w:ascii="仿宋" w:hAnsi="仿宋" w:eastAsia="仿宋" w:cs="仿宋"/>
          <w:color w:val="000000"/>
          <w:szCs w:val="21"/>
          <w:highlight w:val="none"/>
        </w:rPr>
        <w:t>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w:t>
      </w:r>
      <w:r>
        <w:rPr>
          <w:rFonts w:hint="eastAsia" w:ascii="仿宋" w:hAnsi="仿宋" w:eastAsia="仿宋" w:cs="仿宋"/>
          <w:color w:val="000000"/>
          <w:szCs w:val="21"/>
          <w:highlight w:val="none"/>
        </w:rPr>
        <w:t>视为验收通过。</w:t>
      </w:r>
    </w:p>
    <w:p w14:paraId="699884E2">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4.5 甲方应当根据合同约定及时向乙方支付合同价款，不得以内部人员变更、履行内部付款流程等为由，拒绝或迟延支付。</w:t>
      </w:r>
    </w:p>
    <w:p w14:paraId="49D75B45">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4.6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rPr>
        <w:t>约定应由甲方承担的其他义务和责任。</w:t>
      </w:r>
    </w:p>
    <w:p w14:paraId="5D6EAF15">
      <w:pPr>
        <w:autoSpaceDE w:val="0"/>
        <w:autoSpaceDN w:val="0"/>
        <w:adjustRightInd w:val="0"/>
        <w:snapToGrid w:val="0"/>
        <w:spacing w:line="400" w:lineRule="exact"/>
        <w:ind w:left="120" w:hanging="120"/>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5. 乙方的权利和义务</w:t>
      </w:r>
    </w:p>
    <w:p w14:paraId="44890582">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5.1 签署合同后，乙方应确定项目负责人（或项目联系人），负责与本合同有关的事务。</w:t>
      </w:r>
    </w:p>
    <w:p w14:paraId="7871285B">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28F39CE">
      <w:pPr>
        <w:pStyle w:val="13"/>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5.3乙方有权根据合同约定向甲方收取合同价款。</w:t>
      </w:r>
    </w:p>
    <w:p w14:paraId="0BBBAEA5">
      <w:pPr>
        <w:pStyle w:val="13"/>
        <w:spacing w:after="0" w:line="400" w:lineRule="exact"/>
        <w:ind w:firstLine="422" w:firstLineChars="176"/>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5.4国家法律法规规定及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w:t>
      </w:r>
      <w:r>
        <w:rPr>
          <w:rFonts w:hint="eastAsia" w:ascii="仿宋" w:hAnsi="仿宋" w:eastAsia="仿宋" w:cs="仿宋"/>
          <w:color w:val="000000"/>
          <w:szCs w:val="21"/>
          <w:highlight w:val="none"/>
        </w:rPr>
        <w:t>由乙方承担的其他义务和责任。</w:t>
      </w:r>
    </w:p>
    <w:p w14:paraId="4D4F3F73">
      <w:pPr>
        <w:numPr>
          <w:ilvl w:val="0"/>
          <w:numId w:val="12"/>
        </w:numPr>
        <w:autoSpaceDE w:val="0"/>
        <w:autoSpaceDN w:val="0"/>
        <w:adjustRightInd w:val="0"/>
        <w:snapToGrid w:val="0"/>
        <w:spacing w:line="400" w:lineRule="exact"/>
        <w:ind w:left="120" w:hanging="120"/>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合同履行</w:t>
      </w:r>
    </w:p>
    <w:p w14:paraId="2BFACEA5">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6.1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szCs w:val="21"/>
          <w:highlight w:val="none"/>
        </w:rPr>
        <w:t>约定顺序履行合同义务；如果没有先后顺序的，应当同时履行。</w:t>
      </w:r>
    </w:p>
    <w:p w14:paraId="61850C92">
      <w:pPr>
        <w:autoSpaceDE w:val="0"/>
        <w:autoSpaceDN w:val="0"/>
        <w:adjustRightInd w:val="0"/>
        <w:snapToGrid w:val="0"/>
        <w:spacing w:line="400" w:lineRule="exact"/>
        <w:ind w:firstLine="420" w:firstLineChars="200"/>
        <w:jc w:val="left"/>
        <w:rPr>
          <w:rFonts w:hint="eastAsia" w:ascii="仿宋" w:hAnsi="仿宋" w:eastAsia="仿宋" w:cs="仿宋"/>
          <w:highlight w:val="none"/>
        </w:rPr>
      </w:pPr>
      <w:r>
        <w:rPr>
          <w:rFonts w:hint="eastAsia" w:ascii="仿宋" w:hAnsi="仿宋" w:eastAsia="仿宋" w:cs="仿宋"/>
          <w:color w:val="000000"/>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5D38E5F4">
      <w:pPr>
        <w:adjustRightInd w:val="0"/>
        <w:snapToGrid w:val="0"/>
        <w:spacing w:line="400" w:lineRule="exact"/>
        <w:ind w:left="120" w:hanging="120"/>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7. 货物包装、运输、保险和交付要求</w:t>
      </w:r>
    </w:p>
    <w:p w14:paraId="6CE2084E">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7.1 本合同</w:t>
      </w:r>
      <w:r>
        <w:rPr>
          <w:rFonts w:hint="eastAsia" w:ascii="仿宋" w:hAnsi="仿宋" w:eastAsia="仿宋" w:cs="仿宋"/>
          <w:bCs/>
          <w:color w:val="000000"/>
          <w:szCs w:val="21"/>
          <w:highlight w:val="none"/>
        </w:rPr>
        <w:t>涉及商品包装、快递包装的，</w:t>
      </w:r>
      <w:r>
        <w:rPr>
          <w:rFonts w:hint="eastAsia" w:ascii="仿宋" w:hAnsi="仿宋" w:eastAsia="仿宋" w:cs="仿宋"/>
          <w:color w:val="000000"/>
          <w:szCs w:val="21"/>
          <w:highlight w:val="none"/>
        </w:rPr>
        <w:t>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另有约定外，</w:t>
      </w:r>
      <w:r>
        <w:rPr>
          <w:rFonts w:hint="eastAsia" w:ascii="仿宋" w:hAnsi="仿宋" w:eastAsia="仿宋" w:cs="仿宋"/>
          <w:color w:val="000000"/>
          <w:szCs w:val="21"/>
          <w:highlight w:val="none"/>
        </w:rPr>
        <w:t>包装应适应远距离运输、防潮、防震、防锈和防野蛮装卸等要求，确保货物安全无损地运抵</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约定的</w:t>
      </w:r>
      <w:r>
        <w:rPr>
          <w:rFonts w:hint="eastAsia" w:ascii="仿宋" w:hAnsi="仿宋" w:eastAsia="仿宋" w:cs="仿宋"/>
          <w:color w:val="000000"/>
          <w:szCs w:val="21"/>
          <w:highlight w:val="none"/>
        </w:rPr>
        <w:t>指定现场。</w:t>
      </w:r>
    </w:p>
    <w:p w14:paraId="280BA921">
      <w:pPr>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7.2 除</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另有约定外，</w:t>
      </w:r>
      <w:r>
        <w:rPr>
          <w:rFonts w:hint="eastAsia" w:ascii="仿宋" w:hAnsi="仿宋" w:eastAsia="仿宋" w:cs="仿宋"/>
          <w:color w:val="000000"/>
          <w:szCs w:val="21"/>
          <w:highlight w:val="none"/>
        </w:rPr>
        <w:t>乙方负责办理将货物运抵本合同规定的交货地点，并装卸、交付至甲方的一切运输事项，相关费用应包含在合同价款中。</w:t>
      </w:r>
    </w:p>
    <w:p w14:paraId="4E517933">
      <w:pPr>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7.3 货物保险要求按</w:t>
      </w:r>
      <w:r>
        <w:rPr>
          <w:rFonts w:hint="eastAsia" w:ascii="仿宋" w:hAnsi="仿宋" w:eastAsia="仿宋" w:cs="仿宋"/>
          <w:b/>
          <w:color w:val="000000"/>
          <w:szCs w:val="21"/>
          <w:highlight w:val="none"/>
        </w:rPr>
        <w:t>【政府采购合同专用条款】</w:t>
      </w:r>
      <w:r>
        <w:rPr>
          <w:rFonts w:hint="eastAsia" w:ascii="仿宋" w:hAnsi="仿宋" w:eastAsia="仿宋" w:cs="仿宋"/>
          <w:bCs/>
          <w:color w:val="000000"/>
          <w:szCs w:val="21"/>
          <w:highlight w:val="none"/>
        </w:rPr>
        <w:t>规定执行</w:t>
      </w:r>
      <w:r>
        <w:rPr>
          <w:rFonts w:hint="eastAsia" w:ascii="仿宋" w:hAnsi="仿宋" w:eastAsia="仿宋" w:cs="仿宋"/>
          <w:color w:val="000000"/>
          <w:szCs w:val="21"/>
          <w:highlight w:val="none"/>
        </w:rPr>
        <w:t>。</w:t>
      </w:r>
    </w:p>
    <w:p w14:paraId="3AE94E27">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3A2CDD7">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7.5 乙方在运输到达之前应提前通知甲方，并提示货物运输装卸的注意事项，甲方配合乙方做好货物的接收工作。</w:t>
      </w:r>
    </w:p>
    <w:p w14:paraId="7500C8A8">
      <w:pPr>
        <w:pStyle w:val="31"/>
        <w:ind w:firstLine="420"/>
        <w:rPr>
          <w:rFonts w:hint="eastAsia" w:ascii="仿宋" w:hAnsi="仿宋" w:eastAsia="仿宋" w:cs="仿宋"/>
          <w:sz w:val="21"/>
          <w:highlight w:val="none"/>
        </w:rPr>
      </w:pPr>
      <w:r>
        <w:rPr>
          <w:rFonts w:hint="eastAsia" w:ascii="仿宋" w:hAnsi="仿宋" w:eastAsia="仿宋" w:cs="仿宋"/>
          <w:color w:val="000000"/>
          <w:kern w:val="2"/>
          <w:sz w:val="21"/>
          <w:highlight w:val="none"/>
        </w:rPr>
        <w:t>7.6 如因包装、运输问题导致货物损毁、丢失或者品质下降，甲方有权要求降价、换货、拒收部分或整批货物，由此产生的费用和损失，均由乙方承担。</w:t>
      </w:r>
    </w:p>
    <w:p w14:paraId="43E525A3">
      <w:pPr>
        <w:adjustRightInd w:val="0"/>
        <w:snapToGrid w:val="0"/>
        <w:spacing w:line="400" w:lineRule="exact"/>
        <w:ind w:left="120" w:hanging="120"/>
        <w:jc w:val="left"/>
        <w:rPr>
          <w:rFonts w:hint="eastAsia" w:ascii="仿宋" w:hAnsi="仿宋" w:eastAsia="仿宋" w:cs="仿宋"/>
          <w:b/>
          <w:sz w:val="24"/>
          <w:highlight w:val="none"/>
        </w:rPr>
      </w:pPr>
      <w:r>
        <w:rPr>
          <w:rFonts w:hint="eastAsia" w:ascii="仿宋" w:hAnsi="仿宋" w:eastAsia="仿宋" w:cs="仿宋"/>
          <w:b/>
          <w:color w:val="000000"/>
          <w:sz w:val="24"/>
          <w:highlight w:val="none"/>
        </w:rPr>
        <w:t xml:space="preserve">8. </w:t>
      </w:r>
      <w:r>
        <w:rPr>
          <w:rFonts w:hint="eastAsia" w:ascii="仿宋" w:hAnsi="仿宋" w:eastAsia="仿宋" w:cs="仿宋"/>
          <w:b/>
          <w:sz w:val="24"/>
          <w:highlight w:val="none"/>
        </w:rPr>
        <w:t>质量标准和保证</w:t>
      </w:r>
    </w:p>
    <w:p w14:paraId="04D8D845">
      <w:pPr>
        <w:pStyle w:val="16"/>
        <w:adjustRightInd w:val="0"/>
        <w:snapToGrid w:val="0"/>
        <w:spacing w:line="400" w:lineRule="exact"/>
        <w:ind w:firstLine="420" w:firstLineChars="200"/>
        <w:jc w:val="left"/>
        <w:rPr>
          <w:rFonts w:hint="eastAsia" w:ascii="仿宋" w:hAnsi="仿宋" w:eastAsia="仿宋" w:cs="仿宋"/>
          <w:b/>
          <w:highlight w:val="none"/>
        </w:rPr>
      </w:pPr>
      <w:r>
        <w:rPr>
          <w:rFonts w:hint="eastAsia" w:ascii="仿宋" w:hAnsi="仿宋" w:eastAsia="仿宋" w:cs="仿宋"/>
          <w:highlight w:val="none"/>
        </w:rPr>
        <w:t>8.1 质量标准</w:t>
      </w:r>
    </w:p>
    <w:p w14:paraId="0A64D6D0">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（1）本合同下提供的货物应符合合同</w:t>
      </w:r>
      <w:r>
        <w:rPr>
          <w:rFonts w:hint="eastAsia" w:ascii="仿宋" w:hAnsi="仿宋" w:eastAsia="仿宋" w:cs="仿宋"/>
          <w:color w:val="000000"/>
          <w:szCs w:val="21"/>
          <w:highlight w:val="none"/>
        </w:rPr>
        <w:t>约定的</w:t>
      </w:r>
      <w:r>
        <w:rPr>
          <w:rFonts w:hint="eastAsia" w:ascii="仿宋" w:hAnsi="仿宋" w:eastAsia="仿宋" w:cs="仿宋"/>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D755C5F">
      <w:pPr>
        <w:pStyle w:val="16"/>
        <w:adjustRightInd w:val="0"/>
        <w:snapToGrid w:val="0"/>
        <w:spacing w:line="400" w:lineRule="exact"/>
        <w:ind w:firstLine="420" w:firstLineChars="200"/>
        <w:jc w:val="left"/>
        <w:rPr>
          <w:rFonts w:hint="eastAsia" w:ascii="仿宋" w:hAnsi="仿宋" w:eastAsia="仿宋" w:cs="仿宋"/>
          <w:highlight w:val="none"/>
        </w:rPr>
      </w:pPr>
      <w:r>
        <w:rPr>
          <w:rFonts w:hint="eastAsia" w:ascii="仿宋" w:hAnsi="仿宋" w:eastAsia="仿宋" w:cs="仿宋"/>
          <w:highlight w:val="none"/>
        </w:rPr>
        <w:t>（2）采用中华人民共和国法定计量单位。</w:t>
      </w:r>
    </w:p>
    <w:p w14:paraId="0E702FB2">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6F16A181">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25FA411D">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8.2 保证</w:t>
      </w:r>
    </w:p>
    <w:p w14:paraId="6A8CFA4B">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1A41E2D4">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10CAE9AE">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4DAE321D">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Cs w:val="21"/>
          <w:highlight w:val="none"/>
        </w:rPr>
        <w:t>5</w:t>
      </w:r>
      <w:r>
        <w:rPr>
          <w:rFonts w:hint="eastAsia" w:ascii="仿宋" w:hAnsi="仿宋" w:eastAsia="仿宋" w:cs="仿宋"/>
          <w:szCs w:val="21"/>
          <w:highlight w:val="none"/>
        </w:rPr>
        <w:t>.1条规定以书面形式</w:t>
      </w:r>
      <w:r>
        <w:rPr>
          <w:rFonts w:hint="eastAsia" w:ascii="仿宋" w:hAnsi="仿宋" w:eastAsia="仿宋" w:cs="仿宋"/>
          <w:color w:val="000000"/>
          <w:szCs w:val="21"/>
          <w:highlight w:val="none"/>
        </w:rPr>
        <w:t>追究</w:t>
      </w:r>
      <w:r>
        <w:rPr>
          <w:rFonts w:hint="eastAsia" w:ascii="仿宋" w:hAnsi="仿宋" w:eastAsia="仿宋" w:cs="仿宋"/>
          <w:szCs w:val="21"/>
          <w:highlight w:val="none"/>
        </w:rPr>
        <w:t>乙方</w:t>
      </w:r>
      <w:r>
        <w:rPr>
          <w:rFonts w:hint="eastAsia" w:ascii="仿宋" w:hAnsi="仿宋" w:eastAsia="仿宋" w:cs="仿宋"/>
          <w:color w:val="000000"/>
          <w:szCs w:val="21"/>
          <w:highlight w:val="none"/>
        </w:rPr>
        <w:t>的违约责任</w:t>
      </w:r>
      <w:r>
        <w:rPr>
          <w:rFonts w:hint="eastAsia" w:ascii="仿宋" w:hAnsi="仿宋" w:eastAsia="仿宋" w:cs="仿宋"/>
          <w:szCs w:val="21"/>
          <w:highlight w:val="none"/>
        </w:rPr>
        <w:t>。</w:t>
      </w:r>
    </w:p>
    <w:p w14:paraId="45BC3E0E">
      <w:pPr>
        <w:adjustRightInd w:val="0"/>
        <w:snapToGrid w:val="0"/>
        <w:spacing w:line="400" w:lineRule="exact"/>
        <w:ind w:firstLine="420" w:firstLineChars="200"/>
        <w:jc w:val="left"/>
        <w:rPr>
          <w:rFonts w:hint="eastAsia"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1D7B301B">
      <w:pPr>
        <w:adjustRightInd w:val="0"/>
        <w:snapToGrid w:val="0"/>
        <w:spacing w:line="400" w:lineRule="exact"/>
        <w:ind w:left="120" w:hanging="120"/>
        <w:jc w:val="left"/>
        <w:rPr>
          <w:rFonts w:hint="eastAsia" w:ascii="仿宋" w:hAnsi="仿宋" w:eastAsia="仿宋" w:cs="仿宋"/>
          <w:b/>
          <w:bCs/>
          <w:sz w:val="24"/>
          <w:highlight w:val="none"/>
        </w:rPr>
      </w:pPr>
      <w:r>
        <w:rPr>
          <w:rFonts w:hint="eastAsia" w:ascii="仿宋" w:hAnsi="仿宋" w:eastAsia="仿宋" w:cs="仿宋"/>
          <w:b/>
          <w:bCs/>
          <w:color w:val="000000"/>
          <w:sz w:val="24"/>
          <w:highlight w:val="none"/>
        </w:rPr>
        <w:t>9</w:t>
      </w:r>
      <w:r>
        <w:rPr>
          <w:rFonts w:hint="eastAsia" w:ascii="仿宋" w:hAnsi="仿宋" w:eastAsia="仿宋" w:cs="仿宋"/>
          <w:b/>
          <w:bCs/>
          <w:sz w:val="24"/>
          <w:highlight w:val="none"/>
        </w:rPr>
        <w:t>.</w:t>
      </w:r>
      <w:r>
        <w:rPr>
          <w:rFonts w:hint="eastAsia" w:ascii="仿宋" w:hAnsi="仿宋" w:eastAsia="仿宋" w:cs="仿宋"/>
          <w:b/>
          <w:bCs/>
          <w:color w:val="000000"/>
          <w:sz w:val="24"/>
          <w:highlight w:val="none"/>
        </w:rPr>
        <w:t xml:space="preserve"> </w:t>
      </w:r>
      <w:r>
        <w:rPr>
          <w:rFonts w:hint="eastAsia" w:ascii="仿宋" w:hAnsi="仿宋" w:eastAsia="仿宋" w:cs="仿宋"/>
          <w:b/>
          <w:bCs/>
          <w:sz w:val="24"/>
          <w:highlight w:val="none"/>
        </w:rPr>
        <w:t>权利瑕疵担保</w:t>
      </w:r>
    </w:p>
    <w:p w14:paraId="33E8CD63">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9.1 乙方保证对其出售的货物享有合法的权利。</w:t>
      </w:r>
    </w:p>
    <w:p w14:paraId="51584571">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 xml:space="preserve">9.2 </w:t>
      </w:r>
      <w:r>
        <w:rPr>
          <w:rFonts w:hint="eastAsia" w:ascii="仿宋" w:hAnsi="仿宋" w:eastAsia="仿宋" w:cs="仿宋"/>
          <w:szCs w:val="15"/>
          <w:highlight w:val="none"/>
        </w:rPr>
        <w:t>乙方保证在交付的货物上不存在抵押权等担保物权。</w:t>
      </w:r>
    </w:p>
    <w:p w14:paraId="12833D45">
      <w:pPr>
        <w:autoSpaceDE w:val="0"/>
        <w:autoSpaceDN w:val="0"/>
        <w:adjustRightInd w:val="0"/>
        <w:snapToGrid w:val="0"/>
        <w:spacing w:line="400" w:lineRule="exact"/>
        <w:ind w:firstLine="420" w:firstLineChars="200"/>
        <w:jc w:val="lef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9.3 如甲方使用上述货物构成对第三人侵权的，则由乙方承担全部责任。</w:t>
      </w:r>
    </w:p>
    <w:p w14:paraId="43994EDB">
      <w:pPr>
        <w:autoSpaceDE w:val="0"/>
        <w:autoSpaceDN w:val="0"/>
        <w:adjustRightInd w:val="0"/>
        <w:snapToGrid w:val="0"/>
        <w:spacing w:line="400" w:lineRule="exact"/>
        <w:ind w:left="120" w:hanging="120"/>
        <w:jc w:val="left"/>
        <w:rPr>
          <w:rFonts w:hint="eastAsia" w:ascii="仿宋" w:hAnsi="仿宋" w:eastAsia="仿宋" w:cs="仿宋"/>
          <w:b/>
          <w:bCs/>
          <w:color w:val="000000"/>
          <w:sz w:val="24"/>
          <w:highlight w:val="none"/>
        </w:rPr>
      </w:pPr>
      <w:r>
        <w:rPr>
          <w:rFonts w:hint="eastAsia" w:ascii="仿宋" w:hAnsi="仿宋" w:eastAsia="仿宋" w:cs="仿宋"/>
          <w:b/>
          <w:bCs/>
          <w:color w:val="000000"/>
          <w:sz w:val="24"/>
          <w:highlight w:val="none"/>
        </w:rPr>
        <w:t>10. 知识产权保护</w:t>
      </w:r>
    </w:p>
    <w:p w14:paraId="77D584D8">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color w:val="000000"/>
          <w:szCs w:val="21"/>
          <w:highlight w:val="none"/>
        </w:rPr>
        <w:t>10.1 乙方对其所销售的货物应当享有知识产权或经权利人合法授权，保证没有侵犯任</w:t>
      </w:r>
      <w:r>
        <w:rPr>
          <w:rFonts w:hint="eastAsia" w:ascii="仿宋" w:hAnsi="仿宋" w:eastAsia="仿宋" w:cs="仿宋"/>
          <w:szCs w:val="21"/>
          <w:highlight w:val="none"/>
        </w:rPr>
        <w:t>何第三人的知识产权等权利。</w:t>
      </w:r>
      <w:bookmarkStart w:id="5"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5"/>
      <w:r>
        <w:rPr>
          <w:rFonts w:hint="eastAsia" w:ascii="仿宋" w:hAnsi="仿宋" w:eastAsia="仿宋" w:cs="仿宋"/>
          <w:szCs w:val="21"/>
          <w:highlight w:val="none"/>
        </w:rPr>
        <w:t>。</w:t>
      </w:r>
    </w:p>
    <w:p w14:paraId="62B877E5">
      <w:pPr>
        <w:autoSpaceDE w:val="0"/>
        <w:autoSpaceDN w:val="0"/>
        <w:adjustRightInd w:val="0"/>
        <w:snapToGrid w:val="0"/>
        <w:spacing w:line="400" w:lineRule="exact"/>
        <w:ind w:left="120" w:hanging="120"/>
        <w:jc w:val="left"/>
        <w:rPr>
          <w:rFonts w:hint="eastAsia" w:ascii="仿宋" w:hAnsi="仿宋" w:eastAsia="仿宋" w:cs="仿宋"/>
          <w:b/>
          <w:bCs/>
          <w:sz w:val="24"/>
          <w:highlight w:val="none"/>
        </w:rPr>
      </w:pPr>
      <w:r>
        <w:rPr>
          <w:rFonts w:hint="eastAsia" w:ascii="仿宋" w:hAnsi="仿宋" w:eastAsia="仿宋" w:cs="仿宋"/>
          <w:b/>
          <w:bCs/>
          <w:sz w:val="24"/>
          <w:highlight w:val="none"/>
        </w:rPr>
        <w:t>11. 保密义务</w:t>
      </w:r>
    </w:p>
    <w:p w14:paraId="68EF0DF7">
      <w:pPr>
        <w:autoSpaceDE w:val="0"/>
        <w:autoSpaceDN w:val="0"/>
        <w:adjustRightInd w:val="0"/>
        <w:snapToGrid w:val="0"/>
        <w:spacing w:line="400" w:lineRule="exact"/>
        <w:ind w:firstLine="420" w:firstLineChars="200"/>
        <w:jc w:val="left"/>
        <w:rPr>
          <w:rFonts w:hint="eastAsia" w:ascii="仿宋" w:hAnsi="仿宋" w:eastAsia="仿宋" w:cs="仿宋"/>
          <w:szCs w:val="15"/>
          <w:highlight w:val="none"/>
        </w:rPr>
      </w:pPr>
      <w:r>
        <w:rPr>
          <w:rFonts w:hint="eastAsia" w:ascii="仿宋" w:hAnsi="仿宋" w:eastAsia="仿宋" w:cs="仿宋"/>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0B2117C4">
      <w:pPr>
        <w:autoSpaceDE w:val="0"/>
        <w:autoSpaceDN w:val="0"/>
        <w:adjustRightInd w:val="0"/>
        <w:snapToGrid w:val="0"/>
        <w:spacing w:line="400" w:lineRule="exact"/>
        <w:ind w:left="120" w:hanging="120"/>
        <w:jc w:val="left"/>
        <w:rPr>
          <w:rFonts w:hint="eastAsia" w:ascii="仿宋" w:hAnsi="仿宋" w:eastAsia="仿宋" w:cs="仿宋"/>
          <w:b/>
          <w:bCs/>
          <w:sz w:val="24"/>
          <w:highlight w:val="none"/>
        </w:rPr>
      </w:pPr>
      <w:r>
        <w:rPr>
          <w:rFonts w:hint="eastAsia" w:ascii="仿宋" w:hAnsi="仿宋" w:eastAsia="仿宋" w:cs="仿宋"/>
          <w:b/>
          <w:bCs/>
          <w:sz w:val="24"/>
          <w:highlight w:val="none"/>
        </w:rPr>
        <w:t>12. 合同价款支付</w:t>
      </w:r>
    </w:p>
    <w:p w14:paraId="42470B34">
      <w:pPr>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12.1 合同价款支付按照国库集中支付制度及财政管理相关规定执行。</w:t>
      </w:r>
    </w:p>
    <w:p w14:paraId="5A0FB37F">
      <w:pPr>
        <w:pStyle w:val="3"/>
        <w:numPr>
          <w:ilvl w:val="1"/>
          <w:numId w:val="0"/>
        </w:numPr>
        <w:spacing w:line="400" w:lineRule="exact"/>
        <w:ind w:left="567" w:firstLine="602" w:firstLineChars="200"/>
        <w:rPr>
          <w:rFonts w:hint="eastAsia" w:ascii="仿宋" w:hAnsi="仿宋" w:eastAsia="仿宋" w:cs="仿宋"/>
          <w:highlight w:val="none"/>
        </w:rPr>
      </w:pPr>
      <w:r>
        <w:rPr>
          <w:rFonts w:hint="eastAsia" w:ascii="仿宋" w:hAnsi="仿宋" w:eastAsia="仿宋" w:cs="仿宋"/>
          <w:szCs w:val="30"/>
          <w:highlight w:val="none"/>
        </w:rPr>
        <w:t>（六）</w:t>
      </w:r>
      <w:r>
        <w:rPr>
          <w:rFonts w:hint="eastAsia" w:ascii="仿宋" w:hAnsi="仿宋" w:eastAsia="仿宋" w:cs="仿宋"/>
          <w:b w:val="0"/>
          <w:bCs w:val="0"/>
          <w:sz w:val="21"/>
          <w:szCs w:val="21"/>
          <w:highlight w:val="none"/>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sz w:val="21"/>
          <w:szCs w:val="21"/>
          <w:highlight w:val="none"/>
        </w:rPr>
        <w:t>政府采购合同专用条款</w:t>
      </w:r>
      <w:r>
        <w:rPr>
          <w:rFonts w:hint="eastAsia" w:ascii="仿宋" w:hAnsi="仿宋" w:eastAsia="仿宋" w:cs="仿宋"/>
          <w:b w:val="0"/>
          <w:bCs w:val="0"/>
          <w:sz w:val="21"/>
          <w:szCs w:val="21"/>
          <w:highlight w:val="none"/>
        </w:rPr>
        <w:t>】中约定。</w:t>
      </w:r>
    </w:p>
    <w:p w14:paraId="435B15EB">
      <w:pPr>
        <w:pStyle w:val="13"/>
        <w:spacing w:after="0" w:line="400" w:lineRule="exact"/>
        <w:ind w:left="120" w:hanging="120"/>
        <w:rPr>
          <w:rFonts w:hint="eastAsia" w:ascii="仿宋" w:hAnsi="仿宋" w:eastAsia="仿宋" w:cs="仿宋"/>
          <w:b/>
          <w:bCs/>
          <w:szCs w:val="24"/>
          <w:highlight w:val="none"/>
        </w:rPr>
      </w:pPr>
      <w:r>
        <w:rPr>
          <w:rFonts w:hint="eastAsia" w:ascii="仿宋" w:hAnsi="仿宋" w:eastAsia="仿宋" w:cs="仿宋"/>
          <w:b/>
          <w:bCs/>
          <w:szCs w:val="24"/>
          <w:highlight w:val="none"/>
        </w:rPr>
        <w:t>13. 履约保证金</w:t>
      </w:r>
    </w:p>
    <w:p w14:paraId="03344EDE">
      <w:pPr>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 xml:space="preserve">13.1 </w:t>
      </w:r>
      <w:r>
        <w:rPr>
          <w:rFonts w:hint="eastAsia" w:ascii="仿宋" w:hAnsi="仿宋" w:eastAsia="仿宋" w:cs="仿宋"/>
          <w:szCs w:val="15"/>
          <w:highlight w:val="none"/>
        </w:rPr>
        <w:t>乙方应当以支票、汇票、本票或者金融机构、担保机构出具的保函等非现金形式提交。</w:t>
      </w:r>
    </w:p>
    <w:p w14:paraId="107D0348">
      <w:pPr>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13.2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6CA969AF">
      <w:pPr>
        <w:spacing w:line="400" w:lineRule="exact"/>
        <w:ind w:left="105" w:hanging="105"/>
        <w:rPr>
          <w:rFonts w:hint="eastAsia" w:ascii="仿宋" w:hAnsi="仿宋" w:eastAsia="仿宋" w:cs="仿宋"/>
          <w:highlight w:val="none"/>
        </w:rPr>
      </w:pPr>
      <w:r>
        <w:rPr>
          <w:rFonts w:hint="eastAsia" w:ascii="仿宋" w:hAnsi="仿宋" w:eastAsia="仿宋" w:cs="仿宋"/>
          <w:szCs w:val="21"/>
          <w:highlight w:val="none"/>
        </w:rPr>
        <w:t>13.3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1E10D36E">
      <w:pPr>
        <w:autoSpaceDE w:val="0"/>
        <w:autoSpaceDN w:val="0"/>
        <w:adjustRightInd w:val="0"/>
        <w:snapToGrid w:val="0"/>
        <w:spacing w:line="400" w:lineRule="exact"/>
        <w:ind w:left="120" w:hanging="120"/>
        <w:jc w:val="left"/>
        <w:rPr>
          <w:rFonts w:hint="eastAsia" w:ascii="仿宋" w:hAnsi="仿宋" w:eastAsia="仿宋" w:cs="仿宋"/>
          <w:b/>
          <w:sz w:val="24"/>
          <w:highlight w:val="none"/>
        </w:rPr>
      </w:pPr>
      <w:r>
        <w:rPr>
          <w:rFonts w:hint="eastAsia" w:ascii="仿宋" w:hAnsi="仿宋" w:eastAsia="仿宋" w:cs="仿宋"/>
          <w:b/>
          <w:bCs/>
          <w:sz w:val="24"/>
          <w:highlight w:val="none"/>
        </w:rPr>
        <w:t xml:space="preserve">14. </w:t>
      </w:r>
      <w:r>
        <w:rPr>
          <w:rFonts w:hint="eastAsia" w:ascii="仿宋" w:hAnsi="仿宋" w:eastAsia="仿宋" w:cs="仿宋"/>
          <w:b/>
          <w:sz w:val="24"/>
          <w:highlight w:val="none"/>
        </w:rPr>
        <w:t>售后服务</w:t>
      </w:r>
    </w:p>
    <w:p w14:paraId="05AB9E5D">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14.1 除项目不涉及或采购活动中明确约定无须承担外，乙方还应提供下列服务：</w:t>
      </w:r>
    </w:p>
    <w:p w14:paraId="408C5E0C">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1D98BC51">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20AE02DF">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1B2EDD4C">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14E5DAF7">
      <w:pPr>
        <w:pStyle w:val="31"/>
        <w:ind w:firstLine="420"/>
        <w:rPr>
          <w:rFonts w:hint="eastAsia"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6A08F96C">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7FEA03CD">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14.2 乙方提供的售后服务的费用已包含在合同价款中，甲方不再另行支付。</w:t>
      </w:r>
    </w:p>
    <w:p w14:paraId="252F7652">
      <w:pPr>
        <w:adjustRightInd w:val="0"/>
        <w:snapToGrid w:val="0"/>
        <w:spacing w:line="400" w:lineRule="exact"/>
        <w:ind w:left="120" w:hanging="120"/>
        <w:jc w:val="left"/>
        <w:rPr>
          <w:rFonts w:hint="eastAsia" w:ascii="仿宋" w:hAnsi="仿宋" w:eastAsia="仿宋" w:cs="仿宋"/>
          <w:b/>
          <w:bCs/>
          <w:sz w:val="24"/>
          <w:highlight w:val="none"/>
        </w:rPr>
      </w:pPr>
      <w:r>
        <w:rPr>
          <w:rFonts w:hint="eastAsia" w:ascii="仿宋" w:hAnsi="仿宋" w:eastAsia="仿宋" w:cs="仿宋"/>
          <w:b/>
          <w:bCs/>
          <w:sz w:val="24"/>
          <w:highlight w:val="none"/>
        </w:rPr>
        <w:t>15. 违约责任</w:t>
      </w:r>
    </w:p>
    <w:p w14:paraId="69E40F78">
      <w:pPr>
        <w:adjustRightInd w:val="0"/>
        <w:snapToGrid w:val="0"/>
        <w:spacing w:line="400" w:lineRule="exact"/>
        <w:ind w:firstLine="420" w:firstLineChars="200"/>
        <w:jc w:val="left"/>
        <w:rPr>
          <w:rFonts w:hint="eastAsia" w:ascii="仿宋" w:hAnsi="仿宋" w:eastAsia="仿宋" w:cs="仿宋"/>
          <w:bCs/>
          <w:szCs w:val="21"/>
          <w:highlight w:val="none"/>
        </w:rPr>
      </w:pPr>
      <w:r>
        <w:rPr>
          <w:rFonts w:hint="eastAsia" w:ascii="仿宋" w:hAnsi="仿宋" w:eastAsia="仿宋" w:cs="仿宋"/>
          <w:bCs/>
          <w:szCs w:val="21"/>
          <w:highlight w:val="none"/>
        </w:rPr>
        <w:t>15.1质量瑕疵的违约责任</w:t>
      </w:r>
    </w:p>
    <w:p w14:paraId="63CA12E2">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580D2964">
      <w:pPr>
        <w:autoSpaceDE w:val="0"/>
        <w:autoSpaceDN w:val="0"/>
        <w:adjustRightInd w:val="0"/>
        <w:snapToGrid w:val="0"/>
        <w:spacing w:line="400" w:lineRule="exact"/>
        <w:ind w:firstLine="420" w:firstLineChars="200"/>
        <w:jc w:val="left"/>
        <w:rPr>
          <w:rFonts w:hint="eastAsia" w:ascii="仿宋" w:hAnsi="仿宋" w:eastAsia="仿宋" w:cs="仿宋"/>
          <w:bCs/>
          <w:szCs w:val="21"/>
          <w:highlight w:val="none"/>
        </w:rPr>
      </w:pPr>
      <w:r>
        <w:rPr>
          <w:rFonts w:hint="eastAsia" w:ascii="仿宋" w:hAnsi="仿宋" w:eastAsia="仿宋" w:cs="仿宋"/>
          <w:bCs/>
          <w:szCs w:val="21"/>
          <w:highlight w:val="none"/>
        </w:rPr>
        <w:t>15.2 迟延交货的违约责任</w:t>
      </w:r>
    </w:p>
    <w:p w14:paraId="7277A54B">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40B3E8A7">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3E0DDE95">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15.3 迟延支付的违约责任</w:t>
      </w:r>
    </w:p>
    <w:p w14:paraId="5F4285DB">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1139EB5F">
      <w:pPr>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bCs/>
          <w:szCs w:val="21"/>
          <w:highlight w:val="none"/>
        </w:rPr>
        <w:t>15.4其他违约责任根据项目实际需要按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77FB513E">
      <w:pPr>
        <w:numPr>
          <w:ilvl w:val="0"/>
          <w:numId w:val="13"/>
        </w:numPr>
        <w:autoSpaceDE w:val="0"/>
        <w:autoSpaceDN w:val="0"/>
        <w:adjustRightInd w:val="0"/>
        <w:snapToGrid w:val="0"/>
        <w:spacing w:line="400" w:lineRule="exact"/>
        <w:ind w:left="120" w:hanging="120"/>
        <w:jc w:val="left"/>
        <w:rPr>
          <w:rFonts w:hint="eastAsia" w:ascii="仿宋" w:hAnsi="仿宋" w:eastAsia="仿宋" w:cs="仿宋"/>
          <w:b/>
          <w:sz w:val="24"/>
          <w:highlight w:val="none"/>
        </w:rPr>
      </w:pPr>
      <w:r>
        <w:rPr>
          <w:rFonts w:hint="eastAsia" w:ascii="仿宋" w:hAnsi="仿宋" w:eastAsia="仿宋" w:cs="仿宋"/>
          <w:b/>
          <w:sz w:val="24"/>
          <w:highlight w:val="none"/>
        </w:rPr>
        <w:t>合同变更、中止与终止</w:t>
      </w:r>
    </w:p>
    <w:p w14:paraId="23BF3657">
      <w:pPr>
        <w:adjustRightInd w:val="0"/>
        <w:snapToGrid w:val="0"/>
        <w:spacing w:line="400" w:lineRule="exact"/>
        <w:ind w:firstLine="0" w:firstLineChars="0"/>
        <w:jc w:val="left"/>
        <w:rPr>
          <w:rFonts w:hint="eastAsia" w:ascii="仿宋" w:hAnsi="仿宋" w:eastAsia="仿宋" w:cs="仿宋"/>
          <w:szCs w:val="21"/>
          <w:highlight w:val="none"/>
        </w:rPr>
      </w:pPr>
      <w:r>
        <w:rPr>
          <w:rFonts w:hint="eastAsia" w:ascii="仿宋" w:hAnsi="仿宋" w:eastAsia="仿宋" w:cs="仿宋"/>
          <w:szCs w:val="21"/>
          <w:highlight w:val="none"/>
        </w:rPr>
        <w:t xml:space="preserve">    16.1合同的变更</w:t>
      </w:r>
    </w:p>
    <w:p w14:paraId="00B52544">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7C43DD3D">
      <w:pPr>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16.2合同的中止</w:t>
      </w:r>
    </w:p>
    <w:p w14:paraId="76024C6F">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1188DBD0">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D715B06">
      <w:pPr>
        <w:pStyle w:val="31"/>
        <w:ind w:firstLine="420"/>
        <w:jc w:val="both"/>
        <w:rPr>
          <w:rFonts w:hint="eastAsia"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68ED54CD">
      <w:pPr>
        <w:snapToGrid w:val="0"/>
        <w:spacing w:line="400" w:lineRule="exact"/>
        <w:ind w:firstLine="420" w:firstLineChars="200"/>
        <w:jc w:val="left"/>
        <w:rPr>
          <w:rFonts w:hint="eastAsia"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69B4A886">
      <w:pPr>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16.3合同的终止</w:t>
      </w:r>
    </w:p>
    <w:p w14:paraId="0D99AC87">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（1）合同因有效期限届满而终止；</w:t>
      </w:r>
    </w:p>
    <w:p w14:paraId="1F4ABD76">
      <w:pPr>
        <w:snapToGrid w:val="0"/>
        <w:spacing w:line="400" w:lineRule="exact"/>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6B65BD2D">
      <w:pPr>
        <w:pStyle w:val="31"/>
        <w:rPr>
          <w:rFonts w:hint="eastAsia" w:ascii="仿宋" w:hAnsi="仿宋" w:eastAsia="仿宋" w:cs="仿宋"/>
          <w:highlight w:val="none"/>
        </w:rPr>
      </w:pPr>
      <w:r>
        <w:rPr>
          <w:rFonts w:hint="eastAsia" w:ascii="仿宋" w:hAnsi="仿宋" w:eastAsia="仿宋" w:cs="仿宋"/>
          <w:highlight w:val="none"/>
        </w:rPr>
        <w:t xml:space="preserve">16.4 </w:t>
      </w:r>
      <w:r>
        <w:rPr>
          <w:rFonts w:hint="eastAsia" w:ascii="仿宋" w:hAnsi="仿宋" w:eastAsia="仿宋" w:cs="仿宋"/>
          <w:kern w:val="2"/>
          <w:sz w:val="21"/>
          <w:highlight w:val="none"/>
        </w:rPr>
        <w:t>涉及国家利益、社会公共利益的情形</w:t>
      </w:r>
    </w:p>
    <w:p w14:paraId="22F9F337">
      <w:pPr>
        <w:pStyle w:val="31"/>
        <w:ind w:firstLine="420"/>
        <w:jc w:val="both"/>
        <w:rPr>
          <w:rFonts w:hint="eastAsia"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2FF945B1">
      <w:pPr>
        <w:autoSpaceDE w:val="0"/>
        <w:autoSpaceDN w:val="0"/>
        <w:adjustRightInd w:val="0"/>
        <w:snapToGrid w:val="0"/>
        <w:spacing w:line="400" w:lineRule="exact"/>
        <w:ind w:left="120" w:hanging="120"/>
        <w:jc w:val="left"/>
        <w:rPr>
          <w:rFonts w:hint="eastAsia" w:ascii="仿宋" w:hAnsi="仿宋" w:eastAsia="仿宋" w:cs="仿宋"/>
          <w:b/>
          <w:bCs/>
          <w:sz w:val="24"/>
          <w:highlight w:val="none"/>
        </w:rPr>
      </w:pPr>
      <w:r>
        <w:rPr>
          <w:rFonts w:hint="eastAsia" w:ascii="仿宋" w:hAnsi="仿宋" w:eastAsia="仿宋" w:cs="仿宋"/>
          <w:b/>
          <w:bCs/>
          <w:sz w:val="24"/>
          <w:highlight w:val="none"/>
        </w:rPr>
        <w:t>17. 合同分包</w:t>
      </w:r>
    </w:p>
    <w:p w14:paraId="080035ED">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17.1 乙方不得将合同转包给其他供应商。涉及合同分包的，乙方应根据采购文件和投标（响应）文件规定进行合同分包。</w:t>
      </w:r>
    </w:p>
    <w:p w14:paraId="6B000968">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17.2 乙方执行政府采购政策向中小企业依法分包的，乙方应当按采购文件和投标（响应）文件签订分包意向协议，分包意向协议属于本合同组成部分。</w:t>
      </w:r>
    </w:p>
    <w:p w14:paraId="13E6ECB2">
      <w:pPr>
        <w:autoSpaceDE w:val="0"/>
        <w:autoSpaceDN w:val="0"/>
        <w:adjustRightInd w:val="0"/>
        <w:snapToGrid w:val="0"/>
        <w:spacing w:line="400" w:lineRule="exact"/>
        <w:ind w:left="120" w:hanging="120"/>
        <w:jc w:val="left"/>
        <w:rPr>
          <w:rFonts w:hint="eastAsia" w:ascii="仿宋" w:hAnsi="仿宋" w:eastAsia="仿宋" w:cs="仿宋"/>
          <w:b/>
          <w:bCs/>
          <w:sz w:val="24"/>
          <w:highlight w:val="none"/>
        </w:rPr>
      </w:pPr>
      <w:r>
        <w:rPr>
          <w:rFonts w:hint="eastAsia" w:ascii="仿宋" w:hAnsi="仿宋" w:eastAsia="仿宋" w:cs="仿宋"/>
          <w:b/>
          <w:bCs/>
          <w:sz w:val="24"/>
          <w:highlight w:val="none"/>
        </w:rPr>
        <w:t>18. 不可抗力</w:t>
      </w:r>
    </w:p>
    <w:p w14:paraId="2A2902D7">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18.1 不可抗力是指合同双方不能预见、不能避免且不能克服的客观情况。</w:t>
      </w:r>
    </w:p>
    <w:p w14:paraId="265B857F">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18.2 任何一方对由于不可抗力造成的部分或全部不能履行合同不承担违约责任。但迟延履行后发生不可抗力的，不能免除责任。</w:t>
      </w:r>
    </w:p>
    <w:p w14:paraId="1B5FE7E7">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B2D772F">
      <w:pPr>
        <w:autoSpaceDE w:val="0"/>
        <w:autoSpaceDN w:val="0"/>
        <w:adjustRightInd w:val="0"/>
        <w:snapToGrid w:val="0"/>
        <w:spacing w:line="400" w:lineRule="exact"/>
        <w:ind w:left="120" w:hanging="120"/>
        <w:jc w:val="left"/>
        <w:rPr>
          <w:rFonts w:hint="eastAsia" w:ascii="仿宋" w:hAnsi="仿宋" w:eastAsia="仿宋" w:cs="仿宋"/>
          <w:b/>
          <w:bCs/>
          <w:sz w:val="24"/>
          <w:highlight w:val="none"/>
        </w:rPr>
      </w:pPr>
      <w:r>
        <w:rPr>
          <w:rFonts w:hint="eastAsia" w:ascii="仿宋" w:hAnsi="仿宋" w:eastAsia="仿宋" w:cs="仿宋"/>
          <w:b/>
          <w:bCs/>
          <w:sz w:val="24"/>
          <w:highlight w:val="none"/>
        </w:rPr>
        <w:t>19. 解决争议的方法</w:t>
      </w:r>
    </w:p>
    <w:p w14:paraId="6EAD441A">
      <w:pPr>
        <w:pStyle w:val="31"/>
        <w:ind w:firstLine="420"/>
        <w:jc w:val="both"/>
        <w:rPr>
          <w:rFonts w:hint="eastAsia" w:ascii="仿宋" w:hAnsi="仿宋" w:eastAsia="仿宋" w:cs="仿宋"/>
          <w:sz w:val="21"/>
          <w:highlight w:val="none"/>
        </w:rPr>
      </w:pPr>
      <w:r>
        <w:rPr>
          <w:rFonts w:hint="eastAsia" w:ascii="仿宋" w:hAnsi="仿宋" w:eastAsia="仿宋" w:cs="仿宋"/>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5F39FA7C">
      <w:pPr>
        <w:pStyle w:val="31"/>
        <w:ind w:firstLine="420"/>
        <w:jc w:val="both"/>
        <w:rPr>
          <w:rFonts w:hint="eastAsia" w:ascii="仿宋" w:hAnsi="仿宋" w:eastAsia="仿宋" w:cs="仿宋"/>
          <w:sz w:val="21"/>
          <w:highlight w:val="none"/>
        </w:rPr>
      </w:pPr>
      <w:r>
        <w:rPr>
          <w:rFonts w:hint="eastAsia" w:ascii="仿宋" w:hAnsi="仿宋" w:eastAsia="仿宋" w:cs="仿宋"/>
          <w:sz w:val="21"/>
          <w:highlight w:val="none"/>
        </w:rPr>
        <w:t>19.2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59151B32">
      <w:pPr>
        <w:pStyle w:val="31"/>
        <w:ind w:firstLine="420"/>
        <w:jc w:val="both"/>
        <w:rPr>
          <w:rFonts w:hint="eastAsia" w:ascii="仿宋" w:hAnsi="仿宋" w:eastAsia="仿宋" w:cs="仿宋"/>
          <w:sz w:val="21"/>
          <w:highlight w:val="none"/>
        </w:rPr>
      </w:pPr>
      <w:r>
        <w:rPr>
          <w:rFonts w:hint="eastAsia" w:ascii="仿宋" w:hAnsi="仿宋" w:eastAsia="仿宋" w:cs="仿宋"/>
          <w:sz w:val="21"/>
          <w:highlight w:val="none"/>
        </w:rPr>
        <w:t>19.3 如甲乙双方有争议的事项不影响合同其他部分的履行，在争议解决期间，合同其他部分应当继续履行。</w:t>
      </w:r>
    </w:p>
    <w:p w14:paraId="17036E7E">
      <w:pPr>
        <w:autoSpaceDE w:val="0"/>
        <w:autoSpaceDN w:val="0"/>
        <w:adjustRightInd w:val="0"/>
        <w:snapToGrid w:val="0"/>
        <w:spacing w:line="400" w:lineRule="exact"/>
        <w:ind w:left="120" w:hanging="120"/>
        <w:jc w:val="left"/>
        <w:rPr>
          <w:rFonts w:hint="eastAsia" w:ascii="仿宋" w:hAnsi="仿宋" w:eastAsia="仿宋" w:cs="仿宋"/>
          <w:sz w:val="24"/>
          <w:highlight w:val="none"/>
        </w:rPr>
      </w:pPr>
      <w:r>
        <w:rPr>
          <w:rFonts w:hint="eastAsia" w:ascii="仿宋" w:hAnsi="仿宋" w:eastAsia="仿宋" w:cs="仿宋"/>
          <w:b/>
          <w:sz w:val="24"/>
          <w:highlight w:val="none"/>
        </w:rPr>
        <w:t>20. 政府采购政策</w:t>
      </w:r>
    </w:p>
    <w:p w14:paraId="5B5D7819">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 xml:space="preserve">20.1 </w:t>
      </w:r>
      <w:r>
        <w:rPr>
          <w:rFonts w:hint="eastAsia" w:ascii="仿宋" w:hAnsi="仿宋" w:eastAsia="仿宋" w:cs="仿宋"/>
          <w:highlight w:val="none"/>
          <w:lang w:val="en-GB"/>
        </w:rPr>
        <w:t>本合同应当按照规定执行政府采购政策。</w:t>
      </w:r>
    </w:p>
    <w:p w14:paraId="60836CF9">
      <w:pPr>
        <w:autoSpaceDE w:val="0"/>
        <w:autoSpaceDN w:val="0"/>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20.2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1E597D6F">
      <w:pPr>
        <w:pStyle w:val="13"/>
        <w:spacing w:after="0" w:line="400" w:lineRule="exact"/>
        <w:ind w:firstLine="480" w:firstLineChars="200"/>
        <w:rPr>
          <w:rFonts w:hint="eastAsia" w:ascii="仿宋" w:hAnsi="仿宋" w:eastAsia="仿宋" w:cs="仿宋"/>
          <w:highlight w:val="none"/>
        </w:rPr>
      </w:pPr>
      <w:r>
        <w:rPr>
          <w:rFonts w:hint="eastAsia" w:ascii="仿宋" w:hAnsi="仿宋" w:eastAsia="仿宋" w:cs="仿宋"/>
          <w:szCs w:val="21"/>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9D846BF">
      <w:pPr>
        <w:autoSpaceDE w:val="0"/>
        <w:autoSpaceDN w:val="0"/>
        <w:adjustRightInd w:val="0"/>
        <w:snapToGrid w:val="0"/>
        <w:spacing w:line="400" w:lineRule="exact"/>
        <w:ind w:left="120" w:hanging="120"/>
        <w:jc w:val="left"/>
        <w:rPr>
          <w:rFonts w:hint="eastAsia" w:ascii="仿宋" w:hAnsi="仿宋" w:eastAsia="仿宋" w:cs="仿宋"/>
          <w:b/>
          <w:sz w:val="24"/>
          <w:highlight w:val="none"/>
        </w:rPr>
      </w:pPr>
      <w:r>
        <w:rPr>
          <w:rFonts w:hint="eastAsia" w:ascii="仿宋" w:hAnsi="仿宋" w:eastAsia="仿宋" w:cs="仿宋"/>
          <w:b/>
          <w:sz w:val="24"/>
          <w:highlight w:val="none"/>
        </w:rPr>
        <w:t>21. 法律适用</w:t>
      </w:r>
    </w:p>
    <w:p w14:paraId="54084B79">
      <w:pPr>
        <w:pStyle w:val="31"/>
        <w:ind w:firstLine="420"/>
        <w:jc w:val="both"/>
        <w:rPr>
          <w:rFonts w:hint="eastAsia" w:ascii="仿宋" w:hAnsi="仿宋" w:eastAsia="仿宋" w:cs="仿宋"/>
          <w:sz w:val="21"/>
          <w:highlight w:val="none"/>
        </w:rPr>
      </w:pPr>
      <w:r>
        <w:rPr>
          <w:rFonts w:hint="eastAsia" w:ascii="仿宋" w:hAnsi="仿宋" w:eastAsia="仿宋" w:cs="仿宋"/>
          <w:sz w:val="21"/>
          <w:highlight w:val="none"/>
        </w:rPr>
        <w:t>21.1 本合同的订立、生效、解释、履行及与本合同有关的争议解决，均适用法律、行政法规。</w:t>
      </w:r>
    </w:p>
    <w:p w14:paraId="73CA7F0C">
      <w:pPr>
        <w:pStyle w:val="31"/>
        <w:ind w:firstLine="420"/>
        <w:jc w:val="both"/>
        <w:rPr>
          <w:rFonts w:hint="eastAsia" w:ascii="仿宋" w:hAnsi="仿宋" w:eastAsia="仿宋" w:cs="仿宋"/>
          <w:sz w:val="21"/>
          <w:highlight w:val="none"/>
        </w:rPr>
      </w:pPr>
      <w:r>
        <w:rPr>
          <w:rFonts w:hint="eastAsia" w:ascii="仿宋" w:hAnsi="仿宋" w:eastAsia="仿宋" w:cs="仿宋"/>
          <w:sz w:val="21"/>
          <w:highlight w:val="none"/>
        </w:rPr>
        <w:t>21.2 本合同条款与法律、行政法规的强制性规定不一致的，双方当事人应按照法律、行政法规的强制性规定修改本合同的相关条款。</w:t>
      </w:r>
    </w:p>
    <w:p w14:paraId="249E6AEF">
      <w:pPr>
        <w:autoSpaceDE w:val="0"/>
        <w:autoSpaceDN w:val="0"/>
        <w:adjustRightInd w:val="0"/>
        <w:snapToGrid w:val="0"/>
        <w:spacing w:line="400" w:lineRule="exact"/>
        <w:ind w:left="0" w:firstLine="0" w:firstLineChars="0"/>
        <w:jc w:val="left"/>
        <w:rPr>
          <w:rFonts w:hint="eastAsia" w:ascii="仿宋" w:hAnsi="仿宋" w:eastAsia="仿宋" w:cs="仿宋"/>
          <w:b/>
          <w:sz w:val="24"/>
          <w:highlight w:val="none"/>
        </w:rPr>
      </w:pPr>
      <w:r>
        <w:rPr>
          <w:rFonts w:hint="eastAsia" w:ascii="仿宋" w:hAnsi="仿宋" w:eastAsia="仿宋" w:cs="仿宋"/>
          <w:b/>
          <w:sz w:val="24"/>
          <w:highlight w:val="none"/>
        </w:rPr>
        <w:t>22. 通知</w:t>
      </w:r>
    </w:p>
    <w:p w14:paraId="6ECDA9D6">
      <w:pPr>
        <w:pStyle w:val="31"/>
        <w:ind w:firstLine="420"/>
        <w:jc w:val="both"/>
        <w:rPr>
          <w:rFonts w:hint="eastAsia" w:ascii="仿宋" w:hAnsi="仿宋" w:eastAsia="仿宋" w:cs="仿宋"/>
          <w:sz w:val="21"/>
          <w:highlight w:val="none"/>
        </w:rPr>
      </w:pPr>
      <w:r>
        <w:rPr>
          <w:rFonts w:hint="eastAsia" w:ascii="仿宋" w:hAnsi="仿宋" w:eastAsia="仿宋" w:cs="仿宋"/>
          <w:sz w:val="21"/>
          <w:highlight w:val="none"/>
        </w:rPr>
        <w:t>22.1 本合同任何一方向对方发出的通知、信件、数据电文等，应当发送至本合同第一部分《政府采购合同协议书》所约定的通讯地址、联系人、联系电话或电子邮箱。</w:t>
      </w:r>
    </w:p>
    <w:p w14:paraId="1DA39FF8">
      <w:pPr>
        <w:pStyle w:val="31"/>
        <w:ind w:firstLine="0" w:firstLineChars="0"/>
        <w:jc w:val="both"/>
        <w:rPr>
          <w:rFonts w:hint="eastAsia" w:ascii="仿宋" w:hAnsi="仿宋" w:eastAsia="仿宋" w:cs="仿宋"/>
          <w:sz w:val="21"/>
          <w:highlight w:val="none"/>
        </w:rPr>
      </w:pPr>
      <w:r>
        <w:rPr>
          <w:rFonts w:hint="eastAsia" w:ascii="仿宋" w:hAnsi="仿宋" w:eastAsia="仿宋" w:cs="仿宋"/>
          <w:sz w:val="21"/>
          <w:highlight w:val="none"/>
        </w:rPr>
        <w:t xml:space="preserve">    22.2 一方当事人变更名称、住所、联系人、联系电话或电子邮箱等信息的，应当在变更后3日内及时书面通知对方，对方实际收到变更通知前的送达仍为有效送达。</w:t>
      </w:r>
    </w:p>
    <w:p w14:paraId="51EF1FE3">
      <w:pPr>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22.3本合同一方给另一方的通知均应采用书面形式，传真或快递送到本合同中规定的对方的地址和办理签收手续。</w:t>
      </w:r>
    </w:p>
    <w:p w14:paraId="716BEE08">
      <w:pPr>
        <w:adjustRightInd w:val="0"/>
        <w:snapToGrid w:val="0"/>
        <w:spacing w:line="400" w:lineRule="exact"/>
        <w:ind w:firstLine="420" w:firstLineChars="200"/>
        <w:jc w:val="left"/>
        <w:rPr>
          <w:rFonts w:hint="eastAsia" w:ascii="仿宋" w:hAnsi="仿宋" w:eastAsia="仿宋" w:cs="仿宋"/>
          <w:szCs w:val="21"/>
          <w:highlight w:val="none"/>
        </w:rPr>
      </w:pPr>
      <w:r>
        <w:rPr>
          <w:rFonts w:hint="eastAsia" w:ascii="仿宋" w:hAnsi="仿宋" w:eastAsia="仿宋" w:cs="仿宋"/>
          <w:szCs w:val="21"/>
          <w:highlight w:val="none"/>
        </w:rPr>
        <w:t>22.4通知以送达之日或通知书中规定的生效之日起生效，两者中以较迟之日为准。</w:t>
      </w:r>
    </w:p>
    <w:p w14:paraId="748BD2F4">
      <w:pPr>
        <w:numPr>
          <w:ilvl w:val="0"/>
          <w:numId w:val="14"/>
        </w:numPr>
        <w:adjustRightInd w:val="0"/>
        <w:snapToGrid w:val="0"/>
        <w:spacing w:line="400" w:lineRule="exact"/>
        <w:ind w:left="120" w:hanging="120"/>
        <w:jc w:val="left"/>
        <w:rPr>
          <w:rFonts w:hint="eastAsia" w:ascii="仿宋" w:hAnsi="仿宋" w:eastAsia="仿宋" w:cs="仿宋"/>
          <w:b/>
          <w:bCs/>
          <w:sz w:val="24"/>
          <w:highlight w:val="none"/>
        </w:rPr>
      </w:pPr>
      <w:r>
        <w:rPr>
          <w:rFonts w:hint="eastAsia" w:ascii="仿宋" w:hAnsi="仿宋" w:eastAsia="仿宋" w:cs="仿宋"/>
          <w:b/>
          <w:bCs/>
          <w:sz w:val="24"/>
          <w:highlight w:val="none"/>
        </w:rPr>
        <w:t>合同未尽事项</w:t>
      </w:r>
    </w:p>
    <w:p w14:paraId="5B5F016F">
      <w:pPr>
        <w:adjustRightInd w:val="0"/>
        <w:snapToGrid w:val="0"/>
        <w:spacing w:line="400" w:lineRule="exact"/>
        <w:ind w:firstLine="420" w:firstLineChars="200"/>
        <w:jc w:val="left"/>
        <w:rPr>
          <w:rFonts w:hint="eastAsia" w:ascii="仿宋" w:hAnsi="仿宋" w:eastAsia="仿宋" w:cs="仿宋"/>
          <w:bCs/>
          <w:szCs w:val="21"/>
          <w:highlight w:val="none"/>
        </w:rPr>
      </w:pPr>
      <w:r>
        <w:rPr>
          <w:rFonts w:hint="eastAsia" w:ascii="仿宋" w:hAnsi="仿宋" w:eastAsia="仿宋" w:cs="仿宋"/>
          <w:bCs/>
          <w:szCs w:val="21"/>
          <w:highlight w:val="none"/>
        </w:rPr>
        <w:t>23.1合同未尽事项见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6EFF0729">
      <w:pPr>
        <w:adjustRightInd w:val="0"/>
        <w:snapToGrid w:val="0"/>
        <w:spacing w:line="400" w:lineRule="exact"/>
        <w:ind w:firstLine="0" w:firstLineChars="0"/>
        <w:jc w:val="left"/>
        <w:rPr>
          <w:rFonts w:hint="eastAsia" w:ascii="仿宋" w:hAnsi="仿宋" w:eastAsia="仿宋" w:cs="仿宋"/>
          <w:sz w:val="28"/>
          <w:szCs w:val="28"/>
          <w:highlight w:val="none"/>
        </w:rPr>
      </w:pPr>
      <w:r>
        <w:rPr>
          <w:rFonts w:hint="eastAsia" w:ascii="仿宋" w:hAnsi="仿宋" w:eastAsia="仿宋" w:cs="仿宋"/>
          <w:bCs/>
          <w:szCs w:val="21"/>
          <w:highlight w:val="none"/>
        </w:rPr>
        <w:t xml:space="preserve">    23.2 合同附件与合同正文具有同等的法律效力。</w:t>
      </w:r>
      <w:bookmarkStart w:id="6" w:name="_Toc20313"/>
    </w:p>
    <w:p w14:paraId="4E8D0D53">
      <w:pPr>
        <w:adjustRightInd w:val="0"/>
        <w:snapToGrid w:val="0"/>
        <w:ind w:left="140" w:hanging="14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br w:type="page"/>
      </w:r>
      <w:r>
        <w:rPr>
          <w:rFonts w:hint="eastAsia" w:ascii="仿宋" w:hAnsi="仿宋" w:eastAsia="仿宋" w:cs="仿宋"/>
          <w:sz w:val="28"/>
          <w:szCs w:val="28"/>
          <w:highlight w:val="none"/>
        </w:rPr>
        <w:t>第三节 政府采购合同专用条款</w:t>
      </w:r>
      <w:bookmarkEnd w:id="6"/>
    </w:p>
    <w:tbl>
      <w:tblPr>
        <w:tblStyle w:val="24"/>
        <w:tblW w:w="9624"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6275"/>
      </w:tblGrid>
      <w:tr w14:paraId="2FA266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8D43EE7">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68D7C136">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第1.2（6）项</w:t>
            </w:r>
          </w:p>
        </w:tc>
        <w:tc>
          <w:tcPr>
            <w:tcW w:w="1742" w:type="dxa"/>
            <w:noWrap w:val="0"/>
            <w:vAlign w:val="center"/>
          </w:tcPr>
          <w:p w14:paraId="343E3506">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联合体具体要求</w:t>
            </w:r>
          </w:p>
        </w:tc>
        <w:tc>
          <w:tcPr>
            <w:tcW w:w="6275" w:type="dxa"/>
            <w:noWrap w:val="0"/>
            <w:vAlign w:val="center"/>
          </w:tcPr>
          <w:p w14:paraId="2BF7E4F8">
            <w:pPr>
              <w:adjustRightInd w:val="0"/>
              <w:snapToGrid w:val="0"/>
              <w:ind w:left="105" w:hanging="105"/>
              <w:jc w:val="left"/>
              <w:rPr>
                <w:rFonts w:hint="eastAsia" w:ascii="仿宋" w:hAnsi="仿宋" w:eastAsia="仿宋" w:cs="仿宋"/>
                <w:szCs w:val="21"/>
                <w:highlight w:val="none"/>
              </w:rPr>
            </w:pPr>
          </w:p>
        </w:tc>
      </w:tr>
      <w:tr w14:paraId="489CAD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7B6E3C2B">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2C9683E0">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第1.2（7）项</w:t>
            </w:r>
          </w:p>
        </w:tc>
        <w:tc>
          <w:tcPr>
            <w:tcW w:w="1742" w:type="dxa"/>
            <w:noWrap w:val="0"/>
            <w:vAlign w:val="center"/>
          </w:tcPr>
          <w:p w14:paraId="373BF297">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其他术语解释</w:t>
            </w:r>
          </w:p>
        </w:tc>
        <w:tc>
          <w:tcPr>
            <w:tcW w:w="6275" w:type="dxa"/>
            <w:noWrap w:val="0"/>
            <w:vAlign w:val="center"/>
          </w:tcPr>
          <w:p w14:paraId="584B32FC">
            <w:pPr>
              <w:adjustRightInd w:val="0"/>
              <w:snapToGrid w:val="0"/>
              <w:ind w:left="105" w:hanging="105"/>
              <w:jc w:val="left"/>
              <w:rPr>
                <w:rFonts w:hint="eastAsia" w:ascii="仿宋" w:hAnsi="仿宋" w:eastAsia="仿宋" w:cs="仿宋"/>
                <w:szCs w:val="21"/>
                <w:highlight w:val="none"/>
              </w:rPr>
            </w:pPr>
          </w:p>
        </w:tc>
      </w:tr>
      <w:tr w14:paraId="79D2DA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E23AF65">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23693386">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第4.4款</w:t>
            </w:r>
          </w:p>
        </w:tc>
        <w:tc>
          <w:tcPr>
            <w:tcW w:w="1742" w:type="dxa"/>
            <w:noWrap w:val="0"/>
            <w:vAlign w:val="center"/>
          </w:tcPr>
          <w:p w14:paraId="6B1E9048">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6275" w:type="dxa"/>
            <w:noWrap w:val="0"/>
            <w:vAlign w:val="center"/>
          </w:tcPr>
          <w:p w14:paraId="46E50542">
            <w:pPr>
              <w:adjustRightInd w:val="0"/>
              <w:snapToGrid w:val="0"/>
              <w:ind w:left="105" w:hanging="105"/>
              <w:jc w:val="left"/>
              <w:rPr>
                <w:rFonts w:hint="eastAsia" w:ascii="仿宋" w:hAnsi="仿宋" w:eastAsia="仿宋" w:cs="仿宋"/>
                <w:szCs w:val="21"/>
                <w:highlight w:val="none"/>
              </w:rPr>
            </w:pPr>
          </w:p>
        </w:tc>
      </w:tr>
      <w:tr w14:paraId="5F8604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4147DB4">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532A770E">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第4.6款</w:t>
            </w:r>
          </w:p>
        </w:tc>
        <w:tc>
          <w:tcPr>
            <w:tcW w:w="1742" w:type="dxa"/>
            <w:noWrap w:val="0"/>
            <w:vAlign w:val="center"/>
          </w:tcPr>
          <w:p w14:paraId="799F3980">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6275" w:type="dxa"/>
            <w:noWrap w:val="0"/>
            <w:vAlign w:val="center"/>
          </w:tcPr>
          <w:p w14:paraId="3FC2FFD0">
            <w:pPr>
              <w:adjustRightInd w:val="0"/>
              <w:snapToGrid w:val="0"/>
              <w:ind w:left="105" w:hanging="105"/>
              <w:jc w:val="left"/>
              <w:rPr>
                <w:rFonts w:hint="eastAsia" w:ascii="仿宋" w:hAnsi="仿宋" w:eastAsia="仿宋" w:cs="仿宋"/>
                <w:szCs w:val="21"/>
                <w:highlight w:val="none"/>
              </w:rPr>
            </w:pPr>
          </w:p>
        </w:tc>
      </w:tr>
      <w:tr w14:paraId="105833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E30399D">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1BBC1A4D">
            <w:pPr>
              <w:snapToGrid w:val="0"/>
              <w:ind w:left="105" w:hanging="105"/>
              <w:jc w:val="center"/>
              <w:rPr>
                <w:rFonts w:hint="eastAsia" w:ascii="仿宋" w:hAnsi="仿宋" w:eastAsia="仿宋" w:cs="仿宋"/>
                <w:highlight w:val="none"/>
              </w:rPr>
            </w:pPr>
            <w:r>
              <w:rPr>
                <w:rFonts w:hint="eastAsia" w:ascii="仿宋" w:hAnsi="仿宋" w:eastAsia="仿宋" w:cs="仿宋"/>
                <w:szCs w:val="21"/>
                <w:highlight w:val="none"/>
              </w:rPr>
              <w:t>第5.4款</w:t>
            </w:r>
          </w:p>
        </w:tc>
        <w:tc>
          <w:tcPr>
            <w:tcW w:w="1742" w:type="dxa"/>
            <w:noWrap w:val="0"/>
            <w:vAlign w:val="center"/>
          </w:tcPr>
          <w:p w14:paraId="0AE1B583">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6275" w:type="dxa"/>
            <w:noWrap w:val="0"/>
            <w:vAlign w:val="center"/>
          </w:tcPr>
          <w:p w14:paraId="1E0E1516">
            <w:pPr>
              <w:adjustRightInd w:val="0"/>
              <w:snapToGrid w:val="0"/>
              <w:ind w:left="105" w:hanging="105"/>
              <w:jc w:val="left"/>
              <w:rPr>
                <w:rFonts w:hint="eastAsia" w:ascii="仿宋" w:hAnsi="仿宋" w:eastAsia="仿宋" w:cs="仿宋"/>
                <w:szCs w:val="21"/>
                <w:highlight w:val="none"/>
              </w:rPr>
            </w:pPr>
          </w:p>
        </w:tc>
      </w:tr>
      <w:tr w14:paraId="415478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E23ABAD">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5C54E426">
            <w:pPr>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第6.1款</w:t>
            </w:r>
          </w:p>
        </w:tc>
        <w:tc>
          <w:tcPr>
            <w:tcW w:w="1742" w:type="dxa"/>
            <w:noWrap w:val="0"/>
            <w:vAlign w:val="center"/>
          </w:tcPr>
          <w:p w14:paraId="2E73A75E">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履行合同义务的顺序</w:t>
            </w:r>
          </w:p>
        </w:tc>
        <w:tc>
          <w:tcPr>
            <w:tcW w:w="6275" w:type="dxa"/>
            <w:noWrap w:val="0"/>
            <w:vAlign w:val="center"/>
          </w:tcPr>
          <w:p w14:paraId="70D520DA">
            <w:pPr>
              <w:adjustRightInd w:val="0"/>
              <w:snapToGrid w:val="0"/>
              <w:ind w:left="105" w:hanging="105"/>
              <w:jc w:val="left"/>
              <w:rPr>
                <w:rFonts w:hint="eastAsia" w:ascii="仿宋" w:hAnsi="仿宋" w:eastAsia="仿宋" w:cs="仿宋"/>
                <w:szCs w:val="21"/>
                <w:highlight w:val="none"/>
              </w:rPr>
            </w:pPr>
          </w:p>
        </w:tc>
      </w:tr>
      <w:tr w14:paraId="14E0F4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54CEC490">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133C0EF4">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第7.1款</w:t>
            </w:r>
          </w:p>
        </w:tc>
        <w:tc>
          <w:tcPr>
            <w:tcW w:w="1742" w:type="dxa"/>
            <w:noWrap w:val="0"/>
            <w:vAlign w:val="center"/>
          </w:tcPr>
          <w:p w14:paraId="46458C54">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包装特殊要求</w:t>
            </w:r>
          </w:p>
        </w:tc>
        <w:tc>
          <w:tcPr>
            <w:tcW w:w="6275" w:type="dxa"/>
            <w:noWrap w:val="0"/>
            <w:vAlign w:val="center"/>
          </w:tcPr>
          <w:p w14:paraId="745D9E64">
            <w:pPr>
              <w:ind w:left="105" w:hanging="105"/>
              <w:rPr>
                <w:rFonts w:hint="eastAsia" w:ascii="仿宋" w:hAnsi="仿宋" w:eastAsia="仿宋" w:cs="仿宋"/>
                <w:highlight w:val="none"/>
              </w:rPr>
            </w:pPr>
          </w:p>
        </w:tc>
      </w:tr>
      <w:tr w14:paraId="219D5B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39179907">
            <w:pPr>
              <w:adjustRightInd w:val="0"/>
              <w:snapToGrid w:val="0"/>
              <w:ind w:left="105" w:hanging="105"/>
              <w:jc w:val="center"/>
              <w:rPr>
                <w:rFonts w:hint="eastAsia" w:ascii="仿宋" w:hAnsi="仿宋" w:eastAsia="仿宋" w:cs="仿宋"/>
                <w:szCs w:val="21"/>
                <w:highlight w:val="none"/>
              </w:rPr>
            </w:pPr>
          </w:p>
        </w:tc>
        <w:tc>
          <w:tcPr>
            <w:tcW w:w="1742" w:type="dxa"/>
            <w:noWrap w:val="0"/>
            <w:vAlign w:val="center"/>
          </w:tcPr>
          <w:p w14:paraId="3C5DA0E2">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指定现场</w:t>
            </w:r>
          </w:p>
        </w:tc>
        <w:tc>
          <w:tcPr>
            <w:tcW w:w="6275" w:type="dxa"/>
            <w:noWrap w:val="0"/>
            <w:vAlign w:val="center"/>
          </w:tcPr>
          <w:p w14:paraId="302E5A3D">
            <w:pPr>
              <w:ind w:left="105" w:hanging="105"/>
              <w:rPr>
                <w:rFonts w:hint="eastAsia" w:ascii="仿宋" w:hAnsi="仿宋" w:eastAsia="仿宋" w:cs="仿宋"/>
                <w:highlight w:val="none"/>
              </w:rPr>
            </w:pPr>
          </w:p>
        </w:tc>
      </w:tr>
      <w:tr w14:paraId="330428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75F87CCB">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295019BF">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第7.2款</w:t>
            </w:r>
          </w:p>
        </w:tc>
        <w:tc>
          <w:tcPr>
            <w:tcW w:w="1742" w:type="dxa"/>
            <w:noWrap w:val="0"/>
            <w:vAlign w:val="center"/>
          </w:tcPr>
          <w:p w14:paraId="2A596DA2">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运输特殊要求</w:t>
            </w:r>
          </w:p>
        </w:tc>
        <w:tc>
          <w:tcPr>
            <w:tcW w:w="6275" w:type="dxa"/>
            <w:noWrap w:val="0"/>
            <w:vAlign w:val="center"/>
          </w:tcPr>
          <w:p w14:paraId="32AA8A89">
            <w:pPr>
              <w:ind w:left="105" w:hanging="105"/>
              <w:rPr>
                <w:rFonts w:hint="eastAsia" w:ascii="仿宋" w:hAnsi="仿宋" w:eastAsia="仿宋" w:cs="仿宋"/>
                <w:highlight w:val="none"/>
              </w:rPr>
            </w:pPr>
          </w:p>
        </w:tc>
      </w:tr>
      <w:tr w14:paraId="7AF385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0DDE5E67">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5A59850E">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第7.3款</w:t>
            </w:r>
          </w:p>
        </w:tc>
        <w:tc>
          <w:tcPr>
            <w:tcW w:w="1742" w:type="dxa"/>
            <w:noWrap w:val="0"/>
            <w:vAlign w:val="center"/>
          </w:tcPr>
          <w:p w14:paraId="5B5D0D01">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保险要求</w:t>
            </w:r>
          </w:p>
        </w:tc>
        <w:tc>
          <w:tcPr>
            <w:tcW w:w="6275" w:type="dxa"/>
            <w:noWrap w:val="0"/>
            <w:vAlign w:val="center"/>
          </w:tcPr>
          <w:p w14:paraId="7A5F8701">
            <w:pPr>
              <w:ind w:left="105" w:hanging="105"/>
              <w:rPr>
                <w:rFonts w:hint="eastAsia" w:ascii="仿宋" w:hAnsi="仿宋" w:eastAsia="仿宋" w:cs="仿宋"/>
                <w:highlight w:val="none"/>
              </w:rPr>
            </w:pPr>
          </w:p>
        </w:tc>
      </w:tr>
      <w:tr w14:paraId="2163BE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453786F">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20ECB024">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第8.2（1）项</w:t>
            </w:r>
          </w:p>
        </w:tc>
        <w:tc>
          <w:tcPr>
            <w:tcW w:w="1742" w:type="dxa"/>
            <w:noWrap w:val="0"/>
            <w:vAlign w:val="center"/>
          </w:tcPr>
          <w:p w14:paraId="58BA7575">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质量保证期</w:t>
            </w:r>
          </w:p>
        </w:tc>
        <w:tc>
          <w:tcPr>
            <w:tcW w:w="6275" w:type="dxa"/>
            <w:noWrap w:val="0"/>
            <w:vAlign w:val="center"/>
          </w:tcPr>
          <w:p w14:paraId="312C7D6F">
            <w:pPr>
              <w:autoSpaceDE w:val="0"/>
              <w:autoSpaceDN w:val="0"/>
              <w:adjustRightInd w:val="0"/>
              <w:snapToGrid w:val="0"/>
              <w:ind w:firstLine="420" w:firstLineChars="200"/>
              <w:jc w:val="left"/>
              <w:rPr>
                <w:rFonts w:hint="eastAsia" w:ascii="仿宋" w:hAnsi="仿宋" w:eastAsia="仿宋" w:cs="仿宋"/>
                <w:szCs w:val="21"/>
                <w:highlight w:val="none"/>
              </w:rPr>
            </w:pPr>
          </w:p>
        </w:tc>
      </w:tr>
      <w:tr w14:paraId="16A38E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7A42D00">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519B62D7">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第8.2（3）项</w:t>
            </w:r>
          </w:p>
        </w:tc>
        <w:tc>
          <w:tcPr>
            <w:tcW w:w="1742" w:type="dxa"/>
            <w:noWrap w:val="0"/>
            <w:vAlign w:val="center"/>
          </w:tcPr>
          <w:p w14:paraId="0DFA26CA">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货物质量缺陷</w:t>
            </w:r>
          </w:p>
          <w:p w14:paraId="3040F8F2">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响应时间</w:t>
            </w:r>
          </w:p>
        </w:tc>
        <w:tc>
          <w:tcPr>
            <w:tcW w:w="6275" w:type="dxa"/>
            <w:noWrap w:val="0"/>
            <w:vAlign w:val="center"/>
          </w:tcPr>
          <w:p w14:paraId="4383ED22">
            <w:pPr>
              <w:adjustRightInd w:val="0"/>
              <w:snapToGrid w:val="0"/>
              <w:ind w:left="105" w:hanging="105"/>
              <w:jc w:val="left"/>
              <w:rPr>
                <w:rFonts w:hint="eastAsia" w:ascii="仿宋" w:hAnsi="仿宋" w:eastAsia="仿宋" w:cs="仿宋"/>
                <w:szCs w:val="21"/>
                <w:highlight w:val="none"/>
              </w:rPr>
            </w:pPr>
          </w:p>
        </w:tc>
      </w:tr>
      <w:tr w14:paraId="66A553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8DEAC31">
            <w:pPr>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3AA372CD">
            <w:pPr>
              <w:pStyle w:val="31"/>
              <w:ind w:firstLine="0" w:firstLineChars="0"/>
              <w:jc w:val="center"/>
              <w:rPr>
                <w:rFonts w:hint="eastAsia" w:ascii="仿宋" w:hAnsi="仿宋" w:eastAsia="仿宋" w:cs="仿宋"/>
                <w:highlight w:val="none"/>
              </w:rPr>
            </w:pPr>
            <w:r>
              <w:rPr>
                <w:rFonts w:hint="eastAsia" w:ascii="仿宋" w:hAnsi="仿宋" w:eastAsia="仿宋" w:cs="仿宋"/>
                <w:highlight w:val="none"/>
              </w:rPr>
              <w:t>第11.1款</w:t>
            </w:r>
          </w:p>
        </w:tc>
        <w:tc>
          <w:tcPr>
            <w:tcW w:w="1742" w:type="dxa"/>
            <w:noWrap w:val="0"/>
            <w:vAlign w:val="center"/>
          </w:tcPr>
          <w:p w14:paraId="3F98028F">
            <w:pPr>
              <w:adjustRightInd w:val="0"/>
              <w:snapToGrid w:val="0"/>
              <w:ind w:left="105" w:hanging="105"/>
              <w:rPr>
                <w:rFonts w:hint="eastAsia" w:ascii="仿宋" w:hAnsi="仿宋" w:eastAsia="仿宋" w:cs="仿宋"/>
                <w:szCs w:val="21"/>
                <w:highlight w:val="none"/>
              </w:rPr>
            </w:pPr>
            <w:r>
              <w:rPr>
                <w:rFonts w:hint="eastAsia" w:ascii="仿宋" w:hAnsi="仿宋" w:eastAsia="仿宋" w:cs="仿宋"/>
                <w:szCs w:val="21"/>
                <w:highlight w:val="none"/>
              </w:rPr>
              <w:t>其他应当保密的信息</w:t>
            </w:r>
          </w:p>
        </w:tc>
        <w:tc>
          <w:tcPr>
            <w:tcW w:w="6275" w:type="dxa"/>
            <w:noWrap w:val="0"/>
            <w:vAlign w:val="center"/>
          </w:tcPr>
          <w:p w14:paraId="157FCAB1">
            <w:pPr>
              <w:adjustRightInd w:val="0"/>
              <w:snapToGrid w:val="0"/>
              <w:ind w:left="105" w:hanging="105"/>
              <w:jc w:val="left"/>
              <w:rPr>
                <w:rFonts w:hint="eastAsia" w:ascii="仿宋" w:hAnsi="仿宋" w:eastAsia="仿宋" w:cs="仿宋"/>
                <w:szCs w:val="21"/>
                <w:highlight w:val="none"/>
              </w:rPr>
            </w:pPr>
          </w:p>
        </w:tc>
      </w:tr>
      <w:tr w14:paraId="355375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622D55B7">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31643EC6">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第12.2款</w:t>
            </w:r>
          </w:p>
        </w:tc>
        <w:tc>
          <w:tcPr>
            <w:tcW w:w="1742" w:type="dxa"/>
            <w:noWrap w:val="0"/>
            <w:vAlign w:val="center"/>
          </w:tcPr>
          <w:p w14:paraId="551BFA21">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合同价款支付时间</w:t>
            </w:r>
          </w:p>
        </w:tc>
        <w:tc>
          <w:tcPr>
            <w:tcW w:w="6275" w:type="dxa"/>
            <w:noWrap w:val="0"/>
            <w:vAlign w:val="center"/>
          </w:tcPr>
          <w:p w14:paraId="4184427A">
            <w:pPr>
              <w:adjustRightInd w:val="0"/>
              <w:snapToGrid w:val="0"/>
              <w:ind w:left="105" w:hanging="105"/>
              <w:jc w:val="left"/>
              <w:rPr>
                <w:rFonts w:hint="eastAsia" w:ascii="仿宋" w:hAnsi="仿宋" w:eastAsia="仿宋" w:cs="仿宋"/>
                <w:szCs w:val="21"/>
                <w:highlight w:val="none"/>
              </w:rPr>
            </w:pPr>
          </w:p>
        </w:tc>
      </w:tr>
      <w:tr w14:paraId="18925C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31F0C1BD">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10D79603">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第13.2款</w:t>
            </w:r>
          </w:p>
        </w:tc>
        <w:tc>
          <w:tcPr>
            <w:tcW w:w="1742" w:type="dxa"/>
            <w:noWrap w:val="0"/>
            <w:vAlign w:val="center"/>
          </w:tcPr>
          <w:p w14:paraId="6350E165">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6275" w:type="dxa"/>
            <w:noWrap w:val="0"/>
            <w:vAlign w:val="center"/>
          </w:tcPr>
          <w:p w14:paraId="1BEBF6C3">
            <w:pPr>
              <w:adjustRightInd w:val="0"/>
              <w:snapToGrid w:val="0"/>
              <w:ind w:left="105" w:hanging="105"/>
              <w:jc w:val="left"/>
              <w:rPr>
                <w:rFonts w:hint="eastAsia" w:ascii="仿宋" w:hAnsi="仿宋" w:eastAsia="仿宋" w:cs="仿宋"/>
                <w:szCs w:val="21"/>
                <w:highlight w:val="none"/>
              </w:rPr>
            </w:pPr>
          </w:p>
        </w:tc>
      </w:tr>
      <w:tr w14:paraId="53AB0B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E36243F">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2DD97A96">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第13.3款</w:t>
            </w:r>
          </w:p>
        </w:tc>
        <w:tc>
          <w:tcPr>
            <w:tcW w:w="1742" w:type="dxa"/>
            <w:noWrap w:val="0"/>
            <w:vAlign w:val="center"/>
          </w:tcPr>
          <w:p w14:paraId="743F4A28">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6275" w:type="dxa"/>
            <w:noWrap w:val="0"/>
            <w:vAlign w:val="center"/>
          </w:tcPr>
          <w:p w14:paraId="7FC63FC2">
            <w:pPr>
              <w:adjustRightInd w:val="0"/>
              <w:snapToGrid w:val="0"/>
              <w:ind w:left="105" w:hanging="105"/>
              <w:jc w:val="left"/>
              <w:rPr>
                <w:rFonts w:hint="eastAsia" w:ascii="仿宋" w:hAnsi="仿宋" w:eastAsia="仿宋" w:cs="仿宋"/>
                <w:szCs w:val="21"/>
                <w:highlight w:val="none"/>
              </w:rPr>
            </w:pPr>
          </w:p>
        </w:tc>
      </w:tr>
      <w:tr w14:paraId="4D4B0F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1CC0BA39">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2AB0CF6C">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第14.1（3）项</w:t>
            </w:r>
          </w:p>
        </w:tc>
        <w:tc>
          <w:tcPr>
            <w:tcW w:w="1742" w:type="dxa"/>
            <w:noWrap w:val="0"/>
            <w:vAlign w:val="center"/>
          </w:tcPr>
          <w:p w14:paraId="0366625D">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运行监督、维修期限</w:t>
            </w:r>
          </w:p>
        </w:tc>
        <w:tc>
          <w:tcPr>
            <w:tcW w:w="6275" w:type="dxa"/>
            <w:noWrap w:val="0"/>
            <w:vAlign w:val="center"/>
          </w:tcPr>
          <w:p w14:paraId="0F4FE8F1">
            <w:pPr>
              <w:adjustRightInd w:val="0"/>
              <w:snapToGrid w:val="0"/>
              <w:ind w:left="105" w:hanging="105"/>
              <w:jc w:val="left"/>
              <w:rPr>
                <w:rFonts w:hint="eastAsia" w:ascii="仿宋" w:hAnsi="仿宋" w:eastAsia="仿宋" w:cs="仿宋"/>
                <w:szCs w:val="21"/>
                <w:highlight w:val="none"/>
              </w:rPr>
            </w:pPr>
          </w:p>
        </w:tc>
      </w:tr>
      <w:tr w14:paraId="48995D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7645691C">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7EAF8C09">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第14.1（5）项</w:t>
            </w:r>
          </w:p>
        </w:tc>
        <w:tc>
          <w:tcPr>
            <w:tcW w:w="1742" w:type="dxa"/>
            <w:noWrap w:val="0"/>
            <w:vAlign w:val="center"/>
          </w:tcPr>
          <w:p w14:paraId="707C65C2">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货物回收的约定</w:t>
            </w:r>
          </w:p>
        </w:tc>
        <w:tc>
          <w:tcPr>
            <w:tcW w:w="6275" w:type="dxa"/>
            <w:noWrap w:val="0"/>
            <w:vAlign w:val="center"/>
          </w:tcPr>
          <w:p w14:paraId="17973C0C">
            <w:pPr>
              <w:adjustRightInd w:val="0"/>
              <w:snapToGrid w:val="0"/>
              <w:ind w:left="105" w:hanging="105"/>
              <w:jc w:val="left"/>
              <w:rPr>
                <w:rFonts w:hint="eastAsia" w:ascii="仿宋" w:hAnsi="仿宋" w:eastAsia="仿宋" w:cs="仿宋"/>
                <w:szCs w:val="21"/>
                <w:highlight w:val="none"/>
              </w:rPr>
            </w:pPr>
          </w:p>
        </w:tc>
      </w:tr>
      <w:tr w14:paraId="004D13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0C1488C">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31ACA464">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第14.1（6）项</w:t>
            </w:r>
          </w:p>
        </w:tc>
        <w:tc>
          <w:tcPr>
            <w:tcW w:w="1742" w:type="dxa"/>
            <w:noWrap w:val="0"/>
            <w:vAlign w:val="center"/>
          </w:tcPr>
          <w:p w14:paraId="6622B4B9">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乙方提供的其他服务</w:t>
            </w:r>
          </w:p>
        </w:tc>
        <w:tc>
          <w:tcPr>
            <w:tcW w:w="6275" w:type="dxa"/>
            <w:noWrap w:val="0"/>
            <w:vAlign w:val="center"/>
          </w:tcPr>
          <w:p w14:paraId="094E88CD">
            <w:pPr>
              <w:adjustRightInd w:val="0"/>
              <w:snapToGrid w:val="0"/>
              <w:ind w:left="105" w:hanging="105"/>
              <w:jc w:val="left"/>
              <w:rPr>
                <w:rFonts w:hint="eastAsia" w:ascii="仿宋" w:hAnsi="仿宋" w:eastAsia="仿宋" w:cs="仿宋"/>
                <w:szCs w:val="21"/>
                <w:highlight w:val="none"/>
              </w:rPr>
            </w:pPr>
          </w:p>
        </w:tc>
      </w:tr>
      <w:tr w14:paraId="79FAE3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D78FAFD">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258E500F">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第15.1款</w:t>
            </w:r>
          </w:p>
        </w:tc>
        <w:tc>
          <w:tcPr>
            <w:tcW w:w="1742" w:type="dxa"/>
            <w:noWrap w:val="0"/>
            <w:vAlign w:val="center"/>
          </w:tcPr>
          <w:p w14:paraId="1654A3EA">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6275" w:type="dxa"/>
            <w:noWrap w:val="0"/>
            <w:vAlign w:val="center"/>
          </w:tcPr>
          <w:p w14:paraId="709FDBE1">
            <w:pPr>
              <w:adjustRightInd w:val="0"/>
              <w:snapToGrid w:val="0"/>
              <w:ind w:left="105" w:hanging="105"/>
              <w:jc w:val="left"/>
              <w:rPr>
                <w:rFonts w:hint="eastAsia" w:ascii="仿宋" w:hAnsi="仿宋" w:eastAsia="仿宋" w:cs="仿宋"/>
                <w:szCs w:val="21"/>
                <w:highlight w:val="none"/>
              </w:rPr>
            </w:pPr>
          </w:p>
        </w:tc>
      </w:tr>
      <w:tr w14:paraId="11EC83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31FF779">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2A45DDCA">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第15.2（2）项</w:t>
            </w:r>
          </w:p>
        </w:tc>
        <w:tc>
          <w:tcPr>
            <w:tcW w:w="1742" w:type="dxa"/>
            <w:noWrap w:val="0"/>
            <w:vAlign w:val="center"/>
          </w:tcPr>
          <w:p w14:paraId="4234ACCA">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迟延交货赔偿费</w:t>
            </w:r>
          </w:p>
        </w:tc>
        <w:tc>
          <w:tcPr>
            <w:tcW w:w="6275" w:type="dxa"/>
            <w:noWrap w:val="0"/>
            <w:vAlign w:val="center"/>
          </w:tcPr>
          <w:p w14:paraId="126640B1">
            <w:pPr>
              <w:adjustRightInd w:val="0"/>
              <w:snapToGrid w:val="0"/>
              <w:ind w:left="105" w:hanging="105"/>
              <w:jc w:val="left"/>
              <w:rPr>
                <w:rFonts w:hint="eastAsia" w:ascii="仿宋" w:hAnsi="仿宋" w:eastAsia="仿宋" w:cs="仿宋"/>
                <w:szCs w:val="21"/>
                <w:highlight w:val="none"/>
                <w:u w:val="single"/>
              </w:rPr>
            </w:pPr>
          </w:p>
        </w:tc>
      </w:tr>
      <w:tr w14:paraId="77AAC6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AC2C5F8">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28E2219A">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第15.3款</w:t>
            </w:r>
          </w:p>
        </w:tc>
        <w:tc>
          <w:tcPr>
            <w:tcW w:w="1742" w:type="dxa"/>
            <w:noWrap w:val="0"/>
            <w:vAlign w:val="center"/>
          </w:tcPr>
          <w:p w14:paraId="79AB220B">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逾期付款利息</w:t>
            </w:r>
          </w:p>
        </w:tc>
        <w:tc>
          <w:tcPr>
            <w:tcW w:w="6275" w:type="dxa"/>
            <w:noWrap w:val="0"/>
            <w:vAlign w:val="center"/>
          </w:tcPr>
          <w:p w14:paraId="47BEC366">
            <w:pPr>
              <w:adjustRightInd w:val="0"/>
              <w:snapToGrid w:val="0"/>
              <w:ind w:left="105" w:hanging="105"/>
              <w:jc w:val="left"/>
              <w:rPr>
                <w:rFonts w:hint="eastAsia" w:ascii="仿宋" w:hAnsi="仿宋" w:eastAsia="仿宋" w:cs="仿宋"/>
                <w:szCs w:val="21"/>
                <w:highlight w:val="none"/>
                <w:u w:val="single"/>
              </w:rPr>
            </w:pPr>
          </w:p>
        </w:tc>
      </w:tr>
      <w:tr w14:paraId="6EEE0D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4B7F70EC">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7EB51419">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6DFFCEC5">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其他违约责任</w:t>
            </w:r>
          </w:p>
        </w:tc>
        <w:tc>
          <w:tcPr>
            <w:tcW w:w="6275" w:type="dxa"/>
            <w:tcBorders>
              <w:left w:val="single" w:color="auto" w:sz="2" w:space="0"/>
              <w:bottom w:val="single" w:color="auto" w:sz="2" w:space="0"/>
            </w:tcBorders>
            <w:noWrap w:val="0"/>
            <w:vAlign w:val="center"/>
          </w:tcPr>
          <w:p w14:paraId="17A4C211">
            <w:pPr>
              <w:adjustRightInd w:val="0"/>
              <w:snapToGrid w:val="0"/>
              <w:ind w:left="105" w:hanging="105"/>
              <w:jc w:val="left"/>
              <w:rPr>
                <w:rFonts w:hint="eastAsia" w:ascii="仿宋" w:hAnsi="仿宋" w:eastAsia="仿宋" w:cs="仿宋"/>
                <w:szCs w:val="21"/>
                <w:highlight w:val="none"/>
                <w:u w:val="single"/>
              </w:rPr>
            </w:pPr>
          </w:p>
        </w:tc>
      </w:tr>
      <w:tr w14:paraId="28A02E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2F53BC87">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629E4019">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6E678FD6">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szCs w:val="21"/>
                <w:highlight w:val="none"/>
              </w:rPr>
              <w:t>解决争议的方法</w:t>
            </w:r>
          </w:p>
        </w:tc>
        <w:tc>
          <w:tcPr>
            <w:tcW w:w="6275" w:type="dxa"/>
            <w:tcBorders>
              <w:top w:val="single" w:color="auto" w:sz="2" w:space="0"/>
              <w:left w:val="single" w:color="auto" w:sz="2" w:space="0"/>
            </w:tcBorders>
            <w:noWrap w:val="0"/>
            <w:vAlign w:val="center"/>
          </w:tcPr>
          <w:p w14:paraId="3D9A357E">
            <w:pPr>
              <w:autoSpaceDE w:val="0"/>
              <w:autoSpaceDN w:val="0"/>
              <w:adjustRightInd w:val="0"/>
              <w:snapToGrid w:val="0"/>
              <w:spacing w:line="400" w:lineRule="exact"/>
              <w:ind w:left="105" w:hanging="105"/>
              <w:jc w:val="left"/>
              <w:rPr>
                <w:rFonts w:hint="eastAsia"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4B8DBF9E">
            <w:pPr>
              <w:autoSpaceDE w:val="0"/>
              <w:autoSpaceDN w:val="0"/>
              <w:adjustRightInd w:val="0"/>
              <w:snapToGrid w:val="0"/>
              <w:spacing w:line="400" w:lineRule="exact"/>
              <w:ind w:left="105" w:hanging="105"/>
              <w:jc w:val="left"/>
              <w:rPr>
                <w:rFonts w:hint="eastAsia"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2D86DDEF">
            <w:pPr>
              <w:adjustRightInd w:val="0"/>
              <w:snapToGrid w:val="0"/>
              <w:ind w:firstLine="0" w:firstLineChars="0"/>
              <w:jc w:val="left"/>
              <w:rPr>
                <w:rFonts w:hint="eastAsia"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11D7C0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435C3072">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第二节</w:t>
            </w:r>
          </w:p>
          <w:p w14:paraId="6496AE00">
            <w:pPr>
              <w:adjustRightInd w:val="0"/>
              <w:snapToGrid w:val="0"/>
              <w:ind w:left="105" w:hanging="105"/>
              <w:jc w:val="center"/>
              <w:rPr>
                <w:rFonts w:hint="eastAsia" w:ascii="仿宋" w:hAnsi="仿宋" w:eastAsia="仿宋" w:cs="仿宋"/>
                <w:szCs w:val="21"/>
                <w:highlight w:val="none"/>
              </w:rPr>
            </w:pPr>
            <w:r>
              <w:rPr>
                <w:rFonts w:hint="eastAsia" w:ascii="仿宋" w:hAnsi="仿宋" w:eastAsia="仿宋" w:cs="仿宋"/>
                <w:szCs w:val="21"/>
                <w:highlight w:val="none"/>
              </w:rPr>
              <w:t>第23.1款</w:t>
            </w:r>
          </w:p>
        </w:tc>
        <w:tc>
          <w:tcPr>
            <w:tcW w:w="1742" w:type="dxa"/>
            <w:noWrap w:val="0"/>
            <w:vAlign w:val="center"/>
          </w:tcPr>
          <w:p w14:paraId="65209206">
            <w:pPr>
              <w:adjustRightInd w:val="0"/>
              <w:snapToGrid w:val="0"/>
              <w:ind w:left="105" w:hanging="105"/>
              <w:jc w:val="left"/>
              <w:rPr>
                <w:rFonts w:hint="eastAsia" w:ascii="仿宋" w:hAnsi="仿宋" w:eastAsia="仿宋" w:cs="仿宋"/>
                <w:szCs w:val="21"/>
                <w:highlight w:val="none"/>
              </w:rPr>
            </w:pPr>
            <w:r>
              <w:rPr>
                <w:rFonts w:hint="eastAsia" w:ascii="仿宋" w:hAnsi="仿宋" w:eastAsia="仿宋" w:cs="仿宋"/>
                <w:bCs/>
                <w:szCs w:val="21"/>
                <w:highlight w:val="none"/>
              </w:rPr>
              <w:t>其他专用条款</w:t>
            </w:r>
          </w:p>
        </w:tc>
        <w:tc>
          <w:tcPr>
            <w:tcW w:w="6275" w:type="dxa"/>
            <w:noWrap w:val="0"/>
            <w:vAlign w:val="center"/>
          </w:tcPr>
          <w:p w14:paraId="783F6849">
            <w:pPr>
              <w:adjustRightInd w:val="0"/>
              <w:snapToGrid w:val="0"/>
              <w:ind w:left="105" w:hanging="105"/>
              <w:jc w:val="left"/>
              <w:rPr>
                <w:rFonts w:hint="eastAsia" w:ascii="仿宋" w:hAnsi="仿宋" w:eastAsia="仿宋" w:cs="仿宋"/>
                <w:szCs w:val="21"/>
                <w:highlight w:val="none"/>
              </w:rPr>
            </w:pPr>
          </w:p>
        </w:tc>
      </w:tr>
    </w:tbl>
    <w:p w14:paraId="598FCE47">
      <w:pPr>
        <w:rPr>
          <w:highlight w:val="none"/>
        </w:rPr>
      </w:pPr>
    </w:p>
    <w:p w14:paraId="4476C8AF">
      <w:pPr>
        <w:rPr>
          <w:highlight w:val="none"/>
        </w:rPr>
      </w:pPr>
    </w:p>
    <w:p w14:paraId="2AB69E42">
      <w:pPr>
        <w:jc w:val="center"/>
        <w:rPr>
          <w:rFonts w:hint="eastAsia" w:ascii="仿宋" w:hAnsi="仿宋" w:eastAsia="仿宋" w:cs="仿宋"/>
          <w:sz w:val="44"/>
          <w:szCs w:val="44"/>
          <w:highlight w:val="none"/>
        </w:rPr>
      </w:pPr>
    </w:p>
    <w:p w14:paraId="7966D4DA">
      <w:pPr>
        <w:jc w:val="center"/>
        <w:rPr>
          <w:rFonts w:hint="eastAsia" w:ascii="仿宋" w:hAnsi="仿宋" w:eastAsia="仿宋" w:cs="仿宋"/>
          <w:sz w:val="44"/>
          <w:szCs w:val="44"/>
          <w:highlight w:val="none"/>
        </w:rPr>
      </w:pPr>
    </w:p>
    <w:p w14:paraId="44938360">
      <w:pPr>
        <w:jc w:val="center"/>
        <w:rPr>
          <w:rFonts w:hint="eastAsia" w:ascii="仿宋" w:hAnsi="仿宋" w:eastAsia="仿宋" w:cs="仿宋"/>
          <w:sz w:val="44"/>
          <w:szCs w:val="44"/>
          <w:highlight w:val="none"/>
        </w:rPr>
      </w:pPr>
    </w:p>
    <w:p w14:paraId="0E1AF57F">
      <w:pPr>
        <w:rPr>
          <w:rFonts w:hint="eastAsia" w:ascii="仿宋" w:hAnsi="仿宋" w:eastAsia="仿宋" w:cs="仿宋"/>
          <w:sz w:val="28"/>
          <w:szCs w:val="28"/>
          <w:highlight w:val="none"/>
        </w:rPr>
      </w:pPr>
    </w:p>
    <w:p w14:paraId="5E6C86E1">
      <w:pPr>
        <w:rPr>
          <w:rFonts w:hint="eastAsia" w:ascii="仿宋" w:hAnsi="仿宋" w:eastAsia="仿宋" w:cs="仿宋"/>
          <w:sz w:val="28"/>
          <w:szCs w:val="28"/>
          <w:highlight w:val="none"/>
        </w:rPr>
      </w:pPr>
    </w:p>
    <w:p w14:paraId="268CE4C2">
      <w:pPr>
        <w:rPr>
          <w:rFonts w:hint="eastAsia" w:ascii="仿宋" w:hAnsi="仿宋" w:eastAsia="仿宋" w:cs="仿宋"/>
          <w:sz w:val="28"/>
          <w:szCs w:val="28"/>
          <w:highlight w:val="none"/>
        </w:rPr>
      </w:pPr>
    </w:p>
    <w:p w14:paraId="5A7BC417">
      <w:pPr>
        <w:rPr>
          <w:rFonts w:hint="eastAsia" w:ascii="仿宋" w:hAnsi="仿宋" w:eastAsia="仿宋" w:cs="仿宋"/>
          <w:sz w:val="28"/>
          <w:szCs w:val="28"/>
          <w:highlight w:val="none"/>
        </w:rPr>
      </w:pPr>
    </w:p>
    <w:bookmarkEnd w:id="2"/>
    <w:p w14:paraId="455A5B94">
      <w:pPr>
        <w:autoSpaceDE w:val="0"/>
        <w:autoSpaceDN w:val="0"/>
        <w:adjustRightInd w:val="0"/>
        <w:jc w:val="center"/>
        <w:outlineLvl w:val="0"/>
        <w:rPr>
          <w:rFonts w:hint="eastAsia" w:ascii="仿宋" w:hAnsi="仿宋" w:eastAsia="仿宋" w:cs="仿宋"/>
          <w:b/>
          <w:kern w:val="0"/>
          <w:sz w:val="32"/>
          <w:szCs w:val="32"/>
          <w:highlight w:val="none"/>
        </w:rPr>
      </w:pPr>
    </w:p>
    <w:p w14:paraId="535E5ED3">
      <w:pPr>
        <w:autoSpaceDE w:val="0"/>
        <w:autoSpaceDN w:val="0"/>
        <w:adjustRightInd w:val="0"/>
        <w:jc w:val="center"/>
        <w:outlineLvl w:val="0"/>
        <w:rPr>
          <w:rFonts w:hint="eastAsia" w:ascii="仿宋" w:hAnsi="仿宋" w:eastAsia="仿宋" w:cs="仿宋"/>
          <w:b/>
          <w:kern w:val="0"/>
          <w:sz w:val="32"/>
          <w:szCs w:val="32"/>
          <w:highlight w:val="none"/>
        </w:rPr>
      </w:pPr>
    </w:p>
    <w:p w14:paraId="21750A9A">
      <w:pPr>
        <w:autoSpaceDE w:val="0"/>
        <w:autoSpaceDN w:val="0"/>
        <w:adjustRightInd w:val="0"/>
        <w:jc w:val="center"/>
        <w:outlineLvl w:val="0"/>
        <w:rPr>
          <w:rFonts w:hint="eastAsia" w:ascii="仿宋" w:hAnsi="仿宋" w:eastAsia="仿宋" w:cs="仿宋"/>
          <w:b/>
          <w:kern w:val="0"/>
          <w:sz w:val="32"/>
          <w:szCs w:val="32"/>
          <w:highlight w:val="none"/>
        </w:rPr>
      </w:pPr>
    </w:p>
    <w:p w14:paraId="32BA0068">
      <w:pPr>
        <w:autoSpaceDE w:val="0"/>
        <w:autoSpaceDN w:val="0"/>
        <w:adjustRightInd w:val="0"/>
        <w:jc w:val="center"/>
        <w:outlineLvl w:val="0"/>
        <w:rPr>
          <w:rFonts w:hint="eastAsia" w:ascii="仿宋" w:hAnsi="仿宋" w:eastAsia="仿宋" w:cs="仿宋"/>
          <w:b/>
          <w:kern w:val="0"/>
          <w:sz w:val="32"/>
          <w:szCs w:val="32"/>
          <w:highlight w:val="none"/>
        </w:rPr>
      </w:pPr>
    </w:p>
    <w:p w14:paraId="0041FB0C">
      <w:pPr>
        <w:pStyle w:val="13"/>
        <w:rPr>
          <w:rFonts w:hint="eastAsia"/>
          <w:highlight w:val="none"/>
        </w:rPr>
      </w:pPr>
    </w:p>
    <w:p w14:paraId="37C667CD">
      <w:pPr>
        <w:pStyle w:val="38"/>
        <w:spacing w:line="380" w:lineRule="exact"/>
        <w:jc w:val="center"/>
        <w:rPr>
          <w:rFonts w:hint="eastAsia" w:ascii="仿宋" w:hAnsi="仿宋" w:eastAsia="仿宋" w:cs="仿宋"/>
          <w:b/>
          <w:color w:val="auto"/>
          <w:sz w:val="36"/>
          <w:szCs w:val="36"/>
          <w:highlight w:val="none"/>
        </w:rPr>
      </w:pPr>
    </w:p>
    <w:p w14:paraId="68897490">
      <w:pPr>
        <w:pStyle w:val="38"/>
        <w:spacing w:line="380" w:lineRule="exact"/>
        <w:jc w:val="center"/>
        <w:rPr>
          <w:rFonts w:hint="eastAsia" w:ascii="仿宋" w:hAnsi="仿宋" w:eastAsia="仿宋" w:cs="仿宋"/>
          <w:b/>
          <w:color w:val="auto"/>
          <w:sz w:val="36"/>
          <w:szCs w:val="36"/>
          <w:highlight w:val="none"/>
        </w:rPr>
      </w:pPr>
    </w:p>
    <w:p w14:paraId="0A8842C3">
      <w:pPr>
        <w:pStyle w:val="38"/>
        <w:spacing w:line="380" w:lineRule="exact"/>
        <w:jc w:val="center"/>
        <w:rPr>
          <w:rFonts w:hint="eastAsia" w:ascii="仿宋" w:hAnsi="仿宋" w:eastAsia="仿宋" w:cs="仿宋"/>
          <w:b/>
          <w:color w:val="auto"/>
          <w:sz w:val="36"/>
          <w:szCs w:val="36"/>
          <w:highlight w:val="none"/>
        </w:rPr>
      </w:pPr>
    </w:p>
    <w:p w14:paraId="474BFEF5">
      <w:pPr>
        <w:pStyle w:val="38"/>
        <w:spacing w:line="380" w:lineRule="exact"/>
        <w:jc w:val="center"/>
        <w:rPr>
          <w:rFonts w:hint="eastAsia" w:ascii="仿宋" w:hAnsi="仿宋" w:eastAsia="仿宋" w:cs="仿宋"/>
          <w:b/>
          <w:color w:val="auto"/>
          <w:sz w:val="36"/>
          <w:szCs w:val="36"/>
          <w:highlight w:val="none"/>
        </w:rPr>
      </w:pPr>
    </w:p>
    <w:p w14:paraId="28C837DB">
      <w:pPr>
        <w:pStyle w:val="38"/>
        <w:spacing w:line="380" w:lineRule="exact"/>
        <w:jc w:val="center"/>
        <w:rPr>
          <w:rFonts w:hint="eastAsia" w:ascii="仿宋" w:hAnsi="仿宋" w:eastAsia="仿宋" w:cs="仿宋"/>
          <w:b/>
          <w:color w:val="auto"/>
          <w:sz w:val="36"/>
          <w:szCs w:val="36"/>
          <w:highlight w:val="none"/>
        </w:rPr>
      </w:pPr>
    </w:p>
    <w:p w14:paraId="36136F6A">
      <w:pPr>
        <w:pStyle w:val="38"/>
        <w:spacing w:line="380" w:lineRule="exact"/>
        <w:jc w:val="center"/>
        <w:rPr>
          <w:rFonts w:hint="eastAsia" w:ascii="仿宋" w:hAnsi="仿宋" w:eastAsia="仿宋" w:cs="仿宋"/>
          <w:b/>
          <w:color w:val="auto"/>
          <w:sz w:val="36"/>
          <w:szCs w:val="36"/>
          <w:highlight w:val="none"/>
        </w:rPr>
      </w:pPr>
    </w:p>
    <w:p w14:paraId="07BC6FB0">
      <w:pPr>
        <w:pStyle w:val="38"/>
        <w:spacing w:line="38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第五章  响应文件格式</w:t>
      </w:r>
    </w:p>
    <w:p w14:paraId="4875CE59">
      <w:pPr>
        <w:pStyle w:val="38"/>
        <w:spacing w:line="380" w:lineRule="exact"/>
        <w:jc w:val="center"/>
        <w:rPr>
          <w:rFonts w:hint="eastAsia" w:ascii="仿宋" w:hAnsi="仿宋" w:eastAsia="仿宋" w:cs="仿宋"/>
          <w:b/>
          <w:color w:val="auto"/>
          <w:sz w:val="28"/>
          <w:szCs w:val="28"/>
          <w:highlight w:val="none"/>
        </w:rPr>
      </w:pPr>
    </w:p>
    <w:p w14:paraId="0CF623F9">
      <w:pPr>
        <w:autoSpaceDE w:val="0"/>
        <w:autoSpaceDN w:val="0"/>
        <w:adjustRightInd w:val="0"/>
        <w:ind w:left="120" w:hanging="12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投标文件制作参考格式</w:t>
      </w:r>
    </w:p>
    <w:p w14:paraId="53024DBD">
      <w:pPr>
        <w:autoSpaceDE w:val="0"/>
        <w:autoSpaceDN w:val="0"/>
        <w:adjustRightInd w:val="0"/>
        <w:ind w:left="120" w:hanging="120"/>
        <w:jc w:val="left"/>
        <w:rPr>
          <w:rFonts w:hint="eastAsia" w:ascii="仿宋" w:hAnsi="仿宋" w:eastAsia="仿宋" w:cs="仿宋"/>
          <w:kern w:val="0"/>
          <w:sz w:val="24"/>
          <w:highlight w:val="none"/>
        </w:rPr>
      </w:pPr>
    </w:p>
    <w:p w14:paraId="60F23461">
      <w:pPr>
        <w:autoSpaceDE w:val="0"/>
        <w:autoSpaceDN w:val="0"/>
        <w:adjustRightInd w:val="0"/>
        <w:ind w:left="120" w:hanging="120"/>
        <w:jc w:val="left"/>
        <w:rPr>
          <w:rFonts w:hint="eastAsia" w:ascii="仿宋" w:hAnsi="仿宋" w:eastAsia="仿宋" w:cs="仿宋"/>
          <w:kern w:val="0"/>
          <w:sz w:val="24"/>
          <w:highlight w:val="none"/>
        </w:rPr>
      </w:pPr>
    </w:p>
    <w:p w14:paraId="62631EBC">
      <w:pPr>
        <w:pStyle w:val="38"/>
        <w:spacing w:line="360" w:lineRule="auto"/>
        <w:ind w:firstLine="1400" w:firstLineChars="200"/>
        <w:jc w:val="both"/>
        <w:rPr>
          <w:rFonts w:hint="eastAsia" w:ascii="仿宋" w:hAnsi="仿宋" w:eastAsia="仿宋" w:cs="仿宋"/>
          <w:color w:val="auto"/>
          <w:sz w:val="70"/>
          <w:highlight w:val="none"/>
        </w:rPr>
      </w:pPr>
    </w:p>
    <w:p w14:paraId="15F1A68F">
      <w:pPr>
        <w:spacing w:line="360" w:lineRule="atLeast"/>
        <w:ind w:left="201" w:hanging="201"/>
        <w:jc w:val="center"/>
        <w:rPr>
          <w:rFonts w:hint="eastAsia" w:ascii="仿宋" w:hAnsi="仿宋" w:eastAsia="仿宋" w:cs="仿宋"/>
          <w:b/>
          <w:sz w:val="48"/>
          <w:szCs w:val="18"/>
          <w:highlight w:val="none"/>
        </w:rPr>
      </w:pPr>
      <w:r>
        <w:rPr>
          <w:rFonts w:hint="eastAsia" w:ascii="仿宋" w:hAnsi="仿宋" w:eastAsia="仿宋" w:cs="仿宋"/>
          <w:b/>
          <w:sz w:val="48"/>
          <w:szCs w:val="18"/>
          <w:highlight w:val="none"/>
          <w:u w:val="single"/>
        </w:rPr>
        <w:t xml:space="preserve">              </w:t>
      </w:r>
      <w:r>
        <w:rPr>
          <w:rFonts w:hint="eastAsia" w:ascii="仿宋" w:hAnsi="仿宋" w:eastAsia="仿宋" w:cs="仿宋"/>
          <w:b/>
          <w:sz w:val="48"/>
          <w:szCs w:val="18"/>
          <w:highlight w:val="none"/>
        </w:rPr>
        <w:t>项目</w:t>
      </w:r>
    </w:p>
    <w:p w14:paraId="5D7C8D89">
      <w:pPr>
        <w:spacing w:line="360" w:lineRule="atLeast"/>
        <w:ind w:left="241" w:hanging="241"/>
        <w:jc w:val="center"/>
        <w:rPr>
          <w:rFonts w:hint="eastAsia" w:ascii="仿宋" w:hAnsi="仿宋" w:eastAsia="仿宋" w:cs="仿宋"/>
          <w:sz w:val="16"/>
          <w:szCs w:val="18"/>
          <w:highlight w:val="none"/>
        </w:rPr>
      </w:pPr>
      <w:r>
        <w:rPr>
          <w:rFonts w:hint="eastAsia" w:ascii="仿宋" w:hAnsi="仿宋" w:eastAsia="仿宋" w:cs="仿宋"/>
          <w:b/>
          <w:sz w:val="48"/>
          <w:szCs w:val="18"/>
          <w:highlight w:val="none"/>
        </w:rPr>
        <w:t>投标书</w:t>
      </w:r>
    </w:p>
    <w:p w14:paraId="4D5284DA">
      <w:pPr>
        <w:spacing w:line="360" w:lineRule="atLeast"/>
        <w:ind w:left="80" w:hanging="80"/>
        <w:rPr>
          <w:rFonts w:hint="eastAsia" w:ascii="仿宋" w:hAnsi="仿宋" w:eastAsia="仿宋" w:cs="仿宋"/>
          <w:sz w:val="16"/>
          <w:szCs w:val="18"/>
          <w:highlight w:val="none"/>
        </w:rPr>
      </w:pPr>
    </w:p>
    <w:p w14:paraId="7B25B374">
      <w:pPr>
        <w:spacing w:line="360" w:lineRule="atLeast"/>
        <w:ind w:left="80" w:hanging="80"/>
        <w:rPr>
          <w:rFonts w:hint="eastAsia" w:ascii="仿宋" w:hAnsi="仿宋" w:eastAsia="仿宋" w:cs="仿宋"/>
          <w:sz w:val="16"/>
          <w:szCs w:val="18"/>
          <w:highlight w:val="none"/>
        </w:rPr>
      </w:pPr>
    </w:p>
    <w:p w14:paraId="7474D62F">
      <w:pPr>
        <w:spacing w:line="360" w:lineRule="atLeast"/>
        <w:ind w:left="220" w:hanging="220"/>
        <w:rPr>
          <w:rFonts w:hint="eastAsia" w:ascii="仿宋" w:hAnsi="仿宋" w:eastAsia="仿宋" w:cs="仿宋"/>
          <w:sz w:val="40"/>
          <w:szCs w:val="21"/>
          <w:highlight w:val="none"/>
        </w:rPr>
      </w:pPr>
      <w:r>
        <w:rPr>
          <w:rFonts w:hint="eastAsia" w:ascii="仿宋" w:hAnsi="仿宋" w:eastAsia="仿宋" w:cs="仿宋"/>
          <w:sz w:val="40"/>
          <w:szCs w:val="21"/>
          <w:highlight w:val="none"/>
        </w:rPr>
        <w:t>项目名称：</w:t>
      </w:r>
    </w:p>
    <w:p w14:paraId="53C1F128">
      <w:pPr>
        <w:spacing w:line="360" w:lineRule="atLeast"/>
        <w:ind w:left="220" w:hanging="220"/>
        <w:rPr>
          <w:rFonts w:hint="eastAsia" w:ascii="仿宋" w:hAnsi="仿宋" w:eastAsia="仿宋" w:cs="仿宋"/>
          <w:sz w:val="40"/>
          <w:szCs w:val="21"/>
          <w:highlight w:val="none"/>
        </w:rPr>
      </w:pPr>
    </w:p>
    <w:p w14:paraId="08665B1C">
      <w:pPr>
        <w:spacing w:line="360" w:lineRule="atLeast"/>
        <w:ind w:left="220" w:hanging="220"/>
        <w:rPr>
          <w:rFonts w:hint="eastAsia" w:ascii="仿宋" w:hAnsi="仿宋" w:eastAsia="仿宋" w:cs="仿宋"/>
          <w:sz w:val="40"/>
          <w:szCs w:val="21"/>
          <w:highlight w:val="none"/>
        </w:rPr>
      </w:pPr>
      <w:r>
        <w:rPr>
          <w:rFonts w:hint="eastAsia" w:ascii="仿宋" w:hAnsi="仿宋" w:eastAsia="仿宋" w:cs="仿宋"/>
          <w:sz w:val="40"/>
          <w:szCs w:val="21"/>
          <w:highlight w:val="none"/>
        </w:rPr>
        <w:t>供应商名称：</w:t>
      </w:r>
    </w:p>
    <w:p w14:paraId="770A775C">
      <w:pPr>
        <w:spacing w:line="360" w:lineRule="atLeast"/>
        <w:ind w:left="220" w:hanging="220"/>
        <w:rPr>
          <w:rFonts w:hint="eastAsia" w:ascii="仿宋" w:hAnsi="仿宋" w:eastAsia="仿宋" w:cs="仿宋"/>
          <w:sz w:val="40"/>
          <w:szCs w:val="21"/>
          <w:highlight w:val="none"/>
        </w:rPr>
      </w:pPr>
    </w:p>
    <w:p w14:paraId="5778DBFA">
      <w:pPr>
        <w:spacing w:line="360" w:lineRule="atLeast"/>
        <w:ind w:left="220" w:hanging="220"/>
        <w:rPr>
          <w:rFonts w:hint="eastAsia" w:ascii="仿宋" w:hAnsi="仿宋" w:eastAsia="仿宋" w:cs="仿宋"/>
          <w:sz w:val="40"/>
          <w:szCs w:val="21"/>
          <w:highlight w:val="none"/>
        </w:rPr>
      </w:pPr>
      <w:r>
        <w:rPr>
          <w:rFonts w:hint="eastAsia" w:ascii="仿宋" w:hAnsi="仿宋" w:eastAsia="仿宋" w:cs="仿宋"/>
          <w:sz w:val="40"/>
          <w:szCs w:val="21"/>
          <w:highlight w:val="none"/>
        </w:rPr>
        <w:t>供应商</w:t>
      </w:r>
      <w:r>
        <w:rPr>
          <w:rFonts w:hint="eastAsia" w:ascii="仿宋" w:hAnsi="仿宋" w:eastAsia="仿宋" w:cs="仿宋"/>
          <w:sz w:val="40"/>
          <w:szCs w:val="21"/>
          <w:highlight w:val="none"/>
          <w:lang w:val="en-US" w:eastAsia="zh-CN"/>
        </w:rPr>
        <w:t>授权</w:t>
      </w:r>
      <w:r>
        <w:rPr>
          <w:rFonts w:hint="eastAsia" w:ascii="仿宋" w:hAnsi="仿宋" w:eastAsia="仿宋" w:cs="仿宋"/>
          <w:sz w:val="40"/>
          <w:szCs w:val="21"/>
          <w:highlight w:val="none"/>
        </w:rPr>
        <w:t>代表：</w:t>
      </w:r>
    </w:p>
    <w:p w14:paraId="71DF9DBE">
      <w:pPr>
        <w:spacing w:line="360" w:lineRule="atLeast"/>
        <w:ind w:left="220" w:hanging="220"/>
        <w:rPr>
          <w:rFonts w:hint="eastAsia" w:ascii="仿宋" w:hAnsi="仿宋" w:eastAsia="仿宋" w:cs="仿宋"/>
          <w:sz w:val="40"/>
          <w:szCs w:val="21"/>
          <w:highlight w:val="none"/>
        </w:rPr>
      </w:pPr>
    </w:p>
    <w:p w14:paraId="1B50E3EB">
      <w:pPr>
        <w:spacing w:line="360" w:lineRule="atLeast"/>
        <w:ind w:left="220" w:hanging="220"/>
        <w:rPr>
          <w:rFonts w:hint="eastAsia" w:ascii="仿宋" w:hAnsi="仿宋" w:eastAsia="仿宋" w:cs="仿宋"/>
          <w:color w:val="000000"/>
          <w:sz w:val="20"/>
          <w:szCs w:val="21"/>
          <w:highlight w:val="none"/>
        </w:rPr>
      </w:pPr>
      <w:r>
        <w:rPr>
          <w:rFonts w:hint="eastAsia" w:ascii="仿宋" w:hAnsi="仿宋" w:eastAsia="仿宋" w:cs="仿宋"/>
          <w:color w:val="000000"/>
          <w:sz w:val="40"/>
          <w:szCs w:val="21"/>
          <w:highlight w:val="none"/>
        </w:rPr>
        <w:t>联系方式：</w:t>
      </w:r>
    </w:p>
    <w:p w14:paraId="39BB0D57">
      <w:pPr>
        <w:spacing w:line="360" w:lineRule="atLeast"/>
        <w:ind w:left="105" w:hanging="105"/>
        <w:rPr>
          <w:rFonts w:hint="eastAsia" w:ascii="仿宋" w:hAnsi="仿宋" w:eastAsia="仿宋" w:cs="仿宋"/>
          <w:sz w:val="20"/>
          <w:szCs w:val="21"/>
          <w:highlight w:val="none"/>
        </w:rPr>
      </w:pPr>
    </w:p>
    <w:p w14:paraId="5221494A">
      <w:pPr>
        <w:spacing w:line="360" w:lineRule="atLeast"/>
        <w:ind w:left="160" w:hanging="160"/>
        <w:rPr>
          <w:rFonts w:hint="eastAsia" w:ascii="仿宋" w:hAnsi="仿宋" w:eastAsia="仿宋" w:cs="仿宋"/>
          <w:sz w:val="28"/>
          <w:szCs w:val="21"/>
          <w:highlight w:val="none"/>
        </w:rPr>
      </w:pPr>
    </w:p>
    <w:p w14:paraId="0E861C67">
      <w:pPr>
        <w:spacing w:line="360" w:lineRule="atLeast"/>
        <w:ind w:left="160" w:hanging="160"/>
        <w:rPr>
          <w:rFonts w:hint="eastAsia" w:ascii="仿宋" w:hAnsi="仿宋" w:eastAsia="仿宋" w:cs="仿宋"/>
          <w:sz w:val="28"/>
          <w:szCs w:val="21"/>
          <w:highlight w:val="none"/>
        </w:rPr>
      </w:pPr>
    </w:p>
    <w:p w14:paraId="0F10837F">
      <w:pPr>
        <w:spacing w:line="360" w:lineRule="atLeast"/>
        <w:ind w:left="180" w:hanging="180"/>
        <w:jc w:val="center"/>
        <w:rPr>
          <w:rFonts w:hint="eastAsia" w:ascii="仿宋" w:hAnsi="仿宋" w:eastAsia="仿宋" w:cs="仿宋"/>
          <w:sz w:val="32"/>
          <w:szCs w:val="21"/>
          <w:highlight w:val="none"/>
        </w:rPr>
      </w:pPr>
      <w:r>
        <w:rPr>
          <w:rFonts w:hint="eastAsia" w:ascii="仿宋" w:hAnsi="仿宋" w:eastAsia="仿宋" w:cs="仿宋"/>
          <w:sz w:val="32"/>
          <w:szCs w:val="21"/>
          <w:highlight w:val="none"/>
        </w:rPr>
        <w:t>年    月    日</w:t>
      </w:r>
    </w:p>
    <w:p w14:paraId="5FE78022">
      <w:pPr>
        <w:jc w:val="center"/>
        <w:rPr>
          <w:rFonts w:hint="eastAsia" w:ascii="仿宋" w:hAnsi="仿宋" w:eastAsia="仿宋" w:cs="仿宋"/>
          <w:b/>
          <w:sz w:val="32"/>
          <w:highlight w:val="none"/>
        </w:rPr>
      </w:pPr>
      <w:r>
        <w:rPr>
          <w:rFonts w:hint="eastAsia" w:ascii="仿宋" w:hAnsi="仿宋" w:eastAsia="仿宋" w:cs="仿宋"/>
          <w:sz w:val="36"/>
          <w:highlight w:val="none"/>
        </w:rPr>
        <w:br w:type="page"/>
      </w:r>
      <w:r>
        <w:rPr>
          <w:rFonts w:hint="eastAsia" w:ascii="仿宋" w:hAnsi="仿宋" w:eastAsia="仿宋" w:cs="仿宋"/>
          <w:b/>
          <w:sz w:val="32"/>
          <w:highlight w:val="none"/>
        </w:rPr>
        <w:t>目录</w:t>
      </w:r>
    </w:p>
    <w:p w14:paraId="1CDA4F7A">
      <w:pPr>
        <w:spacing w:before="8"/>
        <w:rPr>
          <w:rFonts w:hint="eastAsia" w:ascii="仿宋" w:hAnsi="仿宋" w:eastAsia="仿宋" w:cs="仿宋"/>
          <w:b/>
          <w:sz w:val="42"/>
          <w:highlight w:val="none"/>
        </w:rPr>
      </w:pPr>
    </w:p>
    <w:p w14:paraId="5D030202">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投标函；</w:t>
      </w:r>
    </w:p>
    <w:p w14:paraId="53F390CF">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法定代表人身份证明及法定代表人授权委托书；</w:t>
      </w:r>
    </w:p>
    <w:p w14:paraId="103F4296">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开标一览表；</w:t>
      </w:r>
    </w:p>
    <w:p w14:paraId="5A6A3E3F">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投标保证金缴纳证明；</w:t>
      </w:r>
    </w:p>
    <w:p w14:paraId="1E7241D9">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投标人资格证明文件；</w:t>
      </w:r>
    </w:p>
    <w:p w14:paraId="37DD3ABD">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投标人基本情况表；</w:t>
      </w:r>
    </w:p>
    <w:p w14:paraId="0CFCE79A">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中小微企业证明文件；</w:t>
      </w:r>
    </w:p>
    <w:p w14:paraId="3E323B91">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信用查询记录；</w:t>
      </w:r>
    </w:p>
    <w:p w14:paraId="48C9BEB4">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近三年（2023年1月1日至今）内已完成的类似项目业绩；</w:t>
      </w:r>
    </w:p>
    <w:p w14:paraId="51F18789">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lang w:val="en-US" w:eastAsia="zh-CN"/>
        </w:rPr>
        <w:t>项目技术</w:t>
      </w:r>
      <w:r>
        <w:rPr>
          <w:rFonts w:hint="eastAsia" w:ascii="仿宋" w:hAnsi="仿宋" w:eastAsia="仿宋" w:cs="仿宋"/>
          <w:sz w:val="24"/>
          <w:szCs w:val="22"/>
          <w:highlight w:val="none"/>
        </w:rPr>
        <w:t>方案；</w:t>
      </w:r>
    </w:p>
    <w:p w14:paraId="321FE520">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技术</w:t>
      </w:r>
      <w:r>
        <w:rPr>
          <w:rFonts w:hint="eastAsia" w:ascii="仿宋" w:hAnsi="仿宋" w:eastAsia="仿宋" w:cs="仿宋"/>
          <w:sz w:val="24"/>
          <w:szCs w:val="22"/>
          <w:highlight w:val="none"/>
          <w:lang w:val="en-US" w:eastAsia="zh-CN"/>
        </w:rPr>
        <w:t>参数</w:t>
      </w:r>
      <w:r>
        <w:rPr>
          <w:rFonts w:hint="eastAsia" w:ascii="仿宋" w:hAnsi="仿宋" w:eastAsia="仿宋" w:cs="仿宋"/>
          <w:sz w:val="24"/>
          <w:szCs w:val="22"/>
          <w:highlight w:val="none"/>
        </w:rPr>
        <w:t>偏离表；</w:t>
      </w:r>
    </w:p>
    <w:p w14:paraId="1396BB6D">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其他有利于投标人的资料（如有）</w:t>
      </w:r>
    </w:p>
    <w:p w14:paraId="1C2267DA">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投标人反商业贿赂承诺书</w:t>
      </w:r>
      <w:r>
        <w:rPr>
          <w:rFonts w:hint="eastAsia" w:ascii="仿宋" w:hAnsi="仿宋" w:eastAsia="仿宋" w:cs="仿宋"/>
          <w:sz w:val="24"/>
          <w:szCs w:val="22"/>
          <w:highlight w:val="none"/>
          <w:lang w:eastAsia="zh-CN"/>
        </w:rPr>
        <w:t>；</w:t>
      </w:r>
    </w:p>
    <w:p w14:paraId="3F16369E">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投标文件未附有招标人不能接受的附加条件承诺书</w:t>
      </w:r>
      <w:r>
        <w:rPr>
          <w:rFonts w:hint="eastAsia" w:ascii="仿宋" w:hAnsi="仿宋" w:eastAsia="仿宋" w:cs="仿宋"/>
          <w:sz w:val="24"/>
          <w:szCs w:val="22"/>
          <w:highlight w:val="none"/>
          <w:lang w:eastAsia="zh-CN"/>
        </w:rPr>
        <w:t>；</w:t>
      </w:r>
    </w:p>
    <w:p w14:paraId="2E1A998F">
      <w:pPr>
        <w:pStyle w:val="42"/>
        <w:numPr>
          <w:ilvl w:val="1"/>
          <w:numId w:val="15"/>
        </w:numPr>
        <w:tabs>
          <w:tab w:val="left" w:pos="1313"/>
        </w:tabs>
        <w:spacing w:before="137"/>
        <w:ind w:firstLine="480"/>
        <w:rPr>
          <w:rFonts w:hint="eastAsia" w:ascii="仿宋" w:hAnsi="仿宋" w:eastAsia="仿宋" w:cs="仿宋"/>
          <w:sz w:val="24"/>
          <w:szCs w:val="22"/>
          <w:highlight w:val="none"/>
        </w:rPr>
      </w:pPr>
      <w:r>
        <w:rPr>
          <w:rFonts w:hint="eastAsia" w:ascii="仿宋" w:hAnsi="仿宋" w:eastAsia="仿宋" w:cs="仿宋"/>
          <w:sz w:val="24"/>
          <w:szCs w:val="22"/>
          <w:highlight w:val="none"/>
        </w:rPr>
        <w:t>资格证明</w:t>
      </w:r>
      <w:r>
        <w:rPr>
          <w:rFonts w:hint="eastAsia" w:ascii="仿宋" w:hAnsi="仿宋" w:eastAsia="仿宋" w:cs="仿宋"/>
          <w:sz w:val="24"/>
          <w:szCs w:val="22"/>
          <w:highlight w:val="none"/>
          <w:lang w:eastAsia="zh-CN"/>
        </w:rPr>
        <w:t>。</w:t>
      </w:r>
    </w:p>
    <w:p w14:paraId="336799EA">
      <w:pPr>
        <w:rPr>
          <w:rFonts w:hint="eastAsia" w:ascii="仿宋" w:hAnsi="仿宋" w:eastAsia="仿宋" w:cs="仿宋"/>
          <w:highlight w:val="none"/>
        </w:rPr>
      </w:pPr>
    </w:p>
    <w:p w14:paraId="7DF8976C">
      <w:pPr>
        <w:spacing w:before="7"/>
        <w:rPr>
          <w:rFonts w:hint="eastAsia" w:ascii="仿宋" w:hAnsi="仿宋" w:eastAsia="仿宋" w:cs="仿宋"/>
          <w:sz w:val="20"/>
          <w:highlight w:val="none"/>
        </w:rPr>
      </w:pPr>
    </w:p>
    <w:p w14:paraId="74EBD6B5">
      <w:pPr>
        <w:ind w:left="711"/>
        <w:rPr>
          <w:rFonts w:hint="eastAsia" w:ascii="仿宋" w:hAnsi="仿宋" w:eastAsia="仿宋" w:cs="仿宋"/>
          <w:sz w:val="24"/>
          <w:highlight w:val="none"/>
        </w:rPr>
      </w:pPr>
      <w:r>
        <w:rPr>
          <w:rFonts w:hint="eastAsia" w:ascii="仿宋" w:hAnsi="仿宋" w:eastAsia="仿宋" w:cs="仿宋"/>
          <w:sz w:val="24"/>
          <w:highlight w:val="none"/>
        </w:rPr>
        <w:t>注：1.投标文件包括但不仅限于上述内容，如有不足，请自行补充提供。</w:t>
      </w:r>
    </w:p>
    <w:p w14:paraId="44D97A8E">
      <w:pPr>
        <w:spacing w:before="134" w:line="343" w:lineRule="auto"/>
        <w:ind w:left="231" w:right="633" w:firstLine="1024" w:firstLineChars="427"/>
        <w:rPr>
          <w:rFonts w:hint="eastAsia" w:ascii="仿宋" w:hAnsi="仿宋" w:eastAsia="仿宋" w:cs="仿宋"/>
          <w:sz w:val="24"/>
          <w:highlight w:val="none"/>
        </w:rPr>
      </w:pPr>
      <w:r>
        <w:rPr>
          <w:rFonts w:hint="eastAsia" w:ascii="仿宋" w:hAnsi="仿宋" w:eastAsia="仿宋" w:cs="仿宋"/>
          <w:sz w:val="24"/>
          <w:highlight w:val="none"/>
        </w:rPr>
        <w:t>2.为了便于查找，请按上述顺序编制投标文件，并在目录中标明每项内容的起始页码。</w:t>
      </w:r>
    </w:p>
    <w:p w14:paraId="666FA7DB">
      <w:pPr>
        <w:spacing w:line="343" w:lineRule="auto"/>
        <w:rPr>
          <w:rFonts w:hint="eastAsia" w:ascii="仿宋" w:hAnsi="仿宋" w:eastAsia="仿宋" w:cs="仿宋"/>
          <w:highlight w:val="none"/>
        </w:rPr>
        <w:sectPr>
          <w:pgSz w:w="11910" w:h="16840"/>
          <w:pgMar w:top="1134" w:right="1134" w:bottom="1134" w:left="1134" w:header="0" w:footer="998" w:gutter="0"/>
          <w:cols w:space="720" w:num="1"/>
          <w:docGrid w:linePitch="1" w:charSpace="0"/>
        </w:sectPr>
      </w:pPr>
    </w:p>
    <w:p w14:paraId="7F8BE0A2">
      <w:pPr>
        <w:pStyle w:val="3"/>
        <w:keepNext w:val="0"/>
        <w:keepLines w:val="0"/>
        <w:numPr>
          <w:ilvl w:val="1"/>
          <w:numId w:val="0"/>
        </w:numPr>
        <w:spacing w:before="312" w:beforeLines="100" w:after="156" w:afterLines="50" w:line="500" w:lineRule="exact"/>
        <w:jc w:val="center"/>
        <w:rPr>
          <w:rFonts w:hint="eastAsia" w:ascii="仿宋" w:hAnsi="仿宋" w:eastAsia="仿宋" w:cs="仿宋"/>
          <w:sz w:val="28"/>
          <w:szCs w:val="28"/>
          <w:highlight w:val="none"/>
          <w:lang w:val="en-US" w:eastAsia="zh-CN"/>
        </w:rPr>
      </w:pPr>
      <w:bookmarkStart w:id="7" w:name="_Toc69832759"/>
      <w:bookmarkStart w:id="8" w:name="_Toc72764117"/>
      <w:r>
        <w:rPr>
          <w:rFonts w:hint="eastAsia" w:ascii="仿宋" w:hAnsi="仿宋" w:eastAsia="仿宋" w:cs="仿宋"/>
          <w:sz w:val="28"/>
          <w:szCs w:val="28"/>
          <w:highlight w:val="none"/>
        </w:rPr>
        <w:t>（1）投标</w:t>
      </w:r>
      <w:bookmarkEnd w:id="7"/>
      <w:bookmarkEnd w:id="8"/>
      <w:r>
        <w:rPr>
          <w:rFonts w:hint="eastAsia" w:ascii="仿宋" w:hAnsi="仿宋" w:eastAsia="仿宋" w:cs="仿宋"/>
          <w:sz w:val="28"/>
          <w:szCs w:val="28"/>
          <w:highlight w:val="none"/>
          <w:lang w:val="en-US" w:eastAsia="zh-CN"/>
        </w:rPr>
        <w:t>函</w:t>
      </w:r>
    </w:p>
    <w:p w14:paraId="1FE1C2D6">
      <w:pPr>
        <w:keepNext w:val="0"/>
        <w:keepLines w:val="0"/>
        <w:pageBreakBefore w:val="0"/>
        <w:widowControl w:val="0"/>
        <w:kinsoku/>
        <w:wordWrap/>
        <w:overflowPunct/>
        <w:topLinePunct w:val="0"/>
        <w:autoSpaceDE w:val="0"/>
        <w:autoSpaceDN w:val="0"/>
        <w:bidi w:val="0"/>
        <w:adjustRightInd/>
        <w:snapToGrid/>
        <w:spacing w:line="520" w:lineRule="exact"/>
        <w:ind w:left="231"/>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rPr>
        <w:t>（招标人名称）</w:t>
      </w:r>
    </w:p>
    <w:p w14:paraId="6F272D1F">
      <w:pPr>
        <w:keepNext w:val="0"/>
        <w:keepLines w:val="0"/>
        <w:pageBreakBefore w:val="0"/>
        <w:widowControl w:val="0"/>
        <w:tabs>
          <w:tab w:val="left" w:pos="9240"/>
        </w:tabs>
        <w:kinsoku/>
        <w:wordWrap/>
        <w:overflowPunct/>
        <w:topLinePunct w:val="0"/>
        <w:autoSpaceDE w:val="0"/>
        <w:autoSpaceDN w:val="0"/>
        <w:bidi w:val="0"/>
        <w:adjustRightInd/>
        <w:snapToGrid/>
        <w:spacing w:line="520" w:lineRule="exact"/>
        <w:ind w:left="231" w:right="511" w:firstLine="554"/>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根据贵方为</w:t>
      </w:r>
      <w:r>
        <w:rPr>
          <w:rFonts w:hint="eastAsia" w:ascii="仿宋" w:hAnsi="仿宋" w:eastAsia="仿宋" w:cs="仿宋"/>
          <w:sz w:val="24"/>
          <w:szCs w:val="24"/>
          <w:highlight w:val="none"/>
          <w:u w:val="single"/>
        </w:rPr>
        <w:t>（项目名称</w:t>
      </w:r>
      <w:r>
        <w:rPr>
          <w:rFonts w:hint="eastAsia" w:ascii="仿宋" w:hAnsi="仿宋" w:eastAsia="仿宋" w:cs="仿宋"/>
          <w:spacing w:val="-8"/>
          <w:sz w:val="24"/>
          <w:szCs w:val="24"/>
          <w:highlight w:val="none"/>
          <w:u w:val="single"/>
        </w:rPr>
        <w:t>）</w:t>
      </w:r>
      <w:r>
        <w:rPr>
          <w:rFonts w:hint="eastAsia" w:ascii="仿宋" w:hAnsi="仿宋" w:eastAsia="仿宋" w:cs="仿宋"/>
          <w:sz w:val="24"/>
          <w:szCs w:val="24"/>
          <w:highlight w:val="none"/>
        </w:rPr>
        <w:t>的招标文</w:t>
      </w:r>
      <w:r>
        <w:rPr>
          <w:rFonts w:hint="eastAsia" w:ascii="仿宋" w:hAnsi="仿宋" w:eastAsia="仿宋" w:cs="仿宋"/>
          <w:spacing w:val="-8"/>
          <w:sz w:val="24"/>
          <w:szCs w:val="24"/>
          <w:highlight w:val="none"/>
        </w:rPr>
        <w:t>件</w:t>
      </w:r>
      <w:r>
        <w:rPr>
          <w:rFonts w:hint="eastAsia" w:ascii="仿宋" w:hAnsi="仿宋" w:eastAsia="仿宋" w:cs="仿宋"/>
          <w:sz w:val="24"/>
          <w:szCs w:val="24"/>
          <w:highlight w:val="none"/>
          <w:u w:val="single"/>
        </w:rPr>
        <w:t>（项目编号）</w:t>
      </w:r>
      <w:r>
        <w:rPr>
          <w:rFonts w:hint="eastAsia" w:ascii="仿宋" w:hAnsi="仿宋" w:eastAsia="仿宋" w:cs="仿宋"/>
          <w:spacing w:val="-10"/>
          <w:sz w:val="24"/>
          <w:szCs w:val="24"/>
          <w:highlight w:val="none"/>
        </w:rPr>
        <w:t>，</w:t>
      </w:r>
      <w:r>
        <w:rPr>
          <w:rFonts w:hint="eastAsia" w:ascii="仿宋" w:hAnsi="仿宋" w:eastAsia="仿宋" w:cs="仿宋"/>
          <w:sz w:val="24"/>
          <w:szCs w:val="24"/>
          <w:highlight w:val="none"/>
        </w:rPr>
        <w:t>签字代</w:t>
      </w:r>
      <w:r>
        <w:rPr>
          <w:rFonts w:hint="eastAsia" w:ascii="仿宋" w:hAnsi="仿宋" w:eastAsia="仿宋" w:cs="仿宋"/>
          <w:spacing w:val="-5"/>
          <w:sz w:val="24"/>
          <w:szCs w:val="24"/>
          <w:highlight w:val="none"/>
        </w:rPr>
        <w:t>表</w:t>
      </w:r>
      <w:r>
        <w:rPr>
          <w:rFonts w:hint="eastAsia" w:ascii="仿宋" w:hAnsi="仿宋" w:eastAsia="仿宋" w:cs="仿宋"/>
          <w:spacing w:val="-3"/>
          <w:sz w:val="24"/>
          <w:szCs w:val="24"/>
          <w:highlight w:val="none"/>
          <w:u w:val="single"/>
        </w:rPr>
        <w:t>（</w:t>
      </w:r>
      <w:r>
        <w:rPr>
          <w:rFonts w:hint="eastAsia" w:ascii="仿宋" w:hAnsi="仿宋" w:eastAsia="仿宋" w:cs="仿宋"/>
          <w:sz w:val="24"/>
          <w:szCs w:val="24"/>
          <w:highlight w:val="none"/>
          <w:u w:val="single"/>
        </w:rPr>
        <w:t>姓名</w:t>
      </w:r>
      <w:r>
        <w:rPr>
          <w:rFonts w:hint="eastAsia" w:ascii="仿宋" w:hAnsi="仿宋" w:eastAsia="仿宋" w:cs="仿宋"/>
          <w:spacing w:val="-8"/>
          <w:sz w:val="24"/>
          <w:szCs w:val="24"/>
          <w:highlight w:val="none"/>
          <w:u w:val="single"/>
        </w:rPr>
        <w:t>、</w:t>
      </w:r>
      <w:r>
        <w:rPr>
          <w:rFonts w:hint="eastAsia" w:ascii="仿宋" w:hAnsi="仿宋" w:eastAsia="仿宋" w:cs="仿宋"/>
          <w:sz w:val="24"/>
          <w:szCs w:val="24"/>
          <w:highlight w:val="none"/>
          <w:u w:val="single"/>
        </w:rPr>
        <w:t>职务</w:t>
      </w:r>
      <w:r>
        <w:rPr>
          <w:rFonts w:hint="eastAsia" w:ascii="仿宋" w:hAnsi="仿宋" w:eastAsia="仿宋" w:cs="仿宋"/>
          <w:spacing w:val="-12"/>
          <w:sz w:val="24"/>
          <w:szCs w:val="24"/>
          <w:highlight w:val="none"/>
          <w:u w:val="single"/>
        </w:rPr>
        <w:t xml:space="preserve">） </w:t>
      </w:r>
      <w:r>
        <w:rPr>
          <w:rFonts w:hint="eastAsia" w:ascii="仿宋" w:hAnsi="仿宋" w:eastAsia="仿宋" w:cs="仿宋"/>
          <w:sz w:val="24"/>
          <w:szCs w:val="24"/>
          <w:highlight w:val="none"/>
        </w:rPr>
        <w:t>经正式授权并代表投标</w:t>
      </w:r>
      <w:r>
        <w:rPr>
          <w:rFonts w:hint="eastAsia" w:ascii="仿宋" w:hAnsi="仿宋" w:eastAsia="仿宋" w:cs="仿宋"/>
          <w:spacing w:val="-34"/>
          <w:sz w:val="24"/>
          <w:szCs w:val="24"/>
          <w:highlight w:val="none"/>
        </w:rPr>
        <w:t>人</w:t>
      </w:r>
      <w:r>
        <w:rPr>
          <w:rFonts w:hint="eastAsia" w:ascii="仿宋" w:hAnsi="仿宋" w:eastAsia="仿宋" w:cs="仿宋"/>
          <w:sz w:val="24"/>
          <w:szCs w:val="24"/>
          <w:highlight w:val="none"/>
          <w:u w:val="single"/>
        </w:rPr>
        <w:t>（投标人名称</w:t>
      </w:r>
      <w:r>
        <w:rPr>
          <w:rFonts w:hint="eastAsia" w:ascii="仿宋" w:hAnsi="仿宋" w:eastAsia="仿宋" w:cs="仿宋"/>
          <w:spacing w:val="-34"/>
          <w:sz w:val="24"/>
          <w:szCs w:val="24"/>
          <w:highlight w:val="none"/>
          <w:u w:val="single"/>
        </w:rPr>
        <w:t>、</w:t>
      </w:r>
      <w:r>
        <w:rPr>
          <w:rFonts w:hint="eastAsia" w:ascii="仿宋" w:hAnsi="仿宋" w:eastAsia="仿宋" w:cs="仿宋"/>
          <w:sz w:val="24"/>
          <w:szCs w:val="24"/>
          <w:highlight w:val="none"/>
          <w:u w:val="single"/>
        </w:rPr>
        <w:t>地址</w:t>
      </w:r>
      <w:r>
        <w:rPr>
          <w:rFonts w:hint="eastAsia" w:ascii="仿宋" w:hAnsi="仿宋" w:eastAsia="仿宋" w:cs="仿宋"/>
          <w:spacing w:val="-32"/>
          <w:sz w:val="24"/>
          <w:szCs w:val="24"/>
          <w:highlight w:val="none"/>
          <w:u w:val="single"/>
        </w:rPr>
        <w:t>）</w:t>
      </w:r>
      <w:r>
        <w:rPr>
          <w:rFonts w:hint="eastAsia" w:ascii="仿宋" w:hAnsi="仿宋" w:eastAsia="仿宋" w:cs="仿宋"/>
          <w:sz w:val="24"/>
          <w:szCs w:val="24"/>
          <w:highlight w:val="none"/>
        </w:rPr>
        <w:t>提交下述文件。</w:t>
      </w:r>
    </w:p>
    <w:p w14:paraId="17CC29FB">
      <w:pPr>
        <w:keepNext w:val="0"/>
        <w:keepLines w:val="0"/>
        <w:pageBreakBefore w:val="0"/>
        <w:widowControl w:val="0"/>
        <w:kinsoku/>
        <w:wordWrap/>
        <w:overflowPunct/>
        <w:topLinePunct w:val="0"/>
        <w:autoSpaceDE w:val="0"/>
        <w:autoSpaceDN w:val="0"/>
        <w:bidi w:val="0"/>
        <w:adjustRightInd/>
        <w:snapToGrid/>
        <w:spacing w:line="520" w:lineRule="exact"/>
        <w:ind w:left="711"/>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1.开标一览表</w:t>
      </w:r>
    </w:p>
    <w:p w14:paraId="5EEC344D">
      <w:pPr>
        <w:keepNext w:val="0"/>
        <w:keepLines w:val="0"/>
        <w:pageBreakBefore w:val="0"/>
        <w:widowControl w:val="0"/>
        <w:kinsoku/>
        <w:wordWrap/>
        <w:overflowPunct/>
        <w:topLinePunct w:val="0"/>
        <w:autoSpaceDE w:val="0"/>
        <w:autoSpaceDN w:val="0"/>
        <w:bidi w:val="0"/>
        <w:adjustRightInd/>
        <w:snapToGrid/>
        <w:spacing w:line="520" w:lineRule="exact"/>
        <w:ind w:left="711"/>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2.按招标文件投标人须知、技术规格要求及其他要求提供有关文件</w:t>
      </w:r>
    </w:p>
    <w:p w14:paraId="57C2A018">
      <w:pPr>
        <w:keepNext w:val="0"/>
        <w:keepLines w:val="0"/>
        <w:pageBreakBefore w:val="0"/>
        <w:widowControl w:val="0"/>
        <w:tabs>
          <w:tab w:val="left" w:pos="6591"/>
        </w:tabs>
        <w:kinsoku/>
        <w:wordWrap/>
        <w:overflowPunct/>
        <w:topLinePunct w:val="0"/>
        <w:autoSpaceDE w:val="0"/>
        <w:autoSpaceDN w:val="0"/>
        <w:bidi w:val="0"/>
        <w:adjustRightInd/>
        <w:snapToGrid/>
        <w:spacing w:line="520" w:lineRule="exact"/>
        <w:ind w:left="785" w:right="182" w:hanging="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3.投标保证金，形式</w:t>
      </w:r>
      <w:r>
        <w:rPr>
          <w:rFonts w:hint="eastAsia" w:ascii="仿宋" w:hAnsi="仿宋" w:eastAsia="仿宋" w:cs="仿宋"/>
          <w:sz w:val="24"/>
          <w:szCs w:val="24"/>
          <w:highlight w:val="none"/>
          <w:u w:val="single"/>
        </w:rPr>
        <w:t>（电汇、网银）</w:t>
      </w:r>
      <w:r>
        <w:rPr>
          <w:rFonts w:hint="eastAsia" w:ascii="仿宋" w:hAnsi="仿宋" w:eastAsia="仿宋" w:cs="仿宋"/>
          <w:sz w:val="24"/>
          <w:szCs w:val="24"/>
          <w:highlight w:val="none"/>
        </w:rPr>
        <w:t>，金额为</w:t>
      </w:r>
      <w:r>
        <w:rPr>
          <w:rFonts w:hint="eastAsia" w:ascii="仿宋" w:hAnsi="仿宋" w:eastAsia="仿宋" w:cs="仿宋"/>
          <w:sz w:val="24"/>
          <w:szCs w:val="24"/>
          <w:highlight w:val="none"/>
          <w:u w:val="single"/>
        </w:rPr>
        <w:t xml:space="preserve">        </w:t>
      </w:r>
      <w:r>
        <w:rPr>
          <w:rFonts w:hint="eastAsia" w:ascii="仿宋" w:hAnsi="仿宋" w:eastAsia="仿宋" w:cs="仿宋"/>
          <w:spacing w:val="-17"/>
          <w:sz w:val="24"/>
          <w:szCs w:val="24"/>
          <w:highlight w:val="none"/>
        </w:rPr>
        <w:t>。</w:t>
      </w:r>
      <w:r>
        <w:rPr>
          <w:rFonts w:hint="eastAsia" w:ascii="仿宋" w:hAnsi="仿宋" w:eastAsia="仿宋" w:cs="仿宋"/>
          <w:sz w:val="24"/>
          <w:szCs w:val="24"/>
          <w:highlight w:val="none"/>
        </w:rPr>
        <w:t>据此函，签字代表宣布并同意如下：</w:t>
      </w:r>
    </w:p>
    <w:p w14:paraId="28CD17F1">
      <w:pPr>
        <w:keepNext w:val="0"/>
        <w:keepLines w:val="0"/>
        <w:pageBreakBefore w:val="0"/>
        <w:widowControl w:val="0"/>
        <w:tabs>
          <w:tab w:val="left" w:pos="4070"/>
        </w:tabs>
        <w:kinsoku/>
        <w:wordWrap/>
        <w:overflowPunct/>
        <w:topLinePunct w:val="0"/>
        <w:autoSpaceDE w:val="0"/>
        <w:autoSpaceDN w:val="0"/>
        <w:bidi w:val="0"/>
        <w:adjustRightInd/>
        <w:snapToGrid/>
        <w:spacing w:line="520" w:lineRule="exact"/>
        <w:ind w:left="231" w:right="511" w:firstLine="554"/>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1.所附投标报价表中规定的应提交的服务投标总价</w:t>
      </w:r>
      <w:r>
        <w:rPr>
          <w:rFonts w:hint="eastAsia" w:ascii="仿宋" w:hAnsi="仿宋" w:eastAsia="仿宋" w:cs="仿宋"/>
          <w:spacing w:val="-27"/>
          <w:sz w:val="24"/>
          <w:szCs w:val="24"/>
          <w:highlight w:val="none"/>
        </w:rPr>
        <w:t>为</w:t>
      </w:r>
      <w:r>
        <w:rPr>
          <w:rFonts w:hint="eastAsia" w:ascii="仿宋" w:hAnsi="仿宋" w:eastAsia="仿宋" w:cs="仿宋"/>
          <w:sz w:val="24"/>
          <w:szCs w:val="24"/>
          <w:highlight w:val="none"/>
          <w:u w:val="single"/>
        </w:rPr>
        <w:t>（注明币种</w:t>
      </w:r>
      <w:r>
        <w:rPr>
          <w:rFonts w:hint="eastAsia" w:ascii="仿宋" w:hAnsi="仿宋" w:eastAsia="仿宋" w:cs="仿宋"/>
          <w:spacing w:val="-16"/>
          <w:sz w:val="24"/>
          <w:szCs w:val="24"/>
          <w:highlight w:val="none"/>
          <w:u w:val="single"/>
        </w:rPr>
        <w:t>，</w:t>
      </w:r>
      <w:r>
        <w:rPr>
          <w:rFonts w:hint="eastAsia" w:ascii="仿宋" w:hAnsi="仿宋" w:eastAsia="仿宋" w:cs="仿宋"/>
          <w:sz w:val="24"/>
          <w:szCs w:val="24"/>
          <w:highlight w:val="none"/>
          <w:u w:val="single"/>
        </w:rPr>
        <w:t>并用文字和数字表示的投标总价）</w:t>
      </w:r>
      <w:r>
        <w:rPr>
          <w:rFonts w:hint="eastAsia" w:ascii="仿宋" w:hAnsi="仿宋" w:eastAsia="仿宋" w:cs="仿宋"/>
          <w:sz w:val="24"/>
          <w:szCs w:val="24"/>
          <w:highlight w:val="none"/>
        </w:rPr>
        <w:t>。</w:t>
      </w:r>
    </w:p>
    <w:p w14:paraId="2FA50451">
      <w:pPr>
        <w:keepNext w:val="0"/>
        <w:keepLines w:val="0"/>
        <w:pageBreakBefore w:val="0"/>
        <w:widowControl w:val="0"/>
        <w:kinsoku/>
        <w:wordWrap/>
        <w:overflowPunct/>
        <w:topLinePunct w:val="0"/>
        <w:autoSpaceDE w:val="0"/>
        <w:autoSpaceDN w:val="0"/>
        <w:bidi w:val="0"/>
        <w:adjustRightInd/>
        <w:snapToGrid/>
        <w:spacing w:line="520" w:lineRule="exact"/>
        <w:ind w:left="78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2.我方将按招标文件的规定履行合同责任和义务；</w:t>
      </w:r>
    </w:p>
    <w:p w14:paraId="67098D2C">
      <w:pPr>
        <w:keepNext w:val="0"/>
        <w:keepLines w:val="0"/>
        <w:pageBreakBefore w:val="0"/>
        <w:widowControl w:val="0"/>
        <w:kinsoku/>
        <w:wordWrap/>
        <w:overflowPunct/>
        <w:topLinePunct w:val="0"/>
        <w:autoSpaceDE w:val="0"/>
        <w:autoSpaceDN w:val="0"/>
        <w:bidi w:val="0"/>
        <w:adjustRightInd/>
        <w:snapToGrid/>
        <w:spacing w:line="520" w:lineRule="exact"/>
        <w:ind w:left="231" w:right="633" w:firstLine="554"/>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3.我方已详细阅读并理解了招标文件的全部，包括修改文件（如有的话）。我们完全理解并同意放弃对这方面有不明及误解的权利。</w:t>
      </w:r>
    </w:p>
    <w:p w14:paraId="035ADD86">
      <w:pPr>
        <w:keepNext w:val="0"/>
        <w:keepLines w:val="0"/>
        <w:pageBreakBefore w:val="0"/>
        <w:widowControl w:val="0"/>
        <w:tabs>
          <w:tab w:val="left" w:pos="4505"/>
        </w:tabs>
        <w:kinsoku/>
        <w:wordWrap/>
        <w:overflowPunct/>
        <w:topLinePunct w:val="0"/>
        <w:autoSpaceDE w:val="0"/>
        <w:autoSpaceDN w:val="0"/>
        <w:bidi w:val="0"/>
        <w:adjustRightInd/>
        <w:snapToGrid/>
        <w:spacing w:line="520" w:lineRule="exact"/>
        <w:ind w:left="78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4.本投标有效期自开标之日起</w:t>
      </w:r>
      <w:r>
        <w:rPr>
          <w:rFonts w:hint="eastAsia" w:ascii="仿宋" w:hAnsi="仿宋" w:eastAsia="仿宋" w:cs="仿宋"/>
          <w:b/>
          <w:bCs/>
          <w:sz w:val="24"/>
          <w:szCs w:val="24"/>
          <w:highlight w:val="none"/>
          <w:u w:val="single"/>
          <w:lang w:val="en-US" w:eastAsia="zh-CN"/>
        </w:rPr>
        <w:t>90</w:t>
      </w:r>
      <w:r>
        <w:rPr>
          <w:rFonts w:hint="eastAsia" w:ascii="仿宋" w:hAnsi="仿宋" w:eastAsia="仿宋" w:cs="仿宋"/>
          <w:sz w:val="24"/>
          <w:szCs w:val="24"/>
          <w:highlight w:val="none"/>
        </w:rPr>
        <w:t>天。</w:t>
      </w:r>
    </w:p>
    <w:p w14:paraId="7D41B31C">
      <w:pPr>
        <w:keepNext w:val="0"/>
        <w:keepLines w:val="0"/>
        <w:pageBreakBefore w:val="0"/>
        <w:widowControl w:val="0"/>
        <w:kinsoku/>
        <w:wordWrap/>
        <w:overflowPunct/>
        <w:topLinePunct w:val="0"/>
        <w:autoSpaceDE w:val="0"/>
        <w:autoSpaceDN w:val="0"/>
        <w:bidi w:val="0"/>
        <w:adjustRightInd/>
        <w:snapToGrid/>
        <w:spacing w:line="520" w:lineRule="exact"/>
        <w:ind w:left="231" w:right="402" w:firstLine="554"/>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5.在规定的开标时间后，如果在投标有效期内撤回投标，同意投标保证金将被贵方没收。</w:t>
      </w:r>
    </w:p>
    <w:p w14:paraId="681E8026">
      <w:pPr>
        <w:keepNext w:val="0"/>
        <w:keepLines w:val="0"/>
        <w:pageBreakBefore w:val="0"/>
        <w:widowControl w:val="0"/>
        <w:kinsoku/>
        <w:wordWrap/>
        <w:overflowPunct/>
        <w:topLinePunct w:val="0"/>
        <w:autoSpaceDE w:val="0"/>
        <w:autoSpaceDN w:val="0"/>
        <w:bidi w:val="0"/>
        <w:adjustRightInd/>
        <w:snapToGrid/>
        <w:spacing w:line="520" w:lineRule="exact"/>
        <w:ind w:left="231" w:right="633" w:firstLine="554"/>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6.我方同意提供按照贵方可能要求的与其投标有关的一切数据或资料，完全理解贵方不一定接受最低价的投标或收到的任何投标的约定。</w:t>
      </w:r>
    </w:p>
    <w:p w14:paraId="46ED185F">
      <w:pPr>
        <w:keepNext w:val="0"/>
        <w:keepLines w:val="0"/>
        <w:pageBreakBefore w:val="0"/>
        <w:widowControl w:val="0"/>
        <w:kinsoku/>
        <w:wordWrap/>
        <w:overflowPunct/>
        <w:topLinePunct w:val="0"/>
        <w:autoSpaceDE w:val="0"/>
        <w:autoSpaceDN w:val="0"/>
        <w:bidi w:val="0"/>
        <w:adjustRightInd/>
        <w:snapToGrid/>
        <w:spacing w:line="520" w:lineRule="exact"/>
        <w:ind w:left="8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7.与本投标有关的一切正式往来信函请寄：</w:t>
      </w:r>
    </w:p>
    <w:p w14:paraId="1174E7F7">
      <w:pPr>
        <w:keepNext w:val="0"/>
        <w:keepLines w:val="0"/>
        <w:pageBreakBefore w:val="0"/>
        <w:widowControl w:val="0"/>
        <w:tabs>
          <w:tab w:val="left" w:pos="5391"/>
          <w:tab w:val="left" w:pos="5570"/>
          <w:tab w:val="left" w:pos="8690"/>
        </w:tabs>
        <w:kinsoku/>
        <w:wordWrap/>
        <w:overflowPunct/>
        <w:topLinePunct w:val="0"/>
        <w:autoSpaceDE w:val="0"/>
        <w:autoSpaceDN w:val="0"/>
        <w:bidi w:val="0"/>
        <w:adjustRightInd/>
        <w:snapToGrid/>
        <w:spacing w:line="520" w:lineRule="exact"/>
        <w:ind w:left="709" w:right="1073"/>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地  址：</w:t>
      </w:r>
      <w:r>
        <w:rPr>
          <w:rFonts w:hint="eastAsia" w:ascii="仿宋" w:hAnsi="仿宋" w:eastAsia="仿宋" w:cs="仿宋"/>
          <w:sz w:val="24"/>
          <w:szCs w:val="24"/>
          <w:highlight w:val="none"/>
          <w:u w:val="single"/>
        </w:rPr>
        <w:t xml:space="preserve">                               </w:t>
      </w:r>
    </w:p>
    <w:p w14:paraId="1DCAA00C">
      <w:pPr>
        <w:keepNext w:val="0"/>
        <w:keepLines w:val="0"/>
        <w:pageBreakBefore w:val="0"/>
        <w:widowControl w:val="0"/>
        <w:tabs>
          <w:tab w:val="left" w:pos="5391"/>
          <w:tab w:val="left" w:pos="5570"/>
          <w:tab w:val="left" w:pos="8690"/>
        </w:tabs>
        <w:kinsoku/>
        <w:wordWrap/>
        <w:overflowPunct/>
        <w:topLinePunct w:val="0"/>
        <w:autoSpaceDE w:val="0"/>
        <w:autoSpaceDN w:val="0"/>
        <w:bidi w:val="0"/>
        <w:adjustRightInd/>
        <w:snapToGrid/>
        <w:spacing w:line="520" w:lineRule="exact"/>
        <w:ind w:left="709" w:right="1073"/>
        <w:textAlignment w:val="auto"/>
        <w:rPr>
          <w:rFonts w:hint="eastAsia" w:ascii="仿宋" w:hAnsi="仿宋" w:eastAsia="仿宋" w:cs="仿宋"/>
          <w:sz w:val="24"/>
          <w:szCs w:val="24"/>
          <w:highlight w:val="none"/>
          <w:u w:val="single"/>
        </w:rPr>
      </w:pPr>
      <w:r>
        <w:rPr>
          <w:rFonts w:hint="eastAsia" w:ascii="仿宋" w:hAnsi="仿宋" w:eastAsia="仿宋" w:cs="仿宋"/>
          <w:spacing w:val="-1"/>
          <w:sz w:val="24"/>
          <w:szCs w:val="24"/>
          <w:highlight w:val="none"/>
        </w:rPr>
        <w:t xml:space="preserve">邮  </w:t>
      </w:r>
      <w:r>
        <w:rPr>
          <w:rFonts w:hint="eastAsia" w:ascii="仿宋" w:hAnsi="仿宋" w:eastAsia="仿宋" w:cs="仿宋"/>
          <w:sz w:val="24"/>
          <w:szCs w:val="24"/>
          <w:highlight w:val="none"/>
        </w:rPr>
        <w:t>编：</w:t>
      </w:r>
      <w:r>
        <w:rPr>
          <w:rFonts w:hint="eastAsia" w:ascii="仿宋" w:hAnsi="仿宋" w:eastAsia="仿宋" w:cs="仿宋"/>
          <w:sz w:val="24"/>
          <w:szCs w:val="24"/>
          <w:highlight w:val="none"/>
          <w:u w:val="single"/>
        </w:rPr>
        <w:t xml:space="preserve">                               </w:t>
      </w:r>
    </w:p>
    <w:p w14:paraId="19F4DB99">
      <w:pPr>
        <w:keepNext w:val="0"/>
        <w:keepLines w:val="0"/>
        <w:pageBreakBefore w:val="0"/>
        <w:widowControl w:val="0"/>
        <w:tabs>
          <w:tab w:val="left" w:pos="5391"/>
          <w:tab w:val="left" w:pos="5570"/>
          <w:tab w:val="left" w:pos="8690"/>
        </w:tabs>
        <w:kinsoku/>
        <w:wordWrap/>
        <w:overflowPunct/>
        <w:topLinePunct w:val="0"/>
        <w:autoSpaceDE w:val="0"/>
        <w:autoSpaceDN w:val="0"/>
        <w:bidi w:val="0"/>
        <w:adjustRightInd/>
        <w:snapToGrid/>
        <w:spacing w:line="520" w:lineRule="exact"/>
        <w:ind w:left="709" w:right="1073"/>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电  话：</w:t>
      </w:r>
      <w:r>
        <w:rPr>
          <w:rFonts w:hint="eastAsia" w:ascii="仿宋" w:hAnsi="仿宋" w:eastAsia="仿宋" w:cs="仿宋"/>
          <w:sz w:val="24"/>
          <w:szCs w:val="24"/>
          <w:highlight w:val="none"/>
          <w:u w:val="single"/>
        </w:rPr>
        <w:t xml:space="preserve">                               </w:t>
      </w:r>
    </w:p>
    <w:p w14:paraId="6FE7FE25">
      <w:pPr>
        <w:keepNext w:val="0"/>
        <w:keepLines w:val="0"/>
        <w:pageBreakBefore w:val="0"/>
        <w:widowControl w:val="0"/>
        <w:tabs>
          <w:tab w:val="left" w:pos="5391"/>
          <w:tab w:val="left" w:pos="5570"/>
          <w:tab w:val="left" w:pos="8690"/>
        </w:tabs>
        <w:kinsoku/>
        <w:wordWrap/>
        <w:overflowPunct/>
        <w:topLinePunct w:val="0"/>
        <w:autoSpaceDE w:val="0"/>
        <w:autoSpaceDN w:val="0"/>
        <w:bidi w:val="0"/>
        <w:adjustRightInd/>
        <w:snapToGrid/>
        <w:spacing w:line="520" w:lineRule="exact"/>
        <w:ind w:left="709" w:right="1073"/>
        <w:textAlignment w:val="auto"/>
        <w:rPr>
          <w:rFonts w:hint="eastAsia" w:ascii="仿宋" w:hAnsi="仿宋" w:eastAsia="仿宋" w:cs="仿宋"/>
          <w:sz w:val="24"/>
          <w:szCs w:val="24"/>
          <w:highlight w:val="none"/>
          <w:u w:val="single"/>
        </w:rPr>
      </w:pPr>
      <w:r>
        <w:rPr>
          <w:rFonts w:hint="eastAsia" w:ascii="仿宋" w:hAnsi="仿宋" w:eastAsia="仿宋" w:cs="仿宋"/>
          <w:spacing w:val="-1"/>
          <w:sz w:val="24"/>
          <w:szCs w:val="24"/>
          <w:highlight w:val="none"/>
        </w:rPr>
        <w:t xml:space="preserve">传  </w:t>
      </w:r>
      <w:r>
        <w:rPr>
          <w:rFonts w:hint="eastAsia" w:ascii="仿宋" w:hAnsi="仿宋" w:eastAsia="仿宋" w:cs="仿宋"/>
          <w:sz w:val="24"/>
          <w:szCs w:val="24"/>
          <w:highlight w:val="none"/>
        </w:rPr>
        <w:t>真：</w:t>
      </w:r>
      <w:r>
        <w:rPr>
          <w:rFonts w:hint="eastAsia" w:ascii="仿宋" w:hAnsi="仿宋" w:eastAsia="仿宋" w:cs="仿宋"/>
          <w:sz w:val="24"/>
          <w:szCs w:val="24"/>
          <w:highlight w:val="none"/>
          <w:u w:val="single"/>
        </w:rPr>
        <w:t xml:space="preserve">                               </w:t>
      </w:r>
    </w:p>
    <w:p w14:paraId="3782CB53">
      <w:pPr>
        <w:keepNext w:val="0"/>
        <w:keepLines w:val="0"/>
        <w:pageBreakBefore w:val="0"/>
        <w:widowControl w:val="0"/>
        <w:kinsoku/>
        <w:wordWrap/>
        <w:overflowPunct/>
        <w:topLinePunct w:val="0"/>
        <w:bidi w:val="0"/>
        <w:adjustRightInd/>
        <w:snapToGrid/>
        <w:spacing w:line="520" w:lineRule="exact"/>
        <w:ind w:firstLine="240" w:firstLineChars="100"/>
        <w:jc w:val="both"/>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30CE01B6">
      <w:pPr>
        <w:keepNext w:val="0"/>
        <w:keepLines w:val="0"/>
        <w:pageBreakBefore w:val="0"/>
        <w:widowControl w:val="0"/>
        <w:kinsoku/>
        <w:wordWrap/>
        <w:overflowPunct/>
        <w:topLinePunct w:val="0"/>
        <w:bidi w:val="0"/>
        <w:adjustRightInd/>
        <w:snapToGrid/>
        <w:spacing w:line="520" w:lineRule="exact"/>
        <w:ind w:firstLine="240" w:firstLineChars="100"/>
        <w:jc w:val="both"/>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28F9B453">
      <w:pPr>
        <w:keepNext w:val="0"/>
        <w:keepLines w:val="0"/>
        <w:pageBreakBefore w:val="0"/>
        <w:widowControl w:val="0"/>
        <w:tabs>
          <w:tab w:val="left" w:pos="6591"/>
          <w:tab w:val="left" w:pos="7431"/>
          <w:tab w:val="left" w:pos="8271"/>
        </w:tabs>
        <w:kinsoku/>
        <w:wordWrap/>
        <w:overflowPunct/>
        <w:topLinePunct w:val="0"/>
        <w:autoSpaceDE w:val="0"/>
        <w:autoSpaceDN w:val="0"/>
        <w:bidi w:val="0"/>
        <w:adjustRightInd/>
        <w:snapToGrid/>
        <w:spacing w:line="520" w:lineRule="exact"/>
        <w:ind w:firstLine="240" w:firstLineChars="100"/>
        <w:textAlignment w:val="auto"/>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57246902">
      <w:pPr>
        <w:ind w:left="141" w:hanging="141"/>
        <w:jc w:val="left"/>
        <w:rPr>
          <w:rFonts w:hint="eastAsia" w:ascii="仿宋" w:hAnsi="仿宋" w:eastAsia="仿宋" w:cs="仿宋"/>
          <w:color w:val="000000"/>
          <w:sz w:val="24"/>
          <w:szCs w:val="21"/>
          <w:highlight w:val="none"/>
        </w:rPr>
      </w:pPr>
      <w:r>
        <w:rPr>
          <w:rFonts w:hint="eastAsia" w:ascii="仿宋" w:hAnsi="仿宋" w:eastAsia="仿宋" w:cs="仿宋"/>
          <w:b/>
          <w:sz w:val="24"/>
          <w:szCs w:val="21"/>
          <w:highlight w:val="none"/>
        </w:rPr>
        <w:br w:type="page"/>
      </w:r>
    </w:p>
    <w:p w14:paraId="7CFA0B9F">
      <w:pPr>
        <w:numPr>
          <w:ilvl w:val="0"/>
          <w:numId w:val="0"/>
        </w:numPr>
        <w:spacing w:before="100" w:beforeAutospacing="1" w:after="100" w:afterAutospacing="1" w:line="360" w:lineRule="auto"/>
        <w:jc w:val="center"/>
        <w:rPr>
          <w:rFonts w:hint="eastAsia" w:ascii="仿宋" w:hAnsi="仿宋" w:eastAsia="仿宋" w:cs="仿宋"/>
          <w:b/>
          <w:bCs/>
          <w:sz w:val="28"/>
          <w:szCs w:val="21"/>
          <w:highlight w:val="none"/>
        </w:rPr>
      </w:pP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2</w:t>
      </w: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rPr>
        <w:t>法定代表人身份证明及法定代表人授权委托书</w:t>
      </w:r>
    </w:p>
    <w:p w14:paraId="69AD86AF">
      <w:pPr>
        <w:numPr>
          <w:ilvl w:val="0"/>
          <w:numId w:val="0"/>
        </w:numPr>
        <w:spacing w:before="100" w:beforeAutospacing="1" w:after="100" w:afterAutospacing="1"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新疆宏力源工程项目管理有限公司</w:t>
      </w:r>
      <w:r>
        <w:rPr>
          <w:rFonts w:hint="eastAsia" w:ascii="仿宋" w:hAnsi="仿宋" w:eastAsia="仿宋" w:cs="仿宋"/>
          <w:sz w:val="24"/>
          <w:szCs w:val="24"/>
          <w:highlight w:val="none"/>
          <w:lang w:eastAsia="zh-CN"/>
        </w:rPr>
        <w:t>：</w:t>
      </w:r>
    </w:p>
    <w:p w14:paraId="0EB7F3AD">
      <w:pPr>
        <w:spacing w:before="100" w:beforeAutospacing="1" w:after="100" w:afterAutospacing="1"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兹证明</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同志在我单位任</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（职务），是我单位的法定代表人。</w:t>
      </w:r>
    </w:p>
    <w:p w14:paraId="7E0002ED">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附法定代表人基本情况：</w:t>
      </w:r>
    </w:p>
    <w:p w14:paraId="0FB2D583">
      <w:pPr>
        <w:autoSpaceDE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姓名     （签章）     性别             年龄       </w:t>
      </w:r>
    </w:p>
    <w:p w14:paraId="48ACFD07">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身份证号码：</w:t>
      </w:r>
      <w:r>
        <w:rPr>
          <w:rFonts w:hint="eastAsia" w:ascii="仿宋" w:hAnsi="仿宋" w:eastAsia="仿宋" w:cs="仿宋"/>
          <w:sz w:val="24"/>
          <w:szCs w:val="24"/>
          <w:highlight w:val="none"/>
          <w:u w:val="none"/>
        </w:rPr>
        <w:t xml:space="preserve">                                      </w:t>
      </w:r>
    </w:p>
    <w:p w14:paraId="4270E694">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通讯地址：                                        </w:t>
      </w:r>
    </w:p>
    <w:p w14:paraId="65CA4BDE">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电话号码：</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p>
    <w:p w14:paraId="4F97DAD0">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附：法定代表人身份证复印件（加盖公章）</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4"/>
        <w:gridCol w:w="4115"/>
      </w:tblGrid>
      <w:tr w14:paraId="77B4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4114" w:type="dxa"/>
            <w:noWrap w:val="0"/>
            <w:vAlign w:val="center"/>
          </w:tcPr>
          <w:p w14:paraId="09307524">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（身份证正面）</w:t>
            </w:r>
          </w:p>
        </w:tc>
        <w:tc>
          <w:tcPr>
            <w:tcW w:w="4115" w:type="dxa"/>
            <w:noWrap w:val="0"/>
            <w:vAlign w:val="center"/>
          </w:tcPr>
          <w:p w14:paraId="3A4C4113">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（身份证</w:t>
            </w:r>
            <w:r>
              <w:rPr>
                <w:rFonts w:hint="eastAsia" w:ascii="仿宋" w:hAnsi="仿宋" w:eastAsia="仿宋" w:cs="仿宋"/>
                <w:sz w:val="24"/>
                <w:szCs w:val="24"/>
                <w:highlight w:val="none"/>
                <w:lang w:val="en-US" w:eastAsia="zh-CN"/>
              </w:rPr>
              <w:t>反</w:t>
            </w:r>
            <w:r>
              <w:rPr>
                <w:rFonts w:hint="eastAsia" w:ascii="仿宋" w:hAnsi="仿宋" w:eastAsia="仿宋" w:cs="仿宋"/>
                <w:sz w:val="24"/>
                <w:szCs w:val="24"/>
                <w:highlight w:val="none"/>
              </w:rPr>
              <w:t>面）</w:t>
            </w:r>
          </w:p>
        </w:tc>
      </w:tr>
    </w:tbl>
    <w:p w14:paraId="60B1AF2D">
      <w:pPr>
        <w:spacing w:line="276" w:lineRule="auto"/>
        <w:ind w:firstLine="240" w:firstLineChars="100"/>
        <w:jc w:val="both"/>
        <w:rPr>
          <w:rFonts w:hint="eastAsia" w:ascii="仿宋" w:hAnsi="仿宋" w:eastAsia="仿宋" w:cs="仿宋"/>
          <w:kern w:val="0"/>
          <w:sz w:val="24"/>
          <w:szCs w:val="24"/>
          <w:highlight w:val="none"/>
        </w:rPr>
      </w:pPr>
    </w:p>
    <w:p w14:paraId="1F044AB3">
      <w:pPr>
        <w:spacing w:line="276" w:lineRule="auto"/>
        <w:ind w:firstLine="240" w:firstLineChars="100"/>
        <w:jc w:val="both"/>
        <w:rPr>
          <w:rFonts w:hint="eastAsia" w:ascii="仿宋" w:hAnsi="仿宋" w:eastAsia="仿宋" w:cs="仿宋"/>
          <w:kern w:val="0"/>
          <w:sz w:val="24"/>
          <w:szCs w:val="24"/>
          <w:highlight w:val="none"/>
        </w:rPr>
      </w:pPr>
    </w:p>
    <w:p w14:paraId="037A0382">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25096451">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5F1C1DAC">
      <w:pPr>
        <w:tabs>
          <w:tab w:val="left" w:pos="6591"/>
          <w:tab w:val="left" w:pos="7431"/>
          <w:tab w:val="left" w:pos="8271"/>
        </w:tabs>
        <w:autoSpaceDE w:val="0"/>
        <w:autoSpaceDN w:val="0"/>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600A505B">
      <w:pPr>
        <w:ind w:left="141" w:hanging="141"/>
        <w:jc w:val="both"/>
        <w:rPr>
          <w:rFonts w:hint="eastAsia" w:ascii="仿宋" w:hAnsi="仿宋" w:eastAsia="仿宋" w:cs="仿宋"/>
          <w:b/>
          <w:bCs/>
          <w:sz w:val="24"/>
          <w:szCs w:val="24"/>
          <w:highlight w:val="none"/>
        </w:rPr>
        <w:sectPr>
          <w:pgSz w:w="11906" w:h="16838"/>
          <w:pgMar w:top="1247" w:right="1134" w:bottom="1247" w:left="1134" w:header="851" w:footer="851" w:gutter="0"/>
          <w:cols w:space="720" w:num="1"/>
          <w:titlePg/>
          <w:docGrid w:type="linesAndChars" w:linePitch="312" w:charSpace="0"/>
        </w:sectPr>
      </w:pPr>
    </w:p>
    <w:p w14:paraId="0F30AB94">
      <w:pPr>
        <w:pStyle w:val="3"/>
        <w:numPr>
          <w:ilvl w:val="1"/>
          <w:numId w:val="0"/>
        </w:numPr>
        <w:tabs>
          <w:tab w:val="left" w:pos="576"/>
          <w:tab w:val="left" w:pos="1296"/>
          <w:tab w:val="clear" w:pos="709"/>
          <w:tab w:val="clear" w:pos="993"/>
        </w:tabs>
        <w:spacing w:line="50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法定代表人授权委托书</w:t>
      </w:r>
    </w:p>
    <w:p w14:paraId="1D3AFCE0">
      <w:pPr>
        <w:spacing w:line="500" w:lineRule="exact"/>
        <w:ind w:left="105" w:hanging="105"/>
        <w:rPr>
          <w:rFonts w:hint="eastAsia" w:ascii="仿宋" w:hAnsi="仿宋" w:eastAsia="仿宋" w:cs="仿宋"/>
          <w:color w:val="000000"/>
          <w:szCs w:val="21"/>
          <w:highlight w:val="none"/>
        </w:rPr>
      </w:pPr>
    </w:p>
    <w:p w14:paraId="1F60E4DD">
      <w:pPr>
        <w:pStyle w:val="14"/>
        <w:autoSpaceDE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本授权书声明：注册于（地区的名称）的（公司名称），在下面签章的法定代表人（姓名、职务），代表本公司委托在下面签章的（被授权人的姓名、职务）为本公司的合法代理人，就</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（项目名称）的投标，以本公司的名义处理一切与之有关的事务。</w:t>
      </w:r>
    </w:p>
    <w:p w14:paraId="0E08A938">
      <w:pPr>
        <w:spacing w:line="360" w:lineRule="auto"/>
        <w:ind w:firstLine="480" w:firstLineChars="200"/>
        <w:rPr>
          <w:rFonts w:hint="eastAsia" w:ascii="仿宋" w:hAnsi="仿宋" w:eastAsia="仿宋" w:cs="仿宋"/>
          <w:sz w:val="24"/>
          <w:szCs w:val="24"/>
          <w:highlight w:val="none"/>
        </w:rPr>
      </w:pPr>
    </w:p>
    <w:p w14:paraId="23F3D85E">
      <w:pPr>
        <w:autoSpaceDE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本授权书于</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日签章生效，代理人无转委托权，特此声明。</w:t>
      </w:r>
    </w:p>
    <w:p w14:paraId="3193D63C">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附：法定代表人身份证复印件（加盖公章）</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4"/>
        <w:gridCol w:w="4115"/>
      </w:tblGrid>
      <w:tr w14:paraId="7A4C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4114" w:type="dxa"/>
            <w:noWrap w:val="0"/>
            <w:vAlign w:val="center"/>
          </w:tcPr>
          <w:p w14:paraId="56BEDCC7">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（身份证正面）</w:t>
            </w:r>
          </w:p>
        </w:tc>
        <w:tc>
          <w:tcPr>
            <w:tcW w:w="4115" w:type="dxa"/>
            <w:noWrap w:val="0"/>
            <w:vAlign w:val="center"/>
          </w:tcPr>
          <w:p w14:paraId="7F69131B">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（身份证</w:t>
            </w:r>
            <w:r>
              <w:rPr>
                <w:rFonts w:hint="eastAsia" w:ascii="仿宋" w:hAnsi="仿宋" w:eastAsia="仿宋" w:cs="仿宋"/>
                <w:sz w:val="24"/>
                <w:szCs w:val="24"/>
                <w:highlight w:val="none"/>
                <w:lang w:val="en-US" w:eastAsia="zh-CN"/>
              </w:rPr>
              <w:t>反</w:t>
            </w:r>
            <w:r>
              <w:rPr>
                <w:rFonts w:hint="eastAsia" w:ascii="仿宋" w:hAnsi="仿宋" w:eastAsia="仿宋" w:cs="仿宋"/>
                <w:sz w:val="24"/>
                <w:szCs w:val="24"/>
                <w:highlight w:val="none"/>
              </w:rPr>
              <w:t>面）</w:t>
            </w:r>
          </w:p>
        </w:tc>
      </w:tr>
    </w:tbl>
    <w:p w14:paraId="1D4DD45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附：委托代理人身份证复印件（加盖单位公章）</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4"/>
        <w:gridCol w:w="4115"/>
      </w:tblGrid>
      <w:tr w14:paraId="0785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4114" w:type="dxa"/>
            <w:noWrap w:val="0"/>
            <w:vAlign w:val="center"/>
          </w:tcPr>
          <w:p w14:paraId="42A7AD32">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（身份证正面）</w:t>
            </w:r>
          </w:p>
        </w:tc>
        <w:tc>
          <w:tcPr>
            <w:tcW w:w="4115" w:type="dxa"/>
            <w:noWrap w:val="0"/>
            <w:vAlign w:val="center"/>
          </w:tcPr>
          <w:p w14:paraId="3BCCEE06">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（身份证</w:t>
            </w:r>
            <w:r>
              <w:rPr>
                <w:rFonts w:hint="eastAsia" w:ascii="仿宋" w:hAnsi="仿宋" w:eastAsia="仿宋" w:cs="仿宋"/>
                <w:sz w:val="24"/>
                <w:szCs w:val="24"/>
                <w:highlight w:val="none"/>
                <w:lang w:val="en-US" w:eastAsia="zh-CN"/>
              </w:rPr>
              <w:t>反</w:t>
            </w:r>
            <w:r>
              <w:rPr>
                <w:rFonts w:hint="eastAsia" w:ascii="仿宋" w:hAnsi="仿宋" w:eastAsia="仿宋" w:cs="仿宋"/>
                <w:sz w:val="24"/>
                <w:szCs w:val="24"/>
                <w:highlight w:val="none"/>
              </w:rPr>
              <w:t>面）</w:t>
            </w:r>
          </w:p>
        </w:tc>
      </w:tr>
    </w:tbl>
    <w:p w14:paraId="36A6BBF1">
      <w:pPr>
        <w:spacing w:line="276" w:lineRule="auto"/>
        <w:ind w:firstLine="480" w:firstLineChars="200"/>
        <w:jc w:val="left"/>
        <w:rPr>
          <w:rFonts w:hint="eastAsia" w:ascii="仿宋" w:hAnsi="仿宋" w:eastAsia="仿宋"/>
          <w:kern w:val="0"/>
          <w:sz w:val="24"/>
          <w:szCs w:val="24"/>
          <w:highlight w:val="none"/>
        </w:rPr>
      </w:pPr>
    </w:p>
    <w:p w14:paraId="4F651696">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4F1700E9">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404252A8">
      <w:pPr>
        <w:tabs>
          <w:tab w:val="left" w:pos="6591"/>
          <w:tab w:val="left" w:pos="7431"/>
          <w:tab w:val="left" w:pos="8271"/>
        </w:tabs>
        <w:autoSpaceDE w:val="0"/>
        <w:autoSpaceDN w:val="0"/>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74215E6A">
      <w:pPr>
        <w:ind w:left="141" w:hanging="141"/>
        <w:jc w:val="both"/>
        <w:rPr>
          <w:rFonts w:hint="eastAsia" w:ascii="仿宋" w:hAnsi="仿宋" w:eastAsia="仿宋" w:cs="仿宋"/>
          <w:b/>
          <w:bCs/>
          <w:sz w:val="24"/>
          <w:szCs w:val="24"/>
          <w:highlight w:val="none"/>
        </w:rPr>
        <w:sectPr>
          <w:pgSz w:w="11906" w:h="16838"/>
          <w:pgMar w:top="1247" w:right="1134" w:bottom="1247" w:left="1134" w:header="851" w:footer="851" w:gutter="0"/>
          <w:cols w:space="720" w:num="1"/>
          <w:titlePg/>
          <w:docGrid w:type="linesAndChars" w:linePitch="312" w:charSpace="0"/>
        </w:sectPr>
      </w:pPr>
    </w:p>
    <w:p w14:paraId="760689A5">
      <w:pPr>
        <w:ind w:left="141" w:hanging="141"/>
        <w:jc w:val="center"/>
        <w:rPr>
          <w:rFonts w:hint="eastAsia" w:ascii="仿宋" w:hAnsi="仿宋" w:eastAsia="仿宋" w:cs="仿宋"/>
          <w:b/>
          <w:bCs/>
          <w:sz w:val="28"/>
          <w:szCs w:val="21"/>
          <w:highlight w:val="none"/>
          <w:lang w:eastAsia="zh-CN"/>
        </w:rPr>
      </w:pP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3</w:t>
      </w:r>
      <w:r>
        <w:rPr>
          <w:rFonts w:hint="eastAsia" w:ascii="仿宋" w:hAnsi="仿宋" w:eastAsia="仿宋" w:cs="仿宋"/>
          <w:b/>
          <w:bCs/>
          <w:sz w:val="28"/>
          <w:szCs w:val="21"/>
          <w:highlight w:val="none"/>
          <w:lang w:eastAsia="zh-CN"/>
        </w:rPr>
        <w:t>）开标一览表</w:t>
      </w:r>
    </w:p>
    <w:p w14:paraId="0BC44EE3">
      <w:pPr>
        <w:ind w:left="140" w:hanging="140"/>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供应商名称：</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p>
    <w:tbl>
      <w:tblPr>
        <w:tblStyle w:val="24"/>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4"/>
        <w:gridCol w:w="6507"/>
      </w:tblGrid>
      <w:tr w14:paraId="7017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51" w:hRule="exact"/>
          <w:jc w:val="center"/>
        </w:trPr>
        <w:tc>
          <w:tcPr>
            <w:tcW w:w="3164" w:type="dxa"/>
            <w:tcBorders>
              <w:bottom w:val="single" w:color="auto" w:sz="4" w:space="0"/>
            </w:tcBorders>
            <w:noWrap w:val="0"/>
            <w:vAlign w:val="center"/>
          </w:tcPr>
          <w:p w14:paraId="5EFB27E3">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项目名称</w:t>
            </w:r>
          </w:p>
        </w:tc>
        <w:tc>
          <w:tcPr>
            <w:tcW w:w="6507" w:type="dxa"/>
            <w:tcBorders>
              <w:bottom w:val="single" w:color="auto" w:sz="4" w:space="0"/>
            </w:tcBorders>
            <w:noWrap w:val="0"/>
            <w:vAlign w:val="center"/>
          </w:tcPr>
          <w:p w14:paraId="1AA0287C">
            <w:pPr>
              <w:jc w:val="center"/>
              <w:rPr>
                <w:rFonts w:hint="eastAsia" w:ascii="仿宋" w:hAnsi="仿宋" w:eastAsia="仿宋" w:cs="仿宋"/>
                <w:color w:val="000000"/>
                <w:sz w:val="24"/>
                <w:szCs w:val="24"/>
                <w:highlight w:val="none"/>
              </w:rPr>
            </w:pPr>
          </w:p>
        </w:tc>
      </w:tr>
      <w:tr w14:paraId="06C4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5" w:hRule="atLeast"/>
          <w:jc w:val="center"/>
        </w:trPr>
        <w:tc>
          <w:tcPr>
            <w:tcW w:w="3164" w:type="dxa"/>
            <w:tcBorders>
              <w:bottom w:val="single" w:color="auto" w:sz="4" w:space="0"/>
            </w:tcBorders>
            <w:noWrap w:val="0"/>
            <w:vAlign w:val="center"/>
          </w:tcPr>
          <w:p w14:paraId="13F85F1D">
            <w:pPr>
              <w:snapToGrid w:val="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项目编号</w:t>
            </w:r>
          </w:p>
        </w:tc>
        <w:tc>
          <w:tcPr>
            <w:tcW w:w="6507" w:type="dxa"/>
            <w:tcBorders>
              <w:bottom w:val="single" w:color="auto" w:sz="4" w:space="0"/>
              <w:right w:val="single" w:color="auto" w:sz="4" w:space="0"/>
            </w:tcBorders>
            <w:noWrap w:val="0"/>
            <w:vAlign w:val="center"/>
          </w:tcPr>
          <w:p w14:paraId="35CCDDAD">
            <w:pPr>
              <w:snapToGrid w:val="0"/>
              <w:ind w:firstLine="240" w:firstLineChars="100"/>
              <w:jc w:val="left"/>
              <w:rPr>
                <w:rFonts w:hint="eastAsia" w:ascii="仿宋" w:hAnsi="仿宋" w:eastAsia="仿宋" w:cs="仿宋"/>
                <w:color w:val="000000"/>
                <w:sz w:val="24"/>
                <w:szCs w:val="24"/>
                <w:highlight w:val="none"/>
              </w:rPr>
            </w:pPr>
          </w:p>
        </w:tc>
      </w:tr>
      <w:tr w14:paraId="1294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5" w:hRule="atLeast"/>
          <w:jc w:val="center"/>
        </w:trPr>
        <w:tc>
          <w:tcPr>
            <w:tcW w:w="3164" w:type="dxa"/>
            <w:tcBorders>
              <w:bottom w:val="single" w:color="auto" w:sz="4" w:space="0"/>
            </w:tcBorders>
            <w:noWrap w:val="0"/>
            <w:vAlign w:val="center"/>
          </w:tcPr>
          <w:p w14:paraId="7D449B73">
            <w:pPr>
              <w:snapToGrid w:val="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投标报价</w:t>
            </w:r>
          </w:p>
        </w:tc>
        <w:tc>
          <w:tcPr>
            <w:tcW w:w="6507" w:type="dxa"/>
            <w:tcBorders>
              <w:bottom w:val="single" w:color="auto" w:sz="4" w:space="0"/>
              <w:right w:val="single" w:color="auto" w:sz="4" w:space="0"/>
            </w:tcBorders>
            <w:noWrap w:val="0"/>
            <w:vAlign w:val="center"/>
          </w:tcPr>
          <w:p w14:paraId="488F8B44">
            <w:pPr>
              <w:snapToGrid w:val="0"/>
              <w:ind w:firstLine="240" w:firstLineChars="100"/>
              <w:jc w:val="left"/>
              <w:rPr>
                <w:rFonts w:hint="eastAsia" w:ascii="仿宋" w:hAnsi="仿宋" w:eastAsia="仿宋" w:cs="仿宋"/>
                <w:color w:val="000000"/>
                <w:sz w:val="24"/>
                <w:szCs w:val="24"/>
                <w:highlight w:val="none"/>
                <w:u w:val="single"/>
              </w:rPr>
            </w:pPr>
            <w:r>
              <w:rPr>
                <w:rFonts w:hint="eastAsia" w:ascii="仿宋" w:hAnsi="仿宋" w:eastAsia="仿宋" w:cs="仿宋"/>
                <w:color w:val="000000"/>
                <w:sz w:val="24"/>
                <w:szCs w:val="24"/>
                <w:highlight w:val="none"/>
              </w:rPr>
              <w:t>小写：</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rPr>
              <w:t>大写：</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p>
        </w:tc>
      </w:tr>
      <w:tr w14:paraId="6FC6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15" w:hRule="atLeast"/>
          <w:jc w:val="center"/>
        </w:trPr>
        <w:tc>
          <w:tcPr>
            <w:tcW w:w="3164" w:type="dxa"/>
            <w:tcBorders>
              <w:bottom w:val="single" w:color="auto" w:sz="4" w:space="0"/>
            </w:tcBorders>
            <w:noWrap w:val="0"/>
            <w:vAlign w:val="center"/>
          </w:tcPr>
          <w:p w14:paraId="46FF30CF">
            <w:pPr>
              <w:snapToGrid w:val="0"/>
              <w:jc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合同履约期限</w:t>
            </w:r>
          </w:p>
        </w:tc>
        <w:tc>
          <w:tcPr>
            <w:tcW w:w="6507" w:type="dxa"/>
            <w:tcBorders>
              <w:bottom w:val="single" w:color="auto" w:sz="4" w:space="0"/>
              <w:right w:val="single" w:color="auto" w:sz="4" w:space="0"/>
            </w:tcBorders>
            <w:noWrap w:val="0"/>
            <w:vAlign w:val="center"/>
          </w:tcPr>
          <w:p w14:paraId="4E1A88AC">
            <w:pPr>
              <w:snapToGrid w:val="0"/>
              <w:jc w:val="left"/>
              <w:rPr>
                <w:rFonts w:hint="eastAsia" w:ascii="仿宋" w:hAnsi="仿宋" w:eastAsia="仿宋" w:cs="仿宋"/>
                <w:color w:val="000000"/>
                <w:sz w:val="24"/>
                <w:szCs w:val="24"/>
                <w:highlight w:val="none"/>
              </w:rPr>
            </w:pPr>
          </w:p>
        </w:tc>
      </w:tr>
      <w:tr w14:paraId="561C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94" w:hRule="exact"/>
          <w:jc w:val="center"/>
        </w:trPr>
        <w:tc>
          <w:tcPr>
            <w:tcW w:w="3164" w:type="dxa"/>
            <w:noWrap w:val="0"/>
            <w:vAlign w:val="center"/>
          </w:tcPr>
          <w:p w14:paraId="3D1E76EF">
            <w:pPr>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备注</w:t>
            </w:r>
          </w:p>
        </w:tc>
        <w:tc>
          <w:tcPr>
            <w:tcW w:w="6507" w:type="dxa"/>
            <w:noWrap w:val="0"/>
            <w:vAlign w:val="center"/>
          </w:tcPr>
          <w:p w14:paraId="04F39BB6">
            <w:pPr>
              <w:jc w:val="left"/>
              <w:rPr>
                <w:rFonts w:hint="eastAsia" w:ascii="仿宋" w:hAnsi="仿宋" w:eastAsia="仿宋" w:cs="仿宋"/>
                <w:color w:val="000000"/>
                <w:sz w:val="24"/>
                <w:szCs w:val="24"/>
                <w:highlight w:val="none"/>
              </w:rPr>
            </w:pPr>
          </w:p>
        </w:tc>
      </w:tr>
    </w:tbl>
    <w:p w14:paraId="4B798AD4">
      <w:pPr>
        <w:spacing w:line="400" w:lineRule="exact"/>
        <w:ind w:left="141" w:hanging="141"/>
        <w:rPr>
          <w:rFonts w:hint="eastAsia" w:ascii="仿宋" w:hAnsi="仿宋" w:eastAsia="仿宋" w:cs="仿宋"/>
          <w:b/>
          <w:bCs/>
          <w:color w:val="000000"/>
          <w:sz w:val="24"/>
          <w:szCs w:val="24"/>
          <w:highlight w:val="none"/>
          <w:lang w:val="en-US" w:eastAsia="zh-CN"/>
        </w:rPr>
      </w:pPr>
      <w:r>
        <w:rPr>
          <w:rFonts w:hint="eastAsia" w:ascii="仿宋" w:hAnsi="仿宋" w:eastAsia="仿宋" w:cs="仿宋"/>
          <w:b/>
          <w:bCs/>
          <w:color w:val="000000"/>
          <w:sz w:val="24"/>
          <w:szCs w:val="24"/>
          <w:highlight w:val="none"/>
        </w:rPr>
        <w:t>注：</w:t>
      </w:r>
      <w:r>
        <w:rPr>
          <w:rFonts w:hint="eastAsia" w:ascii="仿宋" w:hAnsi="仿宋" w:eastAsia="仿宋" w:cs="仿宋"/>
          <w:b/>
          <w:bCs/>
          <w:color w:val="000000"/>
          <w:sz w:val="24"/>
          <w:szCs w:val="24"/>
          <w:highlight w:val="none"/>
          <w:lang w:val="en-US" w:eastAsia="zh-CN"/>
        </w:rPr>
        <w:t>1.</w:t>
      </w:r>
      <w:r>
        <w:rPr>
          <w:rFonts w:hint="eastAsia" w:ascii="仿宋" w:hAnsi="仿宋" w:eastAsia="仿宋" w:cs="仿宋"/>
          <w:b/>
          <w:bCs/>
          <w:color w:val="000000"/>
          <w:sz w:val="24"/>
          <w:szCs w:val="24"/>
          <w:highlight w:val="none"/>
        </w:rPr>
        <w:t>含所有设备的安装调试。</w:t>
      </w:r>
      <w:r>
        <w:rPr>
          <w:rFonts w:hint="eastAsia" w:ascii="仿宋" w:hAnsi="仿宋" w:eastAsia="仿宋" w:cs="仿宋"/>
          <w:b/>
          <w:bCs/>
          <w:color w:val="000000"/>
          <w:sz w:val="24"/>
          <w:szCs w:val="24"/>
          <w:highlight w:val="none"/>
          <w:lang w:val="en-US" w:eastAsia="zh-CN"/>
        </w:rPr>
        <w:t>2.在报价一览表中，按招标文件的规定不允许出现两种报价，否则其报价将被拒绝，但不拒绝优惠声明，如有请在备注栏内注明。</w:t>
      </w:r>
    </w:p>
    <w:p w14:paraId="7CBA0C99">
      <w:pPr>
        <w:spacing w:line="400" w:lineRule="exact"/>
        <w:ind w:left="141" w:hanging="141"/>
        <w:rPr>
          <w:rFonts w:hint="eastAsia" w:ascii="仿宋" w:hAnsi="仿宋" w:eastAsia="仿宋" w:cs="仿宋"/>
          <w:b/>
          <w:bCs/>
          <w:color w:val="000000"/>
          <w:sz w:val="24"/>
          <w:szCs w:val="24"/>
          <w:highlight w:val="none"/>
          <w:lang w:val="en-US" w:eastAsia="zh-CN"/>
        </w:rPr>
      </w:pPr>
    </w:p>
    <w:p w14:paraId="26C281CD">
      <w:pPr>
        <w:spacing w:line="400" w:lineRule="exact"/>
        <w:ind w:left="141" w:hanging="141"/>
        <w:rPr>
          <w:rFonts w:hint="eastAsia" w:ascii="仿宋" w:hAnsi="仿宋" w:eastAsia="仿宋" w:cs="仿宋"/>
          <w:b/>
          <w:bCs/>
          <w:color w:val="000000"/>
          <w:sz w:val="24"/>
          <w:szCs w:val="24"/>
          <w:highlight w:val="none"/>
          <w:lang w:val="en-US" w:eastAsia="zh-CN"/>
        </w:rPr>
      </w:pPr>
    </w:p>
    <w:p w14:paraId="6998A5D1">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47014E8E">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49E48969">
      <w:pPr>
        <w:tabs>
          <w:tab w:val="left" w:pos="6591"/>
          <w:tab w:val="left" w:pos="7431"/>
          <w:tab w:val="left" w:pos="8271"/>
        </w:tabs>
        <w:autoSpaceDE w:val="0"/>
        <w:autoSpaceDN w:val="0"/>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273315B9">
      <w:pPr>
        <w:spacing w:line="400" w:lineRule="exact"/>
        <w:ind w:left="141" w:hanging="141"/>
        <w:rPr>
          <w:rFonts w:hint="default" w:ascii="仿宋" w:hAnsi="仿宋" w:eastAsia="仿宋" w:cs="仿宋"/>
          <w:b/>
          <w:bCs/>
          <w:color w:val="000000"/>
          <w:sz w:val="28"/>
          <w:szCs w:val="28"/>
          <w:highlight w:val="none"/>
          <w:lang w:val="en-US" w:eastAsia="zh-CN"/>
        </w:rPr>
      </w:pPr>
    </w:p>
    <w:p w14:paraId="7EFA4710">
      <w:pPr>
        <w:ind w:left="141" w:hanging="141"/>
        <w:jc w:val="center"/>
        <w:rPr>
          <w:rFonts w:hint="eastAsia" w:ascii="仿宋" w:hAnsi="仿宋" w:eastAsia="仿宋" w:cs="仿宋"/>
          <w:b/>
          <w:bCs/>
          <w:sz w:val="32"/>
          <w:highlight w:val="none"/>
          <w:lang w:eastAsia="zh-CN"/>
        </w:rPr>
        <w:sectPr>
          <w:pgSz w:w="11906" w:h="16838"/>
          <w:pgMar w:top="1247" w:right="1134" w:bottom="1247" w:left="1134" w:header="851" w:footer="851" w:gutter="0"/>
          <w:cols w:space="720" w:num="1"/>
          <w:titlePg/>
          <w:docGrid w:type="linesAndChars" w:linePitch="312" w:charSpace="0"/>
        </w:sectPr>
      </w:pPr>
    </w:p>
    <w:p w14:paraId="334D3BE0">
      <w:pPr>
        <w:pStyle w:val="10"/>
        <w:ind w:left="0" w:leftChars="0" w:firstLine="0" w:firstLineChars="0"/>
        <w:jc w:val="center"/>
        <w:rPr>
          <w:rFonts w:hint="eastAsia" w:ascii="仿宋" w:hAnsi="仿宋" w:eastAsia="仿宋" w:cs="仿宋"/>
          <w:b/>
          <w:bCs/>
          <w:kern w:val="2"/>
          <w:sz w:val="32"/>
          <w:szCs w:val="32"/>
          <w:highlight w:val="none"/>
          <w:lang w:val="en-US" w:eastAsia="zh-CN" w:bidi="ar-SA"/>
        </w:rPr>
      </w:pPr>
      <w:r>
        <w:rPr>
          <w:rFonts w:hint="eastAsia" w:ascii="仿宋" w:hAnsi="仿宋" w:eastAsia="仿宋" w:cs="仿宋"/>
          <w:b/>
          <w:bCs/>
          <w:kern w:val="2"/>
          <w:sz w:val="32"/>
          <w:szCs w:val="32"/>
          <w:highlight w:val="none"/>
          <w:lang w:val="en-US" w:eastAsia="zh-CN" w:bidi="ar-SA"/>
        </w:rPr>
        <w:t>明细报价表</w:t>
      </w:r>
    </w:p>
    <w:p w14:paraId="4E355184">
      <w:pPr>
        <w:tabs>
          <w:tab w:val="left" w:pos="4888"/>
          <w:tab w:val="left" w:pos="5476"/>
        </w:tabs>
        <w:autoSpaceDE w:val="0"/>
        <w:autoSpaceDN w:val="0"/>
        <w:spacing w:line="240" w:lineRule="auto"/>
        <w:ind w:left="0" w:right="0" w:firstLine="0"/>
        <w:jc w:val="left"/>
        <w:rPr>
          <w:rFonts w:hint="eastAsia" w:ascii="仿宋" w:hAnsi="仿宋" w:eastAsia="仿宋" w:cs="仿宋"/>
          <w:kern w:val="0"/>
          <w:sz w:val="24"/>
          <w:szCs w:val="24"/>
          <w:highlight w:val="none"/>
        </w:rPr>
      </w:pPr>
      <w:r>
        <w:rPr>
          <w:rFonts w:hint="eastAsia" w:ascii="仿宋" w:hAnsi="仿宋" w:eastAsia="仿宋" w:cs="仿宋"/>
          <w:spacing w:val="-1"/>
          <w:kern w:val="0"/>
          <w:sz w:val="24"/>
          <w:szCs w:val="24"/>
          <w:highlight w:val="none"/>
        </w:rPr>
        <w:t>项</w:t>
      </w:r>
      <w:r>
        <w:rPr>
          <w:rFonts w:hint="eastAsia" w:ascii="仿宋" w:hAnsi="仿宋" w:eastAsia="仿宋" w:cs="仿宋"/>
          <w:kern w:val="0"/>
          <w:sz w:val="24"/>
          <w:szCs w:val="24"/>
          <w:highlight w:val="none"/>
        </w:rPr>
        <w:t>目名称：</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spacing w:val="-1"/>
          <w:kern w:val="0"/>
          <w:sz w:val="24"/>
          <w:szCs w:val="24"/>
          <w:highlight w:val="none"/>
        </w:rPr>
        <w:t>项</w:t>
      </w:r>
      <w:r>
        <w:rPr>
          <w:rFonts w:hint="eastAsia" w:ascii="仿宋" w:hAnsi="仿宋" w:eastAsia="仿宋" w:cs="仿宋"/>
          <w:kern w:val="0"/>
          <w:sz w:val="24"/>
          <w:szCs w:val="24"/>
          <w:highlight w:val="none"/>
        </w:rPr>
        <w:t>目</w:t>
      </w:r>
      <w:r>
        <w:rPr>
          <w:rFonts w:hint="eastAsia" w:ascii="仿宋" w:hAnsi="仿宋" w:eastAsia="仿宋" w:cs="仿宋"/>
          <w:kern w:val="0"/>
          <w:sz w:val="24"/>
          <w:szCs w:val="24"/>
          <w:highlight w:val="none"/>
          <w:lang w:val="en-US" w:eastAsia="zh-CN"/>
        </w:rPr>
        <w:t>编号：</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u w:val="single"/>
        </w:rPr>
        <w:t xml:space="preserve">   </w:t>
      </w:r>
    </w:p>
    <w:tbl>
      <w:tblPr>
        <w:tblStyle w:val="24"/>
        <w:tblW w:w="10309" w:type="dxa"/>
        <w:jc w:val="center"/>
        <w:tblLayout w:type="fixed"/>
        <w:tblCellMar>
          <w:top w:w="0" w:type="dxa"/>
          <w:left w:w="108" w:type="dxa"/>
          <w:bottom w:w="0" w:type="dxa"/>
          <w:right w:w="108" w:type="dxa"/>
        </w:tblCellMar>
      </w:tblPr>
      <w:tblGrid>
        <w:gridCol w:w="871"/>
        <w:gridCol w:w="2075"/>
        <w:gridCol w:w="1173"/>
        <w:gridCol w:w="1164"/>
        <w:gridCol w:w="1317"/>
        <w:gridCol w:w="631"/>
        <w:gridCol w:w="1430"/>
        <w:gridCol w:w="1648"/>
      </w:tblGrid>
      <w:tr w14:paraId="34EF2D98">
        <w:tblPrEx>
          <w:tblCellMar>
            <w:top w:w="0" w:type="dxa"/>
            <w:left w:w="108" w:type="dxa"/>
            <w:bottom w:w="0" w:type="dxa"/>
            <w:right w:w="108" w:type="dxa"/>
          </w:tblCellMar>
        </w:tblPrEx>
        <w:trPr>
          <w:trHeight w:val="480" w:hRule="atLeast"/>
          <w:jc w:val="center"/>
        </w:trPr>
        <w:tc>
          <w:tcPr>
            <w:tcW w:w="871"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7AEC8FC5">
            <w:pPr>
              <w:widowControl/>
              <w:spacing w:line="240" w:lineRule="atLeast"/>
              <w:ind w:left="120" w:hanging="12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序号</w:t>
            </w:r>
          </w:p>
        </w:tc>
        <w:tc>
          <w:tcPr>
            <w:tcW w:w="2075" w:type="dxa"/>
            <w:tcBorders>
              <w:top w:val="single" w:color="auto" w:sz="4" w:space="0"/>
              <w:left w:val="nil"/>
              <w:bottom w:val="single" w:color="auto" w:sz="4" w:space="0"/>
              <w:right w:val="single" w:color="auto" w:sz="4" w:space="0"/>
            </w:tcBorders>
            <w:noWrap w:val="0"/>
            <w:tcMar>
              <w:left w:w="0" w:type="dxa"/>
              <w:right w:w="0" w:type="dxa"/>
            </w:tcMar>
            <w:vAlign w:val="center"/>
          </w:tcPr>
          <w:p w14:paraId="6356677D">
            <w:pPr>
              <w:widowControl/>
              <w:spacing w:line="240" w:lineRule="atLeast"/>
              <w:ind w:left="120" w:hanging="12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设备名称</w:t>
            </w:r>
          </w:p>
        </w:tc>
        <w:tc>
          <w:tcPr>
            <w:tcW w:w="1173" w:type="dxa"/>
            <w:tcBorders>
              <w:top w:val="single" w:color="auto" w:sz="4" w:space="0"/>
              <w:left w:val="nil"/>
              <w:bottom w:val="single" w:color="auto" w:sz="4" w:space="0"/>
              <w:right w:val="single" w:color="auto" w:sz="4" w:space="0"/>
            </w:tcBorders>
            <w:noWrap w:val="0"/>
            <w:tcMar>
              <w:left w:w="0" w:type="dxa"/>
              <w:right w:w="0" w:type="dxa"/>
            </w:tcMar>
            <w:vAlign w:val="center"/>
          </w:tcPr>
          <w:p w14:paraId="2DFC3640">
            <w:pPr>
              <w:widowControl/>
              <w:spacing w:line="240" w:lineRule="atLeast"/>
              <w:ind w:left="120" w:hanging="12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型号规格</w:t>
            </w:r>
          </w:p>
        </w:tc>
        <w:tc>
          <w:tcPr>
            <w:tcW w:w="1164" w:type="dxa"/>
            <w:tcBorders>
              <w:top w:val="single" w:color="auto" w:sz="4" w:space="0"/>
              <w:left w:val="nil"/>
              <w:bottom w:val="single" w:color="auto" w:sz="4" w:space="0"/>
              <w:right w:val="single" w:color="auto" w:sz="4" w:space="0"/>
            </w:tcBorders>
            <w:noWrap w:val="0"/>
            <w:tcMar>
              <w:left w:w="0" w:type="dxa"/>
              <w:right w:w="0" w:type="dxa"/>
            </w:tcMar>
            <w:vAlign w:val="center"/>
          </w:tcPr>
          <w:p w14:paraId="6F4E71BD">
            <w:pPr>
              <w:widowControl/>
              <w:spacing w:line="240" w:lineRule="atLeast"/>
              <w:ind w:left="120" w:hanging="12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品牌</w:t>
            </w:r>
          </w:p>
        </w:tc>
        <w:tc>
          <w:tcPr>
            <w:tcW w:w="1317" w:type="dxa"/>
            <w:tcBorders>
              <w:top w:val="single" w:color="auto" w:sz="4" w:space="0"/>
              <w:left w:val="nil"/>
              <w:bottom w:val="single" w:color="auto" w:sz="4" w:space="0"/>
              <w:right w:val="single" w:color="auto" w:sz="4" w:space="0"/>
            </w:tcBorders>
            <w:noWrap w:val="0"/>
            <w:tcMar>
              <w:left w:w="0" w:type="dxa"/>
              <w:right w:w="0" w:type="dxa"/>
            </w:tcMar>
            <w:vAlign w:val="center"/>
          </w:tcPr>
          <w:p w14:paraId="682AEB48">
            <w:pPr>
              <w:widowControl/>
              <w:spacing w:line="240" w:lineRule="atLeast"/>
              <w:ind w:left="120" w:hanging="12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制造商</w:t>
            </w:r>
          </w:p>
        </w:tc>
        <w:tc>
          <w:tcPr>
            <w:tcW w:w="631" w:type="dxa"/>
            <w:tcBorders>
              <w:top w:val="single" w:color="auto" w:sz="4" w:space="0"/>
              <w:left w:val="nil"/>
              <w:bottom w:val="single" w:color="auto" w:sz="4" w:space="0"/>
              <w:right w:val="single" w:color="auto" w:sz="4" w:space="0"/>
            </w:tcBorders>
            <w:noWrap w:val="0"/>
            <w:tcMar>
              <w:left w:w="0" w:type="dxa"/>
              <w:right w:w="0" w:type="dxa"/>
            </w:tcMar>
            <w:vAlign w:val="center"/>
          </w:tcPr>
          <w:p w14:paraId="62B50DF4">
            <w:pPr>
              <w:widowControl/>
              <w:spacing w:line="240" w:lineRule="atLeast"/>
              <w:ind w:left="120" w:hanging="12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数量</w:t>
            </w:r>
          </w:p>
        </w:tc>
        <w:tc>
          <w:tcPr>
            <w:tcW w:w="1430" w:type="dxa"/>
            <w:tcBorders>
              <w:top w:val="single" w:color="auto" w:sz="4" w:space="0"/>
              <w:left w:val="nil"/>
              <w:bottom w:val="single" w:color="auto" w:sz="4" w:space="0"/>
              <w:right w:val="single" w:color="auto" w:sz="4" w:space="0"/>
            </w:tcBorders>
            <w:noWrap w:val="0"/>
            <w:tcMar>
              <w:left w:w="0" w:type="dxa"/>
              <w:right w:w="0" w:type="dxa"/>
            </w:tcMar>
            <w:vAlign w:val="center"/>
          </w:tcPr>
          <w:p w14:paraId="668AED57">
            <w:pPr>
              <w:widowControl/>
              <w:spacing w:line="240" w:lineRule="atLeast"/>
              <w:ind w:left="120" w:hanging="12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lang w:val="en-US" w:eastAsia="zh-CN"/>
              </w:rPr>
              <w:t>单价</w:t>
            </w:r>
            <w:r>
              <w:rPr>
                <w:rFonts w:hint="eastAsia" w:ascii="仿宋" w:hAnsi="仿宋" w:eastAsia="仿宋" w:cs="仿宋"/>
                <w:b/>
                <w:bCs/>
                <w:kern w:val="0"/>
                <w:sz w:val="24"/>
                <w:szCs w:val="24"/>
                <w:highlight w:val="none"/>
              </w:rPr>
              <w:t>（元）</w:t>
            </w:r>
          </w:p>
        </w:tc>
        <w:tc>
          <w:tcPr>
            <w:tcW w:w="1648" w:type="dxa"/>
            <w:tcBorders>
              <w:top w:val="single" w:color="auto" w:sz="4" w:space="0"/>
              <w:left w:val="nil"/>
              <w:bottom w:val="single" w:color="auto" w:sz="4" w:space="0"/>
              <w:right w:val="single" w:color="auto" w:sz="4" w:space="0"/>
            </w:tcBorders>
            <w:noWrap w:val="0"/>
            <w:tcMar>
              <w:left w:w="0" w:type="dxa"/>
              <w:right w:w="0" w:type="dxa"/>
            </w:tcMar>
            <w:vAlign w:val="center"/>
          </w:tcPr>
          <w:p w14:paraId="5FD7767B">
            <w:pPr>
              <w:widowControl/>
              <w:spacing w:line="240" w:lineRule="atLeast"/>
              <w:ind w:left="120" w:hanging="120"/>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lang w:val="en-US" w:eastAsia="zh-CN"/>
              </w:rPr>
              <w:t>总价</w:t>
            </w:r>
            <w:r>
              <w:rPr>
                <w:rFonts w:hint="eastAsia" w:ascii="仿宋" w:hAnsi="仿宋" w:eastAsia="仿宋" w:cs="仿宋"/>
                <w:b/>
                <w:bCs/>
                <w:kern w:val="0"/>
                <w:sz w:val="24"/>
                <w:szCs w:val="24"/>
                <w:highlight w:val="none"/>
              </w:rPr>
              <w:t>（元）</w:t>
            </w:r>
          </w:p>
        </w:tc>
      </w:tr>
      <w:tr w14:paraId="4389A63C">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26486BD4">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w:t>
            </w:r>
          </w:p>
        </w:tc>
        <w:tc>
          <w:tcPr>
            <w:tcW w:w="2075" w:type="dxa"/>
            <w:tcBorders>
              <w:top w:val="single" w:color="auto" w:sz="4" w:space="0"/>
              <w:left w:val="single" w:color="auto" w:sz="4" w:space="0"/>
              <w:bottom w:val="single" w:color="auto" w:sz="4" w:space="0"/>
              <w:right w:val="single" w:color="auto" w:sz="4" w:space="0"/>
            </w:tcBorders>
            <w:noWrap w:val="0"/>
            <w:vAlign w:val="center"/>
          </w:tcPr>
          <w:p w14:paraId="28554238">
            <w:pPr>
              <w:widowControl/>
              <w:spacing w:line="240" w:lineRule="atLeast"/>
              <w:ind w:left="120" w:hanging="120"/>
              <w:jc w:val="center"/>
              <w:rPr>
                <w:rFonts w:hint="eastAsia" w:ascii="仿宋" w:hAnsi="仿宋" w:eastAsia="仿宋" w:cs="仿宋"/>
                <w:b w:val="0"/>
                <w:bCs w:val="0"/>
                <w:kern w:val="0"/>
                <w:sz w:val="24"/>
                <w:szCs w:val="24"/>
                <w:highlight w:val="none"/>
                <w:lang w:eastAsia="zh-CN"/>
              </w:rPr>
            </w:pPr>
            <w:r>
              <w:rPr>
                <w:rFonts w:hint="eastAsia" w:ascii="仿宋" w:hAnsi="仿宋" w:eastAsia="仿宋" w:cs="仿宋"/>
                <w:b w:val="0"/>
                <w:bCs w:val="0"/>
                <w:kern w:val="0"/>
                <w:sz w:val="24"/>
                <w:szCs w:val="24"/>
                <w:highlight w:val="none"/>
              </w:rPr>
              <w:t>小型圆桶混料机</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546AD9D3">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385466D1">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A6DDA2F">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7FD49293">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0A4C003C">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4A5D718B">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2AA01D64">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78B83F5E">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w:t>
            </w:r>
          </w:p>
        </w:tc>
        <w:tc>
          <w:tcPr>
            <w:tcW w:w="2075" w:type="dxa"/>
            <w:tcBorders>
              <w:top w:val="single" w:color="auto" w:sz="4" w:space="0"/>
              <w:left w:val="single" w:color="auto" w:sz="4" w:space="0"/>
              <w:bottom w:val="single" w:color="auto" w:sz="4" w:space="0"/>
              <w:right w:val="single" w:color="auto" w:sz="4" w:space="0"/>
            </w:tcBorders>
            <w:noWrap w:val="0"/>
            <w:vAlign w:val="center"/>
          </w:tcPr>
          <w:p w14:paraId="1E9A57C1">
            <w:pPr>
              <w:widowControl/>
              <w:spacing w:line="240" w:lineRule="atLeast"/>
              <w:ind w:left="120" w:hanging="120"/>
              <w:jc w:val="center"/>
              <w:rPr>
                <w:rFonts w:hint="eastAsia" w:ascii="仿宋" w:hAnsi="仿宋" w:eastAsia="仿宋" w:cs="仿宋"/>
                <w:b w:val="0"/>
                <w:bCs w:val="0"/>
                <w:kern w:val="0"/>
                <w:sz w:val="24"/>
                <w:szCs w:val="24"/>
                <w:highlight w:val="none"/>
                <w:lang w:eastAsia="zh-CN"/>
              </w:rPr>
            </w:pPr>
            <w:r>
              <w:rPr>
                <w:rFonts w:hint="eastAsia" w:ascii="仿宋" w:hAnsi="仿宋" w:eastAsia="仿宋" w:cs="仿宋"/>
                <w:b w:val="0"/>
                <w:bCs w:val="0"/>
                <w:kern w:val="0"/>
                <w:sz w:val="24"/>
                <w:szCs w:val="24"/>
                <w:highlight w:val="none"/>
              </w:rPr>
              <w:t>实验室污水处理设备(带重金属离子吸附装置)</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749290F3">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57A82884">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B5A177A">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5FAD41AC">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3562B1CB">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2983D069">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6AF701A2">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20487C96">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3</w:t>
            </w:r>
          </w:p>
        </w:tc>
        <w:tc>
          <w:tcPr>
            <w:tcW w:w="2075" w:type="dxa"/>
            <w:tcBorders>
              <w:top w:val="single" w:color="auto" w:sz="4" w:space="0"/>
              <w:left w:val="single" w:color="auto" w:sz="4" w:space="0"/>
              <w:bottom w:val="single" w:color="auto" w:sz="4" w:space="0"/>
              <w:right w:val="single" w:color="auto" w:sz="4" w:space="0"/>
            </w:tcBorders>
            <w:noWrap w:val="0"/>
            <w:vAlign w:val="center"/>
          </w:tcPr>
          <w:p w14:paraId="196A377F">
            <w:pPr>
              <w:widowControl/>
              <w:spacing w:line="240" w:lineRule="atLeast"/>
              <w:ind w:left="120" w:hanging="120"/>
              <w:jc w:val="center"/>
              <w:rPr>
                <w:rFonts w:hint="eastAsia" w:ascii="仿宋" w:hAnsi="仿宋" w:eastAsia="仿宋" w:cs="仿宋"/>
                <w:b w:val="0"/>
                <w:bCs w:val="0"/>
                <w:kern w:val="0"/>
                <w:sz w:val="24"/>
                <w:szCs w:val="24"/>
                <w:highlight w:val="none"/>
                <w:lang w:eastAsia="zh-CN"/>
              </w:rPr>
            </w:pPr>
            <w:r>
              <w:rPr>
                <w:rFonts w:hint="eastAsia" w:ascii="仿宋" w:hAnsi="仿宋" w:eastAsia="仿宋" w:cs="仿宋"/>
                <w:b w:val="0"/>
                <w:bCs w:val="0"/>
                <w:kern w:val="0"/>
                <w:sz w:val="24"/>
                <w:szCs w:val="24"/>
                <w:highlight w:val="none"/>
              </w:rPr>
              <w:t>压滤机</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7DBB2785">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42FA5E8D">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B2ED761">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76DE7833">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2BADF36E">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32276281">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4D9C9816">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4FF8C34A">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4</w:t>
            </w:r>
          </w:p>
        </w:tc>
        <w:tc>
          <w:tcPr>
            <w:tcW w:w="2075" w:type="dxa"/>
            <w:tcBorders>
              <w:top w:val="single" w:color="auto" w:sz="4" w:space="0"/>
              <w:left w:val="single" w:color="auto" w:sz="4" w:space="0"/>
              <w:bottom w:val="single" w:color="auto" w:sz="4" w:space="0"/>
              <w:right w:val="single" w:color="auto" w:sz="4" w:space="0"/>
            </w:tcBorders>
            <w:noWrap w:val="0"/>
            <w:vAlign w:val="center"/>
          </w:tcPr>
          <w:p w14:paraId="69FFDE9C">
            <w:pPr>
              <w:widowControl/>
              <w:spacing w:line="240" w:lineRule="atLeast"/>
              <w:ind w:left="120" w:hanging="120"/>
              <w:jc w:val="center"/>
              <w:rPr>
                <w:rFonts w:hint="eastAsia" w:ascii="仿宋" w:hAnsi="仿宋" w:eastAsia="仿宋" w:cs="仿宋"/>
                <w:b w:val="0"/>
                <w:bCs w:val="0"/>
                <w:kern w:val="0"/>
                <w:sz w:val="24"/>
                <w:szCs w:val="24"/>
                <w:highlight w:val="none"/>
                <w:lang w:eastAsia="zh-CN"/>
              </w:rPr>
            </w:pPr>
            <w:r>
              <w:rPr>
                <w:rFonts w:hint="eastAsia" w:ascii="仿宋" w:hAnsi="仿宋" w:eastAsia="仿宋" w:cs="仿宋"/>
                <w:b w:val="0"/>
                <w:bCs w:val="0"/>
                <w:kern w:val="0"/>
                <w:sz w:val="24"/>
                <w:szCs w:val="24"/>
                <w:highlight w:val="none"/>
              </w:rPr>
              <w:t>便携式气体检测仪</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5439F9CF">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353C0FB">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3C222B8">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68898586">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3F80D4C">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66BBDB6C">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1E0137E2">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6E9B6B7C">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5</w:t>
            </w:r>
          </w:p>
        </w:tc>
        <w:tc>
          <w:tcPr>
            <w:tcW w:w="2075" w:type="dxa"/>
            <w:tcBorders>
              <w:top w:val="single" w:color="auto" w:sz="4" w:space="0"/>
              <w:left w:val="single" w:color="auto" w:sz="4" w:space="0"/>
              <w:bottom w:val="single" w:color="auto" w:sz="4" w:space="0"/>
              <w:right w:val="single" w:color="auto" w:sz="4" w:space="0"/>
            </w:tcBorders>
            <w:noWrap w:val="0"/>
            <w:vAlign w:val="center"/>
          </w:tcPr>
          <w:p w14:paraId="7FF3E7CE">
            <w:pPr>
              <w:widowControl/>
              <w:spacing w:line="240" w:lineRule="atLeast"/>
              <w:ind w:left="120" w:hanging="120"/>
              <w:jc w:val="center"/>
              <w:rPr>
                <w:rFonts w:hint="eastAsia" w:ascii="仿宋" w:hAnsi="仿宋" w:eastAsia="仿宋" w:cs="仿宋"/>
                <w:b w:val="0"/>
                <w:bCs w:val="0"/>
                <w:kern w:val="0"/>
                <w:sz w:val="24"/>
                <w:szCs w:val="24"/>
                <w:highlight w:val="none"/>
                <w:lang w:eastAsia="zh-CN"/>
              </w:rPr>
            </w:pPr>
            <w:r>
              <w:rPr>
                <w:rFonts w:hint="eastAsia" w:ascii="仿宋" w:hAnsi="仿宋" w:eastAsia="仿宋" w:cs="仿宋"/>
                <w:b w:val="0"/>
                <w:bCs w:val="0"/>
                <w:kern w:val="0"/>
                <w:sz w:val="24"/>
                <w:szCs w:val="24"/>
                <w:highlight w:val="none"/>
              </w:rPr>
              <w:t>X射线荧光分析仪(快速分析矿石成分)</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01E86C8F">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5A65C70">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FCB071F">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2CE37C43">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2FEAE078">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60A26C7B">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465AFF2C">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2197A70D">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6</w:t>
            </w:r>
          </w:p>
        </w:tc>
        <w:tc>
          <w:tcPr>
            <w:tcW w:w="2075" w:type="dxa"/>
            <w:tcBorders>
              <w:top w:val="single" w:color="auto" w:sz="4" w:space="0"/>
              <w:left w:val="single" w:color="auto" w:sz="4" w:space="0"/>
              <w:bottom w:val="single" w:color="auto" w:sz="4" w:space="0"/>
              <w:right w:val="single" w:color="auto" w:sz="4" w:space="0"/>
            </w:tcBorders>
            <w:noWrap w:val="0"/>
            <w:vAlign w:val="center"/>
          </w:tcPr>
          <w:p w14:paraId="3A5AE8F0">
            <w:pPr>
              <w:widowControl/>
              <w:spacing w:line="240" w:lineRule="atLeast"/>
              <w:ind w:left="120" w:hanging="120"/>
              <w:jc w:val="center"/>
              <w:rPr>
                <w:rFonts w:hint="eastAsia" w:ascii="仿宋" w:hAnsi="仿宋" w:eastAsia="仿宋" w:cs="仿宋"/>
                <w:b w:val="0"/>
                <w:bCs w:val="0"/>
                <w:kern w:val="0"/>
                <w:sz w:val="24"/>
                <w:szCs w:val="24"/>
                <w:highlight w:val="none"/>
                <w:lang w:eastAsia="zh-CN"/>
              </w:rPr>
            </w:pPr>
            <w:r>
              <w:rPr>
                <w:rFonts w:hint="eastAsia" w:ascii="仿宋" w:hAnsi="仿宋" w:eastAsia="仿宋" w:cs="仿宋"/>
                <w:b w:val="0"/>
                <w:bCs w:val="0"/>
                <w:kern w:val="0"/>
                <w:sz w:val="24"/>
                <w:szCs w:val="24"/>
                <w:highlight w:val="none"/>
              </w:rPr>
              <w:t>全套电解装置</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7B84870C">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A0911FA">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215D9B3">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218D659B">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00BD5974">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49A399C7">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57D0EEC1">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2ABF1593">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7</w:t>
            </w:r>
          </w:p>
        </w:tc>
        <w:tc>
          <w:tcPr>
            <w:tcW w:w="2075" w:type="dxa"/>
            <w:tcBorders>
              <w:top w:val="single" w:color="auto" w:sz="4" w:space="0"/>
              <w:left w:val="single" w:color="auto" w:sz="4" w:space="0"/>
              <w:bottom w:val="single" w:color="auto" w:sz="4" w:space="0"/>
              <w:right w:val="single" w:color="auto" w:sz="4" w:space="0"/>
            </w:tcBorders>
            <w:noWrap w:val="0"/>
            <w:vAlign w:val="center"/>
          </w:tcPr>
          <w:p w14:paraId="3B9953B3">
            <w:pPr>
              <w:widowControl/>
              <w:spacing w:line="240" w:lineRule="atLeast"/>
              <w:ind w:left="120" w:hanging="120"/>
              <w:jc w:val="center"/>
              <w:rPr>
                <w:rFonts w:hint="eastAsia" w:ascii="仿宋" w:hAnsi="仿宋" w:eastAsia="仿宋" w:cs="仿宋"/>
                <w:b w:val="0"/>
                <w:bCs w:val="0"/>
                <w:kern w:val="0"/>
                <w:sz w:val="24"/>
                <w:szCs w:val="24"/>
                <w:highlight w:val="none"/>
                <w:lang w:eastAsia="zh-CN"/>
              </w:rPr>
            </w:pPr>
            <w:r>
              <w:rPr>
                <w:rFonts w:hint="eastAsia" w:ascii="仿宋" w:hAnsi="仿宋" w:eastAsia="仿宋" w:cs="仿宋"/>
                <w:b w:val="0"/>
                <w:bCs w:val="0"/>
                <w:kern w:val="0"/>
                <w:sz w:val="24"/>
                <w:szCs w:val="24"/>
                <w:highlight w:val="none"/>
              </w:rPr>
              <w:t>冶金过程3D虚拟仿真软件</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13B7F6E0">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31FF5B6">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366CB42">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12FBAB35">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28BAE233">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34277D9E">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30F68989">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199BABFC">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8</w:t>
            </w:r>
          </w:p>
        </w:tc>
        <w:tc>
          <w:tcPr>
            <w:tcW w:w="2075" w:type="dxa"/>
            <w:tcBorders>
              <w:top w:val="single" w:color="auto" w:sz="4" w:space="0"/>
              <w:left w:val="single" w:color="auto" w:sz="4" w:space="0"/>
              <w:bottom w:val="single" w:color="auto" w:sz="4" w:space="0"/>
              <w:right w:val="single" w:color="auto" w:sz="4" w:space="0"/>
            </w:tcBorders>
            <w:noWrap w:val="0"/>
            <w:vAlign w:val="center"/>
          </w:tcPr>
          <w:p w14:paraId="1EA280F3">
            <w:pPr>
              <w:widowControl/>
              <w:spacing w:line="240" w:lineRule="atLeast"/>
              <w:ind w:left="120" w:hanging="120"/>
              <w:jc w:val="center"/>
              <w:rPr>
                <w:rFonts w:hint="eastAsia" w:ascii="仿宋" w:hAnsi="仿宋" w:eastAsia="仿宋" w:cs="仿宋"/>
                <w:b w:val="0"/>
                <w:bCs w:val="0"/>
                <w:kern w:val="0"/>
                <w:sz w:val="24"/>
                <w:szCs w:val="24"/>
                <w:highlight w:val="none"/>
                <w:lang w:eastAsia="zh-CN"/>
              </w:rPr>
            </w:pPr>
            <w:r>
              <w:rPr>
                <w:rFonts w:hint="eastAsia" w:ascii="仿宋" w:hAnsi="仿宋" w:eastAsia="仿宋" w:cs="仿宋"/>
                <w:b w:val="0"/>
                <w:bCs w:val="0"/>
                <w:kern w:val="0"/>
                <w:sz w:val="24"/>
                <w:szCs w:val="24"/>
                <w:highlight w:val="none"/>
              </w:rPr>
              <w:t>有色金属冶炼技术专业实验室</w:t>
            </w:r>
            <w:r>
              <w:rPr>
                <w:rFonts w:hint="eastAsia" w:ascii="仿宋" w:hAnsi="仿宋" w:eastAsia="仿宋" w:cs="仿宋"/>
                <w:b w:val="0"/>
                <w:bCs w:val="0"/>
                <w:kern w:val="0"/>
                <w:sz w:val="24"/>
                <w:szCs w:val="24"/>
                <w:highlight w:val="none"/>
                <w:lang w:val="en-US" w:eastAsia="zh-CN"/>
              </w:rPr>
              <w:t>:实验室</w:t>
            </w:r>
            <w:r>
              <w:rPr>
                <w:rFonts w:hint="eastAsia" w:ascii="仿宋" w:hAnsi="仿宋" w:eastAsia="仿宋" w:cs="仿宋"/>
                <w:b w:val="0"/>
                <w:bCs w:val="0"/>
                <w:kern w:val="0"/>
                <w:sz w:val="24"/>
                <w:szCs w:val="24"/>
                <w:highlight w:val="none"/>
              </w:rPr>
              <w:t>文化建设</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460DC5C9">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1025935">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960B941">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640B388D">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1F152250">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71B84BFA">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69125F2B">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659B7356">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9</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81DD1A">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中央台</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7DE5D931">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84DE833">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40700D9">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7D7C5290">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44A62013">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10B61C73">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345AD18B">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137F45FC">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10</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809F54">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边台</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0A5A528D">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95F9258">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D96BBAE">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2ADB2E73">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3109547">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1B924BD2">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7F9D2337">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77981087">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11</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BD5927">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试剂架</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611E6DA8">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442C5D02">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087E19E">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4EC360ED">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B8F6C8E">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5AF7AB9B">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4DF72ED2">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08A95A9B">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12</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754D3B">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水配件</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769A07EA">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8970056">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9D33133">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40860BB0">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0F7D97B3">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2B1EEBF5">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0E4D466E">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45E796B8">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13</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6185F8">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洗眼器</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1ACAA88A">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BA2A01C">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79A28DD">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505104F6">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BF3E64C">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61E984C1">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4AD3FD7A">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7F9DF256">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14</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363ECC">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滴水架</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29072D9E">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3F9B30B">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9344BDD">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666AEB7B">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9129ED9">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7B62792D">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6EA3F09E">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645559A0">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15</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15940F">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塔式电源</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01F57B9C">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71BE17E">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F0D0AF5">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03480AE6">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64C3245">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066FE4C7">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1B481355">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4D7BE608">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16</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DB8429">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实验凳</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2E1CAA41">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AC19B98">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E0A22DD">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0ACB5281">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9943A89">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39F82011">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5C5D9A34">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731D30AF">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17</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099D49">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自动旋光仪</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0C1BE135">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552A4DA5">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C3AA4D9">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6E692B51">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E05F86C">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6B0D68C8">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6DEF9A18">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0691CB94">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18</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6CAD0E">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电导率仪</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16381F3A">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2B796F3A">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808B24B">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7A4EAAD5">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4C8A1276">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7F62ADBF">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19A7DF35">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30CBCC47">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19</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03777B">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电热板</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636B6F76">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525065F7">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7F9363D">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11D2F2AD">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7F056447">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59B3D275">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4613CE0F">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0182E19D">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20</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D7958F">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电热鼓风干燥箱</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3268EB61">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2A61FB4F">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4874B16">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11869955">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1CB6C356">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25E66158">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36DE8E57">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6226954A">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21</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9B8164">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循环水真空泵</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3AB44E28">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DFBE819">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E1BA101">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0A8ADCA8">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1846132A">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77955A42">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4532355B">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4E5C3160">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22</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E5B50D">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磁力搅拌器</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5E6693F7">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AD2E0E9">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6C4C728">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2870998F">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43D282D1">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2919DF4B">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7FF6FAAA">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30445B6B">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23</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190A85">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电子精密天平</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614950A3">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04DAAA02">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6BD0845">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485BF44B">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0B680420">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61B19FFF">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31A7B98D">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19998BB2">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24</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F7723A">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电子天平</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017CFB23">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9F957FB">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A39069F">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0B8B71E6">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2E9D3366">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73ADFF3C">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0DE5748B">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37A3C252">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25</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9B40FD">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数显恒温水浴锅</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07276F9F">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546EC8DC">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3736211">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28CC09C8">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7432EFF7">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60FA8C88">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56A15A62">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19C46219">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26</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073814">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超声波清洗机</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5BD168C9">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5AA6B843">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F8E77EF">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2AE58E4F">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6F28293E">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2CF83B9F">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0580289B">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02AC2DFF">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27</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2A8FE3">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高纯水系统</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4D0B0C6E">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6DFA7FC">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F80B878">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123AA515">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0F9EC40E">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168578F9">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0EEA7F30">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2B2A8532">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28</w:t>
            </w:r>
          </w:p>
        </w:tc>
        <w:tc>
          <w:tcPr>
            <w:tcW w:w="207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AC4524">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实验耗材</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74537F5C">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77EB1BDA">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A62A6FC">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1A3B1200">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2289DD0D">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1D607AAD">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46FE5C91">
        <w:tblPrEx>
          <w:tblCellMar>
            <w:top w:w="0" w:type="dxa"/>
            <w:left w:w="108" w:type="dxa"/>
            <w:bottom w:w="0" w:type="dxa"/>
            <w:right w:w="108" w:type="dxa"/>
          </w:tblCellMar>
        </w:tblPrEx>
        <w:trPr>
          <w:trHeight w:val="23"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44CF26DB">
            <w:pPr>
              <w:widowControl/>
              <w:spacing w:line="240" w:lineRule="atLeast"/>
              <w:ind w:left="120" w:hanging="120"/>
              <w:jc w:val="center"/>
              <w:rPr>
                <w:rFonts w:hint="default"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lang w:val="en-US" w:eastAsia="zh-CN"/>
              </w:rPr>
              <w:t>29</w:t>
            </w:r>
          </w:p>
        </w:tc>
        <w:tc>
          <w:tcPr>
            <w:tcW w:w="2075" w:type="dxa"/>
            <w:tcBorders>
              <w:top w:val="single" w:color="auto" w:sz="4" w:space="0"/>
              <w:left w:val="single" w:color="auto" w:sz="4" w:space="0"/>
              <w:bottom w:val="single" w:color="auto" w:sz="4" w:space="0"/>
              <w:right w:val="single" w:color="auto" w:sz="4" w:space="0"/>
            </w:tcBorders>
            <w:noWrap w:val="0"/>
            <w:vAlign w:val="center"/>
          </w:tcPr>
          <w:p w14:paraId="719FD577">
            <w:pPr>
              <w:widowControl/>
              <w:spacing w:line="240" w:lineRule="atLeast"/>
              <w:ind w:left="120" w:hanging="120"/>
              <w:jc w:val="center"/>
              <w:rPr>
                <w:rFonts w:hint="eastAsia" w:ascii="仿宋" w:hAnsi="仿宋" w:eastAsia="仿宋" w:cs="仿宋"/>
                <w:b w:val="0"/>
                <w:bCs w:val="0"/>
                <w:kern w:val="0"/>
                <w:sz w:val="24"/>
                <w:szCs w:val="24"/>
                <w:highlight w:val="none"/>
                <w:lang w:val="en-US" w:eastAsia="zh-CN"/>
              </w:rPr>
            </w:pPr>
            <w:r>
              <w:rPr>
                <w:rFonts w:hint="eastAsia" w:ascii="仿宋" w:hAnsi="仿宋" w:eastAsia="仿宋" w:cs="仿宋"/>
                <w:b w:val="0"/>
                <w:bCs w:val="0"/>
                <w:kern w:val="0"/>
                <w:sz w:val="24"/>
                <w:szCs w:val="24"/>
                <w:highlight w:val="none"/>
              </w:rPr>
              <w:t>化工工艺专业实验室</w:t>
            </w:r>
            <w:r>
              <w:rPr>
                <w:rFonts w:hint="eastAsia" w:ascii="仿宋" w:hAnsi="仿宋" w:eastAsia="仿宋" w:cs="仿宋"/>
                <w:b w:val="0"/>
                <w:bCs w:val="0"/>
                <w:kern w:val="0"/>
                <w:sz w:val="24"/>
                <w:szCs w:val="24"/>
                <w:highlight w:val="none"/>
                <w:lang w:eastAsia="zh-CN"/>
              </w:rPr>
              <w:t>：</w:t>
            </w:r>
            <w:r>
              <w:rPr>
                <w:rFonts w:hint="eastAsia" w:ascii="仿宋" w:hAnsi="仿宋" w:eastAsia="仿宋" w:cs="仿宋"/>
                <w:b w:val="0"/>
                <w:bCs w:val="0"/>
                <w:kern w:val="0"/>
                <w:sz w:val="24"/>
                <w:szCs w:val="24"/>
                <w:highlight w:val="none"/>
              </w:rPr>
              <w:t>实验室文化建设</w:t>
            </w:r>
          </w:p>
        </w:tc>
        <w:tc>
          <w:tcPr>
            <w:tcW w:w="1173" w:type="dxa"/>
            <w:tcBorders>
              <w:top w:val="single" w:color="auto" w:sz="4" w:space="0"/>
              <w:left w:val="single" w:color="auto" w:sz="4" w:space="0"/>
              <w:bottom w:val="single" w:color="auto" w:sz="4" w:space="0"/>
              <w:right w:val="single" w:color="auto" w:sz="4" w:space="0"/>
            </w:tcBorders>
            <w:noWrap w:val="0"/>
            <w:vAlign w:val="center"/>
          </w:tcPr>
          <w:p w14:paraId="6E33AFD4">
            <w:pPr>
              <w:pStyle w:val="31"/>
              <w:ind w:firstLine="480"/>
              <w:rPr>
                <w:rFonts w:hint="eastAsia" w:ascii="仿宋" w:hAnsi="仿宋" w:eastAsia="仿宋" w:cs="仿宋"/>
                <w:color w:val="000000"/>
                <w:sz w:val="24"/>
                <w:szCs w:val="24"/>
                <w:highlight w:val="none"/>
                <w:lang w:bidi="ar"/>
              </w:rPr>
            </w:pPr>
          </w:p>
        </w:tc>
        <w:tc>
          <w:tcPr>
            <w:tcW w:w="1164" w:type="dxa"/>
            <w:tcBorders>
              <w:top w:val="single" w:color="auto" w:sz="4" w:space="0"/>
              <w:left w:val="single" w:color="auto" w:sz="4" w:space="0"/>
              <w:bottom w:val="single" w:color="auto" w:sz="4" w:space="0"/>
              <w:right w:val="single" w:color="auto" w:sz="4" w:space="0"/>
            </w:tcBorders>
            <w:noWrap w:val="0"/>
            <w:vAlign w:val="center"/>
          </w:tcPr>
          <w:p w14:paraId="604EE0D0">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72BEFF2">
            <w:pPr>
              <w:widowControl/>
              <w:spacing w:line="240" w:lineRule="atLeast"/>
              <w:ind w:left="120" w:hanging="120"/>
              <w:jc w:val="center"/>
              <w:rPr>
                <w:rFonts w:hint="eastAsia" w:ascii="仿宋" w:hAnsi="仿宋" w:eastAsia="仿宋" w:cs="仿宋"/>
                <w:color w:val="000000"/>
                <w:kern w:val="0"/>
                <w:sz w:val="24"/>
                <w:szCs w:val="24"/>
                <w:highlight w:val="none"/>
                <w:lang w:bidi="ar"/>
              </w:rPr>
            </w:pPr>
          </w:p>
        </w:tc>
        <w:tc>
          <w:tcPr>
            <w:tcW w:w="631" w:type="dxa"/>
            <w:tcBorders>
              <w:top w:val="single" w:color="auto" w:sz="4" w:space="0"/>
              <w:left w:val="single" w:color="auto" w:sz="4" w:space="0"/>
              <w:bottom w:val="single" w:color="auto" w:sz="4" w:space="0"/>
              <w:right w:val="single" w:color="auto" w:sz="4" w:space="0"/>
            </w:tcBorders>
            <w:noWrap w:val="0"/>
            <w:vAlign w:val="center"/>
          </w:tcPr>
          <w:p w14:paraId="0DB171BF">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14:paraId="400B6E14">
            <w:pPr>
              <w:widowControl/>
              <w:ind w:left="120" w:hanging="120"/>
              <w:jc w:val="center"/>
              <w:textAlignment w:val="center"/>
              <w:rPr>
                <w:rFonts w:hint="eastAsia" w:ascii="仿宋" w:hAnsi="仿宋" w:eastAsia="仿宋" w:cs="仿宋"/>
                <w:color w:val="000000"/>
                <w:kern w:val="0"/>
                <w:sz w:val="24"/>
                <w:szCs w:val="24"/>
                <w:highlight w:val="none"/>
                <w:lang w:bidi="ar"/>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37CB11C1">
            <w:pPr>
              <w:widowControl/>
              <w:ind w:left="120" w:hanging="120"/>
              <w:jc w:val="center"/>
              <w:textAlignment w:val="center"/>
              <w:rPr>
                <w:rFonts w:hint="eastAsia" w:ascii="仿宋" w:hAnsi="仿宋" w:eastAsia="仿宋" w:cs="仿宋"/>
                <w:color w:val="000000"/>
                <w:kern w:val="0"/>
                <w:sz w:val="24"/>
                <w:szCs w:val="24"/>
                <w:highlight w:val="none"/>
                <w:lang w:bidi="ar"/>
              </w:rPr>
            </w:pPr>
          </w:p>
        </w:tc>
      </w:tr>
      <w:tr w14:paraId="5A28D834">
        <w:tblPrEx>
          <w:tblCellMar>
            <w:top w:w="0" w:type="dxa"/>
            <w:left w:w="108" w:type="dxa"/>
            <w:bottom w:w="0" w:type="dxa"/>
            <w:right w:w="108" w:type="dxa"/>
          </w:tblCellMar>
        </w:tblPrEx>
        <w:trPr>
          <w:trHeight w:val="987" w:hRule="atLeast"/>
          <w:jc w:val="center"/>
        </w:trPr>
        <w:tc>
          <w:tcPr>
            <w:tcW w:w="871" w:type="dxa"/>
            <w:tcBorders>
              <w:top w:val="single" w:color="auto" w:sz="4" w:space="0"/>
              <w:left w:val="single" w:color="auto" w:sz="4" w:space="0"/>
              <w:bottom w:val="single" w:color="auto" w:sz="4" w:space="0"/>
              <w:right w:val="single" w:color="auto" w:sz="4" w:space="0"/>
            </w:tcBorders>
            <w:noWrap w:val="0"/>
            <w:vAlign w:val="center"/>
          </w:tcPr>
          <w:p w14:paraId="02B5A12F">
            <w:pPr>
              <w:widowControl/>
              <w:tabs>
                <w:tab w:val="left" w:pos="5230"/>
              </w:tabs>
              <w:spacing w:line="240" w:lineRule="atLeast"/>
              <w:ind w:left="120" w:hanging="120"/>
              <w:jc w:val="center"/>
              <w:rPr>
                <w:rFonts w:hint="eastAsia" w:ascii="仿宋" w:hAnsi="仿宋" w:eastAsia="仿宋" w:cs="仿宋"/>
                <w:color w:val="000000"/>
                <w:sz w:val="24"/>
                <w:szCs w:val="24"/>
                <w:highlight w:val="none"/>
                <w:lang w:val="en-US" w:eastAsia="zh-CN"/>
              </w:rPr>
            </w:pPr>
          </w:p>
        </w:tc>
        <w:tc>
          <w:tcPr>
            <w:tcW w:w="2075" w:type="dxa"/>
            <w:tcBorders>
              <w:top w:val="single" w:color="auto" w:sz="4" w:space="0"/>
              <w:left w:val="single" w:color="auto" w:sz="4" w:space="0"/>
              <w:bottom w:val="single" w:color="auto" w:sz="4" w:space="0"/>
              <w:right w:val="single" w:color="auto" w:sz="4" w:space="0"/>
            </w:tcBorders>
            <w:noWrap w:val="0"/>
            <w:vAlign w:val="center"/>
          </w:tcPr>
          <w:p w14:paraId="7395BAB7">
            <w:pPr>
              <w:widowControl/>
              <w:tabs>
                <w:tab w:val="left" w:pos="5230"/>
              </w:tabs>
              <w:spacing w:line="240" w:lineRule="atLeast"/>
              <w:ind w:left="120" w:hanging="12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合计</w:t>
            </w:r>
          </w:p>
        </w:tc>
        <w:tc>
          <w:tcPr>
            <w:tcW w:w="7363" w:type="dxa"/>
            <w:gridSpan w:val="6"/>
            <w:tcBorders>
              <w:top w:val="single" w:color="auto" w:sz="4" w:space="0"/>
              <w:left w:val="single" w:color="auto" w:sz="4" w:space="0"/>
              <w:bottom w:val="single" w:color="auto" w:sz="4" w:space="0"/>
              <w:right w:val="single" w:color="auto" w:sz="4" w:space="0"/>
            </w:tcBorders>
            <w:noWrap w:val="0"/>
            <w:vAlign w:val="center"/>
          </w:tcPr>
          <w:p w14:paraId="089A1D2F">
            <w:pPr>
              <w:widowControl/>
              <w:spacing w:line="240" w:lineRule="atLeast"/>
              <w:ind w:left="120" w:hanging="12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大写：</w:t>
            </w:r>
          </w:p>
          <w:p w14:paraId="239BAB0F">
            <w:pPr>
              <w:widowControl/>
              <w:spacing w:line="240" w:lineRule="atLeast"/>
              <w:ind w:left="120" w:hanging="12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小写：</w:t>
            </w:r>
          </w:p>
        </w:tc>
      </w:tr>
    </w:tbl>
    <w:p w14:paraId="71D62FB7">
      <w:pPr>
        <w:rPr>
          <w:rFonts w:hint="eastAsia" w:ascii="仿宋" w:hAnsi="仿宋" w:eastAsia="仿宋" w:cs="仿宋"/>
          <w:sz w:val="24"/>
          <w:szCs w:val="24"/>
          <w:highlight w:val="none"/>
        </w:rPr>
      </w:pPr>
    </w:p>
    <w:p w14:paraId="74CC8F40">
      <w:pPr>
        <w:rPr>
          <w:rFonts w:hint="eastAsia" w:ascii="仿宋" w:hAnsi="仿宋" w:eastAsia="仿宋" w:cs="仿宋"/>
          <w:color w:val="000000"/>
          <w:sz w:val="24"/>
          <w:szCs w:val="24"/>
          <w:highlight w:val="none"/>
        </w:rPr>
      </w:pPr>
    </w:p>
    <w:p w14:paraId="147DFE58">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79200264">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68A7A071">
      <w:pPr>
        <w:tabs>
          <w:tab w:val="left" w:pos="6591"/>
          <w:tab w:val="left" w:pos="7431"/>
          <w:tab w:val="left" w:pos="8271"/>
        </w:tabs>
        <w:autoSpaceDE w:val="0"/>
        <w:autoSpaceDN w:val="0"/>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744C8BDC">
      <w:pPr>
        <w:ind w:left="141" w:hanging="141"/>
        <w:jc w:val="both"/>
        <w:rPr>
          <w:rFonts w:hint="eastAsia" w:ascii="仿宋" w:hAnsi="仿宋" w:eastAsia="仿宋" w:cs="仿宋"/>
          <w:b/>
          <w:bCs/>
          <w:sz w:val="24"/>
          <w:szCs w:val="24"/>
          <w:highlight w:val="none"/>
        </w:rPr>
        <w:sectPr>
          <w:pgSz w:w="11906" w:h="16838"/>
          <w:pgMar w:top="1247" w:right="1134" w:bottom="1247" w:left="1134" w:header="851" w:footer="851" w:gutter="0"/>
          <w:cols w:space="720" w:num="1"/>
          <w:titlePg/>
          <w:docGrid w:type="linesAndChars" w:linePitch="312" w:charSpace="0"/>
        </w:sectPr>
      </w:pPr>
    </w:p>
    <w:p w14:paraId="60AAA184">
      <w:pPr>
        <w:numPr>
          <w:ilvl w:val="0"/>
          <w:numId w:val="0"/>
        </w:numPr>
        <w:ind w:leftChars="0"/>
        <w:jc w:val="center"/>
        <w:rPr>
          <w:rFonts w:hint="eastAsia" w:ascii="仿宋" w:hAnsi="仿宋" w:eastAsia="仿宋" w:cs="仿宋"/>
          <w:b/>
          <w:bCs/>
          <w:sz w:val="28"/>
          <w:szCs w:val="21"/>
          <w:highlight w:val="none"/>
        </w:rPr>
      </w:pP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4</w:t>
      </w: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rPr>
        <w:t>投标保证金缴纳证明</w:t>
      </w:r>
    </w:p>
    <w:p w14:paraId="0FE857EF">
      <w:pPr>
        <w:spacing w:before="260" w:line="312" w:lineRule="auto"/>
        <w:ind w:left="240" w:right="643"/>
        <w:jc w:val="center"/>
        <w:rPr>
          <w:rFonts w:hint="eastAsia" w:ascii="仿宋" w:hAnsi="仿宋" w:eastAsia="仿宋" w:cs="仿宋"/>
          <w:b/>
          <w:bCs/>
          <w:sz w:val="28"/>
          <w:szCs w:val="28"/>
          <w:highlight w:val="none"/>
          <w:lang w:eastAsia="zh-CN"/>
        </w:rPr>
        <w:sectPr>
          <w:pgSz w:w="11906" w:h="16838"/>
          <w:pgMar w:top="1247" w:right="1134" w:bottom="1247" w:left="1134" w:header="851" w:footer="851" w:gutter="0"/>
          <w:cols w:space="720" w:num="1"/>
          <w:titlePg/>
          <w:docGrid w:type="linesAndChars" w:linePitch="312" w:charSpace="0"/>
        </w:sectPr>
      </w:pPr>
      <w:r>
        <w:rPr>
          <w:rFonts w:hint="eastAsia" w:ascii="仿宋" w:hAnsi="仿宋" w:eastAsia="仿宋" w:cs="仿宋"/>
          <w:sz w:val="28"/>
          <w:szCs w:val="28"/>
          <w:highlight w:val="none"/>
        </w:rPr>
        <w:t>投标人须将银行打款凭证扫描件附在此处，并加盖公章</w:t>
      </w:r>
      <w:r>
        <w:rPr>
          <w:rFonts w:hint="eastAsia" w:ascii="仿宋" w:hAnsi="仿宋" w:eastAsia="仿宋" w:cs="仿宋"/>
          <w:sz w:val="28"/>
          <w:szCs w:val="28"/>
          <w:highlight w:val="none"/>
          <w:lang w:eastAsia="zh-CN"/>
        </w:rPr>
        <w:t>。</w:t>
      </w:r>
    </w:p>
    <w:p w14:paraId="343CC727">
      <w:pPr>
        <w:numPr>
          <w:ilvl w:val="0"/>
          <w:numId w:val="0"/>
        </w:numPr>
        <w:ind w:leftChars="0"/>
        <w:jc w:val="center"/>
        <w:rPr>
          <w:rFonts w:hint="eastAsia" w:ascii="仿宋" w:hAnsi="仿宋" w:eastAsia="仿宋" w:cs="仿宋"/>
          <w:b/>
          <w:bCs/>
          <w:sz w:val="28"/>
          <w:szCs w:val="21"/>
          <w:highlight w:val="none"/>
          <w:lang w:eastAsia="zh-CN"/>
        </w:rPr>
      </w:pP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5</w:t>
      </w:r>
      <w:r>
        <w:rPr>
          <w:rFonts w:hint="eastAsia" w:ascii="仿宋" w:hAnsi="仿宋" w:eastAsia="仿宋" w:cs="仿宋"/>
          <w:b/>
          <w:bCs/>
          <w:sz w:val="28"/>
          <w:szCs w:val="21"/>
          <w:highlight w:val="none"/>
          <w:lang w:eastAsia="zh-CN"/>
        </w:rPr>
        <w:t>）投标人资格证明文件</w:t>
      </w:r>
    </w:p>
    <w:p w14:paraId="7CC0A81B">
      <w:pPr>
        <w:pStyle w:val="6"/>
        <w:numPr>
          <w:ilvl w:val="0"/>
          <w:numId w:val="0"/>
        </w:numPr>
        <w:spacing w:before="182" w:line="501" w:lineRule="auto"/>
        <w:ind w:right="2602" w:firstLine="3640" w:firstLineChars="1300"/>
        <w:rPr>
          <w:rFonts w:hint="eastAsia" w:ascii="仿宋" w:hAnsi="仿宋" w:eastAsia="仿宋" w:cs="仿宋"/>
          <w:highlight w:val="none"/>
        </w:rPr>
      </w:pPr>
      <w:r>
        <w:rPr>
          <w:rFonts w:hint="eastAsia" w:ascii="仿宋" w:hAnsi="仿宋" w:eastAsia="仿宋" w:cs="仿宋"/>
          <w:highlight w:val="none"/>
        </w:rPr>
        <w:t>关于资格的声明函</w:t>
      </w:r>
    </w:p>
    <w:p w14:paraId="293AE784">
      <w:pPr>
        <w:autoSpaceDE w:val="0"/>
        <w:autoSpaceDN w:val="0"/>
        <w:spacing w:line="360" w:lineRule="auto"/>
        <w:ind w:left="231"/>
        <w:rPr>
          <w:rFonts w:hint="eastAsia" w:ascii="仿宋" w:hAnsi="仿宋" w:eastAsia="仿宋" w:cs="仿宋"/>
          <w:sz w:val="24"/>
          <w:szCs w:val="24"/>
          <w:highlight w:val="none"/>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rPr>
        <w:t>（招标人名称）</w:t>
      </w:r>
    </w:p>
    <w:p w14:paraId="0FBCAE09">
      <w:pPr>
        <w:tabs>
          <w:tab w:val="left" w:pos="8172"/>
        </w:tabs>
        <w:autoSpaceDE w:val="0"/>
        <w:autoSpaceDN w:val="0"/>
        <w:spacing w:line="360" w:lineRule="auto"/>
        <w:ind w:left="231" w:right="631"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针对贵方</w:t>
      </w:r>
      <w:r>
        <w:rPr>
          <w:rFonts w:hint="eastAsia" w:ascii="仿宋" w:hAnsi="仿宋" w:eastAsia="仿宋" w:cs="仿宋"/>
          <w:sz w:val="24"/>
          <w:szCs w:val="24"/>
          <w:highlight w:val="none"/>
          <w:u w:val="single"/>
        </w:rPr>
        <w:t xml:space="preserve">       （项目编号）</w:t>
      </w:r>
      <w:r>
        <w:rPr>
          <w:rFonts w:hint="eastAsia" w:ascii="仿宋" w:hAnsi="仿宋" w:eastAsia="仿宋" w:cs="仿宋"/>
          <w:sz w:val="24"/>
          <w:szCs w:val="24"/>
          <w:highlight w:val="none"/>
        </w:rPr>
        <w:t>招标公告中提及的</w:t>
      </w:r>
      <w:r>
        <w:rPr>
          <w:rFonts w:hint="eastAsia" w:ascii="仿宋" w:hAnsi="仿宋" w:eastAsia="仿宋" w:cs="仿宋"/>
          <w:sz w:val="24"/>
          <w:szCs w:val="24"/>
          <w:highlight w:val="none"/>
          <w:u w:val="single"/>
        </w:rPr>
        <w:t xml:space="preserve">     （项目名称）</w:t>
      </w:r>
      <w:r>
        <w:rPr>
          <w:rFonts w:hint="eastAsia" w:ascii="仿宋" w:hAnsi="仿宋" w:eastAsia="仿宋" w:cs="仿宋"/>
          <w:sz w:val="24"/>
          <w:szCs w:val="24"/>
          <w:highlight w:val="none"/>
        </w:rPr>
        <w:t>招标项目，我单位有意参与投标，并具备提供该项目全部货物及有关服务内容的能力，同时承诺所提交的所有资料与说明均真实准确。</w:t>
      </w:r>
    </w:p>
    <w:p w14:paraId="49A37A02">
      <w:pPr>
        <w:autoSpaceDE w:val="0"/>
        <w:autoSpaceDN w:val="0"/>
        <w:spacing w:line="360" w:lineRule="auto"/>
        <w:rPr>
          <w:rFonts w:hint="eastAsia" w:ascii="仿宋" w:hAnsi="仿宋" w:eastAsia="仿宋" w:cs="仿宋"/>
          <w:sz w:val="24"/>
          <w:szCs w:val="24"/>
          <w:highlight w:val="none"/>
        </w:rPr>
      </w:pPr>
    </w:p>
    <w:p w14:paraId="5E3F0529">
      <w:pPr>
        <w:rPr>
          <w:rFonts w:hint="eastAsia" w:ascii="仿宋" w:hAnsi="仿宋" w:eastAsia="仿宋" w:cs="仿宋"/>
          <w:sz w:val="24"/>
          <w:szCs w:val="24"/>
          <w:highlight w:val="none"/>
        </w:rPr>
      </w:pPr>
    </w:p>
    <w:p w14:paraId="32501B3D">
      <w:pPr>
        <w:pStyle w:val="3"/>
        <w:numPr>
          <w:ilvl w:val="0"/>
          <w:numId w:val="0"/>
        </w:numPr>
        <w:jc w:val="both"/>
        <w:rPr>
          <w:rFonts w:hint="eastAsia" w:ascii="仿宋" w:hAnsi="仿宋" w:eastAsia="仿宋" w:cs="仿宋"/>
          <w:sz w:val="24"/>
          <w:szCs w:val="24"/>
          <w:highlight w:val="none"/>
        </w:rPr>
      </w:pPr>
    </w:p>
    <w:p w14:paraId="315E05AF">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4EC24280">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6D4EF599">
      <w:pPr>
        <w:tabs>
          <w:tab w:val="left" w:pos="6591"/>
          <w:tab w:val="left" w:pos="7431"/>
          <w:tab w:val="left" w:pos="8271"/>
        </w:tabs>
        <w:autoSpaceDE w:val="0"/>
        <w:autoSpaceDN w:val="0"/>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16ED6433">
      <w:pPr>
        <w:ind w:left="141" w:hanging="141"/>
        <w:jc w:val="both"/>
        <w:rPr>
          <w:rFonts w:hint="eastAsia" w:ascii="仿宋" w:hAnsi="仿宋" w:eastAsia="仿宋" w:cs="仿宋"/>
          <w:b/>
          <w:bCs/>
          <w:sz w:val="24"/>
          <w:szCs w:val="24"/>
          <w:highlight w:val="none"/>
          <w:lang w:eastAsia="zh-CN"/>
        </w:rPr>
        <w:sectPr>
          <w:pgSz w:w="11906" w:h="16838"/>
          <w:pgMar w:top="1247" w:right="1134" w:bottom="1247" w:left="1134" w:header="851" w:footer="851" w:gutter="0"/>
          <w:cols w:space="720" w:num="1"/>
          <w:titlePg/>
          <w:docGrid w:type="linesAndChars" w:linePitch="312" w:charSpace="0"/>
        </w:sectPr>
      </w:pPr>
    </w:p>
    <w:p w14:paraId="7044E8F5">
      <w:pPr>
        <w:spacing w:line="276" w:lineRule="auto"/>
        <w:jc w:val="center"/>
        <w:rPr>
          <w:rFonts w:hint="eastAsia" w:ascii="仿宋" w:hAnsi="仿宋" w:eastAsia="仿宋"/>
          <w:b/>
          <w:bCs/>
          <w:kern w:val="0"/>
          <w:sz w:val="28"/>
          <w:szCs w:val="28"/>
          <w:highlight w:val="none"/>
          <w:lang w:eastAsia="zh-CN"/>
        </w:rPr>
      </w:pPr>
      <w:bookmarkStart w:id="9" w:name="_Toc69230630"/>
      <w:bookmarkStart w:id="10" w:name="_Toc72764119"/>
      <w:bookmarkStart w:id="11" w:name="_Toc69832761"/>
      <w:r>
        <w:rPr>
          <w:rFonts w:hint="eastAsia" w:ascii="仿宋" w:hAnsi="仿宋" w:eastAsia="仿宋"/>
          <w:b/>
          <w:bCs/>
          <w:kern w:val="0"/>
          <w:sz w:val="28"/>
          <w:szCs w:val="28"/>
          <w:highlight w:val="none"/>
          <w:lang w:eastAsia="zh-CN"/>
        </w:rPr>
        <w:t>（</w:t>
      </w:r>
      <w:r>
        <w:rPr>
          <w:rFonts w:hint="eastAsia" w:ascii="仿宋" w:hAnsi="仿宋" w:eastAsia="仿宋"/>
          <w:b/>
          <w:bCs/>
          <w:kern w:val="0"/>
          <w:sz w:val="28"/>
          <w:szCs w:val="28"/>
          <w:highlight w:val="none"/>
          <w:lang w:val="en-US" w:eastAsia="zh-CN"/>
        </w:rPr>
        <w:t>6</w:t>
      </w:r>
      <w:r>
        <w:rPr>
          <w:rFonts w:hint="eastAsia" w:ascii="仿宋" w:hAnsi="仿宋" w:eastAsia="仿宋"/>
          <w:b/>
          <w:bCs/>
          <w:kern w:val="0"/>
          <w:sz w:val="28"/>
          <w:szCs w:val="28"/>
          <w:highlight w:val="none"/>
          <w:lang w:eastAsia="zh-CN"/>
        </w:rPr>
        <w:t>）投标人基本情况表（附资格审查资料）</w:t>
      </w:r>
    </w:p>
    <w:tbl>
      <w:tblPr>
        <w:tblStyle w:val="24"/>
        <w:tblW w:w="94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9"/>
        <w:gridCol w:w="3138"/>
        <w:gridCol w:w="1742"/>
        <w:gridCol w:w="1958"/>
      </w:tblGrid>
      <w:tr w14:paraId="0CF75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2569" w:type="dxa"/>
            <w:noWrap w:val="0"/>
            <w:vAlign w:val="top"/>
          </w:tcPr>
          <w:p w14:paraId="6F9AF36A">
            <w:pPr>
              <w:pStyle w:val="54"/>
              <w:spacing w:before="118"/>
              <w:ind w:left="91" w:right="8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企业注册名称</w:t>
            </w:r>
          </w:p>
        </w:tc>
        <w:tc>
          <w:tcPr>
            <w:tcW w:w="3138" w:type="dxa"/>
            <w:noWrap w:val="0"/>
            <w:vAlign w:val="top"/>
          </w:tcPr>
          <w:p w14:paraId="664A04B7">
            <w:pPr>
              <w:pStyle w:val="54"/>
              <w:rPr>
                <w:rFonts w:hint="eastAsia" w:ascii="仿宋" w:hAnsi="仿宋" w:eastAsia="仿宋" w:cs="仿宋"/>
                <w:sz w:val="24"/>
                <w:szCs w:val="24"/>
                <w:highlight w:val="none"/>
              </w:rPr>
            </w:pPr>
          </w:p>
        </w:tc>
        <w:tc>
          <w:tcPr>
            <w:tcW w:w="1742" w:type="dxa"/>
            <w:noWrap w:val="0"/>
            <w:vAlign w:val="top"/>
          </w:tcPr>
          <w:p w14:paraId="4E1CAAC2">
            <w:pPr>
              <w:pStyle w:val="54"/>
              <w:spacing w:before="118"/>
              <w:ind w:left="322" w:right="31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建立日期</w:t>
            </w:r>
          </w:p>
        </w:tc>
        <w:tc>
          <w:tcPr>
            <w:tcW w:w="1958" w:type="dxa"/>
            <w:noWrap w:val="0"/>
            <w:vAlign w:val="top"/>
          </w:tcPr>
          <w:p w14:paraId="3F5B2C45">
            <w:pPr>
              <w:pStyle w:val="54"/>
              <w:rPr>
                <w:rFonts w:hint="eastAsia" w:ascii="仿宋" w:hAnsi="仿宋" w:eastAsia="仿宋" w:cs="仿宋"/>
                <w:sz w:val="24"/>
                <w:szCs w:val="24"/>
                <w:highlight w:val="none"/>
              </w:rPr>
            </w:pPr>
          </w:p>
        </w:tc>
      </w:tr>
      <w:tr w14:paraId="31108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2569" w:type="dxa"/>
            <w:noWrap w:val="0"/>
            <w:vAlign w:val="top"/>
          </w:tcPr>
          <w:p w14:paraId="01030D4B">
            <w:pPr>
              <w:pStyle w:val="54"/>
              <w:spacing w:before="118"/>
              <w:ind w:left="91" w:right="8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企业详细地址</w:t>
            </w:r>
          </w:p>
        </w:tc>
        <w:tc>
          <w:tcPr>
            <w:tcW w:w="3138" w:type="dxa"/>
            <w:noWrap w:val="0"/>
            <w:vAlign w:val="top"/>
          </w:tcPr>
          <w:p w14:paraId="5026BED5">
            <w:pPr>
              <w:pStyle w:val="54"/>
              <w:rPr>
                <w:rFonts w:hint="eastAsia" w:ascii="仿宋" w:hAnsi="仿宋" w:eastAsia="仿宋" w:cs="仿宋"/>
                <w:sz w:val="24"/>
                <w:szCs w:val="24"/>
                <w:highlight w:val="none"/>
              </w:rPr>
            </w:pPr>
          </w:p>
        </w:tc>
        <w:tc>
          <w:tcPr>
            <w:tcW w:w="1742" w:type="dxa"/>
            <w:noWrap w:val="0"/>
            <w:vAlign w:val="top"/>
          </w:tcPr>
          <w:p w14:paraId="4D01B454">
            <w:pPr>
              <w:pStyle w:val="54"/>
              <w:spacing w:before="118"/>
              <w:ind w:left="322" w:right="31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企业性质</w:t>
            </w:r>
          </w:p>
        </w:tc>
        <w:tc>
          <w:tcPr>
            <w:tcW w:w="1958" w:type="dxa"/>
            <w:noWrap w:val="0"/>
            <w:vAlign w:val="top"/>
          </w:tcPr>
          <w:p w14:paraId="1BF5C0EE">
            <w:pPr>
              <w:pStyle w:val="54"/>
              <w:rPr>
                <w:rFonts w:hint="eastAsia" w:ascii="仿宋" w:hAnsi="仿宋" w:eastAsia="仿宋" w:cs="仿宋"/>
                <w:sz w:val="24"/>
                <w:szCs w:val="24"/>
                <w:highlight w:val="none"/>
              </w:rPr>
            </w:pPr>
          </w:p>
        </w:tc>
      </w:tr>
      <w:tr w14:paraId="50064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2569" w:type="dxa"/>
            <w:noWrap w:val="0"/>
            <w:vAlign w:val="top"/>
          </w:tcPr>
          <w:p w14:paraId="7EBB5185">
            <w:pPr>
              <w:pStyle w:val="54"/>
              <w:spacing w:before="119"/>
              <w:ind w:left="91" w:right="8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企业法人代表</w:t>
            </w:r>
          </w:p>
        </w:tc>
        <w:tc>
          <w:tcPr>
            <w:tcW w:w="3138" w:type="dxa"/>
            <w:noWrap w:val="0"/>
            <w:vAlign w:val="top"/>
          </w:tcPr>
          <w:p w14:paraId="591C52BA">
            <w:pPr>
              <w:pStyle w:val="54"/>
              <w:rPr>
                <w:rFonts w:hint="eastAsia" w:ascii="仿宋" w:hAnsi="仿宋" w:eastAsia="仿宋" w:cs="仿宋"/>
                <w:sz w:val="24"/>
                <w:szCs w:val="24"/>
                <w:highlight w:val="none"/>
              </w:rPr>
            </w:pPr>
          </w:p>
        </w:tc>
        <w:tc>
          <w:tcPr>
            <w:tcW w:w="1742" w:type="dxa"/>
            <w:noWrap w:val="0"/>
            <w:vAlign w:val="top"/>
          </w:tcPr>
          <w:p w14:paraId="2F96EC8B">
            <w:pPr>
              <w:pStyle w:val="54"/>
              <w:spacing w:before="119"/>
              <w:ind w:left="322" w:right="31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技术负责人</w:t>
            </w:r>
          </w:p>
        </w:tc>
        <w:tc>
          <w:tcPr>
            <w:tcW w:w="1958" w:type="dxa"/>
            <w:noWrap w:val="0"/>
            <w:vAlign w:val="top"/>
          </w:tcPr>
          <w:p w14:paraId="4F4304F7">
            <w:pPr>
              <w:pStyle w:val="54"/>
              <w:rPr>
                <w:rFonts w:hint="eastAsia" w:ascii="仿宋" w:hAnsi="仿宋" w:eastAsia="仿宋" w:cs="仿宋"/>
                <w:sz w:val="24"/>
                <w:szCs w:val="24"/>
                <w:highlight w:val="none"/>
              </w:rPr>
            </w:pPr>
          </w:p>
        </w:tc>
      </w:tr>
      <w:tr w14:paraId="1F1CF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2569" w:type="dxa"/>
            <w:noWrap w:val="0"/>
            <w:vAlign w:val="top"/>
          </w:tcPr>
          <w:p w14:paraId="09965C39">
            <w:pPr>
              <w:pStyle w:val="54"/>
              <w:spacing w:before="118"/>
              <w:ind w:left="91" w:right="8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联系人</w:t>
            </w:r>
          </w:p>
        </w:tc>
        <w:tc>
          <w:tcPr>
            <w:tcW w:w="3138" w:type="dxa"/>
            <w:noWrap w:val="0"/>
            <w:vAlign w:val="top"/>
          </w:tcPr>
          <w:p w14:paraId="58B625F4">
            <w:pPr>
              <w:pStyle w:val="54"/>
              <w:rPr>
                <w:rFonts w:hint="eastAsia" w:ascii="仿宋" w:hAnsi="仿宋" w:eastAsia="仿宋" w:cs="仿宋"/>
                <w:sz w:val="24"/>
                <w:szCs w:val="24"/>
                <w:highlight w:val="none"/>
              </w:rPr>
            </w:pPr>
          </w:p>
        </w:tc>
        <w:tc>
          <w:tcPr>
            <w:tcW w:w="1742" w:type="dxa"/>
            <w:noWrap w:val="0"/>
            <w:vAlign w:val="top"/>
          </w:tcPr>
          <w:p w14:paraId="5EE025CC">
            <w:pPr>
              <w:pStyle w:val="54"/>
              <w:spacing w:before="118"/>
              <w:ind w:left="322" w:right="31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p>
        </w:tc>
        <w:tc>
          <w:tcPr>
            <w:tcW w:w="1958" w:type="dxa"/>
            <w:noWrap w:val="0"/>
            <w:vAlign w:val="top"/>
          </w:tcPr>
          <w:p w14:paraId="7F0B4F11">
            <w:pPr>
              <w:pStyle w:val="54"/>
              <w:rPr>
                <w:rFonts w:hint="eastAsia" w:ascii="仿宋" w:hAnsi="仿宋" w:eastAsia="仿宋" w:cs="仿宋"/>
                <w:sz w:val="24"/>
                <w:szCs w:val="24"/>
                <w:highlight w:val="none"/>
              </w:rPr>
            </w:pPr>
          </w:p>
        </w:tc>
      </w:tr>
      <w:tr w14:paraId="37F8D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2569" w:type="dxa"/>
            <w:noWrap w:val="0"/>
            <w:vAlign w:val="top"/>
          </w:tcPr>
          <w:p w14:paraId="477E464E">
            <w:pPr>
              <w:pStyle w:val="54"/>
              <w:spacing w:before="118"/>
              <w:ind w:left="91" w:right="8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企业资质等级</w:t>
            </w:r>
          </w:p>
        </w:tc>
        <w:tc>
          <w:tcPr>
            <w:tcW w:w="6838" w:type="dxa"/>
            <w:gridSpan w:val="3"/>
            <w:noWrap w:val="0"/>
            <w:vAlign w:val="top"/>
          </w:tcPr>
          <w:p w14:paraId="7330C822">
            <w:pPr>
              <w:pStyle w:val="54"/>
              <w:rPr>
                <w:rFonts w:hint="eastAsia" w:ascii="仿宋" w:hAnsi="仿宋" w:eastAsia="仿宋" w:cs="仿宋"/>
                <w:sz w:val="24"/>
                <w:szCs w:val="24"/>
                <w:highlight w:val="none"/>
              </w:rPr>
            </w:pPr>
          </w:p>
        </w:tc>
      </w:tr>
      <w:tr w14:paraId="6E91D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2569" w:type="dxa"/>
            <w:noWrap w:val="0"/>
            <w:vAlign w:val="top"/>
          </w:tcPr>
          <w:p w14:paraId="7D745A0A">
            <w:pPr>
              <w:pStyle w:val="54"/>
              <w:spacing w:before="119"/>
              <w:ind w:left="94" w:right="8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统一社会信用代码</w:t>
            </w:r>
          </w:p>
        </w:tc>
        <w:tc>
          <w:tcPr>
            <w:tcW w:w="6838" w:type="dxa"/>
            <w:gridSpan w:val="3"/>
            <w:noWrap w:val="0"/>
            <w:vAlign w:val="top"/>
          </w:tcPr>
          <w:p w14:paraId="4ECA58C3">
            <w:pPr>
              <w:pStyle w:val="54"/>
              <w:rPr>
                <w:rFonts w:hint="eastAsia" w:ascii="仿宋" w:hAnsi="仿宋" w:eastAsia="仿宋" w:cs="仿宋"/>
                <w:sz w:val="24"/>
                <w:szCs w:val="24"/>
                <w:highlight w:val="none"/>
              </w:rPr>
            </w:pPr>
          </w:p>
        </w:tc>
      </w:tr>
      <w:tr w14:paraId="4237B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4" w:hRule="atLeast"/>
          <w:jc w:val="center"/>
        </w:trPr>
        <w:tc>
          <w:tcPr>
            <w:tcW w:w="2569" w:type="dxa"/>
            <w:noWrap w:val="0"/>
            <w:vAlign w:val="top"/>
          </w:tcPr>
          <w:p w14:paraId="6B77D25E">
            <w:pPr>
              <w:pStyle w:val="54"/>
              <w:spacing w:before="2"/>
              <w:rPr>
                <w:rFonts w:hint="eastAsia" w:ascii="仿宋" w:hAnsi="仿宋" w:eastAsia="仿宋" w:cs="仿宋"/>
                <w:b/>
                <w:sz w:val="24"/>
                <w:szCs w:val="24"/>
                <w:highlight w:val="none"/>
              </w:rPr>
            </w:pPr>
          </w:p>
          <w:p w14:paraId="63A51783">
            <w:pPr>
              <w:pStyle w:val="54"/>
              <w:ind w:left="94" w:right="8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业务范围</w:t>
            </w:r>
          </w:p>
        </w:tc>
        <w:tc>
          <w:tcPr>
            <w:tcW w:w="6838" w:type="dxa"/>
            <w:gridSpan w:val="3"/>
            <w:noWrap w:val="0"/>
            <w:vAlign w:val="top"/>
          </w:tcPr>
          <w:p w14:paraId="18E1B99B">
            <w:pPr>
              <w:pStyle w:val="54"/>
              <w:rPr>
                <w:rFonts w:hint="eastAsia" w:ascii="仿宋" w:hAnsi="仿宋" w:eastAsia="仿宋" w:cs="仿宋"/>
                <w:sz w:val="24"/>
                <w:szCs w:val="24"/>
                <w:highlight w:val="none"/>
              </w:rPr>
            </w:pPr>
          </w:p>
        </w:tc>
      </w:tr>
      <w:tr w14:paraId="2A097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2569" w:type="dxa"/>
            <w:noWrap w:val="0"/>
            <w:vAlign w:val="top"/>
          </w:tcPr>
          <w:p w14:paraId="3432CFAF">
            <w:pPr>
              <w:pStyle w:val="54"/>
              <w:spacing w:before="119"/>
              <w:ind w:left="94" w:right="85"/>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企业职工及组织机构</w:t>
            </w:r>
          </w:p>
        </w:tc>
        <w:tc>
          <w:tcPr>
            <w:tcW w:w="6838" w:type="dxa"/>
            <w:gridSpan w:val="3"/>
            <w:noWrap w:val="0"/>
            <w:vAlign w:val="top"/>
          </w:tcPr>
          <w:p w14:paraId="4CE5A864">
            <w:pPr>
              <w:pStyle w:val="54"/>
              <w:spacing w:before="119"/>
              <w:ind w:left="1073" w:right="1067"/>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企业总人数、具有技术职称的工作人员等情况。</w:t>
            </w:r>
          </w:p>
        </w:tc>
      </w:tr>
      <w:tr w14:paraId="611FB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7" w:hRule="atLeast"/>
          <w:jc w:val="center"/>
        </w:trPr>
        <w:tc>
          <w:tcPr>
            <w:tcW w:w="2569" w:type="dxa"/>
            <w:noWrap w:val="0"/>
            <w:vAlign w:val="top"/>
          </w:tcPr>
          <w:p w14:paraId="2F009241">
            <w:pPr>
              <w:pStyle w:val="54"/>
              <w:rPr>
                <w:rFonts w:hint="eastAsia" w:ascii="仿宋" w:hAnsi="仿宋" w:eastAsia="仿宋" w:cs="仿宋"/>
                <w:b/>
                <w:sz w:val="24"/>
                <w:szCs w:val="24"/>
                <w:highlight w:val="none"/>
                <w:lang w:eastAsia="zh-CN"/>
              </w:rPr>
            </w:pPr>
          </w:p>
          <w:p w14:paraId="49DCA62C">
            <w:pPr>
              <w:pStyle w:val="54"/>
              <w:spacing w:before="130" w:line="242" w:lineRule="auto"/>
              <w:ind w:left="955" w:right="943"/>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企业简介</w:t>
            </w:r>
          </w:p>
        </w:tc>
        <w:tc>
          <w:tcPr>
            <w:tcW w:w="6838" w:type="dxa"/>
            <w:gridSpan w:val="3"/>
            <w:noWrap w:val="0"/>
            <w:vAlign w:val="top"/>
          </w:tcPr>
          <w:p w14:paraId="61E5E9D1">
            <w:pPr>
              <w:pStyle w:val="54"/>
              <w:rPr>
                <w:rFonts w:hint="eastAsia" w:ascii="仿宋" w:hAnsi="仿宋" w:eastAsia="仿宋" w:cs="仿宋"/>
                <w:sz w:val="24"/>
                <w:szCs w:val="24"/>
                <w:highlight w:val="none"/>
              </w:rPr>
            </w:pPr>
          </w:p>
        </w:tc>
      </w:tr>
    </w:tbl>
    <w:p w14:paraId="49C13ABD">
      <w:pPr>
        <w:spacing w:before="2"/>
        <w:rPr>
          <w:rFonts w:hint="eastAsia" w:ascii="仿宋" w:hAnsi="仿宋" w:eastAsia="仿宋" w:cs="仿宋"/>
          <w:b/>
          <w:sz w:val="29"/>
          <w:highlight w:val="none"/>
        </w:rPr>
      </w:pPr>
    </w:p>
    <w:p w14:paraId="261C6DA8">
      <w:pPr>
        <w:autoSpaceDE w:val="0"/>
        <w:autoSpaceDN w:val="0"/>
        <w:spacing w:line="360" w:lineRule="auto"/>
        <w:ind w:left="411" w:right="182"/>
        <w:jc w:val="left"/>
        <w:rPr>
          <w:rFonts w:hint="eastAsia" w:ascii="仿宋" w:hAnsi="仿宋" w:eastAsia="仿宋"/>
          <w:b/>
          <w:bCs/>
          <w:kern w:val="0"/>
          <w:sz w:val="28"/>
          <w:szCs w:val="28"/>
          <w:highlight w:val="none"/>
          <w:lang w:eastAsia="zh-CN"/>
        </w:rPr>
      </w:pPr>
      <w:r>
        <w:rPr>
          <w:rFonts w:hint="eastAsia" w:ascii="仿宋" w:hAnsi="仿宋" w:eastAsia="仿宋" w:cs="仿宋"/>
          <w:sz w:val="24"/>
          <w:highlight w:val="none"/>
        </w:rPr>
        <w:t>后附：①投标单位企业法人营业执照或具有同等法律效力的许可经营证明文件的扫描件、相关资质证书、许可证书（如有）及本招标文件中相关资格要求的内容等资料的扫描件。②附其他相关证明材料扫描件（如：审计报告、办公用房产权或者使用权证明等）（如有需要）。以上扫描件必须完整、清晰可辨、有效</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加盖公章</w:t>
      </w:r>
      <w:r>
        <w:rPr>
          <w:rFonts w:hint="eastAsia" w:ascii="仿宋" w:hAnsi="仿宋" w:eastAsia="仿宋" w:cs="仿宋"/>
          <w:sz w:val="24"/>
          <w:highlight w:val="none"/>
        </w:rPr>
        <w:t>。</w:t>
      </w:r>
    </w:p>
    <w:p w14:paraId="451E91B9">
      <w:pPr>
        <w:pStyle w:val="13"/>
        <w:rPr>
          <w:highlight w:val="none"/>
        </w:rPr>
      </w:pPr>
    </w:p>
    <w:bookmarkEnd w:id="9"/>
    <w:bookmarkEnd w:id="10"/>
    <w:bookmarkEnd w:id="11"/>
    <w:p w14:paraId="4E98ACEA">
      <w:pPr>
        <w:spacing w:line="360" w:lineRule="auto"/>
        <w:rPr>
          <w:rFonts w:hint="eastAsia" w:ascii="仿宋" w:hAnsi="仿宋" w:eastAsia="仿宋" w:cs="仿宋"/>
          <w:sz w:val="28"/>
          <w:szCs w:val="28"/>
          <w:highlight w:val="none"/>
        </w:rPr>
      </w:pPr>
    </w:p>
    <w:p w14:paraId="504253D2">
      <w:pPr>
        <w:numPr>
          <w:ilvl w:val="0"/>
          <w:numId w:val="0"/>
        </w:numPr>
        <w:ind w:leftChars="0"/>
        <w:jc w:val="center"/>
        <w:rPr>
          <w:rFonts w:hint="eastAsia" w:ascii="仿宋" w:hAnsi="仿宋" w:eastAsia="仿宋" w:cs="仿宋"/>
          <w:highlight w:val="none"/>
        </w:rPr>
      </w:pPr>
      <w:r>
        <w:rPr>
          <w:rFonts w:hint="eastAsia" w:ascii="仿宋" w:hAnsi="仿宋" w:eastAsia="仿宋" w:cs="仿宋"/>
          <w:color w:val="000000"/>
          <w:sz w:val="28"/>
          <w:highlight w:val="none"/>
        </w:rPr>
        <w:br w:type="page"/>
      </w:r>
      <w:r>
        <w:rPr>
          <w:rFonts w:hint="eastAsia" w:ascii="仿宋" w:hAnsi="仿宋" w:eastAsia="仿宋" w:cs="仿宋"/>
          <w:b/>
          <w:bCs/>
          <w:sz w:val="32"/>
          <w:highlight w:val="none"/>
          <w:lang w:eastAsia="zh-CN"/>
        </w:rPr>
        <w:t>（</w:t>
      </w:r>
      <w:r>
        <w:rPr>
          <w:rFonts w:hint="eastAsia" w:ascii="仿宋" w:hAnsi="仿宋" w:eastAsia="仿宋" w:cs="仿宋"/>
          <w:b/>
          <w:bCs/>
          <w:sz w:val="32"/>
          <w:highlight w:val="none"/>
          <w:lang w:val="en-US" w:eastAsia="zh-CN"/>
        </w:rPr>
        <w:t>7</w:t>
      </w:r>
      <w:r>
        <w:rPr>
          <w:rFonts w:hint="eastAsia" w:ascii="仿宋" w:hAnsi="仿宋" w:eastAsia="仿宋" w:cs="仿宋"/>
          <w:b/>
          <w:bCs/>
          <w:sz w:val="32"/>
          <w:highlight w:val="none"/>
          <w:lang w:eastAsia="zh-CN"/>
        </w:rPr>
        <w:t>）中小微企业证明文件</w:t>
      </w:r>
      <w:bookmarkStart w:id="12" w:name="1、中小企业声明函、监狱企业声明函（如有）"/>
      <w:bookmarkEnd w:id="12"/>
    </w:p>
    <w:p w14:paraId="6D2A4CC4">
      <w:pPr>
        <w:numPr>
          <w:ilvl w:val="0"/>
          <w:numId w:val="0"/>
        </w:numPr>
        <w:autoSpaceDE w:val="0"/>
        <w:autoSpaceDN w:val="0"/>
        <w:adjustRightInd w:val="0"/>
        <w:spacing w:line="360" w:lineRule="auto"/>
        <w:jc w:val="center"/>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lang w:val="en-US" w:eastAsia="zh-CN"/>
        </w:rPr>
        <w:t>1.</w:t>
      </w:r>
      <w:r>
        <w:rPr>
          <w:rFonts w:hint="eastAsia" w:ascii="仿宋" w:hAnsi="仿宋" w:eastAsia="仿宋" w:cs="仿宋"/>
          <w:b/>
          <w:bCs/>
          <w:kern w:val="0"/>
          <w:sz w:val="28"/>
          <w:szCs w:val="28"/>
          <w:highlight w:val="none"/>
        </w:rPr>
        <w:t>中小企业声明函（货物）</w:t>
      </w:r>
    </w:p>
    <w:p w14:paraId="6E45F3FF">
      <w:pPr>
        <w:widowControl/>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本公司郑重声明，根据《政府采购促进中小企业发展管理办法》（财库﹝2020﹞46号）的规定，本公司参加</w:t>
      </w:r>
      <w:r>
        <w:rPr>
          <w:rFonts w:hint="eastAsia" w:ascii="仿宋" w:hAnsi="仿宋" w:eastAsia="仿宋" w:cs="仿宋"/>
          <w:kern w:val="0"/>
          <w:sz w:val="24"/>
          <w:szCs w:val="24"/>
          <w:highlight w:val="none"/>
          <w:u w:val="single"/>
        </w:rPr>
        <w:t>（单位名称）</w:t>
      </w:r>
      <w:r>
        <w:rPr>
          <w:rFonts w:hint="eastAsia" w:ascii="仿宋" w:hAnsi="仿宋" w:eastAsia="仿宋" w:cs="仿宋"/>
          <w:kern w:val="0"/>
          <w:sz w:val="24"/>
          <w:szCs w:val="24"/>
          <w:highlight w:val="none"/>
        </w:rPr>
        <w:t>的</w:t>
      </w:r>
      <w:r>
        <w:rPr>
          <w:rFonts w:hint="eastAsia" w:ascii="仿宋" w:hAnsi="仿宋" w:eastAsia="仿宋" w:cs="仿宋"/>
          <w:kern w:val="0"/>
          <w:sz w:val="24"/>
          <w:szCs w:val="24"/>
          <w:highlight w:val="none"/>
          <w:u w:val="single"/>
        </w:rPr>
        <w:t>（项目名称）</w:t>
      </w:r>
      <w:r>
        <w:rPr>
          <w:rFonts w:hint="eastAsia" w:ascii="仿宋" w:hAnsi="仿宋" w:eastAsia="仿宋" w:cs="仿宋"/>
          <w:kern w:val="0"/>
          <w:sz w:val="24"/>
          <w:szCs w:val="24"/>
          <w:highlight w:val="none"/>
        </w:rPr>
        <w:t>采购活动，提供的货物全部由符合政策要求的中小企业制造。企业的具体情况如下：</w:t>
      </w:r>
    </w:p>
    <w:p w14:paraId="7E8AAD90">
      <w:pPr>
        <w:widowControl/>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w:t>
      </w:r>
      <w:r>
        <w:rPr>
          <w:rFonts w:hint="eastAsia" w:ascii="仿宋" w:hAnsi="仿宋" w:eastAsia="仿宋" w:cs="仿宋"/>
          <w:kern w:val="0"/>
          <w:sz w:val="24"/>
          <w:szCs w:val="24"/>
          <w:highlight w:val="none"/>
          <w:u w:val="single"/>
        </w:rPr>
        <w:t>（标的名称）</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（采购文件中明确的所属行业）行业</w:t>
      </w:r>
      <w:r>
        <w:rPr>
          <w:rFonts w:hint="eastAsia" w:ascii="仿宋" w:hAnsi="仿宋" w:eastAsia="仿宋" w:cs="仿宋"/>
          <w:kern w:val="0"/>
          <w:sz w:val="24"/>
          <w:szCs w:val="24"/>
          <w:highlight w:val="none"/>
        </w:rPr>
        <w:t>；制造商为</w:t>
      </w:r>
      <w:r>
        <w:rPr>
          <w:rFonts w:hint="eastAsia" w:ascii="仿宋" w:hAnsi="仿宋" w:eastAsia="仿宋" w:cs="仿宋"/>
          <w:kern w:val="0"/>
          <w:sz w:val="24"/>
          <w:szCs w:val="24"/>
          <w:highlight w:val="none"/>
          <w:u w:val="single"/>
        </w:rPr>
        <w:t>（企业名称）</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w:t>
      </w:r>
      <w:r>
        <w:rPr>
          <w:rFonts w:hint="eastAsia" w:ascii="仿宋" w:hAnsi="仿宋" w:eastAsia="仿宋" w:cs="仿宋"/>
          <w:kern w:val="0"/>
          <w:sz w:val="24"/>
          <w:szCs w:val="24"/>
          <w:highlight w:val="none"/>
          <w:vertAlign w:val="superscript"/>
        </w:rPr>
        <w:t>1</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中型企业、小型企业、微型企业</w:t>
      </w:r>
      <w:r>
        <w:rPr>
          <w:rFonts w:hint="eastAsia" w:ascii="仿宋" w:hAnsi="仿宋" w:eastAsia="仿宋" w:cs="仿宋"/>
          <w:kern w:val="0"/>
          <w:sz w:val="24"/>
          <w:szCs w:val="24"/>
          <w:highlight w:val="none"/>
        </w:rPr>
        <w:t>）；</w:t>
      </w:r>
    </w:p>
    <w:p w14:paraId="5FE5ECF0">
      <w:pPr>
        <w:widowControl/>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w:t>
      </w:r>
      <w:r>
        <w:rPr>
          <w:rFonts w:hint="eastAsia" w:ascii="仿宋" w:hAnsi="仿宋" w:eastAsia="仿宋" w:cs="仿宋"/>
          <w:kern w:val="0"/>
          <w:sz w:val="24"/>
          <w:szCs w:val="24"/>
          <w:highlight w:val="none"/>
          <w:u w:val="single"/>
        </w:rPr>
        <w:t>（标的名称）</w:t>
      </w:r>
      <w:r>
        <w:rPr>
          <w:rFonts w:hint="eastAsia" w:ascii="仿宋" w:hAnsi="仿宋" w:eastAsia="仿宋" w:cs="仿宋"/>
          <w:kern w:val="0"/>
          <w:sz w:val="24"/>
          <w:szCs w:val="24"/>
          <w:highlight w:val="none"/>
        </w:rPr>
        <w:t>，属于</w:t>
      </w:r>
      <w:r>
        <w:rPr>
          <w:rFonts w:hint="eastAsia" w:ascii="仿宋" w:hAnsi="仿宋" w:eastAsia="仿宋" w:cs="仿宋"/>
          <w:kern w:val="0"/>
          <w:sz w:val="24"/>
          <w:szCs w:val="24"/>
          <w:highlight w:val="none"/>
          <w:u w:val="single"/>
        </w:rPr>
        <w:t>（采购文件中明确的所属行业）</w:t>
      </w:r>
      <w:r>
        <w:rPr>
          <w:rFonts w:hint="eastAsia" w:ascii="仿宋" w:hAnsi="仿宋" w:eastAsia="仿宋" w:cs="仿宋"/>
          <w:kern w:val="0"/>
          <w:sz w:val="24"/>
          <w:szCs w:val="24"/>
          <w:highlight w:val="none"/>
        </w:rPr>
        <w:t>行业；制造商为</w:t>
      </w:r>
      <w:r>
        <w:rPr>
          <w:rFonts w:hint="eastAsia" w:ascii="仿宋" w:hAnsi="仿宋" w:eastAsia="仿宋" w:cs="仿宋"/>
          <w:kern w:val="0"/>
          <w:sz w:val="24"/>
          <w:szCs w:val="24"/>
          <w:highlight w:val="none"/>
          <w:u w:val="single"/>
        </w:rPr>
        <w:t>（企业名称）</w:t>
      </w:r>
      <w:r>
        <w:rPr>
          <w:rFonts w:hint="eastAsia" w:ascii="仿宋" w:hAnsi="仿宋" w:eastAsia="仿宋" w:cs="仿宋"/>
          <w:kern w:val="0"/>
          <w:sz w:val="24"/>
          <w:szCs w:val="24"/>
          <w:highlight w:val="none"/>
        </w:rPr>
        <w:t>，从业人员</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人，营业收入为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万元，资产总额为</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万元，属于</w:t>
      </w:r>
      <w:r>
        <w:rPr>
          <w:rFonts w:hint="eastAsia" w:ascii="仿宋" w:hAnsi="仿宋" w:eastAsia="仿宋" w:cs="仿宋"/>
          <w:kern w:val="0"/>
          <w:sz w:val="24"/>
          <w:szCs w:val="24"/>
          <w:highlight w:val="none"/>
          <w:u w:val="single"/>
        </w:rPr>
        <w:t>（中型企业、小型企业、微型企业）</w:t>
      </w:r>
      <w:r>
        <w:rPr>
          <w:rFonts w:hint="eastAsia" w:ascii="仿宋" w:hAnsi="仿宋" w:eastAsia="仿宋" w:cs="仿宋"/>
          <w:kern w:val="0"/>
          <w:sz w:val="24"/>
          <w:szCs w:val="24"/>
          <w:highlight w:val="none"/>
        </w:rPr>
        <w:t>；</w:t>
      </w:r>
    </w:p>
    <w:p w14:paraId="1FB27ACB">
      <w:pPr>
        <w:widowControl/>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14:paraId="0D911B03">
      <w:pPr>
        <w:widowControl/>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以上企业，不属于大企业的分支机构，不存在控股股东为大企业的情形，也不存在与大企业的负责人为同一人的情形。</w:t>
      </w:r>
    </w:p>
    <w:p w14:paraId="43B02CD4">
      <w:pPr>
        <w:widowControl/>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本企业对上述声明内容的真实性负责。如有虚假，将依法承担相应责任。</w:t>
      </w:r>
    </w:p>
    <w:p w14:paraId="4A194D8A">
      <w:pPr>
        <w:widowControl/>
        <w:wordWrap w:val="0"/>
        <w:spacing w:line="360" w:lineRule="auto"/>
        <w:ind w:firstLine="480" w:firstLineChars="200"/>
        <w:jc w:val="right"/>
        <w:rPr>
          <w:rFonts w:hint="eastAsia" w:ascii="仿宋" w:hAnsi="仿宋" w:eastAsia="仿宋" w:cs="仿宋"/>
          <w:kern w:val="0"/>
          <w:sz w:val="24"/>
          <w:szCs w:val="24"/>
          <w:highlight w:val="none"/>
        </w:rPr>
      </w:pPr>
    </w:p>
    <w:p w14:paraId="79282455">
      <w:pPr>
        <w:widowControl/>
        <w:wordWrap w:val="0"/>
        <w:spacing w:line="360" w:lineRule="auto"/>
        <w:ind w:firstLine="480" w:firstLineChars="200"/>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企业名称（</w:t>
      </w:r>
      <w:r>
        <w:rPr>
          <w:rFonts w:hint="eastAsia" w:ascii="仿宋" w:hAnsi="仿宋" w:eastAsia="仿宋" w:cs="仿宋"/>
          <w:sz w:val="24"/>
          <w:szCs w:val="24"/>
          <w:highlight w:val="none"/>
          <w:lang w:val="en-US" w:eastAsia="zh-CN"/>
        </w:rPr>
        <w:t>盖</w:t>
      </w:r>
      <w:r>
        <w:rPr>
          <w:rFonts w:hint="eastAsia" w:ascii="仿宋" w:hAnsi="仿宋" w:eastAsia="仿宋" w:cs="仿宋"/>
          <w:sz w:val="24"/>
          <w:szCs w:val="24"/>
          <w:highlight w:val="none"/>
        </w:rPr>
        <w:t>章）</w:t>
      </w: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u w:val="single"/>
        </w:rPr>
        <w:t xml:space="preserve">        </w:t>
      </w:r>
    </w:p>
    <w:p w14:paraId="2A4B9DF1">
      <w:pPr>
        <w:widowControl/>
        <w:wordWrap w:val="0"/>
        <w:spacing w:line="360" w:lineRule="auto"/>
        <w:ind w:firstLine="480" w:firstLineChars="200"/>
        <w:jc w:val="righ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日 期：</w:t>
      </w:r>
      <w:r>
        <w:rPr>
          <w:rFonts w:hint="eastAsia" w:ascii="仿宋" w:hAnsi="仿宋" w:eastAsia="仿宋" w:cs="仿宋"/>
          <w:kern w:val="0"/>
          <w:sz w:val="24"/>
          <w:szCs w:val="24"/>
          <w:highlight w:val="none"/>
          <w:u w:val="single"/>
        </w:rPr>
        <w:t xml:space="preserve">         </w:t>
      </w:r>
    </w:p>
    <w:p w14:paraId="76B4567F">
      <w:pPr>
        <w:widowControl/>
        <w:spacing w:line="360" w:lineRule="auto"/>
        <w:ind w:right="480" w:firstLine="480" w:firstLineChars="200"/>
        <w:jc w:val="right"/>
        <w:rPr>
          <w:rFonts w:hint="eastAsia" w:ascii="仿宋" w:hAnsi="仿宋" w:eastAsia="仿宋" w:cs="仿宋"/>
          <w:kern w:val="0"/>
          <w:sz w:val="24"/>
          <w:szCs w:val="24"/>
          <w:highlight w:val="none"/>
        </w:rPr>
      </w:pPr>
    </w:p>
    <w:p w14:paraId="0ACE33CE">
      <w:p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vertAlign w:val="superscript"/>
        </w:rPr>
        <w:t>1</w:t>
      </w:r>
      <w:r>
        <w:rPr>
          <w:rFonts w:hint="eastAsia" w:ascii="仿宋" w:hAnsi="仿宋" w:eastAsia="仿宋" w:cs="仿宋"/>
          <w:kern w:val="0"/>
          <w:sz w:val="24"/>
          <w:szCs w:val="24"/>
          <w:highlight w:val="none"/>
        </w:rPr>
        <w:t>从业人员、营业收入、资产总额填报上一年度数据，无上一年度数据的新成立企业可不填报。</w:t>
      </w:r>
    </w:p>
    <w:p w14:paraId="752F422F">
      <w:pPr>
        <w:numPr>
          <w:ilvl w:val="0"/>
          <w:numId w:val="0"/>
        </w:numPr>
        <w:autoSpaceDE w:val="0"/>
        <w:autoSpaceDN w:val="0"/>
        <w:adjustRightInd w:val="0"/>
        <w:spacing w:line="360" w:lineRule="auto"/>
        <w:jc w:val="both"/>
        <w:rPr>
          <w:rFonts w:hint="eastAsia" w:ascii="仿宋" w:hAnsi="仿宋" w:eastAsia="仿宋" w:cs="仿宋"/>
          <w:b/>
          <w:bCs/>
          <w:kern w:val="0"/>
          <w:sz w:val="28"/>
          <w:szCs w:val="28"/>
          <w:highlight w:val="none"/>
          <w:lang w:val="en-US" w:eastAsia="zh-CN"/>
        </w:rPr>
      </w:pPr>
    </w:p>
    <w:p w14:paraId="071FE974">
      <w:pPr>
        <w:numPr>
          <w:ilvl w:val="0"/>
          <w:numId w:val="0"/>
        </w:numPr>
        <w:autoSpaceDE w:val="0"/>
        <w:autoSpaceDN w:val="0"/>
        <w:adjustRightInd w:val="0"/>
        <w:spacing w:line="360" w:lineRule="auto"/>
        <w:jc w:val="center"/>
        <w:rPr>
          <w:rFonts w:hint="eastAsia" w:ascii="仿宋" w:hAnsi="仿宋" w:eastAsia="仿宋" w:cs="仿宋"/>
          <w:b/>
          <w:bCs/>
          <w:kern w:val="0"/>
          <w:sz w:val="28"/>
          <w:szCs w:val="28"/>
          <w:highlight w:val="none"/>
          <w:lang w:val="en-US" w:eastAsia="zh-CN"/>
        </w:rPr>
      </w:pPr>
    </w:p>
    <w:p w14:paraId="68E35916">
      <w:pPr>
        <w:numPr>
          <w:ilvl w:val="0"/>
          <w:numId w:val="0"/>
        </w:numPr>
        <w:autoSpaceDE w:val="0"/>
        <w:autoSpaceDN w:val="0"/>
        <w:adjustRightInd w:val="0"/>
        <w:spacing w:line="360" w:lineRule="auto"/>
        <w:jc w:val="center"/>
        <w:rPr>
          <w:rFonts w:hint="eastAsia" w:ascii="仿宋" w:hAnsi="仿宋" w:eastAsia="仿宋" w:cs="仿宋"/>
          <w:b/>
          <w:bCs/>
          <w:kern w:val="0"/>
          <w:sz w:val="28"/>
          <w:szCs w:val="28"/>
          <w:highlight w:val="none"/>
          <w:lang w:val="en-US" w:eastAsia="zh-CN"/>
        </w:rPr>
      </w:pPr>
    </w:p>
    <w:p w14:paraId="0746F277">
      <w:pPr>
        <w:numPr>
          <w:ilvl w:val="0"/>
          <w:numId w:val="0"/>
        </w:numPr>
        <w:autoSpaceDE w:val="0"/>
        <w:autoSpaceDN w:val="0"/>
        <w:adjustRightInd w:val="0"/>
        <w:spacing w:line="360" w:lineRule="auto"/>
        <w:jc w:val="center"/>
        <w:rPr>
          <w:rFonts w:hint="eastAsia" w:ascii="仿宋" w:hAnsi="仿宋" w:eastAsia="仿宋" w:cs="仿宋"/>
          <w:b/>
          <w:bCs/>
          <w:kern w:val="0"/>
          <w:sz w:val="28"/>
          <w:szCs w:val="28"/>
          <w:highlight w:val="none"/>
          <w:lang w:val="en-US" w:eastAsia="zh-CN"/>
        </w:rPr>
      </w:pPr>
    </w:p>
    <w:p w14:paraId="71D28F60">
      <w:pPr>
        <w:numPr>
          <w:ilvl w:val="0"/>
          <w:numId w:val="0"/>
        </w:numPr>
        <w:autoSpaceDE w:val="0"/>
        <w:autoSpaceDN w:val="0"/>
        <w:adjustRightInd w:val="0"/>
        <w:spacing w:line="360" w:lineRule="auto"/>
        <w:jc w:val="center"/>
        <w:rPr>
          <w:rFonts w:hint="eastAsia" w:ascii="仿宋" w:hAnsi="仿宋" w:eastAsia="仿宋" w:cs="仿宋"/>
          <w:b/>
          <w:bCs/>
          <w:kern w:val="0"/>
          <w:sz w:val="28"/>
          <w:szCs w:val="28"/>
          <w:highlight w:val="none"/>
          <w:lang w:val="en-US" w:eastAsia="zh-CN"/>
        </w:rPr>
      </w:pPr>
    </w:p>
    <w:p w14:paraId="45D24462">
      <w:pPr>
        <w:numPr>
          <w:ilvl w:val="0"/>
          <w:numId w:val="0"/>
        </w:numPr>
        <w:autoSpaceDE w:val="0"/>
        <w:autoSpaceDN w:val="0"/>
        <w:adjustRightInd w:val="0"/>
        <w:spacing w:line="360" w:lineRule="auto"/>
        <w:jc w:val="center"/>
        <w:rPr>
          <w:rFonts w:hint="eastAsia" w:ascii="仿宋" w:hAnsi="仿宋" w:eastAsia="仿宋" w:cs="仿宋"/>
          <w:b/>
          <w:bCs/>
          <w:kern w:val="0"/>
          <w:sz w:val="28"/>
          <w:szCs w:val="28"/>
          <w:highlight w:val="none"/>
          <w:lang w:val="en-US" w:eastAsia="zh-CN"/>
        </w:rPr>
      </w:pPr>
    </w:p>
    <w:p w14:paraId="60C87D94">
      <w:pPr>
        <w:numPr>
          <w:ilvl w:val="0"/>
          <w:numId w:val="0"/>
        </w:numPr>
        <w:autoSpaceDE w:val="0"/>
        <w:autoSpaceDN w:val="0"/>
        <w:adjustRightInd w:val="0"/>
        <w:spacing w:line="360" w:lineRule="auto"/>
        <w:jc w:val="center"/>
        <w:rPr>
          <w:rFonts w:hint="eastAsia"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2.残疾人福利性单位声明函</w:t>
      </w:r>
    </w:p>
    <w:p w14:paraId="773BAA9D">
      <w:pPr>
        <w:rPr>
          <w:rFonts w:hint="eastAsia" w:ascii="仿宋" w:hAnsi="仿宋" w:eastAsia="仿宋" w:cs="仿宋"/>
          <w:b/>
          <w:sz w:val="24"/>
          <w:highlight w:val="none"/>
        </w:rPr>
      </w:pPr>
    </w:p>
    <w:p w14:paraId="048615C1">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仿宋" w:hAnsi="仿宋" w:eastAsia="仿宋" w:cs="仿宋"/>
          <w:kern w:val="0"/>
          <w:sz w:val="24"/>
          <w:szCs w:val="24"/>
          <w:highlight w:val="none"/>
          <w:u w:val="single"/>
        </w:rPr>
        <w:t>______</w:t>
      </w:r>
      <w:r>
        <w:rPr>
          <w:rFonts w:hint="eastAsia" w:ascii="仿宋" w:hAnsi="仿宋" w:eastAsia="仿宋" w:cs="仿宋"/>
          <w:kern w:val="0"/>
          <w:sz w:val="24"/>
          <w:szCs w:val="24"/>
          <w:highlight w:val="none"/>
        </w:rPr>
        <w:t>单位的</w:t>
      </w:r>
      <w:r>
        <w:rPr>
          <w:rFonts w:hint="eastAsia" w:ascii="仿宋" w:hAnsi="仿宋" w:eastAsia="仿宋" w:cs="仿宋"/>
          <w:kern w:val="0"/>
          <w:sz w:val="24"/>
          <w:szCs w:val="24"/>
          <w:highlight w:val="none"/>
          <w:u w:val="single"/>
        </w:rPr>
        <w:t>______</w:t>
      </w:r>
      <w:r>
        <w:rPr>
          <w:rFonts w:hint="eastAsia" w:ascii="仿宋" w:hAnsi="仿宋" w:eastAsia="仿宋" w:cs="仿宋"/>
          <w:kern w:val="0"/>
          <w:sz w:val="24"/>
          <w:szCs w:val="24"/>
          <w:highlight w:val="none"/>
        </w:rPr>
        <w:t>项目采购活动提供本单位制造的货物（由本单位承担工程/提供服务），或者提供其他残疾人福利性单位制造的货物（不包括使用非残疾人福利性单位注册商标的货物）。</w:t>
      </w:r>
    </w:p>
    <w:p w14:paraId="25CA586D">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本单位对上述声明的真实性负责。如有虚假，将依法承担相应责任。</w:t>
      </w:r>
    </w:p>
    <w:p w14:paraId="0D5D3A51">
      <w:pPr>
        <w:autoSpaceDE w:val="0"/>
        <w:autoSpaceDN w:val="0"/>
        <w:adjustRightInd w:val="0"/>
        <w:spacing w:line="360" w:lineRule="auto"/>
        <w:jc w:val="left"/>
        <w:rPr>
          <w:rFonts w:hint="eastAsia" w:ascii="仿宋" w:hAnsi="仿宋" w:eastAsia="仿宋" w:cs="仿宋"/>
          <w:kern w:val="0"/>
          <w:sz w:val="24"/>
          <w:szCs w:val="24"/>
          <w:highlight w:val="none"/>
        </w:rPr>
      </w:pPr>
    </w:p>
    <w:p w14:paraId="16B5F338">
      <w:pPr>
        <w:autoSpaceDE w:val="0"/>
        <w:autoSpaceDN w:val="0"/>
        <w:adjustRightInd w:val="0"/>
        <w:spacing w:line="360" w:lineRule="auto"/>
        <w:jc w:val="left"/>
        <w:rPr>
          <w:rFonts w:hint="eastAsia" w:ascii="仿宋" w:hAnsi="仿宋" w:eastAsia="仿宋" w:cs="仿宋"/>
          <w:kern w:val="0"/>
          <w:sz w:val="24"/>
          <w:szCs w:val="24"/>
          <w:highlight w:val="none"/>
        </w:rPr>
      </w:pPr>
    </w:p>
    <w:p w14:paraId="753FF598">
      <w:pPr>
        <w:autoSpaceDE w:val="0"/>
        <w:autoSpaceDN w:val="0"/>
        <w:adjustRightInd w:val="0"/>
        <w:spacing w:line="360" w:lineRule="auto"/>
        <w:jc w:val="left"/>
        <w:rPr>
          <w:rFonts w:hint="eastAsia" w:ascii="仿宋" w:hAnsi="仿宋" w:eastAsia="仿宋" w:cs="仿宋"/>
          <w:kern w:val="0"/>
          <w:sz w:val="24"/>
          <w:szCs w:val="24"/>
          <w:highlight w:val="none"/>
        </w:rPr>
      </w:pPr>
    </w:p>
    <w:p w14:paraId="4209463F">
      <w:pPr>
        <w:autoSpaceDE w:val="0"/>
        <w:autoSpaceDN w:val="0"/>
        <w:adjustRightInd w:val="0"/>
        <w:spacing w:line="360" w:lineRule="auto"/>
        <w:jc w:val="left"/>
        <w:rPr>
          <w:rFonts w:hint="eastAsia" w:ascii="仿宋" w:hAnsi="仿宋" w:eastAsia="仿宋" w:cs="仿宋"/>
          <w:kern w:val="0"/>
          <w:sz w:val="24"/>
          <w:szCs w:val="24"/>
          <w:highlight w:val="none"/>
        </w:rPr>
      </w:pPr>
    </w:p>
    <w:p w14:paraId="579B7187">
      <w:pPr>
        <w:autoSpaceDE w:val="0"/>
        <w:autoSpaceDN w:val="0"/>
        <w:adjustRightInd w:val="0"/>
        <w:spacing w:line="360" w:lineRule="auto"/>
        <w:jc w:val="left"/>
        <w:rPr>
          <w:rFonts w:hint="eastAsia" w:ascii="仿宋" w:hAnsi="仿宋" w:eastAsia="仿宋" w:cs="仿宋"/>
          <w:kern w:val="0"/>
          <w:sz w:val="24"/>
          <w:szCs w:val="24"/>
          <w:highlight w:val="none"/>
        </w:rPr>
      </w:pPr>
    </w:p>
    <w:p w14:paraId="76B369EC">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039D6714">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4DEBFA5F">
      <w:pPr>
        <w:tabs>
          <w:tab w:val="left" w:pos="6591"/>
          <w:tab w:val="left" w:pos="7431"/>
          <w:tab w:val="left" w:pos="8271"/>
        </w:tabs>
        <w:autoSpaceDE w:val="0"/>
        <w:autoSpaceDN w:val="0"/>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7B873092">
      <w:pPr>
        <w:rPr>
          <w:rFonts w:hint="eastAsia" w:ascii="仿宋" w:hAnsi="仿宋" w:eastAsia="仿宋" w:cs="仿宋"/>
          <w:sz w:val="24"/>
          <w:szCs w:val="24"/>
          <w:highlight w:val="none"/>
        </w:rPr>
      </w:pPr>
    </w:p>
    <w:p w14:paraId="68162800">
      <w:pPr>
        <w:rPr>
          <w:rFonts w:hint="eastAsia" w:ascii="仿宋" w:hAnsi="仿宋" w:eastAsia="仿宋" w:cs="仿宋"/>
          <w:sz w:val="26"/>
          <w:highlight w:val="none"/>
        </w:rPr>
      </w:pPr>
    </w:p>
    <w:p w14:paraId="76825724">
      <w:pPr>
        <w:pStyle w:val="3"/>
        <w:numPr>
          <w:ilvl w:val="0"/>
          <w:numId w:val="0"/>
        </w:numPr>
        <w:jc w:val="both"/>
        <w:rPr>
          <w:rFonts w:hint="eastAsia" w:ascii="仿宋" w:hAnsi="仿宋" w:eastAsia="仿宋" w:cs="仿宋"/>
          <w:sz w:val="26"/>
          <w:highlight w:val="none"/>
        </w:rPr>
      </w:pPr>
    </w:p>
    <w:p w14:paraId="4D301EE3">
      <w:pPr>
        <w:rPr>
          <w:rFonts w:hint="eastAsia" w:ascii="仿宋" w:hAnsi="仿宋" w:eastAsia="仿宋" w:cs="仿宋"/>
          <w:sz w:val="26"/>
          <w:highlight w:val="none"/>
        </w:rPr>
      </w:pPr>
    </w:p>
    <w:p w14:paraId="3646C649">
      <w:pPr>
        <w:pStyle w:val="3"/>
        <w:numPr>
          <w:ilvl w:val="0"/>
          <w:numId w:val="0"/>
        </w:numPr>
        <w:jc w:val="both"/>
        <w:rPr>
          <w:rFonts w:hint="eastAsia" w:ascii="仿宋" w:hAnsi="仿宋" w:eastAsia="仿宋" w:cs="仿宋"/>
          <w:sz w:val="26"/>
          <w:highlight w:val="none"/>
        </w:rPr>
      </w:pPr>
    </w:p>
    <w:p w14:paraId="775D02D7">
      <w:pPr>
        <w:rPr>
          <w:rFonts w:hint="eastAsia" w:ascii="仿宋" w:hAnsi="仿宋" w:eastAsia="仿宋" w:cs="仿宋"/>
          <w:sz w:val="26"/>
          <w:highlight w:val="none"/>
        </w:rPr>
      </w:pPr>
    </w:p>
    <w:p w14:paraId="476CD394">
      <w:pPr>
        <w:pStyle w:val="3"/>
        <w:numPr>
          <w:ilvl w:val="0"/>
          <w:numId w:val="0"/>
        </w:numPr>
        <w:jc w:val="both"/>
        <w:rPr>
          <w:rFonts w:hint="eastAsia" w:ascii="仿宋" w:hAnsi="仿宋" w:eastAsia="仿宋" w:cs="仿宋"/>
          <w:sz w:val="26"/>
          <w:highlight w:val="none"/>
        </w:rPr>
      </w:pPr>
    </w:p>
    <w:p w14:paraId="3478D9F1">
      <w:pPr>
        <w:rPr>
          <w:rFonts w:hint="eastAsia" w:ascii="仿宋" w:hAnsi="仿宋" w:eastAsia="仿宋" w:cs="仿宋"/>
          <w:sz w:val="26"/>
          <w:highlight w:val="none"/>
        </w:rPr>
      </w:pPr>
    </w:p>
    <w:p w14:paraId="280FC96A">
      <w:pPr>
        <w:rPr>
          <w:rFonts w:hint="eastAsia" w:ascii="仿宋" w:hAnsi="仿宋" w:eastAsia="仿宋" w:cs="仿宋"/>
          <w:sz w:val="26"/>
          <w:highlight w:val="none"/>
        </w:rPr>
      </w:pPr>
    </w:p>
    <w:p w14:paraId="7EDB39FE">
      <w:pPr>
        <w:tabs>
          <w:tab w:val="left" w:pos="3777"/>
          <w:tab w:val="center" w:pos="4819"/>
        </w:tabs>
        <w:spacing w:line="360" w:lineRule="auto"/>
        <w:jc w:val="center"/>
        <w:rPr>
          <w:rFonts w:hint="eastAsia" w:ascii="仿宋" w:hAnsi="仿宋" w:eastAsia="仿宋" w:cs="仿宋"/>
          <w:b/>
          <w:kern w:val="0"/>
          <w:sz w:val="32"/>
          <w:szCs w:val="32"/>
          <w:highlight w:val="none"/>
        </w:rPr>
      </w:pPr>
      <w:bookmarkStart w:id="13" w:name="3 、监狱企业证明材料（如有）"/>
      <w:bookmarkEnd w:id="13"/>
      <w:r>
        <w:rPr>
          <w:rFonts w:hint="eastAsia" w:ascii="仿宋" w:hAnsi="仿宋" w:eastAsia="仿宋" w:cs="仿宋"/>
          <w:b/>
          <w:sz w:val="24"/>
          <w:szCs w:val="20"/>
          <w:highlight w:val="none"/>
        </w:rPr>
        <w:br w:type="page"/>
      </w:r>
      <w:r>
        <w:rPr>
          <w:rFonts w:hint="eastAsia" w:ascii="仿宋" w:hAnsi="仿宋" w:eastAsia="仿宋" w:cs="仿宋"/>
          <w:b/>
          <w:sz w:val="24"/>
          <w:szCs w:val="20"/>
          <w:highlight w:val="none"/>
        </w:rPr>
        <w:t>3.</w:t>
      </w:r>
      <w:r>
        <w:rPr>
          <w:rFonts w:hint="eastAsia" w:ascii="仿宋" w:hAnsi="仿宋" w:eastAsia="仿宋" w:cs="仿宋"/>
          <w:b/>
          <w:kern w:val="0"/>
          <w:sz w:val="28"/>
          <w:szCs w:val="32"/>
          <w:highlight w:val="none"/>
        </w:rPr>
        <w:t>监狱企业声明函</w:t>
      </w:r>
    </w:p>
    <w:p w14:paraId="222FCD7F">
      <w:pPr>
        <w:spacing w:line="360" w:lineRule="auto"/>
        <w:jc w:val="center"/>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（监狱企业适用）</w:t>
      </w:r>
    </w:p>
    <w:p w14:paraId="731F42B0">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单位郑重声明，根据《财政部司法部关于政府采购支持监狱企业发展有关问题的通知》（财库〔2014〕68号）的规定，本单位为符合条件的监狱企业。</w:t>
      </w:r>
    </w:p>
    <w:p w14:paraId="170F530B">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本单位对上述声明的真实性负责。如有虚假，将依法承担相应责任。</w:t>
      </w:r>
    </w:p>
    <w:p w14:paraId="629ED189">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p>
    <w:p w14:paraId="3EB6C16B">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p>
    <w:p w14:paraId="11BA25B2">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0B1E4A92">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4606B74E">
      <w:pPr>
        <w:tabs>
          <w:tab w:val="left" w:pos="6591"/>
          <w:tab w:val="left" w:pos="7431"/>
          <w:tab w:val="left" w:pos="8271"/>
        </w:tabs>
        <w:autoSpaceDE w:val="0"/>
        <w:autoSpaceDN w:val="0"/>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3938BFFA">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p>
    <w:p w14:paraId="2EA1702C">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p>
    <w:p w14:paraId="0B448A96">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附：省级以上监狱管理局、戒毒管理局（含新疆生产建设兵团）出具的监狱企业证明文件。</w:t>
      </w:r>
    </w:p>
    <w:p w14:paraId="52CA232D">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p>
    <w:p w14:paraId="6B6833AA">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p>
    <w:p w14:paraId="45ECB7C6">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p>
    <w:p w14:paraId="02A362D1">
      <w:pPr>
        <w:autoSpaceDE w:val="0"/>
        <w:autoSpaceDN w:val="0"/>
        <w:adjustRightInd w:val="0"/>
        <w:spacing w:line="360" w:lineRule="auto"/>
        <w:ind w:firstLine="480" w:firstLineChars="200"/>
        <w:jc w:val="left"/>
        <w:rPr>
          <w:rFonts w:hint="eastAsia" w:ascii="仿宋" w:hAnsi="仿宋" w:eastAsia="仿宋" w:cs="仿宋"/>
          <w:kern w:val="0"/>
          <w:sz w:val="24"/>
          <w:szCs w:val="24"/>
          <w:highlight w:val="none"/>
        </w:rPr>
      </w:pPr>
    </w:p>
    <w:p w14:paraId="3E4D297D">
      <w:pPr>
        <w:autoSpaceDE w:val="0"/>
        <w:autoSpaceDN w:val="0"/>
        <w:adjustRightInd w:val="0"/>
        <w:spacing w:line="360" w:lineRule="auto"/>
        <w:jc w:val="left"/>
        <w:rPr>
          <w:rFonts w:hint="eastAsia" w:ascii="仿宋" w:hAnsi="仿宋" w:eastAsia="仿宋" w:cs="仿宋"/>
          <w:sz w:val="24"/>
          <w:szCs w:val="24"/>
          <w:highlight w:val="none"/>
        </w:rPr>
      </w:pPr>
      <w:r>
        <w:rPr>
          <w:rFonts w:hint="eastAsia" w:ascii="仿宋" w:hAnsi="仿宋" w:eastAsia="仿宋" w:cs="仿宋"/>
          <w:kern w:val="0"/>
          <w:sz w:val="24"/>
          <w:szCs w:val="24"/>
          <w:highlight w:val="none"/>
        </w:rPr>
        <w:t>备注：填写前请认真阅读《财政部司法部关于政府采购支持监狱企业发展有关问题的通知》（财库〔2014〕68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w:t>
      </w:r>
    </w:p>
    <w:p w14:paraId="1F7D11ED">
      <w:pPr>
        <w:ind w:left="155" w:right="420" w:hanging="155"/>
        <w:jc w:val="right"/>
        <w:rPr>
          <w:rFonts w:hint="eastAsia" w:ascii="仿宋" w:hAnsi="仿宋" w:eastAsia="仿宋" w:cs="仿宋"/>
          <w:color w:val="000000"/>
          <w:sz w:val="24"/>
          <w:szCs w:val="24"/>
          <w:highlight w:val="none"/>
        </w:rPr>
        <w:sectPr>
          <w:pgSz w:w="11906" w:h="16838"/>
          <w:pgMar w:top="1247" w:right="1134" w:bottom="1247" w:left="1134" w:header="851" w:footer="851" w:gutter="0"/>
          <w:cols w:space="720" w:num="1"/>
          <w:titlePg/>
          <w:docGrid w:type="linesAndChars" w:linePitch="312" w:charSpace="0"/>
        </w:sectPr>
      </w:pPr>
    </w:p>
    <w:p w14:paraId="13ED6151">
      <w:pPr>
        <w:numPr>
          <w:ilvl w:val="0"/>
          <w:numId w:val="0"/>
        </w:numPr>
        <w:ind w:leftChars="0"/>
        <w:jc w:val="center"/>
        <w:rPr>
          <w:rFonts w:hint="eastAsia" w:ascii="仿宋" w:hAnsi="仿宋" w:eastAsia="仿宋" w:cs="仿宋"/>
          <w:b/>
          <w:bCs/>
          <w:sz w:val="28"/>
          <w:szCs w:val="21"/>
          <w:highlight w:val="none"/>
          <w:lang w:eastAsia="zh-CN"/>
        </w:rPr>
      </w:pP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8</w:t>
      </w:r>
      <w:r>
        <w:rPr>
          <w:rFonts w:hint="eastAsia" w:ascii="仿宋" w:hAnsi="仿宋" w:eastAsia="仿宋" w:cs="仿宋"/>
          <w:b/>
          <w:bCs/>
          <w:sz w:val="28"/>
          <w:szCs w:val="21"/>
          <w:highlight w:val="none"/>
          <w:lang w:eastAsia="zh-CN"/>
        </w:rPr>
        <w:t>）信用查询记录</w:t>
      </w:r>
    </w:p>
    <w:p w14:paraId="1BB22D3C">
      <w:pPr>
        <w:autoSpaceDE w:val="0"/>
        <w:autoSpaceDN w:val="0"/>
        <w:spacing w:line="360" w:lineRule="auto"/>
        <w:ind w:left="711"/>
        <w:rPr>
          <w:rFonts w:hint="eastAsia" w:ascii="仿宋" w:hAnsi="仿宋" w:eastAsia="仿宋" w:cs="仿宋"/>
          <w:sz w:val="24"/>
          <w:highlight w:val="none"/>
        </w:rPr>
      </w:pPr>
      <w:r>
        <w:rPr>
          <w:rFonts w:hint="eastAsia" w:ascii="仿宋" w:hAnsi="仿宋" w:eastAsia="仿宋" w:cs="仿宋"/>
          <w:b/>
          <w:sz w:val="24"/>
          <w:highlight w:val="none"/>
        </w:rPr>
        <w:t>查询渠道为：</w:t>
      </w:r>
      <w:r>
        <w:rPr>
          <w:rFonts w:hint="eastAsia" w:ascii="仿宋" w:hAnsi="仿宋" w:eastAsia="仿宋" w:cs="仿宋"/>
          <w:sz w:val="24"/>
          <w:highlight w:val="none"/>
        </w:rPr>
        <w:t>“信用中国”网站（</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"http://www.creditchina.gov.cn/" \h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u w:val="single"/>
        </w:rPr>
        <w:t>www.creditchina.gov.cn</w:t>
      </w:r>
      <w:r>
        <w:rPr>
          <w:rFonts w:hint="eastAsia" w:ascii="仿宋" w:hAnsi="仿宋" w:eastAsia="仿宋" w:cs="仿宋"/>
          <w:sz w:val="24"/>
          <w:highlight w:val="none"/>
          <w:u w:val="single"/>
        </w:rPr>
        <w:fldChar w:fldCharType="end"/>
      </w:r>
      <w:r>
        <w:rPr>
          <w:rFonts w:hint="eastAsia" w:ascii="仿宋" w:hAnsi="仿宋" w:eastAsia="仿宋" w:cs="仿宋"/>
          <w:sz w:val="24"/>
          <w:highlight w:val="none"/>
        </w:rPr>
        <w:t>）及中国政府采购网</w:t>
      </w:r>
    </w:p>
    <w:p w14:paraId="69E6E1CD">
      <w:pPr>
        <w:autoSpaceDE w:val="0"/>
        <w:autoSpaceDN w:val="0"/>
        <w:spacing w:line="360" w:lineRule="auto"/>
        <w:ind w:left="231" w:right="631"/>
        <w:rPr>
          <w:rFonts w:hint="eastAsia" w:ascii="仿宋" w:hAnsi="仿宋" w:eastAsia="仿宋" w:cs="仿宋"/>
          <w:sz w:val="24"/>
          <w:highlight w:val="none"/>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"http://www.ccgp.gov.cn/" \h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(www.ccgp.gov.cn).</w:t>
      </w:r>
      <w:r>
        <w:rPr>
          <w:rFonts w:hint="eastAsia" w:ascii="仿宋" w:hAnsi="仿宋" w:eastAsia="仿宋" w:cs="仿宋"/>
          <w:sz w:val="24"/>
          <w:highlight w:val="none"/>
        </w:rPr>
        <w:fldChar w:fldCharType="end"/>
      </w:r>
      <w:r>
        <w:rPr>
          <w:rFonts w:hint="eastAsia" w:ascii="仿宋" w:hAnsi="仿宋" w:eastAsia="仿宋" w:cs="仿宋"/>
          <w:sz w:val="24"/>
          <w:highlight w:val="none"/>
        </w:rPr>
        <w:t>查询时间为自公告发布之日起至投标文件截止时间的期间（该时间段内任一时间）。</w:t>
      </w:r>
    </w:p>
    <w:p w14:paraId="225E87EA">
      <w:pPr>
        <w:pStyle w:val="13"/>
        <w:rPr>
          <w:highlight w:val="none"/>
        </w:rPr>
      </w:pPr>
    </w:p>
    <w:p w14:paraId="76BB8F6F">
      <w:pPr>
        <w:spacing w:line="400" w:lineRule="exact"/>
        <w:ind w:firstLine="548" w:firstLineChars="196"/>
        <w:rPr>
          <w:rFonts w:hint="eastAsia" w:ascii="仿宋" w:hAnsi="仿宋" w:eastAsia="仿宋" w:cs="仿宋"/>
          <w:color w:val="000000"/>
          <w:sz w:val="28"/>
          <w:highlight w:val="none"/>
        </w:rPr>
      </w:pPr>
    </w:p>
    <w:p w14:paraId="7C49EB31">
      <w:pPr>
        <w:pStyle w:val="10"/>
        <w:rPr>
          <w:rFonts w:hint="eastAsia" w:ascii="仿宋" w:hAnsi="仿宋" w:eastAsia="仿宋" w:cs="仿宋"/>
          <w:color w:val="000000"/>
          <w:sz w:val="28"/>
          <w:highlight w:val="none"/>
        </w:rPr>
      </w:pPr>
    </w:p>
    <w:p w14:paraId="552F97F0">
      <w:pPr>
        <w:rPr>
          <w:rFonts w:hint="eastAsia" w:ascii="仿宋" w:hAnsi="仿宋" w:eastAsia="仿宋" w:cs="仿宋"/>
          <w:color w:val="000000"/>
          <w:sz w:val="28"/>
          <w:highlight w:val="none"/>
        </w:rPr>
      </w:pPr>
    </w:p>
    <w:p w14:paraId="5F21A963">
      <w:pPr>
        <w:pStyle w:val="10"/>
        <w:rPr>
          <w:rFonts w:hint="eastAsia" w:ascii="仿宋" w:hAnsi="仿宋" w:eastAsia="仿宋" w:cs="仿宋"/>
          <w:color w:val="000000"/>
          <w:sz w:val="28"/>
          <w:highlight w:val="none"/>
        </w:rPr>
      </w:pPr>
    </w:p>
    <w:p w14:paraId="1453FAE1">
      <w:pPr>
        <w:rPr>
          <w:rFonts w:hint="eastAsia" w:ascii="仿宋" w:hAnsi="仿宋" w:eastAsia="仿宋" w:cs="仿宋"/>
          <w:color w:val="000000"/>
          <w:sz w:val="28"/>
          <w:highlight w:val="none"/>
        </w:rPr>
      </w:pPr>
    </w:p>
    <w:p w14:paraId="6A6FA7A1">
      <w:pPr>
        <w:pStyle w:val="10"/>
        <w:rPr>
          <w:rFonts w:hint="eastAsia" w:ascii="仿宋" w:hAnsi="仿宋" w:eastAsia="仿宋" w:cs="仿宋"/>
          <w:highlight w:val="none"/>
        </w:rPr>
      </w:pPr>
    </w:p>
    <w:p w14:paraId="74AD88BD">
      <w:pPr>
        <w:rPr>
          <w:rFonts w:hint="eastAsia" w:ascii="仿宋" w:hAnsi="仿宋" w:eastAsia="仿宋" w:cs="仿宋"/>
          <w:highlight w:val="none"/>
        </w:rPr>
      </w:pPr>
    </w:p>
    <w:p w14:paraId="54994FF1">
      <w:pPr>
        <w:autoSpaceDE w:val="0"/>
        <w:autoSpaceDN w:val="0"/>
        <w:spacing w:before="61"/>
        <w:ind w:left="141" w:hanging="141"/>
        <w:jc w:val="center"/>
        <w:outlineLvl w:val="2"/>
        <w:rPr>
          <w:rFonts w:hint="eastAsia" w:ascii="仿宋" w:hAnsi="仿宋" w:eastAsia="仿宋" w:cs="仿宋"/>
          <w:b/>
          <w:bCs/>
          <w:kern w:val="0"/>
          <w:sz w:val="28"/>
          <w:szCs w:val="28"/>
          <w:highlight w:val="none"/>
        </w:rPr>
      </w:pPr>
    </w:p>
    <w:p w14:paraId="41E6D948">
      <w:pPr>
        <w:spacing w:line="400" w:lineRule="exact"/>
        <w:ind w:firstLine="548" w:firstLineChars="196"/>
        <w:rPr>
          <w:rFonts w:hint="eastAsia" w:ascii="仿宋" w:hAnsi="仿宋" w:eastAsia="仿宋" w:cs="仿宋"/>
          <w:kern w:val="0"/>
          <w:sz w:val="28"/>
          <w:szCs w:val="28"/>
          <w:highlight w:val="none"/>
        </w:rPr>
        <w:sectPr>
          <w:headerReference r:id="rId4" w:type="default"/>
          <w:footerReference r:id="rId5" w:type="default"/>
          <w:pgSz w:w="11906" w:h="16838"/>
          <w:pgMar w:top="1440" w:right="1077" w:bottom="1440" w:left="1077" w:header="851" w:footer="992" w:gutter="0"/>
          <w:cols w:space="720" w:num="1"/>
          <w:docGrid w:type="lines" w:linePitch="312" w:charSpace="0"/>
        </w:sectPr>
      </w:pPr>
    </w:p>
    <w:p w14:paraId="1EE5CAD1">
      <w:pPr>
        <w:numPr>
          <w:ilvl w:val="0"/>
          <w:numId w:val="0"/>
        </w:numPr>
        <w:ind w:leftChars="0"/>
        <w:jc w:val="center"/>
        <w:rPr>
          <w:rFonts w:hint="eastAsia" w:ascii="仿宋" w:hAnsi="仿宋" w:eastAsia="仿宋" w:cs="仿宋"/>
          <w:b/>
          <w:bCs/>
          <w:sz w:val="32"/>
          <w:highlight w:val="none"/>
          <w:lang w:eastAsia="zh-CN"/>
        </w:rPr>
      </w:pP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9</w:t>
      </w:r>
      <w:r>
        <w:rPr>
          <w:rFonts w:hint="eastAsia" w:ascii="仿宋" w:hAnsi="仿宋" w:eastAsia="仿宋" w:cs="仿宋"/>
          <w:b/>
          <w:bCs/>
          <w:sz w:val="28"/>
          <w:szCs w:val="21"/>
          <w:highlight w:val="none"/>
          <w:lang w:eastAsia="zh-CN"/>
        </w:rPr>
        <w:t>）近三年（2023年1月1日至今）内已完成的类似项目业绩</w:t>
      </w:r>
    </w:p>
    <w:p w14:paraId="28ABBADB">
      <w:pPr>
        <w:rPr>
          <w:rFonts w:hint="eastAsia" w:ascii="仿宋" w:hAnsi="仿宋" w:eastAsia="仿宋" w:cs="仿宋"/>
          <w:b/>
          <w:sz w:val="28"/>
          <w:highlight w:val="none"/>
        </w:rPr>
      </w:pPr>
    </w:p>
    <w:p w14:paraId="38CE76B0">
      <w:pPr>
        <w:tabs>
          <w:tab w:val="left" w:pos="5271"/>
          <w:tab w:val="left" w:pos="9191"/>
        </w:tabs>
        <w:spacing w:before="196"/>
        <w:ind w:left="351"/>
        <w:rPr>
          <w:rFonts w:hint="eastAsia" w:ascii="仿宋" w:hAnsi="仿宋" w:eastAsia="仿宋" w:cs="仿宋"/>
          <w:sz w:val="24"/>
          <w:szCs w:val="24"/>
          <w:highlight w:val="none"/>
        </w:rPr>
      </w:pPr>
      <w:r>
        <w:rPr>
          <w:rFonts w:hint="eastAsia" w:ascii="仿宋" w:hAnsi="仿宋" w:eastAsia="仿宋" w:cs="仿宋"/>
          <w:sz w:val="24"/>
          <w:szCs w:val="24"/>
          <w:highlight w:val="none"/>
        </w:rPr>
        <w:t>投标人名称（</w:t>
      </w:r>
      <w:r>
        <w:rPr>
          <w:rFonts w:hint="eastAsia" w:ascii="仿宋" w:hAnsi="仿宋" w:eastAsia="仿宋" w:cs="仿宋"/>
          <w:sz w:val="24"/>
          <w:szCs w:val="24"/>
          <w:highlight w:val="none"/>
          <w:lang w:val="en-US" w:eastAsia="zh-CN"/>
        </w:rPr>
        <w:t>盖</w:t>
      </w:r>
      <w:r>
        <w:rPr>
          <w:rFonts w:hint="eastAsia" w:ascii="仿宋" w:hAnsi="仿宋" w:eastAsia="仿宋" w:cs="仿宋"/>
          <w:sz w:val="24"/>
          <w:szCs w:val="24"/>
          <w:highlight w:val="none"/>
        </w:rPr>
        <w:t>章）：</w:t>
      </w:r>
      <w:r>
        <w:rPr>
          <w:rFonts w:hint="eastAsia" w:ascii="仿宋" w:hAnsi="仿宋" w:eastAsia="仿宋" w:cs="仿宋"/>
          <w:sz w:val="24"/>
          <w:szCs w:val="24"/>
          <w:highlight w:val="none"/>
          <w:u w:val="single"/>
        </w:rPr>
        <w:tab/>
      </w:r>
      <w:r>
        <w:rPr>
          <w:rFonts w:hint="eastAsia" w:ascii="仿宋" w:hAnsi="仿宋" w:eastAsia="仿宋" w:cs="仿宋"/>
          <w:spacing w:val="-1"/>
          <w:sz w:val="24"/>
          <w:szCs w:val="24"/>
          <w:highlight w:val="none"/>
        </w:rPr>
        <w:t>项</w:t>
      </w:r>
      <w:r>
        <w:rPr>
          <w:rFonts w:hint="eastAsia" w:ascii="仿宋" w:hAnsi="仿宋" w:eastAsia="仿宋" w:cs="仿宋"/>
          <w:sz w:val="24"/>
          <w:szCs w:val="24"/>
          <w:highlight w:val="none"/>
        </w:rPr>
        <w:t>目编号：</w:t>
      </w:r>
      <w:r>
        <w:rPr>
          <w:rFonts w:hint="eastAsia" w:ascii="仿宋" w:hAnsi="仿宋" w:eastAsia="仿宋" w:cs="仿宋"/>
          <w:sz w:val="24"/>
          <w:szCs w:val="24"/>
          <w:highlight w:val="none"/>
          <w:u w:val="single"/>
        </w:rPr>
        <w:tab/>
      </w:r>
    </w:p>
    <w:p w14:paraId="3632D786">
      <w:pPr>
        <w:rPr>
          <w:rFonts w:hint="eastAsia" w:ascii="仿宋" w:hAnsi="仿宋" w:eastAsia="仿宋" w:cs="仿宋"/>
          <w:sz w:val="24"/>
          <w:szCs w:val="24"/>
          <w:highlight w:val="none"/>
        </w:rPr>
      </w:pPr>
    </w:p>
    <w:p w14:paraId="27FAF09F">
      <w:pPr>
        <w:spacing w:before="11"/>
        <w:rPr>
          <w:rFonts w:hint="eastAsia" w:ascii="仿宋" w:hAnsi="仿宋" w:eastAsia="仿宋" w:cs="仿宋"/>
          <w:sz w:val="24"/>
          <w:szCs w:val="24"/>
          <w:highlight w:val="none"/>
        </w:rPr>
      </w:pPr>
    </w:p>
    <w:tbl>
      <w:tblPr>
        <w:tblStyle w:val="24"/>
        <w:tblW w:w="9072" w:type="dxa"/>
        <w:tblInd w:w="3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1843"/>
        <w:gridCol w:w="1276"/>
        <w:gridCol w:w="1995"/>
        <w:gridCol w:w="1620"/>
        <w:gridCol w:w="1346"/>
      </w:tblGrid>
      <w:tr w14:paraId="69989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992" w:type="dxa"/>
            <w:shd w:val="clear" w:color="auto" w:fill="auto"/>
            <w:noWrap w:val="0"/>
            <w:vAlign w:val="top"/>
          </w:tcPr>
          <w:p w14:paraId="0644859C">
            <w:pPr>
              <w:pStyle w:val="54"/>
              <w:spacing w:before="114"/>
              <w:ind w:left="256"/>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843" w:type="dxa"/>
            <w:shd w:val="clear" w:color="auto" w:fill="auto"/>
            <w:noWrap w:val="0"/>
            <w:vAlign w:val="top"/>
          </w:tcPr>
          <w:p w14:paraId="2014FC89">
            <w:pPr>
              <w:pStyle w:val="54"/>
              <w:spacing w:before="114"/>
              <w:ind w:left="495"/>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p>
        </w:tc>
        <w:tc>
          <w:tcPr>
            <w:tcW w:w="1276" w:type="dxa"/>
            <w:shd w:val="clear" w:color="auto" w:fill="auto"/>
            <w:noWrap w:val="0"/>
            <w:vAlign w:val="top"/>
          </w:tcPr>
          <w:p w14:paraId="2A5453F6">
            <w:pPr>
              <w:pStyle w:val="54"/>
              <w:spacing w:before="114"/>
              <w:ind w:left="330"/>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招标</w:t>
            </w:r>
            <w:r>
              <w:rPr>
                <w:rFonts w:hint="eastAsia" w:ascii="仿宋" w:hAnsi="仿宋" w:eastAsia="仿宋" w:cs="仿宋"/>
                <w:sz w:val="24"/>
                <w:szCs w:val="24"/>
                <w:highlight w:val="none"/>
              </w:rPr>
              <w:t>人</w:t>
            </w:r>
          </w:p>
        </w:tc>
        <w:tc>
          <w:tcPr>
            <w:tcW w:w="1995" w:type="dxa"/>
            <w:shd w:val="clear" w:color="auto" w:fill="auto"/>
            <w:noWrap w:val="0"/>
            <w:vAlign w:val="top"/>
          </w:tcPr>
          <w:p w14:paraId="04DA7785">
            <w:pPr>
              <w:pStyle w:val="54"/>
              <w:spacing w:before="114"/>
              <w:ind w:left="13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主要内容</w:t>
            </w:r>
          </w:p>
        </w:tc>
        <w:tc>
          <w:tcPr>
            <w:tcW w:w="1620" w:type="dxa"/>
            <w:shd w:val="clear" w:color="auto" w:fill="auto"/>
            <w:noWrap w:val="0"/>
            <w:vAlign w:val="top"/>
          </w:tcPr>
          <w:p w14:paraId="7B50EB9A">
            <w:pPr>
              <w:pStyle w:val="54"/>
              <w:spacing w:before="114"/>
              <w:ind w:left="330"/>
              <w:rPr>
                <w:rFonts w:hint="eastAsia" w:ascii="仿宋" w:hAnsi="仿宋" w:eastAsia="仿宋" w:cs="仿宋"/>
                <w:sz w:val="24"/>
                <w:szCs w:val="24"/>
                <w:highlight w:val="none"/>
              </w:rPr>
            </w:pPr>
            <w:r>
              <w:rPr>
                <w:rFonts w:hint="eastAsia" w:ascii="仿宋" w:hAnsi="仿宋" w:eastAsia="仿宋" w:cs="仿宋"/>
                <w:sz w:val="24"/>
                <w:szCs w:val="24"/>
                <w:highlight w:val="none"/>
              </w:rPr>
              <w:t>时间</w:t>
            </w:r>
          </w:p>
        </w:tc>
        <w:tc>
          <w:tcPr>
            <w:tcW w:w="1346" w:type="dxa"/>
            <w:shd w:val="clear" w:color="auto" w:fill="auto"/>
            <w:noWrap w:val="0"/>
            <w:vAlign w:val="top"/>
          </w:tcPr>
          <w:p w14:paraId="63184DA4">
            <w:pPr>
              <w:pStyle w:val="54"/>
              <w:spacing w:before="114"/>
              <w:ind w:left="433"/>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4D765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992" w:type="dxa"/>
            <w:noWrap w:val="0"/>
            <w:vAlign w:val="top"/>
          </w:tcPr>
          <w:p w14:paraId="0178FA67">
            <w:pPr>
              <w:pStyle w:val="54"/>
              <w:rPr>
                <w:rFonts w:hint="eastAsia" w:ascii="仿宋" w:hAnsi="仿宋" w:eastAsia="仿宋" w:cs="仿宋"/>
                <w:sz w:val="24"/>
                <w:szCs w:val="24"/>
                <w:highlight w:val="none"/>
              </w:rPr>
            </w:pPr>
          </w:p>
        </w:tc>
        <w:tc>
          <w:tcPr>
            <w:tcW w:w="1843" w:type="dxa"/>
            <w:noWrap w:val="0"/>
            <w:vAlign w:val="top"/>
          </w:tcPr>
          <w:p w14:paraId="253378BC">
            <w:pPr>
              <w:pStyle w:val="54"/>
              <w:rPr>
                <w:rFonts w:hint="eastAsia" w:ascii="仿宋" w:hAnsi="仿宋" w:eastAsia="仿宋" w:cs="仿宋"/>
                <w:sz w:val="24"/>
                <w:szCs w:val="24"/>
                <w:highlight w:val="none"/>
              </w:rPr>
            </w:pPr>
          </w:p>
        </w:tc>
        <w:tc>
          <w:tcPr>
            <w:tcW w:w="1276" w:type="dxa"/>
            <w:noWrap w:val="0"/>
            <w:vAlign w:val="top"/>
          </w:tcPr>
          <w:p w14:paraId="5FDFA549">
            <w:pPr>
              <w:pStyle w:val="54"/>
              <w:rPr>
                <w:rFonts w:hint="eastAsia" w:ascii="仿宋" w:hAnsi="仿宋" w:eastAsia="仿宋" w:cs="仿宋"/>
                <w:sz w:val="24"/>
                <w:szCs w:val="24"/>
                <w:highlight w:val="none"/>
              </w:rPr>
            </w:pPr>
          </w:p>
        </w:tc>
        <w:tc>
          <w:tcPr>
            <w:tcW w:w="1995" w:type="dxa"/>
            <w:noWrap w:val="0"/>
            <w:vAlign w:val="top"/>
          </w:tcPr>
          <w:p w14:paraId="6C7A6F1F">
            <w:pPr>
              <w:pStyle w:val="54"/>
              <w:rPr>
                <w:rFonts w:hint="eastAsia" w:ascii="仿宋" w:hAnsi="仿宋" w:eastAsia="仿宋" w:cs="仿宋"/>
                <w:sz w:val="24"/>
                <w:szCs w:val="24"/>
                <w:highlight w:val="none"/>
              </w:rPr>
            </w:pPr>
          </w:p>
        </w:tc>
        <w:tc>
          <w:tcPr>
            <w:tcW w:w="1620" w:type="dxa"/>
            <w:noWrap w:val="0"/>
            <w:vAlign w:val="top"/>
          </w:tcPr>
          <w:p w14:paraId="6FDB807D">
            <w:pPr>
              <w:pStyle w:val="54"/>
              <w:rPr>
                <w:rFonts w:hint="eastAsia" w:ascii="仿宋" w:hAnsi="仿宋" w:eastAsia="仿宋" w:cs="仿宋"/>
                <w:sz w:val="24"/>
                <w:szCs w:val="24"/>
                <w:highlight w:val="none"/>
              </w:rPr>
            </w:pPr>
          </w:p>
        </w:tc>
        <w:tc>
          <w:tcPr>
            <w:tcW w:w="1346" w:type="dxa"/>
            <w:noWrap w:val="0"/>
            <w:vAlign w:val="top"/>
          </w:tcPr>
          <w:p w14:paraId="6D8F4253">
            <w:pPr>
              <w:pStyle w:val="54"/>
              <w:rPr>
                <w:rFonts w:hint="eastAsia" w:ascii="仿宋" w:hAnsi="仿宋" w:eastAsia="仿宋" w:cs="仿宋"/>
                <w:sz w:val="24"/>
                <w:szCs w:val="24"/>
                <w:highlight w:val="none"/>
              </w:rPr>
            </w:pPr>
          </w:p>
        </w:tc>
      </w:tr>
      <w:tr w14:paraId="653B7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992" w:type="dxa"/>
            <w:noWrap w:val="0"/>
            <w:vAlign w:val="top"/>
          </w:tcPr>
          <w:p w14:paraId="4EEE3657">
            <w:pPr>
              <w:pStyle w:val="54"/>
              <w:rPr>
                <w:rFonts w:hint="eastAsia" w:ascii="仿宋" w:hAnsi="仿宋" w:eastAsia="仿宋" w:cs="仿宋"/>
                <w:sz w:val="24"/>
                <w:szCs w:val="24"/>
                <w:highlight w:val="none"/>
              </w:rPr>
            </w:pPr>
          </w:p>
        </w:tc>
        <w:tc>
          <w:tcPr>
            <w:tcW w:w="1843" w:type="dxa"/>
            <w:noWrap w:val="0"/>
            <w:vAlign w:val="top"/>
          </w:tcPr>
          <w:p w14:paraId="1710C057">
            <w:pPr>
              <w:pStyle w:val="54"/>
              <w:rPr>
                <w:rFonts w:hint="eastAsia" w:ascii="仿宋" w:hAnsi="仿宋" w:eastAsia="仿宋" w:cs="仿宋"/>
                <w:sz w:val="24"/>
                <w:szCs w:val="24"/>
                <w:highlight w:val="none"/>
              </w:rPr>
            </w:pPr>
          </w:p>
        </w:tc>
        <w:tc>
          <w:tcPr>
            <w:tcW w:w="1276" w:type="dxa"/>
            <w:noWrap w:val="0"/>
            <w:vAlign w:val="top"/>
          </w:tcPr>
          <w:p w14:paraId="68882514">
            <w:pPr>
              <w:pStyle w:val="54"/>
              <w:rPr>
                <w:rFonts w:hint="eastAsia" w:ascii="仿宋" w:hAnsi="仿宋" w:eastAsia="仿宋" w:cs="仿宋"/>
                <w:sz w:val="24"/>
                <w:szCs w:val="24"/>
                <w:highlight w:val="none"/>
              </w:rPr>
            </w:pPr>
          </w:p>
        </w:tc>
        <w:tc>
          <w:tcPr>
            <w:tcW w:w="1995" w:type="dxa"/>
            <w:noWrap w:val="0"/>
            <w:vAlign w:val="top"/>
          </w:tcPr>
          <w:p w14:paraId="0CD8EBA2">
            <w:pPr>
              <w:pStyle w:val="54"/>
              <w:rPr>
                <w:rFonts w:hint="eastAsia" w:ascii="仿宋" w:hAnsi="仿宋" w:eastAsia="仿宋" w:cs="仿宋"/>
                <w:sz w:val="24"/>
                <w:szCs w:val="24"/>
                <w:highlight w:val="none"/>
              </w:rPr>
            </w:pPr>
          </w:p>
        </w:tc>
        <w:tc>
          <w:tcPr>
            <w:tcW w:w="1620" w:type="dxa"/>
            <w:noWrap w:val="0"/>
            <w:vAlign w:val="top"/>
          </w:tcPr>
          <w:p w14:paraId="0DC5E951">
            <w:pPr>
              <w:pStyle w:val="54"/>
              <w:rPr>
                <w:rFonts w:hint="eastAsia" w:ascii="仿宋" w:hAnsi="仿宋" w:eastAsia="仿宋" w:cs="仿宋"/>
                <w:sz w:val="24"/>
                <w:szCs w:val="24"/>
                <w:highlight w:val="none"/>
              </w:rPr>
            </w:pPr>
          </w:p>
        </w:tc>
        <w:tc>
          <w:tcPr>
            <w:tcW w:w="1346" w:type="dxa"/>
            <w:noWrap w:val="0"/>
            <w:vAlign w:val="top"/>
          </w:tcPr>
          <w:p w14:paraId="5E547471">
            <w:pPr>
              <w:pStyle w:val="54"/>
              <w:rPr>
                <w:rFonts w:hint="eastAsia" w:ascii="仿宋" w:hAnsi="仿宋" w:eastAsia="仿宋" w:cs="仿宋"/>
                <w:sz w:val="24"/>
                <w:szCs w:val="24"/>
                <w:highlight w:val="none"/>
              </w:rPr>
            </w:pPr>
          </w:p>
        </w:tc>
      </w:tr>
      <w:tr w14:paraId="290DF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992" w:type="dxa"/>
            <w:noWrap w:val="0"/>
            <w:vAlign w:val="top"/>
          </w:tcPr>
          <w:p w14:paraId="2B70F9B4">
            <w:pPr>
              <w:pStyle w:val="54"/>
              <w:rPr>
                <w:rFonts w:hint="eastAsia" w:ascii="仿宋" w:hAnsi="仿宋" w:eastAsia="仿宋" w:cs="仿宋"/>
                <w:sz w:val="24"/>
                <w:szCs w:val="24"/>
                <w:highlight w:val="none"/>
              </w:rPr>
            </w:pPr>
          </w:p>
        </w:tc>
        <w:tc>
          <w:tcPr>
            <w:tcW w:w="1843" w:type="dxa"/>
            <w:noWrap w:val="0"/>
            <w:vAlign w:val="top"/>
          </w:tcPr>
          <w:p w14:paraId="084725B2">
            <w:pPr>
              <w:pStyle w:val="54"/>
              <w:rPr>
                <w:rFonts w:hint="eastAsia" w:ascii="仿宋" w:hAnsi="仿宋" w:eastAsia="仿宋" w:cs="仿宋"/>
                <w:sz w:val="24"/>
                <w:szCs w:val="24"/>
                <w:highlight w:val="none"/>
              </w:rPr>
            </w:pPr>
          </w:p>
        </w:tc>
        <w:tc>
          <w:tcPr>
            <w:tcW w:w="1276" w:type="dxa"/>
            <w:noWrap w:val="0"/>
            <w:vAlign w:val="top"/>
          </w:tcPr>
          <w:p w14:paraId="01D6313C">
            <w:pPr>
              <w:pStyle w:val="54"/>
              <w:rPr>
                <w:rFonts w:hint="eastAsia" w:ascii="仿宋" w:hAnsi="仿宋" w:eastAsia="仿宋" w:cs="仿宋"/>
                <w:sz w:val="24"/>
                <w:szCs w:val="24"/>
                <w:highlight w:val="none"/>
              </w:rPr>
            </w:pPr>
          </w:p>
        </w:tc>
        <w:tc>
          <w:tcPr>
            <w:tcW w:w="1995" w:type="dxa"/>
            <w:noWrap w:val="0"/>
            <w:vAlign w:val="top"/>
          </w:tcPr>
          <w:p w14:paraId="1AC99992">
            <w:pPr>
              <w:pStyle w:val="54"/>
              <w:rPr>
                <w:rFonts w:hint="eastAsia" w:ascii="仿宋" w:hAnsi="仿宋" w:eastAsia="仿宋" w:cs="仿宋"/>
                <w:sz w:val="24"/>
                <w:szCs w:val="24"/>
                <w:highlight w:val="none"/>
              </w:rPr>
            </w:pPr>
          </w:p>
        </w:tc>
        <w:tc>
          <w:tcPr>
            <w:tcW w:w="1620" w:type="dxa"/>
            <w:noWrap w:val="0"/>
            <w:vAlign w:val="top"/>
          </w:tcPr>
          <w:p w14:paraId="6416DCCB">
            <w:pPr>
              <w:pStyle w:val="54"/>
              <w:rPr>
                <w:rFonts w:hint="eastAsia" w:ascii="仿宋" w:hAnsi="仿宋" w:eastAsia="仿宋" w:cs="仿宋"/>
                <w:sz w:val="24"/>
                <w:szCs w:val="24"/>
                <w:highlight w:val="none"/>
              </w:rPr>
            </w:pPr>
          </w:p>
        </w:tc>
        <w:tc>
          <w:tcPr>
            <w:tcW w:w="1346" w:type="dxa"/>
            <w:noWrap w:val="0"/>
            <w:vAlign w:val="top"/>
          </w:tcPr>
          <w:p w14:paraId="39C7E725">
            <w:pPr>
              <w:pStyle w:val="54"/>
              <w:rPr>
                <w:rFonts w:hint="eastAsia" w:ascii="仿宋" w:hAnsi="仿宋" w:eastAsia="仿宋" w:cs="仿宋"/>
                <w:sz w:val="24"/>
                <w:szCs w:val="24"/>
                <w:highlight w:val="none"/>
              </w:rPr>
            </w:pPr>
          </w:p>
        </w:tc>
      </w:tr>
      <w:tr w14:paraId="02BE3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992" w:type="dxa"/>
            <w:noWrap w:val="0"/>
            <w:vAlign w:val="top"/>
          </w:tcPr>
          <w:p w14:paraId="67756540">
            <w:pPr>
              <w:pStyle w:val="54"/>
              <w:spacing w:before="113"/>
              <w:ind w:left="107"/>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843" w:type="dxa"/>
            <w:noWrap w:val="0"/>
            <w:vAlign w:val="top"/>
          </w:tcPr>
          <w:p w14:paraId="286683B6">
            <w:pPr>
              <w:pStyle w:val="54"/>
              <w:rPr>
                <w:rFonts w:hint="eastAsia" w:ascii="仿宋" w:hAnsi="仿宋" w:eastAsia="仿宋" w:cs="仿宋"/>
                <w:sz w:val="24"/>
                <w:szCs w:val="24"/>
                <w:highlight w:val="none"/>
              </w:rPr>
            </w:pPr>
          </w:p>
        </w:tc>
        <w:tc>
          <w:tcPr>
            <w:tcW w:w="1276" w:type="dxa"/>
            <w:noWrap w:val="0"/>
            <w:vAlign w:val="top"/>
          </w:tcPr>
          <w:p w14:paraId="41809AB3">
            <w:pPr>
              <w:pStyle w:val="54"/>
              <w:spacing w:before="113"/>
              <w:ind w:left="106"/>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995" w:type="dxa"/>
            <w:noWrap w:val="0"/>
            <w:vAlign w:val="top"/>
          </w:tcPr>
          <w:p w14:paraId="09DE6793">
            <w:pPr>
              <w:pStyle w:val="54"/>
              <w:spacing w:before="113"/>
              <w:ind w:left="107"/>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620" w:type="dxa"/>
            <w:noWrap w:val="0"/>
            <w:vAlign w:val="top"/>
          </w:tcPr>
          <w:p w14:paraId="0F89694B">
            <w:pPr>
              <w:pStyle w:val="54"/>
              <w:spacing w:before="113"/>
              <w:ind w:left="107"/>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346" w:type="dxa"/>
            <w:noWrap w:val="0"/>
            <w:vAlign w:val="top"/>
          </w:tcPr>
          <w:p w14:paraId="3127F2F8">
            <w:pPr>
              <w:pStyle w:val="54"/>
              <w:rPr>
                <w:rFonts w:hint="eastAsia" w:ascii="仿宋" w:hAnsi="仿宋" w:eastAsia="仿宋" w:cs="仿宋"/>
                <w:sz w:val="24"/>
                <w:szCs w:val="24"/>
                <w:highlight w:val="none"/>
              </w:rPr>
            </w:pPr>
          </w:p>
        </w:tc>
      </w:tr>
    </w:tbl>
    <w:p w14:paraId="0344D646">
      <w:pPr>
        <w:autoSpaceDE w:val="0"/>
        <w:autoSpaceDN w:val="0"/>
        <w:spacing w:line="360" w:lineRule="auto"/>
        <w:ind w:left="711"/>
        <w:rPr>
          <w:rFonts w:hint="eastAsia" w:ascii="仿宋" w:hAnsi="仿宋" w:eastAsia="仿宋" w:cs="仿宋"/>
          <w:sz w:val="24"/>
          <w:szCs w:val="24"/>
          <w:highlight w:val="none"/>
        </w:rPr>
      </w:pPr>
    </w:p>
    <w:p w14:paraId="11032FC9">
      <w:pPr>
        <w:autoSpaceDE w:val="0"/>
        <w:autoSpaceDN w:val="0"/>
        <w:spacing w:line="360" w:lineRule="auto"/>
        <w:ind w:left="711"/>
        <w:rPr>
          <w:rFonts w:hint="eastAsia" w:ascii="仿宋" w:hAnsi="仿宋" w:eastAsia="仿宋" w:cs="仿宋"/>
          <w:sz w:val="24"/>
          <w:szCs w:val="24"/>
          <w:highlight w:val="none"/>
        </w:rPr>
      </w:pPr>
      <w:r>
        <w:rPr>
          <w:rFonts w:hint="eastAsia" w:ascii="仿宋" w:hAnsi="仿宋" w:eastAsia="仿宋" w:cs="仿宋"/>
          <w:sz w:val="24"/>
          <w:szCs w:val="24"/>
          <w:highlight w:val="none"/>
        </w:rPr>
        <w:t>我单位承诺以上填报内容真实。如不真实，将按照有关规定接受处理。</w:t>
      </w:r>
    </w:p>
    <w:p w14:paraId="304C3F22">
      <w:pPr>
        <w:autoSpaceDE w:val="0"/>
        <w:autoSpaceDN w:val="0"/>
        <w:spacing w:line="360" w:lineRule="auto"/>
        <w:ind w:left="231"/>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注：1.按招标人要求的内容及范围提供相关类型的业绩。</w:t>
      </w:r>
    </w:p>
    <w:p w14:paraId="5D690C78">
      <w:pPr>
        <w:pStyle w:val="42"/>
        <w:numPr>
          <w:ilvl w:val="0"/>
          <w:numId w:val="0"/>
        </w:numPr>
        <w:tabs>
          <w:tab w:val="left" w:pos="863"/>
        </w:tabs>
        <w:autoSpaceDE w:val="0"/>
        <w:autoSpaceDN w:val="0"/>
        <w:spacing w:line="360" w:lineRule="auto"/>
        <w:ind w:left="231" w:leftChars="0" w:right="633" w:rightChars="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本表后须附清晰可辨的、真实的合同</w:t>
      </w:r>
      <w:r>
        <w:rPr>
          <w:rFonts w:hint="eastAsia" w:ascii="仿宋" w:hAnsi="仿宋" w:eastAsia="仿宋" w:cs="仿宋"/>
          <w:sz w:val="24"/>
          <w:szCs w:val="24"/>
          <w:highlight w:val="none"/>
          <w:lang w:eastAsia="zh-CN"/>
        </w:rPr>
        <w:t>，</w:t>
      </w:r>
      <w:r>
        <w:rPr>
          <w:rFonts w:hint="eastAsia" w:ascii="仿宋" w:hAnsi="仿宋" w:eastAsia="仿宋" w:cs="仿宋"/>
          <w:color w:val="000000"/>
          <w:kern w:val="0"/>
          <w:sz w:val="24"/>
          <w:szCs w:val="24"/>
          <w:highlight w:val="none"/>
          <w:lang w:val="en-US" w:eastAsia="zh-CN" w:bidi="ar-SA"/>
        </w:rPr>
        <w:t>包括合同关键页即首页、金额、设备清单、签字盖章页。</w:t>
      </w:r>
      <w:r>
        <w:rPr>
          <w:rFonts w:hint="eastAsia" w:ascii="仿宋" w:hAnsi="仿宋" w:eastAsia="仿宋" w:cs="仿宋"/>
          <w:sz w:val="24"/>
          <w:szCs w:val="24"/>
          <w:highlight w:val="none"/>
        </w:rPr>
        <w:t>如未附证明材料或工作内容模糊不清的，其业绩将不予认定。</w:t>
      </w:r>
    </w:p>
    <w:p w14:paraId="0E216928">
      <w:pPr>
        <w:pStyle w:val="42"/>
        <w:numPr>
          <w:ilvl w:val="0"/>
          <w:numId w:val="0"/>
        </w:numPr>
        <w:tabs>
          <w:tab w:val="left" w:pos="863"/>
        </w:tabs>
        <w:autoSpaceDE w:val="0"/>
        <w:autoSpaceDN w:val="0"/>
        <w:spacing w:line="360" w:lineRule="auto"/>
        <w:ind w:left="231" w:leftChars="0" w:right="633" w:righ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3.如近年来，投标人法人机构发生合法变更或重组或法人名称变更时，应提供相关部门的合法批件或其他相关证明材料来证明其所附业绩的继承性。</w:t>
      </w:r>
    </w:p>
    <w:p w14:paraId="7C972F1E">
      <w:pPr>
        <w:spacing w:line="285" w:lineRule="auto"/>
        <w:jc w:val="left"/>
        <w:rPr>
          <w:rFonts w:hint="eastAsia" w:ascii="仿宋" w:hAnsi="仿宋" w:eastAsia="仿宋" w:cs="仿宋"/>
          <w:sz w:val="24"/>
          <w:szCs w:val="24"/>
          <w:highlight w:val="none"/>
        </w:rPr>
        <w:sectPr>
          <w:pgSz w:w="11910" w:h="16840"/>
          <w:pgMar w:top="1134" w:right="1134" w:bottom="1134" w:left="1134" w:header="0" w:footer="998" w:gutter="0"/>
          <w:cols w:space="720" w:num="1"/>
          <w:docGrid w:linePitch="1" w:charSpace="0"/>
        </w:sectPr>
      </w:pPr>
    </w:p>
    <w:p w14:paraId="0EF8A475">
      <w:pPr>
        <w:numPr>
          <w:ilvl w:val="0"/>
          <w:numId w:val="0"/>
        </w:numPr>
        <w:ind w:leftChars="0"/>
        <w:jc w:val="center"/>
        <w:rPr>
          <w:rFonts w:hint="eastAsia" w:ascii="仿宋" w:hAnsi="仿宋" w:eastAsia="仿宋" w:cs="仿宋"/>
          <w:b/>
          <w:sz w:val="28"/>
          <w:szCs w:val="28"/>
          <w:highlight w:val="none"/>
        </w:rPr>
      </w:pPr>
      <w:r>
        <w:rPr>
          <w:rFonts w:hint="eastAsia" w:ascii="仿宋" w:hAnsi="仿宋" w:eastAsia="仿宋" w:cs="仿宋"/>
          <w:b/>
          <w:bCs/>
          <w:sz w:val="28"/>
          <w:szCs w:val="28"/>
          <w:highlight w:val="none"/>
          <w:lang w:eastAsia="zh-CN"/>
        </w:rPr>
        <w:t>（</w:t>
      </w:r>
      <w:r>
        <w:rPr>
          <w:rFonts w:hint="eastAsia" w:ascii="仿宋" w:hAnsi="仿宋" w:eastAsia="仿宋" w:cs="仿宋"/>
          <w:b/>
          <w:bCs/>
          <w:sz w:val="28"/>
          <w:szCs w:val="28"/>
          <w:highlight w:val="none"/>
          <w:lang w:val="en-US" w:eastAsia="zh-CN"/>
        </w:rPr>
        <w:t>10</w:t>
      </w:r>
      <w:r>
        <w:rPr>
          <w:rFonts w:hint="eastAsia" w:ascii="仿宋" w:hAnsi="仿宋" w:eastAsia="仿宋" w:cs="仿宋"/>
          <w:b/>
          <w:bCs/>
          <w:sz w:val="28"/>
          <w:szCs w:val="28"/>
          <w:highlight w:val="none"/>
          <w:lang w:eastAsia="zh-CN"/>
        </w:rPr>
        <w:t>）</w:t>
      </w:r>
      <w:r>
        <w:rPr>
          <w:rFonts w:hint="eastAsia" w:ascii="仿宋" w:hAnsi="仿宋" w:eastAsia="仿宋" w:cs="仿宋"/>
          <w:b/>
          <w:bCs/>
          <w:sz w:val="28"/>
          <w:szCs w:val="28"/>
          <w:highlight w:val="none"/>
          <w:lang w:val="en-US" w:eastAsia="zh-CN"/>
        </w:rPr>
        <w:t>项目技术</w:t>
      </w:r>
      <w:r>
        <w:rPr>
          <w:rFonts w:hint="eastAsia" w:ascii="仿宋" w:hAnsi="仿宋" w:eastAsia="仿宋" w:cs="仿宋"/>
          <w:b/>
          <w:bCs/>
          <w:sz w:val="28"/>
          <w:szCs w:val="28"/>
          <w:highlight w:val="none"/>
          <w:lang w:eastAsia="zh-CN"/>
        </w:rPr>
        <w:t>方案</w:t>
      </w:r>
    </w:p>
    <w:p w14:paraId="2BBAE15E">
      <w:pPr>
        <w:pStyle w:val="4"/>
        <w:ind w:left="298" w:right="698"/>
        <w:jc w:val="center"/>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供应商</w:t>
      </w:r>
      <w:r>
        <w:rPr>
          <w:rFonts w:hint="eastAsia" w:ascii="仿宋" w:hAnsi="仿宋" w:eastAsia="仿宋" w:cs="仿宋"/>
          <w:sz w:val="28"/>
          <w:szCs w:val="28"/>
          <w:highlight w:val="none"/>
        </w:rPr>
        <w:t>根据</w:t>
      </w:r>
      <w:r>
        <w:rPr>
          <w:rFonts w:hint="eastAsia" w:ascii="仿宋" w:hAnsi="仿宋" w:eastAsia="仿宋" w:cs="仿宋"/>
          <w:sz w:val="28"/>
          <w:szCs w:val="28"/>
          <w:highlight w:val="none"/>
          <w:lang w:val="en-US" w:eastAsia="zh-CN"/>
        </w:rPr>
        <w:t>招标文件技术要求自行</w:t>
      </w:r>
      <w:r>
        <w:rPr>
          <w:rFonts w:hint="eastAsia" w:ascii="仿宋" w:hAnsi="仿宋" w:eastAsia="仿宋" w:cs="仿宋"/>
          <w:sz w:val="28"/>
          <w:szCs w:val="28"/>
          <w:highlight w:val="none"/>
        </w:rPr>
        <w:t>编写</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格式自制</w:t>
      </w:r>
      <w:r>
        <w:rPr>
          <w:rFonts w:hint="eastAsia" w:ascii="仿宋" w:hAnsi="仿宋" w:eastAsia="仿宋" w:cs="仿宋"/>
          <w:sz w:val="28"/>
          <w:szCs w:val="28"/>
          <w:highlight w:val="none"/>
          <w:lang w:eastAsia="zh-CN"/>
        </w:rPr>
        <w:t>）。</w:t>
      </w:r>
    </w:p>
    <w:p w14:paraId="77D23BC0">
      <w:pPr>
        <w:rPr>
          <w:rFonts w:hint="eastAsia" w:ascii="仿宋" w:hAnsi="仿宋" w:eastAsia="仿宋" w:cs="仿宋"/>
          <w:b/>
          <w:sz w:val="20"/>
          <w:highlight w:val="none"/>
        </w:rPr>
      </w:pPr>
    </w:p>
    <w:p w14:paraId="40040C09">
      <w:pPr>
        <w:rPr>
          <w:rFonts w:hint="eastAsia" w:ascii="仿宋" w:hAnsi="仿宋" w:eastAsia="仿宋" w:cs="仿宋"/>
          <w:highlight w:val="none"/>
        </w:rPr>
        <w:sectPr>
          <w:pgSz w:w="11910" w:h="16840"/>
          <w:pgMar w:top="1134" w:right="1134" w:bottom="1134" w:left="1134" w:header="0" w:footer="998" w:gutter="0"/>
          <w:cols w:space="720" w:num="1"/>
          <w:docGrid w:linePitch="1" w:charSpace="0"/>
        </w:sectPr>
      </w:pPr>
    </w:p>
    <w:p w14:paraId="70394B21">
      <w:pPr>
        <w:tabs>
          <w:tab w:val="left" w:pos="1279"/>
        </w:tabs>
        <w:spacing w:before="39"/>
        <w:ind w:right="402"/>
        <w:jc w:val="center"/>
        <w:rPr>
          <w:rFonts w:hint="eastAsia" w:ascii="仿宋" w:hAnsi="仿宋" w:eastAsia="仿宋" w:cs="仿宋"/>
          <w:b/>
          <w:sz w:val="28"/>
          <w:szCs w:val="21"/>
          <w:highlight w:val="none"/>
        </w:rPr>
      </w:pPr>
      <w:r>
        <w:rPr>
          <w:rFonts w:hint="eastAsia" w:ascii="仿宋" w:hAnsi="仿宋" w:eastAsia="仿宋" w:cs="仿宋"/>
          <w:b/>
          <w:sz w:val="28"/>
          <w:szCs w:val="21"/>
          <w:highlight w:val="none"/>
          <w:lang w:val="en-US" w:eastAsia="zh-CN"/>
        </w:rPr>
        <w:t xml:space="preserve">附表1 </w:t>
      </w:r>
      <w:r>
        <w:rPr>
          <w:rFonts w:hint="eastAsia" w:ascii="仿宋" w:hAnsi="仿宋" w:eastAsia="仿宋" w:cs="仿宋"/>
          <w:b/>
          <w:sz w:val="28"/>
          <w:szCs w:val="21"/>
          <w:highlight w:val="none"/>
        </w:rPr>
        <w:t>拟投入本项目主要人员汇总表</w:t>
      </w:r>
    </w:p>
    <w:p w14:paraId="64EA648D">
      <w:pPr>
        <w:spacing w:before="4"/>
        <w:rPr>
          <w:rFonts w:hint="eastAsia" w:ascii="仿宋" w:hAnsi="仿宋" w:eastAsia="仿宋" w:cs="仿宋"/>
          <w:b/>
          <w:sz w:val="30"/>
          <w:highlight w:val="none"/>
        </w:rPr>
      </w:pPr>
    </w:p>
    <w:p w14:paraId="66EDD081">
      <w:pPr>
        <w:ind w:left="86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投标人名称（</w:t>
      </w:r>
      <w:r>
        <w:rPr>
          <w:rFonts w:hint="eastAsia" w:ascii="仿宋" w:hAnsi="仿宋" w:eastAsia="仿宋" w:cs="仿宋"/>
          <w:sz w:val="24"/>
          <w:szCs w:val="24"/>
          <w:highlight w:val="none"/>
          <w:lang w:val="en-US" w:eastAsia="zh-CN"/>
        </w:rPr>
        <w:t>盖</w:t>
      </w:r>
      <w:r>
        <w:rPr>
          <w:rFonts w:hint="eastAsia" w:ascii="仿宋" w:hAnsi="仿宋" w:eastAsia="仿宋" w:cs="仿宋"/>
          <w:sz w:val="24"/>
          <w:szCs w:val="24"/>
          <w:highlight w:val="none"/>
        </w:rPr>
        <w:t>章）：</w:t>
      </w:r>
      <w:r>
        <w:rPr>
          <w:rFonts w:hint="eastAsia" w:ascii="仿宋" w:hAnsi="仿宋" w:eastAsia="仿宋" w:cs="仿宋"/>
          <w:sz w:val="24"/>
          <w:szCs w:val="24"/>
          <w:highlight w:val="none"/>
          <w:u w:val="single"/>
        </w:rPr>
        <w:t xml:space="preserve">                         </w:t>
      </w:r>
    </w:p>
    <w:p w14:paraId="7B1BC36D">
      <w:pPr>
        <w:spacing w:before="3"/>
        <w:rPr>
          <w:rFonts w:hint="eastAsia" w:ascii="仿宋" w:hAnsi="仿宋" w:eastAsia="仿宋" w:cs="仿宋"/>
          <w:sz w:val="24"/>
          <w:szCs w:val="24"/>
          <w:highlight w:val="none"/>
        </w:rPr>
      </w:pPr>
    </w:p>
    <w:tbl>
      <w:tblPr>
        <w:tblStyle w:val="24"/>
        <w:tblW w:w="87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1440"/>
        <w:gridCol w:w="720"/>
        <w:gridCol w:w="816"/>
        <w:gridCol w:w="984"/>
        <w:gridCol w:w="816"/>
        <w:gridCol w:w="882"/>
        <w:gridCol w:w="2275"/>
      </w:tblGrid>
      <w:tr w14:paraId="28B47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807" w:type="dxa"/>
            <w:noWrap w:val="0"/>
            <w:vAlign w:val="center"/>
          </w:tcPr>
          <w:p w14:paraId="3A89AB56">
            <w:pPr>
              <w:pStyle w:val="54"/>
              <w:ind w:left="107"/>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440" w:type="dxa"/>
            <w:noWrap w:val="0"/>
            <w:vAlign w:val="center"/>
          </w:tcPr>
          <w:p w14:paraId="59BF9CF3">
            <w:pPr>
              <w:pStyle w:val="54"/>
              <w:tabs>
                <w:tab w:val="left" w:pos="872"/>
              </w:tabs>
              <w:ind w:left="34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w:t>
            </w:r>
            <w:r>
              <w:rPr>
                <w:rFonts w:hint="eastAsia" w:ascii="仿宋" w:hAnsi="仿宋" w:eastAsia="仿宋" w:cs="仿宋"/>
                <w:sz w:val="24"/>
                <w:szCs w:val="24"/>
                <w:highlight w:val="none"/>
              </w:rPr>
              <w:tab/>
            </w:r>
            <w:r>
              <w:rPr>
                <w:rFonts w:hint="eastAsia" w:ascii="仿宋" w:hAnsi="仿宋" w:eastAsia="仿宋" w:cs="仿宋"/>
                <w:sz w:val="24"/>
                <w:szCs w:val="24"/>
                <w:highlight w:val="none"/>
              </w:rPr>
              <w:t>名</w:t>
            </w:r>
          </w:p>
        </w:tc>
        <w:tc>
          <w:tcPr>
            <w:tcW w:w="720" w:type="dxa"/>
            <w:noWrap w:val="0"/>
            <w:vAlign w:val="center"/>
          </w:tcPr>
          <w:p w14:paraId="1CB98C78">
            <w:pPr>
              <w:pStyle w:val="54"/>
              <w:ind w:left="10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816" w:type="dxa"/>
            <w:noWrap w:val="0"/>
            <w:vAlign w:val="center"/>
          </w:tcPr>
          <w:p w14:paraId="5B0A7DB5">
            <w:pPr>
              <w:pStyle w:val="54"/>
              <w:ind w:left="10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984" w:type="dxa"/>
            <w:noWrap w:val="0"/>
            <w:vAlign w:val="center"/>
          </w:tcPr>
          <w:p w14:paraId="0304C860">
            <w:pPr>
              <w:pStyle w:val="54"/>
              <w:ind w:left="10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学历</w:t>
            </w:r>
          </w:p>
        </w:tc>
        <w:tc>
          <w:tcPr>
            <w:tcW w:w="816" w:type="dxa"/>
            <w:noWrap w:val="0"/>
            <w:vAlign w:val="center"/>
          </w:tcPr>
          <w:p w14:paraId="0C63C802">
            <w:pPr>
              <w:pStyle w:val="54"/>
              <w:ind w:left="10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专业</w:t>
            </w:r>
          </w:p>
        </w:tc>
        <w:tc>
          <w:tcPr>
            <w:tcW w:w="882" w:type="dxa"/>
            <w:noWrap w:val="0"/>
            <w:vAlign w:val="center"/>
          </w:tcPr>
          <w:p w14:paraId="3F795EB0">
            <w:pPr>
              <w:pStyle w:val="54"/>
              <w:ind w:left="10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2275" w:type="dxa"/>
            <w:noWrap w:val="0"/>
            <w:vAlign w:val="center"/>
          </w:tcPr>
          <w:p w14:paraId="252C752D">
            <w:pPr>
              <w:pStyle w:val="54"/>
              <w:ind w:left="107"/>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在本项目拟任职务</w:t>
            </w:r>
          </w:p>
        </w:tc>
      </w:tr>
      <w:tr w14:paraId="277DF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807" w:type="dxa"/>
            <w:noWrap w:val="0"/>
            <w:vAlign w:val="center"/>
          </w:tcPr>
          <w:p w14:paraId="31F5080B">
            <w:pPr>
              <w:pStyle w:val="54"/>
              <w:jc w:val="center"/>
              <w:rPr>
                <w:rFonts w:hint="eastAsia" w:ascii="仿宋" w:hAnsi="仿宋" w:eastAsia="仿宋" w:cs="仿宋"/>
                <w:sz w:val="24"/>
                <w:szCs w:val="24"/>
                <w:highlight w:val="none"/>
              </w:rPr>
            </w:pPr>
          </w:p>
        </w:tc>
        <w:tc>
          <w:tcPr>
            <w:tcW w:w="1440" w:type="dxa"/>
            <w:noWrap w:val="0"/>
            <w:vAlign w:val="center"/>
          </w:tcPr>
          <w:p w14:paraId="2F054FC5">
            <w:pPr>
              <w:pStyle w:val="54"/>
              <w:jc w:val="center"/>
              <w:rPr>
                <w:rFonts w:hint="eastAsia" w:ascii="仿宋" w:hAnsi="仿宋" w:eastAsia="仿宋" w:cs="仿宋"/>
                <w:sz w:val="24"/>
                <w:szCs w:val="24"/>
                <w:highlight w:val="none"/>
              </w:rPr>
            </w:pPr>
          </w:p>
        </w:tc>
        <w:tc>
          <w:tcPr>
            <w:tcW w:w="720" w:type="dxa"/>
            <w:noWrap w:val="0"/>
            <w:vAlign w:val="center"/>
          </w:tcPr>
          <w:p w14:paraId="59038611">
            <w:pPr>
              <w:pStyle w:val="54"/>
              <w:jc w:val="center"/>
              <w:rPr>
                <w:rFonts w:hint="eastAsia" w:ascii="仿宋" w:hAnsi="仿宋" w:eastAsia="仿宋" w:cs="仿宋"/>
                <w:sz w:val="24"/>
                <w:szCs w:val="24"/>
                <w:highlight w:val="none"/>
              </w:rPr>
            </w:pPr>
          </w:p>
        </w:tc>
        <w:tc>
          <w:tcPr>
            <w:tcW w:w="816" w:type="dxa"/>
            <w:noWrap w:val="0"/>
            <w:vAlign w:val="center"/>
          </w:tcPr>
          <w:p w14:paraId="789C15A1">
            <w:pPr>
              <w:pStyle w:val="54"/>
              <w:jc w:val="center"/>
              <w:rPr>
                <w:rFonts w:hint="eastAsia" w:ascii="仿宋" w:hAnsi="仿宋" w:eastAsia="仿宋" w:cs="仿宋"/>
                <w:sz w:val="24"/>
                <w:szCs w:val="24"/>
                <w:highlight w:val="none"/>
              </w:rPr>
            </w:pPr>
          </w:p>
        </w:tc>
        <w:tc>
          <w:tcPr>
            <w:tcW w:w="984" w:type="dxa"/>
            <w:noWrap w:val="0"/>
            <w:vAlign w:val="center"/>
          </w:tcPr>
          <w:p w14:paraId="546AE4AC">
            <w:pPr>
              <w:pStyle w:val="54"/>
              <w:jc w:val="center"/>
              <w:rPr>
                <w:rFonts w:hint="eastAsia" w:ascii="仿宋" w:hAnsi="仿宋" w:eastAsia="仿宋" w:cs="仿宋"/>
                <w:sz w:val="24"/>
                <w:szCs w:val="24"/>
                <w:highlight w:val="none"/>
              </w:rPr>
            </w:pPr>
          </w:p>
        </w:tc>
        <w:tc>
          <w:tcPr>
            <w:tcW w:w="816" w:type="dxa"/>
            <w:noWrap w:val="0"/>
            <w:vAlign w:val="center"/>
          </w:tcPr>
          <w:p w14:paraId="42A52860">
            <w:pPr>
              <w:pStyle w:val="54"/>
              <w:jc w:val="center"/>
              <w:rPr>
                <w:rFonts w:hint="eastAsia" w:ascii="仿宋" w:hAnsi="仿宋" w:eastAsia="仿宋" w:cs="仿宋"/>
                <w:sz w:val="24"/>
                <w:szCs w:val="24"/>
                <w:highlight w:val="none"/>
              </w:rPr>
            </w:pPr>
          </w:p>
        </w:tc>
        <w:tc>
          <w:tcPr>
            <w:tcW w:w="882" w:type="dxa"/>
            <w:noWrap w:val="0"/>
            <w:vAlign w:val="center"/>
          </w:tcPr>
          <w:p w14:paraId="7ABFBB4E">
            <w:pPr>
              <w:pStyle w:val="54"/>
              <w:jc w:val="center"/>
              <w:rPr>
                <w:rFonts w:hint="eastAsia" w:ascii="仿宋" w:hAnsi="仿宋" w:eastAsia="仿宋" w:cs="仿宋"/>
                <w:sz w:val="24"/>
                <w:szCs w:val="24"/>
                <w:highlight w:val="none"/>
              </w:rPr>
            </w:pPr>
          </w:p>
        </w:tc>
        <w:tc>
          <w:tcPr>
            <w:tcW w:w="2275" w:type="dxa"/>
            <w:noWrap w:val="0"/>
            <w:vAlign w:val="center"/>
          </w:tcPr>
          <w:p w14:paraId="53D06630">
            <w:pPr>
              <w:pStyle w:val="54"/>
              <w:jc w:val="center"/>
              <w:rPr>
                <w:rFonts w:hint="eastAsia" w:ascii="仿宋" w:hAnsi="仿宋" w:eastAsia="仿宋" w:cs="仿宋"/>
                <w:sz w:val="24"/>
                <w:szCs w:val="24"/>
                <w:highlight w:val="none"/>
              </w:rPr>
            </w:pPr>
          </w:p>
        </w:tc>
      </w:tr>
      <w:tr w14:paraId="6DBEC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807" w:type="dxa"/>
            <w:noWrap w:val="0"/>
            <w:vAlign w:val="center"/>
          </w:tcPr>
          <w:p w14:paraId="070C0CAF">
            <w:pPr>
              <w:pStyle w:val="54"/>
              <w:jc w:val="center"/>
              <w:rPr>
                <w:rFonts w:hint="eastAsia" w:ascii="仿宋" w:hAnsi="仿宋" w:eastAsia="仿宋" w:cs="仿宋"/>
                <w:sz w:val="24"/>
                <w:szCs w:val="24"/>
                <w:highlight w:val="none"/>
              </w:rPr>
            </w:pPr>
          </w:p>
        </w:tc>
        <w:tc>
          <w:tcPr>
            <w:tcW w:w="1440" w:type="dxa"/>
            <w:noWrap w:val="0"/>
            <w:vAlign w:val="center"/>
          </w:tcPr>
          <w:p w14:paraId="1D8B3DE9">
            <w:pPr>
              <w:pStyle w:val="54"/>
              <w:jc w:val="center"/>
              <w:rPr>
                <w:rFonts w:hint="eastAsia" w:ascii="仿宋" w:hAnsi="仿宋" w:eastAsia="仿宋" w:cs="仿宋"/>
                <w:sz w:val="24"/>
                <w:szCs w:val="24"/>
                <w:highlight w:val="none"/>
              </w:rPr>
            </w:pPr>
          </w:p>
        </w:tc>
        <w:tc>
          <w:tcPr>
            <w:tcW w:w="720" w:type="dxa"/>
            <w:noWrap w:val="0"/>
            <w:vAlign w:val="center"/>
          </w:tcPr>
          <w:p w14:paraId="0CEFCB47">
            <w:pPr>
              <w:pStyle w:val="54"/>
              <w:jc w:val="center"/>
              <w:rPr>
                <w:rFonts w:hint="eastAsia" w:ascii="仿宋" w:hAnsi="仿宋" w:eastAsia="仿宋" w:cs="仿宋"/>
                <w:sz w:val="24"/>
                <w:szCs w:val="24"/>
                <w:highlight w:val="none"/>
              </w:rPr>
            </w:pPr>
          </w:p>
        </w:tc>
        <w:tc>
          <w:tcPr>
            <w:tcW w:w="816" w:type="dxa"/>
            <w:noWrap w:val="0"/>
            <w:vAlign w:val="center"/>
          </w:tcPr>
          <w:p w14:paraId="0EED5ADE">
            <w:pPr>
              <w:pStyle w:val="54"/>
              <w:jc w:val="center"/>
              <w:rPr>
                <w:rFonts w:hint="eastAsia" w:ascii="仿宋" w:hAnsi="仿宋" w:eastAsia="仿宋" w:cs="仿宋"/>
                <w:sz w:val="24"/>
                <w:szCs w:val="24"/>
                <w:highlight w:val="none"/>
              </w:rPr>
            </w:pPr>
          </w:p>
        </w:tc>
        <w:tc>
          <w:tcPr>
            <w:tcW w:w="984" w:type="dxa"/>
            <w:noWrap w:val="0"/>
            <w:vAlign w:val="center"/>
          </w:tcPr>
          <w:p w14:paraId="68B4C62C">
            <w:pPr>
              <w:pStyle w:val="54"/>
              <w:jc w:val="center"/>
              <w:rPr>
                <w:rFonts w:hint="eastAsia" w:ascii="仿宋" w:hAnsi="仿宋" w:eastAsia="仿宋" w:cs="仿宋"/>
                <w:sz w:val="24"/>
                <w:szCs w:val="24"/>
                <w:highlight w:val="none"/>
              </w:rPr>
            </w:pPr>
          </w:p>
        </w:tc>
        <w:tc>
          <w:tcPr>
            <w:tcW w:w="816" w:type="dxa"/>
            <w:noWrap w:val="0"/>
            <w:vAlign w:val="center"/>
          </w:tcPr>
          <w:p w14:paraId="07060F7E">
            <w:pPr>
              <w:pStyle w:val="54"/>
              <w:jc w:val="center"/>
              <w:rPr>
                <w:rFonts w:hint="eastAsia" w:ascii="仿宋" w:hAnsi="仿宋" w:eastAsia="仿宋" w:cs="仿宋"/>
                <w:sz w:val="24"/>
                <w:szCs w:val="24"/>
                <w:highlight w:val="none"/>
              </w:rPr>
            </w:pPr>
          </w:p>
        </w:tc>
        <w:tc>
          <w:tcPr>
            <w:tcW w:w="882" w:type="dxa"/>
            <w:noWrap w:val="0"/>
            <w:vAlign w:val="center"/>
          </w:tcPr>
          <w:p w14:paraId="5A84AD8D">
            <w:pPr>
              <w:pStyle w:val="54"/>
              <w:jc w:val="center"/>
              <w:rPr>
                <w:rFonts w:hint="eastAsia" w:ascii="仿宋" w:hAnsi="仿宋" w:eastAsia="仿宋" w:cs="仿宋"/>
                <w:sz w:val="24"/>
                <w:szCs w:val="24"/>
                <w:highlight w:val="none"/>
              </w:rPr>
            </w:pPr>
          </w:p>
        </w:tc>
        <w:tc>
          <w:tcPr>
            <w:tcW w:w="2275" w:type="dxa"/>
            <w:noWrap w:val="0"/>
            <w:vAlign w:val="center"/>
          </w:tcPr>
          <w:p w14:paraId="40F73778">
            <w:pPr>
              <w:pStyle w:val="54"/>
              <w:jc w:val="center"/>
              <w:rPr>
                <w:rFonts w:hint="eastAsia" w:ascii="仿宋" w:hAnsi="仿宋" w:eastAsia="仿宋" w:cs="仿宋"/>
                <w:sz w:val="24"/>
                <w:szCs w:val="24"/>
                <w:highlight w:val="none"/>
              </w:rPr>
            </w:pPr>
          </w:p>
        </w:tc>
      </w:tr>
      <w:tr w14:paraId="278B5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807" w:type="dxa"/>
            <w:noWrap w:val="0"/>
            <w:vAlign w:val="center"/>
          </w:tcPr>
          <w:p w14:paraId="717C038D">
            <w:pPr>
              <w:pStyle w:val="54"/>
              <w:jc w:val="center"/>
              <w:rPr>
                <w:rFonts w:hint="eastAsia" w:ascii="仿宋" w:hAnsi="仿宋" w:eastAsia="仿宋" w:cs="仿宋"/>
                <w:sz w:val="24"/>
                <w:szCs w:val="24"/>
                <w:highlight w:val="none"/>
              </w:rPr>
            </w:pPr>
          </w:p>
        </w:tc>
        <w:tc>
          <w:tcPr>
            <w:tcW w:w="1440" w:type="dxa"/>
            <w:noWrap w:val="0"/>
            <w:vAlign w:val="center"/>
          </w:tcPr>
          <w:p w14:paraId="508DC85F">
            <w:pPr>
              <w:pStyle w:val="54"/>
              <w:jc w:val="center"/>
              <w:rPr>
                <w:rFonts w:hint="eastAsia" w:ascii="仿宋" w:hAnsi="仿宋" w:eastAsia="仿宋" w:cs="仿宋"/>
                <w:sz w:val="24"/>
                <w:szCs w:val="24"/>
                <w:highlight w:val="none"/>
              </w:rPr>
            </w:pPr>
          </w:p>
        </w:tc>
        <w:tc>
          <w:tcPr>
            <w:tcW w:w="720" w:type="dxa"/>
            <w:noWrap w:val="0"/>
            <w:vAlign w:val="center"/>
          </w:tcPr>
          <w:p w14:paraId="3BEE93EC">
            <w:pPr>
              <w:pStyle w:val="54"/>
              <w:jc w:val="center"/>
              <w:rPr>
                <w:rFonts w:hint="eastAsia" w:ascii="仿宋" w:hAnsi="仿宋" w:eastAsia="仿宋" w:cs="仿宋"/>
                <w:sz w:val="24"/>
                <w:szCs w:val="24"/>
                <w:highlight w:val="none"/>
              </w:rPr>
            </w:pPr>
          </w:p>
        </w:tc>
        <w:tc>
          <w:tcPr>
            <w:tcW w:w="816" w:type="dxa"/>
            <w:noWrap w:val="0"/>
            <w:vAlign w:val="center"/>
          </w:tcPr>
          <w:p w14:paraId="1DCE7FE0">
            <w:pPr>
              <w:pStyle w:val="54"/>
              <w:jc w:val="center"/>
              <w:rPr>
                <w:rFonts w:hint="eastAsia" w:ascii="仿宋" w:hAnsi="仿宋" w:eastAsia="仿宋" w:cs="仿宋"/>
                <w:sz w:val="24"/>
                <w:szCs w:val="24"/>
                <w:highlight w:val="none"/>
              </w:rPr>
            </w:pPr>
          </w:p>
        </w:tc>
        <w:tc>
          <w:tcPr>
            <w:tcW w:w="984" w:type="dxa"/>
            <w:noWrap w:val="0"/>
            <w:vAlign w:val="center"/>
          </w:tcPr>
          <w:p w14:paraId="3B815E2A">
            <w:pPr>
              <w:pStyle w:val="54"/>
              <w:jc w:val="center"/>
              <w:rPr>
                <w:rFonts w:hint="eastAsia" w:ascii="仿宋" w:hAnsi="仿宋" w:eastAsia="仿宋" w:cs="仿宋"/>
                <w:sz w:val="24"/>
                <w:szCs w:val="24"/>
                <w:highlight w:val="none"/>
              </w:rPr>
            </w:pPr>
          </w:p>
        </w:tc>
        <w:tc>
          <w:tcPr>
            <w:tcW w:w="816" w:type="dxa"/>
            <w:noWrap w:val="0"/>
            <w:vAlign w:val="center"/>
          </w:tcPr>
          <w:p w14:paraId="2D622039">
            <w:pPr>
              <w:pStyle w:val="54"/>
              <w:jc w:val="center"/>
              <w:rPr>
                <w:rFonts w:hint="eastAsia" w:ascii="仿宋" w:hAnsi="仿宋" w:eastAsia="仿宋" w:cs="仿宋"/>
                <w:sz w:val="24"/>
                <w:szCs w:val="24"/>
                <w:highlight w:val="none"/>
              </w:rPr>
            </w:pPr>
          </w:p>
        </w:tc>
        <w:tc>
          <w:tcPr>
            <w:tcW w:w="882" w:type="dxa"/>
            <w:noWrap w:val="0"/>
            <w:vAlign w:val="center"/>
          </w:tcPr>
          <w:p w14:paraId="2BEEA9D8">
            <w:pPr>
              <w:pStyle w:val="54"/>
              <w:jc w:val="center"/>
              <w:rPr>
                <w:rFonts w:hint="eastAsia" w:ascii="仿宋" w:hAnsi="仿宋" w:eastAsia="仿宋" w:cs="仿宋"/>
                <w:sz w:val="24"/>
                <w:szCs w:val="24"/>
                <w:highlight w:val="none"/>
              </w:rPr>
            </w:pPr>
          </w:p>
        </w:tc>
        <w:tc>
          <w:tcPr>
            <w:tcW w:w="2275" w:type="dxa"/>
            <w:noWrap w:val="0"/>
            <w:vAlign w:val="center"/>
          </w:tcPr>
          <w:p w14:paraId="1DFB977C">
            <w:pPr>
              <w:pStyle w:val="54"/>
              <w:jc w:val="center"/>
              <w:rPr>
                <w:rFonts w:hint="eastAsia" w:ascii="仿宋" w:hAnsi="仿宋" w:eastAsia="仿宋" w:cs="仿宋"/>
                <w:sz w:val="24"/>
                <w:szCs w:val="24"/>
                <w:highlight w:val="none"/>
              </w:rPr>
            </w:pPr>
          </w:p>
        </w:tc>
      </w:tr>
      <w:tr w14:paraId="5E17A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07" w:type="dxa"/>
            <w:noWrap w:val="0"/>
            <w:vAlign w:val="center"/>
          </w:tcPr>
          <w:p w14:paraId="3F9315C9">
            <w:pPr>
              <w:pStyle w:val="54"/>
              <w:jc w:val="center"/>
              <w:rPr>
                <w:rFonts w:hint="eastAsia" w:ascii="仿宋" w:hAnsi="仿宋" w:eastAsia="仿宋" w:cs="仿宋"/>
                <w:sz w:val="24"/>
                <w:szCs w:val="24"/>
                <w:highlight w:val="none"/>
              </w:rPr>
            </w:pPr>
          </w:p>
        </w:tc>
        <w:tc>
          <w:tcPr>
            <w:tcW w:w="1440" w:type="dxa"/>
            <w:noWrap w:val="0"/>
            <w:vAlign w:val="center"/>
          </w:tcPr>
          <w:p w14:paraId="488548CB">
            <w:pPr>
              <w:pStyle w:val="54"/>
              <w:jc w:val="center"/>
              <w:rPr>
                <w:rFonts w:hint="eastAsia" w:ascii="仿宋" w:hAnsi="仿宋" w:eastAsia="仿宋" w:cs="仿宋"/>
                <w:sz w:val="24"/>
                <w:szCs w:val="24"/>
                <w:highlight w:val="none"/>
              </w:rPr>
            </w:pPr>
          </w:p>
        </w:tc>
        <w:tc>
          <w:tcPr>
            <w:tcW w:w="720" w:type="dxa"/>
            <w:noWrap w:val="0"/>
            <w:vAlign w:val="center"/>
          </w:tcPr>
          <w:p w14:paraId="2200D543">
            <w:pPr>
              <w:pStyle w:val="54"/>
              <w:jc w:val="center"/>
              <w:rPr>
                <w:rFonts w:hint="eastAsia" w:ascii="仿宋" w:hAnsi="仿宋" w:eastAsia="仿宋" w:cs="仿宋"/>
                <w:sz w:val="24"/>
                <w:szCs w:val="24"/>
                <w:highlight w:val="none"/>
              </w:rPr>
            </w:pPr>
          </w:p>
        </w:tc>
        <w:tc>
          <w:tcPr>
            <w:tcW w:w="816" w:type="dxa"/>
            <w:noWrap w:val="0"/>
            <w:vAlign w:val="center"/>
          </w:tcPr>
          <w:p w14:paraId="62A521C8">
            <w:pPr>
              <w:pStyle w:val="54"/>
              <w:jc w:val="center"/>
              <w:rPr>
                <w:rFonts w:hint="eastAsia" w:ascii="仿宋" w:hAnsi="仿宋" w:eastAsia="仿宋" w:cs="仿宋"/>
                <w:sz w:val="24"/>
                <w:szCs w:val="24"/>
                <w:highlight w:val="none"/>
              </w:rPr>
            </w:pPr>
          </w:p>
        </w:tc>
        <w:tc>
          <w:tcPr>
            <w:tcW w:w="984" w:type="dxa"/>
            <w:noWrap w:val="0"/>
            <w:vAlign w:val="center"/>
          </w:tcPr>
          <w:p w14:paraId="53344B59">
            <w:pPr>
              <w:pStyle w:val="54"/>
              <w:jc w:val="center"/>
              <w:rPr>
                <w:rFonts w:hint="eastAsia" w:ascii="仿宋" w:hAnsi="仿宋" w:eastAsia="仿宋" w:cs="仿宋"/>
                <w:sz w:val="24"/>
                <w:szCs w:val="24"/>
                <w:highlight w:val="none"/>
              </w:rPr>
            </w:pPr>
          </w:p>
        </w:tc>
        <w:tc>
          <w:tcPr>
            <w:tcW w:w="816" w:type="dxa"/>
            <w:noWrap w:val="0"/>
            <w:vAlign w:val="center"/>
          </w:tcPr>
          <w:p w14:paraId="587F0E60">
            <w:pPr>
              <w:pStyle w:val="54"/>
              <w:jc w:val="center"/>
              <w:rPr>
                <w:rFonts w:hint="eastAsia" w:ascii="仿宋" w:hAnsi="仿宋" w:eastAsia="仿宋" w:cs="仿宋"/>
                <w:sz w:val="24"/>
                <w:szCs w:val="24"/>
                <w:highlight w:val="none"/>
              </w:rPr>
            </w:pPr>
          </w:p>
        </w:tc>
        <w:tc>
          <w:tcPr>
            <w:tcW w:w="882" w:type="dxa"/>
            <w:noWrap w:val="0"/>
            <w:vAlign w:val="center"/>
          </w:tcPr>
          <w:p w14:paraId="002712DD">
            <w:pPr>
              <w:pStyle w:val="54"/>
              <w:jc w:val="center"/>
              <w:rPr>
                <w:rFonts w:hint="eastAsia" w:ascii="仿宋" w:hAnsi="仿宋" w:eastAsia="仿宋" w:cs="仿宋"/>
                <w:sz w:val="24"/>
                <w:szCs w:val="24"/>
                <w:highlight w:val="none"/>
              </w:rPr>
            </w:pPr>
          </w:p>
        </w:tc>
        <w:tc>
          <w:tcPr>
            <w:tcW w:w="2275" w:type="dxa"/>
            <w:noWrap w:val="0"/>
            <w:vAlign w:val="center"/>
          </w:tcPr>
          <w:p w14:paraId="1D8D0365">
            <w:pPr>
              <w:pStyle w:val="54"/>
              <w:jc w:val="center"/>
              <w:rPr>
                <w:rFonts w:hint="eastAsia" w:ascii="仿宋" w:hAnsi="仿宋" w:eastAsia="仿宋" w:cs="仿宋"/>
                <w:sz w:val="24"/>
                <w:szCs w:val="24"/>
                <w:highlight w:val="none"/>
              </w:rPr>
            </w:pPr>
          </w:p>
        </w:tc>
      </w:tr>
      <w:tr w14:paraId="3C85C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807" w:type="dxa"/>
            <w:noWrap w:val="0"/>
            <w:vAlign w:val="center"/>
          </w:tcPr>
          <w:p w14:paraId="159D224F">
            <w:pPr>
              <w:pStyle w:val="54"/>
              <w:jc w:val="center"/>
              <w:rPr>
                <w:rFonts w:hint="eastAsia" w:ascii="仿宋" w:hAnsi="仿宋" w:eastAsia="仿宋" w:cs="仿宋"/>
                <w:sz w:val="24"/>
                <w:szCs w:val="24"/>
                <w:highlight w:val="none"/>
              </w:rPr>
            </w:pPr>
          </w:p>
        </w:tc>
        <w:tc>
          <w:tcPr>
            <w:tcW w:w="1440" w:type="dxa"/>
            <w:noWrap w:val="0"/>
            <w:vAlign w:val="center"/>
          </w:tcPr>
          <w:p w14:paraId="4E5444EE">
            <w:pPr>
              <w:pStyle w:val="54"/>
              <w:jc w:val="center"/>
              <w:rPr>
                <w:rFonts w:hint="eastAsia" w:ascii="仿宋" w:hAnsi="仿宋" w:eastAsia="仿宋" w:cs="仿宋"/>
                <w:sz w:val="24"/>
                <w:szCs w:val="24"/>
                <w:highlight w:val="none"/>
              </w:rPr>
            </w:pPr>
          </w:p>
        </w:tc>
        <w:tc>
          <w:tcPr>
            <w:tcW w:w="720" w:type="dxa"/>
            <w:noWrap w:val="0"/>
            <w:vAlign w:val="center"/>
          </w:tcPr>
          <w:p w14:paraId="0B19B1A5">
            <w:pPr>
              <w:pStyle w:val="54"/>
              <w:jc w:val="center"/>
              <w:rPr>
                <w:rFonts w:hint="eastAsia" w:ascii="仿宋" w:hAnsi="仿宋" w:eastAsia="仿宋" w:cs="仿宋"/>
                <w:sz w:val="24"/>
                <w:szCs w:val="24"/>
                <w:highlight w:val="none"/>
              </w:rPr>
            </w:pPr>
          </w:p>
        </w:tc>
        <w:tc>
          <w:tcPr>
            <w:tcW w:w="816" w:type="dxa"/>
            <w:noWrap w:val="0"/>
            <w:vAlign w:val="center"/>
          </w:tcPr>
          <w:p w14:paraId="4A06F7BB">
            <w:pPr>
              <w:pStyle w:val="54"/>
              <w:jc w:val="center"/>
              <w:rPr>
                <w:rFonts w:hint="eastAsia" w:ascii="仿宋" w:hAnsi="仿宋" w:eastAsia="仿宋" w:cs="仿宋"/>
                <w:sz w:val="24"/>
                <w:szCs w:val="24"/>
                <w:highlight w:val="none"/>
              </w:rPr>
            </w:pPr>
          </w:p>
        </w:tc>
        <w:tc>
          <w:tcPr>
            <w:tcW w:w="984" w:type="dxa"/>
            <w:noWrap w:val="0"/>
            <w:vAlign w:val="center"/>
          </w:tcPr>
          <w:p w14:paraId="6D881510">
            <w:pPr>
              <w:pStyle w:val="54"/>
              <w:jc w:val="center"/>
              <w:rPr>
                <w:rFonts w:hint="eastAsia" w:ascii="仿宋" w:hAnsi="仿宋" w:eastAsia="仿宋" w:cs="仿宋"/>
                <w:sz w:val="24"/>
                <w:szCs w:val="24"/>
                <w:highlight w:val="none"/>
              </w:rPr>
            </w:pPr>
          </w:p>
        </w:tc>
        <w:tc>
          <w:tcPr>
            <w:tcW w:w="816" w:type="dxa"/>
            <w:noWrap w:val="0"/>
            <w:vAlign w:val="center"/>
          </w:tcPr>
          <w:p w14:paraId="6F6EE3CF">
            <w:pPr>
              <w:pStyle w:val="54"/>
              <w:jc w:val="center"/>
              <w:rPr>
                <w:rFonts w:hint="eastAsia" w:ascii="仿宋" w:hAnsi="仿宋" w:eastAsia="仿宋" w:cs="仿宋"/>
                <w:sz w:val="24"/>
                <w:szCs w:val="24"/>
                <w:highlight w:val="none"/>
              </w:rPr>
            </w:pPr>
          </w:p>
        </w:tc>
        <w:tc>
          <w:tcPr>
            <w:tcW w:w="882" w:type="dxa"/>
            <w:noWrap w:val="0"/>
            <w:vAlign w:val="center"/>
          </w:tcPr>
          <w:p w14:paraId="539D8F7A">
            <w:pPr>
              <w:pStyle w:val="54"/>
              <w:jc w:val="center"/>
              <w:rPr>
                <w:rFonts w:hint="eastAsia" w:ascii="仿宋" w:hAnsi="仿宋" w:eastAsia="仿宋" w:cs="仿宋"/>
                <w:sz w:val="24"/>
                <w:szCs w:val="24"/>
                <w:highlight w:val="none"/>
              </w:rPr>
            </w:pPr>
          </w:p>
        </w:tc>
        <w:tc>
          <w:tcPr>
            <w:tcW w:w="2275" w:type="dxa"/>
            <w:noWrap w:val="0"/>
            <w:vAlign w:val="center"/>
          </w:tcPr>
          <w:p w14:paraId="56CC4ABD">
            <w:pPr>
              <w:pStyle w:val="54"/>
              <w:jc w:val="center"/>
              <w:rPr>
                <w:rFonts w:hint="eastAsia" w:ascii="仿宋" w:hAnsi="仿宋" w:eastAsia="仿宋" w:cs="仿宋"/>
                <w:sz w:val="24"/>
                <w:szCs w:val="24"/>
                <w:highlight w:val="none"/>
              </w:rPr>
            </w:pPr>
          </w:p>
        </w:tc>
      </w:tr>
      <w:tr w14:paraId="577FB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807" w:type="dxa"/>
            <w:noWrap w:val="0"/>
            <w:vAlign w:val="center"/>
          </w:tcPr>
          <w:p w14:paraId="63E1D4EA">
            <w:pPr>
              <w:pStyle w:val="54"/>
              <w:jc w:val="center"/>
              <w:rPr>
                <w:rFonts w:hint="eastAsia" w:ascii="仿宋" w:hAnsi="仿宋" w:eastAsia="仿宋" w:cs="仿宋"/>
                <w:sz w:val="24"/>
                <w:szCs w:val="24"/>
                <w:highlight w:val="none"/>
              </w:rPr>
            </w:pPr>
          </w:p>
        </w:tc>
        <w:tc>
          <w:tcPr>
            <w:tcW w:w="1440" w:type="dxa"/>
            <w:noWrap w:val="0"/>
            <w:vAlign w:val="center"/>
          </w:tcPr>
          <w:p w14:paraId="4984DD3D">
            <w:pPr>
              <w:pStyle w:val="54"/>
              <w:jc w:val="center"/>
              <w:rPr>
                <w:rFonts w:hint="eastAsia" w:ascii="仿宋" w:hAnsi="仿宋" w:eastAsia="仿宋" w:cs="仿宋"/>
                <w:sz w:val="24"/>
                <w:szCs w:val="24"/>
                <w:highlight w:val="none"/>
              </w:rPr>
            </w:pPr>
          </w:p>
        </w:tc>
        <w:tc>
          <w:tcPr>
            <w:tcW w:w="720" w:type="dxa"/>
            <w:noWrap w:val="0"/>
            <w:vAlign w:val="center"/>
          </w:tcPr>
          <w:p w14:paraId="52D0FEA9">
            <w:pPr>
              <w:pStyle w:val="54"/>
              <w:jc w:val="center"/>
              <w:rPr>
                <w:rFonts w:hint="eastAsia" w:ascii="仿宋" w:hAnsi="仿宋" w:eastAsia="仿宋" w:cs="仿宋"/>
                <w:sz w:val="24"/>
                <w:szCs w:val="24"/>
                <w:highlight w:val="none"/>
              </w:rPr>
            </w:pPr>
          </w:p>
        </w:tc>
        <w:tc>
          <w:tcPr>
            <w:tcW w:w="816" w:type="dxa"/>
            <w:noWrap w:val="0"/>
            <w:vAlign w:val="center"/>
          </w:tcPr>
          <w:p w14:paraId="46520041">
            <w:pPr>
              <w:pStyle w:val="54"/>
              <w:jc w:val="center"/>
              <w:rPr>
                <w:rFonts w:hint="eastAsia" w:ascii="仿宋" w:hAnsi="仿宋" w:eastAsia="仿宋" w:cs="仿宋"/>
                <w:sz w:val="24"/>
                <w:szCs w:val="24"/>
                <w:highlight w:val="none"/>
              </w:rPr>
            </w:pPr>
          </w:p>
        </w:tc>
        <w:tc>
          <w:tcPr>
            <w:tcW w:w="984" w:type="dxa"/>
            <w:noWrap w:val="0"/>
            <w:vAlign w:val="center"/>
          </w:tcPr>
          <w:p w14:paraId="11E1CF7D">
            <w:pPr>
              <w:pStyle w:val="54"/>
              <w:jc w:val="center"/>
              <w:rPr>
                <w:rFonts w:hint="eastAsia" w:ascii="仿宋" w:hAnsi="仿宋" w:eastAsia="仿宋" w:cs="仿宋"/>
                <w:sz w:val="24"/>
                <w:szCs w:val="24"/>
                <w:highlight w:val="none"/>
              </w:rPr>
            </w:pPr>
          </w:p>
        </w:tc>
        <w:tc>
          <w:tcPr>
            <w:tcW w:w="816" w:type="dxa"/>
            <w:noWrap w:val="0"/>
            <w:vAlign w:val="center"/>
          </w:tcPr>
          <w:p w14:paraId="1AA6C45E">
            <w:pPr>
              <w:pStyle w:val="54"/>
              <w:jc w:val="center"/>
              <w:rPr>
                <w:rFonts w:hint="eastAsia" w:ascii="仿宋" w:hAnsi="仿宋" w:eastAsia="仿宋" w:cs="仿宋"/>
                <w:sz w:val="24"/>
                <w:szCs w:val="24"/>
                <w:highlight w:val="none"/>
              </w:rPr>
            </w:pPr>
          </w:p>
        </w:tc>
        <w:tc>
          <w:tcPr>
            <w:tcW w:w="882" w:type="dxa"/>
            <w:noWrap w:val="0"/>
            <w:vAlign w:val="center"/>
          </w:tcPr>
          <w:p w14:paraId="11B02B41">
            <w:pPr>
              <w:pStyle w:val="54"/>
              <w:jc w:val="center"/>
              <w:rPr>
                <w:rFonts w:hint="eastAsia" w:ascii="仿宋" w:hAnsi="仿宋" w:eastAsia="仿宋" w:cs="仿宋"/>
                <w:sz w:val="24"/>
                <w:szCs w:val="24"/>
                <w:highlight w:val="none"/>
              </w:rPr>
            </w:pPr>
          </w:p>
        </w:tc>
        <w:tc>
          <w:tcPr>
            <w:tcW w:w="2275" w:type="dxa"/>
            <w:noWrap w:val="0"/>
            <w:vAlign w:val="center"/>
          </w:tcPr>
          <w:p w14:paraId="192DA688">
            <w:pPr>
              <w:pStyle w:val="54"/>
              <w:jc w:val="center"/>
              <w:rPr>
                <w:rFonts w:hint="eastAsia" w:ascii="仿宋" w:hAnsi="仿宋" w:eastAsia="仿宋" w:cs="仿宋"/>
                <w:sz w:val="24"/>
                <w:szCs w:val="24"/>
                <w:highlight w:val="none"/>
              </w:rPr>
            </w:pPr>
          </w:p>
        </w:tc>
      </w:tr>
      <w:tr w14:paraId="215ED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807" w:type="dxa"/>
            <w:noWrap w:val="0"/>
            <w:vAlign w:val="center"/>
          </w:tcPr>
          <w:p w14:paraId="344F7594">
            <w:pPr>
              <w:pStyle w:val="54"/>
              <w:jc w:val="center"/>
              <w:rPr>
                <w:rFonts w:hint="eastAsia" w:ascii="仿宋" w:hAnsi="仿宋" w:eastAsia="仿宋" w:cs="仿宋"/>
                <w:sz w:val="24"/>
                <w:szCs w:val="24"/>
                <w:highlight w:val="none"/>
              </w:rPr>
            </w:pPr>
          </w:p>
        </w:tc>
        <w:tc>
          <w:tcPr>
            <w:tcW w:w="1440" w:type="dxa"/>
            <w:noWrap w:val="0"/>
            <w:vAlign w:val="center"/>
          </w:tcPr>
          <w:p w14:paraId="4603E5AA">
            <w:pPr>
              <w:pStyle w:val="54"/>
              <w:jc w:val="center"/>
              <w:rPr>
                <w:rFonts w:hint="eastAsia" w:ascii="仿宋" w:hAnsi="仿宋" w:eastAsia="仿宋" w:cs="仿宋"/>
                <w:sz w:val="24"/>
                <w:szCs w:val="24"/>
                <w:highlight w:val="none"/>
              </w:rPr>
            </w:pPr>
          </w:p>
        </w:tc>
        <w:tc>
          <w:tcPr>
            <w:tcW w:w="720" w:type="dxa"/>
            <w:noWrap w:val="0"/>
            <w:vAlign w:val="center"/>
          </w:tcPr>
          <w:p w14:paraId="19267975">
            <w:pPr>
              <w:pStyle w:val="54"/>
              <w:jc w:val="center"/>
              <w:rPr>
                <w:rFonts w:hint="eastAsia" w:ascii="仿宋" w:hAnsi="仿宋" w:eastAsia="仿宋" w:cs="仿宋"/>
                <w:sz w:val="24"/>
                <w:szCs w:val="24"/>
                <w:highlight w:val="none"/>
              </w:rPr>
            </w:pPr>
          </w:p>
        </w:tc>
        <w:tc>
          <w:tcPr>
            <w:tcW w:w="816" w:type="dxa"/>
            <w:noWrap w:val="0"/>
            <w:vAlign w:val="center"/>
          </w:tcPr>
          <w:p w14:paraId="4B657ACA">
            <w:pPr>
              <w:pStyle w:val="54"/>
              <w:jc w:val="center"/>
              <w:rPr>
                <w:rFonts w:hint="eastAsia" w:ascii="仿宋" w:hAnsi="仿宋" w:eastAsia="仿宋" w:cs="仿宋"/>
                <w:sz w:val="24"/>
                <w:szCs w:val="24"/>
                <w:highlight w:val="none"/>
              </w:rPr>
            </w:pPr>
          </w:p>
        </w:tc>
        <w:tc>
          <w:tcPr>
            <w:tcW w:w="984" w:type="dxa"/>
            <w:noWrap w:val="0"/>
            <w:vAlign w:val="center"/>
          </w:tcPr>
          <w:p w14:paraId="6FE7B517">
            <w:pPr>
              <w:pStyle w:val="54"/>
              <w:jc w:val="center"/>
              <w:rPr>
                <w:rFonts w:hint="eastAsia" w:ascii="仿宋" w:hAnsi="仿宋" w:eastAsia="仿宋" w:cs="仿宋"/>
                <w:sz w:val="24"/>
                <w:szCs w:val="24"/>
                <w:highlight w:val="none"/>
              </w:rPr>
            </w:pPr>
          </w:p>
        </w:tc>
        <w:tc>
          <w:tcPr>
            <w:tcW w:w="816" w:type="dxa"/>
            <w:noWrap w:val="0"/>
            <w:vAlign w:val="center"/>
          </w:tcPr>
          <w:p w14:paraId="4BF0A73F">
            <w:pPr>
              <w:pStyle w:val="54"/>
              <w:jc w:val="center"/>
              <w:rPr>
                <w:rFonts w:hint="eastAsia" w:ascii="仿宋" w:hAnsi="仿宋" w:eastAsia="仿宋" w:cs="仿宋"/>
                <w:sz w:val="24"/>
                <w:szCs w:val="24"/>
                <w:highlight w:val="none"/>
              </w:rPr>
            </w:pPr>
          </w:p>
        </w:tc>
        <w:tc>
          <w:tcPr>
            <w:tcW w:w="882" w:type="dxa"/>
            <w:noWrap w:val="0"/>
            <w:vAlign w:val="center"/>
          </w:tcPr>
          <w:p w14:paraId="0FE25441">
            <w:pPr>
              <w:pStyle w:val="54"/>
              <w:jc w:val="center"/>
              <w:rPr>
                <w:rFonts w:hint="eastAsia" w:ascii="仿宋" w:hAnsi="仿宋" w:eastAsia="仿宋" w:cs="仿宋"/>
                <w:sz w:val="24"/>
                <w:szCs w:val="24"/>
                <w:highlight w:val="none"/>
              </w:rPr>
            </w:pPr>
          </w:p>
        </w:tc>
        <w:tc>
          <w:tcPr>
            <w:tcW w:w="2275" w:type="dxa"/>
            <w:noWrap w:val="0"/>
            <w:vAlign w:val="center"/>
          </w:tcPr>
          <w:p w14:paraId="3E2FA979">
            <w:pPr>
              <w:pStyle w:val="54"/>
              <w:jc w:val="center"/>
              <w:rPr>
                <w:rFonts w:hint="eastAsia" w:ascii="仿宋" w:hAnsi="仿宋" w:eastAsia="仿宋" w:cs="仿宋"/>
                <w:sz w:val="24"/>
                <w:szCs w:val="24"/>
                <w:highlight w:val="none"/>
              </w:rPr>
            </w:pPr>
          </w:p>
        </w:tc>
      </w:tr>
      <w:tr w14:paraId="7A4F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07" w:type="dxa"/>
            <w:noWrap w:val="0"/>
            <w:vAlign w:val="center"/>
          </w:tcPr>
          <w:p w14:paraId="6A4EA446">
            <w:pPr>
              <w:pStyle w:val="54"/>
              <w:jc w:val="center"/>
              <w:rPr>
                <w:rFonts w:hint="eastAsia" w:ascii="仿宋" w:hAnsi="仿宋" w:eastAsia="仿宋" w:cs="仿宋"/>
                <w:sz w:val="24"/>
                <w:szCs w:val="24"/>
                <w:highlight w:val="none"/>
              </w:rPr>
            </w:pPr>
          </w:p>
        </w:tc>
        <w:tc>
          <w:tcPr>
            <w:tcW w:w="1440" w:type="dxa"/>
            <w:noWrap w:val="0"/>
            <w:vAlign w:val="center"/>
          </w:tcPr>
          <w:p w14:paraId="3377A2D8">
            <w:pPr>
              <w:pStyle w:val="54"/>
              <w:jc w:val="center"/>
              <w:rPr>
                <w:rFonts w:hint="eastAsia" w:ascii="仿宋" w:hAnsi="仿宋" w:eastAsia="仿宋" w:cs="仿宋"/>
                <w:sz w:val="24"/>
                <w:szCs w:val="24"/>
                <w:highlight w:val="none"/>
              </w:rPr>
            </w:pPr>
          </w:p>
        </w:tc>
        <w:tc>
          <w:tcPr>
            <w:tcW w:w="720" w:type="dxa"/>
            <w:noWrap w:val="0"/>
            <w:vAlign w:val="center"/>
          </w:tcPr>
          <w:p w14:paraId="7F31DE58">
            <w:pPr>
              <w:pStyle w:val="54"/>
              <w:jc w:val="center"/>
              <w:rPr>
                <w:rFonts w:hint="eastAsia" w:ascii="仿宋" w:hAnsi="仿宋" w:eastAsia="仿宋" w:cs="仿宋"/>
                <w:sz w:val="24"/>
                <w:szCs w:val="24"/>
                <w:highlight w:val="none"/>
              </w:rPr>
            </w:pPr>
          </w:p>
        </w:tc>
        <w:tc>
          <w:tcPr>
            <w:tcW w:w="816" w:type="dxa"/>
            <w:noWrap w:val="0"/>
            <w:vAlign w:val="center"/>
          </w:tcPr>
          <w:p w14:paraId="672E9A4A">
            <w:pPr>
              <w:pStyle w:val="54"/>
              <w:jc w:val="center"/>
              <w:rPr>
                <w:rFonts w:hint="eastAsia" w:ascii="仿宋" w:hAnsi="仿宋" w:eastAsia="仿宋" w:cs="仿宋"/>
                <w:sz w:val="24"/>
                <w:szCs w:val="24"/>
                <w:highlight w:val="none"/>
              </w:rPr>
            </w:pPr>
          </w:p>
        </w:tc>
        <w:tc>
          <w:tcPr>
            <w:tcW w:w="984" w:type="dxa"/>
            <w:noWrap w:val="0"/>
            <w:vAlign w:val="center"/>
          </w:tcPr>
          <w:p w14:paraId="67AA19FF">
            <w:pPr>
              <w:pStyle w:val="54"/>
              <w:jc w:val="center"/>
              <w:rPr>
                <w:rFonts w:hint="eastAsia" w:ascii="仿宋" w:hAnsi="仿宋" w:eastAsia="仿宋" w:cs="仿宋"/>
                <w:sz w:val="24"/>
                <w:szCs w:val="24"/>
                <w:highlight w:val="none"/>
              </w:rPr>
            </w:pPr>
          </w:p>
        </w:tc>
        <w:tc>
          <w:tcPr>
            <w:tcW w:w="816" w:type="dxa"/>
            <w:noWrap w:val="0"/>
            <w:vAlign w:val="center"/>
          </w:tcPr>
          <w:p w14:paraId="6F6591F3">
            <w:pPr>
              <w:pStyle w:val="54"/>
              <w:jc w:val="center"/>
              <w:rPr>
                <w:rFonts w:hint="eastAsia" w:ascii="仿宋" w:hAnsi="仿宋" w:eastAsia="仿宋" w:cs="仿宋"/>
                <w:sz w:val="24"/>
                <w:szCs w:val="24"/>
                <w:highlight w:val="none"/>
              </w:rPr>
            </w:pPr>
          </w:p>
        </w:tc>
        <w:tc>
          <w:tcPr>
            <w:tcW w:w="882" w:type="dxa"/>
            <w:noWrap w:val="0"/>
            <w:vAlign w:val="center"/>
          </w:tcPr>
          <w:p w14:paraId="61C3D0BB">
            <w:pPr>
              <w:pStyle w:val="54"/>
              <w:jc w:val="center"/>
              <w:rPr>
                <w:rFonts w:hint="eastAsia" w:ascii="仿宋" w:hAnsi="仿宋" w:eastAsia="仿宋" w:cs="仿宋"/>
                <w:sz w:val="24"/>
                <w:szCs w:val="24"/>
                <w:highlight w:val="none"/>
              </w:rPr>
            </w:pPr>
          </w:p>
        </w:tc>
        <w:tc>
          <w:tcPr>
            <w:tcW w:w="2275" w:type="dxa"/>
            <w:noWrap w:val="0"/>
            <w:vAlign w:val="center"/>
          </w:tcPr>
          <w:p w14:paraId="0A0389F8">
            <w:pPr>
              <w:pStyle w:val="54"/>
              <w:jc w:val="center"/>
              <w:rPr>
                <w:rFonts w:hint="eastAsia" w:ascii="仿宋" w:hAnsi="仿宋" w:eastAsia="仿宋" w:cs="仿宋"/>
                <w:sz w:val="24"/>
                <w:szCs w:val="24"/>
                <w:highlight w:val="none"/>
              </w:rPr>
            </w:pPr>
          </w:p>
        </w:tc>
      </w:tr>
      <w:tr w14:paraId="76642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807" w:type="dxa"/>
            <w:noWrap w:val="0"/>
            <w:vAlign w:val="center"/>
          </w:tcPr>
          <w:p w14:paraId="30310410">
            <w:pPr>
              <w:pStyle w:val="54"/>
              <w:jc w:val="center"/>
              <w:rPr>
                <w:rFonts w:hint="eastAsia" w:ascii="仿宋" w:hAnsi="仿宋" w:eastAsia="仿宋" w:cs="仿宋"/>
                <w:sz w:val="24"/>
                <w:szCs w:val="24"/>
                <w:highlight w:val="none"/>
              </w:rPr>
            </w:pPr>
          </w:p>
        </w:tc>
        <w:tc>
          <w:tcPr>
            <w:tcW w:w="1440" w:type="dxa"/>
            <w:noWrap w:val="0"/>
            <w:vAlign w:val="center"/>
          </w:tcPr>
          <w:p w14:paraId="7E6929AD">
            <w:pPr>
              <w:pStyle w:val="54"/>
              <w:jc w:val="center"/>
              <w:rPr>
                <w:rFonts w:hint="eastAsia" w:ascii="仿宋" w:hAnsi="仿宋" w:eastAsia="仿宋" w:cs="仿宋"/>
                <w:sz w:val="24"/>
                <w:szCs w:val="24"/>
                <w:highlight w:val="none"/>
              </w:rPr>
            </w:pPr>
          </w:p>
        </w:tc>
        <w:tc>
          <w:tcPr>
            <w:tcW w:w="720" w:type="dxa"/>
            <w:noWrap w:val="0"/>
            <w:vAlign w:val="center"/>
          </w:tcPr>
          <w:p w14:paraId="0AE901AE">
            <w:pPr>
              <w:pStyle w:val="54"/>
              <w:jc w:val="center"/>
              <w:rPr>
                <w:rFonts w:hint="eastAsia" w:ascii="仿宋" w:hAnsi="仿宋" w:eastAsia="仿宋" w:cs="仿宋"/>
                <w:sz w:val="24"/>
                <w:szCs w:val="24"/>
                <w:highlight w:val="none"/>
              </w:rPr>
            </w:pPr>
          </w:p>
        </w:tc>
        <w:tc>
          <w:tcPr>
            <w:tcW w:w="816" w:type="dxa"/>
            <w:noWrap w:val="0"/>
            <w:vAlign w:val="center"/>
          </w:tcPr>
          <w:p w14:paraId="2430A681">
            <w:pPr>
              <w:pStyle w:val="54"/>
              <w:jc w:val="center"/>
              <w:rPr>
                <w:rFonts w:hint="eastAsia" w:ascii="仿宋" w:hAnsi="仿宋" w:eastAsia="仿宋" w:cs="仿宋"/>
                <w:sz w:val="24"/>
                <w:szCs w:val="24"/>
                <w:highlight w:val="none"/>
              </w:rPr>
            </w:pPr>
          </w:p>
        </w:tc>
        <w:tc>
          <w:tcPr>
            <w:tcW w:w="984" w:type="dxa"/>
            <w:noWrap w:val="0"/>
            <w:vAlign w:val="center"/>
          </w:tcPr>
          <w:p w14:paraId="6B7BFB88">
            <w:pPr>
              <w:pStyle w:val="54"/>
              <w:jc w:val="center"/>
              <w:rPr>
                <w:rFonts w:hint="eastAsia" w:ascii="仿宋" w:hAnsi="仿宋" w:eastAsia="仿宋" w:cs="仿宋"/>
                <w:sz w:val="24"/>
                <w:szCs w:val="24"/>
                <w:highlight w:val="none"/>
              </w:rPr>
            </w:pPr>
          </w:p>
        </w:tc>
        <w:tc>
          <w:tcPr>
            <w:tcW w:w="816" w:type="dxa"/>
            <w:noWrap w:val="0"/>
            <w:vAlign w:val="center"/>
          </w:tcPr>
          <w:p w14:paraId="1DC55F65">
            <w:pPr>
              <w:pStyle w:val="54"/>
              <w:jc w:val="center"/>
              <w:rPr>
                <w:rFonts w:hint="eastAsia" w:ascii="仿宋" w:hAnsi="仿宋" w:eastAsia="仿宋" w:cs="仿宋"/>
                <w:sz w:val="24"/>
                <w:szCs w:val="24"/>
                <w:highlight w:val="none"/>
              </w:rPr>
            </w:pPr>
          </w:p>
        </w:tc>
        <w:tc>
          <w:tcPr>
            <w:tcW w:w="882" w:type="dxa"/>
            <w:noWrap w:val="0"/>
            <w:vAlign w:val="center"/>
          </w:tcPr>
          <w:p w14:paraId="3969638F">
            <w:pPr>
              <w:pStyle w:val="54"/>
              <w:jc w:val="center"/>
              <w:rPr>
                <w:rFonts w:hint="eastAsia" w:ascii="仿宋" w:hAnsi="仿宋" w:eastAsia="仿宋" w:cs="仿宋"/>
                <w:sz w:val="24"/>
                <w:szCs w:val="24"/>
                <w:highlight w:val="none"/>
              </w:rPr>
            </w:pPr>
          </w:p>
        </w:tc>
        <w:tc>
          <w:tcPr>
            <w:tcW w:w="2275" w:type="dxa"/>
            <w:noWrap w:val="0"/>
            <w:vAlign w:val="center"/>
          </w:tcPr>
          <w:p w14:paraId="740AE082">
            <w:pPr>
              <w:pStyle w:val="54"/>
              <w:jc w:val="center"/>
              <w:rPr>
                <w:rFonts w:hint="eastAsia" w:ascii="仿宋" w:hAnsi="仿宋" w:eastAsia="仿宋" w:cs="仿宋"/>
                <w:sz w:val="24"/>
                <w:szCs w:val="24"/>
                <w:highlight w:val="none"/>
              </w:rPr>
            </w:pPr>
          </w:p>
        </w:tc>
      </w:tr>
      <w:tr w14:paraId="7D938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07" w:type="dxa"/>
            <w:noWrap w:val="0"/>
            <w:vAlign w:val="center"/>
          </w:tcPr>
          <w:p w14:paraId="51FF42D1">
            <w:pPr>
              <w:pStyle w:val="54"/>
              <w:jc w:val="center"/>
              <w:rPr>
                <w:rFonts w:hint="eastAsia" w:ascii="仿宋" w:hAnsi="仿宋" w:eastAsia="仿宋" w:cs="仿宋"/>
                <w:sz w:val="24"/>
                <w:szCs w:val="24"/>
                <w:highlight w:val="none"/>
              </w:rPr>
            </w:pPr>
          </w:p>
        </w:tc>
        <w:tc>
          <w:tcPr>
            <w:tcW w:w="1440" w:type="dxa"/>
            <w:noWrap w:val="0"/>
            <w:vAlign w:val="center"/>
          </w:tcPr>
          <w:p w14:paraId="05F1917B">
            <w:pPr>
              <w:pStyle w:val="54"/>
              <w:jc w:val="center"/>
              <w:rPr>
                <w:rFonts w:hint="eastAsia" w:ascii="仿宋" w:hAnsi="仿宋" w:eastAsia="仿宋" w:cs="仿宋"/>
                <w:sz w:val="24"/>
                <w:szCs w:val="24"/>
                <w:highlight w:val="none"/>
              </w:rPr>
            </w:pPr>
          </w:p>
        </w:tc>
        <w:tc>
          <w:tcPr>
            <w:tcW w:w="720" w:type="dxa"/>
            <w:noWrap w:val="0"/>
            <w:vAlign w:val="center"/>
          </w:tcPr>
          <w:p w14:paraId="46877C95">
            <w:pPr>
              <w:pStyle w:val="54"/>
              <w:jc w:val="center"/>
              <w:rPr>
                <w:rFonts w:hint="eastAsia" w:ascii="仿宋" w:hAnsi="仿宋" w:eastAsia="仿宋" w:cs="仿宋"/>
                <w:sz w:val="24"/>
                <w:szCs w:val="24"/>
                <w:highlight w:val="none"/>
              </w:rPr>
            </w:pPr>
          </w:p>
        </w:tc>
        <w:tc>
          <w:tcPr>
            <w:tcW w:w="816" w:type="dxa"/>
            <w:noWrap w:val="0"/>
            <w:vAlign w:val="center"/>
          </w:tcPr>
          <w:p w14:paraId="1FC97670">
            <w:pPr>
              <w:pStyle w:val="54"/>
              <w:jc w:val="center"/>
              <w:rPr>
                <w:rFonts w:hint="eastAsia" w:ascii="仿宋" w:hAnsi="仿宋" w:eastAsia="仿宋" w:cs="仿宋"/>
                <w:sz w:val="24"/>
                <w:szCs w:val="24"/>
                <w:highlight w:val="none"/>
              </w:rPr>
            </w:pPr>
          </w:p>
        </w:tc>
        <w:tc>
          <w:tcPr>
            <w:tcW w:w="984" w:type="dxa"/>
            <w:noWrap w:val="0"/>
            <w:vAlign w:val="center"/>
          </w:tcPr>
          <w:p w14:paraId="653803DC">
            <w:pPr>
              <w:pStyle w:val="54"/>
              <w:jc w:val="center"/>
              <w:rPr>
                <w:rFonts w:hint="eastAsia" w:ascii="仿宋" w:hAnsi="仿宋" w:eastAsia="仿宋" w:cs="仿宋"/>
                <w:sz w:val="24"/>
                <w:szCs w:val="24"/>
                <w:highlight w:val="none"/>
              </w:rPr>
            </w:pPr>
          </w:p>
        </w:tc>
        <w:tc>
          <w:tcPr>
            <w:tcW w:w="816" w:type="dxa"/>
            <w:noWrap w:val="0"/>
            <w:vAlign w:val="center"/>
          </w:tcPr>
          <w:p w14:paraId="6ED7CA4B">
            <w:pPr>
              <w:pStyle w:val="54"/>
              <w:jc w:val="center"/>
              <w:rPr>
                <w:rFonts w:hint="eastAsia" w:ascii="仿宋" w:hAnsi="仿宋" w:eastAsia="仿宋" w:cs="仿宋"/>
                <w:sz w:val="24"/>
                <w:szCs w:val="24"/>
                <w:highlight w:val="none"/>
              </w:rPr>
            </w:pPr>
          </w:p>
        </w:tc>
        <w:tc>
          <w:tcPr>
            <w:tcW w:w="882" w:type="dxa"/>
            <w:noWrap w:val="0"/>
            <w:vAlign w:val="center"/>
          </w:tcPr>
          <w:p w14:paraId="2A6B2A6C">
            <w:pPr>
              <w:pStyle w:val="54"/>
              <w:jc w:val="center"/>
              <w:rPr>
                <w:rFonts w:hint="eastAsia" w:ascii="仿宋" w:hAnsi="仿宋" w:eastAsia="仿宋" w:cs="仿宋"/>
                <w:sz w:val="24"/>
                <w:szCs w:val="24"/>
                <w:highlight w:val="none"/>
              </w:rPr>
            </w:pPr>
          </w:p>
        </w:tc>
        <w:tc>
          <w:tcPr>
            <w:tcW w:w="2275" w:type="dxa"/>
            <w:noWrap w:val="0"/>
            <w:vAlign w:val="center"/>
          </w:tcPr>
          <w:p w14:paraId="03A2182B">
            <w:pPr>
              <w:pStyle w:val="54"/>
              <w:jc w:val="center"/>
              <w:rPr>
                <w:rFonts w:hint="eastAsia" w:ascii="仿宋" w:hAnsi="仿宋" w:eastAsia="仿宋" w:cs="仿宋"/>
                <w:sz w:val="24"/>
                <w:szCs w:val="24"/>
                <w:highlight w:val="none"/>
              </w:rPr>
            </w:pPr>
          </w:p>
        </w:tc>
      </w:tr>
      <w:tr w14:paraId="3D92C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807" w:type="dxa"/>
            <w:noWrap w:val="0"/>
            <w:vAlign w:val="center"/>
          </w:tcPr>
          <w:p w14:paraId="20597D66">
            <w:pPr>
              <w:pStyle w:val="54"/>
              <w:jc w:val="center"/>
              <w:rPr>
                <w:rFonts w:hint="eastAsia" w:ascii="仿宋" w:hAnsi="仿宋" w:eastAsia="仿宋" w:cs="仿宋"/>
                <w:sz w:val="24"/>
                <w:szCs w:val="24"/>
                <w:highlight w:val="none"/>
              </w:rPr>
            </w:pPr>
          </w:p>
        </w:tc>
        <w:tc>
          <w:tcPr>
            <w:tcW w:w="1440" w:type="dxa"/>
            <w:noWrap w:val="0"/>
            <w:vAlign w:val="center"/>
          </w:tcPr>
          <w:p w14:paraId="1566D352">
            <w:pPr>
              <w:pStyle w:val="54"/>
              <w:jc w:val="center"/>
              <w:rPr>
                <w:rFonts w:hint="eastAsia" w:ascii="仿宋" w:hAnsi="仿宋" w:eastAsia="仿宋" w:cs="仿宋"/>
                <w:sz w:val="24"/>
                <w:szCs w:val="24"/>
                <w:highlight w:val="none"/>
              </w:rPr>
            </w:pPr>
          </w:p>
        </w:tc>
        <w:tc>
          <w:tcPr>
            <w:tcW w:w="720" w:type="dxa"/>
            <w:noWrap w:val="0"/>
            <w:vAlign w:val="center"/>
          </w:tcPr>
          <w:p w14:paraId="1BA1B237">
            <w:pPr>
              <w:pStyle w:val="54"/>
              <w:jc w:val="center"/>
              <w:rPr>
                <w:rFonts w:hint="eastAsia" w:ascii="仿宋" w:hAnsi="仿宋" w:eastAsia="仿宋" w:cs="仿宋"/>
                <w:sz w:val="24"/>
                <w:szCs w:val="24"/>
                <w:highlight w:val="none"/>
              </w:rPr>
            </w:pPr>
          </w:p>
        </w:tc>
        <w:tc>
          <w:tcPr>
            <w:tcW w:w="816" w:type="dxa"/>
            <w:noWrap w:val="0"/>
            <w:vAlign w:val="center"/>
          </w:tcPr>
          <w:p w14:paraId="5EEA1B1C">
            <w:pPr>
              <w:pStyle w:val="54"/>
              <w:jc w:val="center"/>
              <w:rPr>
                <w:rFonts w:hint="eastAsia" w:ascii="仿宋" w:hAnsi="仿宋" w:eastAsia="仿宋" w:cs="仿宋"/>
                <w:sz w:val="24"/>
                <w:szCs w:val="24"/>
                <w:highlight w:val="none"/>
              </w:rPr>
            </w:pPr>
          </w:p>
        </w:tc>
        <w:tc>
          <w:tcPr>
            <w:tcW w:w="984" w:type="dxa"/>
            <w:noWrap w:val="0"/>
            <w:vAlign w:val="center"/>
          </w:tcPr>
          <w:p w14:paraId="769F265D">
            <w:pPr>
              <w:pStyle w:val="54"/>
              <w:jc w:val="center"/>
              <w:rPr>
                <w:rFonts w:hint="eastAsia" w:ascii="仿宋" w:hAnsi="仿宋" w:eastAsia="仿宋" w:cs="仿宋"/>
                <w:sz w:val="24"/>
                <w:szCs w:val="24"/>
                <w:highlight w:val="none"/>
              </w:rPr>
            </w:pPr>
          </w:p>
        </w:tc>
        <w:tc>
          <w:tcPr>
            <w:tcW w:w="816" w:type="dxa"/>
            <w:noWrap w:val="0"/>
            <w:vAlign w:val="center"/>
          </w:tcPr>
          <w:p w14:paraId="090E60A5">
            <w:pPr>
              <w:pStyle w:val="54"/>
              <w:jc w:val="center"/>
              <w:rPr>
                <w:rFonts w:hint="eastAsia" w:ascii="仿宋" w:hAnsi="仿宋" w:eastAsia="仿宋" w:cs="仿宋"/>
                <w:sz w:val="24"/>
                <w:szCs w:val="24"/>
                <w:highlight w:val="none"/>
              </w:rPr>
            </w:pPr>
          </w:p>
        </w:tc>
        <w:tc>
          <w:tcPr>
            <w:tcW w:w="882" w:type="dxa"/>
            <w:noWrap w:val="0"/>
            <w:vAlign w:val="center"/>
          </w:tcPr>
          <w:p w14:paraId="4F4C7D00">
            <w:pPr>
              <w:pStyle w:val="54"/>
              <w:jc w:val="center"/>
              <w:rPr>
                <w:rFonts w:hint="eastAsia" w:ascii="仿宋" w:hAnsi="仿宋" w:eastAsia="仿宋" w:cs="仿宋"/>
                <w:sz w:val="24"/>
                <w:szCs w:val="24"/>
                <w:highlight w:val="none"/>
              </w:rPr>
            </w:pPr>
          </w:p>
        </w:tc>
        <w:tc>
          <w:tcPr>
            <w:tcW w:w="2275" w:type="dxa"/>
            <w:noWrap w:val="0"/>
            <w:vAlign w:val="center"/>
          </w:tcPr>
          <w:p w14:paraId="39DE4092">
            <w:pPr>
              <w:pStyle w:val="54"/>
              <w:jc w:val="center"/>
              <w:rPr>
                <w:rFonts w:hint="eastAsia" w:ascii="仿宋" w:hAnsi="仿宋" w:eastAsia="仿宋" w:cs="仿宋"/>
                <w:sz w:val="24"/>
                <w:szCs w:val="24"/>
                <w:highlight w:val="none"/>
              </w:rPr>
            </w:pPr>
          </w:p>
        </w:tc>
      </w:tr>
    </w:tbl>
    <w:p w14:paraId="5F54ED06">
      <w:pPr>
        <w:spacing w:before="12"/>
        <w:rPr>
          <w:rFonts w:hint="eastAsia" w:ascii="仿宋" w:hAnsi="仿宋" w:eastAsia="仿宋" w:cs="仿宋"/>
          <w:sz w:val="24"/>
          <w:szCs w:val="24"/>
          <w:highlight w:val="none"/>
        </w:rPr>
      </w:pPr>
    </w:p>
    <w:p w14:paraId="21E96AA5">
      <w:pPr>
        <w:ind w:left="651"/>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注：我单位承诺以上填报内容真实。如不真实，将按照有关规定接受处理。</w:t>
      </w:r>
    </w:p>
    <w:p w14:paraId="34535F05">
      <w:pPr>
        <w:spacing w:before="91" w:line="321" w:lineRule="auto"/>
        <w:ind w:left="231" w:right="633" w:firstLine="42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特别要求：拟投入本项目的工作人员须满足本项目的工作要求，在合同履行过程中，中标人须根据本项目的实际需求或采购人的进度要求，对人员进行合理的增加，费用均包含在内。</w:t>
      </w:r>
    </w:p>
    <w:p w14:paraId="5A044318">
      <w:pPr>
        <w:spacing w:line="321" w:lineRule="auto"/>
        <w:jc w:val="left"/>
        <w:rPr>
          <w:rFonts w:hint="eastAsia" w:ascii="仿宋" w:hAnsi="仿宋" w:eastAsia="仿宋" w:cs="仿宋"/>
          <w:sz w:val="24"/>
          <w:szCs w:val="24"/>
          <w:highlight w:val="none"/>
        </w:rPr>
      </w:pPr>
    </w:p>
    <w:p w14:paraId="17B99E15">
      <w:pPr>
        <w:spacing w:line="321" w:lineRule="auto"/>
        <w:jc w:val="left"/>
        <w:rPr>
          <w:rFonts w:hint="eastAsia" w:ascii="仿宋" w:hAnsi="仿宋" w:eastAsia="仿宋" w:cs="仿宋"/>
          <w:sz w:val="24"/>
          <w:szCs w:val="24"/>
          <w:highlight w:val="none"/>
        </w:rPr>
        <w:sectPr>
          <w:pgSz w:w="11910" w:h="16840"/>
          <w:pgMar w:top="1134" w:right="1134" w:bottom="1134" w:left="1134" w:header="0" w:footer="998" w:gutter="0"/>
          <w:cols w:space="720" w:num="1"/>
          <w:docGrid w:linePitch="1" w:charSpace="0"/>
        </w:sectPr>
      </w:pPr>
    </w:p>
    <w:p w14:paraId="7781B81B">
      <w:pPr>
        <w:tabs>
          <w:tab w:val="left" w:pos="1579"/>
        </w:tabs>
        <w:spacing w:before="58"/>
        <w:ind w:right="402"/>
        <w:jc w:val="center"/>
        <w:rPr>
          <w:rFonts w:hint="eastAsia" w:ascii="仿宋" w:hAnsi="仿宋" w:eastAsia="仿宋" w:cs="仿宋"/>
          <w:b/>
          <w:sz w:val="28"/>
          <w:szCs w:val="21"/>
          <w:highlight w:val="none"/>
        </w:rPr>
      </w:pPr>
      <w:r>
        <w:rPr>
          <w:rFonts w:hint="eastAsia" w:ascii="仿宋" w:hAnsi="仿宋" w:eastAsia="仿宋" w:cs="仿宋"/>
          <w:b/>
          <w:sz w:val="28"/>
          <w:szCs w:val="21"/>
          <w:highlight w:val="none"/>
          <w:lang w:val="en-US" w:eastAsia="zh-CN"/>
        </w:rPr>
        <w:t xml:space="preserve">附表2 </w:t>
      </w:r>
      <w:r>
        <w:rPr>
          <w:rFonts w:hint="eastAsia" w:ascii="仿宋" w:hAnsi="仿宋" w:eastAsia="仿宋" w:cs="仿宋"/>
          <w:b/>
          <w:sz w:val="28"/>
          <w:szCs w:val="21"/>
          <w:highlight w:val="none"/>
        </w:rPr>
        <w:t>拟投入本项目的主要人员简历表</w:t>
      </w:r>
    </w:p>
    <w:p w14:paraId="21BC0D0C">
      <w:pPr>
        <w:rPr>
          <w:rFonts w:hint="eastAsia" w:ascii="仿宋" w:hAnsi="仿宋" w:eastAsia="仿宋" w:cs="仿宋"/>
          <w:b/>
          <w:sz w:val="20"/>
          <w:highlight w:val="none"/>
        </w:rPr>
      </w:pPr>
    </w:p>
    <w:p w14:paraId="745501AE">
      <w:pPr>
        <w:spacing w:before="8" w:after="1"/>
        <w:rPr>
          <w:rFonts w:hint="eastAsia" w:ascii="仿宋" w:hAnsi="仿宋" w:eastAsia="仿宋" w:cs="仿宋"/>
          <w:b/>
          <w:sz w:val="11"/>
          <w:highlight w:val="none"/>
        </w:rPr>
      </w:pPr>
    </w:p>
    <w:tbl>
      <w:tblPr>
        <w:tblStyle w:val="24"/>
        <w:tblW w:w="86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6"/>
        <w:gridCol w:w="550"/>
        <w:gridCol w:w="1065"/>
        <w:gridCol w:w="615"/>
        <w:gridCol w:w="330"/>
        <w:gridCol w:w="945"/>
        <w:gridCol w:w="938"/>
        <w:gridCol w:w="258"/>
        <w:gridCol w:w="2360"/>
      </w:tblGrid>
      <w:tr w14:paraId="5D0BA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1576" w:type="dxa"/>
            <w:noWrap w:val="0"/>
            <w:vAlign w:val="center"/>
          </w:tcPr>
          <w:p w14:paraId="76EF4BA1">
            <w:pPr>
              <w:pStyle w:val="54"/>
              <w:jc w:val="center"/>
              <w:rPr>
                <w:rFonts w:hint="eastAsia" w:ascii="仿宋" w:hAnsi="仿宋" w:eastAsia="仿宋" w:cs="仿宋"/>
                <w:b/>
                <w:sz w:val="24"/>
                <w:szCs w:val="24"/>
                <w:highlight w:val="none"/>
                <w:lang w:eastAsia="zh-CN"/>
              </w:rPr>
            </w:pPr>
          </w:p>
          <w:p w14:paraId="0EA7D75F">
            <w:pPr>
              <w:pStyle w:val="54"/>
              <w:tabs>
                <w:tab w:val="left" w:pos="794"/>
              </w:tabs>
              <w:ind w:left="374"/>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姓</w:t>
            </w:r>
            <w:r>
              <w:rPr>
                <w:rFonts w:hint="eastAsia" w:ascii="仿宋" w:hAnsi="仿宋" w:eastAsia="仿宋" w:cs="仿宋"/>
                <w:sz w:val="24"/>
                <w:szCs w:val="24"/>
                <w:highlight w:val="none"/>
              </w:rPr>
              <w:tab/>
            </w:r>
            <w:r>
              <w:rPr>
                <w:rFonts w:hint="eastAsia" w:ascii="仿宋" w:hAnsi="仿宋" w:eastAsia="仿宋" w:cs="仿宋"/>
                <w:sz w:val="24"/>
                <w:szCs w:val="24"/>
                <w:highlight w:val="none"/>
              </w:rPr>
              <w:t>名</w:t>
            </w:r>
          </w:p>
        </w:tc>
        <w:tc>
          <w:tcPr>
            <w:tcW w:w="1615" w:type="dxa"/>
            <w:gridSpan w:val="2"/>
            <w:noWrap w:val="0"/>
            <w:vAlign w:val="center"/>
          </w:tcPr>
          <w:p w14:paraId="0DD49E73">
            <w:pPr>
              <w:pStyle w:val="54"/>
              <w:jc w:val="center"/>
              <w:rPr>
                <w:rFonts w:hint="eastAsia" w:ascii="仿宋" w:hAnsi="仿宋" w:eastAsia="仿宋" w:cs="仿宋"/>
                <w:sz w:val="24"/>
                <w:szCs w:val="24"/>
                <w:highlight w:val="none"/>
              </w:rPr>
            </w:pPr>
          </w:p>
        </w:tc>
        <w:tc>
          <w:tcPr>
            <w:tcW w:w="945" w:type="dxa"/>
            <w:gridSpan w:val="2"/>
            <w:noWrap w:val="0"/>
            <w:vAlign w:val="center"/>
          </w:tcPr>
          <w:p w14:paraId="28B84B5B">
            <w:pPr>
              <w:pStyle w:val="54"/>
              <w:jc w:val="center"/>
              <w:rPr>
                <w:rFonts w:hint="eastAsia" w:ascii="仿宋" w:hAnsi="仿宋" w:eastAsia="仿宋" w:cs="仿宋"/>
                <w:b/>
                <w:sz w:val="24"/>
                <w:szCs w:val="24"/>
                <w:highlight w:val="none"/>
              </w:rPr>
            </w:pPr>
          </w:p>
          <w:p w14:paraId="35977786">
            <w:pPr>
              <w:pStyle w:val="54"/>
              <w:ind w:left="106"/>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性别</w:t>
            </w:r>
          </w:p>
        </w:tc>
        <w:tc>
          <w:tcPr>
            <w:tcW w:w="945" w:type="dxa"/>
            <w:noWrap w:val="0"/>
            <w:vAlign w:val="center"/>
          </w:tcPr>
          <w:p w14:paraId="701F2B37">
            <w:pPr>
              <w:pStyle w:val="54"/>
              <w:jc w:val="center"/>
              <w:rPr>
                <w:rFonts w:hint="eastAsia" w:ascii="仿宋" w:hAnsi="仿宋" w:eastAsia="仿宋" w:cs="仿宋"/>
                <w:sz w:val="24"/>
                <w:szCs w:val="24"/>
                <w:highlight w:val="none"/>
              </w:rPr>
            </w:pPr>
          </w:p>
        </w:tc>
        <w:tc>
          <w:tcPr>
            <w:tcW w:w="938" w:type="dxa"/>
            <w:noWrap w:val="0"/>
            <w:vAlign w:val="center"/>
          </w:tcPr>
          <w:p w14:paraId="77583010">
            <w:pPr>
              <w:pStyle w:val="54"/>
              <w:tabs>
                <w:tab w:val="left" w:pos="626"/>
              </w:tabs>
              <w:spacing w:before="1"/>
              <w:ind w:left="107"/>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出</w:t>
            </w:r>
            <w:r>
              <w:rPr>
                <w:rFonts w:hint="eastAsia" w:ascii="仿宋" w:hAnsi="仿宋" w:eastAsia="仿宋" w:cs="仿宋"/>
                <w:sz w:val="24"/>
                <w:szCs w:val="24"/>
                <w:highlight w:val="none"/>
              </w:rPr>
              <w:tab/>
            </w:r>
            <w:r>
              <w:rPr>
                <w:rFonts w:hint="eastAsia" w:ascii="仿宋" w:hAnsi="仿宋" w:eastAsia="仿宋" w:cs="仿宋"/>
                <w:sz w:val="24"/>
                <w:szCs w:val="24"/>
                <w:highlight w:val="none"/>
              </w:rPr>
              <w:t>生</w:t>
            </w:r>
          </w:p>
          <w:p w14:paraId="3B011AD4">
            <w:pPr>
              <w:pStyle w:val="54"/>
              <w:tabs>
                <w:tab w:val="left" w:pos="527"/>
              </w:tabs>
              <w:spacing w:before="139"/>
              <w:ind w:left="107"/>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日</w:t>
            </w:r>
            <w:r>
              <w:rPr>
                <w:rFonts w:hint="eastAsia" w:ascii="仿宋" w:hAnsi="仿宋" w:eastAsia="仿宋" w:cs="仿宋"/>
                <w:sz w:val="24"/>
                <w:szCs w:val="24"/>
                <w:highlight w:val="none"/>
              </w:rPr>
              <w:tab/>
            </w:r>
            <w:r>
              <w:rPr>
                <w:rFonts w:hint="eastAsia" w:ascii="仿宋" w:hAnsi="仿宋" w:eastAsia="仿宋" w:cs="仿宋"/>
                <w:sz w:val="24"/>
                <w:szCs w:val="24"/>
                <w:highlight w:val="none"/>
              </w:rPr>
              <w:t>期</w:t>
            </w:r>
          </w:p>
        </w:tc>
        <w:tc>
          <w:tcPr>
            <w:tcW w:w="2618" w:type="dxa"/>
            <w:gridSpan w:val="2"/>
            <w:noWrap w:val="0"/>
            <w:vAlign w:val="center"/>
          </w:tcPr>
          <w:p w14:paraId="2A160685">
            <w:pPr>
              <w:pStyle w:val="54"/>
              <w:jc w:val="center"/>
              <w:rPr>
                <w:rFonts w:hint="eastAsia" w:ascii="仿宋" w:hAnsi="仿宋" w:eastAsia="仿宋" w:cs="仿宋"/>
                <w:b/>
                <w:sz w:val="24"/>
                <w:szCs w:val="24"/>
                <w:highlight w:val="none"/>
              </w:rPr>
            </w:pPr>
          </w:p>
          <w:p w14:paraId="74F7820C">
            <w:pPr>
              <w:pStyle w:val="54"/>
              <w:tabs>
                <w:tab w:val="left" w:pos="1375"/>
                <w:tab w:val="left" w:pos="1898"/>
              </w:tabs>
              <w:ind w:left="744"/>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年</w:t>
            </w:r>
            <w:r>
              <w:rPr>
                <w:rFonts w:hint="eastAsia" w:ascii="仿宋" w:hAnsi="仿宋" w:eastAsia="仿宋" w:cs="仿宋"/>
                <w:sz w:val="24"/>
                <w:szCs w:val="24"/>
                <w:highlight w:val="none"/>
              </w:rPr>
              <w:tab/>
            </w:r>
            <w:r>
              <w:rPr>
                <w:rFonts w:hint="eastAsia" w:ascii="仿宋" w:hAnsi="仿宋" w:eastAsia="仿宋" w:cs="仿宋"/>
                <w:sz w:val="24"/>
                <w:szCs w:val="24"/>
                <w:highlight w:val="none"/>
              </w:rPr>
              <w:t>月</w:t>
            </w:r>
            <w:r>
              <w:rPr>
                <w:rFonts w:hint="eastAsia" w:ascii="仿宋" w:hAnsi="仿宋" w:eastAsia="仿宋" w:cs="仿宋"/>
                <w:sz w:val="24"/>
                <w:szCs w:val="24"/>
                <w:highlight w:val="none"/>
              </w:rPr>
              <w:tab/>
            </w:r>
            <w:r>
              <w:rPr>
                <w:rFonts w:hint="eastAsia" w:ascii="仿宋" w:hAnsi="仿宋" w:eastAsia="仿宋" w:cs="仿宋"/>
                <w:sz w:val="24"/>
                <w:szCs w:val="24"/>
                <w:highlight w:val="none"/>
              </w:rPr>
              <w:t>日</w:t>
            </w:r>
          </w:p>
        </w:tc>
      </w:tr>
      <w:tr w14:paraId="770F9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2126" w:type="dxa"/>
            <w:gridSpan w:val="2"/>
            <w:noWrap w:val="0"/>
            <w:vAlign w:val="center"/>
          </w:tcPr>
          <w:p w14:paraId="61F843CE">
            <w:pPr>
              <w:pStyle w:val="54"/>
              <w:spacing w:before="96"/>
              <w:ind w:left="107"/>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毕业院校及专业</w:t>
            </w:r>
          </w:p>
        </w:tc>
        <w:tc>
          <w:tcPr>
            <w:tcW w:w="2955" w:type="dxa"/>
            <w:gridSpan w:val="4"/>
            <w:noWrap w:val="0"/>
            <w:vAlign w:val="center"/>
          </w:tcPr>
          <w:p w14:paraId="38B0C399">
            <w:pPr>
              <w:pStyle w:val="54"/>
              <w:jc w:val="center"/>
              <w:rPr>
                <w:rFonts w:hint="eastAsia" w:ascii="仿宋" w:hAnsi="仿宋" w:eastAsia="仿宋" w:cs="仿宋"/>
                <w:sz w:val="24"/>
                <w:szCs w:val="24"/>
                <w:highlight w:val="none"/>
              </w:rPr>
            </w:pPr>
          </w:p>
        </w:tc>
        <w:tc>
          <w:tcPr>
            <w:tcW w:w="938" w:type="dxa"/>
            <w:noWrap w:val="0"/>
            <w:vAlign w:val="center"/>
          </w:tcPr>
          <w:p w14:paraId="086CA3DD">
            <w:pPr>
              <w:pStyle w:val="54"/>
              <w:spacing w:before="96"/>
              <w:ind w:left="8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毕业时间</w:t>
            </w:r>
          </w:p>
        </w:tc>
        <w:tc>
          <w:tcPr>
            <w:tcW w:w="2618" w:type="dxa"/>
            <w:gridSpan w:val="2"/>
            <w:noWrap w:val="0"/>
            <w:vAlign w:val="center"/>
          </w:tcPr>
          <w:p w14:paraId="44D993DC">
            <w:pPr>
              <w:pStyle w:val="54"/>
              <w:tabs>
                <w:tab w:val="left" w:pos="1411"/>
                <w:tab w:val="left" w:pos="1936"/>
              </w:tabs>
              <w:spacing w:before="96"/>
              <w:ind w:left="782"/>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年</w:t>
            </w:r>
            <w:r>
              <w:rPr>
                <w:rFonts w:hint="eastAsia" w:ascii="仿宋" w:hAnsi="仿宋" w:eastAsia="仿宋" w:cs="仿宋"/>
                <w:sz w:val="24"/>
                <w:szCs w:val="24"/>
                <w:highlight w:val="none"/>
              </w:rPr>
              <w:tab/>
            </w:r>
            <w:r>
              <w:rPr>
                <w:rFonts w:hint="eastAsia" w:ascii="仿宋" w:hAnsi="仿宋" w:eastAsia="仿宋" w:cs="仿宋"/>
                <w:sz w:val="24"/>
                <w:szCs w:val="24"/>
                <w:highlight w:val="none"/>
              </w:rPr>
              <w:t>月</w:t>
            </w:r>
            <w:r>
              <w:rPr>
                <w:rFonts w:hint="eastAsia" w:ascii="仿宋" w:hAnsi="仿宋" w:eastAsia="仿宋" w:cs="仿宋"/>
                <w:sz w:val="24"/>
                <w:szCs w:val="24"/>
                <w:highlight w:val="none"/>
              </w:rPr>
              <w:tab/>
            </w:r>
            <w:r>
              <w:rPr>
                <w:rFonts w:hint="eastAsia" w:ascii="仿宋" w:hAnsi="仿宋" w:eastAsia="仿宋" w:cs="仿宋"/>
                <w:sz w:val="24"/>
                <w:szCs w:val="24"/>
                <w:highlight w:val="none"/>
              </w:rPr>
              <w:t>日</w:t>
            </w:r>
          </w:p>
        </w:tc>
      </w:tr>
      <w:tr w14:paraId="03329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jc w:val="center"/>
        </w:trPr>
        <w:tc>
          <w:tcPr>
            <w:tcW w:w="2126" w:type="dxa"/>
            <w:gridSpan w:val="2"/>
            <w:noWrap w:val="0"/>
            <w:vAlign w:val="center"/>
          </w:tcPr>
          <w:p w14:paraId="6BC9CDFC">
            <w:pPr>
              <w:pStyle w:val="54"/>
              <w:spacing w:before="126"/>
              <w:ind w:left="328"/>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从事本专业时间</w:t>
            </w:r>
          </w:p>
        </w:tc>
        <w:tc>
          <w:tcPr>
            <w:tcW w:w="1680" w:type="dxa"/>
            <w:gridSpan w:val="2"/>
            <w:noWrap w:val="0"/>
            <w:vAlign w:val="center"/>
          </w:tcPr>
          <w:p w14:paraId="5DEE7542">
            <w:pPr>
              <w:pStyle w:val="54"/>
              <w:jc w:val="center"/>
              <w:rPr>
                <w:rFonts w:hint="eastAsia" w:ascii="仿宋" w:hAnsi="仿宋" w:eastAsia="仿宋" w:cs="仿宋"/>
                <w:sz w:val="24"/>
                <w:szCs w:val="24"/>
                <w:highlight w:val="none"/>
              </w:rPr>
            </w:pPr>
          </w:p>
        </w:tc>
        <w:tc>
          <w:tcPr>
            <w:tcW w:w="2213" w:type="dxa"/>
            <w:gridSpan w:val="3"/>
            <w:noWrap w:val="0"/>
            <w:vAlign w:val="center"/>
          </w:tcPr>
          <w:p w14:paraId="2A82BCD5">
            <w:pPr>
              <w:pStyle w:val="54"/>
              <w:spacing w:before="126"/>
              <w:ind w:left="261"/>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为申请人服务时间</w:t>
            </w:r>
          </w:p>
        </w:tc>
        <w:tc>
          <w:tcPr>
            <w:tcW w:w="2618" w:type="dxa"/>
            <w:gridSpan w:val="2"/>
            <w:noWrap w:val="0"/>
            <w:vAlign w:val="center"/>
          </w:tcPr>
          <w:p w14:paraId="14F9D171">
            <w:pPr>
              <w:pStyle w:val="54"/>
              <w:jc w:val="center"/>
              <w:rPr>
                <w:rFonts w:hint="eastAsia" w:ascii="仿宋" w:hAnsi="仿宋" w:eastAsia="仿宋" w:cs="仿宋"/>
                <w:sz w:val="24"/>
                <w:szCs w:val="24"/>
                <w:highlight w:val="none"/>
              </w:rPr>
            </w:pPr>
          </w:p>
        </w:tc>
      </w:tr>
      <w:tr w14:paraId="11C1E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2126" w:type="dxa"/>
            <w:gridSpan w:val="2"/>
            <w:noWrap w:val="0"/>
            <w:vAlign w:val="center"/>
          </w:tcPr>
          <w:p w14:paraId="58D53ADC">
            <w:pPr>
              <w:pStyle w:val="54"/>
              <w:spacing w:before="95"/>
              <w:ind w:left="484"/>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执 业 注 册</w:t>
            </w:r>
          </w:p>
        </w:tc>
        <w:tc>
          <w:tcPr>
            <w:tcW w:w="1680" w:type="dxa"/>
            <w:gridSpan w:val="2"/>
            <w:noWrap w:val="0"/>
            <w:vAlign w:val="center"/>
          </w:tcPr>
          <w:p w14:paraId="134BA7AF">
            <w:pPr>
              <w:pStyle w:val="54"/>
              <w:jc w:val="center"/>
              <w:rPr>
                <w:rFonts w:hint="eastAsia" w:ascii="仿宋" w:hAnsi="仿宋" w:eastAsia="仿宋" w:cs="仿宋"/>
                <w:sz w:val="24"/>
                <w:szCs w:val="24"/>
                <w:highlight w:val="none"/>
              </w:rPr>
            </w:pPr>
          </w:p>
        </w:tc>
        <w:tc>
          <w:tcPr>
            <w:tcW w:w="2213" w:type="dxa"/>
            <w:gridSpan w:val="3"/>
            <w:noWrap w:val="0"/>
            <w:vAlign w:val="center"/>
          </w:tcPr>
          <w:p w14:paraId="41AD1B50">
            <w:pPr>
              <w:pStyle w:val="54"/>
              <w:tabs>
                <w:tab w:val="left" w:pos="1469"/>
              </w:tabs>
              <w:spacing w:before="95"/>
              <w:ind w:left="523"/>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职</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称</w:t>
            </w:r>
          </w:p>
        </w:tc>
        <w:tc>
          <w:tcPr>
            <w:tcW w:w="2618" w:type="dxa"/>
            <w:gridSpan w:val="2"/>
            <w:noWrap w:val="0"/>
            <w:vAlign w:val="center"/>
          </w:tcPr>
          <w:p w14:paraId="2AB59892">
            <w:pPr>
              <w:pStyle w:val="54"/>
              <w:jc w:val="center"/>
              <w:rPr>
                <w:rFonts w:hint="eastAsia" w:ascii="仿宋" w:hAnsi="仿宋" w:eastAsia="仿宋" w:cs="仿宋"/>
                <w:sz w:val="24"/>
                <w:szCs w:val="24"/>
                <w:highlight w:val="none"/>
              </w:rPr>
            </w:pPr>
          </w:p>
        </w:tc>
      </w:tr>
      <w:tr w14:paraId="22B9A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8637" w:type="dxa"/>
            <w:gridSpan w:val="9"/>
            <w:noWrap w:val="0"/>
            <w:vAlign w:val="center"/>
          </w:tcPr>
          <w:p w14:paraId="72828DD5">
            <w:pPr>
              <w:pStyle w:val="54"/>
              <w:tabs>
                <w:tab w:val="left" w:pos="428"/>
                <w:tab w:val="left" w:pos="848"/>
                <w:tab w:val="left" w:pos="1268"/>
              </w:tabs>
              <w:spacing w:before="97"/>
              <w:ind w:left="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主</w:t>
            </w:r>
            <w:r>
              <w:rPr>
                <w:rFonts w:hint="eastAsia" w:ascii="仿宋" w:hAnsi="仿宋" w:eastAsia="仿宋" w:cs="仿宋"/>
                <w:sz w:val="24"/>
                <w:szCs w:val="24"/>
                <w:highlight w:val="none"/>
              </w:rPr>
              <w:tab/>
            </w:r>
            <w:r>
              <w:rPr>
                <w:rFonts w:hint="eastAsia" w:ascii="仿宋" w:hAnsi="仿宋" w:eastAsia="仿宋" w:cs="仿宋"/>
                <w:sz w:val="24"/>
                <w:szCs w:val="24"/>
                <w:highlight w:val="none"/>
              </w:rPr>
              <w:t>要</w:t>
            </w:r>
            <w:r>
              <w:rPr>
                <w:rFonts w:hint="eastAsia" w:ascii="仿宋" w:hAnsi="仿宋" w:eastAsia="仿宋" w:cs="仿宋"/>
                <w:sz w:val="24"/>
                <w:szCs w:val="24"/>
                <w:highlight w:val="none"/>
              </w:rPr>
              <w:tab/>
            </w:r>
            <w:r>
              <w:rPr>
                <w:rFonts w:hint="eastAsia" w:ascii="仿宋" w:hAnsi="仿宋" w:eastAsia="仿宋" w:cs="仿宋"/>
                <w:sz w:val="24"/>
                <w:szCs w:val="24"/>
                <w:highlight w:val="none"/>
              </w:rPr>
              <w:t>经</w:t>
            </w:r>
            <w:r>
              <w:rPr>
                <w:rFonts w:hint="eastAsia" w:ascii="仿宋" w:hAnsi="仿宋" w:eastAsia="仿宋" w:cs="仿宋"/>
                <w:sz w:val="24"/>
                <w:szCs w:val="24"/>
                <w:highlight w:val="none"/>
              </w:rPr>
              <w:tab/>
            </w:r>
            <w:r>
              <w:rPr>
                <w:rFonts w:hint="eastAsia" w:ascii="仿宋" w:hAnsi="仿宋" w:eastAsia="仿宋" w:cs="仿宋"/>
                <w:sz w:val="24"/>
                <w:szCs w:val="24"/>
                <w:highlight w:val="none"/>
              </w:rPr>
              <w:t>历</w:t>
            </w:r>
          </w:p>
        </w:tc>
      </w:tr>
      <w:tr w14:paraId="2B18A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jc w:val="center"/>
        </w:trPr>
        <w:tc>
          <w:tcPr>
            <w:tcW w:w="2126" w:type="dxa"/>
            <w:gridSpan w:val="2"/>
            <w:noWrap w:val="0"/>
            <w:vAlign w:val="center"/>
          </w:tcPr>
          <w:p w14:paraId="2349CF70">
            <w:pPr>
              <w:pStyle w:val="54"/>
              <w:tabs>
                <w:tab w:val="left" w:pos="1219"/>
              </w:tabs>
              <w:spacing w:before="142"/>
              <w:ind w:left="693"/>
              <w:jc w:val="both"/>
              <w:rPr>
                <w:rFonts w:hint="eastAsia" w:ascii="仿宋" w:hAnsi="仿宋" w:eastAsia="仿宋" w:cs="仿宋"/>
                <w:sz w:val="24"/>
                <w:szCs w:val="24"/>
                <w:highlight w:val="none"/>
              </w:rPr>
            </w:pPr>
            <w:r>
              <w:rPr>
                <w:rFonts w:hint="eastAsia" w:ascii="仿宋" w:hAnsi="仿宋" w:eastAsia="仿宋" w:cs="仿宋"/>
                <w:sz w:val="24"/>
                <w:szCs w:val="24"/>
                <w:highlight w:val="none"/>
              </w:rPr>
              <w:t>时</w:t>
            </w:r>
            <w:r>
              <w:rPr>
                <w:rFonts w:hint="eastAsia" w:ascii="仿宋" w:hAnsi="仿宋" w:eastAsia="仿宋" w:cs="仿宋"/>
                <w:sz w:val="24"/>
                <w:szCs w:val="24"/>
                <w:highlight w:val="none"/>
              </w:rPr>
              <w:tab/>
            </w:r>
            <w:r>
              <w:rPr>
                <w:rFonts w:hint="eastAsia" w:ascii="仿宋" w:hAnsi="仿宋" w:eastAsia="仿宋" w:cs="仿宋"/>
                <w:sz w:val="24"/>
                <w:szCs w:val="24"/>
                <w:highlight w:val="none"/>
              </w:rPr>
              <w:t>间</w:t>
            </w:r>
          </w:p>
        </w:tc>
        <w:tc>
          <w:tcPr>
            <w:tcW w:w="4151" w:type="dxa"/>
            <w:gridSpan w:val="6"/>
            <w:noWrap w:val="0"/>
            <w:vAlign w:val="center"/>
          </w:tcPr>
          <w:p w14:paraId="473C6B66">
            <w:pPr>
              <w:pStyle w:val="54"/>
              <w:spacing w:before="142"/>
              <w:ind w:left="211"/>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参加过的类似项目名称及主要内容等</w:t>
            </w:r>
          </w:p>
        </w:tc>
        <w:tc>
          <w:tcPr>
            <w:tcW w:w="2360" w:type="dxa"/>
            <w:noWrap w:val="0"/>
            <w:vAlign w:val="center"/>
          </w:tcPr>
          <w:p w14:paraId="25C96522">
            <w:pPr>
              <w:pStyle w:val="54"/>
              <w:spacing w:before="142"/>
              <w:ind w:left="211"/>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该项目中任职</w:t>
            </w:r>
          </w:p>
        </w:tc>
      </w:tr>
      <w:tr w14:paraId="2FDFD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0" w:hRule="atLeast"/>
          <w:jc w:val="center"/>
        </w:trPr>
        <w:tc>
          <w:tcPr>
            <w:tcW w:w="2126" w:type="dxa"/>
            <w:gridSpan w:val="2"/>
            <w:noWrap w:val="0"/>
            <w:vAlign w:val="center"/>
          </w:tcPr>
          <w:p w14:paraId="148BADFD">
            <w:pPr>
              <w:pStyle w:val="54"/>
              <w:jc w:val="center"/>
              <w:rPr>
                <w:rFonts w:hint="eastAsia" w:ascii="仿宋" w:hAnsi="仿宋" w:eastAsia="仿宋" w:cs="仿宋"/>
                <w:sz w:val="24"/>
                <w:szCs w:val="24"/>
                <w:highlight w:val="none"/>
              </w:rPr>
            </w:pPr>
          </w:p>
        </w:tc>
        <w:tc>
          <w:tcPr>
            <w:tcW w:w="4151" w:type="dxa"/>
            <w:gridSpan w:val="6"/>
            <w:noWrap w:val="0"/>
            <w:vAlign w:val="center"/>
          </w:tcPr>
          <w:p w14:paraId="020D7A8F">
            <w:pPr>
              <w:pStyle w:val="54"/>
              <w:jc w:val="center"/>
              <w:rPr>
                <w:rFonts w:hint="eastAsia" w:ascii="仿宋" w:hAnsi="仿宋" w:eastAsia="仿宋" w:cs="仿宋"/>
                <w:sz w:val="24"/>
                <w:szCs w:val="24"/>
                <w:highlight w:val="none"/>
              </w:rPr>
            </w:pPr>
          </w:p>
        </w:tc>
        <w:tc>
          <w:tcPr>
            <w:tcW w:w="2360" w:type="dxa"/>
            <w:noWrap w:val="0"/>
            <w:vAlign w:val="center"/>
          </w:tcPr>
          <w:p w14:paraId="3F027CF7">
            <w:pPr>
              <w:pStyle w:val="54"/>
              <w:jc w:val="center"/>
              <w:rPr>
                <w:rFonts w:hint="eastAsia" w:ascii="仿宋" w:hAnsi="仿宋" w:eastAsia="仿宋" w:cs="仿宋"/>
                <w:sz w:val="24"/>
                <w:szCs w:val="24"/>
                <w:highlight w:val="none"/>
              </w:rPr>
            </w:pPr>
          </w:p>
        </w:tc>
      </w:tr>
    </w:tbl>
    <w:p w14:paraId="5522B1F3">
      <w:pPr>
        <w:spacing w:before="6"/>
        <w:rPr>
          <w:rFonts w:hint="eastAsia" w:ascii="仿宋" w:hAnsi="仿宋" w:eastAsia="仿宋" w:cs="仿宋"/>
          <w:b/>
          <w:sz w:val="24"/>
          <w:szCs w:val="24"/>
          <w:highlight w:val="none"/>
        </w:rPr>
      </w:pPr>
    </w:p>
    <w:p w14:paraId="495A8220">
      <w:pPr>
        <w:autoSpaceDE w:val="0"/>
        <w:autoSpaceDN w:val="0"/>
        <w:spacing w:line="360" w:lineRule="auto"/>
        <w:ind w:left="652"/>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我单位承诺以上填报内容真实。如不真实，将按照有关规定接受处理。</w:t>
      </w:r>
    </w:p>
    <w:p w14:paraId="6ADEC393">
      <w:pPr>
        <w:autoSpaceDE w:val="0"/>
        <w:autoSpaceDN w:val="0"/>
        <w:spacing w:line="360" w:lineRule="auto"/>
        <w:ind w:left="1131" w:leftChars="310" w:right="402" w:hanging="480" w:hangingChars="200"/>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附</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.身份证、</w:t>
      </w:r>
      <w:r>
        <w:rPr>
          <w:rFonts w:hint="eastAsia" w:ascii="仿宋" w:hAnsi="仿宋" w:eastAsia="仿宋" w:cs="仿宋"/>
          <w:sz w:val="24"/>
          <w:szCs w:val="24"/>
          <w:highlight w:val="none"/>
        </w:rPr>
        <w:t>注册类证书（如有）、职称证书（如有）、等相关证件的扫描件</w:t>
      </w:r>
      <w:r>
        <w:rPr>
          <w:rFonts w:hint="eastAsia" w:ascii="仿宋" w:hAnsi="仿宋" w:eastAsia="仿宋" w:cs="仿宋"/>
          <w:sz w:val="24"/>
          <w:szCs w:val="24"/>
          <w:highlight w:val="none"/>
          <w:lang w:eastAsia="zh-CN"/>
        </w:rPr>
        <w:t>。</w:t>
      </w:r>
    </w:p>
    <w:p w14:paraId="17CD26F7">
      <w:pPr>
        <w:autoSpaceDE w:val="0"/>
        <w:autoSpaceDN w:val="0"/>
        <w:spacing w:line="360" w:lineRule="auto"/>
        <w:ind w:left="1130" w:leftChars="538" w:right="402" w:firstLine="0" w:firstLineChars="0"/>
        <w:jc w:val="lef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2.</w:t>
      </w:r>
      <w:r>
        <w:rPr>
          <w:rFonts w:hint="eastAsia" w:ascii="仿宋" w:hAnsi="仿宋" w:eastAsia="仿宋" w:cs="仿宋"/>
          <w:color w:val="auto"/>
          <w:sz w:val="24"/>
          <w:szCs w:val="24"/>
          <w:highlight w:val="none"/>
          <w:lang w:val="en-US" w:eastAsia="zh-CN"/>
        </w:rPr>
        <w:t>近一年任意</w:t>
      </w:r>
      <w:r>
        <w:rPr>
          <w:rFonts w:hint="eastAsia" w:ascii="仿宋" w:hAnsi="仿宋" w:eastAsia="仿宋" w:cs="仿宋"/>
          <w:color w:val="auto"/>
          <w:sz w:val="24"/>
          <w:szCs w:val="24"/>
          <w:highlight w:val="none"/>
        </w:rPr>
        <w:t>3个月的社保缴纳证明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退休人员提供退休证明、劳动合同或返聘协议。</w:t>
      </w:r>
    </w:p>
    <w:p w14:paraId="0C598AC5">
      <w:pPr>
        <w:autoSpaceDE w:val="0"/>
        <w:autoSpaceDN w:val="0"/>
        <w:spacing w:line="360" w:lineRule="auto"/>
        <w:ind w:left="652" w:right="1502" w:firstLine="480" w:firstLineChars="200"/>
        <w:jc w:val="left"/>
        <w:rPr>
          <w:rFonts w:hint="eastAsia" w:ascii="仿宋" w:hAnsi="仿宋" w:eastAsia="仿宋" w:cs="仿宋"/>
          <w:sz w:val="24"/>
          <w:highlight w:val="none"/>
        </w:rPr>
      </w:pPr>
      <w:r>
        <w:rPr>
          <w:rFonts w:hint="eastAsia" w:ascii="仿宋" w:hAnsi="仿宋" w:eastAsia="仿宋" w:cs="仿宋"/>
          <w:sz w:val="24"/>
          <w:szCs w:val="24"/>
          <w:highlight w:val="none"/>
        </w:rPr>
        <w:t>3.</w:t>
      </w:r>
      <w:r>
        <w:rPr>
          <w:rFonts w:hint="eastAsia" w:ascii="仿宋" w:hAnsi="仿宋" w:eastAsia="仿宋" w:cs="仿宋"/>
          <w:color w:val="000000"/>
          <w:kern w:val="0"/>
          <w:sz w:val="24"/>
          <w:szCs w:val="24"/>
          <w:highlight w:val="none"/>
          <w:lang w:val="en-US" w:eastAsia="zh-CN" w:bidi="ar-SA"/>
        </w:rPr>
        <w:t>以上资料</w:t>
      </w:r>
      <w:r>
        <w:rPr>
          <w:rFonts w:hint="eastAsia" w:ascii="仿宋" w:hAnsi="仿宋" w:eastAsia="仿宋" w:cs="仿宋"/>
          <w:color w:val="auto"/>
          <w:sz w:val="24"/>
          <w:szCs w:val="24"/>
          <w:highlight w:val="none"/>
        </w:rPr>
        <w:t>原件复印件加盖公章</w:t>
      </w:r>
      <w:r>
        <w:rPr>
          <w:rFonts w:hint="eastAsia" w:ascii="仿宋" w:hAnsi="仿宋" w:eastAsia="仿宋" w:cs="仿宋"/>
          <w:sz w:val="24"/>
          <w:szCs w:val="24"/>
          <w:highlight w:val="none"/>
        </w:rPr>
        <w:t>。</w:t>
      </w:r>
    </w:p>
    <w:p w14:paraId="108F731F">
      <w:pPr>
        <w:spacing w:line="321" w:lineRule="auto"/>
        <w:jc w:val="left"/>
        <w:rPr>
          <w:rFonts w:hint="eastAsia" w:ascii="仿宋" w:hAnsi="仿宋" w:eastAsia="仿宋" w:cs="仿宋"/>
          <w:highlight w:val="none"/>
        </w:rPr>
      </w:pPr>
    </w:p>
    <w:p w14:paraId="7DA227E6">
      <w:pPr>
        <w:numPr>
          <w:ilvl w:val="0"/>
          <w:numId w:val="0"/>
        </w:numPr>
        <w:ind w:leftChars="0"/>
        <w:jc w:val="center"/>
        <w:rPr>
          <w:rFonts w:hint="eastAsia" w:ascii="仿宋" w:hAnsi="仿宋" w:eastAsia="仿宋" w:cs="仿宋"/>
          <w:b/>
          <w:bCs/>
          <w:sz w:val="32"/>
          <w:highlight w:val="none"/>
          <w:lang w:eastAsia="zh-CN"/>
        </w:rPr>
      </w:pPr>
      <w:bookmarkStart w:id="14" w:name="（十二）商务条款偏离表"/>
      <w:bookmarkEnd w:id="14"/>
    </w:p>
    <w:p w14:paraId="3F000AC9">
      <w:pPr>
        <w:numPr>
          <w:ilvl w:val="0"/>
          <w:numId w:val="0"/>
        </w:numPr>
        <w:ind w:leftChars="0"/>
        <w:jc w:val="center"/>
        <w:rPr>
          <w:rFonts w:hint="eastAsia" w:ascii="仿宋" w:hAnsi="仿宋" w:eastAsia="仿宋" w:cs="仿宋"/>
          <w:b/>
          <w:bCs/>
          <w:sz w:val="32"/>
          <w:highlight w:val="none"/>
          <w:lang w:eastAsia="zh-CN"/>
        </w:rPr>
      </w:pPr>
    </w:p>
    <w:p w14:paraId="06813C9E">
      <w:pPr>
        <w:numPr>
          <w:ilvl w:val="0"/>
          <w:numId w:val="0"/>
        </w:numPr>
        <w:ind w:leftChars="0"/>
        <w:jc w:val="center"/>
        <w:rPr>
          <w:rFonts w:hint="eastAsia" w:ascii="仿宋" w:hAnsi="仿宋" w:eastAsia="仿宋" w:cs="仿宋"/>
          <w:b/>
          <w:bCs/>
          <w:sz w:val="32"/>
          <w:highlight w:val="none"/>
          <w:lang w:eastAsia="zh-CN"/>
        </w:rPr>
      </w:pPr>
    </w:p>
    <w:p w14:paraId="3D9E36ED">
      <w:pPr>
        <w:numPr>
          <w:ilvl w:val="0"/>
          <w:numId w:val="0"/>
        </w:numPr>
        <w:ind w:leftChars="0"/>
        <w:jc w:val="center"/>
        <w:rPr>
          <w:rFonts w:hint="eastAsia" w:ascii="仿宋" w:hAnsi="仿宋" w:eastAsia="仿宋" w:cs="仿宋"/>
          <w:b/>
          <w:bCs/>
          <w:sz w:val="28"/>
          <w:szCs w:val="21"/>
          <w:highlight w:val="none"/>
          <w:lang w:eastAsia="zh-CN"/>
        </w:rPr>
      </w:pP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11</w:t>
      </w:r>
      <w:r>
        <w:rPr>
          <w:rFonts w:hint="eastAsia" w:ascii="仿宋" w:hAnsi="仿宋" w:eastAsia="仿宋" w:cs="仿宋"/>
          <w:b/>
          <w:bCs/>
          <w:sz w:val="28"/>
          <w:szCs w:val="21"/>
          <w:highlight w:val="none"/>
          <w:lang w:eastAsia="zh-CN"/>
        </w:rPr>
        <w:t>）</w:t>
      </w:r>
      <w:bookmarkStart w:id="15" w:name="（十四）其他有利于投标人的资料（如有）"/>
      <w:bookmarkEnd w:id="15"/>
      <w:r>
        <w:rPr>
          <w:rFonts w:hint="eastAsia" w:ascii="仿宋" w:hAnsi="仿宋" w:eastAsia="仿宋" w:cs="仿宋"/>
          <w:b/>
          <w:bCs/>
          <w:sz w:val="28"/>
          <w:szCs w:val="21"/>
          <w:highlight w:val="none"/>
          <w:lang w:eastAsia="zh-CN"/>
        </w:rPr>
        <w:t>技术</w:t>
      </w:r>
      <w:r>
        <w:rPr>
          <w:rFonts w:hint="eastAsia" w:ascii="仿宋" w:hAnsi="仿宋" w:eastAsia="仿宋" w:cs="仿宋"/>
          <w:b/>
          <w:bCs/>
          <w:sz w:val="28"/>
          <w:szCs w:val="21"/>
          <w:highlight w:val="none"/>
          <w:lang w:val="en-US" w:eastAsia="zh-CN"/>
        </w:rPr>
        <w:t>参数</w:t>
      </w:r>
      <w:r>
        <w:rPr>
          <w:rFonts w:hint="eastAsia" w:ascii="仿宋" w:hAnsi="仿宋" w:eastAsia="仿宋" w:cs="仿宋"/>
          <w:b/>
          <w:bCs/>
          <w:sz w:val="28"/>
          <w:szCs w:val="21"/>
          <w:highlight w:val="none"/>
          <w:lang w:eastAsia="zh-CN"/>
        </w:rPr>
        <w:t>偏离表</w:t>
      </w:r>
    </w:p>
    <w:p w14:paraId="0B5DF3A6">
      <w:pPr>
        <w:pStyle w:val="55"/>
        <w:ind w:left="0" w:leftChars="0" w:firstLine="0" w:firstLineChars="0"/>
        <w:jc w:val="left"/>
        <w:rPr>
          <w:rFonts w:hint="eastAsia" w:ascii="仿宋" w:hAnsi="仿宋" w:eastAsia="仿宋" w:cs="仿宋"/>
          <w:w w:val="95"/>
          <w:sz w:val="24"/>
          <w:szCs w:val="24"/>
          <w:highlight w:val="none"/>
          <w:u w:val="single"/>
        </w:rPr>
      </w:pPr>
      <w:r>
        <w:rPr>
          <w:rFonts w:hint="eastAsia" w:ascii="仿宋" w:hAnsi="仿宋" w:eastAsia="仿宋" w:cs="仿宋"/>
          <w:sz w:val="24"/>
          <w:szCs w:val="24"/>
          <w:highlight w:val="none"/>
          <w:lang w:val="en-US" w:eastAsia="zh-CN"/>
        </w:rPr>
        <w:t>投标人</w:t>
      </w:r>
      <w:r>
        <w:rPr>
          <w:rFonts w:hint="eastAsia" w:ascii="仿宋" w:hAnsi="仿宋" w:eastAsia="仿宋" w:cs="仿宋"/>
          <w:sz w:val="24"/>
          <w:szCs w:val="24"/>
          <w:highlight w:val="none"/>
        </w:rPr>
        <w:t>名称：</w:t>
      </w:r>
      <w:r>
        <w:rPr>
          <w:rFonts w:hint="eastAsia" w:ascii="仿宋" w:hAnsi="仿宋" w:eastAsia="仿宋" w:cs="仿宋"/>
          <w:w w:val="95"/>
          <w:sz w:val="24"/>
          <w:szCs w:val="24"/>
          <w:highlight w:val="none"/>
          <w:u w:val="single"/>
        </w:rPr>
        <w:t xml:space="preserve">                   </w:t>
      </w:r>
      <w:r>
        <w:rPr>
          <w:rFonts w:hint="eastAsia" w:ascii="仿宋" w:hAnsi="仿宋" w:eastAsia="仿宋" w:cs="仿宋"/>
          <w:w w:val="95"/>
          <w:sz w:val="24"/>
          <w:szCs w:val="24"/>
          <w:highlight w:val="none"/>
          <w:u w:val="single"/>
          <w:lang w:val="en-US" w:eastAsia="zh-CN"/>
        </w:rPr>
        <w:t xml:space="preserve">       </w:t>
      </w:r>
      <w:r>
        <w:rPr>
          <w:rFonts w:hint="eastAsia" w:ascii="仿宋" w:hAnsi="仿宋" w:eastAsia="仿宋" w:cs="仿宋"/>
          <w:w w:val="95"/>
          <w:sz w:val="24"/>
          <w:szCs w:val="24"/>
          <w:highlight w:val="none"/>
          <w:u w:val="single"/>
        </w:rPr>
        <w:t xml:space="preserve">                         </w:t>
      </w:r>
    </w:p>
    <w:p w14:paraId="1B4DBDA5">
      <w:pPr>
        <w:pStyle w:val="55"/>
        <w:ind w:left="0" w:leftChars="0" w:firstLine="0" w:firstLineChars="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项目编号：</w:t>
      </w:r>
      <w:r>
        <w:rPr>
          <w:rFonts w:hint="eastAsia" w:ascii="仿宋" w:hAnsi="仿宋" w:eastAsia="仿宋" w:cs="仿宋"/>
          <w:w w:val="95"/>
          <w:sz w:val="24"/>
          <w:szCs w:val="24"/>
          <w:highlight w:val="none"/>
          <w:u w:val="single"/>
        </w:rPr>
        <w:t xml:space="preserve">                                                     </w:t>
      </w:r>
    </w:p>
    <w:tbl>
      <w:tblPr>
        <w:tblStyle w:val="24"/>
        <w:tblW w:w="906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860"/>
        <w:gridCol w:w="1860"/>
        <w:gridCol w:w="1861"/>
        <w:gridCol w:w="1738"/>
      </w:tblGrid>
      <w:tr w14:paraId="20B9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741" w:type="dxa"/>
            <w:noWrap w:val="0"/>
            <w:vAlign w:val="top"/>
          </w:tcPr>
          <w:p w14:paraId="46EFF1F1">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项目</w:t>
            </w:r>
          </w:p>
        </w:tc>
        <w:tc>
          <w:tcPr>
            <w:tcW w:w="1860" w:type="dxa"/>
            <w:noWrap w:val="0"/>
            <w:vAlign w:val="top"/>
          </w:tcPr>
          <w:p w14:paraId="0B5CA5E1">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招标参数</w:t>
            </w:r>
          </w:p>
        </w:tc>
        <w:tc>
          <w:tcPr>
            <w:tcW w:w="1860" w:type="dxa"/>
            <w:noWrap w:val="0"/>
            <w:vAlign w:val="top"/>
          </w:tcPr>
          <w:p w14:paraId="10220D34">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应标参数</w:t>
            </w:r>
          </w:p>
        </w:tc>
        <w:tc>
          <w:tcPr>
            <w:tcW w:w="1861" w:type="dxa"/>
            <w:noWrap w:val="0"/>
            <w:vAlign w:val="top"/>
          </w:tcPr>
          <w:p w14:paraId="07FA82F1">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正/负偏离/响应</w:t>
            </w:r>
          </w:p>
        </w:tc>
        <w:tc>
          <w:tcPr>
            <w:tcW w:w="1738" w:type="dxa"/>
            <w:noWrap w:val="0"/>
            <w:vAlign w:val="top"/>
          </w:tcPr>
          <w:p w14:paraId="2CE1A602">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5C87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741" w:type="dxa"/>
            <w:noWrap w:val="0"/>
            <w:vAlign w:val="top"/>
          </w:tcPr>
          <w:p w14:paraId="06AD17F5">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产品名称</w:t>
            </w:r>
          </w:p>
        </w:tc>
        <w:tc>
          <w:tcPr>
            <w:tcW w:w="1860" w:type="dxa"/>
            <w:noWrap w:val="0"/>
            <w:vAlign w:val="top"/>
          </w:tcPr>
          <w:p w14:paraId="02F03FFA">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709C8BC2">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0E8336C6">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7FD27709">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860" w:type="dxa"/>
            <w:noWrap w:val="0"/>
            <w:vAlign w:val="top"/>
          </w:tcPr>
          <w:p w14:paraId="34D68B75">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0FA95DBD">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6BF25E15">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p w14:paraId="54A1C542">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861" w:type="dxa"/>
            <w:noWrap w:val="0"/>
            <w:vAlign w:val="top"/>
          </w:tcPr>
          <w:p w14:paraId="7EB7CA8A">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正/负/响应</w:t>
            </w:r>
          </w:p>
        </w:tc>
        <w:tc>
          <w:tcPr>
            <w:tcW w:w="1738" w:type="dxa"/>
            <w:noWrap w:val="0"/>
            <w:vAlign w:val="top"/>
          </w:tcPr>
          <w:p w14:paraId="2DBFB1CD">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需逐条对应</w:t>
            </w:r>
          </w:p>
        </w:tc>
      </w:tr>
      <w:tr w14:paraId="1B40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741" w:type="dxa"/>
            <w:noWrap w:val="0"/>
            <w:vAlign w:val="top"/>
          </w:tcPr>
          <w:p w14:paraId="5E959BF5">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860" w:type="dxa"/>
            <w:noWrap w:val="0"/>
            <w:vAlign w:val="top"/>
          </w:tcPr>
          <w:p w14:paraId="335869BE">
            <w:pPr>
              <w:pStyle w:val="55"/>
              <w:ind w:firstLine="0" w:firstLineChars="0"/>
              <w:rPr>
                <w:rFonts w:hint="eastAsia" w:ascii="仿宋" w:hAnsi="仿宋" w:eastAsia="仿宋" w:cs="仿宋"/>
                <w:sz w:val="24"/>
                <w:szCs w:val="24"/>
                <w:highlight w:val="none"/>
              </w:rPr>
            </w:pPr>
          </w:p>
        </w:tc>
        <w:tc>
          <w:tcPr>
            <w:tcW w:w="1860" w:type="dxa"/>
            <w:noWrap w:val="0"/>
            <w:vAlign w:val="top"/>
          </w:tcPr>
          <w:p w14:paraId="536ED893">
            <w:pPr>
              <w:pStyle w:val="55"/>
              <w:ind w:firstLine="0" w:firstLineChars="0"/>
              <w:rPr>
                <w:rFonts w:hint="eastAsia" w:ascii="仿宋" w:hAnsi="仿宋" w:eastAsia="仿宋" w:cs="仿宋"/>
                <w:sz w:val="24"/>
                <w:szCs w:val="24"/>
                <w:highlight w:val="none"/>
              </w:rPr>
            </w:pPr>
          </w:p>
        </w:tc>
        <w:tc>
          <w:tcPr>
            <w:tcW w:w="1861" w:type="dxa"/>
            <w:noWrap w:val="0"/>
            <w:vAlign w:val="top"/>
          </w:tcPr>
          <w:p w14:paraId="19C0328C">
            <w:pPr>
              <w:pStyle w:val="55"/>
              <w:ind w:firstLine="0" w:firstLineChars="0"/>
              <w:rPr>
                <w:rFonts w:hint="eastAsia" w:ascii="仿宋" w:hAnsi="仿宋" w:eastAsia="仿宋" w:cs="仿宋"/>
                <w:sz w:val="24"/>
                <w:szCs w:val="24"/>
                <w:highlight w:val="none"/>
              </w:rPr>
            </w:pPr>
          </w:p>
        </w:tc>
        <w:tc>
          <w:tcPr>
            <w:tcW w:w="1738" w:type="dxa"/>
            <w:noWrap w:val="0"/>
            <w:vAlign w:val="top"/>
          </w:tcPr>
          <w:p w14:paraId="634CA7D3">
            <w:pPr>
              <w:pStyle w:val="55"/>
              <w:ind w:firstLine="0" w:firstLineChars="0"/>
              <w:rPr>
                <w:rFonts w:hint="eastAsia" w:ascii="仿宋" w:hAnsi="仿宋" w:eastAsia="仿宋" w:cs="仿宋"/>
                <w:sz w:val="24"/>
                <w:szCs w:val="24"/>
                <w:highlight w:val="none"/>
              </w:rPr>
            </w:pPr>
          </w:p>
        </w:tc>
      </w:tr>
      <w:tr w14:paraId="33C2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741" w:type="dxa"/>
            <w:noWrap w:val="0"/>
            <w:vAlign w:val="top"/>
          </w:tcPr>
          <w:p w14:paraId="6229770D">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860" w:type="dxa"/>
            <w:noWrap w:val="0"/>
            <w:vAlign w:val="top"/>
          </w:tcPr>
          <w:p w14:paraId="193A3F82">
            <w:pPr>
              <w:pStyle w:val="55"/>
              <w:ind w:firstLine="0" w:firstLineChars="0"/>
              <w:rPr>
                <w:rFonts w:hint="eastAsia" w:ascii="仿宋" w:hAnsi="仿宋" w:eastAsia="仿宋" w:cs="仿宋"/>
                <w:sz w:val="24"/>
                <w:szCs w:val="24"/>
                <w:highlight w:val="none"/>
              </w:rPr>
            </w:pPr>
          </w:p>
        </w:tc>
        <w:tc>
          <w:tcPr>
            <w:tcW w:w="1860" w:type="dxa"/>
            <w:noWrap w:val="0"/>
            <w:vAlign w:val="top"/>
          </w:tcPr>
          <w:p w14:paraId="2EAEC10F">
            <w:pPr>
              <w:pStyle w:val="55"/>
              <w:ind w:firstLine="0" w:firstLineChars="0"/>
              <w:rPr>
                <w:rFonts w:hint="eastAsia" w:ascii="仿宋" w:hAnsi="仿宋" w:eastAsia="仿宋" w:cs="仿宋"/>
                <w:sz w:val="24"/>
                <w:szCs w:val="24"/>
                <w:highlight w:val="none"/>
              </w:rPr>
            </w:pPr>
          </w:p>
        </w:tc>
        <w:tc>
          <w:tcPr>
            <w:tcW w:w="1861" w:type="dxa"/>
            <w:noWrap w:val="0"/>
            <w:vAlign w:val="top"/>
          </w:tcPr>
          <w:p w14:paraId="5C80BDF8">
            <w:pPr>
              <w:pStyle w:val="55"/>
              <w:ind w:firstLine="0" w:firstLineChars="0"/>
              <w:rPr>
                <w:rFonts w:hint="eastAsia" w:ascii="仿宋" w:hAnsi="仿宋" w:eastAsia="仿宋" w:cs="仿宋"/>
                <w:sz w:val="24"/>
                <w:szCs w:val="24"/>
                <w:highlight w:val="none"/>
              </w:rPr>
            </w:pPr>
          </w:p>
        </w:tc>
        <w:tc>
          <w:tcPr>
            <w:tcW w:w="1738" w:type="dxa"/>
            <w:noWrap w:val="0"/>
            <w:vAlign w:val="top"/>
          </w:tcPr>
          <w:p w14:paraId="14C3B069">
            <w:pPr>
              <w:pStyle w:val="55"/>
              <w:ind w:firstLine="0" w:firstLineChars="0"/>
              <w:rPr>
                <w:rFonts w:hint="eastAsia" w:ascii="仿宋" w:hAnsi="仿宋" w:eastAsia="仿宋" w:cs="仿宋"/>
                <w:sz w:val="24"/>
                <w:szCs w:val="24"/>
                <w:highlight w:val="none"/>
              </w:rPr>
            </w:pPr>
          </w:p>
        </w:tc>
      </w:tr>
      <w:tr w14:paraId="7B42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741" w:type="dxa"/>
            <w:noWrap w:val="0"/>
            <w:vAlign w:val="top"/>
          </w:tcPr>
          <w:p w14:paraId="5DEEC02B">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860" w:type="dxa"/>
            <w:noWrap w:val="0"/>
            <w:vAlign w:val="top"/>
          </w:tcPr>
          <w:p w14:paraId="568DF5BE">
            <w:pPr>
              <w:pStyle w:val="55"/>
              <w:ind w:firstLine="0" w:firstLineChars="0"/>
              <w:rPr>
                <w:rFonts w:hint="eastAsia" w:ascii="仿宋" w:hAnsi="仿宋" w:eastAsia="仿宋" w:cs="仿宋"/>
                <w:sz w:val="24"/>
                <w:szCs w:val="24"/>
                <w:highlight w:val="none"/>
              </w:rPr>
            </w:pPr>
          </w:p>
        </w:tc>
        <w:tc>
          <w:tcPr>
            <w:tcW w:w="1860" w:type="dxa"/>
            <w:noWrap w:val="0"/>
            <w:vAlign w:val="top"/>
          </w:tcPr>
          <w:p w14:paraId="71F86233">
            <w:pPr>
              <w:pStyle w:val="55"/>
              <w:ind w:firstLine="0" w:firstLineChars="0"/>
              <w:rPr>
                <w:rFonts w:hint="eastAsia" w:ascii="仿宋" w:hAnsi="仿宋" w:eastAsia="仿宋" w:cs="仿宋"/>
                <w:sz w:val="24"/>
                <w:szCs w:val="24"/>
                <w:highlight w:val="none"/>
              </w:rPr>
            </w:pPr>
          </w:p>
        </w:tc>
        <w:tc>
          <w:tcPr>
            <w:tcW w:w="1861" w:type="dxa"/>
            <w:noWrap w:val="0"/>
            <w:vAlign w:val="top"/>
          </w:tcPr>
          <w:p w14:paraId="32F34FEF">
            <w:pPr>
              <w:pStyle w:val="55"/>
              <w:ind w:firstLine="0" w:firstLineChars="0"/>
              <w:rPr>
                <w:rFonts w:hint="eastAsia" w:ascii="仿宋" w:hAnsi="仿宋" w:eastAsia="仿宋" w:cs="仿宋"/>
                <w:sz w:val="24"/>
                <w:szCs w:val="24"/>
                <w:highlight w:val="none"/>
              </w:rPr>
            </w:pPr>
          </w:p>
        </w:tc>
        <w:tc>
          <w:tcPr>
            <w:tcW w:w="1738" w:type="dxa"/>
            <w:noWrap w:val="0"/>
            <w:vAlign w:val="top"/>
          </w:tcPr>
          <w:p w14:paraId="739A2134">
            <w:pPr>
              <w:pStyle w:val="55"/>
              <w:ind w:firstLine="0" w:firstLineChars="0"/>
              <w:rPr>
                <w:rFonts w:hint="eastAsia" w:ascii="仿宋" w:hAnsi="仿宋" w:eastAsia="仿宋" w:cs="仿宋"/>
                <w:sz w:val="24"/>
                <w:szCs w:val="24"/>
                <w:highlight w:val="none"/>
              </w:rPr>
            </w:pPr>
          </w:p>
        </w:tc>
      </w:tr>
      <w:tr w14:paraId="14D0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741" w:type="dxa"/>
            <w:noWrap w:val="0"/>
            <w:vAlign w:val="top"/>
          </w:tcPr>
          <w:p w14:paraId="766041BC">
            <w:pPr>
              <w:pStyle w:val="55"/>
              <w:ind w:firstLine="0" w:firstLineChars="0"/>
              <w:rPr>
                <w:rFonts w:hint="eastAsia" w:ascii="仿宋" w:hAnsi="仿宋" w:eastAsia="仿宋" w:cs="仿宋"/>
                <w:sz w:val="24"/>
                <w:szCs w:val="24"/>
                <w:highlight w:val="none"/>
              </w:rPr>
            </w:pPr>
            <w:r>
              <w:rPr>
                <w:rFonts w:hint="eastAsia" w:ascii="仿宋" w:hAnsi="仿宋" w:eastAsia="仿宋" w:cs="仿宋"/>
                <w:sz w:val="24"/>
                <w:szCs w:val="24"/>
                <w:highlight w:val="none"/>
              </w:rPr>
              <w:t>......</w:t>
            </w:r>
          </w:p>
        </w:tc>
        <w:tc>
          <w:tcPr>
            <w:tcW w:w="1860" w:type="dxa"/>
            <w:noWrap w:val="0"/>
            <w:vAlign w:val="top"/>
          </w:tcPr>
          <w:p w14:paraId="520FFCFC">
            <w:pPr>
              <w:pStyle w:val="55"/>
              <w:ind w:firstLine="0" w:firstLineChars="0"/>
              <w:rPr>
                <w:rFonts w:hint="eastAsia" w:ascii="仿宋" w:hAnsi="仿宋" w:eastAsia="仿宋" w:cs="仿宋"/>
                <w:sz w:val="24"/>
                <w:szCs w:val="24"/>
                <w:highlight w:val="none"/>
              </w:rPr>
            </w:pPr>
          </w:p>
        </w:tc>
        <w:tc>
          <w:tcPr>
            <w:tcW w:w="1860" w:type="dxa"/>
            <w:noWrap w:val="0"/>
            <w:vAlign w:val="top"/>
          </w:tcPr>
          <w:p w14:paraId="2470D72E">
            <w:pPr>
              <w:pStyle w:val="55"/>
              <w:ind w:firstLine="0" w:firstLineChars="0"/>
              <w:rPr>
                <w:rFonts w:hint="eastAsia" w:ascii="仿宋" w:hAnsi="仿宋" w:eastAsia="仿宋" w:cs="仿宋"/>
                <w:sz w:val="24"/>
                <w:szCs w:val="24"/>
                <w:highlight w:val="none"/>
              </w:rPr>
            </w:pPr>
          </w:p>
        </w:tc>
        <w:tc>
          <w:tcPr>
            <w:tcW w:w="1861" w:type="dxa"/>
            <w:noWrap w:val="0"/>
            <w:vAlign w:val="top"/>
          </w:tcPr>
          <w:p w14:paraId="72F0E7D6">
            <w:pPr>
              <w:pStyle w:val="55"/>
              <w:ind w:firstLine="0" w:firstLineChars="0"/>
              <w:rPr>
                <w:rFonts w:hint="eastAsia" w:ascii="仿宋" w:hAnsi="仿宋" w:eastAsia="仿宋" w:cs="仿宋"/>
                <w:sz w:val="24"/>
                <w:szCs w:val="24"/>
                <w:highlight w:val="none"/>
              </w:rPr>
            </w:pPr>
          </w:p>
        </w:tc>
        <w:tc>
          <w:tcPr>
            <w:tcW w:w="1738" w:type="dxa"/>
            <w:noWrap w:val="0"/>
            <w:vAlign w:val="top"/>
          </w:tcPr>
          <w:p w14:paraId="00829700">
            <w:pPr>
              <w:pStyle w:val="55"/>
              <w:ind w:firstLine="0" w:firstLineChars="0"/>
              <w:rPr>
                <w:rFonts w:hint="eastAsia" w:ascii="仿宋" w:hAnsi="仿宋" w:eastAsia="仿宋" w:cs="仿宋"/>
                <w:sz w:val="24"/>
                <w:szCs w:val="24"/>
                <w:highlight w:val="none"/>
              </w:rPr>
            </w:pPr>
          </w:p>
        </w:tc>
      </w:tr>
    </w:tbl>
    <w:p w14:paraId="799ECC0C">
      <w:pPr>
        <w:pStyle w:val="55"/>
        <w:ind w:firstLine="0" w:firstLineChars="0"/>
        <w:rPr>
          <w:rFonts w:hint="eastAsia" w:ascii="仿宋" w:hAnsi="仿宋" w:eastAsia="仿宋" w:cs="仿宋"/>
          <w:sz w:val="24"/>
          <w:szCs w:val="24"/>
          <w:highlight w:val="none"/>
        </w:rPr>
      </w:pPr>
    </w:p>
    <w:p w14:paraId="7184E982">
      <w:pPr>
        <w:pStyle w:val="13"/>
        <w:spacing w:before="146" w:line="339" w:lineRule="auto"/>
        <w:ind w:right="-334" w:rightChars="0"/>
        <w:rPr>
          <w:rFonts w:hint="eastAsia" w:ascii="仿宋" w:hAnsi="仿宋" w:eastAsia="仿宋" w:cs="仿宋"/>
          <w:color w:val="000000"/>
          <w:sz w:val="24"/>
          <w:szCs w:val="24"/>
          <w:highlight w:val="none"/>
          <w:lang w:val="en-US" w:eastAsia="zh-CN"/>
        </w:rPr>
      </w:pPr>
      <w:r>
        <w:rPr>
          <w:rFonts w:hint="eastAsia" w:ascii="仿宋" w:hAnsi="仿宋" w:eastAsia="仿宋" w:cs="仿宋"/>
          <w:sz w:val="24"/>
          <w:szCs w:val="24"/>
          <w:highlight w:val="none"/>
        </w:rPr>
        <w:t>注：</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投标人</w:t>
      </w:r>
      <w:r>
        <w:rPr>
          <w:rFonts w:hint="eastAsia" w:ascii="仿宋" w:hAnsi="仿宋" w:eastAsia="仿宋" w:cs="仿宋"/>
          <w:color w:val="auto"/>
          <w:sz w:val="24"/>
          <w:szCs w:val="24"/>
          <w:highlight w:val="none"/>
          <w:lang w:val="en-US" w:eastAsia="zh-CN"/>
        </w:rPr>
        <w:t>按照</w:t>
      </w:r>
      <w:r>
        <w:rPr>
          <w:rFonts w:hint="eastAsia" w:ascii="仿宋" w:hAnsi="仿宋" w:eastAsia="仿宋" w:cs="仿宋"/>
          <w:b/>
          <w:bCs/>
          <w:color w:val="auto"/>
          <w:sz w:val="24"/>
          <w:szCs w:val="24"/>
          <w:highlight w:val="none"/>
          <w:lang w:val="en-US" w:eastAsia="zh-CN"/>
        </w:rPr>
        <w:t>第三部分采购需求中技术要求逐条响应</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000000"/>
          <w:sz w:val="24"/>
          <w:szCs w:val="24"/>
          <w:highlight w:val="none"/>
          <w:lang w:val="en-US" w:eastAsia="zh-CN"/>
        </w:rPr>
        <w:t>如有偏离，必须注明“正/负偏离”。</w:t>
      </w:r>
    </w:p>
    <w:p w14:paraId="1E8278B3">
      <w:pPr>
        <w:pStyle w:val="13"/>
        <w:spacing w:before="146" w:line="339" w:lineRule="auto"/>
        <w:ind w:right="-334" w:rightChars="0" w:firstLine="480" w:firstLineChars="200"/>
        <w:rPr>
          <w:rFonts w:hint="eastAsia" w:ascii="仿宋" w:hAnsi="仿宋" w:eastAsia="仿宋" w:cs="仿宋"/>
          <w:b/>
          <w:bCs/>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b/>
          <w:bCs/>
          <w:color w:val="000000"/>
          <w:sz w:val="24"/>
          <w:szCs w:val="24"/>
          <w:highlight w:val="none"/>
          <w:lang w:val="en-US" w:eastAsia="zh-CN"/>
        </w:rPr>
        <w:t>提供相应证明材料，如无法提供的，需提供相关承诺函；如未提供，视为负偏离。</w:t>
      </w:r>
    </w:p>
    <w:p w14:paraId="486467CC">
      <w:pPr>
        <w:ind w:firstLine="620"/>
        <w:rPr>
          <w:rFonts w:hint="eastAsia" w:ascii="仿宋" w:hAnsi="仿宋" w:eastAsia="仿宋" w:cs="仿宋"/>
          <w:color w:val="000000"/>
          <w:sz w:val="24"/>
          <w:szCs w:val="24"/>
          <w:highlight w:val="none"/>
          <w:lang w:val="en-US" w:eastAsia="zh-CN"/>
        </w:rPr>
      </w:pPr>
    </w:p>
    <w:p w14:paraId="2B87E20A">
      <w:pPr>
        <w:pStyle w:val="55"/>
        <w:ind w:firstLine="0" w:firstLineChars="0"/>
        <w:rPr>
          <w:rFonts w:hint="eastAsia" w:ascii="仿宋" w:hAnsi="仿宋" w:eastAsia="仿宋" w:cs="仿宋"/>
          <w:sz w:val="24"/>
          <w:szCs w:val="24"/>
          <w:highlight w:val="none"/>
        </w:rPr>
      </w:pPr>
    </w:p>
    <w:p w14:paraId="63F26102">
      <w:pPr>
        <w:pStyle w:val="34"/>
        <w:rPr>
          <w:rFonts w:hint="eastAsia" w:ascii="仿宋" w:hAnsi="仿宋" w:eastAsia="仿宋" w:cs="仿宋"/>
          <w:b/>
          <w:color w:val="auto"/>
          <w:sz w:val="24"/>
          <w:szCs w:val="24"/>
          <w:highlight w:val="none"/>
        </w:rPr>
      </w:pPr>
    </w:p>
    <w:p w14:paraId="5AA22879">
      <w:pPr>
        <w:pStyle w:val="34"/>
        <w:rPr>
          <w:rFonts w:hint="eastAsia" w:ascii="仿宋" w:hAnsi="仿宋" w:eastAsia="仿宋" w:cs="仿宋"/>
          <w:b/>
          <w:color w:val="auto"/>
          <w:sz w:val="24"/>
          <w:szCs w:val="24"/>
          <w:highlight w:val="none"/>
        </w:rPr>
      </w:pPr>
    </w:p>
    <w:p w14:paraId="0ED43133">
      <w:pPr>
        <w:adjustRightInd w:val="0"/>
        <w:snapToGrid w:val="0"/>
        <w:ind w:firstLine="480" w:firstLineChars="200"/>
        <w:rPr>
          <w:rFonts w:hint="eastAsia" w:ascii="仿宋" w:hAnsi="仿宋" w:eastAsia="仿宋" w:cs="仿宋"/>
          <w:sz w:val="24"/>
          <w:szCs w:val="24"/>
          <w:highlight w:val="none"/>
        </w:rPr>
      </w:pPr>
    </w:p>
    <w:p w14:paraId="078E3A9D">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141E712D">
      <w:pPr>
        <w:spacing w:line="276"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64702154">
      <w:pPr>
        <w:tabs>
          <w:tab w:val="left" w:pos="6591"/>
          <w:tab w:val="left" w:pos="7431"/>
          <w:tab w:val="left" w:pos="8271"/>
        </w:tabs>
        <w:autoSpaceDE w:val="0"/>
        <w:autoSpaceDN w:val="0"/>
        <w:spacing w:line="36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3DE3D140">
      <w:pPr>
        <w:pStyle w:val="23"/>
        <w:ind w:firstLine="560"/>
        <w:rPr>
          <w:rFonts w:hint="eastAsia" w:ascii="仿宋" w:hAnsi="仿宋" w:eastAsia="仿宋" w:cs="仿宋"/>
          <w:sz w:val="24"/>
          <w:szCs w:val="24"/>
          <w:highlight w:val="none"/>
        </w:rPr>
        <w:sectPr>
          <w:pgSz w:w="11906" w:h="16838"/>
          <w:pgMar w:top="1276" w:right="1276" w:bottom="1440" w:left="1559" w:header="851" w:footer="992" w:gutter="0"/>
          <w:cols w:space="720" w:num="1"/>
          <w:docGrid w:linePitch="312" w:charSpace="0"/>
        </w:sectPr>
      </w:pPr>
    </w:p>
    <w:p w14:paraId="03A65E35">
      <w:pPr>
        <w:numPr>
          <w:ilvl w:val="0"/>
          <w:numId w:val="0"/>
        </w:numPr>
        <w:ind w:leftChars="0"/>
        <w:jc w:val="center"/>
        <w:rPr>
          <w:rFonts w:hint="eastAsia" w:ascii="仿宋" w:hAnsi="仿宋" w:eastAsia="仿宋" w:cs="仿宋"/>
          <w:b/>
          <w:bCs/>
          <w:sz w:val="28"/>
          <w:szCs w:val="21"/>
          <w:highlight w:val="none"/>
          <w:lang w:eastAsia="zh-CN"/>
        </w:rPr>
      </w:pP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12</w:t>
      </w:r>
      <w:r>
        <w:rPr>
          <w:rFonts w:hint="eastAsia" w:ascii="仿宋" w:hAnsi="仿宋" w:eastAsia="仿宋" w:cs="仿宋"/>
          <w:b/>
          <w:bCs/>
          <w:sz w:val="28"/>
          <w:szCs w:val="21"/>
          <w:highlight w:val="none"/>
          <w:lang w:eastAsia="zh-CN"/>
        </w:rPr>
        <w:t>）其他有利于投标人的资料（如有）</w:t>
      </w:r>
    </w:p>
    <w:p w14:paraId="1B697E11">
      <w:pPr>
        <w:jc w:val="center"/>
        <w:rPr>
          <w:rFonts w:hint="eastAsia" w:ascii="仿宋" w:hAnsi="仿宋" w:eastAsia="仿宋" w:cs="仿宋"/>
          <w:sz w:val="30"/>
          <w:highlight w:val="none"/>
        </w:rPr>
        <w:sectPr>
          <w:pgSz w:w="11910" w:h="16840"/>
          <w:pgMar w:top="1134" w:right="1134" w:bottom="1134" w:left="1134" w:header="0" w:footer="998" w:gutter="0"/>
          <w:cols w:space="720" w:num="1"/>
          <w:docGrid w:linePitch="1" w:charSpace="0"/>
        </w:sectPr>
      </w:pPr>
    </w:p>
    <w:p w14:paraId="522BA153">
      <w:pPr>
        <w:numPr>
          <w:ilvl w:val="0"/>
          <w:numId w:val="0"/>
        </w:numPr>
        <w:ind w:leftChars="0"/>
        <w:jc w:val="center"/>
        <w:rPr>
          <w:rFonts w:hint="eastAsia" w:ascii="仿宋" w:hAnsi="仿宋" w:eastAsia="仿宋" w:cs="仿宋"/>
          <w:b/>
          <w:bCs/>
          <w:sz w:val="28"/>
          <w:szCs w:val="21"/>
          <w:highlight w:val="none"/>
          <w:lang w:eastAsia="zh-CN"/>
        </w:rPr>
      </w:pPr>
      <w:bookmarkStart w:id="16" w:name="（十五）投标单位反商业贿赂承诺书"/>
      <w:bookmarkEnd w:id="16"/>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13</w:t>
      </w:r>
      <w:r>
        <w:rPr>
          <w:rFonts w:hint="eastAsia" w:ascii="仿宋" w:hAnsi="仿宋" w:eastAsia="仿宋" w:cs="仿宋"/>
          <w:b/>
          <w:bCs/>
          <w:sz w:val="28"/>
          <w:szCs w:val="21"/>
          <w:highlight w:val="none"/>
          <w:lang w:eastAsia="zh-CN"/>
        </w:rPr>
        <w:t>）投标人反商业贿赂承诺书</w:t>
      </w:r>
    </w:p>
    <w:p w14:paraId="453DD365">
      <w:pPr>
        <w:spacing w:before="2"/>
        <w:rPr>
          <w:rFonts w:hint="eastAsia" w:ascii="仿宋" w:hAnsi="仿宋" w:eastAsia="仿宋" w:cs="仿宋"/>
          <w:b/>
          <w:sz w:val="29"/>
          <w:highlight w:val="none"/>
        </w:rPr>
      </w:pPr>
    </w:p>
    <w:p w14:paraId="46D83CF0">
      <w:pPr>
        <w:jc w:val="center"/>
        <w:rPr>
          <w:rFonts w:hint="eastAsia" w:ascii="仿宋" w:hAnsi="仿宋" w:eastAsia="仿宋" w:cs="仿宋"/>
          <w:b/>
          <w:sz w:val="28"/>
          <w:szCs w:val="21"/>
          <w:highlight w:val="none"/>
        </w:rPr>
      </w:pPr>
      <w:r>
        <w:rPr>
          <w:rFonts w:hint="eastAsia" w:ascii="仿宋" w:hAnsi="仿宋" w:eastAsia="仿宋" w:cs="仿宋"/>
          <w:b/>
          <w:sz w:val="28"/>
          <w:szCs w:val="21"/>
          <w:highlight w:val="none"/>
        </w:rPr>
        <w:t>承诺书（1）</w:t>
      </w:r>
    </w:p>
    <w:p w14:paraId="235C9767">
      <w:pPr>
        <w:spacing w:before="8"/>
        <w:rPr>
          <w:rFonts w:hint="eastAsia" w:ascii="仿宋" w:hAnsi="仿宋" w:eastAsia="仿宋" w:cs="仿宋"/>
          <w:b/>
          <w:sz w:val="31"/>
          <w:highlight w:val="none"/>
        </w:rPr>
      </w:pPr>
    </w:p>
    <w:p w14:paraId="233778FF">
      <w:pPr>
        <w:spacing w:line="480" w:lineRule="auto"/>
        <w:ind w:left="231" w:right="182"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我公司承诺在</w:t>
      </w:r>
      <w:r>
        <w:rPr>
          <w:rFonts w:hint="eastAsia" w:ascii="仿宋" w:hAnsi="仿宋" w:eastAsia="仿宋" w:cs="仿宋"/>
          <w:sz w:val="24"/>
          <w:szCs w:val="24"/>
          <w:highlight w:val="none"/>
          <w:u w:val="single"/>
        </w:rPr>
        <w:t>（项目名称）</w:t>
      </w:r>
      <w:r>
        <w:rPr>
          <w:rFonts w:hint="eastAsia" w:ascii="仿宋" w:hAnsi="仿宋" w:eastAsia="仿宋" w:cs="仿宋"/>
          <w:sz w:val="24"/>
          <w:szCs w:val="24"/>
          <w:highlight w:val="none"/>
        </w:rPr>
        <w:t>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中华人民共和国反不正当竞争法》的有关规定接受处罚。</w:t>
      </w:r>
    </w:p>
    <w:p w14:paraId="2FE645DB">
      <w:pPr>
        <w:spacing w:line="480" w:lineRule="auto"/>
        <w:rPr>
          <w:rFonts w:hint="eastAsia" w:ascii="仿宋" w:hAnsi="仿宋" w:eastAsia="仿宋" w:cs="仿宋"/>
          <w:sz w:val="24"/>
          <w:szCs w:val="24"/>
          <w:highlight w:val="none"/>
        </w:rPr>
      </w:pPr>
    </w:p>
    <w:p w14:paraId="36BF6064">
      <w:pPr>
        <w:spacing w:line="480"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565DC6C6">
      <w:pPr>
        <w:spacing w:line="480"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4C8F7073">
      <w:pPr>
        <w:tabs>
          <w:tab w:val="left" w:pos="6591"/>
          <w:tab w:val="left" w:pos="7431"/>
          <w:tab w:val="left" w:pos="8271"/>
        </w:tabs>
        <w:autoSpaceDE w:val="0"/>
        <w:autoSpaceDN w:val="0"/>
        <w:spacing w:line="48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065E614A">
      <w:pPr>
        <w:rPr>
          <w:rFonts w:hint="eastAsia" w:ascii="仿宋" w:hAnsi="仿宋" w:eastAsia="仿宋" w:cs="仿宋"/>
          <w:sz w:val="26"/>
          <w:highlight w:val="none"/>
        </w:rPr>
      </w:pPr>
    </w:p>
    <w:p w14:paraId="17F8AF0B">
      <w:pPr>
        <w:spacing w:before="3"/>
        <w:rPr>
          <w:rFonts w:hint="eastAsia" w:ascii="仿宋" w:hAnsi="仿宋" w:eastAsia="仿宋" w:cs="仿宋"/>
          <w:sz w:val="30"/>
          <w:highlight w:val="none"/>
        </w:rPr>
      </w:pPr>
    </w:p>
    <w:p w14:paraId="5C439EE4">
      <w:pPr>
        <w:pStyle w:val="6"/>
        <w:spacing w:before="1"/>
        <w:ind w:left="282"/>
        <w:jc w:val="center"/>
        <w:rPr>
          <w:rFonts w:hint="eastAsia" w:ascii="仿宋" w:hAnsi="仿宋" w:eastAsia="仿宋" w:cs="仿宋"/>
          <w:highlight w:val="none"/>
        </w:rPr>
      </w:pPr>
      <w:r>
        <w:rPr>
          <w:rFonts w:hint="eastAsia" w:ascii="仿宋" w:hAnsi="仿宋" w:eastAsia="仿宋" w:cs="仿宋"/>
          <w:highlight w:val="none"/>
        </w:rPr>
        <w:br w:type="page"/>
      </w:r>
      <w:bookmarkStart w:id="17" w:name="_Toc23714"/>
      <w:r>
        <w:rPr>
          <w:rFonts w:hint="eastAsia" w:ascii="仿宋" w:hAnsi="仿宋" w:eastAsia="仿宋" w:cs="仿宋"/>
          <w:highlight w:val="none"/>
        </w:rPr>
        <w:t>承诺书（2）</w:t>
      </w:r>
      <w:bookmarkEnd w:id="17"/>
    </w:p>
    <w:p w14:paraId="2D69E360">
      <w:pPr>
        <w:autoSpaceDE w:val="0"/>
        <w:autoSpaceDN w:val="0"/>
        <w:spacing w:line="480" w:lineRule="auto"/>
        <w:ind w:left="231"/>
        <w:rPr>
          <w:rFonts w:hint="eastAsia" w:ascii="仿宋" w:hAnsi="仿宋" w:eastAsia="仿宋" w:cs="仿宋"/>
          <w:sz w:val="24"/>
          <w:szCs w:val="24"/>
          <w:highlight w:val="none"/>
        </w:rPr>
      </w:pPr>
      <w:r>
        <w:rPr>
          <w:rFonts w:hint="eastAsia" w:ascii="仿宋" w:hAnsi="仿宋" w:eastAsia="仿宋" w:cs="仿宋"/>
          <w:sz w:val="24"/>
          <w:szCs w:val="24"/>
          <w:highlight w:val="none"/>
        </w:rPr>
        <w:t>投标单位承诺书</w:t>
      </w:r>
    </w:p>
    <w:p w14:paraId="1002DA47">
      <w:pPr>
        <w:autoSpaceDE w:val="0"/>
        <w:autoSpaceDN w:val="0"/>
        <w:spacing w:line="480" w:lineRule="auto"/>
        <w:ind w:left="711" w:right="622"/>
        <w:rPr>
          <w:rFonts w:hint="eastAsia" w:ascii="仿宋" w:hAnsi="仿宋" w:eastAsia="仿宋" w:cs="仿宋"/>
          <w:sz w:val="24"/>
          <w:szCs w:val="24"/>
          <w:highlight w:val="none"/>
        </w:rPr>
      </w:pPr>
      <w:r>
        <w:rPr>
          <w:rFonts w:hint="eastAsia" w:ascii="仿宋" w:hAnsi="仿宋" w:eastAsia="仿宋" w:cs="仿宋"/>
          <w:sz w:val="24"/>
          <w:szCs w:val="24"/>
          <w:highlight w:val="none"/>
        </w:rPr>
        <w:t>我公司承诺在参加本次</w:t>
      </w:r>
      <w:r>
        <w:rPr>
          <w:rFonts w:hint="eastAsia" w:ascii="仿宋" w:hAnsi="仿宋" w:eastAsia="仿宋" w:cs="仿宋"/>
          <w:sz w:val="24"/>
          <w:szCs w:val="24"/>
          <w:highlight w:val="none"/>
          <w:u w:val="single"/>
        </w:rPr>
        <w:t>（项目名称）</w:t>
      </w:r>
      <w:r>
        <w:rPr>
          <w:rFonts w:hint="eastAsia" w:ascii="仿宋" w:hAnsi="仿宋" w:eastAsia="仿宋" w:cs="仿宋"/>
          <w:spacing w:val="-8"/>
          <w:sz w:val="24"/>
          <w:szCs w:val="24"/>
          <w:highlight w:val="none"/>
        </w:rPr>
        <w:t xml:space="preserve"> </w:t>
      </w:r>
      <w:r>
        <w:rPr>
          <w:rFonts w:hint="eastAsia" w:ascii="仿宋" w:hAnsi="仿宋" w:eastAsia="仿宋" w:cs="仿宋"/>
          <w:spacing w:val="-2"/>
          <w:sz w:val="24"/>
          <w:szCs w:val="24"/>
          <w:highlight w:val="none"/>
        </w:rPr>
        <w:t>投标前三年内，无以下行为：</w:t>
      </w:r>
      <w:r>
        <w:rPr>
          <w:rFonts w:hint="eastAsia" w:ascii="仿宋" w:hAnsi="仿宋" w:eastAsia="仿宋" w:cs="仿宋"/>
          <w:sz w:val="24"/>
          <w:szCs w:val="24"/>
          <w:highlight w:val="none"/>
        </w:rPr>
        <w:t>重大违法行为；</w:t>
      </w:r>
    </w:p>
    <w:p w14:paraId="6BBDF09C">
      <w:pPr>
        <w:autoSpaceDE w:val="0"/>
        <w:autoSpaceDN w:val="0"/>
        <w:spacing w:line="480" w:lineRule="auto"/>
        <w:ind w:left="711"/>
        <w:rPr>
          <w:rFonts w:hint="eastAsia" w:ascii="仿宋" w:hAnsi="仿宋" w:eastAsia="仿宋" w:cs="仿宋"/>
          <w:sz w:val="24"/>
          <w:szCs w:val="24"/>
          <w:highlight w:val="none"/>
        </w:rPr>
      </w:pPr>
      <w:r>
        <w:rPr>
          <w:rFonts w:hint="eastAsia" w:ascii="仿宋" w:hAnsi="仿宋" w:eastAsia="仿宋" w:cs="仿宋"/>
          <w:sz w:val="24"/>
          <w:szCs w:val="24"/>
          <w:highlight w:val="none"/>
        </w:rPr>
        <w:t>商业贿赂行为；</w:t>
      </w:r>
    </w:p>
    <w:p w14:paraId="4CE3C603">
      <w:pPr>
        <w:autoSpaceDE w:val="0"/>
        <w:autoSpaceDN w:val="0"/>
        <w:spacing w:line="480" w:lineRule="auto"/>
        <w:ind w:left="711"/>
        <w:rPr>
          <w:rFonts w:hint="eastAsia" w:ascii="仿宋" w:hAnsi="仿宋" w:eastAsia="仿宋" w:cs="仿宋"/>
          <w:sz w:val="24"/>
          <w:szCs w:val="24"/>
          <w:highlight w:val="none"/>
        </w:rPr>
      </w:pPr>
      <w:r>
        <w:rPr>
          <w:rFonts w:hint="eastAsia" w:ascii="仿宋" w:hAnsi="仿宋" w:eastAsia="仿宋" w:cs="仿宋"/>
          <w:sz w:val="24"/>
          <w:szCs w:val="24"/>
          <w:highlight w:val="none"/>
        </w:rPr>
        <w:t>政府采购法《第七十七条》，列入不良行为记录名单的各种行为；</w:t>
      </w:r>
    </w:p>
    <w:p w14:paraId="48C6FD74">
      <w:pPr>
        <w:autoSpaceDE w:val="0"/>
        <w:autoSpaceDN w:val="0"/>
        <w:spacing w:line="480" w:lineRule="auto"/>
        <w:ind w:left="231" w:right="631"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如有上述行为，我公司及项目参与人员自愿放弃本次项目的投标、报价资格，若为预中标、成交人，也自愿放弃中标、成交资格。</w:t>
      </w:r>
    </w:p>
    <w:p w14:paraId="0BC9D7E3">
      <w:pPr>
        <w:spacing w:line="480" w:lineRule="auto"/>
        <w:rPr>
          <w:rFonts w:hint="eastAsia" w:ascii="仿宋" w:hAnsi="仿宋" w:eastAsia="仿宋" w:cs="仿宋"/>
          <w:sz w:val="24"/>
          <w:szCs w:val="24"/>
          <w:highlight w:val="none"/>
        </w:rPr>
      </w:pPr>
    </w:p>
    <w:p w14:paraId="581A990E">
      <w:pPr>
        <w:spacing w:line="480"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48333999">
      <w:pPr>
        <w:spacing w:line="480"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3F956DBC">
      <w:pPr>
        <w:tabs>
          <w:tab w:val="left" w:pos="6591"/>
          <w:tab w:val="left" w:pos="7431"/>
          <w:tab w:val="left" w:pos="8271"/>
        </w:tabs>
        <w:autoSpaceDE w:val="0"/>
        <w:autoSpaceDN w:val="0"/>
        <w:spacing w:line="48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12AC3A09">
      <w:pPr>
        <w:spacing w:line="480" w:lineRule="auto"/>
        <w:rPr>
          <w:rFonts w:hint="eastAsia" w:ascii="仿宋" w:hAnsi="仿宋" w:eastAsia="仿宋" w:cs="仿宋"/>
          <w:sz w:val="24"/>
          <w:szCs w:val="24"/>
          <w:highlight w:val="none"/>
        </w:rPr>
      </w:pPr>
    </w:p>
    <w:p w14:paraId="173808C4">
      <w:pPr>
        <w:numPr>
          <w:ilvl w:val="0"/>
          <w:numId w:val="0"/>
        </w:numPr>
        <w:ind w:leftChars="0"/>
        <w:jc w:val="center"/>
        <w:rPr>
          <w:rFonts w:hint="eastAsia" w:ascii="仿宋" w:hAnsi="仿宋" w:eastAsia="仿宋" w:cs="仿宋"/>
          <w:b/>
          <w:sz w:val="30"/>
          <w:highlight w:val="none"/>
          <w:lang w:eastAsia="zh-CN"/>
        </w:rPr>
      </w:pPr>
      <w:r>
        <w:rPr>
          <w:rFonts w:hint="eastAsia" w:ascii="仿宋" w:hAnsi="仿宋" w:eastAsia="仿宋" w:cs="仿宋"/>
          <w:highlight w:val="none"/>
          <w:lang w:eastAsia="zh-CN"/>
        </w:rPr>
        <w:br w:type="page"/>
      </w: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14</w:t>
      </w:r>
      <w:r>
        <w:rPr>
          <w:rFonts w:hint="eastAsia" w:ascii="仿宋" w:hAnsi="仿宋" w:eastAsia="仿宋" w:cs="仿宋"/>
          <w:b/>
          <w:bCs/>
          <w:sz w:val="28"/>
          <w:szCs w:val="21"/>
          <w:highlight w:val="none"/>
          <w:lang w:eastAsia="zh-CN"/>
        </w:rPr>
        <w:t>）投标文件未附有招标人不能接受的附加条件承诺书</w:t>
      </w:r>
    </w:p>
    <w:p w14:paraId="7E087C8F">
      <w:pPr>
        <w:pStyle w:val="57"/>
        <w:jc w:val="center"/>
        <w:rPr>
          <w:rFonts w:hint="eastAsia" w:ascii="仿宋" w:hAnsi="仿宋" w:eastAsia="仿宋" w:cs="仿宋"/>
          <w:b/>
          <w:sz w:val="30"/>
          <w:highlight w:val="none"/>
          <w:lang w:eastAsia="zh-CN"/>
        </w:rPr>
      </w:pPr>
    </w:p>
    <w:p w14:paraId="55C1ED5A">
      <w:pPr>
        <w:pStyle w:val="57"/>
        <w:jc w:val="center"/>
        <w:rPr>
          <w:rFonts w:hint="eastAsia" w:ascii="仿宋" w:hAnsi="仿宋" w:eastAsia="仿宋" w:cs="仿宋"/>
          <w:bCs/>
          <w:sz w:val="28"/>
          <w:szCs w:val="20"/>
          <w:highlight w:val="none"/>
          <w:lang w:eastAsia="zh-CN"/>
        </w:rPr>
      </w:pPr>
      <w:r>
        <w:rPr>
          <w:rFonts w:hint="eastAsia" w:ascii="仿宋" w:hAnsi="仿宋" w:eastAsia="仿宋" w:cs="仿宋"/>
          <w:bCs/>
          <w:sz w:val="28"/>
          <w:szCs w:val="20"/>
          <w:highlight w:val="none"/>
          <w:lang w:eastAsia="zh-CN"/>
        </w:rPr>
        <w:t>（格式自拟）</w:t>
      </w:r>
    </w:p>
    <w:p w14:paraId="6247DE33">
      <w:pPr>
        <w:pStyle w:val="57"/>
        <w:rPr>
          <w:rFonts w:hint="eastAsia" w:ascii="仿宋" w:hAnsi="仿宋" w:eastAsia="仿宋" w:cs="仿宋"/>
          <w:highlight w:val="none"/>
        </w:rPr>
      </w:pPr>
    </w:p>
    <w:p w14:paraId="5C22DC67">
      <w:pPr>
        <w:ind w:left="161" w:hanging="161"/>
        <w:jc w:val="center"/>
        <w:rPr>
          <w:highlight w:val="none"/>
        </w:rPr>
      </w:pPr>
      <w:r>
        <w:rPr>
          <w:highlight w:val="none"/>
        </w:rPr>
        <w:br w:type="page"/>
      </w:r>
    </w:p>
    <w:p w14:paraId="1CE8FC5F">
      <w:pPr>
        <w:numPr>
          <w:ilvl w:val="0"/>
          <w:numId w:val="0"/>
        </w:numPr>
        <w:ind w:leftChars="0"/>
        <w:jc w:val="center"/>
        <w:rPr>
          <w:rFonts w:hint="default" w:ascii="仿宋" w:hAnsi="仿宋" w:eastAsia="仿宋" w:cs="仿宋"/>
          <w:b/>
          <w:bCs/>
          <w:sz w:val="28"/>
          <w:szCs w:val="21"/>
          <w:highlight w:val="none"/>
          <w:lang w:val="en-US" w:eastAsia="zh-CN"/>
        </w:rPr>
      </w:pP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15</w:t>
      </w:r>
      <w:r>
        <w:rPr>
          <w:rFonts w:hint="eastAsia" w:ascii="仿宋" w:hAnsi="仿宋" w:eastAsia="仿宋" w:cs="仿宋"/>
          <w:b/>
          <w:bCs/>
          <w:sz w:val="28"/>
          <w:szCs w:val="21"/>
          <w:highlight w:val="none"/>
          <w:lang w:eastAsia="zh-CN"/>
        </w:rPr>
        <w:t>）</w:t>
      </w:r>
      <w:r>
        <w:rPr>
          <w:rFonts w:hint="eastAsia" w:ascii="仿宋" w:hAnsi="仿宋" w:eastAsia="仿宋" w:cs="仿宋"/>
          <w:b/>
          <w:bCs/>
          <w:sz w:val="28"/>
          <w:szCs w:val="21"/>
          <w:highlight w:val="none"/>
          <w:lang w:val="en-US" w:eastAsia="zh-CN"/>
        </w:rPr>
        <w:t>资格证明</w:t>
      </w:r>
    </w:p>
    <w:p w14:paraId="0182E191">
      <w:pPr>
        <w:ind w:left="161" w:hanging="161"/>
        <w:jc w:val="center"/>
        <w:rPr>
          <w:rFonts w:hint="eastAsia"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关于满足《中华人民共和国政府采购法》第二十二条的承诺</w:t>
      </w:r>
    </w:p>
    <w:p w14:paraId="48738AFF">
      <w:pPr>
        <w:ind w:firstLine="480" w:firstLineChars="200"/>
        <w:rPr>
          <w:rFonts w:hint="eastAsia" w:ascii="仿宋" w:hAnsi="仿宋" w:eastAsia="仿宋" w:cs="仿宋"/>
          <w:kern w:val="0"/>
          <w:sz w:val="24"/>
          <w:highlight w:val="none"/>
        </w:rPr>
      </w:pPr>
    </w:p>
    <w:p w14:paraId="79E9A6C4">
      <w:pPr>
        <w:spacing w:line="480" w:lineRule="auto"/>
        <w:ind w:left="120" w:hanging="12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我公司作为本次采购项目的投标人，根据招标文件要求，现郑重承诺如下：</w:t>
      </w:r>
    </w:p>
    <w:p w14:paraId="0C2375F3">
      <w:pPr>
        <w:spacing w:line="48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一、具备《中华人民共和国政府采购法》第二十二条的条件：</w:t>
      </w:r>
    </w:p>
    <w:p w14:paraId="24492448">
      <w:pPr>
        <w:spacing w:line="48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（一）具有独立承担民事责任的能力；</w:t>
      </w:r>
    </w:p>
    <w:p w14:paraId="37A26920">
      <w:pPr>
        <w:spacing w:line="48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（二）具有良好的商业信誉和健全的财务会计制度；</w:t>
      </w:r>
    </w:p>
    <w:p w14:paraId="0C90AF5C">
      <w:pPr>
        <w:spacing w:line="48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（三）具有履行合同所必需的设备和专业技术能力；</w:t>
      </w:r>
    </w:p>
    <w:p w14:paraId="43D61DA2">
      <w:pPr>
        <w:spacing w:line="48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（四）有依法缴纳税收和社会保障资金的良好记录；</w:t>
      </w:r>
    </w:p>
    <w:p w14:paraId="110196B2">
      <w:pPr>
        <w:spacing w:line="48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（五）在经营活动中没有重大违法记录；</w:t>
      </w:r>
    </w:p>
    <w:p w14:paraId="42740081">
      <w:pPr>
        <w:spacing w:line="48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（六）法律、行政法规规定的其他条件；</w:t>
      </w:r>
    </w:p>
    <w:p w14:paraId="2076523B">
      <w:pPr>
        <w:spacing w:line="48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本公司对上述承诺的内容事项真实性负责。如经查实上述承诺的内容事项存在虚假，我公司愿意接受以提供虚假材料谋取中标追究法律责任。</w:t>
      </w:r>
    </w:p>
    <w:p w14:paraId="32B07A5D">
      <w:pPr>
        <w:spacing w:line="480" w:lineRule="auto"/>
        <w:ind w:firstLine="480" w:firstLineChars="200"/>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       </w:t>
      </w:r>
    </w:p>
    <w:p w14:paraId="39E76B3B">
      <w:pPr>
        <w:spacing w:line="480" w:lineRule="auto"/>
        <w:ind w:left="161" w:hanging="161"/>
        <w:jc w:val="center"/>
        <w:rPr>
          <w:rFonts w:hint="eastAsia" w:ascii="仿宋" w:hAnsi="仿宋" w:eastAsia="仿宋" w:cs="仿宋"/>
          <w:b/>
          <w:bCs/>
          <w:kern w:val="0"/>
          <w:sz w:val="24"/>
          <w:szCs w:val="24"/>
          <w:highlight w:val="none"/>
        </w:rPr>
      </w:pPr>
    </w:p>
    <w:p w14:paraId="6581A1A9">
      <w:pPr>
        <w:spacing w:line="480"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供应商名称：（单位公章）</w:t>
      </w:r>
    </w:p>
    <w:p w14:paraId="1FB43B0E">
      <w:pPr>
        <w:spacing w:line="480" w:lineRule="auto"/>
        <w:ind w:firstLine="720" w:firstLineChars="300"/>
        <w:jc w:val="both"/>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法定代表人/单位负责人或授权代表（签字或加盖个人名章）：</w:t>
      </w:r>
    </w:p>
    <w:p w14:paraId="309E3233">
      <w:pPr>
        <w:tabs>
          <w:tab w:val="left" w:pos="6591"/>
          <w:tab w:val="left" w:pos="7431"/>
          <w:tab w:val="left" w:pos="8271"/>
        </w:tabs>
        <w:autoSpaceDE w:val="0"/>
        <w:autoSpaceDN w:val="0"/>
        <w:spacing w:line="480" w:lineRule="auto"/>
        <w:ind w:firstLine="720" w:firstLineChars="300"/>
        <w:rPr>
          <w:rFonts w:hint="eastAsia" w:ascii="仿宋" w:hAnsi="仿宋" w:eastAsia="仿宋" w:cs="仿宋"/>
          <w:sz w:val="24"/>
          <w:szCs w:val="24"/>
          <w:highlight w:val="none"/>
        </w:rPr>
      </w:pPr>
      <w:r>
        <w:rPr>
          <w:rFonts w:hint="eastAsia" w:ascii="仿宋" w:hAnsi="仿宋" w:eastAsia="仿宋" w:cs="仿宋"/>
          <w:kern w:val="0"/>
          <w:sz w:val="24"/>
          <w:szCs w:val="24"/>
          <w:highlight w:val="none"/>
        </w:rPr>
        <w:t>投标日期：</w:t>
      </w:r>
      <w:r>
        <w:rPr>
          <w:rFonts w:hint="eastAsia" w:ascii="仿宋" w:hAnsi="仿宋" w:eastAsia="仿宋" w:cs="仿宋"/>
          <w:kern w:val="0"/>
          <w:sz w:val="24"/>
          <w:szCs w:val="24"/>
          <w:highlight w:val="none"/>
          <w:u w:val="singl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日</w:t>
      </w:r>
    </w:p>
    <w:p w14:paraId="73CAC2E1">
      <w:pPr>
        <w:rPr>
          <w:highlight w:val="none"/>
        </w:rPr>
      </w:pPr>
    </w:p>
    <w:p w14:paraId="1397E4F6">
      <w:pPr>
        <w:ind w:left="140" w:hanging="140"/>
        <w:jc w:val="left"/>
        <w:rPr>
          <w:rFonts w:hint="eastAsia" w:ascii="仿宋" w:hAnsi="仿宋" w:eastAsia="仿宋" w:cs="仿宋"/>
          <w:b/>
          <w:bCs/>
          <w:color w:val="000000"/>
          <w:sz w:val="28"/>
          <w:highlight w:val="none"/>
          <w:lang w:val="en-US" w:eastAsia="zh-CN"/>
        </w:rPr>
      </w:pPr>
    </w:p>
    <w:p w14:paraId="47A0FF7E">
      <w:pPr>
        <w:ind w:left="140" w:hanging="140"/>
        <w:jc w:val="left"/>
        <w:rPr>
          <w:rFonts w:hint="eastAsia" w:ascii="仿宋" w:hAnsi="仿宋" w:eastAsia="仿宋" w:cs="仿宋"/>
          <w:b/>
          <w:bCs/>
          <w:color w:val="000000"/>
          <w:sz w:val="28"/>
          <w:highlight w:val="none"/>
          <w:lang w:val="en-US" w:eastAsia="zh-CN"/>
        </w:rPr>
      </w:pPr>
    </w:p>
    <w:p w14:paraId="68A4418F">
      <w:pPr>
        <w:pStyle w:val="34"/>
        <w:spacing w:line="540" w:lineRule="exact"/>
        <w:ind w:firstLine="560"/>
        <w:jc w:val="both"/>
        <w:rPr>
          <w:rFonts w:hint="eastAsia" w:ascii="仿宋" w:hAnsi="仿宋" w:eastAsia="仿宋" w:cs="仿宋"/>
          <w:b/>
          <w:sz w:val="28"/>
          <w:highlight w:val="none"/>
        </w:rPr>
      </w:pPr>
    </w:p>
    <w:p w14:paraId="4B32061B">
      <w:pPr>
        <w:pStyle w:val="34"/>
        <w:spacing w:line="540" w:lineRule="exact"/>
        <w:ind w:firstLine="560"/>
        <w:jc w:val="both"/>
        <w:rPr>
          <w:rFonts w:hint="eastAsia" w:ascii="仿宋" w:hAnsi="仿宋" w:eastAsia="仿宋" w:cs="仿宋"/>
          <w:b/>
          <w:sz w:val="28"/>
          <w:highlight w:val="none"/>
        </w:rPr>
      </w:pPr>
    </w:p>
    <w:p w14:paraId="58CDD5FB">
      <w:pPr>
        <w:pStyle w:val="34"/>
        <w:spacing w:line="540" w:lineRule="exact"/>
        <w:ind w:firstLine="560"/>
        <w:jc w:val="both"/>
        <w:rPr>
          <w:rFonts w:hint="eastAsia" w:ascii="仿宋" w:hAnsi="仿宋" w:eastAsia="仿宋" w:cs="仿宋"/>
          <w:b/>
          <w:sz w:val="28"/>
          <w:highlight w:val="none"/>
        </w:rPr>
      </w:pPr>
    </w:p>
    <w:p w14:paraId="43E25B29">
      <w:pPr>
        <w:pStyle w:val="34"/>
        <w:spacing w:line="540" w:lineRule="exact"/>
        <w:ind w:firstLine="560"/>
        <w:jc w:val="both"/>
        <w:rPr>
          <w:rFonts w:hint="eastAsia" w:ascii="仿宋" w:hAnsi="仿宋" w:eastAsia="仿宋" w:cs="仿宋"/>
          <w:b/>
          <w:sz w:val="28"/>
          <w:highlight w:val="none"/>
        </w:rPr>
      </w:pPr>
    </w:p>
    <w:p w14:paraId="092C7E2A">
      <w:pPr>
        <w:rPr>
          <w:rFonts w:hint="eastAsia" w:ascii="仿宋" w:hAnsi="仿宋" w:eastAsia="仿宋" w:cs="仿宋"/>
          <w:highlight w:val="none"/>
          <w:lang w:val="en-US" w:eastAsia="zh-CN"/>
        </w:rPr>
      </w:pPr>
    </w:p>
    <w:sectPr>
      <w:headerReference r:id="rId6" w:type="default"/>
      <w:footerReference r:id="rId7" w:type="default"/>
      <w:pgSz w:w="11906" w:h="16838"/>
      <w:pgMar w:top="1440" w:right="1080" w:bottom="1440" w:left="1080"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A217C9A-118F-453E-B36C-B0E33ADF67CD}"/>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DC7A2199-0E36-4976-8EA6-BEF7F77547A7}"/>
  </w:font>
  <w:font w:name="??">
    <w:altName w:val="Times New Roman"/>
    <w:panose1 w:val="00000000000000000000"/>
    <w:charset w:val="00"/>
    <w:family w:val="roman"/>
    <w:pitch w:val="default"/>
    <w:sig w:usb0="00000000" w:usb1="00000000" w:usb2="00000000" w:usb3="00000000" w:csb0="00000001" w:csb1="00000000"/>
  </w:font>
  <w:font w:name="华文楷体">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embedRegular r:id="rId3" w:fontKey="{5677CF25-1E7E-4E25-AE1B-0E3CCB0FA991}"/>
  </w:font>
  <w:font w:name="仿宋">
    <w:panose1 w:val="02010609060101010101"/>
    <w:charset w:val="86"/>
    <w:family w:val="auto"/>
    <w:pitch w:val="default"/>
    <w:sig w:usb0="800002BF" w:usb1="38CF7CFA" w:usb2="00000016" w:usb3="00000000" w:csb0="00040001" w:csb1="00000000"/>
    <w:embedRegular r:id="rId4" w:fontKey="{EC8854F5-8A9C-48DE-A878-2CCB5A64E71B}"/>
  </w:font>
  <w:font w:name="微软雅黑">
    <w:panose1 w:val="020B0503020204020204"/>
    <w:charset w:val="86"/>
    <w:family w:val="auto"/>
    <w:pitch w:val="default"/>
    <w:sig w:usb0="80000287" w:usb1="2ACF3C50" w:usb2="00000016" w:usb3="00000000" w:csb0="0004001F" w:csb1="00000000"/>
    <w:embedRegular r:id="rId5" w:fontKey="{ED055434-67A0-43D8-8F72-4B8B4BD4147D}"/>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9A76C">
    <w:pPr>
      <w:pStyle w:val="17"/>
      <w:ind w:left="90" w:hanging="9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5C5E58">
                          <w:pPr>
                            <w:pStyle w:val="17"/>
                            <w:ind w:left="90" w:hanging="90"/>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365C5E58">
                    <w:pPr>
                      <w:pStyle w:val="17"/>
                      <w:ind w:left="90" w:hanging="9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6121C">
    <w:pPr>
      <w:pStyle w:val="17"/>
      <w:ind w:left="90" w:hanging="9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FA068BF">
                          <w:pPr>
                            <w:pStyle w:val="17"/>
                            <w:ind w:left="90" w:hanging="90"/>
                          </w:pPr>
                          <w:r>
                            <w:fldChar w:fldCharType="begin"/>
                          </w:r>
                          <w:r>
                            <w:instrText xml:space="preserve"> PAGE  \* MERGEFORMAT </w:instrText>
                          </w:r>
                          <w:r>
                            <w:fldChar w:fldCharType="separate"/>
                          </w:r>
                          <w:r>
                            <w:t>56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hxzgX9IBAACkAwAADgAAAAAAAAABACAAAAAfAQAA&#10;ZHJzL2Uyb0RvYy54bWxQSwUGAAAAAAYABgBZAQAAYwUAAAAA&#10;">
              <v:fill on="f" focussize="0,0"/>
              <v:stroke on="f" weight="0.5pt"/>
              <v:imagedata o:title=""/>
              <o:lock v:ext="edit" aspectratio="f"/>
              <v:textbox inset="0mm,0mm,0mm,0mm" style="mso-fit-shape-to-text:t;">
                <w:txbxContent>
                  <w:p w14:paraId="0FA068BF">
                    <w:pPr>
                      <w:pStyle w:val="17"/>
                      <w:ind w:left="90" w:hanging="90"/>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1A6E1">
    <w:pPr>
      <w:pStyle w:val="13"/>
      <w:spacing w:line="209" w:lineRule="auto"/>
      <w:ind w:left="4465"/>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829CD">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53829CD">
                    <w:pPr>
                      <w:pStyle w:val="1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47B25">
    <w:pPr>
      <w:pBdr>
        <w:bottom w:val="none" w:color="auto" w:sz="0" w:space="1"/>
      </w:pBdr>
      <w:ind w:left="90" w:hanging="90"/>
      <w:jc w:val="center"/>
      <w:rPr>
        <w:rFonts w:hint="eastAsia" w:ascii="仿宋_GB2312" w:eastAsia="仿宋_GB2312"/>
        <w:b/>
        <w:i/>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2B322">
    <w:pPr>
      <w:pStyle w:val="13"/>
      <w:pBdr>
        <w:bottom w:val="none" w:color="auto" w:sz="0" w:space="0"/>
      </w:pBdr>
      <w:tabs>
        <w:tab w:val="left" w:pos="3339"/>
        <w:tab w:val="right" w:pos="9866"/>
      </w:tabs>
      <w:spacing w:before="8" w:line="293" w:lineRule="exact"/>
      <w:jc w:val="left"/>
      <w:rPr>
        <w:sz w:val="18"/>
        <w:szCs w:val="18"/>
      </w:rPr>
    </w:pPr>
    <w:r>
      <w:rPr>
        <w:rFonts w:hint="eastAsia"/>
        <w:sz w:val="18"/>
        <w:szCs w:val="18"/>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4FE3E"/>
    <w:multiLevelType w:val="singleLevel"/>
    <w:tmpl w:val="A8A4FE3E"/>
    <w:lvl w:ilvl="0" w:tentative="0">
      <w:start w:val="1"/>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2239FD6"/>
    <w:multiLevelType w:val="singleLevel"/>
    <w:tmpl w:val="D2239FD6"/>
    <w:lvl w:ilvl="0" w:tentative="0">
      <w:start w:val="3"/>
      <w:numFmt w:val="chineseCounting"/>
      <w:suff w:val="space"/>
      <w:lvlText w:val="第%1部分"/>
      <w:lvlJc w:val="left"/>
      <w:rPr>
        <w:rFonts w:hint="eastAsia"/>
      </w:rPr>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093A4B0"/>
    <w:multiLevelType w:val="multilevel"/>
    <w:tmpl w:val="E093A4B0"/>
    <w:lvl w:ilvl="0" w:tentative="0">
      <w:start w:val="1"/>
      <w:numFmt w:val="decimal"/>
      <w:lvlText w:val="%1."/>
      <w:lvlJc w:val="left"/>
      <w:pPr>
        <w:ind w:left="592" w:hanging="361"/>
      </w:pPr>
      <w:rPr>
        <w:rFonts w:hint="default" w:ascii="宋体" w:hAnsi="宋体" w:eastAsia="宋体" w:cs="宋体"/>
        <w:w w:val="99"/>
        <w:sz w:val="22"/>
        <w:szCs w:val="22"/>
        <w:lang w:val="zh-CN" w:eastAsia="zh-CN" w:bidi="zh-CN"/>
      </w:rPr>
    </w:lvl>
    <w:lvl w:ilvl="1" w:tentative="0">
      <w:start w:val="1"/>
      <w:numFmt w:val="decimal"/>
      <w:lvlText w:val="（%2）"/>
      <w:lvlJc w:val="left"/>
      <w:pPr>
        <w:ind w:left="1312" w:hanging="601"/>
      </w:pPr>
      <w:rPr>
        <w:rFonts w:hint="default" w:ascii="宋体" w:hAnsi="宋体" w:eastAsia="宋体" w:cs="宋体"/>
        <w:w w:val="100"/>
        <w:sz w:val="22"/>
        <w:szCs w:val="22"/>
        <w:lang w:val="zh-CN" w:eastAsia="zh-CN" w:bidi="zh-CN"/>
      </w:rPr>
    </w:lvl>
    <w:lvl w:ilvl="2" w:tentative="0">
      <w:start w:val="0"/>
      <w:numFmt w:val="bullet"/>
      <w:lvlText w:val="•"/>
      <w:lvlJc w:val="left"/>
      <w:pPr>
        <w:ind w:left="2800" w:hanging="601"/>
      </w:pPr>
      <w:rPr>
        <w:rFonts w:hint="default"/>
        <w:lang w:val="zh-CN" w:eastAsia="zh-CN" w:bidi="zh-CN"/>
      </w:rPr>
    </w:lvl>
    <w:lvl w:ilvl="3" w:tentative="0">
      <w:start w:val="0"/>
      <w:numFmt w:val="bullet"/>
      <w:lvlText w:val="•"/>
      <w:lvlJc w:val="left"/>
      <w:pPr>
        <w:ind w:left="3000" w:hanging="601"/>
      </w:pPr>
      <w:rPr>
        <w:rFonts w:hint="default"/>
        <w:lang w:val="zh-CN" w:eastAsia="zh-CN" w:bidi="zh-CN"/>
      </w:rPr>
    </w:lvl>
    <w:lvl w:ilvl="4" w:tentative="0">
      <w:start w:val="0"/>
      <w:numFmt w:val="bullet"/>
      <w:lvlText w:val="•"/>
      <w:lvlJc w:val="left"/>
      <w:pPr>
        <w:ind w:left="4060" w:hanging="601"/>
      </w:pPr>
      <w:rPr>
        <w:rFonts w:hint="default"/>
        <w:lang w:val="zh-CN" w:eastAsia="zh-CN" w:bidi="zh-CN"/>
      </w:rPr>
    </w:lvl>
    <w:lvl w:ilvl="5" w:tentative="0">
      <w:start w:val="0"/>
      <w:numFmt w:val="bullet"/>
      <w:lvlText w:val="•"/>
      <w:lvlJc w:val="left"/>
      <w:pPr>
        <w:ind w:left="5011" w:hanging="601"/>
      </w:pPr>
      <w:rPr>
        <w:rFonts w:hint="default"/>
        <w:lang w:val="zh-CN" w:eastAsia="zh-CN" w:bidi="zh-CN"/>
      </w:rPr>
    </w:lvl>
    <w:lvl w:ilvl="6" w:tentative="0">
      <w:start w:val="0"/>
      <w:numFmt w:val="bullet"/>
      <w:lvlText w:val="•"/>
      <w:lvlJc w:val="left"/>
      <w:pPr>
        <w:ind w:left="5962" w:hanging="601"/>
      </w:pPr>
      <w:rPr>
        <w:rFonts w:hint="default"/>
        <w:lang w:val="zh-CN" w:eastAsia="zh-CN" w:bidi="zh-CN"/>
      </w:rPr>
    </w:lvl>
    <w:lvl w:ilvl="7" w:tentative="0">
      <w:start w:val="0"/>
      <w:numFmt w:val="bullet"/>
      <w:lvlText w:val="•"/>
      <w:lvlJc w:val="left"/>
      <w:pPr>
        <w:ind w:left="6913" w:hanging="601"/>
      </w:pPr>
      <w:rPr>
        <w:rFonts w:hint="default"/>
        <w:lang w:val="zh-CN" w:eastAsia="zh-CN" w:bidi="zh-CN"/>
      </w:rPr>
    </w:lvl>
    <w:lvl w:ilvl="8" w:tentative="0">
      <w:start w:val="0"/>
      <w:numFmt w:val="bullet"/>
      <w:lvlText w:val="•"/>
      <w:lvlJc w:val="left"/>
      <w:pPr>
        <w:ind w:left="7864" w:hanging="601"/>
      </w:pPr>
      <w:rPr>
        <w:rFonts w:hint="default"/>
        <w:lang w:val="zh-CN" w:eastAsia="zh-CN" w:bidi="zh-CN"/>
      </w:r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D"/>
    <w:multiLevelType w:val="multilevel"/>
    <w:tmpl w:val="0000000D"/>
    <w:lvl w:ilvl="0" w:tentative="0">
      <w:start w:val="1"/>
      <w:numFmt w:val="decimal"/>
      <w:lvlText w:val="%1"/>
      <w:lvlJc w:val="left"/>
      <w:pPr>
        <w:tabs>
          <w:tab w:val="left" w:pos="360"/>
        </w:tabs>
        <w:ind w:left="0" w:firstLine="0"/>
      </w:pPr>
      <w:rPr>
        <w:rFonts w:hint="default" w:ascii="Times New Roman" w:hAnsi="Times New Roman"/>
        <w:b w:val="0"/>
        <w:i w:val="0"/>
        <w:spacing w:val="10"/>
        <w:position w:val="0"/>
        <w:sz w:val="28"/>
      </w:rPr>
    </w:lvl>
    <w:lvl w:ilvl="1" w:tentative="0">
      <w:start w:val="1"/>
      <w:numFmt w:val="decimal"/>
      <w:lvlText w:val="%1.%2"/>
      <w:lvlJc w:val="left"/>
      <w:pPr>
        <w:tabs>
          <w:tab w:val="left" w:pos="720"/>
        </w:tabs>
        <w:ind w:left="0" w:firstLine="0"/>
      </w:pPr>
      <w:rPr>
        <w:rFonts w:hint="default" w:ascii="Times New Roman" w:hAnsi="Times New Roman"/>
        <w:b w:val="0"/>
        <w:i w:val="0"/>
        <w:spacing w:val="10"/>
        <w:position w:val="0"/>
        <w:sz w:val="28"/>
      </w:rPr>
    </w:lvl>
    <w:lvl w:ilvl="2" w:tentative="0">
      <w:start w:val="0"/>
      <w:numFmt w:val="decimal"/>
      <w:lvlText w:val="%1.%2.%3"/>
      <w:lvlJc w:val="left"/>
      <w:pPr>
        <w:tabs>
          <w:tab w:val="left" w:pos="720"/>
        </w:tabs>
        <w:ind w:left="0" w:firstLine="0"/>
      </w:pPr>
      <w:rPr>
        <w:rFonts w:hint="default" w:ascii="Times New Roman" w:hAnsi="Times New Roman"/>
        <w:b w:val="0"/>
        <w:i w:val="0"/>
        <w:spacing w:val="10"/>
        <w:position w:val="0"/>
        <w:sz w:val="28"/>
      </w:rPr>
    </w:lvl>
    <w:lvl w:ilvl="3" w:tentative="0">
      <w:start w:val="1"/>
      <w:numFmt w:val="decimal"/>
      <w:pStyle w:val="5"/>
      <w:lvlText w:val="%1.%2.%3.%4"/>
      <w:lvlJc w:val="left"/>
      <w:pPr>
        <w:tabs>
          <w:tab w:val="left" w:pos="1080"/>
        </w:tabs>
        <w:ind w:left="0" w:firstLine="0"/>
      </w:pPr>
      <w:rPr>
        <w:rFonts w:hint="default" w:ascii="Times New Roman" w:hAnsi="Times New Roman"/>
        <w:b w:val="0"/>
        <w:i w:val="0"/>
        <w:spacing w:val="10"/>
        <w:position w:val="0"/>
        <w:sz w:val="28"/>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
    <w:nsid w:val="459A571E"/>
    <w:multiLevelType w:val="multilevel"/>
    <w:tmpl w:val="459A571E"/>
    <w:lvl w:ilvl="0" w:tentative="0">
      <w:start w:val="1"/>
      <w:numFmt w:val="chineseCountingThousand"/>
      <w:pStyle w:val="2"/>
      <w:lvlText w:val="%1、"/>
      <w:lvlJc w:val="left"/>
      <w:pPr>
        <w:ind w:left="1135" w:hanging="425"/>
      </w:pPr>
      <w:rPr>
        <w:rFonts w:hint="eastAsia" w:cs="Times New Roman"/>
        <w:b w:val="0"/>
        <w:bCs w:val="0"/>
      </w:rPr>
    </w:lvl>
    <w:lvl w:ilvl="1" w:tentative="0">
      <w:start w:val="1"/>
      <w:numFmt w:val="chineseCountingThousand"/>
      <w:lvlText w:val="（%2）"/>
      <w:lvlJc w:val="left"/>
      <w:pPr>
        <w:ind w:left="1702" w:hanging="567"/>
      </w:pPr>
      <w:rPr>
        <w:rFonts w:hint="eastAsia" w:cs="Times New Roman"/>
      </w:rPr>
    </w:lvl>
    <w:lvl w:ilvl="2" w:tentative="0">
      <w:start w:val="1"/>
      <w:numFmt w:val="decimal"/>
      <w:lvlText w:val="%3."/>
      <w:lvlJc w:val="left"/>
      <w:pPr>
        <w:ind w:left="1561"/>
      </w:pPr>
      <w:rPr>
        <w:rFonts w:hint="eastAsia" w:cs="Times New Roman"/>
      </w:rPr>
    </w:lvl>
    <w:lvl w:ilvl="3" w:tentative="0">
      <w:start w:val="1"/>
      <w:numFmt w:val="decimal"/>
      <w:lvlText w:val="%1.%2.%3.%4"/>
      <w:lvlJc w:val="left"/>
      <w:pPr>
        <w:ind w:left="2694" w:hanging="708"/>
      </w:pPr>
      <w:rPr>
        <w:rFonts w:hint="eastAsia" w:cs="Times New Roman"/>
      </w:rPr>
    </w:lvl>
    <w:lvl w:ilvl="4" w:tentative="0">
      <w:start w:val="1"/>
      <w:numFmt w:val="decimal"/>
      <w:lvlText w:val="%1.%2.%3.%4.%5"/>
      <w:lvlJc w:val="left"/>
      <w:pPr>
        <w:ind w:left="3261" w:hanging="850"/>
      </w:pPr>
      <w:rPr>
        <w:rFonts w:hint="eastAsia" w:cs="Times New Roman"/>
      </w:rPr>
    </w:lvl>
    <w:lvl w:ilvl="5" w:tentative="0">
      <w:start w:val="1"/>
      <w:numFmt w:val="decimal"/>
      <w:lvlText w:val="%1.%2.%3.%4.%5.%6"/>
      <w:lvlJc w:val="left"/>
      <w:pPr>
        <w:ind w:left="3970" w:hanging="1134"/>
      </w:pPr>
      <w:rPr>
        <w:rFonts w:hint="eastAsia" w:cs="Times New Roman"/>
      </w:rPr>
    </w:lvl>
    <w:lvl w:ilvl="6" w:tentative="0">
      <w:start w:val="1"/>
      <w:numFmt w:val="decimal"/>
      <w:lvlText w:val="%1.%2.%3.%4.%5.%6.%7"/>
      <w:lvlJc w:val="left"/>
      <w:pPr>
        <w:ind w:left="4537" w:hanging="1276"/>
      </w:pPr>
      <w:rPr>
        <w:rFonts w:hint="eastAsia" w:cs="Times New Roman"/>
      </w:rPr>
    </w:lvl>
    <w:lvl w:ilvl="7" w:tentative="0">
      <w:start w:val="1"/>
      <w:numFmt w:val="decimal"/>
      <w:lvlText w:val="%1.%2.%3.%4.%5.%6.%7.%8"/>
      <w:lvlJc w:val="left"/>
      <w:pPr>
        <w:ind w:left="5104" w:hanging="1418"/>
      </w:pPr>
      <w:rPr>
        <w:rFonts w:hint="eastAsia" w:cs="Times New Roman"/>
      </w:rPr>
    </w:lvl>
    <w:lvl w:ilvl="8" w:tentative="0">
      <w:start w:val="1"/>
      <w:numFmt w:val="decimal"/>
      <w:lvlText w:val="%1.%2.%3.%4.%5.%6.%7.%8.%9"/>
      <w:lvlJc w:val="left"/>
      <w:pPr>
        <w:ind w:left="5812" w:hanging="1700"/>
      </w:pPr>
      <w:rPr>
        <w:rFonts w:hint="eastAsia" w:cs="Times New Roman"/>
      </w:rPr>
    </w:lvl>
  </w:abstractNum>
  <w:abstractNum w:abstractNumId="11">
    <w:nsid w:val="535778F6"/>
    <w:multiLevelType w:val="multilevel"/>
    <w:tmpl w:val="535778F6"/>
    <w:lvl w:ilvl="0" w:tentative="0">
      <w:start w:val="1"/>
      <w:numFmt w:val="chineseCountingThousand"/>
      <w:suff w:val="nothing"/>
      <w:lvlText w:val="%1、"/>
      <w:lvlJc w:val="left"/>
      <w:rPr>
        <w:rFonts w:hint="eastAsia"/>
        <w:b/>
        <w:i w:val="0"/>
        <w:sz w:val="24"/>
      </w:rPr>
    </w:lvl>
    <w:lvl w:ilvl="1" w:tentative="0">
      <w:start w:val="1"/>
      <w:numFmt w:val="decimal"/>
      <w:suff w:val="nothing"/>
      <w:lvlText w:val="%2. "/>
      <w:lvlJc w:val="left"/>
      <w:rPr>
        <w:rFonts w:hint="eastAsia"/>
        <w:b w:val="0"/>
        <w:i w:val="0"/>
        <w:sz w:val="24"/>
      </w:rPr>
    </w:lvl>
    <w:lvl w:ilvl="2" w:tentative="0">
      <w:start w:val="1"/>
      <w:numFmt w:val="none"/>
      <w:suff w:val="nothing"/>
      <w:lvlText w:val=""/>
      <w:lvlJc w:val="left"/>
      <w:rPr>
        <w:rFonts w:hint="eastAsia"/>
      </w:rPr>
    </w:lvl>
    <w:lvl w:ilvl="3" w:tentative="0">
      <w:start w:val="1"/>
      <w:numFmt w:val="none"/>
      <w:suff w:val="nothing"/>
      <w:lvlText w:val=""/>
      <w:lvlJc w:val="left"/>
      <w:rPr>
        <w:rFonts w:hint="eastAsia"/>
      </w:rPr>
    </w:lvl>
    <w:lvl w:ilvl="4" w:tentative="0">
      <w:start w:val="1"/>
      <w:numFmt w:val="none"/>
      <w:pStyle w:val="6"/>
      <w:suff w:val="nothing"/>
      <w:lvlText w:val=""/>
      <w:lvlJc w:val="left"/>
      <w:rPr>
        <w:rFonts w:hint="eastAsia"/>
      </w:rPr>
    </w:lvl>
    <w:lvl w:ilvl="5" w:tentative="0">
      <w:start w:val="1"/>
      <w:numFmt w:val="none"/>
      <w:pStyle w:val="7"/>
      <w:suff w:val="nothing"/>
      <w:lvlText w:val=""/>
      <w:lvlJc w:val="left"/>
      <w:rPr>
        <w:rFonts w:hint="eastAsia"/>
      </w:rPr>
    </w:lvl>
    <w:lvl w:ilvl="6" w:tentative="0">
      <w:start w:val="1"/>
      <w:numFmt w:val="none"/>
      <w:pStyle w:val="8"/>
      <w:suff w:val="nothing"/>
      <w:lvlText w:val=""/>
      <w:lvlJc w:val="left"/>
      <w:rPr>
        <w:rFonts w:hint="eastAsia"/>
      </w:rPr>
    </w:lvl>
    <w:lvl w:ilvl="7" w:tentative="0">
      <w:start w:val="1"/>
      <w:numFmt w:val="none"/>
      <w:suff w:val="nothing"/>
      <w:lvlText w:val=""/>
      <w:lvlJc w:val="left"/>
      <w:rPr>
        <w:rFonts w:hint="eastAsia"/>
      </w:rPr>
    </w:lvl>
    <w:lvl w:ilvl="8" w:tentative="0">
      <w:start w:val="1"/>
      <w:numFmt w:val="none"/>
      <w:suff w:val="nothing"/>
      <w:lvlText w:val=""/>
      <w:lvlJc w:val="left"/>
      <w:rPr>
        <w:rFonts w:hint="eastAsia"/>
      </w:rPr>
    </w:lvl>
  </w:abstractNum>
  <w:abstractNum w:abstractNumId="12">
    <w:nsid w:val="630590A1"/>
    <w:multiLevelType w:val="singleLevel"/>
    <w:tmpl w:val="630590A1"/>
    <w:lvl w:ilvl="0" w:tentative="0">
      <w:start w:val="1"/>
      <w:numFmt w:val="decimal"/>
      <w:pStyle w:val="9"/>
      <w:lvlText w:val="%1."/>
      <w:lvlJc w:val="left"/>
      <w:pPr>
        <w:tabs>
          <w:tab w:val="left" w:pos="360"/>
        </w:tabs>
        <w:ind w:left="360" w:hanging="360"/>
      </w:pPr>
    </w:lvl>
  </w:abstractNum>
  <w:abstractNum w:abstractNumId="13">
    <w:nsid w:val="76E57162"/>
    <w:multiLevelType w:val="multilevel"/>
    <w:tmpl w:val="76E57162"/>
    <w:lvl w:ilvl="0" w:tentative="0">
      <w:start w:val="1"/>
      <w:numFmt w:val="chineseCountingThousand"/>
      <w:lvlText w:val="%1"/>
      <w:lvlJc w:val="left"/>
      <w:pPr>
        <w:ind w:left="425" w:hanging="425"/>
      </w:pPr>
      <w:rPr>
        <w:rFonts w:hint="eastAsia" w:cs="Times New Roman"/>
      </w:rPr>
    </w:lvl>
    <w:lvl w:ilvl="1" w:tentative="0">
      <w:start w:val="1"/>
      <w:numFmt w:val="chineseCountingThousand"/>
      <w:pStyle w:val="3"/>
      <w:lvlText w:val="（%2）"/>
      <w:lvlJc w:val="left"/>
      <w:pPr>
        <w:ind w:left="3687" w:hanging="567"/>
      </w:pPr>
      <w:rPr>
        <w:rFonts w:hint="eastAsia" w:cs="Times New Roman"/>
      </w:rPr>
    </w:lvl>
    <w:lvl w:ilvl="2" w:tentative="0">
      <w:start w:val="1"/>
      <w:numFmt w:val="decimal"/>
      <w:lvlText w:val="%3."/>
      <w:lvlJc w:val="left"/>
      <w:pPr>
        <w:ind w:left="851"/>
      </w:pPr>
      <w:rPr>
        <w:rFonts w:hint="eastAsia" w:cs="Times New Roman"/>
      </w:rPr>
    </w:lvl>
    <w:lvl w:ilvl="3" w:tentative="0">
      <w:start w:val="1"/>
      <w:numFmt w:val="decimal"/>
      <w:lvlText w:val="%1.%2.%3.%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abstractNum w:abstractNumId="14">
    <w:nsid w:val="7A0F6431"/>
    <w:multiLevelType w:val="singleLevel"/>
    <w:tmpl w:val="7A0F6431"/>
    <w:lvl w:ilvl="0" w:tentative="0">
      <w:start w:val="1"/>
      <w:numFmt w:val="decimal"/>
      <w:suff w:val="space"/>
      <w:lvlText w:val="%1."/>
      <w:lvlJc w:val="left"/>
    </w:lvl>
  </w:abstractNum>
  <w:num w:numId="1">
    <w:abstractNumId w:val="10"/>
  </w:num>
  <w:num w:numId="2">
    <w:abstractNumId w:val="13"/>
  </w:num>
  <w:num w:numId="3">
    <w:abstractNumId w:val="9"/>
  </w:num>
  <w:num w:numId="4">
    <w:abstractNumId w:val="11"/>
  </w:num>
  <w:num w:numId="5">
    <w:abstractNumId w:val="12"/>
  </w:num>
  <w:num w:numId="6">
    <w:abstractNumId w:val="0"/>
  </w:num>
  <w:num w:numId="7">
    <w:abstractNumId w:val="3"/>
  </w:num>
  <w:num w:numId="8">
    <w:abstractNumId w:val="14"/>
  </w:num>
  <w:num w:numId="9">
    <w:abstractNumId w:val="2"/>
  </w:num>
  <w:num w:numId="10">
    <w:abstractNumId w:val="8"/>
  </w:num>
  <w:num w:numId="11">
    <w:abstractNumId w:val="5"/>
  </w:num>
  <w:num w:numId="12">
    <w:abstractNumId w:val="4"/>
  </w:num>
  <w:num w:numId="13">
    <w:abstractNumId w:val="1"/>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NzJjZGEwOWUxYTJkMTk5NTIxYTFhZmM5Y2EwZDcifQ=="/>
  </w:docVars>
  <w:rsids>
    <w:rsidRoot w:val="309C30D7"/>
    <w:rsid w:val="00181149"/>
    <w:rsid w:val="01A62B04"/>
    <w:rsid w:val="01F23506"/>
    <w:rsid w:val="02067DBB"/>
    <w:rsid w:val="021E1686"/>
    <w:rsid w:val="0278544E"/>
    <w:rsid w:val="02C731A4"/>
    <w:rsid w:val="02EB5899"/>
    <w:rsid w:val="045D3305"/>
    <w:rsid w:val="047823C9"/>
    <w:rsid w:val="048D61A6"/>
    <w:rsid w:val="049D7B3D"/>
    <w:rsid w:val="06BA630B"/>
    <w:rsid w:val="07246A32"/>
    <w:rsid w:val="0734230A"/>
    <w:rsid w:val="07926AD7"/>
    <w:rsid w:val="07F7345B"/>
    <w:rsid w:val="09643ABB"/>
    <w:rsid w:val="098554DA"/>
    <w:rsid w:val="0A2F210F"/>
    <w:rsid w:val="0B427448"/>
    <w:rsid w:val="0B512FB6"/>
    <w:rsid w:val="0B925AA8"/>
    <w:rsid w:val="0C770959"/>
    <w:rsid w:val="0C9A243A"/>
    <w:rsid w:val="0CFD33F5"/>
    <w:rsid w:val="0F256C33"/>
    <w:rsid w:val="10DA0C11"/>
    <w:rsid w:val="10FE1F27"/>
    <w:rsid w:val="11402BD9"/>
    <w:rsid w:val="116003F7"/>
    <w:rsid w:val="117F4F8B"/>
    <w:rsid w:val="123C210A"/>
    <w:rsid w:val="12F5497D"/>
    <w:rsid w:val="132A0CBC"/>
    <w:rsid w:val="13AC0319"/>
    <w:rsid w:val="15065C6C"/>
    <w:rsid w:val="150B5EFA"/>
    <w:rsid w:val="1598015F"/>
    <w:rsid w:val="16261F49"/>
    <w:rsid w:val="16CB6A2E"/>
    <w:rsid w:val="16E34270"/>
    <w:rsid w:val="1711468B"/>
    <w:rsid w:val="17285A6E"/>
    <w:rsid w:val="192F561F"/>
    <w:rsid w:val="19D84FCE"/>
    <w:rsid w:val="1A0663C9"/>
    <w:rsid w:val="1A4603A2"/>
    <w:rsid w:val="1A8567D8"/>
    <w:rsid w:val="1A991EB8"/>
    <w:rsid w:val="1AA1687C"/>
    <w:rsid w:val="1BCD392B"/>
    <w:rsid w:val="1BED368A"/>
    <w:rsid w:val="1BF27E9D"/>
    <w:rsid w:val="1C3861F8"/>
    <w:rsid w:val="1D1150B4"/>
    <w:rsid w:val="1D61352C"/>
    <w:rsid w:val="1E141DDA"/>
    <w:rsid w:val="1E674B72"/>
    <w:rsid w:val="22506956"/>
    <w:rsid w:val="22586921"/>
    <w:rsid w:val="22CF410A"/>
    <w:rsid w:val="230706D2"/>
    <w:rsid w:val="230D17D3"/>
    <w:rsid w:val="239409B4"/>
    <w:rsid w:val="23A91619"/>
    <w:rsid w:val="2406762A"/>
    <w:rsid w:val="243A68A3"/>
    <w:rsid w:val="24797395"/>
    <w:rsid w:val="24960973"/>
    <w:rsid w:val="24CE4851"/>
    <w:rsid w:val="24F37160"/>
    <w:rsid w:val="250063A3"/>
    <w:rsid w:val="26241339"/>
    <w:rsid w:val="267419FE"/>
    <w:rsid w:val="26F742FD"/>
    <w:rsid w:val="273B3657"/>
    <w:rsid w:val="274C1B8D"/>
    <w:rsid w:val="27DA22D8"/>
    <w:rsid w:val="28695799"/>
    <w:rsid w:val="290F6532"/>
    <w:rsid w:val="291A4423"/>
    <w:rsid w:val="298567F4"/>
    <w:rsid w:val="2AB153C6"/>
    <w:rsid w:val="2B4A48B2"/>
    <w:rsid w:val="2C313CBF"/>
    <w:rsid w:val="2CB745C8"/>
    <w:rsid w:val="2D962D7E"/>
    <w:rsid w:val="2E184AB2"/>
    <w:rsid w:val="2E596E40"/>
    <w:rsid w:val="2F283EAA"/>
    <w:rsid w:val="2F70551E"/>
    <w:rsid w:val="2F8A6582"/>
    <w:rsid w:val="2FDB2CCA"/>
    <w:rsid w:val="309C30D7"/>
    <w:rsid w:val="30AA0792"/>
    <w:rsid w:val="310D58B2"/>
    <w:rsid w:val="317C3CE6"/>
    <w:rsid w:val="31C9380E"/>
    <w:rsid w:val="322D0A72"/>
    <w:rsid w:val="328E2273"/>
    <w:rsid w:val="329A6E6D"/>
    <w:rsid w:val="32ED771C"/>
    <w:rsid w:val="33A5499E"/>
    <w:rsid w:val="341B5BEF"/>
    <w:rsid w:val="347D2292"/>
    <w:rsid w:val="34987F0D"/>
    <w:rsid w:val="34AB0B54"/>
    <w:rsid w:val="34B538C5"/>
    <w:rsid w:val="34F54959"/>
    <w:rsid w:val="3551674A"/>
    <w:rsid w:val="35ED79AF"/>
    <w:rsid w:val="364049F9"/>
    <w:rsid w:val="36487023"/>
    <w:rsid w:val="373C16D2"/>
    <w:rsid w:val="375B2943"/>
    <w:rsid w:val="37EB7B3F"/>
    <w:rsid w:val="386A30FF"/>
    <w:rsid w:val="39160B8B"/>
    <w:rsid w:val="39E9692C"/>
    <w:rsid w:val="39ED4C94"/>
    <w:rsid w:val="3A04538C"/>
    <w:rsid w:val="3A35538E"/>
    <w:rsid w:val="3A74174D"/>
    <w:rsid w:val="3AF06AAE"/>
    <w:rsid w:val="3AF31810"/>
    <w:rsid w:val="3B994F55"/>
    <w:rsid w:val="3BDA7A57"/>
    <w:rsid w:val="3BE15B0C"/>
    <w:rsid w:val="3C284AE5"/>
    <w:rsid w:val="3C4020C5"/>
    <w:rsid w:val="3CD72A6B"/>
    <w:rsid w:val="3CF96249"/>
    <w:rsid w:val="3D770C2E"/>
    <w:rsid w:val="3DF21F0F"/>
    <w:rsid w:val="3E494B3B"/>
    <w:rsid w:val="3EBE549B"/>
    <w:rsid w:val="3F8828F9"/>
    <w:rsid w:val="3FF94A8E"/>
    <w:rsid w:val="40922E79"/>
    <w:rsid w:val="40C24A00"/>
    <w:rsid w:val="419030AE"/>
    <w:rsid w:val="41C173C1"/>
    <w:rsid w:val="41E616E0"/>
    <w:rsid w:val="432A1526"/>
    <w:rsid w:val="44C91707"/>
    <w:rsid w:val="44E6556B"/>
    <w:rsid w:val="44F16F96"/>
    <w:rsid w:val="4573307E"/>
    <w:rsid w:val="45ED50AE"/>
    <w:rsid w:val="469E711C"/>
    <w:rsid w:val="470037B8"/>
    <w:rsid w:val="473C07E3"/>
    <w:rsid w:val="47507FEA"/>
    <w:rsid w:val="47A16593"/>
    <w:rsid w:val="47E53DEF"/>
    <w:rsid w:val="493B7D23"/>
    <w:rsid w:val="493D00FA"/>
    <w:rsid w:val="498A2273"/>
    <w:rsid w:val="49C31218"/>
    <w:rsid w:val="4B7C6D33"/>
    <w:rsid w:val="4B936DC0"/>
    <w:rsid w:val="4C374AAA"/>
    <w:rsid w:val="4C77181A"/>
    <w:rsid w:val="4CB07AF9"/>
    <w:rsid w:val="4CB919EE"/>
    <w:rsid w:val="4CCB2C82"/>
    <w:rsid w:val="4CF80F08"/>
    <w:rsid w:val="4D5713F5"/>
    <w:rsid w:val="4D7105DF"/>
    <w:rsid w:val="4F18031B"/>
    <w:rsid w:val="4F495A4B"/>
    <w:rsid w:val="4F695F66"/>
    <w:rsid w:val="4FB43AF4"/>
    <w:rsid w:val="50302CB9"/>
    <w:rsid w:val="50CE2954"/>
    <w:rsid w:val="519B7599"/>
    <w:rsid w:val="51A60F32"/>
    <w:rsid w:val="532A38B6"/>
    <w:rsid w:val="53361426"/>
    <w:rsid w:val="55142657"/>
    <w:rsid w:val="55313209"/>
    <w:rsid w:val="553A033B"/>
    <w:rsid w:val="55745E6F"/>
    <w:rsid w:val="57633665"/>
    <w:rsid w:val="576D5852"/>
    <w:rsid w:val="57833AC4"/>
    <w:rsid w:val="57B6635C"/>
    <w:rsid w:val="57F33F76"/>
    <w:rsid w:val="58B060F5"/>
    <w:rsid w:val="58B149BE"/>
    <w:rsid w:val="58C21972"/>
    <w:rsid w:val="58C75B78"/>
    <w:rsid w:val="58E343CD"/>
    <w:rsid w:val="59F72742"/>
    <w:rsid w:val="5A751DEA"/>
    <w:rsid w:val="5B677683"/>
    <w:rsid w:val="5C115B42"/>
    <w:rsid w:val="5C9B365E"/>
    <w:rsid w:val="5CD85C35"/>
    <w:rsid w:val="5E1A0BFE"/>
    <w:rsid w:val="5E527DE2"/>
    <w:rsid w:val="5E7E2FB5"/>
    <w:rsid w:val="5F6F3BAE"/>
    <w:rsid w:val="5F7C7AB6"/>
    <w:rsid w:val="61270968"/>
    <w:rsid w:val="62111CEF"/>
    <w:rsid w:val="63F068E5"/>
    <w:rsid w:val="652561BA"/>
    <w:rsid w:val="660F30F2"/>
    <w:rsid w:val="663F32F9"/>
    <w:rsid w:val="668B199B"/>
    <w:rsid w:val="669D1AC3"/>
    <w:rsid w:val="66B50292"/>
    <w:rsid w:val="66C15E1E"/>
    <w:rsid w:val="67B81568"/>
    <w:rsid w:val="67DB492A"/>
    <w:rsid w:val="68240791"/>
    <w:rsid w:val="688408B6"/>
    <w:rsid w:val="69B21907"/>
    <w:rsid w:val="69C1414A"/>
    <w:rsid w:val="69C97A5C"/>
    <w:rsid w:val="6B3912E8"/>
    <w:rsid w:val="6B3F4011"/>
    <w:rsid w:val="6B4750DC"/>
    <w:rsid w:val="6B5E1BB3"/>
    <w:rsid w:val="6B8D38E9"/>
    <w:rsid w:val="6C521745"/>
    <w:rsid w:val="6D3B79AE"/>
    <w:rsid w:val="6FCE5810"/>
    <w:rsid w:val="6FF85C44"/>
    <w:rsid w:val="701362C4"/>
    <w:rsid w:val="709E31B3"/>
    <w:rsid w:val="71723279"/>
    <w:rsid w:val="71B33332"/>
    <w:rsid w:val="71D90C99"/>
    <w:rsid w:val="72B22B3C"/>
    <w:rsid w:val="72EE7DD3"/>
    <w:rsid w:val="73862967"/>
    <w:rsid w:val="73B07597"/>
    <w:rsid w:val="73C337A4"/>
    <w:rsid w:val="74A76241"/>
    <w:rsid w:val="74E80E24"/>
    <w:rsid w:val="75DB1C99"/>
    <w:rsid w:val="76614805"/>
    <w:rsid w:val="76B16AD4"/>
    <w:rsid w:val="77B70EF4"/>
    <w:rsid w:val="78C65FEB"/>
    <w:rsid w:val="791314CD"/>
    <w:rsid w:val="7A21153A"/>
    <w:rsid w:val="7A5B3C40"/>
    <w:rsid w:val="7AC225FB"/>
    <w:rsid w:val="7AE953EF"/>
    <w:rsid w:val="7B2C39A7"/>
    <w:rsid w:val="7C5B70AC"/>
    <w:rsid w:val="7CAA5FA3"/>
    <w:rsid w:val="7CD56ECB"/>
    <w:rsid w:val="7D5E3604"/>
    <w:rsid w:val="7DF72ED3"/>
    <w:rsid w:val="7E453031"/>
    <w:rsid w:val="7E9053B3"/>
    <w:rsid w:val="7EA271D1"/>
    <w:rsid w:val="7F1C5842"/>
    <w:rsid w:val="7F645E05"/>
    <w:rsid w:val="7F8D6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numPr>
        <w:ilvl w:val="0"/>
        <w:numId w:val="1"/>
      </w:numPr>
      <w:tabs>
        <w:tab w:val="left" w:pos="709"/>
      </w:tabs>
      <w:spacing w:line="578" w:lineRule="auto"/>
      <w:ind w:left="0" w:firstLine="0"/>
      <w:outlineLvl w:val="0"/>
    </w:pPr>
    <w:rPr>
      <w:rFonts w:ascii="黑体" w:hAnsi="黑体" w:eastAsia="黑体"/>
      <w:b/>
      <w:bCs/>
      <w:kern w:val="44"/>
      <w:sz w:val="32"/>
      <w:szCs w:val="32"/>
    </w:rPr>
  </w:style>
  <w:style w:type="paragraph" w:styleId="3">
    <w:name w:val="heading 2"/>
    <w:basedOn w:val="1"/>
    <w:next w:val="1"/>
    <w:qFormat/>
    <w:uiPriority w:val="0"/>
    <w:pPr>
      <w:keepNext/>
      <w:keepLines/>
      <w:numPr>
        <w:ilvl w:val="1"/>
        <w:numId w:val="2"/>
      </w:numPr>
      <w:tabs>
        <w:tab w:val="left" w:pos="709"/>
        <w:tab w:val="left" w:pos="993"/>
      </w:tabs>
      <w:spacing w:line="360" w:lineRule="auto"/>
      <w:ind w:left="567" w:firstLine="0"/>
      <w:jc w:val="left"/>
      <w:outlineLvl w:val="1"/>
    </w:pPr>
    <w:rPr>
      <w:rFonts w:ascii="黑体" w:hAnsi="黑体" w:eastAsia="黑体"/>
      <w:b/>
      <w:bCs/>
      <w:sz w:val="30"/>
      <w:szCs w:val="3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9"/>
    <w:pPr>
      <w:keepNext/>
      <w:keepLines/>
      <w:numPr>
        <w:ilvl w:val="3"/>
        <w:numId w:val="3"/>
      </w:numPr>
      <w:outlineLvl w:val="3"/>
    </w:pPr>
  </w:style>
  <w:style w:type="paragraph" w:styleId="6">
    <w:name w:val="heading 5"/>
    <w:basedOn w:val="1"/>
    <w:next w:val="1"/>
    <w:qFormat/>
    <w:uiPriority w:val="0"/>
    <w:pPr>
      <w:keepNext/>
      <w:keepLines/>
      <w:numPr>
        <w:ilvl w:val="4"/>
        <w:numId w:val="4"/>
      </w:numPr>
      <w:spacing w:before="280" w:beforeLines="0" w:after="290" w:afterLines="0" w:line="376" w:lineRule="auto"/>
      <w:outlineLvl w:val="4"/>
    </w:pPr>
    <w:rPr>
      <w:b/>
      <w:sz w:val="28"/>
      <w:szCs w:val="20"/>
    </w:rPr>
  </w:style>
  <w:style w:type="paragraph" w:styleId="7">
    <w:name w:val="heading 6"/>
    <w:basedOn w:val="1"/>
    <w:next w:val="1"/>
    <w:qFormat/>
    <w:uiPriority w:val="0"/>
    <w:pPr>
      <w:keepNext/>
      <w:keepLines/>
      <w:numPr>
        <w:ilvl w:val="5"/>
        <w:numId w:val="4"/>
      </w:numPr>
      <w:spacing w:before="240" w:beforeLines="0" w:after="64" w:afterLines="0" w:line="320" w:lineRule="auto"/>
      <w:outlineLvl w:val="5"/>
    </w:pPr>
    <w:rPr>
      <w:rFonts w:ascii="Arial" w:hAnsi="Arial" w:eastAsia="黑体"/>
      <w:b/>
      <w:sz w:val="24"/>
      <w:szCs w:val="20"/>
    </w:rPr>
  </w:style>
  <w:style w:type="paragraph" w:styleId="8">
    <w:name w:val="heading 7"/>
    <w:basedOn w:val="1"/>
    <w:next w:val="1"/>
    <w:qFormat/>
    <w:uiPriority w:val="0"/>
    <w:pPr>
      <w:keepNext/>
      <w:keepLines/>
      <w:numPr>
        <w:ilvl w:val="6"/>
        <w:numId w:val="4"/>
      </w:numPr>
      <w:spacing w:before="240" w:beforeLines="0" w:after="64" w:afterLines="0" w:line="320" w:lineRule="auto"/>
      <w:outlineLvl w:val="6"/>
    </w:pPr>
    <w:rPr>
      <w:b/>
      <w:sz w:val="24"/>
      <w:szCs w:val="20"/>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9">
    <w:name w:val="List Number"/>
    <w:basedOn w:val="1"/>
    <w:qFormat/>
    <w:uiPriority w:val="0"/>
    <w:pPr>
      <w:numPr>
        <w:ilvl w:val="0"/>
        <w:numId w:val="5"/>
      </w:numPr>
    </w:pPr>
  </w:style>
  <w:style w:type="paragraph" w:styleId="10">
    <w:name w:val="Normal Indent"/>
    <w:basedOn w:val="1"/>
    <w:next w:val="1"/>
    <w:qFormat/>
    <w:uiPriority w:val="0"/>
    <w:pPr>
      <w:ind w:firstLine="420"/>
      <w:jc w:val="both"/>
    </w:pPr>
    <w:rPr>
      <w:rFonts w:ascii="Times New Roman" w:hAnsi="Times New Roman" w:eastAsia="宋体" w:cs="Times New Roman"/>
      <w:kern w:val="2"/>
      <w:sz w:val="21"/>
      <w:szCs w:val="24"/>
      <w:lang w:eastAsia="zh-CN"/>
    </w:rPr>
  </w:style>
  <w:style w:type="paragraph" w:styleId="11">
    <w:name w:val="annotation text"/>
    <w:basedOn w:val="1"/>
    <w:qFormat/>
    <w:uiPriority w:val="0"/>
    <w:pPr>
      <w:jc w:val="left"/>
    </w:pPr>
    <w:rPr>
      <w:rFonts w:asciiTheme="minorHAnsi" w:hAnsiTheme="minorHAnsi" w:eastAsiaTheme="minorEastAsia" w:cstheme="minorBidi"/>
    </w:rPr>
  </w:style>
  <w:style w:type="paragraph" w:styleId="12">
    <w:name w:val="index 6"/>
    <w:basedOn w:val="1"/>
    <w:next w:val="1"/>
    <w:qFormat/>
    <w:uiPriority w:val="99"/>
    <w:pPr>
      <w:ind w:left="2100"/>
    </w:pPr>
  </w:style>
  <w:style w:type="paragraph" w:styleId="13">
    <w:name w:val="Body Text"/>
    <w:basedOn w:val="1"/>
    <w:qFormat/>
    <w:uiPriority w:val="99"/>
    <w:pPr>
      <w:spacing w:after="120"/>
    </w:pPr>
    <w:rPr>
      <w:kern w:val="0"/>
      <w:sz w:val="24"/>
      <w:szCs w:val="20"/>
    </w:rPr>
  </w:style>
  <w:style w:type="paragraph" w:styleId="14">
    <w:name w:val="Body Text Indent"/>
    <w:basedOn w:val="1"/>
    <w:next w:val="15"/>
    <w:qFormat/>
    <w:uiPriority w:val="0"/>
    <w:pPr>
      <w:widowControl/>
      <w:spacing w:after="120"/>
      <w:ind w:left="420"/>
    </w:pPr>
    <w:rPr>
      <w:rFonts w:ascii="??" w:hAnsi="??" w:cs="Arial"/>
      <w:kern w:val="0"/>
      <w:sz w:val="24"/>
      <w:szCs w:val="24"/>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Plain Text"/>
    <w:basedOn w:val="1"/>
    <w:unhideWhenUsed/>
    <w:qFormat/>
    <w:uiPriority w:val="99"/>
    <w:rPr>
      <w:rFonts w:ascii="宋体" w:hAnsi="Courier New"/>
      <w:szCs w:val="20"/>
    </w:rPr>
  </w:style>
  <w:style w:type="paragraph" w:styleId="17">
    <w:name w:val="footer"/>
    <w:basedOn w:val="1"/>
    <w:qFormat/>
    <w:uiPriority w:val="99"/>
    <w:pPr>
      <w:tabs>
        <w:tab w:val="center" w:pos="4153"/>
        <w:tab w:val="right" w:pos="8306"/>
      </w:tabs>
      <w:snapToGrid w:val="0"/>
      <w:jc w:val="left"/>
    </w:pPr>
    <w:rPr>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4"/>
    <w:basedOn w:val="1"/>
    <w:next w:val="1"/>
    <w:unhideWhenUsed/>
    <w:qFormat/>
    <w:uiPriority w:val="39"/>
    <w:pPr>
      <w:ind w:left="1260" w:leftChars="600"/>
    </w:pPr>
    <w:rPr>
      <w:rFonts w:ascii="Calibri" w:hAnsi="Calibri" w:eastAsia="宋体" w:cs="Times New Roman"/>
    </w:rPr>
  </w:style>
  <w:style w:type="paragraph" w:styleId="20">
    <w:name w:val="toc 2"/>
    <w:basedOn w:val="1"/>
    <w:next w:val="1"/>
    <w:qFormat/>
    <w:uiPriority w:val="39"/>
    <w:pPr>
      <w:ind w:left="420" w:leftChars="200"/>
    </w:pPr>
    <w:rPr>
      <w:rFonts w:eastAsia="宋体"/>
      <w:sz w:val="21"/>
      <w:szCs w:val="21"/>
    </w:rPr>
  </w:style>
  <w:style w:type="paragraph" w:styleId="21">
    <w:name w:val="HTML Preformatted"/>
    <w:basedOn w:val="1"/>
    <w:unhideWhenUsed/>
    <w:qFormat/>
    <w:uiPriority w:val="99"/>
    <w:rPr>
      <w:rFonts w:ascii="Courier New" w:hAnsi="Courier New" w:cs="Courier New"/>
      <w:sz w:val="20"/>
      <w:szCs w:val="20"/>
    </w:rPr>
  </w:style>
  <w:style w:type="paragraph" w:styleId="22">
    <w:name w:val="Body Text First Indent"/>
    <w:basedOn w:val="1"/>
    <w:next w:val="1"/>
    <w:unhideWhenUsed/>
    <w:qFormat/>
    <w:uiPriority w:val="99"/>
    <w:pPr>
      <w:spacing w:line="360" w:lineRule="auto"/>
      <w:ind w:firstLine="309" w:firstLineChars="100"/>
      <w:outlineLvl w:val="0"/>
    </w:pPr>
    <w:rPr>
      <w:bCs/>
      <w:color w:val="000000"/>
      <w:kern w:val="28"/>
      <w:szCs w:val="21"/>
    </w:rPr>
  </w:style>
  <w:style w:type="paragraph" w:styleId="23">
    <w:name w:val="Body Text First Indent 2"/>
    <w:basedOn w:val="14"/>
    <w:next w:val="1"/>
    <w:unhideWhenUsed/>
    <w:qFormat/>
    <w:uiPriority w:val="99"/>
    <w:pPr>
      <w:ind w:firstLine="420" w:firstLineChars="200"/>
    </w:p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Emphasis"/>
    <w:basedOn w:val="26"/>
    <w:qFormat/>
    <w:uiPriority w:val="0"/>
    <w:rPr>
      <w:i/>
    </w:rPr>
  </w:style>
  <w:style w:type="paragraph" w:customStyle="1" w:styleId="29">
    <w:name w:val="_Style 3"/>
    <w:next w:val="1"/>
    <w:qFormat/>
    <w:uiPriority w:val="0"/>
    <w:pPr>
      <w:wordWrap w:val="0"/>
    </w:pPr>
    <w:rPr>
      <w:rFonts w:ascii="Times New Roman" w:hAnsi="Times New Roman" w:eastAsia="宋体" w:cs="Times New Roman"/>
      <w:sz w:val="32"/>
      <w:szCs w:val="22"/>
      <w:lang w:val="en-US" w:eastAsia="zh-CN" w:bidi="ar-SA"/>
    </w:rPr>
  </w:style>
  <w:style w:type="paragraph" w:customStyle="1" w:styleId="30">
    <w:name w:val="Quote"/>
    <w:basedOn w:val="1"/>
    <w:next w:val="1"/>
    <w:qFormat/>
    <w:uiPriority w:val="29"/>
    <w:pPr>
      <w:spacing w:beforeLines="50" w:afterLines="50" w:line="360" w:lineRule="auto"/>
    </w:pPr>
    <w:rPr>
      <w:i/>
      <w:iCs/>
      <w:color w:val="000000"/>
      <w:sz w:val="21"/>
      <w:szCs w:val="24"/>
      <w:lang w:val="zh-CN"/>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2">
    <w:name w:val="Default"/>
    <w:next w:val="33"/>
    <w:qFormat/>
    <w:uiPriority w:val="0"/>
    <w:pPr>
      <w:widowControl w:val="0"/>
      <w:autoSpaceDE w:val="0"/>
      <w:autoSpaceDN w:val="0"/>
      <w:adjustRightInd w:val="0"/>
      <w:jc w:val="both"/>
    </w:pPr>
    <w:rPr>
      <w:rFonts w:ascii="黑体" w:hAnsi="黑体" w:eastAsia="宋体" w:cs="黑体"/>
      <w:color w:val="000000"/>
      <w:sz w:val="24"/>
      <w:szCs w:val="24"/>
      <w:lang w:val="en-US" w:eastAsia="zh-CN" w:bidi="ar-SA"/>
    </w:rPr>
  </w:style>
  <w:style w:type="paragraph" w:customStyle="1" w:styleId="33">
    <w:name w:val="大标题"/>
    <w:basedOn w:val="1"/>
    <w:next w:val="23"/>
    <w:qFormat/>
    <w:uiPriority w:val="0"/>
    <w:pPr>
      <w:jc w:val="center"/>
    </w:pPr>
    <w:rPr>
      <w:rFonts w:ascii="Arial" w:hAnsi="Arial" w:eastAsia="宋体" w:cs="Times New Roman"/>
      <w:b/>
      <w:sz w:val="28"/>
      <w:szCs w:val="24"/>
    </w:rPr>
  </w:style>
  <w:style w:type="paragraph" w:customStyle="1" w:styleId="34">
    <w:name w:val="Default Text"/>
    <w:basedOn w:val="3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5">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36">
    <w:name w:val="正文2"/>
    <w:qFormat/>
    <w:uiPriority w:val="0"/>
    <w:pPr>
      <w:jc w:val="both"/>
    </w:pPr>
    <w:rPr>
      <w:rFonts w:ascii="Times New Roman" w:hAnsi="Times New Roman" w:eastAsia="宋体" w:cs="Times New Roman"/>
      <w:kern w:val="2"/>
      <w:sz w:val="21"/>
      <w:szCs w:val="21"/>
      <w:lang w:val="en-US" w:eastAsia="zh-CN" w:bidi="ar-SA"/>
    </w:rPr>
  </w:style>
  <w:style w:type="table" w:customStyle="1" w:styleId="37">
    <w:name w:val="Table Normal"/>
    <w:basedOn w:val="24"/>
    <w:semiHidden/>
    <w:unhideWhenUsed/>
    <w:qFormat/>
    <w:uiPriority w:val="0"/>
    <w:tblPr>
      <w:tblCellMar>
        <w:top w:w="0" w:type="dxa"/>
        <w:left w:w="0" w:type="dxa"/>
        <w:bottom w:w="0" w:type="dxa"/>
        <w:right w:w="0" w:type="dxa"/>
      </w:tblCellMar>
    </w:tblPr>
  </w:style>
  <w:style w:type="paragraph" w:customStyle="1" w:styleId="38">
    <w:name w:val="缺省文本"/>
    <w:qFormat/>
    <w:uiPriority w:val="0"/>
    <w:pPr>
      <w:widowControl w:val="0"/>
      <w:autoSpaceDE w:val="0"/>
      <w:autoSpaceDN w:val="0"/>
      <w:adjustRightInd w:val="0"/>
    </w:pPr>
    <w:rPr>
      <w:rFonts w:ascii="Times New Roman" w:hAnsi="Times New Roman" w:eastAsia="宋体" w:cs="Times New Roman"/>
      <w:color w:val="000000"/>
      <w:lang w:val="en-US" w:eastAsia="zh-CN" w:bidi="ar-SA"/>
    </w:rPr>
  </w:style>
  <w:style w:type="paragraph" w:customStyle="1" w:styleId="39">
    <w:name w:val="5）标书正文 首行缩进2字符"/>
    <w:basedOn w:val="1"/>
    <w:qFormat/>
    <w:uiPriority w:val="0"/>
    <w:pPr>
      <w:spacing w:line="480" w:lineRule="exact"/>
      <w:ind w:firstLine="200" w:firstLineChars="200"/>
    </w:pPr>
    <w:rPr>
      <w:rFonts w:ascii="仿宋_GB2312" w:eastAsia="仿宋_GB2312"/>
      <w:sz w:val="28"/>
    </w:rPr>
  </w:style>
  <w:style w:type="character" w:customStyle="1" w:styleId="40">
    <w:name w:val="7）页眉页脚"/>
    <w:qFormat/>
    <w:uiPriority w:val="0"/>
    <w:rPr>
      <w:rFonts w:ascii="仿宋_GB2312" w:eastAsia="仿宋_GB2312"/>
      <w:b/>
      <w:i/>
      <w:sz w:val="18"/>
      <w:vertAlign w:val="baseline"/>
    </w:rPr>
  </w:style>
  <w:style w:type="paragraph" w:customStyle="1" w:styleId="41">
    <w:name w:val="列出段落1"/>
    <w:basedOn w:val="1"/>
    <w:qFormat/>
    <w:uiPriority w:val="0"/>
    <w:pPr>
      <w:ind w:firstLine="420" w:firstLineChars="200"/>
    </w:pPr>
    <w:rPr>
      <w:szCs w:val="21"/>
    </w:rPr>
  </w:style>
  <w:style w:type="paragraph" w:styleId="42">
    <w:name w:val="List Paragraph"/>
    <w:basedOn w:val="1"/>
    <w:unhideWhenUsed/>
    <w:qFormat/>
    <w:uiPriority w:val="1"/>
    <w:pPr>
      <w:ind w:firstLine="420" w:firstLineChars="200"/>
    </w:pPr>
  </w:style>
  <w:style w:type="paragraph" w:customStyle="1" w:styleId="43">
    <w:name w:val="Table Text"/>
    <w:basedOn w:val="1"/>
    <w:semiHidden/>
    <w:qFormat/>
    <w:uiPriority w:val="0"/>
    <w:rPr>
      <w:rFonts w:ascii="宋体" w:hAnsi="宋体" w:eastAsia="宋体" w:cs="宋体"/>
      <w:sz w:val="24"/>
      <w:szCs w:val="24"/>
      <w:lang w:val="en-US" w:eastAsia="en-US" w:bidi="ar-SA"/>
    </w:rPr>
  </w:style>
  <w:style w:type="character" w:customStyle="1" w:styleId="44">
    <w:name w:val="font61"/>
    <w:basedOn w:val="26"/>
    <w:qFormat/>
    <w:uiPriority w:val="0"/>
    <w:rPr>
      <w:rFonts w:hint="eastAsia" w:ascii="宋体" w:hAnsi="宋体" w:eastAsia="宋体" w:cs="宋体"/>
      <w:color w:val="000000"/>
      <w:sz w:val="20"/>
      <w:szCs w:val="20"/>
      <w:u w:val="none"/>
    </w:rPr>
  </w:style>
  <w:style w:type="character" w:customStyle="1" w:styleId="45">
    <w:name w:val="font31"/>
    <w:basedOn w:val="26"/>
    <w:qFormat/>
    <w:uiPriority w:val="0"/>
    <w:rPr>
      <w:rFonts w:hint="default" w:ascii="Times New Roman" w:hAnsi="Times New Roman" w:cs="Times New Roman"/>
      <w:color w:val="000000"/>
      <w:sz w:val="20"/>
      <w:szCs w:val="20"/>
      <w:u w:val="none"/>
    </w:rPr>
  </w:style>
  <w:style w:type="character" w:customStyle="1" w:styleId="46">
    <w:name w:val="font11"/>
    <w:basedOn w:val="26"/>
    <w:qFormat/>
    <w:uiPriority w:val="0"/>
    <w:rPr>
      <w:rFonts w:hint="default" w:ascii="Times New Roman" w:hAnsi="Times New Roman" w:cs="Times New Roman"/>
      <w:color w:val="000000"/>
      <w:sz w:val="20"/>
      <w:szCs w:val="20"/>
      <w:u w:val="none"/>
    </w:rPr>
  </w:style>
  <w:style w:type="character" w:customStyle="1" w:styleId="47">
    <w:name w:val="font71"/>
    <w:basedOn w:val="26"/>
    <w:qFormat/>
    <w:uiPriority w:val="0"/>
    <w:rPr>
      <w:rFonts w:hint="eastAsia" w:ascii="宋体" w:hAnsi="宋体" w:eastAsia="宋体" w:cs="宋体"/>
      <w:color w:val="000000"/>
      <w:sz w:val="20"/>
      <w:szCs w:val="20"/>
      <w:u w:val="none"/>
    </w:rPr>
  </w:style>
  <w:style w:type="character" w:customStyle="1" w:styleId="48">
    <w:name w:val="font51"/>
    <w:basedOn w:val="26"/>
    <w:qFormat/>
    <w:uiPriority w:val="0"/>
    <w:rPr>
      <w:rFonts w:hint="eastAsia" w:ascii="微软雅黑" w:hAnsi="微软雅黑" w:eastAsia="微软雅黑" w:cs="微软雅黑"/>
      <w:color w:val="FF0000"/>
      <w:sz w:val="20"/>
      <w:szCs w:val="20"/>
      <w:u w:val="none"/>
    </w:rPr>
  </w:style>
  <w:style w:type="paragraph" w:customStyle="1" w:styleId="49">
    <w:name w:val="TOC 11"/>
    <w:next w:val="1"/>
    <w:qFormat/>
    <w:uiPriority w:val="0"/>
    <w:pPr>
      <w:wordWrap w:val="0"/>
      <w:jc w:val="both"/>
    </w:pPr>
    <w:rPr>
      <w:rFonts w:ascii="Times New Roman" w:hAnsi="Times New Roman" w:eastAsia="宋体" w:cs="Times New Roman"/>
      <w:sz w:val="21"/>
      <w:szCs w:val="22"/>
      <w:lang w:val="en-US" w:eastAsia="zh-CN" w:bidi="ar-SA"/>
    </w:rPr>
  </w:style>
  <w:style w:type="character" w:customStyle="1" w:styleId="50">
    <w:name w:val="NormalCharacter"/>
    <w:link w:val="51"/>
    <w:qFormat/>
    <w:uiPriority w:val="0"/>
    <w:rPr>
      <w:rFonts w:ascii="Verdana" w:hAnsi="Verdana" w:eastAsia="仿宋_GB2312"/>
      <w:sz w:val="24"/>
      <w:lang w:eastAsia="en-US"/>
    </w:rPr>
  </w:style>
  <w:style w:type="paragraph" w:customStyle="1" w:styleId="51">
    <w:name w:val="UserStyle_20"/>
    <w:basedOn w:val="1"/>
    <w:link w:val="50"/>
    <w:qFormat/>
    <w:uiPriority w:val="0"/>
    <w:pPr>
      <w:spacing w:after="160" w:line="240" w:lineRule="exact"/>
      <w:jc w:val="left"/>
    </w:pPr>
    <w:rPr>
      <w:rFonts w:ascii="Verdana" w:hAnsi="Verdana" w:eastAsia="仿宋_GB2312"/>
      <w:sz w:val="24"/>
      <w:lang w:eastAsia="en-US"/>
    </w:rPr>
  </w:style>
  <w:style w:type="character" w:customStyle="1" w:styleId="52">
    <w:name w:val="font81"/>
    <w:basedOn w:val="26"/>
    <w:qFormat/>
    <w:uiPriority w:val="0"/>
    <w:rPr>
      <w:rFonts w:ascii="Calibri" w:hAnsi="Calibri" w:cs="Calibri"/>
      <w:color w:val="000000"/>
      <w:sz w:val="20"/>
      <w:szCs w:val="20"/>
      <w:u w:val="none"/>
    </w:rPr>
  </w:style>
  <w:style w:type="paragraph" w:customStyle="1" w:styleId="53">
    <w:name w:val="正文_0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54">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55">
    <w:name w:val="BodyText1I2"/>
    <w:basedOn w:val="56"/>
    <w:qFormat/>
    <w:uiPriority w:val="0"/>
    <w:pPr>
      <w:ind w:firstLine="420" w:firstLineChars="200"/>
      <w:jc w:val="both"/>
      <w:textAlignment w:val="baseline"/>
    </w:pPr>
  </w:style>
  <w:style w:type="paragraph" w:customStyle="1" w:styleId="56">
    <w:name w:val="BodyTextIndent"/>
    <w:basedOn w:val="1"/>
    <w:qFormat/>
    <w:uiPriority w:val="0"/>
    <w:pPr>
      <w:ind w:firstLine="480"/>
      <w:jc w:val="both"/>
      <w:textAlignment w:val="baseline"/>
    </w:pPr>
    <w:rPr>
      <w:rFonts w:ascii="宋体" w:hAnsi="宋体"/>
      <w:kern w:val="2"/>
      <w:sz w:val="24"/>
      <w:lang w:val="en-US" w:eastAsia="zh-CN" w:bidi="ar-SA"/>
    </w:rPr>
  </w:style>
  <w:style w:type="paragraph" w:customStyle="1" w:styleId="57">
    <w:name w:val="Style1"/>
    <w:basedOn w:val="1"/>
    <w:qFormat/>
    <w:uiPriority w:val="0"/>
    <w:pPr>
      <w:widowControl/>
      <w:tabs>
        <w:tab w:val="left" w:pos="-720"/>
      </w:tabs>
      <w:spacing w:after="120"/>
    </w:pPr>
    <w:rPr>
      <w:rFonts w:ascii="Times New Roman" w:hAnsi="Times New Roman" w:cs="Times New Roman"/>
      <w:spacing w:val="-3"/>
      <w:kern w:val="0"/>
      <w:sz w:val="24"/>
      <w:szCs w:val="20"/>
      <w:lang w:val="en-AU"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2565</Words>
  <Characters>3130</Characters>
  <Lines>1</Lines>
  <Paragraphs>1</Paragraphs>
  <TotalTime>29</TotalTime>
  <ScaleCrop>false</ScaleCrop>
  <LinksUpToDate>false</LinksUpToDate>
  <CharactersWithSpaces>3210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2024-06-20T08:38:00Z</dcterms:created>
  <dc:creator>月色温柔i</dc:creator>
  <cp:lastModifiedBy>月色温柔i</cp:lastModifiedBy>
  <dcterms:modified xsi:type="dcterms:W3CDTF">2026-06-02T10:48:08Z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EEE50B86505A418EB009FCA5402825AE_13</vt:lpwstr>
  </property>
  <property fmtid="{D5CDD505-2E9C-101B-9397-08002B2CF9AE}" pid="4" name="KSOTemplateDocerSaveRecord">
    <vt:lpwstr>eyJoZGlkIjoiZGFhODljMzM5ZTZjYTcyMTgyMzliYzJhYmEyZDAwODYiLCJ1c2VySWQiOiIzMzMzNzYyMjgifQ==</vt:lpwstr>
  </property>
</Properties>
</file>