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FD32A">
      <w:pPr>
        <w:rPr>
          <w:rFonts w:hint="default" w:ascii="Times New Roman" w:hAnsi="Times New Roman" w:eastAsia="宋体" w:cs="Times New Roman"/>
          <w:highlight w:val="none"/>
          <w:lang w:val="en-US" w:eastAsia="zh-CN"/>
        </w:rPr>
      </w:pPr>
      <w:bookmarkStart w:id="0" w:name="EB180ba06745a546608cc746518d0340a4"/>
      <w:bookmarkEnd w:id="0"/>
      <w:bookmarkStart w:id="1" w:name="EB9993916871824d46a9f442e61dcbb5fc"/>
      <w:r>
        <w:rPr>
          <w:rFonts w:hint="eastAsia" w:ascii="Times New Roman" w:hAnsi="Times New Roman" w:cs="Times New Roman"/>
          <w:highlight w:val="none"/>
          <w:lang w:val="en-US" w:eastAsia="zh-CN"/>
        </w:rPr>
        <w:t xml:space="preserve"> </w:t>
      </w:r>
    </w:p>
    <w:p w14:paraId="2BAA69D7">
      <w:pPr>
        <w:jc w:val="center"/>
        <w:rPr>
          <w:rFonts w:hint="default" w:ascii="Times New Roman" w:hAnsi="Times New Roman" w:cs="Times New Roman"/>
          <w:b/>
          <w:bCs/>
          <w:sz w:val="84"/>
          <w:szCs w:val="84"/>
          <w:highlight w:val="none"/>
        </w:rPr>
      </w:pPr>
    </w:p>
    <w:p w14:paraId="569E5678">
      <w:pPr>
        <w:jc w:val="center"/>
        <w:rPr>
          <w:rFonts w:hint="default" w:ascii="Times New Roman" w:hAnsi="Times New Roman" w:cs="Times New Roman"/>
          <w:b/>
          <w:bCs/>
          <w:sz w:val="84"/>
          <w:szCs w:val="84"/>
          <w:highlight w:val="none"/>
        </w:rPr>
      </w:pPr>
      <w:r>
        <w:rPr>
          <w:rFonts w:hint="default" w:ascii="Times New Roman" w:hAnsi="Times New Roman" w:cs="Times New Roman"/>
          <w:b/>
          <w:bCs/>
          <w:sz w:val="84"/>
          <w:szCs w:val="84"/>
          <w:highlight w:val="none"/>
        </w:rPr>
        <w:t>公开招标文件</w:t>
      </w:r>
    </w:p>
    <w:p w14:paraId="08285B38">
      <w:pPr>
        <w:spacing w:line="560"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（货物、服务类）</w:t>
      </w:r>
    </w:p>
    <w:p w14:paraId="585DD474">
      <w:pPr>
        <w:spacing w:line="560" w:lineRule="exact"/>
        <w:rPr>
          <w:rFonts w:hint="default" w:ascii="Times New Roman" w:hAnsi="Times New Roman" w:cs="Times New Roman"/>
          <w:sz w:val="32"/>
          <w:szCs w:val="32"/>
          <w:highlight w:val="none"/>
        </w:rPr>
      </w:pPr>
    </w:p>
    <w:p w14:paraId="14A0D597">
      <w:pPr>
        <w:spacing w:line="560" w:lineRule="exact"/>
        <w:rPr>
          <w:rFonts w:hint="default" w:ascii="Times New Roman" w:hAnsi="Times New Roman" w:cs="Times New Roman"/>
          <w:sz w:val="32"/>
          <w:szCs w:val="32"/>
          <w:highlight w:val="none"/>
        </w:rPr>
      </w:pPr>
    </w:p>
    <w:p w14:paraId="64AE81B4">
      <w:pPr>
        <w:spacing w:line="560" w:lineRule="exact"/>
        <w:rPr>
          <w:rFonts w:hint="default" w:ascii="Times New Roman" w:hAnsi="Times New Roman" w:cs="Times New Roman"/>
          <w:sz w:val="32"/>
          <w:szCs w:val="32"/>
          <w:highlight w:val="none"/>
        </w:rPr>
      </w:pPr>
    </w:p>
    <w:p w14:paraId="2D53A5E6">
      <w:pPr>
        <w:spacing w:line="360" w:lineRule="auto"/>
        <w:ind w:left="1606" w:hanging="1606" w:hanging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r>
        <w:rPr>
          <w:rFonts w:hint="eastAsia" w:ascii="Times New Roman" w:hAnsi="Times New Roman" w:cs="Times New Roman"/>
          <w:b/>
          <w:color w:val="0000FF"/>
          <w:sz w:val="32"/>
          <w:szCs w:val="32"/>
          <w:highlight w:val="none"/>
          <w:lang w:val="en-US" w:eastAsia="zh-CN"/>
        </w:rPr>
        <w:t>2026年乌鲁木齐市发展和改革委员会</w:t>
      </w:r>
      <w:r>
        <w:rPr>
          <w:rFonts w:hint="eastAsia" w:ascii="Times New Roman" w:hAnsi="Times New Roman" w:cs="Times New Roman"/>
          <w:b/>
          <w:color w:val="0000FF"/>
          <w:sz w:val="32"/>
          <w:szCs w:val="32"/>
          <w:highlight w:val="none"/>
          <w:lang w:eastAsia="zh-CN"/>
        </w:rPr>
        <w:t>乌鲁木齐市信用信息共享平台</w:t>
      </w:r>
      <w:r>
        <w:rPr>
          <w:rFonts w:hint="eastAsia" w:ascii="Times New Roman" w:hAnsi="Times New Roman" w:cs="Times New Roman"/>
          <w:b/>
          <w:color w:val="0000FF"/>
          <w:sz w:val="32"/>
          <w:szCs w:val="32"/>
          <w:highlight w:val="none"/>
          <w:lang w:val="en-US" w:eastAsia="zh-CN"/>
        </w:rPr>
        <w:t>和信用信息网站</w:t>
      </w:r>
      <w:r>
        <w:rPr>
          <w:rFonts w:hint="eastAsia" w:ascii="Times New Roman" w:hAnsi="Times New Roman" w:cs="Times New Roman"/>
          <w:b/>
          <w:color w:val="0000FF"/>
          <w:sz w:val="32"/>
          <w:szCs w:val="32"/>
          <w:highlight w:val="none"/>
          <w:lang w:eastAsia="zh-CN"/>
        </w:rPr>
        <w:t>升级改造项目</w:t>
      </w:r>
    </w:p>
    <w:p w14:paraId="2DF2A3FF">
      <w:pPr>
        <w:spacing w:line="360" w:lineRule="auto"/>
        <w:rPr>
          <w:rFonts w:hint="eastAsia" w:ascii="Times New Roman" w:hAnsi="Times New Roman" w:cs="Times New Roman"/>
          <w:b/>
          <w:color w:val="0000FF"/>
          <w:sz w:val="32"/>
          <w:szCs w:val="32"/>
          <w:highlight w:val="none"/>
          <w:lang w:eastAsia="zh-CN"/>
        </w:rPr>
      </w:pPr>
      <w:r>
        <w:rPr>
          <w:rFonts w:hint="default" w:ascii="Times New Roman" w:hAnsi="Times New Roman" w:cs="Times New Roman"/>
          <w:b/>
          <w:sz w:val="32"/>
          <w:szCs w:val="32"/>
          <w:highlight w:val="none"/>
        </w:rPr>
        <w:t>项目编号：</w:t>
      </w:r>
      <w:r>
        <w:rPr>
          <w:rFonts w:hint="eastAsia" w:ascii="Times New Roman" w:hAnsi="Times New Roman" w:cs="Times New Roman"/>
          <w:b/>
          <w:color w:val="0000FF"/>
          <w:sz w:val="32"/>
          <w:szCs w:val="32"/>
          <w:highlight w:val="none"/>
          <w:lang w:eastAsia="zh-CN"/>
        </w:rPr>
        <w:t>WZCG-ZCY202601047</w:t>
      </w:r>
    </w:p>
    <w:p w14:paraId="0380C47D">
      <w:pPr>
        <w:spacing w:line="560" w:lineRule="exact"/>
        <w:rPr>
          <w:rFonts w:hint="default" w:ascii="Times New Roman" w:hAnsi="Times New Roman" w:eastAsia="文鼎CS楷体" w:cs="Times New Roman"/>
          <w:b/>
          <w:bCs/>
          <w:sz w:val="32"/>
          <w:szCs w:val="20"/>
          <w:highlight w:val="none"/>
        </w:rPr>
      </w:pPr>
    </w:p>
    <w:p w14:paraId="4390CDD6">
      <w:pPr>
        <w:spacing w:line="560" w:lineRule="exact"/>
        <w:jc w:val="left"/>
        <w:rPr>
          <w:rFonts w:hint="default" w:ascii="Times New Roman" w:hAnsi="Times New Roman" w:eastAsia="文鼎CS楷体" w:cs="Times New Roman"/>
          <w:b/>
          <w:bCs/>
          <w:sz w:val="32"/>
          <w:szCs w:val="20"/>
          <w:highlight w:val="none"/>
        </w:rPr>
      </w:pPr>
    </w:p>
    <w:p w14:paraId="51E5F4D4">
      <w:pPr>
        <w:spacing w:line="560" w:lineRule="exact"/>
        <w:jc w:val="left"/>
        <w:rPr>
          <w:rFonts w:hint="default" w:ascii="Times New Roman" w:hAnsi="Times New Roman" w:eastAsia="文鼎CS楷体" w:cs="Times New Roman"/>
          <w:b/>
          <w:bCs/>
          <w:sz w:val="32"/>
          <w:szCs w:val="20"/>
          <w:highlight w:val="none"/>
        </w:rPr>
      </w:pPr>
    </w:p>
    <w:p w14:paraId="392C85EA">
      <w:pPr>
        <w:spacing w:line="560" w:lineRule="exact"/>
        <w:jc w:val="left"/>
        <w:rPr>
          <w:rFonts w:hint="default" w:ascii="Times New Roman" w:hAnsi="Times New Roman" w:eastAsia="文鼎CS楷体" w:cs="Times New Roman"/>
          <w:b/>
          <w:bCs/>
          <w:sz w:val="32"/>
          <w:szCs w:val="20"/>
          <w:highlight w:val="none"/>
        </w:rPr>
      </w:pPr>
    </w:p>
    <w:p w14:paraId="5DCD1D58">
      <w:pPr>
        <w:spacing w:line="560" w:lineRule="exact"/>
        <w:jc w:val="left"/>
        <w:rPr>
          <w:rFonts w:hint="default" w:ascii="Times New Roman" w:hAnsi="Times New Roman" w:eastAsia="文鼎CS楷体" w:cs="Times New Roman"/>
          <w:b/>
          <w:bCs/>
          <w:sz w:val="32"/>
          <w:szCs w:val="20"/>
          <w:highlight w:val="none"/>
        </w:rPr>
      </w:pPr>
    </w:p>
    <w:p w14:paraId="0991FEC4">
      <w:pPr>
        <w:spacing w:line="560" w:lineRule="exact"/>
        <w:jc w:val="left"/>
        <w:rPr>
          <w:rFonts w:hint="default" w:ascii="Times New Roman" w:hAnsi="Times New Roman" w:eastAsia="文鼎CS楷体" w:cs="Times New Roman"/>
          <w:b/>
          <w:bCs/>
          <w:sz w:val="32"/>
          <w:szCs w:val="20"/>
          <w:highlight w:val="none"/>
        </w:rPr>
      </w:pPr>
    </w:p>
    <w:p w14:paraId="54CD89B4">
      <w:pPr>
        <w:spacing w:line="560" w:lineRule="exact"/>
        <w:jc w:val="left"/>
        <w:rPr>
          <w:rFonts w:hint="default" w:ascii="Times New Roman" w:hAnsi="Times New Roman" w:eastAsia="文鼎CS楷体" w:cs="Times New Roman"/>
          <w:b/>
          <w:bCs/>
          <w:sz w:val="32"/>
          <w:szCs w:val="20"/>
          <w:highlight w:val="none"/>
        </w:rPr>
      </w:pPr>
    </w:p>
    <w:p w14:paraId="0853DFE9">
      <w:pPr>
        <w:spacing w:line="600" w:lineRule="exact"/>
        <w:jc w:val="center"/>
        <w:rPr>
          <w:rFonts w:hint="default" w:ascii="Times New Roman" w:hAnsi="Times New Roman" w:cs="Times New Roman"/>
          <w:sz w:val="32"/>
          <w:szCs w:val="32"/>
          <w:highlight w:val="none"/>
          <w:u w:val="single"/>
        </w:rPr>
      </w:pPr>
      <w:r>
        <w:rPr>
          <w:rFonts w:hint="default" w:ascii="Times New Roman" w:hAnsi="Times New Roman" w:cs="Times New Roman"/>
          <w:b/>
          <w:sz w:val="32"/>
          <w:szCs w:val="32"/>
          <w:highlight w:val="none"/>
        </w:rPr>
        <w:t>乌鲁木齐市公共资源交易中心（乌鲁木齐市政府采购中心）</w:t>
      </w:r>
    </w:p>
    <w:p w14:paraId="56F59971">
      <w:pPr>
        <w:spacing w:line="600" w:lineRule="exact"/>
        <w:jc w:val="center"/>
        <w:rPr>
          <w:rFonts w:hint="default" w:ascii="Times New Roman" w:hAnsi="Times New Roman" w:cs="Times New Roman"/>
          <w:b/>
          <w:sz w:val="32"/>
          <w:szCs w:val="32"/>
          <w:highlight w:val="none"/>
        </w:rPr>
      </w:pPr>
      <w:bookmarkStart w:id="2" w:name="EBcbdc5401010041bba581317e59c8379e"/>
      <w:r>
        <w:rPr>
          <w:rFonts w:hint="eastAsia" w:ascii="Times New Roman" w:hAnsi="Times New Roman" w:cs="Times New Roman"/>
          <w:b/>
          <w:color w:val="0000FF"/>
          <w:sz w:val="32"/>
          <w:szCs w:val="32"/>
          <w:highlight w:val="none"/>
          <w:lang w:eastAsia="zh-CN"/>
        </w:rPr>
        <w:t>202</w:t>
      </w:r>
      <w:r>
        <w:rPr>
          <w:rFonts w:hint="eastAsia" w:ascii="Times New Roman" w:hAnsi="Times New Roman" w:cs="Times New Roman"/>
          <w:b/>
          <w:color w:val="0000FF"/>
          <w:sz w:val="32"/>
          <w:szCs w:val="32"/>
          <w:highlight w:val="none"/>
          <w:lang w:val="en-US" w:eastAsia="zh-CN"/>
        </w:rPr>
        <w:t>6</w:t>
      </w:r>
      <w:r>
        <w:rPr>
          <w:rFonts w:hint="eastAsia" w:ascii="Times New Roman" w:hAnsi="Times New Roman" w:cs="Times New Roman"/>
          <w:b/>
          <w:color w:val="0000FF"/>
          <w:sz w:val="32"/>
          <w:szCs w:val="32"/>
          <w:highlight w:val="none"/>
          <w:lang w:eastAsia="zh-CN"/>
        </w:rPr>
        <w:t>年</w:t>
      </w:r>
      <w:r>
        <w:rPr>
          <w:rFonts w:hint="eastAsia" w:ascii="Times New Roman" w:hAnsi="Times New Roman" w:cs="Times New Roman"/>
          <w:b/>
          <w:color w:val="0000FF"/>
          <w:sz w:val="32"/>
          <w:szCs w:val="32"/>
          <w:highlight w:val="none"/>
          <w:lang w:val="en-US" w:eastAsia="zh-CN"/>
        </w:rPr>
        <w:t>5</w:t>
      </w:r>
      <w:r>
        <w:rPr>
          <w:rFonts w:hint="default" w:ascii="Times New Roman" w:hAnsi="Times New Roman" w:cs="Times New Roman"/>
          <w:b/>
          <w:color w:val="0000FF"/>
          <w:sz w:val="32"/>
          <w:szCs w:val="32"/>
          <w:highlight w:val="none"/>
        </w:rPr>
        <w:t>月</w:t>
      </w:r>
      <w:bookmarkEnd w:id="2"/>
    </w:p>
    <w:p w14:paraId="0DF0E45D">
      <w:pPr>
        <w:rPr>
          <w:rFonts w:hint="default" w:ascii="Times New Roman" w:hAnsi="Times New Roman" w:cs="Times New Roman"/>
          <w:color w:val="0000FF"/>
          <w:sz w:val="22"/>
          <w:highlight w:val="none"/>
          <w:u w:val="single"/>
        </w:rPr>
      </w:pPr>
    </w:p>
    <w:p w14:paraId="4E68FDBF">
      <w:pPr>
        <w:keepNext/>
        <w:keepLines/>
        <w:pageBreakBefore/>
        <w:adjustRightInd w:val="0"/>
        <w:snapToGrid w:val="0"/>
        <w:spacing w:line="440" w:lineRule="exact"/>
        <w:jc w:val="center"/>
        <w:rPr>
          <w:rFonts w:hint="eastAsia" w:ascii="黑体" w:hAnsi="黑体" w:eastAsia="黑体" w:cs="黑体"/>
          <w:b/>
          <w:bCs/>
          <w:kern w:val="0"/>
          <w:sz w:val="36"/>
          <w:szCs w:val="36"/>
          <w:highlight w:val="none"/>
          <w:lang w:val="zh-CN"/>
        </w:rPr>
      </w:pPr>
      <w:r>
        <w:rPr>
          <w:rFonts w:hint="eastAsia" w:ascii="黑体" w:hAnsi="黑体" w:eastAsia="黑体" w:cs="黑体"/>
          <w:b/>
          <w:bCs/>
          <w:kern w:val="0"/>
          <w:sz w:val="36"/>
          <w:szCs w:val="36"/>
          <w:highlight w:val="none"/>
          <w:lang w:val="zh-CN"/>
        </w:rPr>
        <w:t>目录</w:t>
      </w:r>
    </w:p>
    <w:p w14:paraId="1575B081">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TOC \o "1-3" \h \u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_Toc12790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 xml:space="preserve">第一章  </w:t>
      </w:r>
      <w:r>
        <w:rPr>
          <w:rFonts w:hint="eastAsia" w:ascii="Times New Roman" w:hAnsi="Times New Roman" w:eastAsia="仿宋_GB2312" w:cs="Times New Roman"/>
          <w:b/>
          <w:bCs/>
          <w:color w:val="0000FF"/>
          <w:sz w:val="22"/>
          <w:highlight w:val="none"/>
          <w:u w:val="single"/>
          <w:lang w:eastAsia="zh-CN"/>
        </w:rPr>
        <w:t>招标公告</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_Toc12790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6F5ED5AE">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_Toc22911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一、项目概况：</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_Toc22911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9C85491">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_Toc4082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二、供应商参加政府采购活动应当具备下列条件：</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_Toc4082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2672D121">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_Toc24927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三、投标人的资格审查要求：</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_Toc24927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D7CF0DF">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_Toc23290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四、获取招标文件及投标事宜：</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_Toc23290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4</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2EEAF8CB">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_Toc32760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五、采购人联系方式：</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_Toc32760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4</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5DD3926D">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_Toc2365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六、集中采购机构联系方式：</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_Toc2365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5</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45805CE6">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_Toc15260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七、其他：</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_Toc15260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5</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10FFFF15">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_Toc21800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第二章招标文件前附表</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_Toc21800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6</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F9D9661">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_Toc25850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第三章  投标人须知</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_Toc25850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11</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72197687">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_Toc5332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一、说明</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_Toc5332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11</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1E0E78E7">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_Toc18757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二、招标文件</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_Toc18757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15</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55A173CA">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_Toc31264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三、投标文件</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_Toc31264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16</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6601B4E5">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_Toc28280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四、投标文件的提交、修改和撤回</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_Toc28280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19</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1F22481">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_Toc26730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五、开标与评审</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_Toc26730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20</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22E0A528">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_Toc29332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六、中标结果公告与中标通知书</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_Toc29332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25</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5EF68AB">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_Toc13636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七、质疑</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_Toc13636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25</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75E0D76F">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_Toc11803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八、合同签订</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_Toc11803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26</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12297F95">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_Toc5014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九、其他规定</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_Toc5014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27</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22A0BCB8">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_Toc31504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十、其他内容</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_Toc31504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28</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22E73284">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_Toc9486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第四章采购合同</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_Toc9486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29</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171B1480">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_Toc19778 </w:instrText>
      </w:r>
      <w:r>
        <w:rPr>
          <w:rFonts w:hint="default" w:ascii="Times New Roman" w:hAnsi="Times New Roman" w:eastAsia="仿宋_GB2312" w:cs="Times New Roman"/>
          <w:b/>
          <w:bCs/>
          <w:color w:val="0000FF"/>
          <w:sz w:val="22"/>
          <w:highlight w:val="none"/>
          <w:u w:val="single"/>
        </w:rPr>
        <w:fldChar w:fldCharType="separate"/>
      </w:r>
      <w:r>
        <w:rPr>
          <w:rFonts w:hint="eastAsia" w:ascii="Times New Roman" w:hAnsi="Times New Roman" w:eastAsia="仿宋_GB2312" w:cs="Times New Roman"/>
          <w:b/>
          <w:bCs/>
          <w:color w:val="0000FF"/>
          <w:sz w:val="22"/>
          <w:highlight w:val="none"/>
          <w:u w:val="single"/>
          <w:lang w:val="en-US" w:eastAsia="zh-CN"/>
        </w:rPr>
        <w:t xml:space="preserve">第五章 </w:t>
      </w:r>
      <w:r>
        <w:rPr>
          <w:rFonts w:hint="default" w:ascii="Times New Roman" w:hAnsi="Times New Roman" w:eastAsia="仿宋_GB2312" w:cs="Times New Roman"/>
          <w:b/>
          <w:bCs/>
          <w:color w:val="0000FF"/>
          <w:sz w:val="22"/>
          <w:highlight w:val="none"/>
          <w:u w:val="single"/>
          <w:lang w:val="en-US" w:eastAsia="zh-CN"/>
        </w:rPr>
        <w:t>评标方法及标准</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_Toc19778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43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0371E1BC">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_Toc19404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第六章采购内容与要求</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_Toc19404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47</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6EEF1A6E">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_Toc28080 </w:instrText>
      </w:r>
      <w:r>
        <w:rPr>
          <w:rFonts w:hint="default" w:ascii="Times New Roman" w:hAnsi="Times New Roman" w:eastAsia="仿宋_GB2312" w:cs="Times New Roman"/>
          <w:b/>
          <w:bCs/>
          <w:color w:val="0000FF"/>
          <w:sz w:val="22"/>
          <w:highlight w:val="none"/>
          <w:u w:val="single"/>
        </w:rPr>
        <w:fldChar w:fldCharType="separate"/>
      </w:r>
      <w:r>
        <w:rPr>
          <w:rFonts w:hint="eastAsia" w:ascii="Times New Roman" w:hAnsi="Times New Roman" w:eastAsia="仿宋_GB2312" w:cs="Times New Roman"/>
          <w:b/>
          <w:bCs/>
          <w:color w:val="0000FF"/>
          <w:sz w:val="22"/>
          <w:highlight w:val="none"/>
          <w:u w:val="single"/>
        </w:rPr>
        <w:t>一</w:t>
      </w:r>
      <w:r>
        <w:rPr>
          <w:rFonts w:hint="eastAsia" w:ascii="Times New Roman" w:hAnsi="Times New Roman" w:eastAsia="仿宋_GB2312" w:cs="Times New Roman"/>
          <w:b/>
          <w:bCs/>
          <w:color w:val="0000FF"/>
          <w:sz w:val="22"/>
          <w:highlight w:val="none"/>
          <w:u w:val="single"/>
          <w:lang w:eastAsia="zh-CN"/>
        </w:rPr>
        <w:t>、</w:t>
      </w:r>
      <w:r>
        <w:rPr>
          <w:rFonts w:hint="eastAsia" w:ascii="Times New Roman" w:hAnsi="Times New Roman" w:eastAsia="仿宋_GB2312" w:cs="Times New Roman"/>
          <w:b/>
          <w:bCs/>
          <w:color w:val="0000FF"/>
          <w:sz w:val="22"/>
          <w:highlight w:val="none"/>
          <w:u w:val="single"/>
          <w:lang w:val="en-US" w:eastAsia="zh-CN"/>
        </w:rPr>
        <w:t>概述</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_Toc28080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47</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6C18C147">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_Toc26280 </w:instrText>
      </w:r>
      <w:r>
        <w:rPr>
          <w:rFonts w:hint="default" w:ascii="Times New Roman" w:hAnsi="Times New Roman" w:eastAsia="仿宋_GB2312" w:cs="Times New Roman"/>
          <w:b/>
          <w:bCs/>
          <w:color w:val="0000FF"/>
          <w:sz w:val="22"/>
          <w:highlight w:val="none"/>
          <w:u w:val="single"/>
        </w:rPr>
        <w:fldChar w:fldCharType="separate"/>
      </w:r>
      <w:r>
        <w:rPr>
          <w:rFonts w:hint="eastAsia" w:ascii="Times New Roman" w:hAnsi="Times New Roman" w:eastAsia="仿宋_GB2312" w:cs="Times New Roman"/>
          <w:b/>
          <w:bCs/>
          <w:color w:val="0000FF"/>
          <w:sz w:val="22"/>
          <w:highlight w:val="none"/>
          <w:u w:val="single"/>
          <w:lang w:val="en-US" w:eastAsia="zh-CN"/>
        </w:rPr>
        <w:t>二、功能要求</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_Toc26280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50</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71DA322D">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_Toc31303 </w:instrText>
      </w:r>
      <w:r>
        <w:rPr>
          <w:rFonts w:hint="default" w:ascii="Times New Roman" w:hAnsi="Times New Roman" w:eastAsia="仿宋_GB2312" w:cs="Times New Roman"/>
          <w:b/>
          <w:bCs/>
          <w:color w:val="0000FF"/>
          <w:sz w:val="22"/>
          <w:highlight w:val="none"/>
          <w:u w:val="single"/>
        </w:rPr>
        <w:fldChar w:fldCharType="separate"/>
      </w:r>
      <w:r>
        <w:rPr>
          <w:rFonts w:hint="eastAsia" w:ascii="Times New Roman" w:hAnsi="Times New Roman" w:eastAsia="仿宋_GB2312" w:cs="Times New Roman"/>
          <w:b/>
          <w:bCs/>
          <w:color w:val="0000FF"/>
          <w:sz w:val="22"/>
          <w:highlight w:val="none"/>
          <w:u w:val="single"/>
          <w:lang w:val="en-US" w:eastAsia="zh-CN"/>
        </w:rPr>
        <w:t>三、主要技术要求</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_Toc31303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53</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324CCB2D">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HYPERLINK \l _Toc13452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第七章投标文件格式与要求</w:t>
      </w:r>
      <w:r>
        <w:rPr>
          <w:rFonts w:hint="default" w:ascii="Times New Roman" w:hAnsi="Times New Roman" w:eastAsia="仿宋_GB2312" w:cs="Times New Roman"/>
          <w:b/>
          <w:bCs/>
          <w:color w:val="0000FF"/>
          <w:sz w:val="22"/>
          <w:highlight w:val="none"/>
          <w:u w:val="single"/>
        </w:rPr>
        <w:tab/>
      </w: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 PAGEREF _Toc13452 \h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
          <w:bCs/>
          <w:color w:val="0000FF"/>
          <w:sz w:val="22"/>
          <w:highlight w:val="none"/>
          <w:u w:val="single"/>
        </w:rPr>
        <w:t>58</w:t>
      </w:r>
      <w:r>
        <w:rPr>
          <w:rFonts w:hint="default" w:ascii="Times New Roman" w:hAnsi="Times New Roman" w:eastAsia="仿宋_GB2312" w:cs="Times New Roman"/>
          <w:b/>
          <w:bCs/>
          <w:color w:val="0000FF"/>
          <w:sz w:val="22"/>
          <w:highlight w:val="none"/>
          <w:u w:val="single"/>
        </w:rPr>
        <w:fldChar w:fldCharType="end"/>
      </w:r>
      <w:r>
        <w:rPr>
          <w:rFonts w:hint="default" w:ascii="Times New Roman" w:hAnsi="Times New Roman" w:eastAsia="仿宋_GB2312" w:cs="Times New Roman"/>
          <w:b/>
          <w:bCs/>
          <w:color w:val="0000FF"/>
          <w:sz w:val="22"/>
          <w:highlight w:val="none"/>
          <w:u w:val="single"/>
        </w:rPr>
        <w:fldChar w:fldCharType="end"/>
      </w:r>
    </w:p>
    <w:p w14:paraId="08651996">
      <w:pPr>
        <w:pStyle w:val="23"/>
        <w:tabs>
          <w:tab w:val="right" w:leader="dot" w:pos="9746"/>
        </w:tabs>
        <w:rPr>
          <w:rFonts w:hint="default" w:ascii="Times New Roman" w:hAnsi="Times New Roman" w:eastAsia="仿宋_GB2312" w:cs="Times New Roman"/>
          <w:b/>
          <w:bCs/>
          <w:color w:val="0000FF"/>
          <w:sz w:val="22"/>
          <w:highlight w:val="none"/>
          <w:u w:val="single"/>
        </w:rPr>
      </w:pPr>
      <w:r>
        <w:rPr>
          <w:rFonts w:hint="default" w:ascii="Times New Roman" w:hAnsi="Times New Roman" w:eastAsia="仿宋_GB2312" w:cs="Times New Roman"/>
          <w:b/>
          <w:bCs/>
          <w:color w:val="0000FF"/>
          <w:sz w:val="22"/>
          <w:highlight w:val="none"/>
          <w:u w:val="single"/>
        </w:rPr>
        <w:fldChar w:fldCharType="end"/>
      </w:r>
    </w:p>
    <w:p w14:paraId="2D89641E">
      <w:pPr>
        <w:pStyle w:val="23"/>
        <w:tabs>
          <w:tab w:val="right" w:leader="dot" w:pos="9746"/>
        </w:tabs>
        <w:rPr>
          <w:rFonts w:hint="default" w:ascii="Times New Roman" w:hAnsi="Times New Roman" w:eastAsia="仿宋_GB2312" w:cs="Times New Roman"/>
          <w:b/>
          <w:bCs/>
          <w:color w:val="0000FF"/>
          <w:sz w:val="22"/>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41B69791">
      <w:pPr>
        <w:rPr>
          <w:rFonts w:hint="default" w:ascii="Times New Roman" w:hAnsi="Times New Roman" w:cs="Times New Roman"/>
          <w:highlight w:val="none"/>
        </w:rPr>
      </w:pPr>
      <w:bookmarkStart w:id="3" w:name="EBc0a281736b1147c581e3c8b78ac3b8d4"/>
      <w:bookmarkEnd w:id="3"/>
      <w:bookmarkStart w:id="4" w:name="EB15325f90c7824add872075faace73ec5"/>
      <w:bookmarkEnd w:id="4"/>
      <w:bookmarkStart w:id="5" w:name="_Toc104293448"/>
      <w:bookmarkStart w:id="6" w:name="_Toc256000000"/>
    </w:p>
    <w:bookmarkEnd w:id="5"/>
    <w:bookmarkEnd w:id="6"/>
    <w:p w14:paraId="1F4341AD">
      <w:pPr>
        <w:pStyle w:val="2"/>
        <w:bidi w:val="0"/>
        <w:rPr>
          <w:rFonts w:hint="eastAsia" w:eastAsia="黑体"/>
          <w:highlight w:val="none"/>
          <w:lang w:eastAsia="zh-CN"/>
        </w:rPr>
      </w:pPr>
      <w:bookmarkStart w:id="7" w:name="_Toc152516853"/>
      <w:bookmarkStart w:id="8" w:name="_Toc12790"/>
      <w:r>
        <w:rPr>
          <w:rFonts w:hint="default"/>
          <w:highlight w:val="none"/>
        </w:rPr>
        <w:t xml:space="preserve">第一章  </w:t>
      </w:r>
      <w:bookmarkEnd w:id="7"/>
      <w:r>
        <w:rPr>
          <w:rFonts w:hint="eastAsia"/>
          <w:highlight w:val="none"/>
          <w:lang w:eastAsia="zh-CN"/>
        </w:rPr>
        <w:t>招标公告</w:t>
      </w:r>
      <w:bookmarkEnd w:id="8"/>
    </w:p>
    <w:p w14:paraId="56426222">
      <w:pPr>
        <w:spacing w:line="200" w:lineRule="exact"/>
        <w:rPr>
          <w:rFonts w:hint="default" w:ascii="Times New Roman" w:hAnsi="Times New Roman" w:eastAsia="仿宋_GB2312" w:cs="Times New Roman"/>
          <w:sz w:val="24"/>
          <w:szCs w:val="24"/>
          <w:highlight w:val="none"/>
        </w:rPr>
      </w:pPr>
    </w:p>
    <w:p w14:paraId="02B5F976">
      <w:pPr>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乌鲁木齐市公共资源交易中心（乌鲁木齐市政府采购中心）（以下简称“交易中心”）受</w:t>
      </w:r>
      <w:r>
        <w:rPr>
          <w:rFonts w:hint="eastAsia" w:ascii="Times New Roman" w:hAnsi="Times New Roman" w:eastAsia="仿宋_GB2312" w:cs="Times New Roman"/>
          <w:color w:val="0000FF"/>
          <w:sz w:val="24"/>
          <w:szCs w:val="24"/>
          <w:highlight w:val="none"/>
          <w:lang w:eastAsia="zh-CN"/>
        </w:rPr>
        <w:t>乌鲁木齐市发展和改革委员会（市粮食和物资储备局、市能源局）</w:t>
      </w:r>
      <w:r>
        <w:rPr>
          <w:rFonts w:hint="default" w:ascii="Times New Roman" w:hAnsi="Times New Roman" w:eastAsia="仿宋_GB2312" w:cs="Times New Roman"/>
          <w:sz w:val="24"/>
          <w:szCs w:val="24"/>
          <w:highlight w:val="none"/>
        </w:rPr>
        <w:t>的委托，对“</w:t>
      </w:r>
      <w:r>
        <w:rPr>
          <w:rFonts w:hint="eastAsia" w:ascii="Times New Roman" w:hAnsi="Times New Roman" w:eastAsia="仿宋_GB2312" w:cs="Times New Roman"/>
          <w:color w:val="0000FF"/>
          <w:sz w:val="24"/>
          <w:szCs w:val="24"/>
          <w:highlight w:val="none"/>
          <w:lang w:eastAsia="zh-CN"/>
        </w:rPr>
        <w:t>2026年乌鲁木齐市发展和改革委员会乌鲁木齐市信用信息共享平台和信用信息网站升级改造项目</w:t>
      </w:r>
      <w:r>
        <w:rPr>
          <w:rFonts w:hint="default" w:ascii="Times New Roman" w:hAnsi="Times New Roman" w:eastAsia="仿宋_GB2312" w:cs="Times New Roman"/>
          <w:color w:val="0000FF"/>
          <w:sz w:val="24"/>
          <w:szCs w:val="24"/>
          <w:highlight w:val="none"/>
        </w:rPr>
        <w:t>”</w:t>
      </w: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WZCG-ZCY202601047</w:t>
      </w:r>
      <w:r>
        <w:rPr>
          <w:rFonts w:hint="default" w:ascii="Times New Roman" w:hAnsi="Times New Roman" w:eastAsia="仿宋_GB2312" w:cs="Times New Roman"/>
          <w:sz w:val="24"/>
          <w:szCs w:val="24"/>
          <w:highlight w:val="none"/>
        </w:rPr>
        <w:t>）项目进行公开招标方式采购，欢迎符合资格条件的供应商投标。</w:t>
      </w:r>
    </w:p>
    <w:p w14:paraId="71D39486">
      <w:pPr>
        <w:pStyle w:val="3"/>
        <w:bidi w:val="0"/>
        <w:rPr>
          <w:rFonts w:hint="default"/>
          <w:highlight w:val="none"/>
        </w:rPr>
      </w:pPr>
      <w:bookmarkStart w:id="9" w:name="_Toc256000001"/>
      <w:bookmarkStart w:id="10" w:name="_Toc22911"/>
      <w:bookmarkStart w:id="11" w:name="_Toc152516854"/>
      <w:bookmarkStart w:id="12" w:name="_Toc104293449"/>
      <w:r>
        <w:rPr>
          <w:rFonts w:hint="default"/>
          <w:highlight w:val="none"/>
        </w:rPr>
        <w:t>一、项目概况：</w:t>
      </w:r>
      <w:bookmarkEnd w:id="9"/>
      <w:bookmarkEnd w:id="10"/>
      <w:bookmarkEnd w:id="11"/>
      <w:bookmarkEnd w:id="12"/>
    </w:p>
    <w:tbl>
      <w:tblPr>
        <w:tblStyle w:val="30"/>
        <w:tblW w:w="4998"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705"/>
        <w:gridCol w:w="2123"/>
        <w:gridCol w:w="1896"/>
        <w:gridCol w:w="1567"/>
        <w:gridCol w:w="1571"/>
      </w:tblGrid>
      <w:tr w14:paraId="06D2A1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348"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53C2D93">
            <w:pPr>
              <w:widowControl/>
              <w:jc w:val="center"/>
              <w:rPr>
                <w:rFonts w:hint="default" w:ascii="Times New Roman" w:hAnsi="Times New Roman" w:eastAsia="仿宋" w:cs="Times New Roman"/>
                <w:b/>
                <w:bCs/>
                <w:kern w:val="0"/>
                <w:sz w:val="24"/>
                <w:szCs w:val="24"/>
                <w:highlight w:val="none"/>
              </w:rPr>
            </w:pPr>
            <w:bookmarkStart w:id="13" w:name="EBca0f0557a0584dd0808e29505ff9659e"/>
            <w:bookmarkEnd w:id="13"/>
            <w:bookmarkStart w:id="14" w:name="EBdc21629b0646469b8eedd1b5ede441a1"/>
            <w:r>
              <w:rPr>
                <w:rFonts w:hint="default" w:ascii="Times New Roman" w:hAnsi="Times New Roman" w:eastAsia="仿宋" w:cs="Times New Roman"/>
                <w:b/>
                <w:bCs/>
                <w:kern w:val="0"/>
                <w:sz w:val="24"/>
                <w:szCs w:val="24"/>
                <w:highlight w:val="none"/>
              </w:rPr>
              <w:t>标段编号</w:t>
            </w:r>
          </w:p>
        </w:tc>
        <w:tc>
          <w:tcPr>
            <w:tcW w:w="106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45D8B06">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标段名称</w:t>
            </w:r>
          </w:p>
        </w:tc>
        <w:tc>
          <w:tcPr>
            <w:tcW w:w="94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42974A5">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条目编号</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77DC8E2">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预算金额（元）</w:t>
            </w:r>
          </w:p>
        </w:tc>
        <w:tc>
          <w:tcPr>
            <w:tcW w:w="773"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776F6166">
            <w:pPr>
              <w:widowControl/>
              <w:jc w:val="center"/>
              <w:rPr>
                <w:rFonts w:hint="default" w:ascii="Times New Roman" w:hAnsi="Times New Roman" w:eastAsia="仿宋" w:cs="Times New Roman"/>
                <w:b/>
                <w:bCs/>
                <w:kern w:val="0"/>
                <w:sz w:val="24"/>
                <w:szCs w:val="24"/>
                <w:highlight w:val="none"/>
                <w:lang w:val="en-US" w:eastAsia="zh-CN" w:bidi="ar-SA"/>
              </w:rPr>
            </w:pPr>
            <w:r>
              <w:rPr>
                <w:rFonts w:hint="eastAsia" w:ascii="Times New Roman" w:hAnsi="Times New Roman" w:eastAsia="仿宋" w:cs="Times New Roman"/>
                <w:b/>
                <w:bCs/>
                <w:kern w:val="0"/>
                <w:sz w:val="24"/>
                <w:szCs w:val="24"/>
                <w:highlight w:val="none"/>
                <w:lang w:val="en-US" w:eastAsia="zh-CN"/>
              </w:rPr>
              <w:t>最高限价</w:t>
            </w:r>
            <w:r>
              <w:rPr>
                <w:rFonts w:hint="default" w:ascii="Times New Roman" w:hAnsi="Times New Roman" w:eastAsia="仿宋" w:cs="Times New Roman"/>
                <w:b/>
                <w:bCs/>
                <w:kern w:val="0"/>
                <w:sz w:val="24"/>
                <w:szCs w:val="24"/>
                <w:highlight w:val="none"/>
              </w:rPr>
              <w:t>（元）</w:t>
            </w:r>
          </w:p>
        </w:tc>
      </w:tr>
      <w:tr w14:paraId="4896169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348"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70C057E">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_GB2312" w:cs="Times New Roman"/>
                <w:color w:val="0000FF"/>
                <w:sz w:val="24"/>
                <w:szCs w:val="24"/>
                <w:highlight w:val="none"/>
                <w:lang w:val="en-US" w:eastAsia="zh-CN"/>
              </w:rPr>
              <w:t>WZCG-ZCY202601047-1</w:t>
            </w:r>
          </w:p>
        </w:tc>
        <w:tc>
          <w:tcPr>
            <w:tcW w:w="106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2C00CD2">
            <w:pPr>
              <w:widowControl/>
              <w:jc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color w:val="0000FF"/>
                <w:kern w:val="0"/>
                <w:sz w:val="24"/>
                <w:szCs w:val="24"/>
                <w:highlight w:val="none"/>
                <w:lang w:val="en-US" w:eastAsia="zh-CN"/>
              </w:rPr>
              <w:t>2026年乌鲁木齐市发展和改革委员会</w:t>
            </w:r>
            <w:r>
              <w:rPr>
                <w:rFonts w:hint="default" w:ascii="Times New Roman" w:hAnsi="Times New Roman" w:eastAsia="仿宋" w:cs="Times New Roman"/>
                <w:color w:val="0000FF"/>
                <w:kern w:val="0"/>
                <w:sz w:val="24"/>
                <w:szCs w:val="24"/>
                <w:highlight w:val="none"/>
                <w:lang w:eastAsia="zh-CN"/>
              </w:rPr>
              <w:t>乌鲁木齐市信用信息共享平台</w:t>
            </w:r>
            <w:r>
              <w:rPr>
                <w:rFonts w:hint="default" w:ascii="Times New Roman" w:hAnsi="Times New Roman" w:eastAsia="仿宋" w:cs="Times New Roman"/>
                <w:color w:val="0000FF"/>
                <w:kern w:val="0"/>
                <w:sz w:val="24"/>
                <w:szCs w:val="24"/>
                <w:highlight w:val="none"/>
                <w:lang w:val="en-US" w:eastAsia="zh-CN"/>
              </w:rPr>
              <w:t>和信用信息网站</w:t>
            </w:r>
            <w:r>
              <w:rPr>
                <w:rFonts w:hint="default" w:ascii="Times New Roman" w:hAnsi="Times New Roman" w:eastAsia="仿宋" w:cs="Times New Roman"/>
                <w:color w:val="0000FF"/>
                <w:kern w:val="0"/>
                <w:sz w:val="24"/>
                <w:szCs w:val="24"/>
                <w:highlight w:val="none"/>
                <w:lang w:eastAsia="zh-CN"/>
              </w:rPr>
              <w:t>升级改造项目</w:t>
            </w:r>
          </w:p>
        </w:tc>
        <w:tc>
          <w:tcPr>
            <w:tcW w:w="94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7D50603">
            <w:pPr>
              <w:pStyle w:val="18"/>
              <w:jc w:val="center"/>
              <w:rPr>
                <w:rFonts w:hint="default" w:ascii="Times New Roman" w:hAnsi="Times New Roman" w:cs="Times New Roman"/>
                <w:highlight w:val="none"/>
                <w:lang w:val="en-US" w:eastAsia="zh-CN"/>
              </w:rPr>
            </w:pP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2036</w:t>
            </w:r>
            <w:r>
              <w:rPr>
                <w:rFonts w:hint="default" w:ascii="Times New Roman" w:hAnsi="Times New Roman" w:eastAsia="仿宋" w:cs="Times New Roman"/>
                <w:kern w:val="0"/>
                <w:sz w:val="24"/>
                <w:szCs w:val="24"/>
                <w:highlight w:val="none"/>
                <w:lang w:val="en-US" w:eastAsia="zh-CN"/>
              </w:rPr>
              <w:t>号</w:t>
            </w:r>
          </w:p>
        </w:tc>
        <w:tc>
          <w:tcPr>
            <w:tcW w:w="77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E108594">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_GB2312" w:cs="Times New Roman"/>
                <w:color w:val="0000FF"/>
                <w:sz w:val="24"/>
                <w:szCs w:val="24"/>
                <w:highlight w:val="none"/>
                <w:lang w:val="en-US" w:eastAsia="zh-CN"/>
              </w:rPr>
              <w:t>2389600.00</w:t>
            </w:r>
          </w:p>
        </w:tc>
        <w:tc>
          <w:tcPr>
            <w:tcW w:w="773" w:type="pct"/>
            <w:tcBorders>
              <w:top w:val="inset" w:color="808080" w:sz="6" w:space="0"/>
              <w:left w:val="inset" w:color="808080" w:sz="6" w:space="0"/>
              <w:bottom w:val="inset" w:color="808080" w:sz="6" w:space="0"/>
              <w:right w:val="inset" w:color="808080" w:sz="6" w:space="0"/>
            </w:tcBorders>
            <w:shd w:val="clear" w:color="auto" w:fill="auto"/>
            <w:tcMar>
              <w:top w:w="15" w:type="dxa"/>
              <w:left w:w="15" w:type="dxa"/>
              <w:bottom w:w="15" w:type="dxa"/>
              <w:right w:w="15" w:type="dxa"/>
            </w:tcMar>
            <w:vAlign w:val="center"/>
          </w:tcPr>
          <w:p w14:paraId="75BFC2F3">
            <w:pPr>
              <w:widowControl/>
              <w:jc w:val="center"/>
              <w:rPr>
                <w:rFonts w:hint="eastAsia" w:ascii="Times New Roman" w:hAnsi="Times New Roman" w:eastAsia="仿宋" w:cs="Times New Roman"/>
                <w:kern w:val="0"/>
                <w:sz w:val="24"/>
                <w:szCs w:val="24"/>
                <w:highlight w:val="none"/>
                <w:lang w:val="en-US" w:eastAsia="zh-CN" w:bidi="ar-SA"/>
              </w:rPr>
            </w:pPr>
            <w:r>
              <w:rPr>
                <w:rFonts w:hint="eastAsia" w:ascii="Times New Roman" w:hAnsi="Times New Roman" w:eastAsia="仿宋_GB2312" w:cs="Times New Roman"/>
                <w:color w:val="0000FF"/>
                <w:sz w:val="24"/>
                <w:szCs w:val="24"/>
                <w:highlight w:val="none"/>
                <w:lang w:val="en-US" w:eastAsia="zh-CN"/>
              </w:rPr>
              <w:t>2389600.00</w:t>
            </w:r>
          </w:p>
        </w:tc>
      </w:tr>
      <w:bookmarkEnd w:id="14"/>
    </w:tbl>
    <w:p w14:paraId="710E0FCE">
      <w:pPr>
        <w:rPr>
          <w:rFonts w:hint="eastAsia" w:ascii="Times New Roman" w:hAnsi="Times New Roman" w:eastAsia="宋体" w:cs="Times New Roman"/>
          <w:color w:val="000080"/>
          <w:sz w:val="20"/>
          <w:highlight w:val="none"/>
          <w:lang w:eastAsia="zh-CN"/>
        </w:rPr>
      </w:pPr>
    </w:p>
    <w:p w14:paraId="7A36E508">
      <w:pPr>
        <w:pStyle w:val="3"/>
        <w:bidi w:val="0"/>
        <w:rPr>
          <w:rFonts w:hint="default"/>
          <w:highlight w:val="none"/>
        </w:rPr>
      </w:pPr>
      <w:bookmarkStart w:id="15" w:name="_Toc4082"/>
      <w:bookmarkStart w:id="16" w:name="_Toc152516855"/>
      <w:bookmarkStart w:id="17" w:name="_Toc256000002"/>
      <w:bookmarkStart w:id="18" w:name="_Toc104293450"/>
      <w:r>
        <w:rPr>
          <w:rFonts w:hint="default"/>
          <w:highlight w:val="none"/>
        </w:rPr>
        <w:t>二、供应商参加政府采购活动应当具备下列条件：</w:t>
      </w:r>
      <w:bookmarkEnd w:id="15"/>
      <w:bookmarkEnd w:id="16"/>
    </w:p>
    <w:p w14:paraId="5027843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1、具有独立承担民事责任的能力；</w:t>
      </w:r>
    </w:p>
    <w:p w14:paraId="4147ED10">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2、具有良好的商业信誉和健全的财务会计制度；</w:t>
      </w:r>
    </w:p>
    <w:p w14:paraId="67051E1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3、具有履行合同所必需的设备和专业技术能力；</w:t>
      </w:r>
    </w:p>
    <w:p w14:paraId="7E2BC6A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4、有依法缴纳税收和社会保障资金的良好记录；</w:t>
      </w:r>
    </w:p>
    <w:p w14:paraId="5C388F57">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5、参加政府采购活动前三年内，在经营活动中无重大违法记录；</w:t>
      </w:r>
    </w:p>
    <w:p w14:paraId="687CE7E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6、法律、行政法规规定的其他条件。</w:t>
      </w:r>
    </w:p>
    <w:p w14:paraId="46ED9D73">
      <w:pPr>
        <w:rPr>
          <w:rFonts w:hint="default" w:ascii="Times New Roman" w:hAnsi="Times New Roman" w:cs="Times New Roman"/>
          <w:highlight w:val="none"/>
        </w:rPr>
      </w:pPr>
    </w:p>
    <w:p w14:paraId="5BAC5290">
      <w:pPr>
        <w:keepNext/>
        <w:spacing w:line="400" w:lineRule="exact"/>
        <w:ind w:firstLine="482" w:firstLineChars="200"/>
        <w:outlineLvl w:val="1"/>
        <w:rPr>
          <w:rFonts w:hint="eastAsia" w:ascii="Times New Roman" w:hAnsi="Times New Roman" w:eastAsia="仿宋_GB2312" w:cs="Times New Roman"/>
          <w:bCs/>
          <w:iCs/>
          <w:sz w:val="24"/>
          <w:szCs w:val="24"/>
          <w:highlight w:val="none"/>
          <w:lang w:eastAsia="zh-CN"/>
        </w:rPr>
      </w:pPr>
      <w:bookmarkStart w:id="19" w:name="_Toc152516856"/>
      <w:bookmarkStart w:id="20" w:name="_Toc24927"/>
      <w:r>
        <w:rPr>
          <w:rStyle w:val="42"/>
          <w:rFonts w:hint="default"/>
          <w:highlight w:val="none"/>
        </w:rPr>
        <w:t>三、投标人的资格审查要求：</w:t>
      </w:r>
      <w:bookmarkEnd w:id="17"/>
      <w:bookmarkEnd w:id="18"/>
      <w:bookmarkEnd w:id="19"/>
      <w:bookmarkEnd w:id="20"/>
      <w:bookmarkStart w:id="21" w:name="EB9c2796e9612f4e3c978e37ff94895c41"/>
    </w:p>
    <w:p w14:paraId="45B5EB5F">
      <w:pPr>
        <w:jc w:val="center"/>
        <w:rPr>
          <w:rFonts w:hint="default" w:ascii="Times New Roman" w:hAnsi="Times New Roman" w:eastAsia="仿宋_GB2312" w:cs="Times New Roman"/>
          <w:b/>
          <w:sz w:val="24"/>
          <w:szCs w:val="24"/>
          <w:highlight w:val="none"/>
          <w:lang w:val="en-US" w:eastAsia="zh-CN"/>
        </w:rPr>
      </w:pPr>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111"/>
      </w:tblGrid>
      <w:tr w14:paraId="6B57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2D9CBF36">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一标段：2026年乌鲁木齐市发展和改革委员会乌鲁木齐市信用信息共享平台和</w:t>
            </w:r>
          </w:p>
          <w:p w14:paraId="2421458F">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信用信息网站升级改造项目</w:t>
            </w:r>
          </w:p>
        </w:tc>
      </w:tr>
      <w:bookmarkEnd w:id="21"/>
      <w:tr w14:paraId="4E3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F9B44B6">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5CA0569D">
            <w:pPr>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审查内容</w:t>
            </w:r>
          </w:p>
        </w:tc>
      </w:tr>
      <w:tr w14:paraId="57FC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5CBA972F">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3BF7C638">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供应商须具备政府采购法第二十二条规定的条件；</w:t>
            </w:r>
          </w:p>
        </w:tc>
      </w:tr>
      <w:tr w14:paraId="4D90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4121FB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4633" w:type="pct"/>
            <w:tcBorders>
              <w:top w:val="single" w:color="auto" w:sz="4" w:space="0"/>
              <w:left w:val="single" w:color="auto" w:sz="4" w:space="0"/>
              <w:bottom w:val="single" w:color="auto" w:sz="4" w:space="0"/>
              <w:right w:val="single" w:color="auto" w:sz="4" w:space="0"/>
            </w:tcBorders>
            <w:vAlign w:val="center"/>
          </w:tcPr>
          <w:p w14:paraId="4A7A6F91">
            <w:pPr>
              <w:adjustRightInd w:val="0"/>
              <w:snapToGrid w:val="0"/>
              <w:spacing w:line="40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法人</w:t>
            </w:r>
            <w:r>
              <w:rPr>
                <w:rFonts w:hint="default" w:ascii="Times New Roman" w:hAnsi="Times New Roman" w:eastAsia="仿宋_GB2312" w:cs="Times New Roman"/>
                <w:sz w:val="24"/>
                <w:szCs w:val="24"/>
                <w:highlight w:val="none"/>
              </w:rPr>
              <w:t>身份证明书或授权委托书；</w:t>
            </w:r>
          </w:p>
        </w:tc>
      </w:tr>
      <w:tr w14:paraId="39AF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36B6C591">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1B3F83AC">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反商业贿赂承诺书；</w:t>
            </w:r>
          </w:p>
        </w:tc>
      </w:tr>
      <w:tr w14:paraId="042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79714450">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2E98919F">
            <w:pPr>
              <w:adjustRightInd w:val="0"/>
              <w:snapToGrid w:val="0"/>
              <w:spacing w:line="40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线上查询投标人“信用中国”网站（www.creditchina.gov.cn）、中国政府采购网（www.ccgp.gov.cn）的信用信息，无失信记录</w:t>
            </w:r>
            <w:r>
              <w:rPr>
                <w:rFonts w:hint="eastAsia" w:ascii="Times New Roman" w:hAnsi="Times New Roman" w:eastAsia="仿宋_GB2312" w:cs="Times New Roman"/>
                <w:sz w:val="24"/>
                <w:szCs w:val="24"/>
                <w:highlight w:val="none"/>
                <w:lang w:val="en-US" w:eastAsia="zh-CN"/>
              </w:rPr>
              <w:t>；</w:t>
            </w:r>
          </w:p>
        </w:tc>
      </w:tr>
      <w:tr w14:paraId="608D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042AB37B">
            <w:pPr>
              <w:adjustRightInd w:val="0"/>
              <w:snapToGrid w:val="0"/>
              <w:spacing w:line="40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tcPr>
          <w:p w14:paraId="3624305A">
            <w:pPr>
              <w:pStyle w:val="18"/>
              <w:rPr>
                <w:rFonts w:hint="eastAsia" w:eastAsia="仿宋_GB2312"/>
                <w:highlight w:val="none"/>
                <w:lang w:val="en-US" w:eastAsia="zh-CN"/>
              </w:rPr>
            </w:pPr>
            <w:r>
              <w:rPr>
                <w:rFonts w:hint="eastAsia" w:ascii="Times New Roman" w:hAnsi="Times New Roman" w:eastAsia="仿宋_GB2312" w:cs="Calibri"/>
                <w:color w:val="0000FF"/>
                <w:sz w:val="24"/>
                <w:szCs w:val="24"/>
                <w:highlight w:val="none"/>
              </w:rPr>
              <w:t>本项目专门面向小</w:t>
            </w:r>
            <w:r>
              <w:rPr>
                <w:rFonts w:hint="eastAsia" w:ascii="Times New Roman" w:hAnsi="Times New Roman" w:eastAsia="仿宋_GB2312" w:cs="Calibri"/>
                <w:color w:val="0000FF"/>
                <w:sz w:val="24"/>
                <w:szCs w:val="24"/>
                <w:highlight w:val="none"/>
                <w:lang w:eastAsia="zh-CN"/>
              </w:rPr>
              <w:t>微</w:t>
            </w:r>
            <w:r>
              <w:rPr>
                <w:rFonts w:hint="eastAsia" w:ascii="Times New Roman" w:hAnsi="Times New Roman" w:eastAsia="仿宋_GB2312" w:cs="Calibri"/>
                <w:color w:val="0000FF"/>
                <w:sz w:val="24"/>
                <w:szCs w:val="24"/>
                <w:highlight w:val="none"/>
              </w:rPr>
              <w:t>企业预留份额为</w:t>
            </w:r>
            <w:r>
              <w:rPr>
                <w:rFonts w:hint="eastAsia" w:ascii="Times New Roman" w:hAnsi="Times New Roman" w:eastAsia="仿宋_GB2312" w:cs="Calibri"/>
                <w:color w:val="0000FF"/>
                <w:sz w:val="24"/>
                <w:szCs w:val="24"/>
                <w:highlight w:val="none"/>
                <w:lang w:val="en-US" w:eastAsia="zh-CN"/>
              </w:rPr>
              <w:t>100</w:t>
            </w:r>
            <w:r>
              <w:rPr>
                <w:rFonts w:hint="eastAsia" w:ascii="Times New Roman" w:hAnsi="Times New Roman" w:eastAsia="仿宋_GB2312" w:cs="Calibri"/>
                <w:color w:val="0000FF"/>
                <w:sz w:val="24"/>
                <w:szCs w:val="24"/>
                <w:highlight w:val="none"/>
              </w:rPr>
              <w:t>%；投标人须</w:t>
            </w:r>
            <w:r>
              <w:rPr>
                <w:rFonts w:hint="eastAsia" w:ascii="Times New Roman" w:hAnsi="Times New Roman" w:eastAsia="仿宋_GB2312" w:cs="Calibri"/>
                <w:color w:val="0000FF"/>
                <w:sz w:val="24"/>
                <w:szCs w:val="24"/>
                <w:highlight w:val="none"/>
                <w:lang w:eastAsia="zh-CN"/>
              </w:rPr>
              <w:t>为小型企业或微型企业，</w:t>
            </w:r>
            <w:r>
              <w:rPr>
                <w:rFonts w:hint="eastAsia" w:ascii="Times New Roman" w:hAnsi="Times New Roman" w:eastAsia="仿宋_GB2312" w:cs="Calibri"/>
                <w:color w:val="0000FF"/>
                <w:sz w:val="24"/>
                <w:szCs w:val="24"/>
                <w:highlight w:val="none"/>
              </w:rPr>
              <w:t>投标人须在投标文件中提供有效的《中小企业声明函》并如实声明供应商规模</w:t>
            </w:r>
            <w:r>
              <w:rPr>
                <w:rFonts w:hint="eastAsia" w:ascii="Times New Roman" w:hAnsi="Times New Roman" w:eastAsia="仿宋_GB2312" w:cs="Calibri"/>
                <w:color w:val="0000FF"/>
                <w:sz w:val="24"/>
                <w:szCs w:val="24"/>
                <w:highlight w:val="none"/>
                <w:lang w:eastAsia="zh-CN"/>
              </w:rPr>
              <w:t>；</w:t>
            </w:r>
          </w:p>
        </w:tc>
      </w:tr>
      <w:tr w14:paraId="403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F612972">
            <w:pPr>
              <w:adjustRightInd w:val="0"/>
              <w:snapToGrid w:val="0"/>
              <w:spacing w:line="4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w:t>
            </w:r>
          </w:p>
        </w:tc>
        <w:tc>
          <w:tcPr>
            <w:tcW w:w="4633" w:type="pct"/>
            <w:tcBorders>
              <w:top w:val="single" w:color="auto" w:sz="4" w:space="0"/>
              <w:left w:val="single" w:color="auto" w:sz="4" w:space="0"/>
              <w:bottom w:val="single" w:color="auto" w:sz="4" w:space="0"/>
              <w:right w:val="single" w:color="auto" w:sz="4" w:space="0"/>
            </w:tcBorders>
          </w:tcPr>
          <w:p w14:paraId="614BCDED">
            <w:pPr>
              <w:adjustRightInd w:val="0"/>
              <w:snapToGrid w:val="0"/>
              <w:spacing w:line="40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残疾人福利性单位声明函</w:t>
            </w:r>
            <w:r>
              <w:rPr>
                <w:rFonts w:hint="default" w:ascii="Times New Roman" w:hAnsi="Times New Roman" w:eastAsia="仿宋_GB2312" w:cs="Times New Roman"/>
                <w:sz w:val="24"/>
                <w:szCs w:val="24"/>
                <w:highlight w:val="none"/>
                <w:lang w:val="en-US" w:eastAsia="zh-CN"/>
              </w:rPr>
              <w:t>或监狱企业证明材料</w:t>
            </w:r>
            <w:r>
              <w:rPr>
                <w:rFonts w:hint="default" w:ascii="Times New Roman" w:hAnsi="Times New Roman" w:eastAsia="仿宋_GB2312" w:cs="Times New Roman"/>
                <w:sz w:val="24"/>
                <w:szCs w:val="24"/>
                <w:highlight w:val="none"/>
              </w:rPr>
              <w:t>（如有）</w:t>
            </w:r>
            <w:r>
              <w:rPr>
                <w:rFonts w:hint="eastAsia" w:ascii="Times New Roman" w:hAnsi="Times New Roman" w:eastAsia="仿宋_GB2312" w:cs="Times New Roman"/>
                <w:sz w:val="24"/>
                <w:szCs w:val="24"/>
                <w:highlight w:val="none"/>
                <w:lang w:eastAsia="zh-CN"/>
              </w:rPr>
              <w:t>。</w:t>
            </w:r>
          </w:p>
        </w:tc>
      </w:tr>
    </w:tbl>
    <w:p w14:paraId="79835C85">
      <w:pPr>
        <w:adjustRightInd w:val="0"/>
        <w:snapToGrid w:val="0"/>
        <w:spacing w:line="380" w:lineRule="exact"/>
        <w:ind w:firstLine="480" w:firstLineChars="200"/>
        <w:rPr>
          <w:rFonts w:hint="default" w:ascii="Times New Roman" w:hAnsi="Times New Roman" w:eastAsia="仿宋_GB2312" w:cs="Times New Roman"/>
          <w:sz w:val="24"/>
          <w:szCs w:val="24"/>
          <w:highlight w:val="none"/>
        </w:rPr>
      </w:pPr>
    </w:p>
    <w:p w14:paraId="5D688E21">
      <w:pPr>
        <w:adjustRightInd w:val="0"/>
        <w:snapToGrid w:val="0"/>
        <w:spacing w:line="38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w:t>
      </w:r>
      <w:r>
        <w:rPr>
          <w:rFonts w:hint="eastAsia" w:ascii="Times New Roman" w:hAnsi="Times New Roman" w:eastAsia="仿宋_GB2312" w:cs="Times New Roman"/>
          <w:sz w:val="24"/>
          <w:szCs w:val="24"/>
          <w:highlight w:val="none"/>
          <w:lang w:eastAsia="zh-CN"/>
        </w:rPr>
        <w:t>结束后</w:t>
      </w:r>
      <w:r>
        <w:rPr>
          <w:rFonts w:hint="default" w:ascii="Times New Roman" w:hAnsi="Times New Roman" w:eastAsia="仿宋_GB2312" w:cs="Times New Roman"/>
          <w:sz w:val="24"/>
          <w:szCs w:val="24"/>
          <w:highlight w:val="none"/>
        </w:rPr>
        <w:t>将审查上述资格审查文件，若缺项或不合格为无效投标。</w:t>
      </w:r>
    </w:p>
    <w:p w14:paraId="1FA7F890">
      <w:pPr>
        <w:spacing w:line="400" w:lineRule="exact"/>
        <w:ind w:firstLine="475" w:firstLineChars="198"/>
        <w:rPr>
          <w:rFonts w:hint="default" w:ascii="Times New Roman" w:hAnsi="Times New Roman" w:eastAsia="仿宋_GB2312" w:cs="Times New Roman"/>
          <w:sz w:val="24"/>
          <w:szCs w:val="24"/>
          <w:highlight w:val="none"/>
        </w:rPr>
      </w:pPr>
      <w:bookmarkStart w:id="22" w:name="_Toc256000003"/>
      <w:bookmarkStart w:id="23" w:name="_Toc104293451"/>
    </w:p>
    <w:p w14:paraId="2D60C87F">
      <w:pPr>
        <w:pStyle w:val="3"/>
        <w:bidi w:val="0"/>
        <w:rPr>
          <w:rFonts w:hint="eastAsia" w:eastAsia="仿宋_GB2312"/>
          <w:highlight w:val="none"/>
          <w:lang w:eastAsia="zh-CN"/>
        </w:rPr>
      </w:pPr>
      <w:bookmarkStart w:id="24" w:name="_Toc152516857"/>
      <w:bookmarkStart w:id="25" w:name="_Toc23290"/>
      <w:r>
        <w:rPr>
          <w:rFonts w:hint="default"/>
          <w:highlight w:val="none"/>
        </w:rPr>
        <w:t>四、获取招标文件及投标事宜：</w:t>
      </w:r>
      <w:bookmarkEnd w:id="22"/>
      <w:bookmarkEnd w:id="23"/>
      <w:bookmarkEnd w:id="24"/>
      <w:bookmarkEnd w:id="25"/>
    </w:p>
    <w:p w14:paraId="1EEFFCFA">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1.获取招标文件（以下简称招标文件）的截止时间：</w:t>
      </w:r>
      <w:bookmarkStart w:id="26" w:name="EBa4c7a29697444c788d1fea5d418b333c"/>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06</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07</w:t>
      </w:r>
      <w:r>
        <w:rPr>
          <w:rFonts w:hint="default" w:ascii="Times New Roman" w:hAnsi="Times New Roman" w:eastAsia="仿宋_GB2312" w:cs="Times New Roman"/>
          <w:color w:val="0000FF"/>
          <w:sz w:val="24"/>
          <w:szCs w:val="24"/>
          <w:highlight w:val="none"/>
        </w:rPr>
        <w:t>日23:</w:t>
      </w:r>
      <w:bookmarkEnd w:id="26"/>
      <w:r>
        <w:rPr>
          <w:rFonts w:hint="default" w:ascii="Times New Roman" w:hAnsi="Times New Roman" w:eastAsia="仿宋_GB2312" w:cs="Times New Roman"/>
          <w:color w:val="0000FF"/>
          <w:sz w:val="24"/>
          <w:szCs w:val="24"/>
          <w:highlight w:val="none"/>
        </w:rPr>
        <w:t>59</w:t>
      </w:r>
      <w:r>
        <w:rPr>
          <w:rFonts w:hint="default" w:ascii="Times New Roman" w:hAnsi="Times New Roman" w:eastAsia="仿宋_GB2312" w:cs="Times New Roman"/>
          <w:sz w:val="24"/>
          <w:szCs w:val="24"/>
          <w:highlight w:val="none"/>
        </w:rPr>
        <w:t>。发布招标文件的网站：请供应商登录政采云平台（https://www.zcygov.cn/）下载招标文件，招标文件的修改、澄清文件将在新疆政府采购网公布，敬请获取招标文件的供应商关注，恕不另行通知。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s="Times New Roman"/>
          <w:sz w:val="24"/>
          <w:szCs w:val="24"/>
          <w:highlight w:val="none"/>
          <w:lang w:val="en-US" w:eastAsia="zh-CN"/>
        </w:rPr>
        <w:t>本项目招标文件售价：0.00元。</w:t>
      </w:r>
    </w:p>
    <w:p w14:paraId="68AD9107">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2.本项目</w:t>
      </w:r>
      <w:r>
        <w:rPr>
          <w:rFonts w:hint="default" w:ascii="Times New Roman" w:hAnsi="Times New Roman" w:eastAsia="仿宋_GB2312" w:cs="Times New Roman"/>
          <w:sz w:val="24"/>
          <w:szCs w:val="24"/>
          <w:highlight w:val="none"/>
          <w:lang w:val="en-US" w:eastAsia="zh-CN"/>
        </w:rPr>
        <w:t>实行</w:t>
      </w:r>
      <w:r>
        <w:rPr>
          <w:rFonts w:hint="default" w:ascii="Times New Roman" w:hAnsi="Times New Roman" w:eastAsia="仿宋_GB2312" w:cs="Times New Roman"/>
          <w:sz w:val="24"/>
          <w:szCs w:val="24"/>
          <w:highlight w:val="none"/>
        </w:rPr>
        <w:t>网上投标，采用加密电子投标文件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s="Times New Roman"/>
          <w:sz w:val="24"/>
          <w:szCs w:val="24"/>
          <w:highlight w:val="none"/>
          <w:lang w:val="en-US" w:eastAsia="zh-CN"/>
        </w:rPr>
        <w:t>4000921999；新疆-安信CA服务热线0991-7810912；翔晟CA服务热线025-66085508</w:t>
      </w:r>
      <w:r>
        <w:rPr>
          <w:rFonts w:hint="default" w:ascii="Times New Roman" w:hAnsi="Times New Roman" w:eastAsia="仿宋_GB2312" w:cs="Times New Roman"/>
          <w:sz w:val="24"/>
          <w:szCs w:val="24"/>
          <w:highlight w:val="none"/>
        </w:rPr>
        <w:t>。因未注册入库、未办理CA数字证书等原因造成无法投标或投标失败等后果由供应商自行承担。</w:t>
      </w:r>
    </w:p>
    <w:p w14:paraId="78A79062">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5F23BAE9">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31684839">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.各供应商对不见面开评标系统的技术操作咨询，可通过政采云帮助中心常见问题解答和操作流程讲解视频中自助查询，同时对自助查询无法解决的问题可通过政采云在线客服获取服务支持。</w:t>
      </w:r>
    </w:p>
    <w:p w14:paraId="76F32FB8">
      <w:pPr>
        <w:rPr>
          <w:rFonts w:hint="default" w:ascii="Times New Roman" w:hAnsi="Times New Roman" w:cs="Times New Roman"/>
          <w:sz w:val="24"/>
          <w:szCs w:val="24"/>
          <w:highlight w:val="none"/>
        </w:rPr>
      </w:pPr>
      <w:bookmarkStart w:id="27" w:name="_Toc256000004"/>
      <w:bookmarkStart w:id="28" w:name="_Toc104293452"/>
    </w:p>
    <w:p w14:paraId="095EF2AB">
      <w:pPr>
        <w:keepNext/>
        <w:tabs>
          <w:tab w:val="center" w:pos="4702"/>
        </w:tabs>
        <w:spacing w:line="400" w:lineRule="exact"/>
        <w:ind w:firstLine="482" w:firstLineChars="200"/>
        <w:outlineLvl w:val="1"/>
        <w:rPr>
          <w:rFonts w:hint="default" w:ascii="Times New Roman" w:hAnsi="Times New Roman" w:eastAsia="仿宋_GB2312" w:cs="Times New Roman"/>
          <w:b/>
          <w:bCs/>
          <w:iCs/>
          <w:sz w:val="24"/>
          <w:szCs w:val="24"/>
          <w:highlight w:val="none"/>
        </w:rPr>
      </w:pPr>
      <w:bookmarkStart w:id="29" w:name="_Toc152516858"/>
      <w:bookmarkStart w:id="30" w:name="_Toc32760"/>
      <w:r>
        <w:rPr>
          <w:rStyle w:val="42"/>
          <w:rFonts w:hint="default"/>
          <w:highlight w:val="none"/>
        </w:rPr>
        <w:t>五、采购人联系方式：</w:t>
      </w:r>
      <w:bookmarkEnd w:id="27"/>
      <w:bookmarkEnd w:id="28"/>
      <w:bookmarkEnd w:id="29"/>
      <w:bookmarkEnd w:id="30"/>
      <w:r>
        <w:rPr>
          <w:rFonts w:hint="default" w:ascii="Times New Roman" w:hAnsi="Times New Roman" w:eastAsia="仿宋_GB2312" w:cs="Times New Roman"/>
          <w:b/>
          <w:bCs/>
          <w:iCs/>
          <w:sz w:val="24"/>
          <w:szCs w:val="24"/>
          <w:highlight w:val="none"/>
        </w:rPr>
        <w:tab/>
      </w:r>
    </w:p>
    <w:p w14:paraId="1BDA658C">
      <w:pPr>
        <w:spacing w:line="400" w:lineRule="exact"/>
        <w:ind w:firstLine="475" w:firstLineChars="198"/>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乌鲁木齐市发展和改革委员会（市粮食和物资储备局、市能源局）</w:t>
      </w:r>
    </w:p>
    <w:p w14:paraId="020E8F0E">
      <w:pPr>
        <w:spacing w:line="400" w:lineRule="exact"/>
        <w:ind w:firstLine="475" w:firstLineChars="198"/>
        <w:rPr>
          <w:rFonts w:hint="eastAsia" w:ascii="Times New Roman" w:hAnsi="Times New Roman" w:eastAsia="仿宋_GB2312" w:cs="Times New Roman"/>
          <w:sz w:val="24"/>
          <w:szCs w:val="24"/>
          <w:highlight w:val="none"/>
          <w:u w:val="single"/>
          <w:lang w:val="en-US" w:eastAsia="zh-CN"/>
        </w:rPr>
      </w:pPr>
      <w:r>
        <w:rPr>
          <w:rFonts w:hint="default" w:ascii="Times New Roman" w:hAnsi="Times New Roman" w:eastAsia="仿宋_GB2312" w:cs="Times New Roman"/>
          <w:sz w:val="24"/>
          <w:szCs w:val="24"/>
          <w:highlight w:val="none"/>
        </w:rPr>
        <w:t>地址：</w:t>
      </w:r>
      <w:r>
        <w:rPr>
          <w:rFonts w:hint="eastAsia" w:ascii="Times New Roman" w:hAnsi="Times New Roman" w:eastAsia="仿宋_GB2312" w:cs="Times New Roman"/>
          <w:sz w:val="24"/>
          <w:szCs w:val="24"/>
          <w:highlight w:val="none"/>
        </w:rPr>
        <w:t>新疆乌鲁木齐市水磨沟区准噶尔街299号益民大厦</w:t>
      </w:r>
      <w:r>
        <w:rPr>
          <w:rFonts w:hint="eastAsia" w:ascii="Times New Roman" w:hAnsi="Times New Roman" w:eastAsia="仿宋_GB2312" w:cs="Times New Roman"/>
          <w:sz w:val="24"/>
          <w:szCs w:val="24"/>
          <w:highlight w:val="none"/>
          <w:lang w:val="en-US" w:eastAsia="zh-CN"/>
        </w:rPr>
        <w:t>B座8楼</w:t>
      </w:r>
    </w:p>
    <w:p w14:paraId="72B32E68">
      <w:pPr>
        <w:spacing w:line="400" w:lineRule="exact"/>
        <w:ind w:firstLine="475" w:firstLineChars="198"/>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color w:val="0000FF"/>
          <w:sz w:val="24"/>
          <w:szCs w:val="24"/>
          <w:highlight w:val="none"/>
          <w:lang w:val="en-US" w:eastAsia="zh-CN"/>
        </w:rPr>
        <w:t>马晓曦</w:t>
      </w:r>
    </w:p>
    <w:p w14:paraId="687894CE">
      <w:pPr>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联系电话：</w:t>
      </w:r>
      <w:r>
        <w:rPr>
          <w:rFonts w:hint="eastAsia" w:ascii="Times New Roman" w:hAnsi="Times New Roman" w:eastAsia="仿宋_GB2312" w:cs="Times New Roman"/>
          <w:color w:val="0000FF"/>
          <w:sz w:val="24"/>
          <w:szCs w:val="24"/>
          <w:highlight w:val="none"/>
          <w:lang w:val="en-US" w:eastAsia="zh-CN"/>
        </w:rPr>
        <w:t>0991-</w:t>
      </w:r>
      <w:r>
        <w:rPr>
          <w:rFonts w:hint="default" w:ascii="Times New Roman" w:hAnsi="Times New Roman" w:eastAsia="仿宋_GB2312" w:cs="Times New Roman"/>
          <w:color w:val="0000FF"/>
          <w:sz w:val="24"/>
          <w:szCs w:val="24"/>
          <w:highlight w:val="none"/>
          <w:lang w:val="en-US" w:eastAsia="zh-CN"/>
        </w:rPr>
        <w:t>4625211</w:t>
      </w:r>
    </w:p>
    <w:p w14:paraId="271E3B5D">
      <w:pPr>
        <w:keepNext/>
        <w:spacing w:line="400" w:lineRule="exact"/>
        <w:ind w:firstLine="482" w:firstLineChars="200"/>
        <w:outlineLvl w:val="1"/>
        <w:rPr>
          <w:rFonts w:hint="eastAsia" w:ascii="Times New Roman" w:hAnsi="Times New Roman" w:eastAsia="仿宋_GB2312" w:cs="Times New Roman"/>
          <w:b/>
          <w:iCs/>
          <w:sz w:val="24"/>
          <w:szCs w:val="24"/>
          <w:highlight w:val="none"/>
          <w:lang w:eastAsia="zh-CN"/>
        </w:rPr>
      </w:pPr>
      <w:bookmarkStart w:id="31" w:name="_Toc2365"/>
      <w:bookmarkStart w:id="32" w:name="_Toc152516859"/>
      <w:bookmarkStart w:id="33" w:name="_Toc104293453"/>
      <w:bookmarkStart w:id="34" w:name="_Toc256000005"/>
      <w:r>
        <w:rPr>
          <w:rStyle w:val="42"/>
          <w:rFonts w:hint="default"/>
          <w:highlight w:val="none"/>
        </w:rPr>
        <w:t>六、集中采购机构联系方式：</w:t>
      </w:r>
      <w:bookmarkEnd w:id="31"/>
      <w:bookmarkEnd w:id="32"/>
      <w:bookmarkEnd w:id="33"/>
      <w:bookmarkEnd w:id="34"/>
    </w:p>
    <w:p w14:paraId="09EEB676">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r>
        <w:rPr>
          <w:rFonts w:hint="default" w:ascii="Times New Roman" w:hAnsi="Times New Roman" w:eastAsia="仿宋_GB2312" w:cs="Times New Roman"/>
          <w:color w:val="0000FF"/>
          <w:sz w:val="24"/>
          <w:szCs w:val="24"/>
          <w:highlight w:val="none"/>
          <w:lang w:eastAsia="zh-CN"/>
        </w:rPr>
        <w:t>乌鲁木齐市公共资源交易中心（乌鲁木齐市政府采购中心）</w:t>
      </w:r>
    </w:p>
    <w:p w14:paraId="14161467">
      <w:pPr>
        <w:spacing w:line="40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乌鲁木齐市水磨沟区准噶尔街299号益民大厦A座5层</w:t>
      </w:r>
    </w:p>
    <w:p w14:paraId="34B9DC1E">
      <w:pPr>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联系人：</w:t>
      </w:r>
      <w:r>
        <w:rPr>
          <w:rFonts w:hint="default" w:ascii="Times New Roman" w:hAnsi="Times New Roman" w:eastAsia="仿宋_GB2312" w:cs="Times New Roman"/>
          <w:color w:val="0000FF"/>
          <w:sz w:val="24"/>
          <w:szCs w:val="24"/>
          <w:highlight w:val="none"/>
          <w:lang w:val="en-US" w:eastAsia="zh-CN"/>
        </w:rPr>
        <w:t>陈璐</w:t>
      </w:r>
    </w:p>
    <w:p w14:paraId="62665CE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eastAsia" w:ascii="Times New Roman" w:hAnsi="Times New Roman" w:eastAsia="仿宋_GB2312" w:cs="Times New Roman"/>
          <w:color w:val="0000FF"/>
          <w:sz w:val="24"/>
          <w:szCs w:val="24"/>
          <w:highlight w:val="none"/>
          <w:lang w:val="en-US" w:eastAsia="zh-CN"/>
        </w:rPr>
        <w:t>0991-</w:t>
      </w:r>
      <w:r>
        <w:rPr>
          <w:rFonts w:hint="default" w:ascii="Times New Roman" w:hAnsi="Times New Roman" w:eastAsia="仿宋_GB2312" w:cs="Times New Roman"/>
          <w:color w:val="0000FF"/>
          <w:sz w:val="24"/>
          <w:szCs w:val="24"/>
          <w:highlight w:val="none"/>
          <w:lang w:val="en-US" w:eastAsia="zh-CN"/>
        </w:rPr>
        <w:t>4184480</w:t>
      </w:r>
    </w:p>
    <w:p w14:paraId="12A5911E">
      <w:pPr>
        <w:spacing w:line="400" w:lineRule="exact"/>
        <w:ind w:firstLine="482" w:firstLineChars="200"/>
        <w:rPr>
          <w:rFonts w:hint="default" w:ascii="Times New Roman" w:hAnsi="Times New Roman" w:eastAsia="仿宋_GB2312" w:cs="Times New Roman"/>
          <w:b/>
          <w:bCs/>
          <w:sz w:val="24"/>
          <w:szCs w:val="24"/>
          <w:highlight w:val="none"/>
        </w:rPr>
      </w:pPr>
    </w:p>
    <w:p w14:paraId="01538E84">
      <w:pPr>
        <w:pStyle w:val="3"/>
        <w:bidi w:val="0"/>
        <w:rPr>
          <w:rFonts w:hint="default"/>
          <w:highlight w:val="none"/>
        </w:rPr>
      </w:pPr>
      <w:bookmarkStart w:id="35" w:name="_Toc15260"/>
      <w:r>
        <w:rPr>
          <w:rFonts w:hint="default"/>
          <w:highlight w:val="none"/>
        </w:rPr>
        <w:t>七、其他：</w:t>
      </w:r>
      <w:bookmarkEnd w:id="35"/>
    </w:p>
    <w:p w14:paraId="68682280">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以上日期、时间均为公历、北京时间。</w:t>
      </w:r>
    </w:p>
    <w:p w14:paraId="616964B4">
      <w:pPr>
        <w:rPr>
          <w:rFonts w:hint="default" w:ascii="Times New Roman" w:hAnsi="Times New Roman" w:cs="Times New Roman"/>
          <w:highlight w:val="none"/>
        </w:rPr>
      </w:pPr>
    </w:p>
    <w:p w14:paraId="537D1BB6">
      <w:pPr>
        <w:rPr>
          <w:rFonts w:hint="default" w:ascii="Times New Roman" w:hAnsi="Times New Roman" w:cs="Times New Roman"/>
          <w:highlight w:val="none"/>
        </w:rPr>
      </w:pPr>
    </w:p>
    <w:p w14:paraId="479F06E6">
      <w:pPr>
        <w:rPr>
          <w:rFonts w:hint="default" w:ascii="Times New Roman" w:hAnsi="Times New Roman" w:cs="Times New Roman"/>
          <w:highlight w:val="none"/>
        </w:rPr>
      </w:pPr>
      <w:r>
        <w:rPr>
          <w:rFonts w:hint="default" w:ascii="Times New Roman" w:hAnsi="Times New Roman" w:cs="Times New Roman"/>
          <w:highlight w:val="none"/>
        </w:rPr>
        <w:br w:type="page"/>
      </w:r>
    </w:p>
    <w:p w14:paraId="4D87A112">
      <w:pPr>
        <w:pStyle w:val="2"/>
        <w:bidi w:val="0"/>
        <w:rPr>
          <w:rFonts w:hint="default"/>
          <w:highlight w:val="none"/>
        </w:rPr>
      </w:pPr>
      <w:bookmarkStart w:id="36" w:name="_Toc104293455"/>
      <w:bookmarkStart w:id="37" w:name="_Toc21800"/>
      <w:bookmarkStart w:id="38" w:name="_Toc256000007"/>
      <w:bookmarkStart w:id="39" w:name="_Toc152516860"/>
      <w:r>
        <w:rPr>
          <w:rFonts w:hint="default"/>
          <w:highlight w:val="none"/>
        </w:rPr>
        <w:t>第二章</w:t>
      </w:r>
      <w:r>
        <w:rPr>
          <w:rFonts w:hint="eastAsia"/>
          <w:highlight w:val="none"/>
          <w:lang w:val="en-US" w:eastAsia="zh-CN"/>
        </w:rPr>
        <w:t xml:space="preserve"> </w:t>
      </w:r>
      <w:r>
        <w:rPr>
          <w:rFonts w:hint="default"/>
          <w:highlight w:val="none"/>
        </w:rPr>
        <w:t>招标文件前附表</w:t>
      </w:r>
      <w:bookmarkEnd w:id="36"/>
      <w:bookmarkEnd w:id="37"/>
      <w:bookmarkEnd w:id="38"/>
      <w:bookmarkEnd w:id="39"/>
    </w:p>
    <w:p w14:paraId="265CBA22">
      <w:pPr>
        <w:adjustRightInd w:val="0"/>
        <w:snapToGrid w:val="0"/>
        <w:spacing w:line="300" w:lineRule="exact"/>
        <w:jc w:val="center"/>
        <w:rPr>
          <w:rFonts w:hint="default" w:ascii="Times New Roman" w:hAnsi="Times New Roman" w:cs="Times New Roman"/>
          <w:b/>
          <w:bCs/>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6B33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197E4E51">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088569">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E686CF">
            <w:pPr>
              <w:adjustRightInd w:val="0"/>
              <w:snapToGrid w:val="0"/>
              <w:spacing w:line="360" w:lineRule="exact"/>
              <w:jc w:val="center"/>
              <w:rPr>
                <w:rFonts w:hint="eastAsia" w:ascii="Times New Roman" w:hAnsi="Times New Roman" w:eastAsia="仿宋_GB2312" w:cs="Times New Roman"/>
                <w:b/>
                <w:sz w:val="24"/>
                <w:szCs w:val="24"/>
                <w:highlight w:val="none"/>
                <w:lang w:eastAsia="zh-CN"/>
              </w:rPr>
            </w:pPr>
            <w:r>
              <w:rPr>
                <w:rFonts w:hint="default" w:ascii="Times New Roman" w:hAnsi="Times New Roman" w:eastAsia="仿宋_GB2312" w:cs="Times New Roman"/>
                <w:b/>
                <w:bCs/>
                <w:sz w:val="24"/>
                <w:szCs w:val="24"/>
                <w:highlight w:val="none"/>
              </w:rPr>
              <w:t>内容规定</w:t>
            </w:r>
          </w:p>
        </w:tc>
      </w:tr>
      <w:tr w14:paraId="6ABF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1306A24A">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63E2F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FEF49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r>
              <w:rPr>
                <w:rFonts w:hint="default" w:ascii="Times New Roman" w:hAnsi="Times New Roman" w:eastAsia="仿宋" w:cs="Times New Roman"/>
                <w:color w:val="0000FF"/>
                <w:kern w:val="0"/>
                <w:sz w:val="24"/>
                <w:szCs w:val="24"/>
                <w:highlight w:val="none"/>
                <w:lang w:val="en-US" w:eastAsia="zh-CN"/>
              </w:rPr>
              <w:t>2026年乌鲁木齐市发展和改革委员会</w:t>
            </w:r>
            <w:r>
              <w:rPr>
                <w:rFonts w:hint="default" w:ascii="Times New Roman" w:hAnsi="Times New Roman" w:eastAsia="仿宋" w:cs="Times New Roman"/>
                <w:color w:val="0000FF"/>
                <w:kern w:val="0"/>
                <w:sz w:val="24"/>
                <w:szCs w:val="24"/>
                <w:highlight w:val="none"/>
                <w:lang w:eastAsia="zh-CN"/>
              </w:rPr>
              <w:t>乌鲁木齐市信用信息共享平台</w:t>
            </w:r>
            <w:r>
              <w:rPr>
                <w:rFonts w:hint="default" w:ascii="Times New Roman" w:hAnsi="Times New Roman" w:eastAsia="仿宋" w:cs="Times New Roman"/>
                <w:color w:val="0000FF"/>
                <w:kern w:val="0"/>
                <w:sz w:val="24"/>
                <w:szCs w:val="24"/>
                <w:highlight w:val="none"/>
                <w:lang w:val="en-US" w:eastAsia="zh-CN"/>
              </w:rPr>
              <w:t>和信用信息网站</w:t>
            </w:r>
            <w:r>
              <w:rPr>
                <w:rFonts w:hint="default" w:ascii="Times New Roman" w:hAnsi="Times New Roman" w:eastAsia="仿宋" w:cs="Times New Roman"/>
                <w:color w:val="0000FF"/>
                <w:kern w:val="0"/>
                <w:sz w:val="24"/>
                <w:szCs w:val="24"/>
                <w:highlight w:val="none"/>
                <w:lang w:eastAsia="zh-CN"/>
              </w:rPr>
              <w:t>升级改造项目</w:t>
            </w:r>
          </w:p>
          <w:p w14:paraId="058DC7B2">
            <w:pPr>
              <w:adjustRightInd w:val="0"/>
              <w:snapToGrid w:val="0"/>
              <w:spacing w:line="3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WZCG-ZCY202601047</w:t>
            </w:r>
          </w:p>
          <w:p w14:paraId="1E492E43">
            <w:pPr>
              <w:spacing w:line="400" w:lineRule="exact"/>
              <w:rPr>
                <w:rFonts w:hint="eastAsia" w:eastAsia="仿宋_GB2312"/>
                <w:highlight w:val="none"/>
                <w:lang w:eastAsia="zh-CN"/>
              </w:rPr>
            </w:pPr>
            <w:r>
              <w:rPr>
                <w:rFonts w:hint="eastAsia" w:ascii="Times New Roman" w:hAnsi="Times New Roman" w:eastAsia="仿宋_GB2312" w:cs="Times New Roman"/>
                <w:sz w:val="24"/>
                <w:szCs w:val="24"/>
                <w:highlight w:val="none"/>
                <w:lang w:eastAsia="zh-CN"/>
              </w:rPr>
              <w:t>采购类别：</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货物类</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服务类</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工程类</w:t>
            </w:r>
          </w:p>
        </w:tc>
      </w:tr>
      <w:tr w14:paraId="795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0C3B475B">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D0B0DD6">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04F65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项目总预算金额：</w:t>
            </w:r>
            <w:bookmarkStart w:id="40" w:name="EB7b86482036b04bcfa60f6fe59708a3e8"/>
            <w:r>
              <w:rPr>
                <w:rFonts w:hint="eastAsia" w:ascii="Times New Roman" w:hAnsi="Times New Roman" w:eastAsia="仿宋_GB2312" w:cs="Times New Roman"/>
                <w:color w:val="0000FF"/>
                <w:sz w:val="24"/>
                <w:szCs w:val="24"/>
                <w:highlight w:val="none"/>
                <w:lang w:val="en-US" w:eastAsia="zh-CN"/>
              </w:rPr>
              <w:t>2389600.00</w:t>
            </w:r>
            <w:r>
              <w:rPr>
                <w:rFonts w:hint="default" w:ascii="Times New Roman" w:hAnsi="Times New Roman" w:eastAsia="仿宋_GB2312" w:cs="Times New Roman"/>
                <w:color w:val="0000FF"/>
                <w:sz w:val="24"/>
                <w:szCs w:val="24"/>
                <w:highlight w:val="none"/>
              </w:rPr>
              <w:t>元；</w:t>
            </w:r>
          </w:p>
          <w:p w14:paraId="1F355DB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0000FF"/>
                <w:sz w:val="24"/>
                <w:szCs w:val="24"/>
                <w:highlight w:val="none"/>
              </w:rPr>
              <w:t>一标段：</w:t>
            </w:r>
            <w:bookmarkEnd w:id="40"/>
            <w:r>
              <w:rPr>
                <w:rFonts w:hint="default" w:ascii="Times New Roman" w:hAnsi="Times New Roman" w:eastAsia="仿宋" w:cs="Times New Roman"/>
                <w:color w:val="0000FF"/>
                <w:kern w:val="0"/>
                <w:sz w:val="24"/>
                <w:szCs w:val="24"/>
                <w:highlight w:val="none"/>
                <w:lang w:val="en-US" w:eastAsia="zh-CN"/>
              </w:rPr>
              <w:t>2026年乌鲁木齐市发展和改革委员会</w:t>
            </w:r>
            <w:r>
              <w:rPr>
                <w:rFonts w:hint="default" w:ascii="Times New Roman" w:hAnsi="Times New Roman" w:eastAsia="仿宋" w:cs="Times New Roman"/>
                <w:color w:val="0000FF"/>
                <w:kern w:val="0"/>
                <w:sz w:val="24"/>
                <w:szCs w:val="24"/>
                <w:highlight w:val="none"/>
                <w:lang w:eastAsia="zh-CN"/>
              </w:rPr>
              <w:t>乌鲁木齐市信用信息共享平台</w:t>
            </w:r>
            <w:r>
              <w:rPr>
                <w:rFonts w:hint="default" w:ascii="Times New Roman" w:hAnsi="Times New Roman" w:eastAsia="仿宋" w:cs="Times New Roman"/>
                <w:color w:val="0000FF"/>
                <w:kern w:val="0"/>
                <w:sz w:val="24"/>
                <w:szCs w:val="24"/>
                <w:highlight w:val="none"/>
                <w:lang w:val="en-US" w:eastAsia="zh-CN"/>
              </w:rPr>
              <w:t>和信用信息网站</w:t>
            </w:r>
            <w:r>
              <w:rPr>
                <w:rFonts w:hint="default" w:ascii="Times New Roman" w:hAnsi="Times New Roman" w:eastAsia="仿宋" w:cs="Times New Roman"/>
                <w:color w:val="0000FF"/>
                <w:kern w:val="0"/>
                <w:sz w:val="24"/>
                <w:szCs w:val="24"/>
                <w:highlight w:val="none"/>
                <w:lang w:eastAsia="zh-CN"/>
              </w:rPr>
              <w:t>升级改造项目</w:t>
            </w:r>
            <w:r>
              <w:rPr>
                <w:rFonts w:hint="default" w:ascii="Times New Roman" w:hAnsi="Times New Roman" w:eastAsia="仿宋_GB2312" w:cs="Times New Roman"/>
                <w:color w:val="0000FF"/>
                <w:sz w:val="24"/>
                <w:szCs w:val="24"/>
                <w:highlight w:val="none"/>
              </w:rPr>
              <w:t>，预算金额：</w:t>
            </w:r>
            <w:r>
              <w:rPr>
                <w:rFonts w:hint="eastAsia" w:ascii="Times New Roman" w:hAnsi="Times New Roman" w:eastAsia="仿宋_GB2312" w:cs="Times New Roman"/>
                <w:color w:val="0000FF"/>
                <w:sz w:val="24"/>
                <w:szCs w:val="24"/>
                <w:highlight w:val="none"/>
                <w:lang w:val="en-US" w:eastAsia="zh-CN"/>
              </w:rPr>
              <w:t>2389600.00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2389600.00</w:t>
            </w:r>
            <w:r>
              <w:rPr>
                <w:rFonts w:hint="default" w:ascii="Times New Roman" w:hAnsi="Times New Roman" w:eastAsia="仿宋_GB2312" w:cs="Times New Roman"/>
                <w:color w:val="0000FF"/>
                <w:sz w:val="24"/>
                <w:szCs w:val="24"/>
                <w:highlight w:val="none"/>
              </w:rPr>
              <w:t>元</w:t>
            </w:r>
            <w:r>
              <w:rPr>
                <w:rFonts w:hint="default" w:ascii="Times New Roman" w:hAnsi="Times New Roman" w:eastAsia="仿宋_GB2312" w:cs="Times New Roman"/>
                <w:color w:val="0000FF"/>
                <w:sz w:val="24"/>
                <w:szCs w:val="24"/>
                <w:highlight w:val="none"/>
                <w:lang w:eastAsia="zh-CN"/>
              </w:rPr>
              <w:t>。</w:t>
            </w:r>
          </w:p>
          <w:p w14:paraId="2B9F4749">
            <w:pPr>
              <w:adjustRightInd w:val="0"/>
              <w:snapToGrid w:val="0"/>
              <w:spacing w:line="340" w:lineRule="exact"/>
              <w:rPr>
                <w:rFonts w:hint="eastAsia"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WZCG-ZCY202601047</w:t>
            </w:r>
          </w:p>
        </w:tc>
      </w:tr>
      <w:tr w14:paraId="1B7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AB5A59A">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C8DDA10">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588B34">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乌鲁木齐市发展和改革委员会（市粮食和物资储备局、市能源局）</w:t>
            </w:r>
          </w:p>
        </w:tc>
      </w:tr>
      <w:tr w14:paraId="7CDA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39C2E03">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2D548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C40DB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执行组织：乌鲁木齐市公共资源交易中心（乌鲁木齐市政府采购中心）</w:t>
            </w:r>
          </w:p>
          <w:p w14:paraId="0D829433">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咨询组织：乌鲁木齐市公共资源交易中心（乌鲁木齐市政府采购中心）</w:t>
            </w:r>
          </w:p>
          <w:p w14:paraId="169107C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地址：乌鲁木齐市水磨沟区准噶尔街299号益民大厦A座5层</w:t>
            </w:r>
          </w:p>
          <w:p w14:paraId="68E22E06">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color w:val="0000FF"/>
                <w:sz w:val="24"/>
                <w:szCs w:val="24"/>
                <w:highlight w:val="none"/>
                <w:lang w:eastAsia="zh-CN"/>
              </w:rPr>
              <w:t>陈璐</w:t>
            </w:r>
          </w:p>
          <w:p w14:paraId="5B3151E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rPr>
              <w:t>0991-</w:t>
            </w:r>
            <w:r>
              <w:rPr>
                <w:rFonts w:hint="eastAsia" w:ascii="Times New Roman" w:hAnsi="Times New Roman" w:eastAsia="仿宋_GB2312" w:cs="Times New Roman"/>
                <w:color w:val="0000FF"/>
                <w:sz w:val="24"/>
                <w:szCs w:val="24"/>
                <w:highlight w:val="none"/>
                <w:lang w:eastAsia="zh-CN"/>
              </w:rPr>
              <w:t>4184480</w:t>
            </w:r>
          </w:p>
        </w:tc>
      </w:tr>
      <w:tr w14:paraId="0D6A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DA35AE1">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F9CA96">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15084F">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无需支付</w:t>
            </w:r>
          </w:p>
          <w:p w14:paraId="72A29C7D">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采购人支付</w:t>
            </w:r>
          </w:p>
          <w:p w14:paraId="6C7B8209">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供应商支付</w:t>
            </w:r>
          </w:p>
          <w:p w14:paraId="74CD24AE">
            <w:pPr>
              <w:adjustRightInd w:val="0"/>
              <w:snapToGrid w:val="0"/>
              <w:spacing w:line="340" w:lineRule="exac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其他</w:t>
            </w:r>
          </w:p>
        </w:tc>
      </w:tr>
      <w:tr w14:paraId="11BE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2F8FA5D">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p>
        </w:tc>
        <w:tc>
          <w:tcPr>
            <w:tcW w:w="1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379C95">
            <w:pPr>
              <w:adjustRightInd w:val="0"/>
              <w:snapToGrid w:val="0"/>
              <w:spacing w:line="340" w:lineRule="exact"/>
              <w:jc w:val="center"/>
              <w:rPr>
                <w:rFonts w:hint="default" w:ascii="Times New Roman" w:hAnsi="Times New Roman" w:eastAsia="仿宋_GB2312" w:cs="Times New Roman"/>
                <w:color w:val="0000FF"/>
                <w:kern w:val="2"/>
                <w:sz w:val="24"/>
                <w:szCs w:val="24"/>
                <w:highlight w:val="none"/>
                <w:lang w:val="en-US" w:eastAsia="zh-CN" w:bidi="ar-SA"/>
              </w:rPr>
            </w:pPr>
            <w:r>
              <w:rPr>
                <w:rFonts w:hint="default" w:ascii="Times New Roman" w:hAnsi="Times New Roman" w:eastAsia="仿宋_GB2312" w:cs="Times New Roman"/>
                <w:color w:val="0000FF"/>
                <w:sz w:val="24"/>
                <w:szCs w:val="24"/>
                <w:highlight w:val="none"/>
              </w:rPr>
              <w:t>本项目是否属于政府购买服务</w:t>
            </w:r>
          </w:p>
        </w:tc>
        <w:tc>
          <w:tcPr>
            <w:tcW w:w="78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B19F9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否</w:t>
            </w:r>
          </w:p>
          <w:p w14:paraId="030E9DA5">
            <w:pPr>
              <w:adjustRightInd w:val="0"/>
              <w:snapToGrid w:val="0"/>
              <w:spacing w:line="340" w:lineRule="exact"/>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是</w:t>
            </w: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公益一类事业单位、使用事业编制且由财政拨款保障的群团组织，不得作为承接主体</w:t>
            </w:r>
            <w:r>
              <w:rPr>
                <w:rFonts w:hint="eastAsia" w:ascii="Times New Roman" w:hAnsi="Times New Roman" w:eastAsia="仿宋_GB2312" w:cs="Times New Roman"/>
                <w:color w:val="0000FF"/>
                <w:sz w:val="24"/>
                <w:szCs w:val="24"/>
                <w:highlight w:val="none"/>
                <w:lang w:val="en-US" w:eastAsia="zh-CN"/>
              </w:rPr>
              <w:t>）</w:t>
            </w:r>
          </w:p>
        </w:tc>
      </w:tr>
      <w:tr w14:paraId="1B9C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42942B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A9AD24">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EF42CB">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1.金额：</w:t>
            </w:r>
          </w:p>
          <w:p w14:paraId="7995B54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免收</w:t>
            </w:r>
          </w:p>
          <w:p w14:paraId="76BFA9A0">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预算金额的%。</w:t>
            </w:r>
          </w:p>
          <w:p w14:paraId="7D12528D">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定额收取：人民币元。</w:t>
            </w:r>
          </w:p>
          <w:p w14:paraId="5076A39F">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2.支付方式：</w:t>
            </w:r>
          </w:p>
          <w:p w14:paraId="71329B1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投标人可自主选择以支票、汇票、本票、电汇、转账、网银、保函等非现金形式缴纳或提交保证金。</w:t>
            </w:r>
          </w:p>
          <w:p w14:paraId="1E393D3D">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3.收取单位：</w:t>
            </w:r>
          </w:p>
          <w:p w14:paraId="2CED300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4.收取账号：</w:t>
            </w:r>
          </w:p>
          <w:p w14:paraId="50614175">
            <w:pPr>
              <w:adjustRightInd w:val="0"/>
              <w:snapToGrid w:val="0"/>
              <w:spacing w:line="340" w:lineRule="exact"/>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注意事项：</w:t>
            </w:r>
          </w:p>
          <w:p w14:paraId="28CB6A95">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1.以上各类机构出具的以担保函、保证保险承担责任的方式均须满足无条件见索即付条件。</w:t>
            </w:r>
          </w:p>
          <w:p w14:paraId="109F7903">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2.以担保函、保证保险形式缴纳投标保证金的，受益人和收取单位须为采购人。</w:t>
            </w:r>
          </w:p>
        </w:tc>
      </w:tr>
      <w:tr w14:paraId="38C8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F08F9E9">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D8F8E4">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191803">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组织</w:t>
            </w:r>
          </w:p>
          <w:p w14:paraId="4BB5611A">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不组织</w:t>
            </w:r>
          </w:p>
          <w:p w14:paraId="786F7309">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答疑会时间：</w:t>
            </w:r>
            <w:bookmarkStart w:id="41" w:name="EBc8425bf2d57f42599e733455a04f72a5"/>
            <w:r>
              <w:rPr>
                <w:rFonts w:hint="eastAsia" w:ascii="Times New Roman" w:hAnsi="Times New Roman" w:eastAsia="仿宋_GB2312" w:cs="Times New Roman"/>
                <w:color w:val="0000FF"/>
                <w:sz w:val="24"/>
                <w:szCs w:val="24"/>
                <w:highlight w:val="none"/>
                <w:lang w:eastAsia="zh-CN"/>
              </w:rPr>
              <w:t>202</w:t>
            </w:r>
            <w:r>
              <w:rPr>
                <w:rFonts w:hint="eastAsia" w:ascii="Times New Roman" w:hAnsi="Times New Roman" w:eastAsia="仿宋_GB2312" w:cs="Times New Roman"/>
                <w:color w:val="0000FF"/>
                <w:sz w:val="24"/>
                <w:szCs w:val="24"/>
                <w:highlight w:val="none"/>
                <w:lang w:val="en-US" w:eastAsia="zh-CN"/>
              </w:rPr>
              <w:t>6</w:t>
            </w:r>
            <w:r>
              <w:rPr>
                <w:rFonts w:hint="eastAsia" w:ascii="Times New Roman" w:hAnsi="Times New Roman" w:eastAsia="仿宋_GB2312" w:cs="Times New Roman"/>
                <w:color w:val="0000FF"/>
                <w:sz w:val="24"/>
                <w:szCs w:val="24"/>
                <w:highlight w:val="none"/>
                <w:lang w:eastAsia="zh-CN"/>
              </w:rPr>
              <w:t>年</w:t>
            </w:r>
            <w:r>
              <w:rPr>
                <w:rFonts w:hint="eastAsia" w:ascii="Times New Roman" w:hAnsi="Times New Roman" w:eastAsia="仿宋_GB2312" w:cs="Times New Roman"/>
                <w:color w:val="0000FF"/>
                <w:sz w:val="24"/>
                <w:szCs w:val="24"/>
                <w:highlight w:val="none"/>
                <w:lang w:val="en-US" w:eastAsia="zh-CN"/>
              </w:rPr>
              <w:t>06</w:t>
            </w:r>
            <w:r>
              <w:rPr>
                <w:rFonts w:hint="default" w:ascii="Times New Roman" w:hAnsi="Times New Roman" w:eastAsia="仿宋_GB2312" w:cs="Times New Roman"/>
                <w:color w:val="0000FF"/>
                <w:sz w:val="24"/>
                <w:szCs w:val="24"/>
                <w:highlight w:val="none"/>
              </w:rPr>
              <w:t>月</w:t>
            </w:r>
            <w:r>
              <w:rPr>
                <w:rFonts w:hint="eastAsia" w:ascii="Times New Roman" w:hAnsi="Times New Roman" w:eastAsia="仿宋_GB2312" w:cs="Times New Roman"/>
                <w:color w:val="0000FF"/>
                <w:sz w:val="24"/>
                <w:szCs w:val="24"/>
                <w:highlight w:val="none"/>
                <w:lang w:val="en-US" w:eastAsia="zh-CN"/>
              </w:rPr>
              <w:t>08</w:t>
            </w:r>
            <w:r>
              <w:rPr>
                <w:rFonts w:hint="default" w:ascii="Times New Roman" w:hAnsi="Times New Roman" w:eastAsia="仿宋_GB2312" w:cs="Times New Roman"/>
                <w:color w:val="0000FF"/>
                <w:sz w:val="24"/>
                <w:szCs w:val="24"/>
                <w:highlight w:val="none"/>
              </w:rPr>
              <w:t>日16：00</w:t>
            </w:r>
            <w:bookmarkEnd w:id="41"/>
            <w:r>
              <w:rPr>
                <w:rFonts w:hint="default" w:ascii="Times New Roman" w:hAnsi="Times New Roman" w:eastAsia="仿宋_GB2312" w:cs="Times New Roman"/>
                <w:sz w:val="24"/>
                <w:szCs w:val="24"/>
                <w:highlight w:val="none"/>
              </w:rPr>
              <w:t>。</w:t>
            </w:r>
          </w:p>
          <w:p w14:paraId="472A0BC6">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答疑会地点：</w:t>
            </w:r>
            <w:r>
              <w:rPr>
                <w:rFonts w:hint="default" w:ascii="Times New Roman" w:hAnsi="Times New Roman" w:eastAsia="仿宋_GB2312" w:cs="Times New Roman"/>
                <w:color w:val="0000FF"/>
                <w:sz w:val="24"/>
                <w:szCs w:val="24"/>
                <w:highlight w:val="none"/>
              </w:rPr>
              <w:t>乌鲁木齐市准</w:t>
            </w:r>
            <w:r>
              <w:rPr>
                <w:rFonts w:hint="default" w:ascii="Times New Roman" w:hAnsi="Times New Roman" w:eastAsia="仿宋_GB2312" w:cs="Times New Roman"/>
                <w:color w:val="0000FF"/>
                <w:sz w:val="24"/>
                <w:szCs w:val="24"/>
                <w:highlight w:val="none"/>
                <w:lang w:eastAsia="zh-CN"/>
              </w:rPr>
              <w:t>噶尔街</w:t>
            </w:r>
            <w:r>
              <w:rPr>
                <w:rFonts w:hint="default" w:ascii="Times New Roman" w:hAnsi="Times New Roman" w:eastAsia="仿宋_GB2312" w:cs="Times New Roman"/>
                <w:color w:val="0000FF"/>
                <w:sz w:val="24"/>
                <w:szCs w:val="24"/>
                <w:highlight w:val="none"/>
              </w:rPr>
              <w:t>299号乌鲁木齐市公共资源交易中心（乌鲁木齐市政府采购中</w:t>
            </w:r>
            <w:r>
              <w:rPr>
                <w:rFonts w:hint="default" w:ascii="Times New Roman" w:hAnsi="Times New Roman" w:eastAsia="仿宋_GB2312" w:cs="Times New Roman"/>
                <w:sz w:val="24"/>
                <w:szCs w:val="24"/>
                <w:highlight w:val="none"/>
              </w:rPr>
              <w:t>心）</w:t>
            </w:r>
            <w:bookmarkStart w:id="42" w:name="EB9a0b777070334fd5ad2978c67efe32a2"/>
            <w:r>
              <w:rPr>
                <w:rFonts w:hint="default" w:ascii="Times New Roman" w:hAnsi="Times New Roman" w:eastAsia="仿宋_GB2312" w:cs="Times New Roman"/>
                <w:color w:val="0000FF"/>
                <w:sz w:val="24"/>
                <w:szCs w:val="24"/>
                <w:highlight w:val="none"/>
              </w:rPr>
              <w:t>开标室</w:t>
            </w:r>
            <w:bookmarkEnd w:id="42"/>
            <w:r>
              <w:rPr>
                <w:rFonts w:hint="eastAsia" w:ascii="Times New Roman" w:hAnsi="Times New Roman" w:eastAsia="仿宋_GB2312" w:cs="Times New Roman"/>
                <w:color w:val="0000FF"/>
                <w:sz w:val="24"/>
                <w:szCs w:val="24"/>
                <w:highlight w:val="none"/>
                <w:lang w:val="en-US" w:eastAsia="zh-CN"/>
              </w:rPr>
              <w:t>7</w:t>
            </w:r>
            <w:r>
              <w:rPr>
                <w:rFonts w:hint="default" w:ascii="Times New Roman" w:hAnsi="Times New Roman" w:eastAsia="仿宋_GB2312" w:cs="Times New Roman"/>
                <w:sz w:val="24"/>
                <w:szCs w:val="24"/>
                <w:highlight w:val="none"/>
              </w:rPr>
              <w:t>。</w:t>
            </w:r>
          </w:p>
          <w:p w14:paraId="2CE7AF0D">
            <w:pPr>
              <w:adjustRightInd w:val="0"/>
              <w:snapToGrid w:val="0"/>
              <w:spacing w:line="340" w:lineRule="exact"/>
              <w:rPr>
                <w:rFonts w:hint="default"/>
                <w:highlight w:val="none"/>
                <w:lang w:val="en-US" w:eastAsia="zh-CN"/>
              </w:rPr>
            </w:pPr>
            <w:bookmarkStart w:id="43" w:name="EBde82ba7371184acea334afb1d0c489e4"/>
            <w:r>
              <w:rPr>
                <w:rFonts w:hint="default" w:ascii="Times New Roman" w:hAnsi="Times New Roman" w:eastAsia="仿宋_GB2312" w:cs="Times New Roman"/>
                <w:color w:val="0000FF"/>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3"/>
          </w:p>
        </w:tc>
      </w:tr>
      <w:tr w14:paraId="1B84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6574178">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7373EF">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A835D3">
            <w:pPr>
              <w:shd w:val="clea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sz w:val="24"/>
                <w:szCs w:val="24"/>
                <w:highlight w:val="none"/>
              </w:rPr>
              <w:t>时间</w:t>
            </w:r>
            <w:r>
              <w:rPr>
                <w:rFonts w:hint="default" w:ascii="Times New Roman" w:hAnsi="Times New Roman" w:eastAsia="仿宋_GB2312" w:cs="Times New Roman"/>
                <w:color w:val="auto"/>
                <w:kern w:val="2"/>
                <w:sz w:val="24"/>
                <w:szCs w:val="24"/>
                <w:highlight w:val="none"/>
                <w:lang w:val="en-US" w:eastAsia="zh-CN" w:bidi="ar-SA"/>
              </w:rPr>
              <w:t>：</w:t>
            </w:r>
            <w:bookmarkStart w:id="44" w:name="EB80da1a6663d145c3a77179f1494cf52b"/>
            <w:r>
              <w:rPr>
                <w:rFonts w:hint="eastAsia" w:ascii="Times New Roman" w:hAnsi="Times New Roman" w:eastAsia="仿宋_GB2312" w:cs="Times New Roman"/>
                <w:color w:val="auto"/>
                <w:kern w:val="2"/>
                <w:sz w:val="24"/>
                <w:szCs w:val="24"/>
                <w:highlight w:val="yellow"/>
                <w:lang w:val="en-US" w:eastAsia="zh-CN" w:bidi="ar-SA"/>
              </w:rPr>
              <w:t>2026年06</w:t>
            </w:r>
            <w:r>
              <w:rPr>
                <w:rFonts w:hint="default" w:ascii="Times New Roman" w:hAnsi="Times New Roman" w:eastAsia="仿宋_GB2312" w:cs="Times New Roman"/>
                <w:color w:val="auto"/>
                <w:kern w:val="2"/>
                <w:sz w:val="24"/>
                <w:szCs w:val="24"/>
                <w:highlight w:val="yellow"/>
                <w:lang w:val="en-US" w:eastAsia="zh-CN" w:bidi="ar-SA"/>
              </w:rPr>
              <w:t>月</w:t>
            </w:r>
            <w:r>
              <w:rPr>
                <w:rFonts w:hint="eastAsia" w:ascii="Times New Roman" w:hAnsi="Times New Roman" w:eastAsia="仿宋_GB2312" w:cs="Times New Roman"/>
                <w:color w:val="auto"/>
                <w:kern w:val="2"/>
                <w:sz w:val="24"/>
                <w:szCs w:val="24"/>
                <w:highlight w:val="yellow"/>
                <w:lang w:val="en-US" w:eastAsia="zh-CN" w:bidi="ar-SA"/>
              </w:rPr>
              <w:t>30</w:t>
            </w:r>
            <w:r>
              <w:rPr>
                <w:rFonts w:hint="default" w:ascii="Times New Roman" w:hAnsi="Times New Roman" w:eastAsia="仿宋_GB2312" w:cs="Times New Roman"/>
                <w:color w:val="auto"/>
                <w:kern w:val="2"/>
                <w:sz w:val="24"/>
                <w:szCs w:val="24"/>
                <w:highlight w:val="yellow"/>
                <w:lang w:val="en-US" w:eastAsia="zh-CN" w:bidi="ar-SA"/>
              </w:rPr>
              <w:t>日11：00</w:t>
            </w:r>
            <w:bookmarkEnd w:id="44"/>
          </w:p>
          <w:p w14:paraId="7BC1803E">
            <w:pPr>
              <w:shd w:val="clea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地点：网上开评标大厅</w:t>
            </w:r>
            <w:bookmarkStart w:id="149" w:name="_GoBack"/>
            <w:bookmarkEnd w:id="149"/>
          </w:p>
          <w:p w14:paraId="1CA63E2F">
            <w:pPr>
              <w:shd w:val="clea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投标截止时间：</w:t>
            </w:r>
            <w:r>
              <w:rPr>
                <w:rFonts w:hint="eastAsia" w:ascii="Times New Roman" w:hAnsi="Times New Roman" w:eastAsia="仿宋_GB2312" w:cs="Times New Roman"/>
                <w:color w:val="auto"/>
                <w:kern w:val="2"/>
                <w:sz w:val="24"/>
                <w:szCs w:val="24"/>
                <w:highlight w:val="yellow"/>
                <w:lang w:val="en-US" w:eastAsia="zh-CN" w:bidi="ar-SA"/>
              </w:rPr>
              <w:t>2026年06</w:t>
            </w:r>
            <w:r>
              <w:rPr>
                <w:rFonts w:hint="default" w:ascii="Times New Roman" w:hAnsi="Times New Roman" w:eastAsia="仿宋_GB2312" w:cs="Times New Roman"/>
                <w:color w:val="auto"/>
                <w:kern w:val="2"/>
                <w:sz w:val="24"/>
                <w:szCs w:val="24"/>
                <w:highlight w:val="yellow"/>
                <w:lang w:val="en-US" w:eastAsia="zh-CN" w:bidi="ar-SA"/>
              </w:rPr>
              <w:t>月</w:t>
            </w:r>
            <w:r>
              <w:rPr>
                <w:rFonts w:hint="eastAsia" w:ascii="Times New Roman" w:hAnsi="Times New Roman" w:eastAsia="仿宋_GB2312" w:cs="Times New Roman"/>
                <w:color w:val="auto"/>
                <w:kern w:val="2"/>
                <w:sz w:val="24"/>
                <w:szCs w:val="24"/>
                <w:highlight w:val="yellow"/>
                <w:lang w:val="en-US" w:eastAsia="zh-CN" w:bidi="ar-SA"/>
              </w:rPr>
              <w:t>30</w:t>
            </w:r>
            <w:r>
              <w:rPr>
                <w:rFonts w:hint="default" w:ascii="Times New Roman" w:hAnsi="Times New Roman" w:eastAsia="仿宋_GB2312" w:cs="Times New Roman"/>
                <w:color w:val="auto"/>
                <w:kern w:val="2"/>
                <w:sz w:val="24"/>
                <w:szCs w:val="24"/>
                <w:highlight w:val="yellow"/>
                <w:lang w:val="en-US" w:eastAsia="zh-CN" w:bidi="ar-SA"/>
              </w:rPr>
              <w:t>日11：00</w:t>
            </w:r>
          </w:p>
          <w:p w14:paraId="11331A28">
            <w:pPr>
              <w:pStyle w:val="23"/>
              <w:shd w:val="clear"/>
              <w:rPr>
                <w:rFonts w:hint="default"/>
                <w:highlight w:val="none"/>
              </w:rPr>
            </w:pPr>
            <w:r>
              <w:rPr>
                <w:rFonts w:hint="default" w:ascii="Times New Roman" w:hAnsi="Times New Roman" w:eastAsia="仿宋_GB2312" w:cs="Times New Roman"/>
                <w:color w:val="auto"/>
                <w:kern w:val="2"/>
                <w:sz w:val="24"/>
                <w:szCs w:val="24"/>
                <w:highlight w:val="none"/>
                <w:lang w:val="en-US" w:eastAsia="zh-CN" w:bidi="ar-SA"/>
              </w:rPr>
              <w:t>投标人登录政采云平台https://www.zcygov.cn/，进入项目采购-开标评标-右边选择对应项目点击“进入项目”进入开标大厅。</w:t>
            </w:r>
          </w:p>
        </w:tc>
      </w:tr>
      <w:tr w14:paraId="527F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523093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AF6B4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710DA5">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现场开标</w:t>
            </w:r>
          </w:p>
          <w:p w14:paraId="40C7B2BA">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网上不见面开标（投标人无需到交易中心开标厅）</w:t>
            </w:r>
          </w:p>
        </w:tc>
      </w:tr>
      <w:tr w14:paraId="20CB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0AE05E6">
            <w:pPr>
              <w:adjustRightInd w:val="0"/>
              <w:snapToGrid w:val="0"/>
              <w:spacing w:line="360" w:lineRule="exact"/>
              <w:jc w:val="center"/>
              <w:outlineLvl w:val="9"/>
              <w:rPr>
                <w:rFonts w:hint="eastAsia" w:ascii="Times New Roman" w:hAnsi="Times New Roman" w:eastAsia="仿宋_GB2312" w:cs="Times New Roman"/>
                <w:bCs/>
                <w:sz w:val="24"/>
                <w:szCs w:val="24"/>
                <w:highlight w:val="none"/>
                <w:lang w:eastAsia="zh-CN"/>
              </w:rPr>
            </w:pPr>
            <w:r>
              <w:rPr>
                <w:rFonts w:hint="eastAsia" w:ascii="Times New Roman" w:hAnsi="Times New Roman" w:eastAsia="仿宋_GB2312" w:cs="Times New Roman"/>
                <w:bCs/>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vAlign w:val="center"/>
          </w:tcPr>
          <w:p w14:paraId="127AA194">
            <w:pPr>
              <w:adjustRightInd w:val="0"/>
              <w:snapToGrid w:val="0"/>
              <w:spacing w:line="340" w:lineRule="exact"/>
              <w:jc w:val="center"/>
              <w:outlineLvl w:val="9"/>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4F56B8EB">
            <w:pPr>
              <w:adjustRightInd w:val="0"/>
              <w:snapToGrid w:val="0"/>
              <w:spacing w:line="340" w:lineRule="exact"/>
              <w:ind w:left="105" w:leftChars="50"/>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投标人使用CA数字证书登录系统进行解密，由于自身原因导致解密失败的，将视为撤销其投标文件，投标无效。</w:t>
            </w:r>
          </w:p>
          <w:p w14:paraId="52CCC56B">
            <w:pPr>
              <w:ind w:left="0" w:leftChars="0" w:firstLine="0" w:firstLineChars="0"/>
              <w:outlineLvl w:val="9"/>
              <w:rPr>
                <w:rFonts w:hint="default"/>
                <w:highlight w:val="none"/>
              </w:rPr>
            </w:pPr>
            <w:r>
              <w:rPr>
                <w:rFonts w:hint="default" w:ascii="Times New Roman" w:hAnsi="Times New Roman" w:eastAsia="仿宋_GB2312" w:cs="Times New Roman"/>
                <w:color w:val="0000FF"/>
                <w:sz w:val="24"/>
                <w:szCs w:val="24"/>
                <w:highlight w:val="none"/>
              </w:rPr>
              <w:t>解密时长：</w:t>
            </w:r>
            <w:r>
              <w:rPr>
                <w:rFonts w:hint="eastAsia" w:ascii="Times New Roman" w:hAnsi="Times New Roman" w:eastAsia="仿宋_GB2312" w:cs="Times New Roman"/>
                <w:color w:val="0000FF"/>
                <w:sz w:val="24"/>
                <w:szCs w:val="24"/>
                <w:highlight w:val="none"/>
                <w:lang w:eastAsia="zh-CN"/>
              </w:rPr>
              <w:t>发出解密指令后</w:t>
            </w:r>
            <w:r>
              <w:rPr>
                <w:rFonts w:hint="default" w:ascii="Times New Roman" w:hAnsi="Times New Roman" w:eastAsia="仿宋_GB2312" w:cs="Times New Roman"/>
                <w:color w:val="0000FF"/>
                <w:sz w:val="24"/>
                <w:szCs w:val="24"/>
                <w:highlight w:val="none"/>
              </w:rPr>
              <w:t>30分钟</w:t>
            </w:r>
            <w:r>
              <w:rPr>
                <w:rFonts w:hint="eastAsia" w:ascii="Times New Roman" w:hAnsi="Times New Roman" w:eastAsia="仿宋_GB2312" w:cs="Times New Roman"/>
                <w:color w:val="0000FF"/>
                <w:sz w:val="24"/>
                <w:szCs w:val="24"/>
                <w:highlight w:val="none"/>
                <w:lang w:eastAsia="zh-CN"/>
              </w:rPr>
              <w:t>内完成在线解密。</w:t>
            </w:r>
          </w:p>
        </w:tc>
      </w:tr>
      <w:tr w14:paraId="16D2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EAD88F">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2837F1">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投标有效期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F9A5FE">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自提交</w:t>
            </w:r>
            <w:r>
              <w:rPr>
                <w:rFonts w:hint="default" w:ascii="Times New Roman" w:hAnsi="Times New Roman" w:eastAsia="仿宋_GB2312" w:cs="Times New Roman"/>
                <w:bCs/>
                <w:sz w:val="24"/>
                <w:szCs w:val="24"/>
                <w:highlight w:val="none"/>
              </w:rPr>
              <w:t>投标文件</w:t>
            </w:r>
            <w:r>
              <w:rPr>
                <w:rFonts w:hint="default" w:ascii="Times New Roman" w:hAnsi="Times New Roman" w:eastAsia="仿宋_GB2312" w:cs="Times New Roman"/>
                <w:sz w:val="24"/>
                <w:szCs w:val="24"/>
                <w:highlight w:val="none"/>
              </w:rPr>
              <w:t>的截止之日起</w:t>
            </w:r>
            <w:bookmarkStart w:id="45" w:name="EBb5a48dd81e9f4f258d5dcb1a28658539"/>
            <w:r>
              <w:rPr>
                <w:rFonts w:hint="default" w:ascii="Times New Roman" w:hAnsi="Times New Roman" w:eastAsia="仿宋_GB2312" w:cs="Times New Roman"/>
                <w:color w:val="0000FF"/>
                <w:sz w:val="24"/>
                <w:szCs w:val="24"/>
                <w:highlight w:val="none"/>
              </w:rPr>
              <w:t>90</w:t>
            </w:r>
            <w:bookmarkEnd w:id="45"/>
            <w:r>
              <w:rPr>
                <w:rFonts w:hint="default" w:ascii="Times New Roman" w:hAnsi="Times New Roman" w:eastAsia="仿宋_GB2312" w:cs="Times New Roman"/>
                <w:sz w:val="24"/>
                <w:szCs w:val="24"/>
                <w:highlight w:val="none"/>
              </w:rPr>
              <w:t>日。</w:t>
            </w:r>
          </w:p>
        </w:tc>
      </w:tr>
      <w:tr w14:paraId="230A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41E3F4B">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3B6E2A">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81977F">
            <w:pPr>
              <w:spacing w:line="40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综合评分法</w:t>
            </w:r>
          </w:p>
          <w:p w14:paraId="10FD4CAC">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使用综合评分法时，是否为</w:t>
            </w:r>
            <w:r>
              <w:rPr>
                <w:rFonts w:hint="default" w:ascii="Times New Roman" w:hAnsi="Times New Roman" w:eastAsia="仿宋_GB2312" w:cs="Times New Roman"/>
                <w:color w:val="0000FF"/>
                <w:sz w:val="24"/>
                <w:szCs w:val="24"/>
                <w:highlight w:val="none"/>
              </w:rPr>
              <w:t>单一产品采购</w:t>
            </w:r>
            <w:r>
              <w:rPr>
                <w:rFonts w:hint="eastAsia" w:ascii="Times New Roman" w:hAnsi="Times New Roman" w:eastAsia="仿宋_GB2312" w:cs="Times New Roman"/>
                <w:color w:val="0000FF"/>
                <w:sz w:val="24"/>
                <w:szCs w:val="24"/>
                <w:highlight w:val="none"/>
                <w:lang w:eastAsia="zh-CN"/>
              </w:rPr>
              <w:t>：</w:t>
            </w:r>
          </w:p>
          <w:p w14:paraId="2F23C2DE">
            <w:pPr>
              <w:adjustRightInd w:val="0"/>
              <w:snapToGrid w:val="0"/>
              <w:spacing w:line="340" w:lineRule="exact"/>
              <w:ind w:firstLine="240" w:firstLineChars="1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r>
              <w:rPr>
                <w:rFonts w:hint="eastAsia" w:ascii="Times New Roman" w:hAnsi="Times New Roman" w:eastAsia="仿宋_GB2312" w:cs="Times New Roman"/>
                <w:color w:val="0000FF"/>
                <w:sz w:val="24"/>
                <w:szCs w:val="24"/>
                <w:highlight w:val="none"/>
                <w:lang w:val="en-US" w:eastAsia="zh-CN"/>
              </w:rPr>
              <w:t>产品名称：</w:t>
            </w:r>
            <w:r>
              <w:rPr>
                <w:rFonts w:hint="eastAsia" w:ascii="Times New Roman" w:hAnsi="Times New Roman" w:eastAsia="仿宋_GB2312" w:cs="Times New Roman"/>
                <w:sz w:val="24"/>
                <w:szCs w:val="24"/>
                <w:highlight w:val="none"/>
                <w:u w:val="single"/>
                <w:lang w:val="en-US" w:eastAsia="zh-CN"/>
              </w:rPr>
              <w:t>一标段：XXX；二标段：</w:t>
            </w:r>
          </w:p>
          <w:p w14:paraId="392DD4E0">
            <w:pPr>
              <w:spacing w:line="400" w:lineRule="exact"/>
              <w:ind w:firstLine="240" w:firstLineChars="100"/>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r>
              <w:rPr>
                <w:rFonts w:hint="eastAsia" w:ascii="Times New Roman" w:hAnsi="Times New Roman" w:eastAsia="仿宋_GB2312" w:cs="Times New Roman"/>
                <w:color w:val="0000FF"/>
                <w:sz w:val="24"/>
                <w:szCs w:val="24"/>
                <w:highlight w:val="none"/>
                <w:lang w:val="en-US" w:eastAsia="zh-CN"/>
              </w:rPr>
              <w:t>核心产品名称：</w:t>
            </w:r>
            <w:r>
              <w:rPr>
                <w:rFonts w:hint="eastAsia" w:ascii="Times New Roman" w:hAnsi="Times New Roman" w:eastAsia="仿宋_GB2312" w:cs="Times New Roman"/>
                <w:sz w:val="24"/>
                <w:szCs w:val="24"/>
                <w:highlight w:val="none"/>
                <w:u w:val="single"/>
                <w:lang w:val="en-US" w:eastAsia="zh-CN"/>
              </w:rPr>
              <w:t>一标段：XXX；二标段：</w:t>
            </w:r>
          </w:p>
          <w:p w14:paraId="0896C157">
            <w:pPr>
              <w:spacing w:line="40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最低评标价法</w:t>
            </w:r>
          </w:p>
        </w:tc>
      </w:tr>
      <w:tr w14:paraId="00E7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6252AC">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9DF4CE">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E0CC2D">
            <w:pPr>
              <w:spacing w:line="400" w:lineRule="exact"/>
              <w:rPr>
                <w:rFonts w:hint="default" w:ascii="Times New Roman" w:hAnsi="Times New Roman" w:eastAsia="仿宋_GB2312" w:cs="Times New Roman"/>
                <w:sz w:val="24"/>
                <w:szCs w:val="24"/>
                <w:highlight w:val="none"/>
              </w:rPr>
            </w:pPr>
            <w:bookmarkStart w:id="46" w:name="EB6390e1a875a6456ea470e11a2e4b3fc4"/>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明标</w:t>
            </w:r>
          </w:p>
          <w:p w14:paraId="1CEC24E9">
            <w:pPr>
              <w:spacing w:line="40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暗标（编制投标文件时</w:t>
            </w:r>
            <w:r>
              <w:rPr>
                <w:rFonts w:hint="default" w:ascii="Times New Roman" w:hAnsi="Times New Roman" w:eastAsia="仿宋_GB2312" w:cs="Times New Roman"/>
                <w:color w:val="0000FF"/>
                <w:sz w:val="24"/>
                <w:szCs w:val="24"/>
                <w:highlight w:val="none"/>
                <w:lang w:val="en-US" w:eastAsia="zh-CN"/>
              </w:rPr>
              <w:t>商务</w:t>
            </w:r>
            <w:r>
              <w:rPr>
                <w:rFonts w:hint="default" w:ascii="Times New Roman" w:hAnsi="Times New Roman" w:eastAsia="仿宋_GB2312" w:cs="Times New Roman"/>
                <w:color w:val="0000FF"/>
                <w:sz w:val="24"/>
                <w:szCs w:val="24"/>
                <w:highlight w:val="none"/>
              </w:rPr>
              <w:t>技术文件中请勿出现投标人名称、签章等任何标识或暗示投标人单位名称或人员姓名的标记。）</w:t>
            </w:r>
            <w:bookmarkEnd w:id="46"/>
          </w:p>
        </w:tc>
      </w:tr>
      <w:tr w14:paraId="4AE7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C18E98">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1C0425">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是否可以</w:t>
            </w:r>
          </w:p>
          <w:p w14:paraId="6E45D49A">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投</w:t>
            </w: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3DBF62">
            <w:pPr>
              <w:adjustRightInd w:val="0"/>
              <w:snapToGrid w:val="0"/>
              <w:spacing w:line="340" w:lineRule="exact"/>
              <w:rPr>
                <w:rFonts w:hint="default" w:ascii="Times New Roman" w:hAnsi="Times New Roman" w:eastAsia="仿宋_GB2312" w:cs="Times New Roman"/>
                <w:sz w:val="24"/>
                <w:szCs w:val="24"/>
                <w:highlight w:val="none"/>
                <w:lang w:val="en-US"/>
              </w:rPr>
            </w:pPr>
            <w:bookmarkStart w:id="47" w:name="EBd27502454899472cac73b71f47ed484c"/>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本项目各标段允许兼投，且允许兼中</w:t>
            </w:r>
            <w:r>
              <w:rPr>
                <w:rFonts w:hint="default" w:ascii="Times New Roman" w:hAnsi="Times New Roman" w:eastAsia="仿宋_GB2312" w:cs="Times New Roman"/>
                <w:color w:val="0000FF"/>
                <w:sz w:val="24"/>
                <w:szCs w:val="24"/>
                <w:highlight w:val="none"/>
              </w:rPr>
              <w:t>。）</w:t>
            </w:r>
          </w:p>
          <w:p w14:paraId="33F7EC04">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兼投不兼中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本项目各标段允许兼投，但不允许兼中</w:t>
            </w:r>
            <w:r>
              <w:rPr>
                <w:rFonts w:hint="default" w:ascii="Times New Roman" w:hAnsi="Times New Roman" w:eastAsia="仿宋_GB2312" w:cs="Times New Roman"/>
                <w:color w:val="0000FF"/>
                <w:sz w:val="24"/>
                <w:szCs w:val="24"/>
                <w:highlight w:val="none"/>
              </w:rPr>
              <w:t>。）</w:t>
            </w:r>
            <w:bookmarkEnd w:id="47"/>
          </w:p>
        </w:tc>
      </w:tr>
      <w:tr w14:paraId="4E52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C4E7F0C">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3B4B4C">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服务期</w:t>
            </w:r>
            <w:r>
              <w:rPr>
                <w:rFonts w:hint="eastAsia" w:ascii="Times New Roman" w:hAnsi="Times New Roman" w:eastAsia="仿宋_GB2312" w:cs="Times New Roman"/>
                <w:sz w:val="24"/>
                <w:szCs w:val="24"/>
                <w:highlight w:val="none"/>
                <w:lang w:val="en-US" w:eastAsia="zh-CN"/>
              </w:rPr>
              <w:t>/供货期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55D987">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自签订合同之日起至2027年</w:t>
            </w:r>
            <w:r>
              <w:rPr>
                <w:rFonts w:hint="eastAsia" w:ascii="Times New Roman" w:hAnsi="Times New Roman" w:eastAsia="仿宋_GB2312" w:cs="Times New Roman"/>
                <w:sz w:val="24"/>
                <w:szCs w:val="24"/>
                <w:highlight w:val="none"/>
                <w:lang w:val="en-US" w:eastAsia="zh-CN"/>
              </w:rPr>
              <w:t>12</w:t>
            </w:r>
            <w:r>
              <w:rPr>
                <w:rFonts w:hint="default" w:ascii="Times New Roman" w:hAnsi="Times New Roman" w:eastAsia="仿宋_GB2312" w:cs="Times New Roman"/>
                <w:sz w:val="24"/>
                <w:szCs w:val="24"/>
                <w:highlight w:val="none"/>
                <w:lang w:val="en-US" w:eastAsia="zh-CN"/>
              </w:rPr>
              <w:t>月</w:t>
            </w:r>
            <w:r>
              <w:rPr>
                <w:rFonts w:hint="eastAsia" w:ascii="Times New Roman" w:hAnsi="Times New Roman" w:eastAsia="仿宋_GB2312" w:cs="Times New Roman"/>
                <w:sz w:val="24"/>
                <w:szCs w:val="24"/>
                <w:highlight w:val="none"/>
                <w:lang w:val="en-US" w:eastAsia="zh-CN"/>
              </w:rPr>
              <w:t>31日</w:t>
            </w:r>
            <w:r>
              <w:rPr>
                <w:rFonts w:hint="default" w:ascii="Times New Roman" w:hAnsi="Times New Roman" w:eastAsia="仿宋_GB2312" w:cs="Times New Roman"/>
                <w:sz w:val="24"/>
                <w:szCs w:val="24"/>
                <w:highlight w:val="none"/>
                <w:lang w:val="en-US" w:eastAsia="zh-CN"/>
              </w:rPr>
              <w:t>。</w:t>
            </w:r>
          </w:p>
        </w:tc>
      </w:tr>
      <w:tr w14:paraId="2A94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ED07420">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9C9B3B">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现场勘察事宜</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1FAF45">
            <w:pPr>
              <w:tabs>
                <w:tab w:val="left" w:pos="630"/>
              </w:tabs>
              <w:jc w:val="left"/>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投标人自行现场勘察，并领取相关资料（如有）</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详情咨询采购人。</w:t>
            </w:r>
          </w:p>
          <w:p w14:paraId="155DE72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是否需要出具勘察证明：</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是</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否</w:t>
            </w:r>
          </w:p>
          <w:p w14:paraId="76225396">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采购人在现场</w:t>
            </w:r>
            <w:r>
              <w:rPr>
                <w:rFonts w:hint="eastAsia" w:ascii="Times New Roman" w:hAnsi="Times New Roman" w:eastAsia="仿宋_GB2312" w:cs="Times New Roman"/>
                <w:sz w:val="24"/>
                <w:szCs w:val="24"/>
                <w:highlight w:val="none"/>
                <w:lang w:eastAsia="zh-CN"/>
              </w:rPr>
              <w:t>勘察</w:t>
            </w:r>
            <w:r>
              <w:rPr>
                <w:rFonts w:hint="default" w:ascii="Times New Roman" w:hAnsi="Times New Roman" w:eastAsia="仿宋_GB2312" w:cs="Times New Roman"/>
                <w:sz w:val="24"/>
                <w:szCs w:val="24"/>
                <w:highlight w:val="none"/>
              </w:rPr>
              <w:t>中介绍的项目场地和相关的周边环境情况，仅供投标人在编制投标文件时参考，采购人和采购代理机构不对投标人据此作出的判断和决策负责。</w:t>
            </w:r>
          </w:p>
        </w:tc>
      </w:tr>
      <w:tr w14:paraId="79D4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8E50300">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D90430">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E20BE3">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要求提供</w:t>
            </w:r>
          </w:p>
          <w:p w14:paraId="33142B2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w:t>
            </w:r>
            <w:r>
              <w:rPr>
                <w:rFonts w:hint="eastAsia" w:ascii="Times New Roman" w:hAnsi="Times New Roman" w:eastAsia="仿宋_GB2312" w:cs="Times New Roman"/>
                <w:sz w:val="24"/>
                <w:szCs w:val="24"/>
                <w:highlight w:val="none"/>
                <w:lang w:val="en-US" w:eastAsia="zh-CN"/>
              </w:rPr>
              <w:t>提交</w:t>
            </w:r>
            <w:r>
              <w:rPr>
                <w:rFonts w:hint="default" w:ascii="Times New Roman" w:hAnsi="Times New Roman" w:eastAsia="仿宋_GB2312" w:cs="Times New Roman"/>
                <w:sz w:val="24"/>
                <w:szCs w:val="24"/>
                <w:highlight w:val="none"/>
              </w:rPr>
              <w:t>要求：</w:t>
            </w:r>
          </w:p>
          <w:p w14:paraId="569F1C9A">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递交时间：</w:t>
            </w:r>
          </w:p>
          <w:p w14:paraId="4D8A390E">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递交地点：</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rPr>
              <w:t>逾期提供的样品将不予接受</w:t>
            </w:r>
            <w:r>
              <w:rPr>
                <w:rFonts w:hint="eastAsia" w:ascii="Times New Roman" w:hAnsi="Times New Roman" w:eastAsia="仿宋_GB2312" w:cs="Times New Roman"/>
                <w:sz w:val="24"/>
                <w:szCs w:val="24"/>
                <w:highlight w:val="none"/>
                <w:u w:val="none"/>
                <w:lang w:eastAsia="zh-CN"/>
              </w:rPr>
              <w:t>）</w:t>
            </w:r>
          </w:p>
          <w:p w14:paraId="59113FA6">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3.中标人样品保管、封存及退还：</w:t>
            </w:r>
            <w:r>
              <w:rPr>
                <w:rFonts w:hint="eastAsia" w:ascii="Times New Roman" w:hAnsi="Times New Roman" w:eastAsia="仿宋_GB2312" w:cs="Times New Roman"/>
                <w:sz w:val="24"/>
                <w:szCs w:val="24"/>
                <w:highlight w:val="none"/>
                <w:u w:val="single"/>
                <w:lang w:val="en-US" w:eastAsia="zh-CN"/>
              </w:rPr>
              <w:t>中标通知书发出后，由采购人负责保管、封存及退还</w:t>
            </w:r>
            <w:r>
              <w:rPr>
                <w:rFonts w:hint="default" w:ascii="Times New Roman" w:hAnsi="Times New Roman" w:eastAsia="仿宋_GB2312" w:cs="Times New Roman"/>
                <w:sz w:val="24"/>
                <w:szCs w:val="24"/>
                <w:highlight w:val="none"/>
              </w:rPr>
              <w:t>。</w:t>
            </w:r>
          </w:p>
          <w:p w14:paraId="69A94B04">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不要求提供</w:t>
            </w:r>
          </w:p>
        </w:tc>
      </w:tr>
      <w:tr w14:paraId="720F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85C4EDD">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823145">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F7A2CD">
            <w:pPr>
              <w:adjustRightInd w:val="0"/>
              <w:snapToGrid w:val="0"/>
              <w:spacing w:line="360" w:lineRule="exact"/>
              <w:rPr>
                <w:rFonts w:hint="eastAsia" w:ascii="Times New Roman" w:hAnsi="Times New Roman" w:eastAsia="仿宋_GB2312" w:cs="Times New Roman"/>
                <w:sz w:val="24"/>
                <w:szCs w:val="24"/>
                <w:highlight w:val="none"/>
                <w:lang w:eastAsia="zh-CN"/>
              </w:rPr>
            </w:pPr>
            <w:bookmarkStart w:id="48" w:name="EB48e32782f5f04c94bc23cba1139bf8d7"/>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p>
          <w:p w14:paraId="3EDF6C24">
            <w:pPr>
              <w:rPr>
                <w:rFonts w:hint="default"/>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bookmarkEnd w:id="48"/>
          </w:p>
        </w:tc>
      </w:tr>
      <w:tr w14:paraId="6352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F6D4A97">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C8A29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F4396A">
            <w:pPr>
              <w:adjustRightInd w:val="0"/>
              <w:snapToGrid w:val="0"/>
              <w:spacing w:line="340" w:lineRule="exact"/>
              <w:rPr>
                <w:rFonts w:hint="default" w:ascii="Times New Roman" w:hAnsi="Times New Roman" w:eastAsia="仿宋_GB2312" w:cs="Times New Roman"/>
                <w:sz w:val="24"/>
                <w:szCs w:val="24"/>
                <w:highlight w:val="none"/>
              </w:rPr>
            </w:pPr>
            <w:bookmarkStart w:id="49" w:name="EBbf7feb50702a4cf7907ae51698d401da"/>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接受</w:t>
            </w:r>
          </w:p>
          <w:p w14:paraId="097F5CA6">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不接受</w:t>
            </w:r>
            <w:bookmarkEnd w:id="49"/>
          </w:p>
        </w:tc>
      </w:tr>
      <w:tr w14:paraId="66E5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C4AFEA7">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FD9427">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B6A5B3">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允许</w:t>
            </w:r>
          </w:p>
          <w:p w14:paraId="126F8CED">
            <w:pPr>
              <w:adjustRightInd w:val="0"/>
              <w:snapToGrid w:val="0"/>
              <w:spacing w:line="340" w:lineRule="exact"/>
              <w:rPr>
                <w:rFonts w:hint="default"/>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w:t>
            </w:r>
            <w:r>
              <w:rPr>
                <w:rFonts w:hint="default" w:ascii="Times New Roman" w:hAnsi="Times New Roman" w:eastAsia="仿宋_GB2312" w:cs="Times New Roman"/>
                <w:color w:val="0000FF"/>
                <w:sz w:val="24"/>
                <w:szCs w:val="24"/>
                <w:highlight w:val="none"/>
                <w:lang w:val="en-US" w:eastAsia="zh-CN"/>
              </w:rPr>
              <w:t>允许</w:t>
            </w:r>
          </w:p>
        </w:tc>
      </w:tr>
      <w:tr w14:paraId="43ED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FE99967">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ED8F7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扶持</w:t>
            </w:r>
            <w:r>
              <w:rPr>
                <w:rFonts w:hint="eastAsia" w:ascii="Times New Roman" w:hAnsi="Times New Roman" w:eastAsia="仿宋_GB2312" w:cs="Times New Roman"/>
                <w:sz w:val="24"/>
                <w:szCs w:val="24"/>
                <w:highlight w:val="none"/>
                <w:lang w:val="en-US" w:eastAsia="zh-CN"/>
              </w:rPr>
              <w:t>中小</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FF3595">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选择</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2D32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71096529">
            <w:pPr>
              <w:numPr>
                <w:ilvl w:val="0"/>
                <w:numId w:val="0"/>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供应商提供的货物、工程或者服务符合下列情形的，享受中小企业扶持政策：在</w:t>
            </w:r>
            <w:r>
              <w:rPr>
                <w:rFonts w:hint="default" w:ascii="Times New Roman" w:hAnsi="Times New Roman" w:eastAsia="仿宋_GB2312" w:cs="Times New Roman"/>
                <w:b/>
                <w:bCs/>
                <w:sz w:val="24"/>
                <w:szCs w:val="24"/>
                <w:highlight w:val="none"/>
              </w:rPr>
              <w:t>货物采购</w:t>
            </w:r>
            <w:r>
              <w:rPr>
                <w:rFonts w:hint="default" w:ascii="Times New Roman" w:hAnsi="Times New Roman" w:eastAsia="仿宋_GB2312" w:cs="Times New Roman"/>
                <w:sz w:val="24"/>
                <w:szCs w:val="24"/>
                <w:highlight w:val="none"/>
              </w:rPr>
              <w:t>项目中，货物由中小企业制造，即货物由中小企业生产且使用该中小企业商号或者注册商标；在</w:t>
            </w:r>
            <w:r>
              <w:rPr>
                <w:rFonts w:hint="default" w:ascii="Times New Roman" w:hAnsi="Times New Roman" w:eastAsia="仿宋_GB2312" w:cs="Times New Roman"/>
                <w:b/>
                <w:bCs/>
                <w:sz w:val="24"/>
                <w:szCs w:val="24"/>
                <w:highlight w:val="none"/>
              </w:rPr>
              <w:t>工程采购</w:t>
            </w:r>
            <w:r>
              <w:rPr>
                <w:rFonts w:hint="default" w:ascii="Times New Roman" w:hAnsi="Times New Roman" w:eastAsia="仿宋_GB2312" w:cs="Times New Roman"/>
                <w:sz w:val="24"/>
                <w:szCs w:val="24"/>
                <w:highlight w:val="none"/>
              </w:rPr>
              <w:t>项目中，工程由中小企业承建，即工程施工单位为中小企业；在</w:t>
            </w:r>
            <w:r>
              <w:rPr>
                <w:rFonts w:hint="default" w:ascii="Times New Roman" w:hAnsi="Times New Roman" w:eastAsia="仿宋_GB2312" w:cs="Times New Roman"/>
                <w:b/>
                <w:bCs/>
                <w:sz w:val="24"/>
                <w:szCs w:val="24"/>
                <w:highlight w:val="none"/>
              </w:rPr>
              <w:t>服务采购</w:t>
            </w:r>
            <w:r>
              <w:rPr>
                <w:rFonts w:hint="default" w:ascii="Times New Roman" w:hAnsi="Times New Roman" w:eastAsia="仿宋_GB2312" w:cs="Times New Roman"/>
                <w:sz w:val="24"/>
                <w:szCs w:val="24"/>
                <w:highlight w:val="none"/>
              </w:rPr>
              <w:t>项目中，服务由中小企业承接，即提供服务的人员为中小企业依照《中华人民共和国劳动合同法》订立劳动合同的从业人员。</w:t>
            </w:r>
          </w:p>
          <w:p w14:paraId="4B763FC7">
            <w:pPr>
              <w:pStyle w:val="10"/>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kern w:val="2"/>
                <w:sz w:val="24"/>
                <w:szCs w:val="24"/>
                <w:highlight w:val="none"/>
                <w:lang w:val="en-US" w:eastAsia="zh-CN" w:bidi="ar-SA"/>
              </w:rPr>
              <w:t>对未预留份额专门面向中小企业采购的采购项目，以及预留份额项目中的非预留部分采购包，对小微企业报价给予</w:t>
            </w:r>
            <w:r>
              <w:rPr>
                <w:rFonts w:hint="eastAsia"/>
                <w:highlight w:val="none"/>
                <w:u w:val="single"/>
                <w:lang w:eastAsia="zh-CN"/>
              </w:rPr>
              <w:t xml:space="preserve">  </w:t>
            </w:r>
            <w:r>
              <w:rPr>
                <w:rFonts w:hint="eastAsia"/>
                <w:highlight w:val="none"/>
                <w:u w:val="single"/>
                <w:lang w:val="en-US" w:eastAsia="zh-CN"/>
              </w:rPr>
              <w:t xml:space="preserve">/  </w:t>
            </w:r>
            <w:r>
              <w:rPr>
                <w:rFonts w:hint="eastAsia" w:ascii="Times New Roman" w:hAnsi="Times New Roman" w:eastAsia="仿宋_GB2312" w:cs="Times New Roman"/>
                <w:kern w:val="2"/>
                <w:sz w:val="24"/>
                <w:szCs w:val="24"/>
                <w:highlight w:val="none"/>
                <w:lang w:val="en-US" w:eastAsia="zh-CN" w:bidi="ar-SA"/>
              </w:rPr>
              <w:t>%（工程项目为</w:t>
            </w:r>
            <w:r>
              <w:rPr>
                <w:rFonts w:hint="eastAsia" w:ascii="Times New Roman" w:hAnsi="Times New Roman" w:eastAsia="仿宋_GB2312" w:cs="Times New Roman"/>
                <w:kern w:val="2"/>
                <w:sz w:val="24"/>
                <w:szCs w:val="24"/>
                <w:highlight w:val="none"/>
                <w:u w:val="single"/>
                <w:lang w:val="en-US" w:eastAsia="zh-CN" w:bidi="ar-SA"/>
              </w:rPr>
              <w:t xml:space="preserve"> /  </w:t>
            </w:r>
            <w:r>
              <w:rPr>
                <w:rFonts w:hint="eastAsia" w:ascii="Times New Roman" w:hAnsi="Times New Roman" w:eastAsia="仿宋_GB2312" w:cs="Times New Roman"/>
                <w:kern w:val="2"/>
                <w:sz w:val="24"/>
                <w:szCs w:val="24"/>
                <w:highlight w:val="none"/>
                <w:lang w:val="en-US" w:eastAsia="zh-CN" w:bidi="ar-SA"/>
              </w:rPr>
              <w:t>%）的扣除，用扣除后的价格参加评审。</w:t>
            </w:r>
          </w:p>
          <w:p w14:paraId="6C37F689">
            <w:pPr>
              <w:pStyle w:val="1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kern w:val="2"/>
                <w:sz w:val="24"/>
                <w:szCs w:val="24"/>
                <w:highlight w:val="none"/>
                <w:lang w:val="en-US" w:eastAsia="zh-CN" w:bidi="ar-SA"/>
              </w:rPr>
              <w:t>投标报价指经过报价修正，及因落实政府采购政策进行价格调整后的报价。</w:t>
            </w:r>
          </w:p>
          <w:p w14:paraId="0ED68B79">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rPr>
              <w:t>%的扣除后的价格参加评审。</w:t>
            </w:r>
          </w:p>
          <w:p w14:paraId="330549F9">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.小微企业需认真阅读《政府采购促进中小企业发展管理办法》（财库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46号）的相关规定后在投标文件中提供《中小企业声明函》。</w:t>
            </w:r>
          </w:p>
          <w:p w14:paraId="10148026">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.本项目对应的中小企业划分所属行业为：</w:t>
            </w:r>
            <w:r>
              <w:rPr>
                <w:rFonts w:hint="default" w:ascii="Times New Roman" w:hAnsi="Times New Roman" w:eastAsia="仿宋_GB2312" w:cs="Times New Roman"/>
                <w:color w:val="0000FF"/>
                <w:sz w:val="24"/>
                <w:szCs w:val="24"/>
                <w:highlight w:val="none"/>
                <w:u w:val="single"/>
                <w:lang w:val="en-US" w:eastAsia="zh-CN"/>
              </w:rPr>
              <w:t>软件和信息技术服务业</w:t>
            </w:r>
            <w:r>
              <w:rPr>
                <w:rFonts w:hint="eastAsia" w:ascii="Times New Roman" w:hAnsi="Times New Roman" w:eastAsia="仿宋_GB2312" w:cs="Times New Roman"/>
                <w:color w:val="auto"/>
                <w:sz w:val="24"/>
                <w:szCs w:val="24"/>
                <w:highlight w:val="none"/>
                <w:u w:val="none"/>
                <w:lang w:eastAsia="zh-CN"/>
              </w:rPr>
              <w:t>（标的所属行业参照国务院四部门联合制定《中小企业划型标准规定》）</w:t>
            </w:r>
            <w:r>
              <w:rPr>
                <w:rFonts w:hint="default" w:ascii="Times New Roman" w:hAnsi="Times New Roman" w:eastAsia="仿宋_GB2312" w:cs="Times New Roman"/>
                <w:sz w:val="24"/>
                <w:szCs w:val="24"/>
                <w:highlight w:val="none"/>
              </w:rPr>
              <w:t>。</w:t>
            </w:r>
          </w:p>
          <w:p w14:paraId="7122EAEB">
            <w:pPr>
              <w:numPr>
                <w:ilvl w:val="0"/>
                <w:numId w:val="1"/>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依照《政府采购促进中小企业发展管理办法》（财库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46号）享受扶持政策获得政府采购合同的，小微企业不得将合同分包给大中型企业，中型企业不得将合同分包给大型企业，否则依照《中华人民共和国政府采购法》等国家有关规定追究相应责任。</w:t>
            </w:r>
          </w:p>
          <w:p w14:paraId="67EC2EB1">
            <w:pPr>
              <w:numPr>
                <w:ilvl w:val="0"/>
                <w:numId w:val="1"/>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中标、成交供应商享受中小企业扶持政策的随中标成交结果公开中标、成交供应商的《中小企业声明函》。</w:t>
            </w:r>
          </w:p>
          <w:p w14:paraId="2D15CB48">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.投标人应根据企业自身情况选择（中型企业、小型企业、微型企业）其中之一填写。</w:t>
            </w:r>
          </w:p>
          <w:p w14:paraId="6979ADF0">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.符合中小企业划分标准的个体工商户视同中小企业。</w:t>
            </w:r>
          </w:p>
        </w:tc>
      </w:tr>
      <w:tr w14:paraId="161B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B2CC57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CC803">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4E12D5">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选择</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6E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75DD89DB">
            <w:pPr>
              <w:numPr>
                <w:ilvl w:val="0"/>
                <w:numId w:val="2"/>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投标人须认真阅读《关于促进残疾人就业政府采购政策的通知》，残疾人福利单位须在投标(响应)文件中提供有效的《残疾人福利性单位声明函》。</w:t>
            </w:r>
          </w:p>
          <w:p w14:paraId="69A658B4">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残疾人福利性单位视同小型、微型企业，享受预留份额、评审中价格扣除等促进中小企业发展的政府采购政策。</w:t>
            </w:r>
          </w:p>
          <w:p w14:paraId="6624F869">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残疾人福利性单位属于小型、微型企业的，不重复享受扶持中小企业发展的优惠政策。。</w:t>
            </w:r>
          </w:p>
          <w:p w14:paraId="54BEBC93">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中标(成交)供应商为残疾人福利性单位的，随中标(成交)结果同时公告其《残疾人福利性单位声明函》。</w:t>
            </w:r>
          </w:p>
        </w:tc>
      </w:tr>
      <w:tr w14:paraId="469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EA699B8">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D1324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45172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选择</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AF9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3E06EA3">
            <w:pPr>
              <w:numPr>
                <w:ilvl w:val="0"/>
                <w:numId w:val="3"/>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3F86EB40">
            <w:pPr>
              <w:numPr>
                <w:ilvl w:val="0"/>
                <w:numId w:val="3"/>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监狱企业视同小型、微型企业，享受预留份额、评审中价格扣除等促进中小企业发展的政府采购政策。</w:t>
            </w:r>
          </w:p>
          <w:p w14:paraId="5911225C">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监狱企业属于小型、微型企业的，不重复享受扶持中小企业发展的优惠政策。</w:t>
            </w:r>
          </w:p>
        </w:tc>
      </w:tr>
      <w:tr w14:paraId="203F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3D15BC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4992F4">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861D93">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2FC6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ED531CD">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2BBD3A">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906AE8">
            <w:pPr>
              <w:numPr>
                <w:ilvl w:val="0"/>
                <w:numId w:val="4"/>
              </w:num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的规定。</w:t>
            </w:r>
          </w:p>
          <w:p w14:paraId="39D1BAB2">
            <w:pPr>
              <w:numPr>
                <w:ilvl w:val="0"/>
                <w:numId w:val="4"/>
              </w:numPr>
              <w:adjustRightInd w:val="0"/>
              <w:snapToGrid w:val="0"/>
              <w:spacing w:line="340" w:lineRule="exact"/>
              <w:ind w:left="0" w:leftChars="0" w:firstLine="0" w:firstLineChars="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采购人拟采购的产品属于品目清单范围的，采购人依据国家确定的认证机构出具的、处于有效期之内的节能产品、环境标志产品认证证书，对获得证书的产品实施政府优先采购或强制采购。</w:t>
            </w:r>
          </w:p>
          <w:p w14:paraId="2C91FCDB">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3.如本项目采购产品属于实施政府强制采购品目清单范围的节能产品，则投标人所报产品必须获得国家确定的认证机构出具的、处于有效期之内的节能产品认证证书，否则投标无效。</w:t>
            </w:r>
          </w:p>
          <w:p w14:paraId="3C1F4324">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非政府强制采购的节能产品或环境标志产品，依据品目清单和认证证书实施政府优先采购。</w:t>
            </w:r>
          </w:p>
          <w:p w14:paraId="5C9FCCD5">
            <w:pPr>
              <w:adjustRightInd w:val="0"/>
              <w:snapToGrid w:val="0"/>
              <w:spacing w:line="340" w:lineRule="exact"/>
              <w:rPr>
                <w:rFonts w:hint="default"/>
                <w:highlight w:val="none"/>
                <w:lang w:val="en-US" w:eastAsia="zh-CN"/>
              </w:rPr>
            </w:pPr>
            <w:r>
              <w:rPr>
                <w:rFonts w:hint="default" w:ascii="Times New Roman" w:hAnsi="Times New Roman" w:eastAsia="仿宋_GB2312" w:cs="Times New Roman"/>
                <w:sz w:val="24"/>
                <w:szCs w:val="24"/>
                <w:highlight w:val="none"/>
                <w:lang w:eastAsia="zh-CN"/>
              </w:rPr>
              <w:t>5</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128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3507441">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bookmarkStart w:id="50" w:name="_Toc104293456"/>
            <w:bookmarkStart w:id="51" w:name="_Toc256000008"/>
            <w:bookmarkStart w:id="52" w:name="_Toc152516861"/>
            <w:r>
              <w:rPr>
                <w:rFonts w:hint="eastAsia" w:ascii="Times New Roman" w:hAnsi="Times New Roman" w:eastAsia="仿宋_GB2312" w:cs="Times New Roman"/>
                <w:sz w:val="24"/>
                <w:szCs w:val="24"/>
                <w:highlight w:val="none"/>
                <w:lang w:val="en-US" w:eastAsia="zh-CN"/>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A835B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F1224C">
            <w:pPr>
              <w:numPr>
                <w:ilvl w:val="0"/>
                <w:numId w:val="0"/>
              </w:num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eastAsia="zh-CN"/>
              </w:rPr>
              <w:t>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w:t>
            </w:r>
          </w:p>
          <w:p w14:paraId="5E255445">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国务院办公厅关于印发政府机关使用正版软件管理办法的通知》国办发〔2013〕88号。</w:t>
            </w:r>
          </w:p>
        </w:tc>
      </w:tr>
      <w:tr w14:paraId="61E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6ACC7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D88615">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88C3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中如涉及网络关键设备或网络安全专用产品的，应严格执行国家互联网信息办公室、工业和信息化部、公安部、财政部和国家认证认可监督管理委员会2023年第1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已由具备资格的机构安全认证合格或安全检测符合要求；采购人、中标(成交)人双方签订合同及验收环节，应包含上述网络安全要求的条款。</w:t>
            </w:r>
          </w:p>
        </w:tc>
      </w:tr>
      <w:tr w14:paraId="2AA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8F43ADC">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EBD3EA">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277472">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本项目采购标的</w:t>
            </w:r>
            <w:r>
              <w:rPr>
                <w:rFonts w:hint="eastAsia" w:ascii="Times New Roman" w:hAnsi="Times New Roman" w:eastAsia="仿宋_GB2312" w:cs="Times New Roman"/>
                <w:color w:val="auto"/>
                <w:sz w:val="24"/>
                <w:szCs w:val="24"/>
                <w:highlight w:val="none"/>
                <w:lang w:val="en-US" w:eastAsia="zh-CN"/>
              </w:rPr>
              <w:t>须</w:t>
            </w:r>
            <w:r>
              <w:rPr>
                <w:rFonts w:hint="default" w:ascii="Times New Roman" w:hAnsi="Times New Roman" w:eastAsia="仿宋_GB2312" w:cs="Times New Roman"/>
                <w:color w:val="auto"/>
                <w:sz w:val="24"/>
                <w:szCs w:val="24"/>
                <w:highlight w:val="none"/>
                <w:lang w:eastAsia="zh-CN"/>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hint="default" w:ascii="Times New Roman" w:hAnsi="Times New Roman" w:eastAsia="仿宋_GB2312" w:cs="Times New Roman"/>
                <w:b/>
                <w:bCs/>
                <w:color w:val="auto"/>
                <w:sz w:val="24"/>
                <w:szCs w:val="24"/>
                <w:highlight w:val="none"/>
                <w:lang w:eastAsia="zh-CN"/>
              </w:rPr>
              <w:t>投标无效</w:t>
            </w:r>
            <w:r>
              <w:rPr>
                <w:rFonts w:hint="default" w:ascii="Times New Roman" w:hAnsi="Times New Roman" w:eastAsia="仿宋_GB2312" w:cs="Times New Roman"/>
                <w:color w:val="auto"/>
                <w:sz w:val="24"/>
                <w:szCs w:val="24"/>
                <w:highlight w:val="none"/>
                <w:lang w:eastAsia="zh-CN"/>
              </w:rPr>
              <w:t>。</w:t>
            </w:r>
          </w:p>
        </w:tc>
      </w:tr>
      <w:tr w14:paraId="4F88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64A5944">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A7E84D">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其它</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0DB74F">
            <w:p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依法设立并领取营业执照的分支机构可参加政府采购活动，应提供该分支机构或其所属法人</w:t>
            </w:r>
            <w:r>
              <w:rPr>
                <w:rFonts w:hint="default" w:ascii="Times New Roman" w:hAnsi="Times New Roman" w:eastAsia="仿宋_GB2312" w:cs="Times New Roman"/>
                <w:color w:val="auto"/>
                <w:sz w:val="24"/>
                <w:szCs w:val="24"/>
                <w:highlight w:val="none"/>
                <w:lang w:val="en-US" w:eastAsia="zh-CN"/>
              </w:rPr>
              <w:t>/其他组织的相应证明文件；同时还应提供其所属法人/其他组织出具的授权其参与本项目的授权书（格式自拟，须加盖其所属法人/其他组织的公章）；对与银行、保险、石油石化、电力、电信等行业的分支机构，可以提供上述授权，也可以提供其所属法人/其他组织的有关文件或制度等能够证明授权其独立开展业务的证明材料。</w:t>
            </w:r>
          </w:p>
        </w:tc>
      </w:tr>
    </w:tbl>
    <w:p w14:paraId="2342C05C">
      <w:pPr>
        <w:rPr>
          <w:rFonts w:hint="default"/>
          <w:highlight w:val="none"/>
        </w:rPr>
      </w:pPr>
      <w:r>
        <w:rPr>
          <w:rFonts w:hint="default"/>
          <w:highlight w:val="none"/>
        </w:rPr>
        <w:br w:type="page"/>
      </w:r>
    </w:p>
    <w:bookmarkEnd w:id="50"/>
    <w:bookmarkEnd w:id="51"/>
    <w:bookmarkEnd w:id="52"/>
    <w:p w14:paraId="4ABA473D">
      <w:pPr>
        <w:keepNext/>
        <w:widowControl w:val="0"/>
        <w:bidi w:val="0"/>
        <w:spacing w:before="240" w:after="60"/>
        <w:jc w:val="center"/>
        <w:outlineLvl w:val="0"/>
        <w:rPr>
          <w:rFonts w:hint="default" w:ascii="Times New Roman" w:hAnsi="Times New Roman" w:eastAsia="黑体" w:cs="Times New Roman"/>
          <w:bCs/>
          <w:color w:val="auto"/>
          <w:kern w:val="32"/>
          <w:sz w:val="36"/>
          <w:szCs w:val="48"/>
          <w:highlight w:val="none"/>
          <w:lang w:val="en-US" w:eastAsia="zh-CN" w:bidi="ar-SA"/>
        </w:rPr>
      </w:pPr>
      <w:bookmarkStart w:id="53" w:name="_Toc9435"/>
      <w:bookmarkStart w:id="54" w:name="_Toc24620"/>
      <w:bookmarkStart w:id="55" w:name="EBba22cf84278443cf81a532320c735b26"/>
      <w:bookmarkStart w:id="56" w:name="_Toc9486"/>
      <w:bookmarkStart w:id="57" w:name="_Toc3995"/>
      <w:r>
        <w:rPr>
          <w:rFonts w:hint="default" w:ascii="Times New Roman" w:hAnsi="Times New Roman" w:eastAsia="黑体" w:cs="Times New Roman"/>
          <w:bCs/>
          <w:color w:val="auto"/>
          <w:kern w:val="32"/>
          <w:sz w:val="36"/>
          <w:szCs w:val="48"/>
          <w:highlight w:val="none"/>
          <w:lang w:val="en-US" w:eastAsia="zh-CN" w:bidi="ar-SA"/>
        </w:rPr>
        <w:t>第三章  投标人须知</w:t>
      </w:r>
      <w:bookmarkEnd w:id="53"/>
      <w:bookmarkEnd w:id="54"/>
    </w:p>
    <w:p w14:paraId="5B106651">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58" w:name="_Toc4028"/>
      <w:bookmarkStart w:id="59" w:name="_Toc152516862"/>
      <w:bookmarkStart w:id="60" w:name="_Toc104293457"/>
      <w:bookmarkStart w:id="61" w:name="_Toc5895"/>
      <w:bookmarkStart w:id="62" w:name="_Toc256000009"/>
      <w:r>
        <w:rPr>
          <w:rFonts w:hint="default" w:ascii="Times New Roman" w:hAnsi="Times New Roman" w:eastAsia="仿宋_GB2312" w:cs="Times New Roman"/>
          <w:b/>
          <w:bCs/>
          <w:iCs/>
          <w:color w:val="auto"/>
          <w:kern w:val="2"/>
          <w:sz w:val="24"/>
          <w:szCs w:val="36"/>
          <w:highlight w:val="none"/>
          <w:lang w:val="en-US" w:eastAsia="zh-CN" w:bidi="ar-SA"/>
        </w:rPr>
        <w:t>一、说明</w:t>
      </w:r>
      <w:bookmarkEnd w:id="58"/>
      <w:bookmarkEnd w:id="59"/>
      <w:bookmarkEnd w:id="60"/>
      <w:bookmarkEnd w:id="61"/>
      <w:bookmarkEnd w:id="62"/>
      <w:r>
        <w:rPr>
          <w:rFonts w:hint="default" w:ascii="Times New Roman" w:hAnsi="Times New Roman" w:eastAsia="仿宋_GB2312" w:cs="Times New Roman"/>
          <w:b/>
          <w:bCs/>
          <w:iCs/>
          <w:color w:val="auto"/>
          <w:kern w:val="2"/>
          <w:sz w:val="24"/>
          <w:szCs w:val="36"/>
          <w:highlight w:val="none"/>
          <w:lang w:val="en-US" w:eastAsia="zh-CN" w:bidi="ar-SA"/>
        </w:rPr>
        <w:t xml:space="preserve"> </w:t>
      </w:r>
    </w:p>
    <w:p w14:paraId="6B0F3BA7">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 适用范围</w:t>
      </w:r>
      <w:r>
        <w:rPr>
          <w:rFonts w:hint="default" w:ascii="Times New Roman" w:hAnsi="Times New Roman" w:eastAsia="仿宋_GB2312" w:cs="Times New Roman"/>
          <w:color w:val="auto"/>
          <w:sz w:val="24"/>
          <w:szCs w:val="24"/>
          <w:highlight w:val="none"/>
        </w:rPr>
        <w:t xml:space="preserve"> </w:t>
      </w:r>
    </w:p>
    <w:p w14:paraId="02424C4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本招标文件适用于“</w:t>
      </w:r>
      <w:r>
        <w:rPr>
          <w:rFonts w:hint="eastAsia" w:ascii="Times New Roman" w:hAnsi="Times New Roman" w:eastAsia="仿宋_GB2312" w:cs="Times New Roman"/>
          <w:b/>
          <w:bCs/>
          <w:color w:val="auto"/>
          <w:sz w:val="24"/>
          <w:szCs w:val="24"/>
          <w:highlight w:val="none"/>
          <w:lang w:eastAsia="zh-CN"/>
        </w:rPr>
        <w:t>招标公告</w:t>
      </w:r>
      <w:r>
        <w:rPr>
          <w:rFonts w:hint="default" w:ascii="Times New Roman" w:hAnsi="Times New Roman" w:eastAsia="仿宋_GB2312" w:cs="Times New Roman"/>
          <w:color w:val="auto"/>
          <w:sz w:val="24"/>
          <w:szCs w:val="24"/>
          <w:highlight w:val="none"/>
        </w:rPr>
        <w:t xml:space="preserve">”中所述采购项目。 </w:t>
      </w:r>
    </w:p>
    <w:p w14:paraId="6EF5E59A">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 定义</w:t>
      </w:r>
      <w:r>
        <w:rPr>
          <w:rFonts w:hint="default" w:ascii="Times New Roman" w:hAnsi="Times New Roman" w:eastAsia="仿宋_GB2312" w:cs="Times New Roman"/>
          <w:color w:val="auto"/>
          <w:sz w:val="24"/>
          <w:szCs w:val="24"/>
          <w:highlight w:val="none"/>
        </w:rPr>
        <w:t xml:space="preserve"> </w:t>
      </w:r>
    </w:p>
    <w:p w14:paraId="5283638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 “采购人”是指依法进行政府采购的国家机关、事业单位、团体组织。本采购项目的采购人名称、地址、联系人及电话见</w:t>
      </w:r>
      <w:r>
        <w:rPr>
          <w:rFonts w:hint="default" w:ascii="Times New Roman" w:hAnsi="Times New Roman" w:eastAsia="仿宋_GB2312" w:cs="Times New Roman"/>
          <w:b/>
          <w:bCs/>
          <w:color w:val="auto"/>
          <w:sz w:val="24"/>
          <w:szCs w:val="24"/>
          <w:highlight w:val="none"/>
        </w:rPr>
        <w:t>招标文件前附表</w:t>
      </w:r>
      <w:r>
        <w:rPr>
          <w:rFonts w:hint="default" w:ascii="Times New Roman" w:hAnsi="Times New Roman" w:eastAsia="仿宋_GB2312" w:cs="Times New Roman"/>
          <w:color w:val="auto"/>
          <w:sz w:val="24"/>
          <w:szCs w:val="24"/>
          <w:highlight w:val="none"/>
        </w:rPr>
        <w:t xml:space="preserve">。 </w:t>
      </w:r>
    </w:p>
    <w:p w14:paraId="57FBCAC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2.2 “集中采购机构”是指采购代理机构，本招标文件中指乌鲁木齐市公共资源交易中心（乌鲁木齐市政府采购中心）（以下简称“交易中心”）。</w:t>
      </w:r>
    </w:p>
    <w:p w14:paraId="63EB638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2.3 “供应商”是指向采购人提供货物或者服务的法人、其他组织或者自然人；“投标人”是指响应招标、参加投标竞争的法人、其他组织或自然人。 </w:t>
      </w:r>
    </w:p>
    <w:p w14:paraId="0E2680C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4559ED93">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 “货物”是指各种形态和种类的物品，包括原材料、燃料、设备、产品等。</w:t>
      </w:r>
    </w:p>
    <w:p w14:paraId="34302A99">
      <w:pPr>
        <w:adjustRightInd w:val="0"/>
        <w:snapToGrid w:val="0"/>
        <w:spacing w:line="400" w:lineRule="exact"/>
        <w:ind w:firstLine="475" w:firstLineChars="198"/>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z w:val="24"/>
          <w:szCs w:val="24"/>
          <w:highlight w:val="none"/>
        </w:rPr>
        <w:t>2.6 “服务”是指除货物和工程以外的其他政府采购对象（招标文件规定投标人须承担的系统集成、安装、调试、技术协助、校准、培训、物业、保安、保洁以及其他类似的义务）。</w:t>
      </w:r>
    </w:p>
    <w:p w14:paraId="5AFD5EA5">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3. 投标人的资格审查要求</w:t>
      </w:r>
    </w:p>
    <w:p w14:paraId="227F0F2C">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 投标人的资格审查要求：</w:t>
      </w:r>
    </w:p>
    <w:p w14:paraId="0A8C5C3A">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投标人应按第一章“三、投标人的资格审查要求”提供资格审查资料，须真实、有效，如发现有虚假资料，取消其投标资格，同时对其进行严肃处理。 </w:t>
      </w:r>
    </w:p>
    <w:p w14:paraId="2FD6D69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3.2 供应商存在下列情形之一的，不得参加本项目采购活动： </w:t>
      </w:r>
    </w:p>
    <w:p w14:paraId="560EA76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（l）与采购人或交易中心存在隶属关系或者其他利害关系。 </w:t>
      </w:r>
    </w:p>
    <w:p w14:paraId="50388175">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color w:val="auto"/>
          <w:sz w:val="24"/>
          <w:szCs w:val="24"/>
          <w:highlight w:val="none"/>
          <w:lang w:eastAsia="zh-CN"/>
        </w:rPr>
        <w:t>；</w:t>
      </w:r>
    </w:p>
    <w:p w14:paraId="33D99817">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eastAsia="zh-CN"/>
        </w:rPr>
        <w:t>）除单一来源采购项目外，为采购项目提供整体设计、规范编制或者项目管理、监理、检测等服务的供应商，不得再参加该采购项目的其他采购活动；</w:t>
      </w:r>
    </w:p>
    <w:p w14:paraId="2B279435">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3.3</w:t>
      </w:r>
      <w:r>
        <w:rPr>
          <w:rFonts w:hint="eastAsia" w:ascii="Times New Roman" w:hAnsi="Times New Roman" w:eastAsia="仿宋_GB2312" w:cs="Times New Roman"/>
          <w:color w:val="auto"/>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2AF4E8E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单位负责人为同一人或者存在直接控股、管理关系的不同供应商，不得参加同一合同项下的政府采购活动。</w:t>
      </w:r>
    </w:p>
    <w:p w14:paraId="1DB0DEB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 xml:space="preserve"> 若供应商提供的任何资料存在虚假、不实的情况，该供应商应对因此给主办方或任何第三方造成的所有损失承担法律责任。</w:t>
      </w:r>
    </w:p>
    <w:p w14:paraId="76C20DF7">
      <w:pPr>
        <w:adjustRightInd w:val="0"/>
        <w:snapToGrid w:val="0"/>
        <w:spacing w:line="400" w:lineRule="exact"/>
        <w:ind w:left="475" w:leftChars="22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4. 投标费用</w:t>
      </w:r>
      <w:r>
        <w:rPr>
          <w:rFonts w:hint="default" w:ascii="Times New Roman" w:hAnsi="Times New Roman" w:eastAsia="仿宋_GB2312" w:cs="Times New Roman"/>
          <w:color w:val="auto"/>
          <w:sz w:val="24"/>
          <w:szCs w:val="24"/>
          <w:highlight w:val="none"/>
        </w:rPr>
        <w:t xml:space="preserve"> </w:t>
      </w:r>
    </w:p>
    <w:p w14:paraId="0607E9F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投标人应自行承担所有参与采购活动的相关费用，不论投标结果如何，采购人及交易中心均无义务和责任承担。 </w:t>
      </w:r>
    </w:p>
    <w:p w14:paraId="04BF163C">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5.</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授权委托</w:t>
      </w:r>
      <w:r>
        <w:rPr>
          <w:rFonts w:hint="default" w:ascii="Times New Roman" w:hAnsi="Times New Roman" w:eastAsia="仿宋_GB2312" w:cs="Times New Roman"/>
          <w:color w:val="auto"/>
          <w:sz w:val="24"/>
          <w:szCs w:val="24"/>
          <w:highlight w:val="none"/>
        </w:rPr>
        <w:t xml:space="preserve"> </w:t>
      </w:r>
    </w:p>
    <w:p w14:paraId="1A26D92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投标人代表若不是投标人的法定代表人（或经营者/执行事务合伙人/负责人/自然人），应持有法定代表人（或经营者/执行事务合伙人/负责人/自然人）授权委托书。</w:t>
      </w:r>
    </w:p>
    <w:p w14:paraId="29DE92CF">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6. 联合体投标</w:t>
      </w:r>
      <w:r>
        <w:rPr>
          <w:rFonts w:hint="default" w:ascii="Times New Roman" w:hAnsi="Times New Roman" w:eastAsia="仿宋_GB2312" w:cs="Times New Roman"/>
          <w:color w:val="auto"/>
          <w:sz w:val="24"/>
          <w:szCs w:val="24"/>
          <w:highlight w:val="none"/>
        </w:rPr>
        <w:t xml:space="preserve"> </w:t>
      </w:r>
    </w:p>
    <w:p w14:paraId="389A3EA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6.1 除招标文件前附表另有规定，本采购项目不接受除政府采购政策规定以外的其他联合体投标。 </w:t>
      </w:r>
    </w:p>
    <w:p w14:paraId="3F49D463">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6.2 投标人以联合体形式投标，除应符合本章第3款规定外，还应遵守以下规定： </w:t>
      </w:r>
    </w:p>
    <w:p w14:paraId="206FF36C">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（l）</w:t>
      </w:r>
      <w:r>
        <w:rPr>
          <w:rFonts w:hint="eastAsia" w:ascii="Times New Roman" w:hAnsi="Times New Roman" w:eastAsia="仿宋_GB2312" w:cs="Times New Roman"/>
          <w:color w:val="auto"/>
          <w:sz w:val="24"/>
          <w:szCs w:val="24"/>
          <w:highlight w:val="none"/>
          <w:lang w:val="en-US" w:eastAsia="zh-CN"/>
        </w:rPr>
        <w:t>联合体各方</w:t>
      </w:r>
      <w:r>
        <w:rPr>
          <w:rFonts w:hint="default" w:ascii="Times New Roman" w:hAnsi="Times New Roman" w:eastAsia="仿宋_GB2312" w:cs="Times New Roman"/>
          <w:color w:val="auto"/>
          <w:sz w:val="24"/>
          <w:szCs w:val="24"/>
          <w:highlight w:val="none"/>
        </w:rPr>
        <w:t>均应当具备《中华人民共和国政府采购法》第二十二条规定的条件</w:t>
      </w:r>
      <w:r>
        <w:rPr>
          <w:rFonts w:hint="eastAsia" w:ascii="Times New Roman" w:hAnsi="Times New Roman" w:eastAsia="仿宋_GB2312" w:cs="Times New Roman"/>
          <w:color w:val="auto"/>
          <w:sz w:val="24"/>
          <w:szCs w:val="24"/>
          <w:highlight w:val="none"/>
          <w:lang w:eastAsia="zh-CN"/>
        </w:rPr>
        <w:t>；</w:t>
      </w:r>
    </w:p>
    <w:p w14:paraId="50C1AE4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s="Times New Roman"/>
          <w:color w:val="auto"/>
          <w:sz w:val="24"/>
          <w:szCs w:val="24"/>
          <w:highlight w:val="none"/>
          <w:lang w:eastAsia="zh-CN"/>
        </w:rPr>
        <w:t>，并将联合体协议书作为投标文件的一部分提交</w:t>
      </w:r>
      <w:r>
        <w:rPr>
          <w:rFonts w:hint="default" w:ascii="Times New Roman" w:hAnsi="Times New Roman" w:eastAsia="仿宋_GB2312" w:cs="Times New Roman"/>
          <w:color w:val="auto"/>
          <w:sz w:val="24"/>
          <w:szCs w:val="24"/>
          <w:highlight w:val="none"/>
        </w:rPr>
        <w:t xml:space="preserve">； </w:t>
      </w:r>
    </w:p>
    <w:p w14:paraId="4846A6F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联合体中有同类资质的供应商按照联合体分工承担相同工作的，应当按照资质等级较低的供应商确定资质等级；</w:t>
      </w:r>
    </w:p>
    <w:p w14:paraId="626B2757">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color w:val="auto"/>
          <w:sz w:val="24"/>
          <w:szCs w:val="24"/>
          <w:highlight w:val="none"/>
          <w:lang w:eastAsia="zh-CN"/>
        </w:rPr>
        <w:t>，否则相关投标将被认定为投标无效；</w:t>
      </w:r>
    </w:p>
    <w:p w14:paraId="3E957BC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5</w:t>
      </w:r>
      <w:r>
        <w:rPr>
          <w:rFonts w:hint="eastAsia" w:ascii="Times New Roman" w:hAnsi="Times New Roman" w:eastAsia="仿宋_GB2312" w:cs="Times New Roman"/>
          <w:color w:val="auto"/>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color w:val="auto"/>
          <w:sz w:val="24"/>
          <w:szCs w:val="24"/>
          <w:highlight w:val="none"/>
          <w:lang w:val="en-US" w:eastAsia="zh-CN"/>
        </w:rPr>
        <w:t>采购活动</w:t>
      </w:r>
      <w:r>
        <w:rPr>
          <w:rFonts w:hint="eastAsia" w:ascii="Times New Roman" w:hAnsi="Times New Roman" w:eastAsia="仿宋_GB2312" w:cs="Times New Roman"/>
          <w:color w:val="auto"/>
          <w:sz w:val="24"/>
          <w:szCs w:val="24"/>
          <w:highlight w:val="none"/>
          <w:lang w:eastAsia="zh-CN"/>
        </w:rPr>
        <w:t>的全部相关规定。</w:t>
      </w:r>
      <w:r>
        <w:rPr>
          <w:rFonts w:hint="default" w:ascii="Times New Roman" w:hAnsi="Times New Roman" w:eastAsia="仿宋_GB2312" w:cs="Times New Roman"/>
          <w:color w:val="auto"/>
          <w:sz w:val="24"/>
          <w:szCs w:val="24"/>
          <w:highlight w:val="none"/>
        </w:rPr>
        <w:t xml:space="preserve"> </w:t>
      </w:r>
    </w:p>
    <w:p w14:paraId="5EDAC7CD">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7. 采购进口产品</w:t>
      </w:r>
      <w:r>
        <w:rPr>
          <w:rFonts w:hint="default" w:ascii="Times New Roman" w:hAnsi="Times New Roman" w:eastAsia="仿宋_GB2312" w:cs="Times New Roman"/>
          <w:color w:val="auto"/>
          <w:sz w:val="24"/>
          <w:szCs w:val="24"/>
          <w:highlight w:val="none"/>
        </w:rPr>
        <w:t xml:space="preserve"> </w:t>
      </w:r>
    </w:p>
    <w:p w14:paraId="1EA3D82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7.1</w:t>
      </w:r>
      <w:r>
        <w:rPr>
          <w:rFonts w:hint="eastAsia" w:ascii="Times New Roman" w:hAnsi="Times New Roman" w:eastAsia="仿宋_GB2312" w:cs="Times New Roman"/>
          <w:color w:val="auto"/>
          <w:sz w:val="24"/>
          <w:szCs w:val="24"/>
          <w:highlight w:val="none"/>
          <w:lang w:val="en-US" w:eastAsia="zh-CN"/>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color w:val="auto"/>
          <w:sz w:val="24"/>
          <w:szCs w:val="24"/>
          <w:highlight w:val="none"/>
        </w:rPr>
        <w:t>但有下列情形之一的除外：</w:t>
      </w:r>
    </w:p>
    <w:p w14:paraId="1B75905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（1）需要采购的货物或者服务在中国境内无法获取或者无法以合理的商业条件获取的；</w:t>
      </w:r>
    </w:p>
    <w:p w14:paraId="69E9496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（2）为在中国国外使用而进行采购的；</w:t>
      </w:r>
    </w:p>
    <w:p w14:paraId="29D2310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（3）其他法律、行政法规另有规定的。</w:t>
      </w:r>
    </w:p>
    <w:p w14:paraId="2CFF749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所称本国货物和服务的界定，依照国务院有关规定执行。</w:t>
      </w:r>
    </w:p>
    <w:p w14:paraId="5EFA3921">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7.2本章第7.1款规定同意购买进口产品的，不限制满足招标文件要求的国内产品参与投标竞争。</w:t>
      </w:r>
      <w:r>
        <w:rPr>
          <w:rFonts w:hint="eastAsia" w:ascii="Times New Roman" w:hAnsi="Times New Roman" w:eastAsia="仿宋_GB2312" w:cs="Times New Roman"/>
          <w:color w:val="auto"/>
          <w:sz w:val="24"/>
          <w:szCs w:val="24"/>
          <w:highlight w:val="none"/>
          <w:lang w:val="en-US" w:eastAsia="zh-CN"/>
        </w:rPr>
        <w:t>若招标文件未写明允许采购进口产品，如投标人所投产品为进口产品，其投标将被认定为投标无效。</w:t>
      </w:r>
    </w:p>
    <w:p w14:paraId="6188531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7.3 若采购需求中写明允许采购进口产品，投标人应保证所投产品可履行合法报通关手续进入中国关境内。</w:t>
      </w:r>
    </w:p>
    <w:p w14:paraId="6A7C77F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8. </w:t>
      </w:r>
      <w:r>
        <w:rPr>
          <w:rFonts w:hint="eastAsia" w:ascii="Times New Roman" w:hAnsi="Times New Roman" w:eastAsia="仿宋_GB2312" w:cs="Times New Roman"/>
          <w:b/>
          <w:bCs/>
          <w:color w:val="auto"/>
          <w:sz w:val="24"/>
          <w:szCs w:val="24"/>
          <w:highlight w:val="none"/>
          <w:lang w:val="en-US" w:eastAsia="zh-CN"/>
        </w:rPr>
        <w:t>本国产品</w:t>
      </w:r>
    </w:p>
    <w:p w14:paraId="6B10CDB8">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8.1本国产品应当符合以下条件：</w:t>
      </w:r>
    </w:p>
    <w:p w14:paraId="721E0B7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（一）在中国境内生产</w:t>
      </w:r>
    </w:p>
    <w:p w14:paraId="4594EC5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2A71F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1.为确保产品在运输或者储存期间保持某种状态而进行的操作；</w:t>
      </w:r>
    </w:p>
    <w:p w14:paraId="669392B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2.为产品运输或者销售进行的包装或者展示；</w:t>
      </w:r>
    </w:p>
    <w:p w14:paraId="651FD59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3.在产品或者其包装上粘贴或者印刷品牌、标志、标识以及其他用于区别的标记；</w:t>
      </w:r>
    </w:p>
    <w:p w14:paraId="11D1998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4.简单的上漆、磨光和分装；</w:t>
      </w:r>
    </w:p>
    <w:p w14:paraId="429114D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5.其他不属于属性改变的情形。</w:t>
      </w:r>
    </w:p>
    <w:p w14:paraId="6AA994A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（二）在中国境内生产的组件成本占比达到规定比例</w:t>
      </w:r>
    </w:p>
    <w:p w14:paraId="413B418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40622F02">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（三）特定产品的关键组件、关键工序符合相关要求</w:t>
      </w:r>
    </w:p>
    <w:p w14:paraId="42BE044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54293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8.2 本国产品标准的适用范围：</w:t>
      </w:r>
    </w:p>
    <w:p w14:paraId="5C9FBBA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D51003">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 对本国产品的支持政策</w:t>
      </w:r>
    </w:p>
    <w:p w14:paraId="4501792B">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289B235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2ED9B579">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75EB8C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7DF276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34AC4D32">
      <w:pPr>
        <w:adjustRightInd w:val="0"/>
        <w:snapToGrid w:val="0"/>
        <w:spacing w:line="400" w:lineRule="exact"/>
        <w:ind w:firstLine="482" w:firstLineChars="200"/>
        <w:rPr>
          <w:rFonts w:hint="eastAsia" w:ascii="Times New Roman" w:hAnsi="Times New Roman" w:eastAsia="仿宋_GB2312" w:cs="Times New Roman"/>
          <w:b/>
          <w:color w:val="auto"/>
          <w:sz w:val="24"/>
          <w:szCs w:val="24"/>
          <w:highlight w:val="none"/>
          <w:lang w:eastAsia="zh-CN"/>
        </w:rPr>
      </w:pPr>
      <w:r>
        <w:rPr>
          <w:rFonts w:hint="eastAsia" w:ascii="Times New Roman" w:hAnsi="Times New Roman" w:eastAsia="仿宋_GB2312" w:cs="Times New Roman"/>
          <w:b/>
          <w:color w:val="auto"/>
          <w:sz w:val="24"/>
          <w:szCs w:val="24"/>
          <w:highlight w:val="none"/>
          <w:lang w:val="en-US" w:eastAsia="zh-CN"/>
        </w:rPr>
        <w:t>9</w:t>
      </w:r>
      <w:r>
        <w:rPr>
          <w:rFonts w:hint="default" w:ascii="Times New Roman" w:hAnsi="Times New Roman" w:eastAsia="仿宋_GB2312" w:cs="Times New Roman"/>
          <w:b/>
          <w:color w:val="auto"/>
          <w:sz w:val="24"/>
          <w:szCs w:val="24"/>
          <w:highlight w:val="none"/>
        </w:rPr>
        <w:t>. 投标保证金</w:t>
      </w:r>
    </w:p>
    <w:p w14:paraId="1C9BDD0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eastAsia="zh-CN"/>
        </w:rPr>
        <w:t>依据《</w:t>
      </w:r>
      <w:r>
        <w:rPr>
          <w:rFonts w:hint="eastAsia" w:ascii="Times New Roman" w:hAnsi="Times New Roman" w:eastAsia="仿宋_GB2312" w:cs="Times New Roman"/>
          <w:b w:val="0"/>
          <w:bCs/>
          <w:color w:val="auto"/>
          <w:sz w:val="24"/>
          <w:szCs w:val="24"/>
          <w:highlight w:val="none"/>
          <w:lang w:val="en-US" w:eastAsia="zh-CN"/>
        </w:rPr>
        <w:t>关于进一步规范政府采购保证金管理的通知</w:t>
      </w:r>
      <w:r>
        <w:rPr>
          <w:rFonts w:hint="eastAsia" w:ascii="Times New Roman" w:hAnsi="Times New Roman" w:eastAsia="仿宋_GB2312" w:cs="Times New Roman"/>
          <w:b w:val="0"/>
          <w:bCs/>
          <w:color w:val="auto"/>
          <w:sz w:val="24"/>
          <w:szCs w:val="24"/>
          <w:highlight w:val="none"/>
          <w:lang w:eastAsia="zh-CN"/>
        </w:rPr>
        <w:t>》（新财购〔2023〕26号）</w:t>
      </w:r>
      <w:r>
        <w:rPr>
          <w:rFonts w:hint="eastAsia" w:ascii="Times New Roman" w:hAnsi="Times New Roman" w:eastAsia="仿宋_GB2312" w:cs="Times New Roman"/>
          <w:b w:val="0"/>
          <w:bCs/>
          <w:color w:val="auto"/>
          <w:sz w:val="24"/>
          <w:szCs w:val="24"/>
          <w:highlight w:val="none"/>
          <w:lang w:val="en-US" w:eastAsia="zh-CN"/>
        </w:rPr>
        <w:t>，鼓励不收取保证金或降低收取比例。</w:t>
      </w:r>
      <w:r>
        <w:rPr>
          <w:rFonts w:hint="eastAsia" w:ascii="Times New Roman" w:hAnsi="Times New Roman" w:eastAsia="仿宋_GB2312" w:cs="Times New Roman"/>
          <w:b w:val="0"/>
          <w:bCs/>
          <w:color w:val="auto"/>
          <w:sz w:val="24"/>
          <w:szCs w:val="24"/>
          <w:highlight w:val="none"/>
          <w:lang w:eastAsia="zh-CN"/>
        </w:rPr>
        <w:t>如需收取投标保证金，按以下约定执行。</w:t>
      </w:r>
    </w:p>
    <w:p w14:paraId="56368E59">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9.1 投标供应商应按照招标文件第二章中规定的金额及要求交纳投标保证金（如有）。</w:t>
      </w:r>
    </w:p>
    <w:p w14:paraId="20A5B3D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0CF0BC4">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9.3投标人应在投标截止时间前将投标保证金支付原件扫描后作为投标文件的组成部分与投标文件一起上传。</w:t>
      </w:r>
    </w:p>
    <w:p w14:paraId="55BC50F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9.4投标人为联合体的，可以由联合体中的一方或者多方共同交纳投标保证金或开具电子投标保函，其交纳的保证金或开具的投标保函对联合体各方均具有约束力。</w:t>
      </w:r>
    </w:p>
    <w:p w14:paraId="1269C73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9.5 投标保证金到账截止时间与开标时间一致。</w:t>
      </w:r>
    </w:p>
    <w:p w14:paraId="54B268C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9.6 开标后，对于未按要求交纳投标保证金的，将视为非实质性响应而予以拒绝，响应无效。</w:t>
      </w:r>
    </w:p>
    <w:p w14:paraId="7502E672">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9.7 交易中心应当在采购活动结束后及时退还投标人的保证金，但因投标人自身原因导致无法及时退还的除外。 </w:t>
      </w:r>
    </w:p>
    <w:p w14:paraId="610404BB">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.7.1 投标人在投标截止时间前撤回已提交的投标文件的，自收到投标人书面撤回通知之日起5个工作日内退还已收取的投标保证金；</w:t>
      </w:r>
    </w:p>
    <w:p w14:paraId="1311FE1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.7.2 中标人的投标保证金，自采购合同签订之日起5个工作日内退还中标人；</w:t>
      </w:r>
    </w:p>
    <w:p w14:paraId="675589C8">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.7.3</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未中标投标人的投标保证金，自中标通知书发出之日起5个工作日内退还未中标人；</w:t>
      </w:r>
    </w:p>
    <w:p w14:paraId="0DE5A26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.7.4 终止招标项目已经收取投标保证金的，自终止采购活动后5个工作日内退还已收取的投标保证金及其在银行产生的孳息。</w:t>
      </w:r>
    </w:p>
    <w:p w14:paraId="7E621B7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9.8 有下列情形之一的，投标保证金不予退还：</w:t>
      </w:r>
    </w:p>
    <w:p w14:paraId="0832902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（1）投标人在提交投标文件截止时间后撤回投标文件的；</w:t>
      </w:r>
    </w:p>
    <w:p w14:paraId="5EFC45D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（2）除因不可抗力或招标文件认可的情形以外，中标人不与采购人签订合同的；</w:t>
      </w:r>
    </w:p>
    <w:p w14:paraId="4F97C79F">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（3）法律法规及招标文件规定的其他情形。</w:t>
      </w:r>
    </w:p>
    <w:p w14:paraId="546D5ADA">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eastAsia" w:ascii="Times New Roman" w:hAnsi="Times New Roman" w:eastAsia="仿宋_GB2312" w:cs="Times New Roman"/>
          <w:b/>
          <w:color w:val="auto"/>
          <w:sz w:val="24"/>
          <w:szCs w:val="24"/>
          <w:highlight w:val="none"/>
          <w:lang w:val="en-US" w:eastAsia="zh-CN"/>
        </w:rPr>
        <w:t>10</w:t>
      </w:r>
      <w:r>
        <w:rPr>
          <w:rFonts w:hint="default" w:ascii="Times New Roman" w:hAnsi="Times New Roman" w:eastAsia="仿宋_GB2312" w:cs="Times New Roman"/>
          <w:b/>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招标文件</w:t>
      </w:r>
      <w:r>
        <w:rPr>
          <w:rFonts w:hint="default" w:ascii="Times New Roman" w:hAnsi="Times New Roman" w:eastAsia="仿宋_GB2312" w:cs="Times New Roman"/>
          <w:b/>
          <w:color w:val="auto"/>
          <w:sz w:val="24"/>
          <w:szCs w:val="24"/>
          <w:highlight w:val="none"/>
        </w:rPr>
        <w:t>的理解</w:t>
      </w:r>
    </w:p>
    <w:p w14:paraId="587A667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65F2DE7D">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1</w:t>
      </w:r>
      <w:r>
        <w:rPr>
          <w:rFonts w:hint="eastAsia" w:ascii="Times New Roman" w:hAnsi="Times New Roman" w:eastAsia="仿宋_GB2312" w:cs="Times New Roman"/>
          <w:b/>
          <w:color w:val="auto"/>
          <w:sz w:val="24"/>
          <w:szCs w:val="24"/>
          <w:highlight w:val="none"/>
          <w:lang w:val="en-US" w:eastAsia="zh-CN"/>
        </w:rPr>
        <w:t>1</w:t>
      </w:r>
      <w:r>
        <w:rPr>
          <w:rFonts w:hint="default" w:ascii="Times New Roman" w:hAnsi="Times New Roman" w:eastAsia="仿宋_GB2312" w:cs="Times New Roman"/>
          <w:b/>
          <w:color w:val="auto"/>
          <w:sz w:val="24"/>
          <w:szCs w:val="24"/>
          <w:highlight w:val="none"/>
        </w:rPr>
        <w:t>. 项目变更程序</w:t>
      </w:r>
    </w:p>
    <w:p w14:paraId="3ED322D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项目资金如有变更，采购人应向市财政局相关部门申请变更，否则变更无效，由此引起的纠纷交易中心不承担任何责任。</w:t>
      </w:r>
    </w:p>
    <w:p w14:paraId="6B78E5DA">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1</w:t>
      </w:r>
      <w:r>
        <w:rPr>
          <w:rFonts w:hint="eastAsia" w:ascii="Times New Roman" w:hAnsi="Times New Roman" w:eastAsia="仿宋_GB2312" w:cs="Times New Roman"/>
          <w:b/>
          <w:color w:val="auto"/>
          <w:sz w:val="24"/>
          <w:szCs w:val="24"/>
          <w:highlight w:val="none"/>
          <w:lang w:val="en-US" w:eastAsia="zh-CN"/>
        </w:rPr>
        <w:t>2</w:t>
      </w:r>
      <w:r>
        <w:rPr>
          <w:rFonts w:hint="default" w:ascii="Times New Roman" w:hAnsi="Times New Roman" w:eastAsia="仿宋_GB2312" w:cs="Times New Roman"/>
          <w:b/>
          <w:color w:val="auto"/>
          <w:sz w:val="24"/>
          <w:szCs w:val="24"/>
          <w:highlight w:val="none"/>
        </w:rPr>
        <w:t>. 廉洁自律承诺要求</w:t>
      </w:r>
    </w:p>
    <w:p w14:paraId="630A903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.1交易中心工作人员保证不接受采购人或者供应商组织的宴请、旅游、娱乐，不收受礼品、现金、有价证券等，不向采购人或者供应商报销应当由个人承担的费用。</w:t>
      </w:r>
    </w:p>
    <w:p w14:paraId="524DC10E">
      <w:pPr>
        <w:adjustRightInd w:val="0"/>
        <w:snapToGrid w:val="0"/>
        <w:spacing w:line="400" w:lineRule="exact"/>
        <w:ind w:firstLine="475" w:firstLineChars="198"/>
        <w:rPr>
          <w:rFonts w:hint="default" w:ascii="Times New Roman" w:hAnsi="Times New Roman" w:eastAsia="仿宋_GB2312" w:cs="Times New Roman"/>
          <w:b/>
          <w:iCs/>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.2  所有投标人必须</w:t>
      </w:r>
      <w:r>
        <w:rPr>
          <w:rFonts w:hint="eastAsia" w:ascii="Times New Roman" w:hAnsi="Times New Roman" w:eastAsia="仿宋_GB2312" w:cs="Times New Roman"/>
          <w:color w:val="auto"/>
          <w:sz w:val="24"/>
          <w:szCs w:val="24"/>
          <w:highlight w:val="none"/>
          <w:lang w:val="en-US" w:eastAsia="zh-CN"/>
        </w:rPr>
        <w:t>按要求提供</w:t>
      </w:r>
      <w:r>
        <w:rPr>
          <w:rFonts w:hint="default" w:ascii="Times New Roman" w:hAnsi="Times New Roman" w:eastAsia="仿宋_GB2312" w:cs="Times New Roman"/>
          <w:color w:val="auto"/>
          <w:sz w:val="24"/>
          <w:szCs w:val="24"/>
          <w:highlight w:val="none"/>
        </w:rPr>
        <w:t>《反商业贿赂承诺书》</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未按要求提供</w:t>
      </w:r>
      <w:r>
        <w:rPr>
          <w:rFonts w:hint="default" w:ascii="Times New Roman" w:hAnsi="Times New Roman" w:eastAsia="仿宋_GB2312" w:cs="Times New Roman"/>
          <w:color w:val="auto"/>
          <w:sz w:val="24"/>
          <w:szCs w:val="24"/>
          <w:highlight w:val="none"/>
        </w:rPr>
        <w:t>视为无效投标。</w:t>
      </w:r>
    </w:p>
    <w:p w14:paraId="3E7323C2">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63" w:name="_Toc1753"/>
      <w:bookmarkStart w:id="64" w:name="_Toc104293458"/>
      <w:bookmarkStart w:id="65" w:name="_Toc152516863"/>
      <w:bookmarkStart w:id="66" w:name="_Toc28273"/>
      <w:bookmarkStart w:id="67" w:name="_Toc256000010"/>
      <w:r>
        <w:rPr>
          <w:rFonts w:hint="default" w:ascii="Times New Roman" w:hAnsi="Times New Roman" w:eastAsia="仿宋_GB2312" w:cs="Times New Roman"/>
          <w:b/>
          <w:bCs/>
          <w:iCs/>
          <w:color w:val="auto"/>
          <w:kern w:val="2"/>
          <w:sz w:val="24"/>
          <w:szCs w:val="36"/>
          <w:highlight w:val="none"/>
          <w:lang w:val="en-US" w:eastAsia="zh-CN" w:bidi="ar-SA"/>
        </w:rPr>
        <w:t>二、招标文件</w:t>
      </w:r>
      <w:bookmarkEnd w:id="63"/>
      <w:bookmarkEnd w:id="64"/>
      <w:bookmarkEnd w:id="65"/>
      <w:bookmarkEnd w:id="66"/>
      <w:bookmarkEnd w:id="67"/>
      <w:r>
        <w:rPr>
          <w:rFonts w:hint="default" w:ascii="Times New Roman" w:hAnsi="Times New Roman" w:eastAsia="仿宋_GB2312" w:cs="Times New Roman"/>
          <w:b/>
          <w:bCs/>
          <w:iCs/>
          <w:color w:val="auto"/>
          <w:kern w:val="2"/>
          <w:sz w:val="24"/>
          <w:szCs w:val="36"/>
          <w:highlight w:val="none"/>
          <w:lang w:val="en-US" w:eastAsia="zh-CN" w:bidi="ar-SA"/>
        </w:rPr>
        <w:t xml:space="preserve"> </w:t>
      </w:r>
    </w:p>
    <w:p w14:paraId="4282DA61">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3</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招标文件的组成</w:t>
      </w:r>
      <w:r>
        <w:rPr>
          <w:rFonts w:hint="default" w:ascii="Times New Roman" w:hAnsi="Times New Roman" w:eastAsia="仿宋_GB2312" w:cs="Times New Roman"/>
          <w:color w:val="auto"/>
          <w:sz w:val="24"/>
          <w:szCs w:val="24"/>
          <w:highlight w:val="none"/>
        </w:rPr>
        <w:t xml:space="preserve"> </w:t>
      </w:r>
    </w:p>
    <w:p w14:paraId="0FA02C71">
      <w:pPr>
        <w:adjustRightInd w:val="0"/>
        <w:snapToGrid w:val="0"/>
        <w:spacing w:line="400" w:lineRule="exact"/>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sz w:val="24"/>
          <w:szCs w:val="24"/>
          <w:highlight w:val="none"/>
        </w:rPr>
        <w:t>招标文件（共七章）及本章第15款对招标文件所作的澄清或修改文件，均属于招标文件的组成部分。</w:t>
      </w:r>
    </w:p>
    <w:p w14:paraId="447603DB">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招标文件的提供</w:t>
      </w:r>
      <w:r>
        <w:rPr>
          <w:rFonts w:hint="default" w:ascii="Times New Roman" w:hAnsi="Times New Roman" w:eastAsia="仿宋_GB2312" w:cs="Times New Roman"/>
          <w:color w:val="auto"/>
          <w:sz w:val="24"/>
          <w:szCs w:val="24"/>
          <w:highlight w:val="none"/>
        </w:rPr>
        <w:t xml:space="preserve"> </w:t>
      </w:r>
    </w:p>
    <w:p w14:paraId="175881B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.1招标文件的提供期限自开始发出之日起不少于五个工作日。具体提供期限见招标文件第一章。</w:t>
      </w:r>
    </w:p>
    <w:p w14:paraId="47767CE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 xml:space="preserve">.2 供应商应及时下载招标文件，并按规定要求在政采云平台完成投标。 </w:t>
      </w:r>
    </w:p>
    <w:p w14:paraId="578F1A2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延长招标文件的提供期限，遵守本章第</w:t>
      </w:r>
      <w:r>
        <w:rPr>
          <w:rFonts w:hint="eastAsia" w:ascii="Times New Roman" w:hAnsi="Times New Roman" w:eastAsia="仿宋_GB2312" w:cs="Times New Roman"/>
          <w:color w:val="auto"/>
          <w:sz w:val="24"/>
          <w:szCs w:val="24"/>
          <w:highlight w:val="none"/>
          <w:lang w:val="en-US" w:eastAsia="zh-CN"/>
        </w:rPr>
        <w:t>16</w:t>
      </w:r>
      <w:r>
        <w:rPr>
          <w:rFonts w:hint="default" w:ascii="Times New Roman" w:hAnsi="Times New Roman" w:eastAsia="仿宋_GB2312" w:cs="Times New Roman"/>
          <w:color w:val="auto"/>
          <w:sz w:val="24"/>
          <w:szCs w:val="24"/>
          <w:highlight w:val="none"/>
        </w:rPr>
        <w:t>款关于招标文件修改的规定。</w:t>
      </w:r>
    </w:p>
    <w:p w14:paraId="43F9A7E5">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5</w:t>
      </w:r>
      <w:r>
        <w:rPr>
          <w:rFonts w:hint="default" w:ascii="Times New Roman" w:hAnsi="Times New Roman" w:eastAsia="仿宋_GB2312" w:cs="Times New Roman"/>
          <w:b/>
          <w:bCs/>
          <w:color w:val="auto"/>
          <w:sz w:val="24"/>
          <w:szCs w:val="24"/>
          <w:highlight w:val="none"/>
        </w:rPr>
        <w:t>．偏离</w:t>
      </w:r>
      <w:r>
        <w:rPr>
          <w:rFonts w:hint="default" w:ascii="Times New Roman" w:hAnsi="Times New Roman" w:eastAsia="仿宋_GB2312" w:cs="Times New Roman"/>
          <w:color w:val="auto"/>
          <w:sz w:val="24"/>
          <w:szCs w:val="24"/>
          <w:highlight w:val="none"/>
        </w:rPr>
        <w:t xml:space="preserve"> </w:t>
      </w:r>
    </w:p>
    <w:p w14:paraId="466A275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247ABFCB">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6</w:t>
      </w:r>
      <w:r>
        <w:rPr>
          <w:rFonts w:hint="default" w:ascii="Times New Roman" w:hAnsi="Times New Roman" w:eastAsia="仿宋_GB2312" w:cs="Times New Roman"/>
          <w:b/>
          <w:bCs/>
          <w:color w:val="auto"/>
          <w:sz w:val="24"/>
          <w:szCs w:val="24"/>
          <w:highlight w:val="none"/>
        </w:rPr>
        <w:t>. 招标文件的澄清与修改</w:t>
      </w:r>
      <w:r>
        <w:rPr>
          <w:rFonts w:hint="default" w:ascii="Times New Roman" w:hAnsi="Times New Roman" w:eastAsia="仿宋_GB2312" w:cs="Times New Roman"/>
          <w:color w:val="auto"/>
          <w:sz w:val="24"/>
          <w:szCs w:val="24"/>
          <w:highlight w:val="none"/>
        </w:rPr>
        <w:t xml:space="preserve"> </w:t>
      </w:r>
    </w:p>
    <w:p w14:paraId="268569D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 xml:space="preserve">.1采购人或者交易中心可以对已发出的招标文件进行必要的澄清或者修改，澄清或者修改的内容可能影响投标文件编制的，应当在投标截止时间至少十五日前，以更正公告形式发布于新疆政府采购网。 </w:t>
      </w:r>
    </w:p>
    <w:p w14:paraId="5387ADA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 xml:space="preserve">.2 如果澄清或者修改文件发出的时间距投标截止时间不足十五日，将相应顺延投标截止时间。 </w:t>
      </w:r>
    </w:p>
    <w:p w14:paraId="0EE2AD07">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1A5C4B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16.4 潜在投标人需密切关注，及时查看并下载相关更正公告。若因潜在投标人未能及时查看或下载相关更正公告，而导致的一切后果，将由潜在投标人自行承担。</w:t>
      </w:r>
    </w:p>
    <w:p w14:paraId="121EC731">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7</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推迟投标截止时间和开标时间</w:t>
      </w:r>
      <w:r>
        <w:rPr>
          <w:rFonts w:hint="default" w:ascii="Times New Roman" w:hAnsi="Times New Roman" w:eastAsia="仿宋_GB2312" w:cs="Times New Roman"/>
          <w:color w:val="auto"/>
          <w:sz w:val="24"/>
          <w:szCs w:val="24"/>
          <w:highlight w:val="none"/>
        </w:rPr>
        <w:t xml:space="preserve"> </w:t>
      </w:r>
    </w:p>
    <w:p w14:paraId="6B501ED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采购人或者交易中心可以视采购具体情况推迟投标截止时间和开标时间，将变更时间以更正公告形式发布于新疆政府采购网。</w:t>
      </w:r>
    </w:p>
    <w:p w14:paraId="29545D1D">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bookmarkStart w:id="68" w:name="EB2749a049ca374d45812251bd76fcb545"/>
      <w:r>
        <w:rPr>
          <w:rFonts w:hint="default" w:ascii="Times New Roman" w:hAnsi="Times New Roman" w:eastAsia="宋体" w:cs="Times New Roman"/>
          <w:color w:val="auto"/>
          <w:sz w:val="20"/>
          <w:highlight w:val="none"/>
        </w:rPr>
        <w:t xml:space="preserve"> </w:t>
      </w:r>
      <w:bookmarkEnd w:id="68"/>
      <w:r>
        <w:rPr>
          <w:rFonts w:hint="default" w:ascii="Times New Roman" w:hAnsi="Times New Roman" w:eastAsia="宋体" w:cs="Times New Roman"/>
          <w:color w:val="auto"/>
          <w:highlight w:val="none"/>
        </w:rPr>
        <w:t xml:space="preserve">  </w:t>
      </w:r>
      <w:bookmarkStart w:id="69" w:name="EBd50e3d11cb774e75b7d8b4c319a71edf"/>
      <w:r>
        <w:rPr>
          <w:rFonts w:hint="default" w:ascii="Times New Roman" w:hAnsi="Times New Roman" w:eastAsia="宋体" w:cs="Times New Roman"/>
          <w:color w:val="auto"/>
          <w:sz w:val="20"/>
          <w:highlight w:val="none"/>
        </w:rPr>
        <w:t xml:space="preserve"> </w:t>
      </w:r>
      <w:bookmarkEnd w:id="69"/>
      <w:bookmarkStart w:id="70" w:name="EBcd8eecf8fe5b48bf9b8870931d397aff"/>
      <w:r>
        <w:rPr>
          <w:rFonts w:hint="default" w:ascii="Times New Roman" w:hAnsi="Times New Roman" w:eastAsia="宋体" w:cs="Times New Roman"/>
          <w:color w:val="auto"/>
          <w:sz w:val="20"/>
          <w:highlight w:val="none"/>
        </w:rPr>
        <w:t xml:space="preserve"> </w:t>
      </w:r>
      <w:bookmarkEnd w:id="70"/>
    </w:p>
    <w:p w14:paraId="3B55D371">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71" w:name="_Toc152516864"/>
      <w:bookmarkStart w:id="72" w:name="_Toc14038"/>
      <w:bookmarkStart w:id="73" w:name="_Toc6097"/>
      <w:bookmarkStart w:id="74" w:name="_Toc104293459"/>
      <w:bookmarkStart w:id="75" w:name="_Toc256000011"/>
      <w:r>
        <w:rPr>
          <w:rFonts w:hint="default" w:ascii="Times New Roman" w:hAnsi="Times New Roman" w:eastAsia="仿宋_GB2312" w:cs="Times New Roman"/>
          <w:b/>
          <w:bCs/>
          <w:iCs/>
          <w:color w:val="auto"/>
          <w:kern w:val="2"/>
          <w:sz w:val="24"/>
          <w:szCs w:val="36"/>
          <w:highlight w:val="none"/>
          <w:lang w:val="en-US" w:eastAsia="zh-CN" w:bidi="ar-SA"/>
        </w:rPr>
        <w:t>三、投标文件</w:t>
      </w:r>
      <w:bookmarkEnd w:id="71"/>
      <w:bookmarkEnd w:id="72"/>
      <w:bookmarkEnd w:id="73"/>
      <w:bookmarkEnd w:id="74"/>
      <w:bookmarkEnd w:id="75"/>
    </w:p>
    <w:p w14:paraId="29259982">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8</w:t>
      </w:r>
      <w:r>
        <w:rPr>
          <w:rFonts w:hint="default" w:ascii="Times New Roman" w:hAnsi="Times New Roman" w:eastAsia="仿宋_GB2312" w:cs="Times New Roman"/>
          <w:b/>
          <w:bCs/>
          <w:color w:val="auto"/>
          <w:sz w:val="24"/>
          <w:szCs w:val="24"/>
          <w:highlight w:val="none"/>
        </w:rPr>
        <w:t>.  投标文件的组成</w:t>
      </w:r>
      <w:r>
        <w:rPr>
          <w:rFonts w:hint="default" w:ascii="Times New Roman" w:hAnsi="Times New Roman" w:eastAsia="仿宋_GB2312" w:cs="Times New Roman"/>
          <w:color w:val="auto"/>
          <w:sz w:val="24"/>
          <w:szCs w:val="24"/>
          <w:highlight w:val="none"/>
        </w:rPr>
        <w:t xml:space="preserve"> </w:t>
      </w:r>
    </w:p>
    <w:p w14:paraId="58398230">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.1电子版投标文件由资格</w:t>
      </w:r>
      <w:r>
        <w:rPr>
          <w:rFonts w:hint="default" w:ascii="Times New Roman" w:hAnsi="Times New Roman" w:eastAsia="仿宋_GB2312" w:cs="Times New Roman"/>
          <w:color w:val="auto"/>
          <w:sz w:val="24"/>
          <w:szCs w:val="24"/>
          <w:highlight w:val="none"/>
          <w:lang w:val="en-US" w:eastAsia="zh-CN"/>
        </w:rPr>
        <w:t>响应</w:t>
      </w:r>
      <w:r>
        <w:rPr>
          <w:rFonts w:hint="default" w:ascii="Times New Roman" w:hAnsi="Times New Roman" w:eastAsia="仿宋_GB2312" w:cs="Times New Roman"/>
          <w:color w:val="auto"/>
          <w:sz w:val="24"/>
          <w:szCs w:val="24"/>
          <w:highlight w:val="none"/>
        </w:rPr>
        <w:t>文件、</w:t>
      </w:r>
      <w:r>
        <w:rPr>
          <w:rFonts w:hint="default" w:ascii="Times New Roman" w:hAnsi="Times New Roman" w:eastAsia="仿宋_GB2312" w:cs="Times New Roman"/>
          <w:color w:val="auto"/>
          <w:sz w:val="24"/>
          <w:szCs w:val="24"/>
          <w:highlight w:val="none"/>
          <w:lang w:val="en-US" w:eastAsia="zh-CN"/>
        </w:rPr>
        <w:t>报价响应</w:t>
      </w:r>
      <w:r>
        <w:rPr>
          <w:rFonts w:hint="default" w:ascii="Times New Roman" w:hAnsi="Times New Roman" w:eastAsia="仿宋_GB2312" w:cs="Times New Roman"/>
          <w:color w:val="auto"/>
          <w:sz w:val="24"/>
          <w:szCs w:val="24"/>
          <w:highlight w:val="none"/>
        </w:rPr>
        <w:t>文件、</w:t>
      </w:r>
      <w:r>
        <w:rPr>
          <w:rFonts w:hint="default" w:ascii="Times New Roman" w:hAnsi="Times New Roman" w:eastAsia="仿宋_GB2312" w:cs="Times New Roman"/>
          <w:color w:val="auto"/>
          <w:sz w:val="24"/>
          <w:szCs w:val="24"/>
          <w:highlight w:val="none"/>
          <w:lang w:val="en-US" w:eastAsia="zh-CN"/>
        </w:rPr>
        <w:t>商务</w:t>
      </w:r>
      <w:r>
        <w:rPr>
          <w:rFonts w:hint="default" w:ascii="Times New Roman" w:hAnsi="Times New Roman" w:eastAsia="仿宋_GB2312" w:cs="Times New Roman"/>
          <w:color w:val="auto"/>
          <w:sz w:val="24"/>
          <w:szCs w:val="24"/>
          <w:highlight w:val="none"/>
        </w:rPr>
        <w:t>技术</w:t>
      </w:r>
      <w:r>
        <w:rPr>
          <w:rFonts w:hint="default" w:ascii="Times New Roman" w:hAnsi="Times New Roman" w:eastAsia="仿宋_GB2312" w:cs="Times New Roman"/>
          <w:color w:val="auto"/>
          <w:sz w:val="24"/>
          <w:szCs w:val="24"/>
          <w:highlight w:val="none"/>
          <w:lang w:val="en-US" w:eastAsia="zh-CN"/>
        </w:rPr>
        <w:t>响应</w:t>
      </w:r>
      <w:r>
        <w:rPr>
          <w:rFonts w:hint="default" w:ascii="Times New Roman" w:hAnsi="Times New Roman" w:eastAsia="仿宋_GB2312" w:cs="Times New Roman"/>
          <w:color w:val="auto"/>
          <w:sz w:val="24"/>
          <w:szCs w:val="24"/>
          <w:highlight w:val="none"/>
        </w:rPr>
        <w:t>文件三部分组成。详见第七章投标文件格式与要求。</w:t>
      </w:r>
    </w:p>
    <w:p w14:paraId="60B898F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6F22B1B1">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18.3 为保证公平公正，除非本招标文件另有规定或说明，投标人对同一项目投标时，不得同时提供可选择投标方案。</w:t>
      </w:r>
    </w:p>
    <w:p w14:paraId="27C1C61F">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9</w:t>
      </w:r>
      <w:r>
        <w:rPr>
          <w:rFonts w:hint="default" w:ascii="Times New Roman" w:hAnsi="Times New Roman" w:eastAsia="仿宋_GB2312" w:cs="Times New Roman"/>
          <w:b/>
          <w:bCs/>
          <w:color w:val="auto"/>
          <w:sz w:val="24"/>
          <w:szCs w:val="24"/>
          <w:highlight w:val="none"/>
        </w:rPr>
        <w:t>.   投标文件的编制</w:t>
      </w:r>
    </w:p>
    <w:p w14:paraId="234EF21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0A1A9F7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.2 投标人根据自身实力可对多个标段进行投标。若投标人参与多个标段时，应分别编制投标文件。</w:t>
      </w:r>
    </w:p>
    <w:p w14:paraId="665607E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.3 投标人应详细阅读招标文件的全部内容。投标文件须对招标文件中的内容作出实质性</w:t>
      </w:r>
      <w:r>
        <w:rPr>
          <w:rFonts w:hint="eastAsia" w:ascii="Times New Roman" w:hAnsi="Times New Roman" w:eastAsia="仿宋_GB2312" w:cs="Times New Roman"/>
          <w:color w:val="auto"/>
          <w:sz w:val="24"/>
          <w:szCs w:val="24"/>
          <w:highlight w:val="none"/>
          <w:lang w:eastAsia="zh-CN"/>
        </w:rPr>
        <w:t>及</w:t>
      </w:r>
      <w:r>
        <w:rPr>
          <w:rFonts w:hint="default" w:ascii="Times New Roman" w:hAnsi="Times New Roman" w:eastAsia="仿宋_GB2312" w:cs="Times New Roman"/>
          <w:color w:val="auto"/>
          <w:sz w:val="24"/>
          <w:szCs w:val="24"/>
          <w:highlight w:val="none"/>
        </w:rPr>
        <w:t>完整</w:t>
      </w:r>
      <w:r>
        <w:rPr>
          <w:rFonts w:hint="eastAsia" w:ascii="Times New Roman" w:hAnsi="Times New Roman" w:eastAsia="仿宋_GB2312" w:cs="Times New Roman"/>
          <w:color w:val="auto"/>
          <w:sz w:val="24"/>
          <w:szCs w:val="24"/>
          <w:highlight w:val="none"/>
          <w:lang w:eastAsia="zh-CN"/>
        </w:rPr>
        <w:t>性</w:t>
      </w:r>
      <w:r>
        <w:rPr>
          <w:rFonts w:hint="default" w:ascii="Times New Roman" w:hAnsi="Times New Roman" w:eastAsia="仿宋_GB2312" w:cs="Times New Roman"/>
          <w:color w:val="auto"/>
          <w:sz w:val="24"/>
          <w:szCs w:val="24"/>
          <w:highlight w:val="none"/>
        </w:rPr>
        <w:t>响应，如果投标文件填报的内容不详，或没有提供招标文件中所要求的全部资料及数据，将可能导致其投标无效。</w:t>
      </w:r>
    </w:p>
    <w:p w14:paraId="7AFFEEDD">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19.4 投标文件须严格按照本招标文件第七章规定的格式提交，并按规定的统一格式逐项填写，对于无相应内容可填的项，应填写“无”、“未测试”、“没有相应指标”等明确的回答文字，不得留白。对于因项目特殊性确实无法填写或不适用的内容，投标人可在相应位置注明“不适用”并简要说明原因。建议投标人避免出现编排混乱导致投标文件被误读或查找不到等情况。</w:t>
      </w:r>
    </w:p>
    <w:p w14:paraId="7C2F6852">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20</w:t>
      </w:r>
      <w:r>
        <w:rPr>
          <w:rFonts w:hint="default" w:ascii="Times New Roman" w:hAnsi="Times New Roman" w:eastAsia="仿宋_GB2312" w:cs="Times New Roman"/>
          <w:b/>
          <w:bCs/>
          <w:color w:val="auto"/>
          <w:sz w:val="24"/>
          <w:szCs w:val="24"/>
          <w:highlight w:val="none"/>
        </w:rPr>
        <w:t xml:space="preserve">.  投标文件的签署 </w:t>
      </w:r>
    </w:p>
    <w:p w14:paraId="0A01F4B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.1 投标人应按招标文件要求对电子投标文件进行电子签名和签章，未按要求签名和签章的，评标时将视为无效投标文件。如投标人为自然人，应使用其本人的CA数字证书对电子投标文件进行电子签名。</w:t>
      </w:r>
    </w:p>
    <w:p w14:paraId="0A5FAE0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.2 电子投标文件具有法律效力，若投标文件内容与招标文件要求不一致，其内容影响中标结果时，责任由投标人自行承担。</w:t>
      </w:r>
    </w:p>
    <w:p w14:paraId="36F52084">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t>. 投标语言</w:t>
      </w:r>
      <w:r>
        <w:rPr>
          <w:rFonts w:hint="default" w:ascii="Times New Roman" w:hAnsi="Times New Roman" w:eastAsia="仿宋_GB2312" w:cs="Times New Roman"/>
          <w:color w:val="auto"/>
          <w:sz w:val="24"/>
          <w:szCs w:val="24"/>
          <w:highlight w:val="none"/>
        </w:rPr>
        <w:t xml:space="preserve"> </w:t>
      </w:r>
    </w:p>
    <w:p w14:paraId="5439BA14">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4C28CFCC">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 计量单位</w:t>
      </w:r>
      <w:r>
        <w:rPr>
          <w:rFonts w:hint="default" w:ascii="Times New Roman" w:hAnsi="Times New Roman" w:eastAsia="仿宋_GB2312" w:cs="Times New Roman"/>
          <w:color w:val="auto"/>
          <w:sz w:val="24"/>
          <w:szCs w:val="24"/>
          <w:highlight w:val="none"/>
        </w:rPr>
        <w:t xml:space="preserve"> </w:t>
      </w:r>
    </w:p>
    <w:p w14:paraId="2B3AA03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所有计量均采用中华人民共和国法定计量单位。 </w:t>
      </w:r>
    </w:p>
    <w:p w14:paraId="3B59FB34">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3</w:t>
      </w:r>
      <w:r>
        <w:rPr>
          <w:rFonts w:hint="default" w:ascii="Times New Roman" w:hAnsi="Times New Roman" w:eastAsia="仿宋_GB2312" w:cs="Times New Roman"/>
          <w:b/>
          <w:bCs/>
          <w:color w:val="auto"/>
          <w:sz w:val="24"/>
          <w:szCs w:val="24"/>
          <w:highlight w:val="none"/>
        </w:rPr>
        <w:t>. 投标报价</w:t>
      </w:r>
      <w:r>
        <w:rPr>
          <w:rFonts w:hint="default" w:ascii="Times New Roman" w:hAnsi="Times New Roman" w:eastAsia="仿宋_GB2312" w:cs="Times New Roman"/>
          <w:color w:val="auto"/>
          <w:sz w:val="24"/>
          <w:szCs w:val="24"/>
          <w:highlight w:val="none"/>
        </w:rPr>
        <w:t xml:space="preserve"> </w:t>
      </w:r>
    </w:p>
    <w:p w14:paraId="4A5DB0A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.1 投标人应按招标文件规定的要求及责任范围和合同条件，以人民币进行报价。 </w:t>
      </w:r>
    </w:p>
    <w:p w14:paraId="5131CD0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s="Times New Roman"/>
          <w:color w:val="auto"/>
          <w:sz w:val="24"/>
          <w:szCs w:val="24"/>
          <w:highlight w:val="none"/>
          <w:lang w:eastAsia="zh-CN"/>
        </w:rPr>
        <w:t>。</w:t>
      </w:r>
    </w:p>
    <w:p w14:paraId="18C801B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27BCA40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.4投标人的投标报价不得超过项目预算金额（含标段预算金额）或者最高限价，否则，在评标时将视为无效投标。</w:t>
      </w:r>
    </w:p>
    <w:p w14:paraId="69F8115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3C0CC23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.6 投标人的报价应包括为完成本项目所发生的一切费用</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安装、调试和培训</w:t>
      </w:r>
      <w:r>
        <w:rPr>
          <w:rFonts w:hint="eastAsia" w:ascii="Times New Roman" w:hAnsi="Times New Roman" w:eastAsia="仿宋_GB2312" w:cs="Times New Roman"/>
          <w:color w:val="auto"/>
          <w:sz w:val="24"/>
          <w:szCs w:val="24"/>
          <w:highlight w:val="none"/>
          <w:lang w:val="en-US" w:eastAsia="zh-CN"/>
        </w:rPr>
        <w:t>等</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s="Times New Roman"/>
          <w:color w:val="auto"/>
          <w:sz w:val="24"/>
          <w:szCs w:val="24"/>
          <w:highlight w:val="none"/>
          <w:lang w:val="en-US" w:eastAsia="zh-CN"/>
        </w:rPr>
        <w:t>货物或</w:t>
      </w:r>
      <w:r>
        <w:rPr>
          <w:rFonts w:hint="default" w:ascii="Times New Roman" w:hAnsi="Times New Roman" w:eastAsia="仿宋_GB2312" w:cs="Times New Roman"/>
          <w:color w:val="auto"/>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DDF19B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.7 投标人应该考虑但没有考虑到的任何费用应由投标人自行承担。</w:t>
      </w:r>
    </w:p>
    <w:p w14:paraId="78A97FFC">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.8 投标文件报价出现前后不一致的，按照本章第3</w:t>
      </w:r>
      <w:r>
        <w:rPr>
          <w:rFonts w:hint="eastAsia" w:ascii="Times New Roman" w:hAnsi="Times New Roman" w:eastAsia="仿宋_GB2312" w:cs="Times New Roman"/>
          <w:color w:val="auto"/>
          <w:sz w:val="24"/>
          <w:szCs w:val="24"/>
          <w:highlight w:val="none"/>
          <w:lang w:val="en-US" w:eastAsia="zh-CN"/>
        </w:rPr>
        <w:t>3.5.4</w:t>
      </w:r>
      <w:r>
        <w:rPr>
          <w:rFonts w:hint="default" w:ascii="Times New Roman" w:hAnsi="Times New Roman" w:eastAsia="仿宋_GB2312" w:cs="Times New Roman"/>
          <w:color w:val="auto"/>
          <w:sz w:val="24"/>
          <w:szCs w:val="24"/>
          <w:highlight w:val="none"/>
        </w:rPr>
        <w:t>款规定修正。</w:t>
      </w:r>
    </w:p>
    <w:p w14:paraId="72C11DCA">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.9 分项价格表应包含</w:t>
      </w:r>
      <w:r>
        <w:rPr>
          <w:rFonts w:hint="eastAsia" w:ascii="Times New Roman" w:hAnsi="Times New Roman" w:eastAsia="仿宋_GB2312" w:cs="Times New Roman"/>
          <w:color w:val="auto"/>
          <w:sz w:val="24"/>
          <w:szCs w:val="24"/>
          <w:highlight w:val="none"/>
          <w:lang w:val="en-US" w:eastAsia="zh-CN"/>
        </w:rPr>
        <w:t>但不限于</w:t>
      </w:r>
      <w:r>
        <w:rPr>
          <w:rFonts w:hint="default" w:ascii="Times New Roman" w:hAnsi="Times New Roman" w:eastAsia="仿宋_GB2312" w:cs="Times New Roman"/>
          <w:color w:val="auto"/>
          <w:sz w:val="24"/>
          <w:szCs w:val="24"/>
          <w:highlight w:val="none"/>
        </w:rPr>
        <w:t>以下内容：</w:t>
      </w:r>
    </w:p>
    <w:p w14:paraId="6C3B44C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（1）报价应按照</w:t>
      </w:r>
      <w:r>
        <w:rPr>
          <w:rFonts w:hint="eastAsia" w:ascii="Times New Roman" w:hAnsi="Times New Roman" w:eastAsia="仿宋_GB2312" w:cs="Times New Roman"/>
          <w:color w:val="auto"/>
          <w:sz w:val="24"/>
          <w:szCs w:val="24"/>
          <w:highlight w:val="none"/>
          <w:lang w:val="en-US" w:eastAsia="zh-CN"/>
        </w:rPr>
        <w:t>采购需求内容</w:t>
      </w:r>
      <w:r>
        <w:rPr>
          <w:rFonts w:hint="default" w:ascii="Times New Roman" w:hAnsi="Times New Roman" w:eastAsia="仿宋_GB2312" w:cs="Times New Roman"/>
          <w:color w:val="auto"/>
          <w:sz w:val="24"/>
          <w:szCs w:val="24"/>
          <w:highlight w:val="none"/>
        </w:rPr>
        <w:t>分类进行报价。</w:t>
      </w:r>
    </w:p>
    <w:p w14:paraId="473169A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（2）技术招标文件中特别要求的备件价格。</w:t>
      </w:r>
    </w:p>
    <w:p w14:paraId="2BEA07D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（3）运输费、保险费、税费和产品运抵交货地点所产生的其他费用。</w:t>
      </w:r>
    </w:p>
    <w:p w14:paraId="7F45153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（4）售后服务费。</w:t>
      </w:r>
    </w:p>
    <w:p w14:paraId="48CCCB1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23.10 除政策性文件规定以外，投标人所报价格在合同实施期间不因市场变化因素而变动。</w:t>
      </w:r>
    </w:p>
    <w:p w14:paraId="27E134EB">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投标文件的内容</w:t>
      </w:r>
      <w:r>
        <w:rPr>
          <w:rFonts w:hint="default" w:ascii="Times New Roman" w:hAnsi="Times New Roman" w:eastAsia="仿宋_GB2312" w:cs="Times New Roman"/>
          <w:color w:val="auto"/>
          <w:sz w:val="24"/>
          <w:szCs w:val="24"/>
          <w:highlight w:val="none"/>
        </w:rPr>
        <w:t xml:space="preserve"> </w:t>
      </w:r>
    </w:p>
    <w:p w14:paraId="21A3D691">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.1</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lang w:eastAsia="zh-CN"/>
        </w:rPr>
        <w:t>资格响应文件</w:t>
      </w:r>
    </w:p>
    <w:p w14:paraId="3199215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.1.1</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包含但不仅限于第一章要求的资格审查文件。</w:t>
      </w:r>
    </w:p>
    <w:p w14:paraId="6E69F51F">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.1.2如果投标人为联合体，则应提交联合体协议。否则，在资格审查时将视为无效投标。</w:t>
      </w:r>
    </w:p>
    <w:p w14:paraId="4E6803D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sz w:val="24"/>
          <w:szCs w:val="24"/>
          <w:highlight w:val="none"/>
        </w:rPr>
        <w:t>2</w:t>
      </w:r>
      <w:r>
        <w:rPr>
          <w:rFonts w:hint="eastAsia" w:ascii="Times New Roman" w:hAnsi="Times New Roman" w:eastAsia="仿宋_GB2312" w:cs="Times New Roman"/>
          <w:bCs/>
          <w:color w:val="auto"/>
          <w:sz w:val="24"/>
          <w:szCs w:val="24"/>
          <w:highlight w:val="none"/>
          <w:lang w:val="en-US" w:eastAsia="zh-CN"/>
        </w:rPr>
        <w:t>4</w:t>
      </w:r>
      <w:r>
        <w:rPr>
          <w:rFonts w:hint="default" w:ascii="Times New Roman" w:hAnsi="Times New Roman" w:eastAsia="仿宋_GB2312" w:cs="Times New Roman"/>
          <w:bCs/>
          <w:color w:val="auto"/>
          <w:sz w:val="24"/>
          <w:szCs w:val="24"/>
          <w:highlight w:val="none"/>
        </w:rPr>
        <w:t xml:space="preserve">.1.3 </w:t>
      </w:r>
      <w:r>
        <w:rPr>
          <w:rFonts w:hint="default" w:ascii="Times New Roman" w:hAnsi="Times New Roman" w:eastAsia="仿宋_GB2312" w:cs="Times New Roman"/>
          <w:color w:val="auto"/>
          <w:sz w:val="24"/>
          <w:szCs w:val="24"/>
          <w:highlight w:val="none"/>
        </w:rPr>
        <w:t xml:space="preserve">投标人有下列情形之一的，视为无效投标： </w:t>
      </w:r>
    </w:p>
    <w:p w14:paraId="100FC25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（1）未按招标文件要求提交</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的或提供虚假</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 xml:space="preserve">的； </w:t>
      </w:r>
    </w:p>
    <w:p w14:paraId="053AF97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不在有效期内或未按有关规定年审合格的。</w:t>
      </w:r>
    </w:p>
    <w:p w14:paraId="39B6057C">
      <w:pPr>
        <w:adjustRightInd w:val="0"/>
        <w:snapToGrid w:val="0"/>
        <w:spacing w:line="400" w:lineRule="exact"/>
        <w:ind w:firstLine="477" w:firstLineChars="198"/>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xml:space="preserve">.2  </w:t>
      </w:r>
      <w:r>
        <w:rPr>
          <w:rFonts w:hint="default" w:ascii="Times New Roman" w:hAnsi="Times New Roman" w:eastAsia="仿宋_GB2312" w:cs="Times New Roman"/>
          <w:b/>
          <w:bCs/>
          <w:color w:val="auto"/>
          <w:sz w:val="24"/>
          <w:szCs w:val="24"/>
          <w:highlight w:val="none"/>
          <w:lang w:val="en-US" w:eastAsia="zh-CN"/>
        </w:rPr>
        <w:t>报价响应</w:t>
      </w:r>
      <w:r>
        <w:rPr>
          <w:rFonts w:hint="default" w:ascii="Times New Roman" w:hAnsi="Times New Roman" w:eastAsia="仿宋_GB2312" w:cs="Times New Roman"/>
          <w:b/>
          <w:bCs/>
          <w:color w:val="auto"/>
          <w:sz w:val="24"/>
          <w:szCs w:val="24"/>
          <w:highlight w:val="none"/>
        </w:rPr>
        <w:t>文件</w:t>
      </w:r>
    </w:p>
    <w:p w14:paraId="29F02D68">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报价响应文件包括但不限于：</w:t>
      </w:r>
    </w:p>
    <w:p w14:paraId="763BD7C9">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（1）价格表；</w:t>
      </w:r>
    </w:p>
    <w:p w14:paraId="0E087033">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供货一览表</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分项价格表</w:t>
      </w:r>
      <w:r>
        <w:rPr>
          <w:rFonts w:hint="default" w:ascii="Times New Roman" w:hAnsi="Times New Roman" w:eastAsia="仿宋_GB2312" w:cs="Times New Roman"/>
          <w:color w:val="auto"/>
          <w:sz w:val="24"/>
          <w:szCs w:val="24"/>
          <w:highlight w:val="none"/>
          <w:lang w:eastAsia="zh-CN"/>
        </w:rPr>
        <w:t>；</w:t>
      </w:r>
    </w:p>
    <w:p w14:paraId="1330EEE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）其他文件。</w:t>
      </w:r>
    </w:p>
    <w:p w14:paraId="0386B882">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.3  商务技术响应文件</w:t>
      </w:r>
    </w:p>
    <w:p w14:paraId="4C66C6F5">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5DF43B17">
      <w:pPr>
        <w:adjustRightInd w:val="0"/>
        <w:snapToGrid w:val="0"/>
        <w:spacing w:line="400" w:lineRule="exact"/>
        <w:ind w:right="17" w:rightChars="8" w:firstLine="48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（1）业绩资料；</w:t>
      </w:r>
    </w:p>
    <w:p w14:paraId="7067E47E">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（2）资质证明文件（如果需要）；</w:t>
      </w:r>
    </w:p>
    <w:p w14:paraId="14BDA20D">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）项目概况及特点；</w:t>
      </w:r>
    </w:p>
    <w:p w14:paraId="7EFC5E4A">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4</w:t>
      </w:r>
      <w:r>
        <w:rPr>
          <w:rFonts w:ascii="Times New Roman" w:hAnsi="Times New Roman" w:eastAsia="仿宋_GB2312" w:cs="Times New Roman"/>
          <w:color w:val="auto"/>
          <w:sz w:val="24"/>
          <w:szCs w:val="24"/>
          <w:highlight w:val="none"/>
        </w:rPr>
        <w:t>）技术方案（或服务方案）及设计图纸（如果需要）；</w:t>
      </w:r>
    </w:p>
    <w:p w14:paraId="5E57CDD0">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）技术规格（或服务计划）；</w:t>
      </w:r>
    </w:p>
    <w:p w14:paraId="1BEBD9A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）产品说明书；</w:t>
      </w:r>
    </w:p>
    <w:p w14:paraId="176B43A7">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）技术培训（如果需要）；</w:t>
      </w:r>
    </w:p>
    <w:p w14:paraId="61CD286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）供货及质保承诺（或完工及服务期承诺）；</w:t>
      </w:r>
    </w:p>
    <w:p w14:paraId="03864F80">
      <w:pPr>
        <w:adjustRightInd w:val="0"/>
        <w:snapToGrid w:val="0"/>
        <w:spacing w:line="400" w:lineRule="exact"/>
        <w:ind w:firstLine="480"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9</w:t>
      </w:r>
      <w:r>
        <w:rPr>
          <w:rFonts w:ascii="Times New Roman" w:hAnsi="Times New Roman" w:eastAsia="仿宋_GB2312" w:cs="Times New Roman"/>
          <w:color w:val="auto"/>
          <w:sz w:val="24"/>
          <w:szCs w:val="24"/>
          <w:highlight w:val="none"/>
        </w:rPr>
        <w:t>）其他文件（如人员</w:t>
      </w:r>
      <w:r>
        <w:rPr>
          <w:rFonts w:hint="eastAsia" w:ascii="Times New Roman" w:hAnsi="Times New Roman" w:eastAsia="仿宋_GB2312" w:cs="Times New Roman"/>
          <w:color w:val="auto"/>
          <w:sz w:val="24"/>
          <w:szCs w:val="24"/>
          <w:highlight w:val="none"/>
        </w:rPr>
        <w:t>明细</w:t>
      </w:r>
      <w:r>
        <w:rPr>
          <w:rFonts w:ascii="Times New Roman" w:hAnsi="Times New Roman" w:eastAsia="仿宋_GB2312" w:cs="Times New Roman"/>
          <w:color w:val="auto"/>
          <w:sz w:val="24"/>
          <w:szCs w:val="24"/>
          <w:highlight w:val="none"/>
        </w:rPr>
        <w:t>、劳动力配置等情况说明及其他证明文件）（如果需要）。</w:t>
      </w:r>
    </w:p>
    <w:p w14:paraId="78C082A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5</w:t>
      </w:r>
      <w:r>
        <w:rPr>
          <w:rFonts w:ascii="Times New Roman" w:hAnsi="Times New Roman" w:eastAsia="仿宋_GB2312" w:cs="Times New Roman"/>
          <w:b/>
          <w:bCs/>
          <w:color w:val="auto"/>
          <w:sz w:val="24"/>
          <w:szCs w:val="24"/>
          <w:highlight w:val="none"/>
        </w:rPr>
        <w:t>. 投标文件实质响应招标文件</w:t>
      </w:r>
      <w:r>
        <w:rPr>
          <w:rFonts w:ascii="Times New Roman" w:hAnsi="Times New Roman" w:eastAsia="仿宋_GB2312" w:cs="Times New Roman"/>
          <w:color w:val="auto"/>
          <w:sz w:val="24"/>
          <w:szCs w:val="24"/>
          <w:highlight w:val="none"/>
        </w:rPr>
        <w:t xml:space="preserve"> </w:t>
      </w:r>
    </w:p>
    <w:p w14:paraId="722FC61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.1 投标人应当提交其拟供的合同项下货物及其服务符合招标文件规定的证明文件，该证明文件作为投标文件的一部分。 </w:t>
      </w:r>
    </w:p>
    <w:p w14:paraId="5700033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 投标人应按招标文件要求详细填写相关表格。</w:t>
      </w:r>
    </w:p>
    <w:p w14:paraId="1FC30BB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18FB60C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xml:space="preserve">. 投标有效期 </w:t>
      </w:r>
      <w:r>
        <w:rPr>
          <w:rFonts w:ascii="Times New Roman" w:hAnsi="Times New Roman" w:eastAsia="仿宋_GB2312" w:cs="Times New Roman"/>
          <w:color w:val="auto"/>
          <w:sz w:val="24"/>
          <w:szCs w:val="24"/>
          <w:highlight w:val="none"/>
        </w:rPr>
        <w:t xml:space="preserve"> </w:t>
      </w:r>
    </w:p>
    <w:p w14:paraId="7645521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.1</w:t>
      </w:r>
      <w:r>
        <w:rPr>
          <w:rFonts w:ascii="Times New Roman" w:hAnsi="Times New Roman" w:eastAsia="仿宋_GB2312" w:cs="Times New Roman"/>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03F0EC5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0F13414B">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s="Times New Roman"/>
          <w:color w:val="auto"/>
          <w:sz w:val="24"/>
          <w:szCs w:val="24"/>
          <w:highlight w:val="none"/>
        </w:rPr>
        <w:t xml:space="preserve"> </w:t>
      </w:r>
    </w:p>
    <w:p w14:paraId="1EC03FB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7</w:t>
      </w:r>
      <w:r>
        <w:rPr>
          <w:rFonts w:hint="eastAsia" w:ascii="Times New Roman" w:hAnsi="Times New Roman" w:eastAsia="仿宋_GB2312" w:cs="Times New Roman"/>
          <w:b/>
          <w:bCs/>
          <w:color w:val="auto"/>
          <w:sz w:val="24"/>
          <w:szCs w:val="24"/>
          <w:highlight w:val="none"/>
        </w:rPr>
        <w:t>. 样品及演示</w:t>
      </w:r>
      <w:r>
        <w:rPr>
          <w:rFonts w:hint="eastAsia" w:ascii="Times New Roman" w:hAnsi="Times New Roman" w:eastAsia="仿宋_GB2312" w:cs="Times New Roman"/>
          <w:color w:val="auto"/>
          <w:sz w:val="24"/>
          <w:szCs w:val="24"/>
          <w:highlight w:val="none"/>
        </w:rPr>
        <w:t xml:space="preserve"> </w:t>
      </w:r>
    </w:p>
    <w:p w14:paraId="3B9116C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.1本项目是否要求投标人提供样品，以及样品制作的标准和要求、是否需要随样品提交相关检测报告、样品的递交等要求见招标文件第二章。</w:t>
      </w:r>
    </w:p>
    <w:p w14:paraId="406A4D21">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3AAD9028">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.3 样品的评审方法以及评审标准等内容见招标文件第五章。</w:t>
      </w:r>
    </w:p>
    <w:p w14:paraId="16A1D56D">
      <w:pPr>
        <w:rPr>
          <w:rFonts w:ascii="Times New Roman" w:hAnsi="Times New Roman" w:eastAsia="宋体" w:cs="Times New Roman"/>
          <w:color w:val="auto"/>
          <w:highlight w:val="none"/>
        </w:rPr>
      </w:pPr>
      <w:bookmarkStart w:id="76" w:name="EBe30f8b79ac024dd3a8d37824d3983b65"/>
      <w:r>
        <w:rPr>
          <w:rFonts w:ascii="Times New Roman" w:hAnsi="Times New Roman" w:eastAsia="宋体" w:cs="Times New Roman"/>
          <w:color w:val="auto"/>
          <w:sz w:val="20"/>
          <w:highlight w:val="none"/>
        </w:rPr>
        <w:t xml:space="preserve"> </w:t>
      </w:r>
      <w:bookmarkEnd w:id="76"/>
      <w:bookmarkStart w:id="77" w:name="EB2483f9d8c5024f89af709c3d98ec2104"/>
      <w:r>
        <w:rPr>
          <w:rFonts w:ascii="Times New Roman" w:hAnsi="Times New Roman" w:eastAsia="宋体" w:cs="Times New Roman"/>
          <w:color w:val="auto"/>
          <w:sz w:val="20"/>
          <w:highlight w:val="none"/>
        </w:rPr>
        <w:t xml:space="preserve"> </w:t>
      </w:r>
      <w:bookmarkEnd w:id="77"/>
      <w:bookmarkStart w:id="78" w:name="EB9cfc61f9e3dc4aad9dd042e004b7c638"/>
      <w:r>
        <w:rPr>
          <w:rFonts w:ascii="Times New Roman" w:hAnsi="Times New Roman" w:eastAsia="宋体" w:cs="Times New Roman"/>
          <w:color w:val="auto"/>
          <w:sz w:val="20"/>
          <w:highlight w:val="none"/>
        </w:rPr>
        <w:t xml:space="preserve"> </w:t>
      </w:r>
      <w:bookmarkEnd w:id="78"/>
    </w:p>
    <w:p w14:paraId="0D5A8C2C">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79" w:name="_Toc152516865"/>
      <w:bookmarkStart w:id="80" w:name="_Toc104293460"/>
      <w:bookmarkStart w:id="81" w:name="_Toc256000012"/>
      <w:bookmarkStart w:id="82" w:name="_Toc26961"/>
      <w:bookmarkStart w:id="83" w:name="_Toc27142"/>
      <w:r>
        <w:rPr>
          <w:rFonts w:ascii="Times New Roman" w:hAnsi="Times New Roman" w:eastAsia="仿宋_GB2312" w:cs="Times New Roman"/>
          <w:b/>
          <w:bCs/>
          <w:iCs/>
          <w:color w:val="auto"/>
          <w:kern w:val="2"/>
          <w:sz w:val="24"/>
          <w:szCs w:val="36"/>
          <w:highlight w:val="none"/>
          <w:lang w:val="en-US" w:eastAsia="zh-CN" w:bidi="ar-SA"/>
        </w:rPr>
        <w:t>四、投标文件的提交、修改和撤回</w:t>
      </w:r>
      <w:bookmarkEnd w:id="79"/>
      <w:bookmarkEnd w:id="80"/>
      <w:bookmarkEnd w:id="81"/>
      <w:bookmarkEnd w:id="82"/>
      <w:bookmarkEnd w:id="83"/>
    </w:p>
    <w:p w14:paraId="4C8F68AA">
      <w:pPr>
        <w:adjustRightInd w:val="0"/>
        <w:snapToGrid w:val="0"/>
        <w:spacing w:line="400" w:lineRule="exact"/>
        <w:ind w:firstLine="482"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2</w:t>
      </w:r>
      <w:r>
        <w:rPr>
          <w:rFonts w:hint="eastAsia" w:ascii="Times New Roman" w:hAnsi="Times New Roman" w:eastAsia="仿宋_GB2312" w:cs="Times New Roman"/>
          <w:b/>
          <w:color w:val="auto"/>
          <w:sz w:val="24"/>
          <w:szCs w:val="24"/>
          <w:highlight w:val="none"/>
          <w:lang w:val="en-US" w:eastAsia="zh-CN"/>
        </w:rPr>
        <w:t>8</w:t>
      </w:r>
      <w:r>
        <w:rPr>
          <w:rFonts w:ascii="Times New Roman" w:hAnsi="Times New Roman" w:eastAsia="仿宋_GB2312" w:cs="Times New Roman"/>
          <w:b/>
          <w:color w:val="auto"/>
          <w:sz w:val="24"/>
          <w:szCs w:val="24"/>
          <w:highlight w:val="none"/>
        </w:rPr>
        <w:t>．投标文件的提交</w:t>
      </w:r>
    </w:p>
    <w:p w14:paraId="5AA0979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.1投标文件通过数字证书进行加密并签章。未按要求执行的投标文件，政采云平台将无法接受，交易中心不予受理。</w:t>
      </w:r>
    </w:p>
    <w:p w14:paraId="5104859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s="Times New Roman"/>
          <w:color w:val="auto"/>
          <w:sz w:val="24"/>
          <w:szCs w:val="24"/>
          <w:highlight w:val="none"/>
          <w:lang w:eastAsia="zh-CN"/>
        </w:rPr>
        <w:t>相应</w:t>
      </w:r>
      <w:r>
        <w:rPr>
          <w:rFonts w:ascii="Times New Roman" w:hAnsi="Times New Roman" w:eastAsia="仿宋_GB2312" w:cs="Times New Roman"/>
          <w:color w:val="auto"/>
          <w:sz w:val="24"/>
          <w:szCs w:val="24"/>
          <w:highlight w:val="none"/>
        </w:rPr>
        <w:t>栏目，逾期不予受理。</w:t>
      </w:r>
    </w:p>
    <w:p w14:paraId="63720704">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.3因自身原因导致投标文件提交不成功的，由投标人自行承担不利后果。</w:t>
      </w:r>
    </w:p>
    <w:p w14:paraId="183C17B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hint="eastAsia" w:ascii="Times New Roman" w:hAnsi="Times New Roman" w:eastAsia="仿宋_GB2312" w:cs="Times New Roman"/>
          <w:color w:val="auto"/>
          <w:sz w:val="24"/>
          <w:szCs w:val="24"/>
          <w:highlight w:val="none"/>
        </w:rPr>
        <w:t>.4 投标人所递交的电子投标文件不予退还。</w:t>
      </w:r>
    </w:p>
    <w:p w14:paraId="6A07BC7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29</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投标文件的修改和撤回</w:t>
      </w:r>
      <w:r>
        <w:rPr>
          <w:rFonts w:ascii="Times New Roman" w:hAnsi="Times New Roman" w:eastAsia="仿宋_GB2312" w:cs="Times New Roman"/>
          <w:color w:val="auto"/>
          <w:sz w:val="24"/>
          <w:szCs w:val="24"/>
          <w:highlight w:val="none"/>
        </w:rPr>
        <w:t xml:space="preserve"> </w:t>
      </w:r>
    </w:p>
    <w:p w14:paraId="501607E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s="Times New Roman"/>
          <w:color w:val="auto"/>
          <w:sz w:val="24"/>
          <w:szCs w:val="24"/>
          <w:highlight w:val="none"/>
        </w:rPr>
        <w:t>不得撤回投标文件</w:t>
      </w:r>
      <w:r>
        <w:rPr>
          <w:rFonts w:ascii="Times New Roman" w:hAnsi="Times New Roman" w:eastAsia="仿宋_GB2312" w:cs="Times New Roman"/>
          <w:color w:val="auto"/>
          <w:sz w:val="24"/>
          <w:szCs w:val="24"/>
          <w:highlight w:val="none"/>
        </w:rPr>
        <w:t>。</w:t>
      </w:r>
    </w:p>
    <w:p w14:paraId="107FC9FD">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0</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串通投标</w:t>
      </w:r>
      <w:r>
        <w:rPr>
          <w:rFonts w:ascii="Times New Roman" w:hAnsi="Times New Roman" w:eastAsia="仿宋_GB2312" w:cs="Times New Roman"/>
          <w:color w:val="auto"/>
          <w:sz w:val="24"/>
          <w:szCs w:val="24"/>
          <w:highlight w:val="none"/>
        </w:rPr>
        <w:t xml:space="preserve"> </w:t>
      </w:r>
    </w:p>
    <w:p w14:paraId="3336751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有下列情形之一的，视为投标人串通投标，其投标无效：</w:t>
      </w:r>
    </w:p>
    <w:p w14:paraId="2243AFF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（1）不同投标人的投标文件由同一单位或者个人编制；</w:t>
      </w:r>
    </w:p>
    <w:p w14:paraId="2C51F1B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（2）不同投标人委托同一单位或者个人办理投标事宜；</w:t>
      </w:r>
    </w:p>
    <w:p w14:paraId="734081E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（3）不同投标人的投标文件载明的项目管理成员或者联系人员为同一人；</w:t>
      </w:r>
    </w:p>
    <w:p w14:paraId="573172F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（4）不同投标人的投标文件异常一致或者投标报价呈规律性差异；</w:t>
      </w:r>
    </w:p>
    <w:p w14:paraId="3C8755C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（5）不同投标人的投标资料相互混装；</w:t>
      </w:r>
    </w:p>
    <w:p w14:paraId="248F63F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（6）</w:t>
      </w:r>
      <w:r>
        <w:rPr>
          <w:rFonts w:ascii="Times New Roman" w:hAnsi="Times New Roman" w:eastAsia="仿宋_GB2312" w:cs="Times New Roman"/>
          <w:color w:val="auto"/>
          <w:sz w:val="24"/>
          <w:szCs w:val="24"/>
          <w:highlight w:val="none"/>
        </w:rPr>
        <w:t>不同投标人的投标保证金从同一单位或者个人的账户转出。</w:t>
      </w:r>
    </w:p>
    <w:p w14:paraId="418B89C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）相关法律、法规规定的其他形式。</w:t>
      </w:r>
    </w:p>
    <w:p w14:paraId="42684337">
      <w:pPr>
        <w:rPr>
          <w:rFonts w:ascii="Times New Roman" w:hAnsi="Times New Roman" w:eastAsia="宋体" w:cs="Times New Roman"/>
          <w:color w:val="auto"/>
          <w:highlight w:val="none"/>
        </w:rPr>
      </w:pPr>
      <w:bookmarkStart w:id="84" w:name="EB66ceaa6b39824d508105a628bcafcd9b"/>
      <w:r>
        <w:rPr>
          <w:rFonts w:ascii="Times New Roman" w:hAnsi="Times New Roman" w:eastAsia="宋体" w:cs="Times New Roman"/>
          <w:color w:val="auto"/>
          <w:sz w:val="20"/>
          <w:highlight w:val="none"/>
        </w:rPr>
        <w:t xml:space="preserve"> </w:t>
      </w:r>
      <w:bookmarkEnd w:id="84"/>
      <w:bookmarkStart w:id="85" w:name="EB6af295d2da2b4778b7c2c5c7e5eea71a"/>
      <w:r>
        <w:rPr>
          <w:rFonts w:ascii="Times New Roman" w:hAnsi="Times New Roman" w:eastAsia="宋体" w:cs="Times New Roman"/>
          <w:color w:val="auto"/>
          <w:sz w:val="20"/>
          <w:highlight w:val="none"/>
        </w:rPr>
        <w:t xml:space="preserve"> </w:t>
      </w:r>
      <w:bookmarkEnd w:id="85"/>
      <w:bookmarkStart w:id="86" w:name="EBa1eff873611b4b6486cc1da270cc8651"/>
      <w:r>
        <w:rPr>
          <w:rFonts w:ascii="Times New Roman" w:hAnsi="Times New Roman" w:eastAsia="宋体" w:cs="Times New Roman"/>
          <w:color w:val="auto"/>
          <w:sz w:val="20"/>
          <w:highlight w:val="none"/>
        </w:rPr>
        <w:t xml:space="preserve"> </w:t>
      </w:r>
      <w:bookmarkEnd w:id="86"/>
    </w:p>
    <w:p w14:paraId="5132B052">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87" w:name="_Toc104293461"/>
      <w:bookmarkStart w:id="88" w:name="_Toc13963"/>
      <w:bookmarkStart w:id="89" w:name="_Toc15755"/>
      <w:bookmarkStart w:id="90" w:name="_Toc152516866"/>
      <w:bookmarkStart w:id="91" w:name="_Toc256000013"/>
      <w:r>
        <w:rPr>
          <w:rFonts w:ascii="Times New Roman" w:hAnsi="Times New Roman" w:eastAsia="仿宋_GB2312" w:cs="Times New Roman"/>
          <w:b/>
          <w:bCs/>
          <w:iCs/>
          <w:color w:val="auto"/>
          <w:kern w:val="2"/>
          <w:sz w:val="24"/>
          <w:szCs w:val="36"/>
          <w:highlight w:val="none"/>
          <w:lang w:val="en-US" w:eastAsia="zh-CN" w:bidi="ar-SA"/>
        </w:rPr>
        <w:t>五、开标与评审</w:t>
      </w:r>
      <w:bookmarkEnd w:id="87"/>
      <w:bookmarkEnd w:id="88"/>
      <w:bookmarkEnd w:id="89"/>
      <w:bookmarkEnd w:id="90"/>
      <w:bookmarkEnd w:id="91"/>
      <w:r>
        <w:rPr>
          <w:rFonts w:ascii="Times New Roman" w:hAnsi="Times New Roman" w:eastAsia="仿宋_GB2312" w:cs="Times New Roman"/>
          <w:b/>
          <w:bCs/>
          <w:iCs/>
          <w:color w:val="auto"/>
          <w:kern w:val="2"/>
          <w:sz w:val="24"/>
          <w:szCs w:val="36"/>
          <w:highlight w:val="none"/>
          <w:lang w:val="en-US" w:eastAsia="zh-CN" w:bidi="ar-SA"/>
        </w:rPr>
        <w:t xml:space="preserve"> </w:t>
      </w:r>
    </w:p>
    <w:p w14:paraId="5AFF3534">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1</w:t>
      </w:r>
      <w:r>
        <w:rPr>
          <w:rFonts w:ascii="Times New Roman" w:hAnsi="Times New Roman" w:eastAsia="仿宋_GB2312" w:cs="Times New Roman"/>
          <w:b/>
          <w:bCs/>
          <w:color w:val="auto"/>
          <w:sz w:val="24"/>
          <w:szCs w:val="24"/>
          <w:highlight w:val="none"/>
        </w:rPr>
        <w:t xml:space="preserve">. 开标 </w:t>
      </w:r>
    </w:p>
    <w:p w14:paraId="0909EADE">
      <w:pPr>
        <w:adjustRightInd w:val="0"/>
        <w:snapToGrid w:val="0"/>
        <w:spacing w:line="400" w:lineRule="exact"/>
        <w:ind w:firstLine="413"/>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交易中心按招标文件规定组织开标会议。投标人不足3家的，不得开标。</w:t>
      </w:r>
    </w:p>
    <w:p w14:paraId="136DA66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.1 开标时，</w:t>
      </w:r>
      <w:r>
        <w:rPr>
          <w:rFonts w:hint="eastAsia" w:ascii="Times New Roman" w:hAnsi="Times New Roman" w:eastAsia="仿宋_GB2312" w:cs="Times New Roman"/>
          <w:color w:val="auto"/>
          <w:sz w:val="24"/>
          <w:szCs w:val="24"/>
          <w:highlight w:val="none"/>
        </w:rPr>
        <w:t>投标人</w:t>
      </w:r>
      <w:r>
        <w:rPr>
          <w:rFonts w:ascii="Times New Roman" w:hAnsi="Times New Roman" w:eastAsia="仿宋_GB2312" w:cs="Times New Roman"/>
          <w:color w:val="auto"/>
          <w:sz w:val="24"/>
          <w:szCs w:val="24"/>
          <w:highlight w:val="none"/>
        </w:rPr>
        <w:t>出现下列情形之一的，交易中心不予受理，不得进入评审：</w:t>
      </w:r>
    </w:p>
    <w:p w14:paraId="6A14863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（1）经检查数字证书无效的电子投标文件；</w:t>
      </w:r>
    </w:p>
    <w:p w14:paraId="2788EC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（2）电子投标文件未按招标文件要求提交的；</w:t>
      </w:r>
    </w:p>
    <w:p w14:paraId="34260F3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（3）未按“招标文件前附表”的规定解密电子投标文件的；</w:t>
      </w:r>
    </w:p>
    <w:p w14:paraId="0428AB4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（4）未按招标文件内容执行的或其他违反法律、法规的情形。</w:t>
      </w:r>
    </w:p>
    <w:p w14:paraId="3A72ED0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rPr>
        <w:t xml:space="preserve">.2 </w:t>
      </w:r>
      <w:r>
        <w:rPr>
          <w:rFonts w:ascii="Times New Roman" w:hAnsi="Times New Roman" w:eastAsia="仿宋_GB2312" w:cs="Times New Roman"/>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1D6446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投标人未参加开标的，视同认可开标结果。</w:t>
      </w:r>
    </w:p>
    <w:p w14:paraId="40DA6CC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 开标程序</w:t>
      </w:r>
    </w:p>
    <w:p w14:paraId="11F2EB4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.1 投标人签到。</w:t>
      </w:r>
    </w:p>
    <w:p w14:paraId="25ECAE6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.2 解密文件：由投标人使用CA数字证书登录政采云平台解密电子投标文件。</w:t>
      </w:r>
    </w:p>
    <w:p w14:paraId="2A9D939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.3 </w:t>
      </w:r>
      <w:r>
        <w:rPr>
          <w:rFonts w:hint="eastAsia" w:ascii="Times New Roman" w:hAnsi="Times New Roman" w:eastAsia="仿宋_GB2312" w:cs="Times New Roman"/>
          <w:color w:val="auto"/>
          <w:sz w:val="24"/>
          <w:szCs w:val="24"/>
          <w:highlight w:val="none"/>
        </w:rPr>
        <w:t>解密完成后，系统自动显示</w:t>
      </w:r>
      <w:r>
        <w:rPr>
          <w:rFonts w:ascii="Times New Roman" w:hAnsi="Times New Roman" w:eastAsia="仿宋_GB2312" w:cs="Times New Roman"/>
          <w:color w:val="auto"/>
          <w:sz w:val="24"/>
          <w:szCs w:val="24"/>
          <w:highlight w:val="none"/>
        </w:rPr>
        <w:t>投标人的名称、投标报价，供货期及质保期或完工期及服务期等交易中心认为合适的其他详细内容。</w:t>
      </w:r>
    </w:p>
    <w:p w14:paraId="0F62A036">
      <w:pPr>
        <w:adjustRightInd w:val="0"/>
        <w:snapToGrid w:val="0"/>
        <w:spacing w:line="400" w:lineRule="exact"/>
        <w:ind w:firstLine="470" w:firstLineChars="196"/>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 </w:t>
      </w:r>
      <w:r>
        <w:rPr>
          <w:rFonts w:hint="eastAsia" w:ascii="Times New Roman" w:hAnsi="Times New Roman" w:eastAsia="仿宋_GB2312" w:cs="Times New Roman"/>
          <w:bCs/>
          <w:color w:val="auto"/>
          <w:sz w:val="24"/>
          <w:szCs w:val="24"/>
          <w:highlight w:val="none"/>
        </w:rPr>
        <w:t>投标人应在线</w:t>
      </w:r>
      <w:r>
        <w:rPr>
          <w:rFonts w:ascii="Times New Roman" w:hAnsi="Times New Roman" w:eastAsia="仿宋_GB2312" w:cs="Times New Roman"/>
          <w:bCs/>
          <w:color w:val="auto"/>
          <w:sz w:val="24"/>
          <w:szCs w:val="24"/>
          <w:highlight w:val="none"/>
        </w:rPr>
        <w:t>对开标记录进行签署确认。</w:t>
      </w:r>
    </w:p>
    <w:p w14:paraId="667EB2E4">
      <w:pPr>
        <w:adjustRightInd w:val="0"/>
        <w:snapToGrid w:val="0"/>
        <w:spacing w:line="400" w:lineRule="exact"/>
        <w:ind w:firstLine="472" w:firstLineChars="196"/>
        <w:rPr>
          <w:rFonts w:ascii="Times New Roman" w:hAnsi="Times New Roman" w:eastAsia="仿宋_GB2312" w:cs="Times New Roman"/>
          <w:b/>
          <w:color w:val="auto"/>
          <w:sz w:val="24"/>
          <w:szCs w:val="24"/>
          <w:highlight w:val="none"/>
        </w:rPr>
      </w:pPr>
      <w:r>
        <w:rPr>
          <w:rFonts w:hint="eastAsia"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2</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资格审查</w:t>
      </w:r>
    </w:p>
    <w:p w14:paraId="75E43923">
      <w:pPr>
        <w:adjustRightInd w:val="0"/>
        <w:snapToGrid w:val="0"/>
        <w:spacing w:line="400" w:lineRule="exact"/>
        <w:ind w:firstLine="470" w:firstLineChars="196"/>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根据法律法规和招标文件的规定，</w:t>
      </w:r>
      <w:r>
        <w:rPr>
          <w:rFonts w:hint="eastAsia" w:ascii="Times New Roman" w:hAnsi="Times New Roman" w:eastAsia="仿宋_GB2312" w:cs="Times New Roman"/>
          <w:color w:val="auto"/>
          <w:sz w:val="24"/>
          <w:szCs w:val="24"/>
          <w:highlight w:val="none"/>
        </w:rPr>
        <w:t>采购人（资格审查小组）</w:t>
      </w:r>
      <w:r>
        <w:rPr>
          <w:rFonts w:ascii="Times New Roman" w:hAnsi="Times New Roman" w:eastAsia="仿宋_GB2312" w:cs="Times New Roman"/>
          <w:color w:val="auto"/>
          <w:sz w:val="24"/>
          <w:szCs w:val="24"/>
          <w:highlight w:val="none"/>
        </w:rPr>
        <w:t>对投标人进行资格审查，以确定投标人是否具备投标资格，并公布审查结果</w:t>
      </w:r>
      <w:r>
        <w:rPr>
          <w:rFonts w:ascii="Times New Roman" w:hAnsi="Times New Roman" w:eastAsia="仿宋_GB2312" w:cs="Times New Roman"/>
          <w:bCs/>
          <w:color w:val="auto"/>
          <w:sz w:val="24"/>
          <w:szCs w:val="24"/>
          <w:highlight w:val="none"/>
        </w:rPr>
        <w:t>。资格审查合格投标人不足3家的，不得评标。</w:t>
      </w:r>
    </w:p>
    <w:p w14:paraId="58353369">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 评标</w:t>
      </w:r>
    </w:p>
    <w:p w14:paraId="093AE8DC">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.1 评标委员会</w:t>
      </w:r>
      <w:r>
        <w:rPr>
          <w:rFonts w:ascii="Times New Roman" w:hAnsi="Times New Roman" w:eastAsia="仿宋_GB2312" w:cs="Times New Roman"/>
          <w:color w:val="auto"/>
          <w:sz w:val="24"/>
          <w:szCs w:val="24"/>
          <w:highlight w:val="none"/>
        </w:rPr>
        <w:t xml:space="preserve"> </w:t>
      </w:r>
    </w:p>
    <w:p w14:paraId="1EC351FB">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评标委员会根据政府采购</w:t>
      </w:r>
      <w:r>
        <w:rPr>
          <w:rFonts w:hint="eastAsia" w:ascii="Times New Roman" w:hAnsi="Times New Roman" w:eastAsia="仿宋_GB2312" w:cs="Times New Roman"/>
          <w:color w:val="auto"/>
          <w:sz w:val="24"/>
          <w:szCs w:val="24"/>
          <w:highlight w:val="none"/>
        </w:rPr>
        <w:t>法规政策规定及</w:t>
      </w:r>
      <w:r>
        <w:rPr>
          <w:rFonts w:ascii="Times New Roman" w:hAnsi="Times New Roman" w:eastAsia="仿宋_GB2312" w:cs="Times New Roman"/>
          <w:color w:val="auto"/>
          <w:sz w:val="24"/>
          <w:szCs w:val="24"/>
          <w:highlight w:val="none"/>
        </w:rPr>
        <w:t>本次采购项目的特点进行组建，并负责具体评标事务，独立履行职责。评标依法进行，任何单位和个人不得干预、影响评标的过程和结果。</w:t>
      </w:r>
    </w:p>
    <w:p w14:paraId="797E54F9">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 xml:space="preserve">.1.1 </w:t>
      </w:r>
      <w:r>
        <w:rPr>
          <w:rFonts w:ascii="Times New Roman" w:hAnsi="Times New Roman" w:eastAsia="仿宋_GB2312" w:cs="Times New Roman"/>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FF54E7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.1.2 无法及时补足评标委员会成员的，采购人或者采购代理机构应当停止评标活动，封存所有投标文件和开标、评标资料，依法重新组建评标委员会进行评标。原评标委员会所作出的评标意见无效。</w:t>
      </w:r>
    </w:p>
    <w:p w14:paraId="23DFFF9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.1.3 评标委员会成员有下列情形之一的，应当回避：</w:t>
      </w:r>
    </w:p>
    <w:p w14:paraId="6C6D84D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（1）参加采购活动前3年内与投标人存在劳动关系；</w:t>
      </w:r>
    </w:p>
    <w:p w14:paraId="67AEB58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（2）参加采购活动前3年内担任投标人的董事、监事；</w:t>
      </w:r>
    </w:p>
    <w:p w14:paraId="08FD6C9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（3）参加采购活动前3年内是投标人的控股股东或实际控制人；</w:t>
      </w:r>
    </w:p>
    <w:p w14:paraId="37AB308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（4）与投标人的法定代表人或者负责人有夫妻、直系血亲、三代以内旁系血亲或者近姻亲关系；</w:t>
      </w:r>
    </w:p>
    <w:p w14:paraId="5A91B3F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（5）与投标人有其他可能影响采购活动公平、公正进行的关系。</w:t>
      </w:r>
    </w:p>
    <w:p w14:paraId="56A3F44C">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.2 评标原则</w:t>
      </w:r>
    </w:p>
    <w:p w14:paraId="00AF602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（1）评标过程中应遵循公开、公平、公正、择优的原则；</w:t>
      </w:r>
    </w:p>
    <w:p w14:paraId="7DA414B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（2）评标应同时维护采购人和投标人的利益；</w:t>
      </w:r>
    </w:p>
    <w:p w14:paraId="3E7DF90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（3）资格审查合格的投标人，中标机会均等；</w:t>
      </w:r>
    </w:p>
    <w:p w14:paraId="7A266B7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（4）评标人员应独立进行评审，对个人的评审意见承担法律责任；</w:t>
      </w:r>
    </w:p>
    <w:p w14:paraId="1F9C57E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（5）评标人员不得私自泄露评标内容；</w:t>
      </w:r>
    </w:p>
    <w:p w14:paraId="61DF566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（6）评标采取质量、性能、价格、服务综合评比</w:t>
      </w:r>
      <w:r>
        <w:rPr>
          <w:rFonts w:hint="eastAsia" w:ascii="Times New Roman" w:hAnsi="Times New Roman" w:eastAsia="仿宋_GB2312" w:cs="Times New Roman"/>
          <w:color w:val="auto"/>
          <w:sz w:val="24"/>
          <w:szCs w:val="24"/>
          <w:highlight w:val="none"/>
        </w:rPr>
        <w:t>；</w:t>
      </w:r>
    </w:p>
    <w:p w14:paraId="3818D5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01119F6">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.3 评标方法</w:t>
      </w:r>
      <w:r>
        <w:rPr>
          <w:rFonts w:ascii="Times New Roman" w:hAnsi="Times New Roman" w:eastAsia="仿宋_GB2312" w:cs="Times New Roman"/>
          <w:color w:val="auto"/>
          <w:sz w:val="24"/>
          <w:szCs w:val="24"/>
          <w:highlight w:val="none"/>
        </w:rPr>
        <w:t xml:space="preserve"> </w:t>
      </w:r>
    </w:p>
    <w:p w14:paraId="326073C8">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按照招标文件第二章中约定的评标方法。</w:t>
      </w:r>
    </w:p>
    <w:p w14:paraId="37A1F114">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（1）综合评分法，是指投标文件满足招标文件全部实质性要求，按照评审因素的量化指标评审，综合得分最高的投标人为中标候选人的评标方法。</w:t>
      </w:r>
    </w:p>
    <w:p w14:paraId="3B654EBB">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（2）最低评标价法，是指投标文件满足招标文件全部实质性要求，且投标报价最低的投标人为中标候选人的评标方法。</w:t>
      </w:r>
    </w:p>
    <w:p w14:paraId="7153FFE4">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s="Times New Roman"/>
          <w:color w:val="auto"/>
          <w:sz w:val="24"/>
          <w:szCs w:val="24"/>
          <w:highlight w:val="none"/>
        </w:rPr>
        <w:t xml:space="preserve"> </w:t>
      </w:r>
    </w:p>
    <w:p w14:paraId="0E695677">
      <w:pPr>
        <w:adjustRightInd w:val="0"/>
        <w:snapToGrid w:val="0"/>
        <w:spacing w:line="400" w:lineRule="exact"/>
        <w:ind w:right="-109"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.4 投标文件的初步评审</w:t>
      </w:r>
      <w:r>
        <w:rPr>
          <w:rFonts w:ascii="Times New Roman" w:hAnsi="Times New Roman" w:eastAsia="仿宋_GB2312" w:cs="Times New Roman"/>
          <w:color w:val="auto"/>
          <w:sz w:val="24"/>
          <w:szCs w:val="24"/>
          <w:highlight w:val="none"/>
        </w:rPr>
        <w:t xml:space="preserve"> </w:t>
      </w:r>
    </w:p>
    <w:p w14:paraId="1D6E02CB">
      <w:pPr>
        <w:adjustRightInd w:val="0"/>
        <w:snapToGrid w:val="0"/>
        <w:spacing w:line="400" w:lineRule="exact"/>
        <w:ind w:right="-109"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7AE5BEFE">
      <w:pPr>
        <w:spacing w:line="400" w:lineRule="exact"/>
        <w:ind w:right="-109" w:firstLine="420"/>
        <w:jc w:val="center"/>
        <w:rPr>
          <w:rFonts w:ascii="Times New Roman" w:hAnsi="Times New Roman" w:eastAsia="仿宋_GB2312" w:cs="Times New Roman"/>
          <w:b/>
          <w:color w:val="auto"/>
          <w:sz w:val="24"/>
          <w:szCs w:val="24"/>
          <w:highlight w:val="none"/>
        </w:rPr>
      </w:pPr>
    </w:p>
    <w:p w14:paraId="709198CB">
      <w:pPr>
        <w:spacing w:line="400" w:lineRule="exact"/>
        <w:ind w:right="-109" w:firstLine="420"/>
        <w:jc w:val="center"/>
        <w:rPr>
          <w:rFonts w:hint="default" w:ascii="Times New Roman" w:hAnsi="Times New Roman" w:eastAsia="仿宋_GB2312" w:cs="Times New Roman"/>
          <w:b/>
          <w:color w:val="auto"/>
          <w:sz w:val="24"/>
          <w:szCs w:val="24"/>
          <w:highlight w:val="none"/>
        </w:rPr>
      </w:pPr>
    </w:p>
    <w:p w14:paraId="044FCACD">
      <w:pPr>
        <w:spacing w:line="400" w:lineRule="exact"/>
        <w:ind w:right="-109" w:firstLine="42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符合性审查对照表</w:t>
      </w:r>
    </w:p>
    <w:p w14:paraId="1E31E6AF">
      <w:pPr>
        <w:rPr>
          <w:rFonts w:hint="default" w:ascii="Times New Roman" w:hAnsi="Times New Roman" w:eastAsia="宋体" w:cs="Times New Roman"/>
          <w:highlight w:val="none"/>
        </w:rPr>
      </w:pPr>
      <w:bookmarkStart w:id="92"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7A3363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12D22C47">
            <w:pPr>
              <w:jc w:val="center"/>
              <w:rPr>
                <w:rFonts w:hint="eastAsia" w:ascii="Times New Roman" w:hAnsi="Times New Roman" w:cs="Times New Roman"/>
                <w:b/>
                <w:color w:val="0000FF"/>
                <w:sz w:val="24"/>
                <w:szCs w:val="24"/>
                <w:highlight w:val="none"/>
                <w:lang w:eastAsia="zh-CN"/>
              </w:rPr>
            </w:pPr>
            <w:r>
              <w:rPr>
                <w:rFonts w:hint="eastAsia" w:ascii="Times New Roman" w:hAnsi="Times New Roman" w:cs="Times New Roman"/>
                <w:b/>
                <w:color w:val="0000FF"/>
                <w:sz w:val="24"/>
                <w:szCs w:val="24"/>
                <w:highlight w:val="none"/>
                <w:lang w:val="en-US" w:eastAsia="zh-CN"/>
              </w:rPr>
              <w:t>2026年乌鲁木齐市发展和改革委员会</w:t>
            </w:r>
            <w:r>
              <w:rPr>
                <w:rFonts w:hint="eastAsia" w:ascii="Times New Roman" w:hAnsi="Times New Roman" w:cs="Times New Roman"/>
                <w:b/>
                <w:color w:val="0000FF"/>
                <w:sz w:val="24"/>
                <w:szCs w:val="24"/>
                <w:highlight w:val="none"/>
                <w:lang w:eastAsia="zh-CN"/>
              </w:rPr>
              <w:t>乌鲁木齐市信用信息共享平台</w:t>
            </w:r>
          </w:p>
          <w:p w14:paraId="5462DCC3">
            <w:pPr>
              <w:jc w:val="center"/>
              <w:rPr>
                <w:rFonts w:hint="default" w:ascii="Times New Roman" w:hAnsi="Times New Roman" w:eastAsia="仿宋_GB2312" w:cs="Times New Roman"/>
                <w:szCs w:val="21"/>
                <w:highlight w:val="none"/>
                <w:lang w:val="en-US" w:eastAsia="zh-CN"/>
              </w:rPr>
            </w:pPr>
            <w:r>
              <w:rPr>
                <w:rFonts w:hint="eastAsia" w:ascii="Times New Roman" w:hAnsi="Times New Roman" w:cs="Times New Roman"/>
                <w:b/>
                <w:color w:val="0000FF"/>
                <w:sz w:val="24"/>
                <w:szCs w:val="24"/>
                <w:highlight w:val="none"/>
                <w:lang w:val="en-US" w:eastAsia="zh-CN"/>
              </w:rPr>
              <w:t>和信用信息网站</w:t>
            </w:r>
            <w:r>
              <w:rPr>
                <w:rFonts w:hint="eastAsia" w:ascii="Times New Roman" w:hAnsi="Times New Roman" w:cs="Times New Roman"/>
                <w:b/>
                <w:color w:val="0000FF"/>
                <w:sz w:val="24"/>
                <w:szCs w:val="24"/>
                <w:highlight w:val="none"/>
                <w:lang w:eastAsia="zh-CN"/>
              </w:rPr>
              <w:t>升级改造项目</w:t>
            </w:r>
          </w:p>
        </w:tc>
      </w:tr>
      <w:bookmarkEnd w:id="92"/>
      <w:tr w14:paraId="5B59E9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4BF2C36B">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78D608F8">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26A3DA61">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5812A36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BE8B36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33C2C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3325A911">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281031CB">
            <w:pPr>
              <w:adjustRightInd w:val="0"/>
              <w:snapToGrid w:val="0"/>
              <w:spacing w:line="340" w:lineRule="exact"/>
              <w:jc w:val="left"/>
              <w:rPr>
                <w:rFonts w:hint="default" w:ascii="Times New Roman" w:hAnsi="Times New Roman" w:eastAsia="仿宋_GB2312" w:cs="Times New Roman"/>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00A1C388">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EF9678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2D4DC6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36AC1FE7">
            <w:pPr>
              <w:adjustRightInd w:val="0"/>
              <w:snapToGrid w:val="0"/>
              <w:spacing w:line="340" w:lineRule="exact"/>
              <w:jc w:val="left"/>
              <w:rPr>
                <w:rFonts w:hint="default" w:ascii="Times New Roman" w:hAnsi="Times New Roman" w:eastAsia="仿宋_GB2312" w:cs="Times New Roman"/>
                <w:szCs w:val="21"/>
                <w:highlight w:val="none"/>
              </w:rPr>
            </w:pPr>
          </w:p>
        </w:tc>
      </w:tr>
      <w:tr w14:paraId="3E405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412B0F5">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6737F5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8BF936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2AC8E5A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D93A0B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D6FC9AD">
            <w:pPr>
              <w:adjustRightInd w:val="0"/>
              <w:snapToGrid w:val="0"/>
              <w:spacing w:line="340" w:lineRule="exact"/>
              <w:jc w:val="left"/>
              <w:rPr>
                <w:rFonts w:hint="default" w:ascii="Times New Roman" w:hAnsi="Times New Roman" w:eastAsia="仿宋_GB2312" w:cs="Times New Roman"/>
                <w:szCs w:val="21"/>
                <w:highlight w:val="none"/>
              </w:rPr>
            </w:pPr>
          </w:p>
        </w:tc>
      </w:tr>
      <w:tr w14:paraId="194158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79388E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5E952AA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6A1AD4C1">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5E3FA72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7EE0EA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3F9D33">
            <w:pPr>
              <w:adjustRightInd w:val="0"/>
              <w:snapToGrid w:val="0"/>
              <w:spacing w:line="340" w:lineRule="exact"/>
              <w:jc w:val="left"/>
              <w:rPr>
                <w:rFonts w:hint="default" w:ascii="Times New Roman" w:hAnsi="Times New Roman" w:eastAsia="仿宋_GB2312" w:cs="Times New Roman"/>
                <w:szCs w:val="21"/>
                <w:highlight w:val="none"/>
              </w:rPr>
            </w:pPr>
          </w:p>
        </w:tc>
      </w:tr>
      <w:tr w14:paraId="26C0FF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F70A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6DCCC60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105BE98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0FB9BE4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F848A5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1DCF344">
            <w:pPr>
              <w:adjustRightInd w:val="0"/>
              <w:snapToGrid w:val="0"/>
              <w:spacing w:line="340" w:lineRule="exact"/>
              <w:jc w:val="left"/>
              <w:rPr>
                <w:rFonts w:hint="default" w:ascii="Times New Roman" w:hAnsi="Times New Roman" w:eastAsia="仿宋_GB2312" w:cs="Times New Roman"/>
                <w:szCs w:val="21"/>
                <w:highlight w:val="none"/>
              </w:rPr>
            </w:pPr>
          </w:p>
        </w:tc>
      </w:tr>
      <w:tr w14:paraId="5C32DE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F04567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2708A61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w:t>
            </w:r>
          </w:p>
        </w:tc>
        <w:tc>
          <w:tcPr>
            <w:tcW w:w="5216" w:type="dxa"/>
            <w:tcBorders>
              <w:top w:val="outset" w:color="auto" w:sz="6" w:space="0"/>
              <w:left w:val="outset" w:color="auto" w:sz="6" w:space="0"/>
              <w:bottom w:val="outset" w:color="auto" w:sz="6" w:space="0"/>
              <w:right w:val="outset" w:color="auto" w:sz="6" w:space="0"/>
            </w:tcBorders>
            <w:vAlign w:val="center"/>
          </w:tcPr>
          <w:p w14:paraId="7FACD97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投标报价未超过预算金额或者最高限价；</w:t>
            </w:r>
          </w:p>
          <w:p w14:paraId="6C09624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7E73918A">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512678D">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B1452B5">
            <w:pPr>
              <w:adjustRightInd w:val="0"/>
              <w:snapToGrid w:val="0"/>
              <w:spacing w:line="340" w:lineRule="exact"/>
              <w:jc w:val="left"/>
              <w:rPr>
                <w:rFonts w:hint="default" w:ascii="Times New Roman" w:hAnsi="Times New Roman" w:eastAsia="仿宋_GB2312" w:cs="Times New Roman"/>
                <w:szCs w:val="21"/>
                <w:highlight w:val="none"/>
              </w:rPr>
            </w:pPr>
          </w:p>
        </w:tc>
      </w:tr>
      <w:tr w14:paraId="287A34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E793DC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76317C4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6CD939E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7E34B1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511D0FB">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CFACD2">
            <w:pPr>
              <w:adjustRightInd w:val="0"/>
              <w:snapToGrid w:val="0"/>
              <w:spacing w:line="340" w:lineRule="exact"/>
              <w:jc w:val="left"/>
              <w:rPr>
                <w:rFonts w:hint="default" w:ascii="Times New Roman" w:hAnsi="Times New Roman" w:eastAsia="仿宋_GB2312" w:cs="Times New Roman"/>
                <w:szCs w:val="21"/>
                <w:highlight w:val="none"/>
              </w:rPr>
            </w:pPr>
          </w:p>
        </w:tc>
      </w:tr>
      <w:tr w14:paraId="2DC19D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8177B">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3028ABB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51E9E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79232E9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8648B39">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C7BA34B">
            <w:pPr>
              <w:adjustRightInd w:val="0"/>
              <w:snapToGrid w:val="0"/>
              <w:spacing w:line="340" w:lineRule="exact"/>
              <w:jc w:val="left"/>
              <w:rPr>
                <w:rFonts w:hint="default" w:ascii="Times New Roman" w:hAnsi="Times New Roman" w:eastAsia="仿宋_GB2312" w:cs="Times New Roman"/>
                <w:szCs w:val="21"/>
                <w:highlight w:val="none"/>
              </w:rPr>
            </w:pPr>
          </w:p>
        </w:tc>
      </w:tr>
      <w:tr w14:paraId="5BAFDB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D44137A">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383F98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1FFEC0B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69F93E6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6AA80C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65208E">
            <w:pPr>
              <w:adjustRightInd w:val="0"/>
              <w:snapToGrid w:val="0"/>
              <w:spacing w:line="340" w:lineRule="exact"/>
              <w:jc w:val="left"/>
              <w:rPr>
                <w:rFonts w:hint="default" w:ascii="Times New Roman" w:hAnsi="Times New Roman" w:eastAsia="仿宋_GB2312" w:cs="Times New Roman"/>
                <w:szCs w:val="21"/>
                <w:highlight w:val="none"/>
              </w:rPr>
            </w:pPr>
          </w:p>
        </w:tc>
      </w:tr>
      <w:tr w14:paraId="53A02C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6125BE5">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8</w:t>
            </w:r>
          </w:p>
        </w:tc>
        <w:tc>
          <w:tcPr>
            <w:tcW w:w="2410" w:type="dxa"/>
            <w:tcBorders>
              <w:top w:val="outset" w:color="auto" w:sz="6" w:space="0"/>
              <w:left w:val="outset" w:color="auto" w:sz="6" w:space="0"/>
              <w:bottom w:val="outset" w:color="auto" w:sz="6" w:space="0"/>
              <w:right w:val="outset" w:color="auto" w:sz="6" w:space="0"/>
            </w:tcBorders>
            <w:vAlign w:val="center"/>
          </w:tcPr>
          <w:p w14:paraId="63982BF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1615B19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无招标文件</w:t>
            </w:r>
            <w:r>
              <w:rPr>
                <w:rFonts w:hint="eastAsia" w:ascii="Times New Roman" w:hAnsi="Times New Roman" w:eastAsia="仿宋_GB2312" w:cs="Times New Roman"/>
                <w:szCs w:val="21"/>
                <w:highlight w:val="none"/>
                <w:lang w:val="en-US" w:eastAsia="zh-CN"/>
              </w:rPr>
              <w:t>30</w:t>
            </w:r>
            <w:r>
              <w:rPr>
                <w:rFonts w:hint="default" w:ascii="Times New Roman" w:hAnsi="Times New Roman" w:eastAsia="仿宋_GB2312" w:cs="Times New Roman"/>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7B3AC7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3012FD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96080E">
            <w:pPr>
              <w:adjustRightInd w:val="0"/>
              <w:snapToGrid w:val="0"/>
              <w:spacing w:line="340" w:lineRule="exact"/>
              <w:jc w:val="left"/>
              <w:rPr>
                <w:rFonts w:hint="default" w:ascii="Times New Roman" w:hAnsi="Times New Roman" w:eastAsia="仿宋_GB2312" w:cs="Times New Roman"/>
                <w:szCs w:val="21"/>
                <w:highlight w:val="none"/>
              </w:rPr>
            </w:pPr>
          </w:p>
        </w:tc>
      </w:tr>
      <w:tr w14:paraId="1E8AB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BE92E97">
            <w:pPr>
              <w:adjustRightInd w:val="0"/>
              <w:snapToGrid w:val="0"/>
              <w:spacing w:line="34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5259A952">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53CB558E">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49921197">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BA2616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D9D807">
            <w:pPr>
              <w:adjustRightInd w:val="0"/>
              <w:snapToGrid w:val="0"/>
              <w:spacing w:line="340" w:lineRule="exact"/>
              <w:jc w:val="left"/>
              <w:rPr>
                <w:rFonts w:hint="default" w:ascii="Times New Roman" w:hAnsi="Times New Roman" w:eastAsia="仿宋_GB2312" w:cs="Times New Roman"/>
                <w:szCs w:val="21"/>
                <w:highlight w:val="none"/>
              </w:rPr>
            </w:pPr>
          </w:p>
        </w:tc>
      </w:tr>
    </w:tbl>
    <w:p w14:paraId="1FA119C0">
      <w:pPr>
        <w:rPr>
          <w:rFonts w:hint="default" w:ascii="Times New Roman" w:hAnsi="Times New Roman" w:eastAsia="宋体" w:cs="Times New Roman"/>
          <w:color w:val="000080"/>
          <w:sz w:val="20"/>
          <w:highlight w:val="none"/>
        </w:rPr>
      </w:pPr>
    </w:p>
    <w:p w14:paraId="5516AF5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投标文件如有上述偏差之一的，视为未能对招标文件做出实质性响应，为无效投标，不再进入以后的评标程序。</w:t>
      </w:r>
    </w:p>
    <w:p w14:paraId="23A17B4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.4.2 如有下列情形之一，评标委员会应予以废标，并将理由通知所有投标人。 </w:t>
      </w:r>
    </w:p>
    <w:p w14:paraId="169FCB0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（1）符合专业条件的投标人或者对招标文件做出实质性响应的投标人不足三家的； </w:t>
      </w:r>
    </w:p>
    <w:p w14:paraId="23D3A97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（2）出现影响采购公正的违法、违规行为的； </w:t>
      </w:r>
    </w:p>
    <w:p w14:paraId="11BDE81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（3）投标人的报价均超过了采购预算金额的； </w:t>
      </w:r>
    </w:p>
    <w:p w14:paraId="5C156575">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（4）因重大变故，采购任务取消的。  </w:t>
      </w:r>
    </w:p>
    <w:p w14:paraId="7E45DF8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.4.3 多家代理商提供同一品牌产品投标的，在统计投标人数量时要求如下：</w:t>
      </w:r>
    </w:p>
    <w:p w14:paraId="3AE0665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E2DB5E">
      <w:pPr>
        <w:adjustRightInd w:val="0"/>
        <w:snapToGrid w:val="0"/>
        <w:spacing w:line="400" w:lineRule="exact"/>
        <w:ind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（2）非单一产品采购项目时，多家投标人提供的招标文件载明的核心产品品牌相同的</w:t>
      </w:r>
      <w:r>
        <w:rPr>
          <w:rFonts w:hint="eastAsia" w:ascii="Times New Roman" w:hAnsi="Times New Roman" w:eastAsia="仿宋_GB2312" w:cs="Times New Roman"/>
          <w:color w:val="auto"/>
          <w:sz w:val="24"/>
          <w:szCs w:val="24"/>
          <w:highlight w:val="none"/>
        </w:rPr>
        <w:t>（多个核心产品的，有一种产品品牌相同，即视为提供相同品牌产品）</w:t>
      </w:r>
      <w:r>
        <w:rPr>
          <w:rFonts w:ascii="Times New Roman" w:hAnsi="Times New Roman" w:eastAsia="仿宋_GB2312" w:cs="Times New Roman"/>
          <w:color w:val="auto"/>
          <w:sz w:val="24"/>
          <w:szCs w:val="24"/>
          <w:highlight w:val="none"/>
        </w:rPr>
        <w:t>，按前（1）规定处理。</w:t>
      </w:r>
    </w:p>
    <w:p w14:paraId="76C772B3">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3</w:t>
      </w:r>
      <w:r>
        <w:rPr>
          <w:rFonts w:ascii="Times New Roman" w:hAnsi="Times New Roman" w:eastAsia="仿宋_GB2312" w:cs="Times New Roman"/>
          <w:b/>
          <w:color w:val="auto"/>
          <w:sz w:val="24"/>
          <w:szCs w:val="24"/>
          <w:highlight w:val="none"/>
        </w:rPr>
        <w:t xml:space="preserve">.5 </w:t>
      </w:r>
      <w:r>
        <w:rPr>
          <w:rFonts w:ascii="Times New Roman" w:hAnsi="Times New Roman" w:eastAsia="仿宋_GB2312" w:cs="Times New Roman"/>
          <w:b/>
          <w:bCs/>
          <w:color w:val="auto"/>
          <w:sz w:val="24"/>
          <w:szCs w:val="24"/>
          <w:highlight w:val="none"/>
        </w:rPr>
        <w:t>澄清有关问题</w:t>
      </w:r>
      <w:r>
        <w:rPr>
          <w:rFonts w:ascii="Times New Roman" w:hAnsi="Times New Roman" w:eastAsia="仿宋_GB2312" w:cs="Times New Roman"/>
          <w:color w:val="auto"/>
          <w:sz w:val="24"/>
          <w:szCs w:val="24"/>
          <w:highlight w:val="none"/>
        </w:rPr>
        <w:t xml:space="preserve"> </w:t>
      </w:r>
    </w:p>
    <w:p w14:paraId="17E51B4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.5.1对于投标文件中含义不明确、同类问题表述不一致或者有明显文字和计算错误的内容，评标委员会</w:t>
      </w:r>
      <w:r>
        <w:rPr>
          <w:rFonts w:hint="eastAsia" w:ascii="Times New Roman" w:hAnsi="Times New Roman" w:eastAsia="仿宋_GB2312" w:cs="Times New Roman"/>
          <w:color w:val="auto"/>
          <w:sz w:val="24"/>
          <w:szCs w:val="24"/>
          <w:highlight w:val="none"/>
        </w:rPr>
        <w:t>应当以书面形式要求投标人做出必要的澄清、说明或者补正。</w:t>
      </w:r>
      <w:r>
        <w:rPr>
          <w:rFonts w:ascii="Times New Roman" w:hAnsi="Times New Roman" w:eastAsia="仿宋_GB2312" w:cs="Times New Roman"/>
          <w:color w:val="auto"/>
          <w:sz w:val="24"/>
          <w:szCs w:val="24"/>
          <w:highlight w:val="none"/>
        </w:rPr>
        <w:t>投标人做出必要的澄清、说明或者更正。</w:t>
      </w:r>
    </w:p>
    <w:p w14:paraId="6545153D">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1C3BA083">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33</w:t>
      </w:r>
      <w:r>
        <w:rPr>
          <w:rFonts w:ascii="Times New Roman" w:hAnsi="Times New Roman" w:eastAsia="仿宋_GB2312" w:cs="Times New Roman"/>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3829FBB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.5.4投标文件报价出现前后不一致的，除招标文件另有规定外，按照下列规定修正：</w:t>
      </w:r>
    </w:p>
    <w:p w14:paraId="0991F58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（1）投标文件中《开标一览表》内容与投标文件中相应内容不一致的，以《开标一览表》为准；</w:t>
      </w:r>
    </w:p>
    <w:p w14:paraId="765A1CE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（2）大写金额和小写金额不一致的，以大写金额为准；</w:t>
      </w:r>
    </w:p>
    <w:p w14:paraId="1998F43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（3）单价金额小数点或者百分比有明显错位的，以《开标一览表》的总价为准，并修改单价；</w:t>
      </w:r>
    </w:p>
    <w:p w14:paraId="4C3B516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（4）总价金额与按单价汇总金额不一致的，以单价金额计算结果为准。</w:t>
      </w:r>
    </w:p>
    <w:p w14:paraId="08EF563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同时出现两种以上不一致的，按照前款规定的顺序修正。投标人应对修正后的报价进行确认，如不确认，评标时将视为无效投标。 </w:t>
      </w:r>
    </w:p>
    <w:p w14:paraId="346BF9D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.5.5 有效的数字电文澄清材料，是投标文件的补充材料，成为投标文件的组成部分。</w:t>
      </w:r>
    </w:p>
    <w:p w14:paraId="1424CA9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.6 综合评审</w:t>
      </w:r>
      <w:r>
        <w:rPr>
          <w:rFonts w:ascii="Times New Roman" w:hAnsi="Times New Roman" w:eastAsia="仿宋_GB2312" w:cs="Times New Roman"/>
          <w:color w:val="auto"/>
          <w:sz w:val="24"/>
          <w:szCs w:val="24"/>
          <w:highlight w:val="none"/>
        </w:rPr>
        <w:t xml:space="preserve"> </w:t>
      </w:r>
    </w:p>
    <w:p w14:paraId="3217756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.6.1评标委员会应按照招标文件规定的评审方法和标准，对符合性审查合格的投标文件进行商务和技术评估，综合比较与评价。 </w:t>
      </w:r>
    </w:p>
    <w:p w14:paraId="79E91E05">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.6.2 评标时，评标委员会各成员应当对每一份投标文件进行独立评价、计分。</w:t>
      </w:r>
    </w:p>
    <w:p w14:paraId="5056D11E">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.6.3经济标评审：</w:t>
      </w:r>
    </w:p>
    <w:p w14:paraId="00E00C01">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41F1A51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经济标得分=（评标基准价／投标报价）×价格权值×100 </w:t>
      </w:r>
    </w:p>
    <w:p w14:paraId="5B642A1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评标过程中，不得去掉报价中的最高报价和最低报价。</w:t>
      </w:r>
    </w:p>
    <w:p w14:paraId="657D582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（2）因落实政府采购政策进行价格调整的，以调整后的价格参与价格评审。 </w:t>
      </w:r>
    </w:p>
    <w:p w14:paraId="4A51B4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（3）涉及政府采购政策优惠的，按</w:t>
      </w:r>
      <w:r>
        <w:rPr>
          <w:rFonts w:ascii="Times New Roman" w:hAnsi="Times New Roman" w:eastAsia="仿宋_GB2312" w:cs="Times New Roman"/>
          <w:bCs/>
          <w:color w:val="auto"/>
          <w:sz w:val="24"/>
          <w:szCs w:val="24"/>
          <w:highlight w:val="none"/>
        </w:rPr>
        <w:t>招标文件前附表</w:t>
      </w:r>
      <w:r>
        <w:rPr>
          <w:rFonts w:ascii="Times New Roman" w:hAnsi="Times New Roman" w:eastAsia="仿宋_GB2312" w:cs="Times New Roman"/>
          <w:color w:val="auto"/>
          <w:sz w:val="24"/>
          <w:szCs w:val="24"/>
          <w:highlight w:val="none"/>
        </w:rPr>
        <w:t xml:space="preserve">规定调整投标人的技术、价格得分或总得分。  </w:t>
      </w:r>
    </w:p>
    <w:p w14:paraId="04548A1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（4）评审中出现下列情形之一的，评审委员会应当启动异常低价投标（响应）审查程序：</w:t>
      </w:r>
    </w:p>
    <w:p w14:paraId="0D0644F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1.投标（响应）报价低于全部通过符合性审查供应商投标（响应）报价平均值</w:t>
      </w:r>
      <w:r>
        <w:rPr>
          <w:rFonts w:hint="eastAsia" w:ascii="Times New Roman" w:hAnsi="Times New Roman" w:eastAsia="仿宋_GB2312" w:cs="Times New Roman"/>
          <w:color w:val="auto"/>
          <w:sz w:val="24"/>
          <w:szCs w:val="24"/>
          <w:highlight w:val="yellow"/>
          <w:lang w:val="en-US" w:eastAsia="zh-CN"/>
        </w:rPr>
        <w:t>65</w:t>
      </w:r>
      <w:r>
        <w:rPr>
          <w:rFonts w:ascii="Times New Roman" w:hAnsi="Times New Roman" w:eastAsia="仿宋_GB2312" w:cs="Times New Roman"/>
          <w:color w:val="auto"/>
          <w:sz w:val="24"/>
          <w:szCs w:val="24"/>
          <w:highlight w:val="none"/>
        </w:rPr>
        <w:t>%的，即投标（响应）报价&lt;全部通过符合性审查供应商投标（响应）报价平均值×</w:t>
      </w:r>
      <w:r>
        <w:rPr>
          <w:rFonts w:hint="eastAsia" w:ascii="Times New Roman" w:hAnsi="Times New Roman" w:eastAsia="仿宋_GB2312" w:cs="Times New Roman"/>
          <w:color w:val="auto"/>
          <w:sz w:val="24"/>
          <w:szCs w:val="24"/>
          <w:highlight w:val="yellow"/>
          <w:lang w:val="en-US" w:eastAsia="zh-CN"/>
        </w:rPr>
        <w:t>65</w:t>
      </w:r>
      <w:r>
        <w:rPr>
          <w:rFonts w:ascii="Times New Roman" w:hAnsi="Times New Roman" w:eastAsia="仿宋_GB2312" w:cs="Times New Roman"/>
          <w:color w:val="auto"/>
          <w:sz w:val="24"/>
          <w:szCs w:val="24"/>
          <w:highlight w:val="none"/>
        </w:rPr>
        <w:t>%；</w:t>
      </w:r>
    </w:p>
    <w:p w14:paraId="4E3E616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2.投标（响应）报价低于通过符合性审查的次低报价供应商投标（响应）报价</w:t>
      </w:r>
      <w:r>
        <w:rPr>
          <w:rFonts w:hint="eastAsia" w:ascii="Times New Roman" w:hAnsi="Times New Roman" w:eastAsia="仿宋_GB2312" w:cs="Times New Roman"/>
          <w:color w:val="auto"/>
          <w:sz w:val="24"/>
          <w:szCs w:val="24"/>
          <w:highlight w:val="yellow"/>
          <w:lang w:val="en-US" w:eastAsia="zh-CN"/>
        </w:rPr>
        <w:t>65</w:t>
      </w:r>
      <w:r>
        <w:rPr>
          <w:rFonts w:ascii="Times New Roman" w:hAnsi="Times New Roman" w:eastAsia="仿宋_GB2312" w:cs="Times New Roman"/>
          <w:color w:val="auto"/>
          <w:sz w:val="24"/>
          <w:szCs w:val="24"/>
          <w:highlight w:val="none"/>
        </w:rPr>
        <w:t>%的，即投标（响应）报价&lt;通过符合性审查的次低报价供应商投标（响应）报价×</w:t>
      </w:r>
      <w:r>
        <w:rPr>
          <w:rFonts w:hint="eastAsia" w:ascii="Times New Roman" w:hAnsi="Times New Roman" w:eastAsia="仿宋_GB2312" w:cs="Times New Roman"/>
          <w:color w:val="auto"/>
          <w:sz w:val="24"/>
          <w:szCs w:val="24"/>
          <w:highlight w:val="yellow"/>
          <w:lang w:val="en-US" w:eastAsia="zh-CN"/>
        </w:rPr>
        <w:t>65</w:t>
      </w:r>
      <w:r>
        <w:rPr>
          <w:rFonts w:ascii="Times New Roman" w:hAnsi="Times New Roman" w:eastAsia="仿宋_GB2312" w:cs="Times New Roman"/>
          <w:color w:val="auto"/>
          <w:sz w:val="24"/>
          <w:szCs w:val="24"/>
          <w:highlight w:val="none"/>
        </w:rPr>
        <w:t>%；</w:t>
      </w:r>
    </w:p>
    <w:p w14:paraId="32A79F4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3.投标（响应）报价低于采购项目最高限价</w:t>
      </w:r>
      <w:r>
        <w:rPr>
          <w:rFonts w:hint="eastAsia" w:ascii="Times New Roman" w:hAnsi="Times New Roman" w:eastAsia="仿宋_GB2312" w:cs="Times New Roman"/>
          <w:color w:val="auto"/>
          <w:sz w:val="24"/>
          <w:szCs w:val="24"/>
          <w:highlight w:val="yellow"/>
          <w:lang w:val="en-US" w:eastAsia="zh-CN"/>
        </w:rPr>
        <w:t>60</w:t>
      </w:r>
      <w:r>
        <w:rPr>
          <w:rFonts w:ascii="Times New Roman" w:hAnsi="Times New Roman" w:eastAsia="仿宋_GB2312" w:cs="Times New Roman"/>
          <w:color w:val="auto"/>
          <w:sz w:val="24"/>
          <w:szCs w:val="24"/>
          <w:highlight w:val="none"/>
        </w:rPr>
        <w:t>%的，即投标（响应）报价&lt;采购项目最高限价×</w:t>
      </w:r>
      <w:r>
        <w:rPr>
          <w:rFonts w:hint="eastAsia" w:ascii="Times New Roman" w:hAnsi="Times New Roman" w:eastAsia="仿宋_GB2312" w:cs="Times New Roman"/>
          <w:color w:val="auto"/>
          <w:sz w:val="24"/>
          <w:szCs w:val="24"/>
          <w:highlight w:val="yellow"/>
          <w:lang w:val="en-US" w:eastAsia="zh-CN"/>
        </w:rPr>
        <w:t>60</w:t>
      </w:r>
      <w:r>
        <w:rPr>
          <w:rFonts w:ascii="Times New Roman" w:hAnsi="Times New Roman" w:eastAsia="仿宋_GB2312" w:cs="Times New Roman"/>
          <w:color w:val="auto"/>
          <w:sz w:val="24"/>
          <w:szCs w:val="24"/>
          <w:highlight w:val="none"/>
        </w:rPr>
        <w:t>%；</w:t>
      </w:r>
    </w:p>
    <w:p w14:paraId="4727FF3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4.评审委员会基于专业判断，认为供应商报价过低，有可能影响产品质量或者不能诚信履约的其他情形；</w:t>
      </w:r>
    </w:p>
    <w:p w14:paraId="5B2DDE1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5.其他法律法规对供应商报价的有关规定。</w:t>
      </w:r>
    </w:p>
    <w:p w14:paraId="0E8857C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.6.4</w:t>
      </w:r>
      <w:r>
        <w:rPr>
          <w:rFonts w:ascii="Times New Roman" w:hAnsi="Times New Roman" w:eastAsia="仿宋_GB2312" w:cs="Times New Roman"/>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EC111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CD754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01333C0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2D5E53D">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5</w:t>
      </w:r>
      <w:r>
        <w:rPr>
          <w:rFonts w:ascii="Times New Roman" w:hAnsi="Times New Roman" w:eastAsia="仿宋_GB2312" w:cs="Times New Roman"/>
          <w:bCs/>
          <w:color w:val="auto"/>
          <w:sz w:val="24"/>
          <w:szCs w:val="24"/>
          <w:highlight w:val="none"/>
        </w:rPr>
        <w:t xml:space="preserve"> 商务、技术标评审： </w:t>
      </w:r>
    </w:p>
    <w:p w14:paraId="6135C640">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评标委员会各成员</w:t>
      </w:r>
      <w:r>
        <w:rPr>
          <w:rFonts w:ascii="Times New Roman" w:hAnsi="Times New Roman" w:eastAsia="仿宋_GB2312" w:cs="Times New Roman"/>
          <w:bCs/>
          <w:color w:val="auto"/>
          <w:sz w:val="24"/>
          <w:szCs w:val="24"/>
          <w:highlight w:val="none"/>
        </w:rPr>
        <w:t>依据评审因素的量化指标及评审原则，对投标文件进行评审打分。</w:t>
      </w:r>
    </w:p>
    <w:p w14:paraId="5F2BB1BD">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6</w:t>
      </w:r>
      <w:r>
        <w:rPr>
          <w:rFonts w:ascii="Times New Roman" w:hAnsi="Times New Roman" w:eastAsia="仿宋_GB2312" w:cs="Times New Roman"/>
          <w:bCs/>
          <w:color w:val="auto"/>
          <w:sz w:val="24"/>
          <w:szCs w:val="24"/>
          <w:highlight w:val="none"/>
        </w:rPr>
        <w:t xml:space="preserve"> 综合得分：</w:t>
      </w:r>
    </w:p>
    <w:p w14:paraId="1312F98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经济标得分与商务、技术标得分的总和为投标人的综合得分。计算综合得分时，如有小数，保留两位小数。综合得分最高者为推荐</w:t>
      </w:r>
      <w:r>
        <w:rPr>
          <w:rFonts w:hint="eastAsia" w:ascii="Times New Roman" w:hAnsi="Times New Roman" w:eastAsia="仿宋_GB2312" w:cs="Times New Roman"/>
          <w:color w:val="auto"/>
          <w:sz w:val="24"/>
          <w:szCs w:val="24"/>
          <w:highlight w:val="none"/>
        </w:rPr>
        <w:t>中标候选人</w:t>
      </w:r>
      <w:r>
        <w:rPr>
          <w:rFonts w:ascii="Times New Roman" w:hAnsi="Times New Roman" w:eastAsia="仿宋_GB2312" w:cs="Times New Roman"/>
          <w:color w:val="auto"/>
          <w:sz w:val="24"/>
          <w:szCs w:val="24"/>
          <w:highlight w:val="none"/>
        </w:rPr>
        <w:t>，若出现几家投标人综合得分相同的情况，报价最低者为推荐</w:t>
      </w:r>
      <w:r>
        <w:rPr>
          <w:rFonts w:hint="eastAsia" w:ascii="Times New Roman" w:hAnsi="Times New Roman" w:eastAsia="仿宋_GB2312" w:cs="Times New Roman"/>
          <w:color w:val="auto"/>
          <w:sz w:val="24"/>
          <w:szCs w:val="24"/>
          <w:highlight w:val="none"/>
        </w:rPr>
        <w:t>中标候选人</w:t>
      </w:r>
      <w:r>
        <w:rPr>
          <w:rFonts w:ascii="Times New Roman" w:hAnsi="Times New Roman" w:eastAsia="仿宋_GB2312" w:cs="Times New Roman"/>
          <w:color w:val="auto"/>
          <w:sz w:val="24"/>
          <w:szCs w:val="24"/>
          <w:highlight w:val="none"/>
        </w:rPr>
        <w:t>。</w:t>
      </w:r>
    </w:p>
    <w:p w14:paraId="5BA86F93">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7D0DA209">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.7 推荐中标候选人名单</w:t>
      </w:r>
      <w:r>
        <w:rPr>
          <w:rFonts w:hint="eastAsia" w:ascii="Times New Roman" w:hAnsi="Times New Roman" w:eastAsia="仿宋_GB2312" w:cs="Times New Roman"/>
          <w:b/>
          <w:bCs/>
          <w:color w:val="auto"/>
          <w:sz w:val="24"/>
          <w:szCs w:val="24"/>
          <w:highlight w:val="none"/>
        </w:rPr>
        <w:t>及确定中标人</w:t>
      </w:r>
      <w:r>
        <w:rPr>
          <w:rFonts w:ascii="Times New Roman" w:hAnsi="Times New Roman" w:eastAsia="仿宋_GB2312" w:cs="Times New Roman"/>
          <w:color w:val="auto"/>
          <w:sz w:val="24"/>
          <w:szCs w:val="24"/>
          <w:highlight w:val="none"/>
        </w:rPr>
        <w:t xml:space="preserve"> </w:t>
      </w:r>
    </w:p>
    <w:p w14:paraId="675C347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s="Times New Roman"/>
          <w:color w:val="auto"/>
          <w:sz w:val="24"/>
          <w:szCs w:val="24"/>
          <w:highlight w:val="none"/>
        </w:rPr>
        <w:t>综合</w:t>
      </w:r>
      <w:r>
        <w:rPr>
          <w:rFonts w:ascii="Times New Roman" w:hAnsi="Times New Roman" w:eastAsia="仿宋_GB2312" w:cs="Times New Roman"/>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s="Times New Roman"/>
          <w:color w:val="auto"/>
          <w:sz w:val="24"/>
          <w:szCs w:val="24"/>
          <w:highlight w:val="none"/>
        </w:rPr>
        <w:t>，排名第一的投标供应商为第一中标候选人，以此类推。</w:t>
      </w:r>
    </w:p>
    <w:p w14:paraId="33798E6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768CC9D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s="Times New Roman"/>
          <w:color w:val="auto"/>
          <w:sz w:val="24"/>
          <w:szCs w:val="24"/>
          <w:highlight w:val="none"/>
        </w:rPr>
        <w:t>中标人无正当理由不得放弃中标。</w:t>
      </w:r>
    </w:p>
    <w:p w14:paraId="1D7D2736">
      <w:pPr>
        <w:rPr>
          <w:rFonts w:ascii="Times New Roman" w:hAnsi="Times New Roman" w:eastAsia="宋体" w:cs="Times New Roman"/>
          <w:color w:val="auto"/>
          <w:highlight w:val="none"/>
        </w:rPr>
      </w:pPr>
      <w:bookmarkStart w:id="93" w:name="EB82c0fecbe01048d9bada6538b71a6fc8"/>
      <w:r>
        <w:rPr>
          <w:rFonts w:ascii="Times New Roman" w:hAnsi="Times New Roman" w:eastAsia="宋体" w:cs="Times New Roman"/>
          <w:color w:val="auto"/>
          <w:sz w:val="20"/>
          <w:highlight w:val="none"/>
        </w:rPr>
        <w:t xml:space="preserve"> </w:t>
      </w:r>
      <w:bookmarkEnd w:id="93"/>
      <w:bookmarkStart w:id="94" w:name="EBf924b9be854f498790a9bd5a10df10a4"/>
      <w:r>
        <w:rPr>
          <w:rFonts w:ascii="Times New Roman" w:hAnsi="Times New Roman" w:eastAsia="宋体" w:cs="Times New Roman"/>
          <w:color w:val="auto"/>
          <w:sz w:val="20"/>
          <w:highlight w:val="none"/>
        </w:rPr>
        <w:t xml:space="preserve"> </w:t>
      </w:r>
      <w:bookmarkEnd w:id="94"/>
      <w:bookmarkStart w:id="95" w:name="EBb674d48a859343ff9fca1805d71e3914"/>
      <w:r>
        <w:rPr>
          <w:rFonts w:ascii="Times New Roman" w:hAnsi="Times New Roman" w:eastAsia="宋体" w:cs="Times New Roman"/>
          <w:color w:val="auto"/>
          <w:sz w:val="20"/>
          <w:highlight w:val="none"/>
        </w:rPr>
        <w:t xml:space="preserve"> </w:t>
      </w:r>
      <w:bookmarkEnd w:id="95"/>
    </w:p>
    <w:p w14:paraId="62A778C6">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96" w:name="_Toc23771"/>
      <w:bookmarkStart w:id="97" w:name="_Toc1329"/>
      <w:bookmarkStart w:id="98" w:name="_Toc152516867"/>
      <w:bookmarkStart w:id="99" w:name="_Toc104293462"/>
      <w:bookmarkStart w:id="100" w:name="_Toc256000014"/>
      <w:r>
        <w:rPr>
          <w:rFonts w:ascii="Times New Roman" w:hAnsi="Times New Roman" w:eastAsia="仿宋_GB2312" w:cs="Times New Roman"/>
          <w:b/>
          <w:bCs/>
          <w:iCs/>
          <w:color w:val="auto"/>
          <w:kern w:val="2"/>
          <w:sz w:val="24"/>
          <w:szCs w:val="36"/>
          <w:highlight w:val="none"/>
          <w:lang w:val="en-US" w:eastAsia="zh-CN" w:bidi="ar-SA"/>
        </w:rPr>
        <w:t>六、中标结果公告与中标通知书</w:t>
      </w:r>
      <w:bookmarkEnd w:id="96"/>
      <w:bookmarkEnd w:id="97"/>
      <w:bookmarkEnd w:id="98"/>
      <w:bookmarkEnd w:id="99"/>
      <w:bookmarkEnd w:id="100"/>
    </w:p>
    <w:p w14:paraId="6951B37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 中标结果公告</w:t>
      </w:r>
      <w:r>
        <w:rPr>
          <w:rFonts w:ascii="Times New Roman" w:hAnsi="Times New Roman" w:eastAsia="仿宋_GB2312" w:cs="Times New Roman"/>
          <w:color w:val="auto"/>
          <w:sz w:val="24"/>
          <w:szCs w:val="24"/>
          <w:highlight w:val="none"/>
        </w:rPr>
        <w:t xml:space="preserve"> </w:t>
      </w:r>
    </w:p>
    <w:p w14:paraId="4A84CC2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确定中标人之日起2个工作日内，交易中心在财政部门</w:t>
      </w:r>
      <w:r>
        <w:rPr>
          <w:rFonts w:hint="eastAsia" w:ascii="Times New Roman" w:hAnsi="Times New Roman" w:eastAsia="仿宋_GB2312" w:cs="Times New Roman"/>
          <w:color w:val="auto"/>
          <w:sz w:val="24"/>
          <w:szCs w:val="24"/>
          <w:highlight w:val="none"/>
          <w:lang w:eastAsia="zh-CN"/>
        </w:rPr>
        <w:t>规定</w:t>
      </w:r>
      <w:r>
        <w:rPr>
          <w:rFonts w:ascii="Times New Roman" w:hAnsi="Times New Roman" w:eastAsia="仿宋_GB2312" w:cs="Times New Roman"/>
          <w:color w:val="auto"/>
          <w:sz w:val="24"/>
          <w:szCs w:val="24"/>
          <w:highlight w:val="none"/>
        </w:rPr>
        <w:t>的网站上发布中标结果公告。</w:t>
      </w:r>
    </w:p>
    <w:p w14:paraId="5FB85F8F">
      <w:pPr>
        <w:adjustRightInd w:val="0"/>
        <w:snapToGrid w:val="0"/>
        <w:spacing w:line="400" w:lineRule="exact"/>
        <w:ind w:firstLine="477" w:firstLineChars="198"/>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5</w:t>
      </w:r>
      <w:r>
        <w:rPr>
          <w:rFonts w:ascii="Times New Roman" w:hAnsi="Times New Roman" w:eastAsia="仿宋_GB2312" w:cs="Times New Roman"/>
          <w:b/>
          <w:color w:val="auto"/>
          <w:sz w:val="24"/>
          <w:szCs w:val="24"/>
          <w:highlight w:val="none"/>
        </w:rPr>
        <w:t>. 中标通知书</w:t>
      </w:r>
    </w:p>
    <w:p w14:paraId="534C1C2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.1中标结果公告公示后，交易中心将以数字电文形式向中标人发出《中标通知书》，宣告其投标已被接受。《中标通知书》对采购人和中标人具有同等法律效力。</w:t>
      </w:r>
    </w:p>
    <w:p w14:paraId="5D4ACDB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.2《中标通知书》发出后，采购人不得擅自改变中标结果，中标人无正当理由不得放弃中标。</w:t>
      </w:r>
    </w:p>
    <w:p w14:paraId="5DFC5265">
      <w:pPr>
        <w:rPr>
          <w:rFonts w:ascii="Times New Roman" w:hAnsi="Times New Roman" w:eastAsia="宋体" w:cs="Times New Roman"/>
          <w:color w:val="auto"/>
          <w:highlight w:val="none"/>
        </w:rPr>
      </w:pPr>
      <w:bookmarkStart w:id="101" w:name="EBd6c39d72cd434cfb8618145f1917e811"/>
      <w:r>
        <w:rPr>
          <w:rFonts w:ascii="Times New Roman" w:hAnsi="Times New Roman" w:eastAsia="宋体" w:cs="Times New Roman"/>
          <w:color w:val="auto"/>
          <w:sz w:val="20"/>
          <w:highlight w:val="none"/>
        </w:rPr>
        <w:t xml:space="preserve"> </w:t>
      </w:r>
      <w:bookmarkEnd w:id="101"/>
      <w:bookmarkStart w:id="102" w:name="EB3efa6e2b5866425989d5275f858bf17e"/>
      <w:r>
        <w:rPr>
          <w:rFonts w:ascii="Times New Roman" w:hAnsi="Times New Roman" w:eastAsia="宋体" w:cs="Times New Roman"/>
          <w:color w:val="auto"/>
          <w:sz w:val="20"/>
          <w:highlight w:val="none"/>
        </w:rPr>
        <w:t xml:space="preserve"> </w:t>
      </w:r>
      <w:bookmarkEnd w:id="102"/>
      <w:bookmarkStart w:id="103" w:name="EB4572e35b1e5d42cca83aae77b9c3dff9"/>
      <w:r>
        <w:rPr>
          <w:rFonts w:ascii="Times New Roman" w:hAnsi="Times New Roman" w:eastAsia="宋体" w:cs="Times New Roman"/>
          <w:color w:val="auto"/>
          <w:sz w:val="20"/>
          <w:highlight w:val="none"/>
        </w:rPr>
        <w:t xml:space="preserve"> </w:t>
      </w:r>
      <w:bookmarkEnd w:id="103"/>
    </w:p>
    <w:p w14:paraId="02BAC000">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04" w:name="_Toc152516868"/>
      <w:bookmarkStart w:id="105" w:name="_Toc104293463"/>
      <w:bookmarkStart w:id="106" w:name="_Toc2894"/>
      <w:bookmarkStart w:id="107" w:name="_Toc256000015"/>
      <w:bookmarkStart w:id="108" w:name="_Toc1631"/>
      <w:r>
        <w:rPr>
          <w:rFonts w:ascii="Times New Roman" w:hAnsi="Times New Roman" w:eastAsia="仿宋_GB2312" w:cs="Times New Roman"/>
          <w:b/>
          <w:bCs/>
          <w:iCs/>
          <w:color w:val="auto"/>
          <w:kern w:val="2"/>
          <w:sz w:val="24"/>
          <w:szCs w:val="36"/>
          <w:highlight w:val="none"/>
          <w:lang w:val="en-US" w:eastAsia="zh-CN" w:bidi="ar-SA"/>
        </w:rPr>
        <w:t>七、质疑</w:t>
      </w:r>
      <w:bookmarkEnd w:id="104"/>
      <w:bookmarkEnd w:id="105"/>
      <w:bookmarkEnd w:id="106"/>
      <w:bookmarkEnd w:id="107"/>
      <w:bookmarkEnd w:id="108"/>
      <w:r>
        <w:rPr>
          <w:rFonts w:ascii="Times New Roman" w:hAnsi="Times New Roman" w:eastAsia="仿宋_GB2312" w:cs="Times New Roman"/>
          <w:b/>
          <w:bCs/>
          <w:iCs/>
          <w:color w:val="auto"/>
          <w:kern w:val="2"/>
          <w:sz w:val="24"/>
          <w:szCs w:val="36"/>
          <w:highlight w:val="none"/>
          <w:lang w:val="en-US" w:eastAsia="zh-CN" w:bidi="ar-SA"/>
        </w:rPr>
        <w:t xml:space="preserve"> </w:t>
      </w:r>
    </w:p>
    <w:p w14:paraId="5510EB6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 提出质疑的供应商应当是直接参与本次采购活动的供应商。质疑函应当使用中文，并采用财政部门制定的范本。</w:t>
      </w:r>
    </w:p>
    <w:p w14:paraId="51015D0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 供应商提出质疑和投诉应当坚持依法依规、诚实信用原则。 </w:t>
      </w:r>
    </w:p>
    <w:p w14:paraId="2B05F71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2A51E28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39</w:t>
      </w:r>
      <w:r>
        <w:rPr>
          <w:rFonts w:ascii="Times New Roman" w:hAnsi="Times New Roman" w:eastAsia="仿宋_GB2312" w:cs="Times New Roman"/>
          <w:color w:val="auto"/>
          <w:sz w:val="24"/>
          <w:szCs w:val="24"/>
          <w:highlight w:val="none"/>
        </w:rPr>
        <w:t>. 前款供应商“应知其权益受到损害之日”是指：</w:t>
      </w:r>
    </w:p>
    <w:p w14:paraId="35239E9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（1）对可以质疑的采购文件提出质疑的，为收到采购文件之日或者采购文件公告期限届满之日；</w:t>
      </w:r>
    </w:p>
    <w:p w14:paraId="65AD479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（2）对采购过程提出质疑的，为各采购程序环节结束之日；</w:t>
      </w:r>
    </w:p>
    <w:p w14:paraId="3D5D0D4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（3）对中标或者成交结果提出质疑的，为中标或者成交结果公告期限届满之日。</w:t>
      </w:r>
    </w:p>
    <w:p w14:paraId="15EE462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0</w:t>
      </w:r>
      <w:r>
        <w:rPr>
          <w:rFonts w:ascii="Times New Roman" w:hAnsi="Times New Roman" w:eastAsia="仿宋_GB2312" w:cs="Times New Roman"/>
          <w:color w:val="auto"/>
          <w:sz w:val="24"/>
          <w:szCs w:val="24"/>
          <w:highlight w:val="none"/>
        </w:rPr>
        <w:t>. 投标人提出质疑的，应提供质疑函和必要的证明材料。</w:t>
      </w:r>
    </w:p>
    <w:p w14:paraId="5610DD42">
      <w:pPr>
        <w:adjustRightInd w:val="0"/>
        <w:snapToGrid w:val="0"/>
        <w:spacing w:line="400" w:lineRule="exact"/>
        <w:ind w:firstLine="595" w:firstLineChars="24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 xml:space="preserve">. 质疑函应当包括以下内容： </w:t>
      </w:r>
    </w:p>
    <w:p w14:paraId="5556C09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（1）供应商的姓名或者名称、地址、邮编、联系人及联系电话；</w:t>
      </w:r>
    </w:p>
    <w:p w14:paraId="3452C90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（2）质疑项目的名称、编号；</w:t>
      </w:r>
    </w:p>
    <w:p w14:paraId="0043273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（3）具体、明确的质疑事项和与质疑事项相关的请求； </w:t>
      </w:r>
    </w:p>
    <w:p w14:paraId="020BFC05">
      <w:pPr>
        <w:tabs>
          <w:tab w:val="center" w:pos="4939"/>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（4）事实依据； </w:t>
      </w:r>
      <w:r>
        <w:rPr>
          <w:rFonts w:ascii="Times New Roman" w:hAnsi="Times New Roman" w:eastAsia="仿宋_GB2312" w:cs="Times New Roman"/>
          <w:color w:val="auto"/>
          <w:sz w:val="24"/>
          <w:szCs w:val="24"/>
          <w:highlight w:val="none"/>
        </w:rPr>
        <w:tab/>
      </w:r>
    </w:p>
    <w:p w14:paraId="20E39DD2">
      <w:pPr>
        <w:tabs>
          <w:tab w:val="left" w:pos="4065"/>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（5）必要的法律依据； </w:t>
      </w:r>
      <w:r>
        <w:rPr>
          <w:rFonts w:ascii="Times New Roman" w:hAnsi="Times New Roman" w:eastAsia="仿宋_GB2312" w:cs="Times New Roman"/>
          <w:color w:val="auto"/>
          <w:sz w:val="24"/>
          <w:szCs w:val="24"/>
          <w:highlight w:val="none"/>
        </w:rPr>
        <w:tab/>
      </w:r>
    </w:p>
    <w:p w14:paraId="6E699EA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（6）提出质疑的日期。</w:t>
      </w:r>
    </w:p>
    <w:p w14:paraId="2BA8AF4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2</w:t>
      </w:r>
      <w:r>
        <w:rPr>
          <w:rFonts w:ascii="Times New Roman" w:hAnsi="Times New Roman" w:eastAsia="仿宋_GB2312" w:cs="Times New Roman"/>
          <w:color w:val="auto"/>
          <w:sz w:val="24"/>
          <w:szCs w:val="24"/>
          <w:highlight w:val="none"/>
        </w:rPr>
        <w:t xml:space="preserve">. 质疑函应当由供应商法定代表人（或经营者/执行事务合伙人/负责人/自然人）或其授权代表（附授权委托书）签名并加盖公章。 </w:t>
      </w:r>
    </w:p>
    <w:p w14:paraId="79D2EBA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关于质疑函的接收。</w:t>
      </w:r>
    </w:p>
    <w:p w14:paraId="6DFB7D4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递交方式：</w:t>
      </w:r>
      <w:r>
        <w:rPr>
          <w:rFonts w:ascii="Times New Roman" w:hAnsi="Times New Roman" w:eastAsia="仿宋_GB2312" w:cs="Times New Roman"/>
          <w:color w:val="auto"/>
          <w:sz w:val="24"/>
          <w:szCs w:val="24"/>
          <w:highlight w:val="none"/>
          <w:u w:val="single"/>
        </w:rPr>
        <w:t xml:space="preserve">                           </w:t>
      </w:r>
    </w:p>
    <w:p w14:paraId="118347A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联系部门：</w:t>
      </w:r>
      <w:r>
        <w:rPr>
          <w:rFonts w:ascii="Times New Roman" w:hAnsi="Times New Roman" w:eastAsia="仿宋_GB2312" w:cs="Times New Roman"/>
          <w:color w:val="auto"/>
          <w:sz w:val="24"/>
          <w:szCs w:val="24"/>
          <w:highlight w:val="none"/>
          <w:u w:val="single"/>
        </w:rPr>
        <w:t xml:space="preserve">                           </w:t>
      </w:r>
    </w:p>
    <w:p w14:paraId="30A0DC4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联系电话：</w:t>
      </w:r>
      <w:r>
        <w:rPr>
          <w:rFonts w:ascii="Times New Roman" w:hAnsi="Times New Roman" w:eastAsia="仿宋_GB2312" w:cs="Times New Roman"/>
          <w:color w:val="auto"/>
          <w:sz w:val="24"/>
          <w:szCs w:val="24"/>
          <w:highlight w:val="none"/>
          <w:u w:val="single"/>
        </w:rPr>
        <w:t xml:space="preserve">                           </w:t>
      </w:r>
    </w:p>
    <w:p w14:paraId="60BEF63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通讯地址：</w:t>
      </w:r>
      <w:r>
        <w:rPr>
          <w:rFonts w:ascii="Times New Roman" w:hAnsi="Times New Roman" w:eastAsia="仿宋_GB2312" w:cs="Times New Roman"/>
          <w:color w:val="auto"/>
          <w:sz w:val="24"/>
          <w:szCs w:val="24"/>
          <w:highlight w:val="none"/>
          <w:u w:val="single"/>
        </w:rPr>
        <w:t xml:space="preserve">                           </w:t>
      </w:r>
    </w:p>
    <w:p w14:paraId="5E3067B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 xml:space="preserve">采购人或者交易中心应当在收到供应商的书面质疑后七个工作日内作出答复，并以书面形式通知质疑供应商和其他有关供应商。  </w:t>
      </w:r>
    </w:p>
    <w:p w14:paraId="2D44C16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3B7B6156">
      <w:pPr>
        <w:rPr>
          <w:rFonts w:ascii="Times New Roman" w:hAnsi="Times New Roman" w:eastAsia="宋体" w:cs="Times New Roman"/>
          <w:color w:val="auto"/>
          <w:highlight w:val="none"/>
        </w:rPr>
      </w:pPr>
      <w:bookmarkStart w:id="109" w:name="EB700175ff62ea4c1cabf97ebe16e818de"/>
      <w:r>
        <w:rPr>
          <w:rFonts w:ascii="Times New Roman" w:hAnsi="Times New Roman" w:eastAsia="宋体" w:cs="Times New Roman"/>
          <w:color w:val="auto"/>
          <w:sz w:val="20"/>
          <w:highlight w:val="none"/>
        </w:rPr>
        <w:t xml:space="preserve"> </w:t>
      </w:r>
      <w:bookmarkEnd w:id="109"/>
      <w:bookmarkStart w:id="110" w:name="EB8529f0ddfa97478b84defae020c46ac0"/>
      <w:r>
        <w:rPr>
          <w:rFonts w:ascii="Times New Roman" w:hAnsi="Times New Roman" w:eastAsia="宋体" w:cs="Times New Roman"/>
          <w:color w:val="auto"/>
          <w:sz w:val="20"/>
          <w:highlight w:val="none"/>
        </w:rPr>
        <w:t xml:space="preserve"> </w:t>
      </w:r>
      <w:bookmarkEnd w:id="110"/>
      <w:bookmarkStart w:id="111" w:name="EBfa38df4d732a444184c62cad44c7e249"/>
      <w:r>
        <w:rPr>
          <w:rFonts w:ascii="Times New Roman" w:hAnsi="Times New Roman" w:eastAsia="宋体" w:cs="Times New Roman"/>
          <w:color w:val="auto"/>
          <w:sz w:val="20"/>
          <w:highlight w:val="none"/>
        </w:rPr>
        <w:t xml:space="preserve"> </w:t>
      </w:r>
      <w:bookmarkEnd w:id="111"/>
    </w:p>
    <w:p w14:paraId="0CF10DDB">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12" w:name="_Toc14007"/>
      <w:bookmarkStart w:id="113" w:name="_Toc8489"/>
      <w:bookmarkStart w:id="114" w:name="_Toc256000016"/>
      <w:bookmarkStart w:id="115" w:name="_Toc152516869"/>
      <w:bookmarkStart w:id="116" w:name="_Toc104293464"/>
      <w:r>
        <w:rPr>
          <w:rFonts w:ascii="Times New Roman" w:hAnsi="Times New Roman" w:eastAsia="仿宋_GB2312" w:cs="Times New Roman"/>
          <w:b/>
          <w:bCs/>
          <w:iCs/>
          <w:color w:val="auto"/>
          <w:kern w:val="2"/>
          <w:sz w:val="24"/>
          <w:szCs w:val="36"/>
          <w:highlight w:val="none"/>
          <w:lang w:val="en-US" w:eastAsia="zh-CN" w:bidi="ar-SA"/>
        </w:rPr>
        <w:t>八、合同签订</w:t>
      </w:r>
      <w:bookmarkEnd w:id="112"/>
      <w:bookmarkEnd w:id="113"/>
      <w:bookmarkEnd w:id="114"/>
      <w:bookmarkEnd w:id="115"/>
      <w:bookmarkEnd w:id="116"/>
      <w:r>
        <w:rPr>
          <w:rFonts w:ascii="Times New Roman" w:hAnsi="Times New Roman" w:eastAsia="仿宋_GB2312" w:cs="Times New Roman"/>
          <w:b/>
          <w:bCs/>
          <w:iCs/>
          <w:color w:val="auto"/>
          <w:kern w:val="2"/>
          <w:sz w:val="24"/>
          <w:szCs w:val="36"/>
          <w:highlight w:val="none"/>
          <w:lang w:val="en-US" w:eastAsia="zh-CN" w:bidi="ar-SA"/>
        </w:rPr>
        <w:t xml:space="preserve"> </w:t>
      </w:r>
    </w:p>
    <w:p w14:paraId="482EA4D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履约保证金</w:t>
      </w:r>
      <w:r>
        <w:rPr>
          <w:rFonts w:ascii="Times New Roman" w:hAnsi="Times New Roman" w:eastAsia="仿宋_GB2312" w:cs="Times New Roman"/>
          <w:color w:val="auto"/>
          <w:sz w:val="24"/>
          <w:szCs w:val="24"/>
          <w:highlight w:val="none"/>
        </w:rPr>
        <w:t xml:space="preserve"> </w:t>
      </w:r>
    </w:p>
    <w:p w14:paraId="533A7127">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42DC93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7</w:t>
      </w:r>
      <w:r>
        <w:rPr>
          <w:rFonts w:ascii="Times New Roman" w:hAnsi="Times New Roman" w:eastAsia="仿宋_GB2312" w:cs="Times New Roman"/>
          <w:b/>
          <w:bCs/>
          <w:color w:val="auto"/>
          <w:sz w:val="24"/>
          <w:szCs w:val="24"/>
          <w:highlight w:val="none"/>
        </w:rPr>
        <w:t>.  签订合同</w:t>
      </w:r>
      <w:r>
        <w:rPr>
          <w:rFonts w:ascii="Times New Roman" w:hAnsi="Times New Roman" w:eastAsia="仿宋_GB2312" w:cs="Times New Roman"/>
          <w:color w:val="auto"/>
          <w:sz w:val="24"/>
          <w:szCs w:val="24"/>
          <w:highlight w:val="none"/>
        </w:rPr>
        <w:t xml:space="preserve"> </w:t>
      </w:r>
    </w:p>
    <w:p w14:paraId="7DC29B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4767ACA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1C3912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.3 《中标通知书》将是构成合同的一个组成部分。</w:t>
      </w:r>
    </w:p>
    <w:p w14:paraId="2349533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.4 合同自签订之日起三个工作日内，中标人应向采购人提供一份详细的工作时间表。</w:t>
      </w:r>
    </w:p>
    <w:p w14:paraId="5BCC97FB">
      <w:pPr>
        <w:adjustRightInd w:val="0"/>
        <w:snapToGrid w:val="0"/>
        <w:spacing w:line="400" w:lineRule="exact"/>
        <w:ind w:firstLine="475" w:firstLineChars="198"/>
        <w:rPr>
          <w:rFonts w:ascii="Times New Roman" w:hAnsi="Times New Roman" w:eastAsia="仿宋_GB2312" w:cs="Times New Roman"/>
          <w:iCs/>
          <w:color w:val="auto"/>
          <w:sz w:val="24"/>
          <w:szCs w:val="24"/>
          <w:highlight w:val="none"/>
        </w:rPr>
      </w:pPr>
      <w:r>
        <w:rPr>
          <w:rFonts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ascii="Times New Roman" w:hAnsi="Times New Roman" w:eastAsia="仿宋_GB2312" w:cs="Times New Roman"/>
          <w:iCs/>
          <w:color w:val="auto"/>
          <w:sz w:val="24"/>
          <w:szCs w:val="24"/>
          <w:highlight w:val="none"/>
        </w:rPr>
        <w:t>.5 合同自签订之日起，采购人</w:t>
      </w:r>
      <w:r>
        <w:rPr>
          <w:rFonts w:hint="eastAsia" w:ascii="Times New Roman" w:hAnsi="Times New Roman" w:eastAsia="仿宋_GB2312" w:cs="Times New Roman"/>
          <w:iCs/>
          <w:color w:val="auto"/>
          <w:sz w:val="24"/>
          <w:szCs w:val="24"/>
          <w:highlight w:val="none"/>
        </w:rPr>
        <w:t>应当及时</w:t>
      </w:r>
      <w:r>
        <w:rPr>
          <w:rFonts w:ascii="Times New Roman" w:hAnsi="Times New Roman" w:eastAsia="仿宋_GB2312" w:cs="Times New Roman"/>
          <w:iCs/>
          <w:color w:val="auto"/>
          <w:sz w:val="24"/>
          <w:szCs w:val="24"/>
          <w:highlight w:val="none"/>
        </w:rPr>
        <w:t>在政采云平台完成合同备案。</w:t>
      </w:r>
    </w:p>
    <w:p w14:paraId="6D25DCC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hint="eastAsia" w:ascii="Times New Roman" w:hAnsi="Times New Roman" w:eastAsia="仿宋_GB2312" w:cs="Times New Roman"/>
          <w:iCs/>
          <w:color w:val="auto"/>
          <w:sz w:val="24"/>
          <w:szCs w:val="24"/>
          <w:highlight w:val="none"/>
        </w:rPr>
        <w:t xml:space="preserve">.6 </w:t>
      </w:r>
      <w:r>
        <w:rPr>
          <w:rFonts w:ascii="Times New Roman" w:hAnsi="Times New Roman" w:eastAsia="仿宋_GB2312" w:cs="Times New Roman"/>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3F6FF43F">
      <w:pPr>
        <w:rPr>
          <w:rFonts w:ascii="Times New Roman" w:hAnsi="Times New Roman" w:eastAsia="宋体" w:cs="Times New Roman"/>
          <w:color w:val="auto"/>
          <w:highlight w:val="none"/>
        </w:rPr>
      </w:pPr>
      <w:bookmarkStart w:id="117" w:name="EB5e6819471adf486dbd5ef38294343217"/>
      <w:r>
        <w:rPr>
          <w:rFonts w:ascii="Times New Roman" w:hAnsi="Times New Roman" w:eastAsia="宋体" w:cs="Times New Roman"/>
          <w:color w:val="auto"/>
          <w:sz w:val="20"/>
          <w:highlight w:val="none"/>
        </w:rPr>
        <w:t xml:space="preserve"> </w:t>
      </w:r>
      <w:bookmarkEnd w:id="117"/>
      <w:bookmarkStart w:id="118" w:name="EB96057038a4ca48c599a3216786cbcacf"/>
      <w:r>
        <w:rPr>
          <w:rFonts w:ascii="Times New Roman" w:hAnsi="Times New Roman" w:eastAsia="宋体" w:cs="Times New Roman"/>
          <w:color w:val="auto"/>
          <w:sz w:val="20"/>
          <w:highlight w:val="none"/>
        </w:rPr>
        <w:t xml:space="preserve"> </w:t>
      </w:r>
      <w:bookmarkEnd w:id="118"/>
      <w:bookmarkStart w:id="119" w:name="EB6c5b00d97e574ea79d0063307de5de61"/>
      <w:r>
        <w:rPr>
          <w:rFonts w:ascii="Times New Roman" w:hAnsi="Times New Roman" w:eastAsia="宋体" w:cs="Times New Roman"/>
          <w:color w:val="auto"/>
          <w:sz w:val="20"/>
          <w:highlight w:val="none"/>
        </w:rPr>
        <w:t xml:space="preserve"> </w:t>
      </w:r>
      <w:bookmarkEnd w:id="119"/>
    </w:p>
    <w:p w14:paraId="1CF79D0A">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20" w:name="_Toc152516870"/>
      <w:bookmarkStart w:id="121" w:name="_Toc15472"/>
      <w:bookmarkStart w:id="122" w:name="_Toc256000017"/>
      <w:bookmarkStart w:id="123" w:name="_Toc104293465"/>
      <w:bookmarkStart w:id="124" w:name="_Toc1210"/>
      <w:r>
        <w:rPr>
          <w:rFonts w:ascii="Times New Roman" w:hAnsi="Times New Roman" w:eastAsia="仿宋_GB2312" w:cs="Times New Roman"/>
          <w:b/>
          <w:bCs/>
          <w:iCs/>
          <w:color w:val="auto"/>
          <w:kern w:val="2"/>
          <w:sz w:val="24"/>
          <w:szCs w:val="36"/>
          <w:highlight w:val="none"/>
          <w:lang w:val="en-US" w:eastAsia="zh-CN" w:bidi="ar-SA"/>
        </w:rPr>
        <w:t>九、其他规定</w:t>
      </w:r>
      <w:bookmarkEnd w:id="120"/>
      <w:bookmarkEnd w:id="121"/>
      <w:bookmarkEnd w:id="122"/>
      <w:bookmarkEnd w:id="123"/>
      <w:bookmarkEnd w:id="124"/>
      <w:r>
        <w:rPr>
          <w:rFonts w:ascii="Times New Roman" w:hAnsi="Times New Roman" w:eastAsia="仿宋_GB2312" w:cs="Times New Roman"/>
          <w:b/>
          <w:bCs/>
          <w:iCs/>
          <w:color w:val="auto"/>
          <w:kern w:val="2"/>
          <w:sz w:val="24"/>
          <w:szCs w:val="36"/>
          <w:highlight w:val="none"/>
          <w:lang w:val="en-US" w:eastAsia="zh-CN" w:bidi="ar-SA"/>
        </w:rPr>
        <w:t xml:space="preserve"> </w:t>
      </w:r>
    </w:p>
    <w:p w14:paraId="6FDE8CBD">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4</w:t>
      </w:r>
      <w:r>
        <w:rPr>
          <w:rFonts w:hint="eastAsia" w:ascii="Times New Roman" w:hAnsi="Times New Roman" w:eastAsia="仿宋_GB2312" w:cs="Times New Roman"/>
          <w:b/>
          <w:color w:val="auto"/>
          <w:sz w:val="24"/>
          <w:szCs w:val="24"/>
          <w:highlight w:val="none"/>
          <w:lang w:val="en-US" w:eastAsia="zh-CN"/>
        </w:rPr>
        <w:t>8</w:t>
      </w:r>
      <w:r>
        <w:rPr>
          <w:rFonts w:hint="eastAsia" w:ascii="Times New Roman" w:hAnsi="Times New Roman" w:eastAsia="仿宋_GB2312" w:cs="Times New Roman"/>
          <w:b/>
          <w:color w:val="auto"/>
          <w:sz w:val="24"/>
          <w:szCs w:val="24"/>
          <w:highlight w:val="none"/>
        </w:rPr>
        <w:t>. 保密。</w:t>
      </w:r>
      <w:r>
        <w:rPr>
          <w:rFonts w:hint="eastAsia" w:ascii="Times New Roman" w:hAnsi="Times New Roman" w:eastAsia="仿宋_GB2312" w:cs="Times New Roman"/>
          <w:bCs/>
          <w:color w:val="auto"/>
          <w:sz w:val="24"/>
          <w:szCs w:val="24"/>
          <w:highlight w:val="none"/>
        </w:rPr>
        <w:t>参与招标投标活动的各方应对招标文件和投标文件中的商业和技术等秘密保密，否则应承担相应的法律责任。</w:t>
      </w:r>
    </w:p>
    <w:p w14:paraId="093882A8">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680D0BE">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.2采购代理机构有权将投标人提供的所有资料向有关政府部门或评审投标文件的有关人员披露。</w:t>
      </w:r>
    </w:p>
    <w:p w14:paraId="5D074AE8">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.3 各级人民政府财政部门对政府采购活动进行监督检查，有权查阅、复制有关文件、资料，相关单位和人员应当予以配合。</w:t>
      </w:r>
    </w:p>
    <w:p w14:paraId="68D378B7">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49</w:t>
      </w:r>
      <w:r>
        <w:rPr>
          <w:rFonts w:hint="eastAsia" w:ascii="Times New Roman" w:hAnsi="Times New Roman" w:eastAsia="仿宋_GB2312" w:cs="Times New Roman"/>
          <w:bCs/>
          <w:color w:val="auto"/>
          <w:sz w:val="24"/>
          <w:szCs w:val="24"/>
          <w:highlight w:val="none"/>
        </w:rPr>
        <w:t>.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58DB2183">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5</w:t>
      </w:r>
      <w:r>
        <w:rPr>
          <w:rFonts w:hint="eastAsia" w:ascii="Times New Roman" w:hAnsi="Times New Roman" w:eastAsia="仿宋_GB2312" w:cs="Times New Roman"/>
          <w:b/>
          <w:color w:val="auto"/>
          <w:sz w:val="24"/>
          <w:szCs w:val="24"/>
          <w:highlight w:val="none"/>
          <w:lang w:val="en-US" w:eastAsia="zh-CN"/>
        </w:rPr>
        <w:t>0</w:t>
      </w:r>
      <w:r>
        <w:rPr>
          <w:rFonts w:ascii="Times New Roman" w:hAnsi="Times New Roman" w:eastAsia="仿宋_GB2312" w:cs="Times New Roman"/>
          <w:b/>
          <w:color w:val="auto"/>
          <w:sz w:val="24"/>
          <w:szCs w:val="24"/>
          <w:highlight w:val="none"/>
        </w:rPr>
        <w:t>.</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适用法律</w:t>
      </w:r>
      <w:r>
        <w:rPr>
          <w:rFonts w:hint="eastAsia" w:ascii="Times New Roman" w:hAnsi="Times New Roman" w:eastAsia="仿宋_GB2312" w:cs="Times New Roman"/>
          <w:b/>
          <w:color w:val="auto"/>
          <w:sz w:val="24"/>
          <w:szCs w:val="24"/>
          <w:highlight w:val="none"/>
        </w:rPr>
        <w:t>。</w:t>
      </w:r>
      <w:r>
        <w:rPr>
          <w:rFonts w:ascii="Times New Roman" w:hAnsi="Times New Roman" w:eastAsia="仿宋_GB2312" w:cs="Times New Roman"/>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cs="Times New Roman"/>
          <w:bCs/>
          <w:color w:val="auto"/>
          <w:sz w:val="24"/>
          <w:szCs w:val="24"/>
          <w:highlight w:val="none"/>
        </w:rPr>
        <w:t>等</w:t>
      </w:r>
      <w:r>
        <w:rPr>
          <w:rFonts w:ascii="Times New Roman" w:hAnsi="Times New Roman" w:eastAsia="仿宋_GB2312" w:cs="Times New Roman"/>
          <w:bCs/>
          <w:color w:val="auto"/>
          <w:sz w:val="24"/>
          <w:szCs w:val="24"/>
          <w:highlight w:val="none"/>
        </w:rPr>
        <w:t>相关法律法规。</w:t>
      </w:r>
    </w:p>
    <w:p w14:paraId="5523406C">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政府采购</w:t>
      </w:r>
      <w:r>
        <w:rPr>
          <w:rFonts w:hint="eastAsia" w:ascii="Times New Roman" w:hAnsi="Times New Roman" w:eastAsia="仿宋_GB2312" w:cs="Times New Roman"/>
          <w:bCs/>
          <w:color w:val="auto"/>
          <w:sz w:val="24"/>
          <w:szCs w:val="24"/>
          <w:highlight w:val="none"/>
        </w:rPr>
        <w:t>合同履约过程中出现的</w:t>
      </w:r>
      <w:r>
        <w:rPr>
          <w:rFonts w:ascii="Times New Roman" w:hAnsi="Times New Roman" w:eastAsia="仿宋_GB2312" w:cs="Times New Roman"/>
          <w:bCs/>
          <w:color w:val="auto"/>
          <w:sz w:val="24"/>
          <w:szCs w:val="24"/>
          <w:highlight w:val="none"/>
        </w:rPr>
        <w:t>违约责任和争议等</w:t>
      </w:r>
      <w:r>
        <w:rPr>
          <w:rFonts w:hint="eastAsia" w:ascii="Times New Roman" w:hAnsi="Times New Roman" w:eastAsia="仿宋_GB2312" w:cs="Times New Roman"/>
          <w:bCs/>
          <w:color w:val="auto"/>
          <w:sz w:val="24"/>
          <w:szCs w:val="24"/>
          <w:highlight w:val="none"/>
        </w:rPr>
        <w:t>情形依据</w:t>
      </w:r>
      <w:r>
        <w:rPr>
          <w:rFonts w:ascii="Times New Roman" w:hAnsi="Times New Roman" w:eastAsia="仿宋_GB2312" w:cs="Times New Roman"/>
          <w:bCs/>
          <w:color w:val="auto"/>
          <w:sz w:val="24"/>
          <w:szCs w:val="24"/>
          <w:highlight w:val="none"/>
        </w:rPr>
        <w:t>《中华人民共和国民法典》</w:t>
      </w:r>
      <w:r>
        <w:rPr>
          <w:rFonts w:hint="eastAsia" w:ascii="Times New Roman" w:hAnsi="Times New Roman" w:eastAsia="仿宋_GB2312" w:cs="Times New Roman"/>
          <w:bCs/>
          <w:color w:val="auto"/>
          <w:sz w:val="24"/>
          <w:szCs w:val="24"/>
          <w:highlight w:val="none"/>
        </w:rPr>
        <w:t>处理</w:t>
      </w:r>
      <w:r>
        <w:rPr>
          <w:rFonts w:ascii="Times New Roman" w:hAnsi="Times New Roman" w:eastAsia="仿宋_GB2312" w:cs="Times New Roman"/>
          <w:bCs/>
          <w:color w:val="auto"/>
          <w:sz w:val="24"/>
          <w:szCs w:val="24"/>
          <w:highlight w:val="none"/>
        </w:rPr>
        <w:t>。</w:t>
      </w:r>
    </w:p>
    <w:p w14:paraId="72455D40">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5</w:t>
      </w:r>
      <w:r>
        <w:rPr>
          <w:rFonts w:hint="eastAsia" w:ascii="Times New Roman" w:hAnsi="Times New Roman" w:eastAsia="仿宋_GB2312" w:cs="Times New Roman"/>
          <w:bCs/>
          <w:color w:val="auto"/>
          <w:sz w:val="24"/>
          <w:szCs w:val="24"/>
          <w:highlight w:val="none"/>
          <w:lang w:val="en-US" w:eastAsia="zh-CN"/>
        </w:rPr>
        <w:t>1</w:t>
      </w:r>
      <w:r>
        <w:rPr>
          <w:rFonts w:ascii="Times New Roman" w:hAnsi="Times New Roman" w:eastAsia="仿宋_GB2312" w:cs="Times New Roman"/>
          <w:bCs/>
          <w:color w:val="auto"/>
          <w:sz w:val="24"/>
          <w:szCs w:val="24"/>
          <w:highlight w:val="none"/>
        </w:rPr>
        <w:t>.本招标文件的解释权归乌鲁木齐市公共资源交易中心（乌鲁木齐市政府采购中心）所有。</w:t>
      </w:r>
    </w:p>
    <w:p w14:paraId="3FD10AE4">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52</w:t>
      </w:r>
      <w:r>
        <w:rPr>
          <w:rFonts w:ascii="Times New Roman" w:hAnsi="Times New Roman" w:eastAsia="仿宋_GB2312" w:cs="Times New Roman"/>
          <w:bCs/>
          <w:color w:val="auto"/>
          <w:sz w:val="24"/>
          <w:szCs w:val="24"/>
          <w:highlight w:val="none"/>
        </w:rPr>
        <w:t>.</w:t>
      </w:r>
      <w:r>
        <w:rPr>
          <w:rFonts w:ascii="Times New Roman" w:hAnsi="Times New Roman" w:eastAsia="宋体" w:cs="Times New Roman"/>
          <w:color w:val="auto"/>
          <w:highlight w:val="none"/>
        </w:rPr>
        <w:t xml:space="preserve"> </w:t>
      </w:r>
      <w:r>
        <w:rPr>
          <w:rFonts w:ascii="Times New Roman" w:hAnsi="Times New Roman" w:eastAsia="仿宋_GB2312" w:cs="Times New Roman"/>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222BB045">
      <w:pPr>
        <w:rPr>
          <w:rFonts w:ascii="Times New Roman" w:hAnsi="Times New Roman" w:eastAsia="宋体" w:cs="Times New Roman"/>
          <w:color w:val="auto"/>
          <w:highlight w:val="none"/>
        </w:rPr>
      </w:pPr>
      <w:bookmarkStart w:id="125" w:name="EBb2a33e4f21e242a4a4576d137e88a23f"/>
      <w:r>
        <w:rPr>
          <w:rFonts w:ascii="Times New Roman" w:hAnsi="Times New Roman" w:eastAsia="宋体" w:cs="Times New Roman"/>
          <w:color w:val="auto"/>
          <w:sz w:val="20"/>
          <w:highlight w:val="none"/>
        </w:rPr>
        <w:t xml:space="preserve"> </w:t>
      </w:r>
      <w:bookmarkEnd w:id="125"/>
      <w:bookmarkStart w:id="126" w:name="EBecb9b2a350bc4d72a60ce0143a343f00"/>
      <w:r>
        <w:rPr>
          <w:rFonts w:ascii="Times New Roman" w:hAnsi="Times New Roman" w:eastAsia="宋体" w:cs="Times New Roman"/>
          <w:color w:val="auto"/>
          <w:sz w:val="20"/>
          <w:highlight w:val="none"/>
        </w:rPr>
        <w:t xml:space="preserve"> </w:t>
      </w:r>
      <w:bookmarkEnd w:id="126"/>
      <w:bookmarkStart w:id="127" w:name="EBba34af7bdcfc4cb0b6c734b626c03f88"/>
      <w:r>
        <w:rPr>
          <w:rFonts w:ascii="Times New Roman" w:hAnsi="Times New Roman" w:eastAsia="宋体" w:cs="Times New Roman"/>
          <w:color w:val="auto"/>
          <w:sz w:val="20"/>
          <w:highlight w:val="none"/>
        </w:rPr>
        <w:t xml:space="preserve"> </w:t>
      </w:r>
      <w:bookmarkEnd w:id="127"/>
    </w:p>
    <w:p w14:paraId="41A506A2">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28" w:name="_Toc8505"/>
      <w:bookmarkStart w:id="129" w:name="_Toc256000018"/>
      <w:bookmarkStart w:id="130" w:name="_Toc4057"/>
      <w:bookmarkStart w:id="131" w:name="_Toc4201"/>
      <w:bookmarkStart w:id="132" w:name="_Toc104293466"/>
      <w:bookmarkStart w:id="133" w:name="_Toc152516871"/>
      <w:r>
        <w:rPr>
          <w:rFonts w:ascii="Times New Roman" w:hAnsi="Times New Roman" w:eastAsia="仿宋_GB2312" w:cs="Times New Roman"/>
          <w:b/>
          <w:bCs/>
          <w:iCs/>
          <w:color w:val="auto"/>
          <w:kern w:val="2"/>
          <w:sz w:val="24"/>
          <w:szCs w:val="36"/>
          <w:highlight w:val="none"/>
          <w:lang w:val="en-US" w:eastAsia="zh-CN" w:bidi="ar-SA"/>
        </w:rPr>
        <w:t>十、其他</w:t>
      </w:r>
      <w:bookmarkEnd w:id="128"/>
      <w:r>
        <w:rPr>
          <w:rFonts w:ascii="Times New Roman" w:hAnsi="Times New Roman" w:eastAsia="仿宋_GB2312" w:cs="Times New Roman"/>
          <w:b/>
          <w:bCs/>
          <w:iCs/>
          <w:color w:val="auto"/>
          <w:kern w:val="2"/>
          <w:sz w:val="24"/>
          <w:szCs w:val="36"/>
          <w:highlight w:val="none"/>
          <w:lang w:val="en-US" w:eastAsia="zh-CN" w:bidi="ar-SA"/>
        </w:rPr>
        <w:t>内容</w:t>
      </w:r>
      <w:bookmarkEnd w:id="129"/>
      <w:bookmarkEnd w:id="130"/>
      <w:bookmarkEnd w:id="131"/>
      <w:bookmarkEnd w:id="132"/>
      <w:bookmarkEnd w:id="133"/>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6AC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7818B609">
            <w:pPr>
              <w:adjustRightInd w:val="0"/>
              <w:snapToGrid w:val="0"/>
              <w:spacing w:line="340" w:lineRule="exact"/>
              <w:ind w:firstLine="420" w:firstLineChars="200"/>
              <w:rPr>
                <w:rFonts w:ascii="Times New Roman" w:hAnsi="Times New Roman" w:eastAsia="宋体" w:cs="Times New Roman"/>
                <w:color w:val="auto"/>
                <w:highlight w:val="none"/>
              </w:rPr>
            </w:pPr>
            <w:bookmarkStart w:id="134" w:name="EBf9c14e2288424d04953348e187389903"/>
            <w:bookmarkEnd w:id="134"/>
          </w:p>
        </w:tc>
      </w:tr>
    </w:tbl>
    <w:p w14:paraId="09D276AC">
      <w:pPr>
        <w:rPr>
          <w:rFonts w:ascii="Times New Roman" w:hAnsi="Times New Roman"/>
          <w:color w:val="auto"/>
          <w:sz w:val="20"/>
          <w:highlight w:val="none"/>
        </w:rPr>
      </w:pPr>
      <w:r>
        <w:rPr>
          <w:rFonts w:ascii="Times New Roman" w:hAnsi="Times New Roman"/>
          <w:color w:val="auto"/>
          <w:sz w:val="20"/>
          <w:highlight w:val="none"/>
        </w:rPr>
        <w:t xml:space="preserve"> </w:t>
      </w:r>
      <w:bookmarkEnd w:id="55"/>
    </w:p>
    <w:p w14:paraId="322AD285">
      <w:pPr>
        <w:keepNext/>
        <w:keepLines/>
        <w:spacing w:line="380" w:lineRule="exact"/>
        <w:ind w:firstLine="562" w:firstLineChars="200"/>
        <w:jc w:val="left"/>
        <w:outlineLvl w:val="3"/>
        <w:rPr>
          <w:rFonts w:ascii="Times New Roman" w:hAnsi="Times New Roman" w:eastAsia="方正书宋简体"/>
          <w:b/>
          <w:bCs/>
          <w:color w:val="auto"/>
          <w:sz w:val="28"/>
          <w:szCs w:val="28"/>
          <w:highlight w:val="none"/>
        </w:rPr>
      </w:pPr>
      <w:r>
        <w:rPr>
          <w:rFonts w:ascii="Times New Roman" w:hAnsi="Times New Roman" w:eastAsia="方正书宋简体"/>
          <w:b/>
          <w:bCs/>
          <w:color w:val="auto"/>
          <w:sz w:val="28"/>
          <w:szCs w:val="28"/>
          <w:highlight w:val="none"/>
        </w:rPr>
        <w:br w:type="page"/>
      </w:r>
    </w:p>
    <w:p w14:paraId="35BE48FC">
      <w:pPr>
        <w:pStyle w:val="2"/>
        <w:bidi w:val="0"/>
        <w:rPr>
          <w:rFonts w:hint="default"/>
          <w:highlight w:val="none"/>
        </w:rPr>
      </w:pPr>
      <w:r>
        <w:rPr>
          <w:rFonts w:hint="default"/>
          <w:highlight w:val="none"/>
        </w:rPr>
        <w:t>第四章采购合同</w:t>
      </w:r>
      <w:bookmarkEnd w:id="56"/>
      <w:bookmarkStart w:id="135" w:name="bookmark20"/>
      <w:bookmarkEnd w:id="135"/>
    </w:p>
    <w:p w14:paraId="10415EE5">
      <w:pPr>
        <w:pStyle w:val="14"/>
        <w:spacing w:after="0"/>
        <w:jc w:val="center"/>
        <w:rPr>
          <w:rFonts w:ascii="宋体" w:hAnsi="宋体" w:cs="宋体"/>
          <w:b/>
          <w:bCs/>
          <w:spacing w:val="-20"/>
          <w:kern w:val="44"/>
          <w:sz w:val="48"/>
          <w:szCs w:val="48"/>
          <w:highlight w:val="none"/>
        </w:rPr>
      </w:pPr>
    </w:p>
    <w:p w14:paraId="5F273A65">
      <w:pPr>
        <w:pStyle w:val="14"/>
        <w:spacing w:after="0"/>
        <w:jc w:val="center"/>
        <w:outlineLvl w:val="9"/>
        <w:rPr>
          <w:rFonts w:ascii="宋体" w:hAnsi="宋体" w:cs="宋体"/>
          <w:b/>
          <w:bCs/>
          <w:spacing w:val="-20"/>
          <w:kern w:val="44"/>
          <w:sz w:val="48"/>
          <w:szCs w:val="48"/>
          <w:highlight w:val="none"/>
        </w:rPr>
      </w:pPr>
    </w:p>
    <w:p w14:paraId="2F492E5A">
      <w:pPr>
        <w:pStyle w:val="14"/>
        <w:spacing w:after="0"/>
        <w:jc w:val="center"/>
        <w:outlineLvl w:val="9"/>
        <w:rPr>
          <w:rFonts w:ascii="宋体" w:hAnsi="宋体" w:cs="宋体"/>
          <w:b/>
          <w:bCs/>
          <w:spacing w:val="-20"/>
          <w:kern w:val="44"/>
          <w:sz w:val="48"/>
          <w:szCs w:val="48"/>
          <w:highlight w:val="none"/>
        </w:rPr>
      </w:pPr>
    </w:p>
    <w:p w14:paraId="0B8A6567">
      <w:pPr>
        <w:pStyle w:val="14"/>
        <w:spacing w:after="0"/>
        <w:jc w:val="center"/>
        <w:outlineLvl w:val="9"/>
        <w:rPr>
          <w:rFonts w:ascii="宋体" w:hAnsi="宋体" w:cs="宋体"/>
          <w:b/>
          <w:bCs/>
          <w:spacing w:val="-20"/>
          <w:kern w:val="44"/>
          <w:sz w:val="48"/>
          <w:szCs w:val="48"/>
          <w:highlight w:val="none"/>
        </w:rPr>
      </w:pPr>
    </w:p>
    <w:p w14:paraId="30EDFE82">
      <w:pPr>
        <w:pStyle w:val="14"/>
        <w:spacing w:after="0"/>
        <w:jc w:val="center"/>
        <w:outlineLvl w:val="9"/>
        <w:rPr>
          <w:rFonts w:ascii="宋体" w:hAnsi="宋体" w:cs="宋体"/>
          <w:b/>
          <w:bCs/>
          <w:spacing w:val="-20"/>
          <w:kern w:val="44"/>
          <w:sz w:val="48"/>
          <w:szCs w:val="48"/>
          <w:highlight w:val="none"/>
        </w:rPr>
      </w:pPr>
    </w:p>
    <w:p w14:paraId="6970ED80">
      <w:pPr>
        <w:pStyle w:val="14"/>
        <w:spacing w:after="0"/>
        <w:jc w:val="center"/>
        <w:outlineLvl w:val="9"/>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val="en-US" w:eastAsia="zh-CN"/>
        </w:rPr>
        <w:t>服务</w:t>
      </w:r>
      <w:r>
        <w:rPr>
          <w:rFonts w:hint="eastAsia" w:ascii="宋体" w:hAnsi="宋体" w:cs="宋体"/>
          <w:b/>
          <w:bCs/>
          <w:spacing w:val="-20"/>
          <w:kern w:val="44"/>
          <w:sz w:val="48"/>
          <w:szCs w:val="48"/>
          <w:highlight w:val="none"/>
          <w:lang w:eastAsia="zh-CN"/>
        </w:rPr>
        <w:t>买卖</w:t>
      </w:r>
      <w:r>
        <w:rPr>
          <w:rFonts w:hint="eastAsia" w:ascii="宋体" w:hAnsi="宋体" w:cs="宋体"/>
          <w:b/>
          <w:bCs/>
          <w:spacing w:val="-20"/>
          <w:kern w:val="44"/>
          <w:sz w:val="48"/>
          <w:szCs w:val="48"/>
          <w:highlight w:val="none"/>
        </w:rPr>
        <w:t>合同</w:t>
      </w:r>
    </w:p>
    <w:p w14:paraId="45008E5B">
      <w:pPr>
        <w:pStyle w:val="14"/>
        <w:spacing w:after="0"/>
        <w:jc w:val="center"/>
        <w:outlineLvl w:val="9"/>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0E4F79AF">
      <w:pPr>
        <w:outlineLvl w:val="9"/>
        <w:rPr>
          <w:rFonts w:ascii="宋体" w:hAnsi="宋体" w:cs="宋体"/>
          <w:b/>
          <w:bCs/>
          <w:spacing w:val="-20"/>
          <w:kern w:val="44"/>
          <w:sz w:val="40"/>
          <w:szCs w:val="40"/>
          <w:highlight w:val="none"/>
        </w:rPr>
      </w:pPr>
    </w:p>
    <w:p w14:paraId="1BDCC3D4">
      <w:pPr>
        <w:outlineLvl w:val="9"/>
        <w:rPr>
          <w:rFonts w:ascii="宋体" w:hAnsi="宋体" w:cs="宋体"/>
          <w:b/>
          <w:bCs/>
          <w:spacing w:val="-20"/>
          <w:kern w:val="44"/>
          <w:sz w:val="40"/>
          <w:szCs w:val="40"/>
          <w:highlight w:val="none"/>
        </w:rPr>
      </w:pPr>
    </w:p>
    <w:p w14:paraId="616C89F1">
      <w:pPr>
        <w:outlineLvl w:val="9"/>
        <w:rPr>
          <w:rFonts w:ascii="宋体" w:hAnsi="宋体" w:cs="宋体"/>
          <w:b/>
          <w:bCs/>
          <w:spacing w:val="-20"/>
          <w:kern w:val="44"/>
          <w:sz w:val="40"/>
          <w:szCs w:val="40"/>
          <w:highlight w:val="none"/>
        </w:rPr>
      </w:pPr>
    </w:p>
    <w:p w14:paraId="2A689101">
      <w:pPr>
        <w:spacing w:line="360" w:lineRule="auto"/>
        <w:ind w:left="420" w:leftChars="200"/>
        <w:outlineLvl w:val="9"/>
        <w:rPr>
          <w:rFonts w:hint="eastAsia" w:eastAsia="宋体"/>
          <w:sz w:val="32"/>
          <w:szCs w:val="32"/>
          <w:highlight w:val="none"/>
          <w:lang w:eastAsia="zh-CN"/>
        </w:rPr>
      </w:pPr>
      <w:r>
        <w:rPr>
          <w:rFonts w:hint="eastAsia" w:ascii="宋体" w:hAnsi="宋体" w:cs="宋体"/>
          <w:kern w:val="0"/>
          <w:sz w:val="32"/>
          <w:szCs w:val="32"/>
          <w:highlight w:val="none"/>
        </w:rPr>
        <w:t>项目名称：</w:t>
      </w:r>
    </w:p>
    <w:p w14:paraId="52DB26D6">
      <w:pPr>
        <w:spacing w:line="360" w:lineRule="auto"/>
        <w:ind w:left="420" w:leftChars="200"/>
        <w:outlineLvl w:val="9"/>
        <w:rPr>
          <w:rFonts w:hint="eastAsia" w:eastAsia="宋体"/>
          <w:sz w:val="32"/>
          <w:szCs w:val="32"/>
          <w:highlight w:val="none"/>
          <w:u w:val="single"/>
          <w:lang w:eastAsia="zh-CN"/>
        </w:rPr>
      </w:pPr>
      <w:r>
        <w:rPr>
          <w:rFonts w:hint="eastAsia"/>
          <w:sz w:val="32"/>
          <w:szCs w:val="32"/>
          <w:highlight w:val="none"/>
        </w:rPr>
        <w:t>合同编号：</w:t>
      </w:r>
    </w:p>
    <w:p w14:paraId="10E0A384">
      <w:pPr>
        <w:spacing w:line="360" w:lineRule="auto"/>
        <w:ind w:left="420" w:leftChars="200"/>
        <w:outlineLvl w:val="9"/>
        <w:rPr>
          <w:rFonts w:hint="eastAsia" w:eastAsia="宋体"/>
          <w:sz w:val="32"/>
          <w:szCs w:val="32"/>
          <w:highlight w:val="none"/>
          <w:lang w:eastAsia="zh-CN"/>
        </w:rPr>
      </w:pPr>
      <w:r>
        <w:rPr>
          <w:rFonts w:hint="eastAsia"/>
          <w:sz w:val="32"/>
          <w:szCs w:val="32"/>
          <w:highlight w:val="none"/>
        </w:rPr>
        <w:t>甲方：</w:t>
      </w:r>
    </w:p>
    <w:p w14:paraId="35603F68">
      <w:pPr>
        <w:spacing w:line="360" w:lineRule="auto"/>
        <w:ind w:left="420" w:leftChars="200"/>
        <w:outlineLvl w:val="9"/>
        <w:rPr>
          <w:rFonts w:hint="eastAsia" w:eastAsia="宋体"/>
          <w:sz w:val="32"/>
          <w:szCs w:val="32"/>
          <w:highlight w:val="none"/>
          <w:u w:val="single"/>
          <w:lang w:eastAsia="zh-CN"/>
        </w:rPr>
      </w:pPr>
      <w:r>
        <w:rPr>
          <w:rFonts w:hint="eastAsia"/>
          <w:sz w:val="32"/>
          <w:szCs w:val="32"/>
          <w:highlight w:val="none"/>
        </w:rPr>
        <w:t>乙方：</w:t>
      </w:r>
    </w:p>
    <w:p w14:paraId="2682158A">
      <w:pPr>
        <w:spacing w:line="360" w:lineRule="auto"/>
        <w:ind w:left="420" w:leftChars="200"/>
        <w:outlineLvl w:val="9"/>
        <w:rPr>
          <w:rFonts w:hint="eastAsia" w:eastAsia="宋体"/>
          <w:sz w:val="32"/>
          <w:szCs w:val="32"/>
          <w:highlight w:val="none"/>
          <w:lang w:eastAsia="zh-CN"/>
        </w:rPr>
      </w:pPr>
      <w:r>
        <w:rPr>
          <w:rFonts w:hint="eastAsia"/>
          <w:sz w:val="32"/>
          <w:szCs w:val="32"/>
          <w:highlight w:val="none"/>
        </w:rPr>
        <w:t>签订时间：</w:t>
      </w:r>
    </w:p>
    <w:p w14:paraId="40C7C177">
      <w:pPr>
        <w:outlineLvl w:val="9"/>
        <w:rPr>
          <w:highlight w:val="none"/>
        </w:rPr>
      </w:pPr>
    </w:p>
    <w:p w14:paraId="50E8083D">
      <w:pPr>
        <w:outlineLvl w:val="9"/>
        <w:rPr>
          <w:rFonts w:eastAsia="黑体"/>
          <w:sz w:val="44"/>
          <w:szCs w:val="44"/>
          <w:highlight w:val="none"/>
        </w:rPr>
      </w:pPr>
      <w:r>
        <w:rPr>
          <w:rFonts w:eastAsia="黑体"/>
          <w:sz w:val="44"/>
          <w:szCs w:val="44"/>
          <w:highlight w:val="none"/>
        </w:rPr>
        <w:br w:type="page"/>
      </w:r>
    </w:p>
    <w:p w14:paraId="7B9AEBF7">
      <w:pPr>
        <w:outlineLvl w:val="9"/>
        <w:rPr>
          <w:rFonts w:eastAsia="黑体"/>
          <w:sz w:val="44"/>
          <w:szCs w:val="44"/>
          <w:highlight w:val="none"/>
        </w:rPr>
      </w:pPr>
    </w:p>
    <w:p w14:paraId="302E686B">
      <w:pPr>
        <w:outlineLvl w:val="9"/>
        <w:rPr>
          <w:rFonts w:eastAsia="黑体"/>
          <w:sz w:val="44"/>
          <w:szCs w:val="44"/>
          <w:highlight w:val="none"/>
        </w:rPr>
      </w:pPr>
    </w:p>
    <w:p w14:paraId="19E1A7A6">
      <w:pPr>
        <w:jc w:val="center"/>
        <w:outlineLvl w:val="9"/>
        <w:rPr>
          <w:rFonts w:hint="eastAsia" w:eastAsia="黑体"/>
          <w:sz w:val="44"/>
          <w:szCs w:val="44"/>
          <w:highlight w:val="none"/>
          <w:lang w:eastAsia="zh-CN"/>
        </w:rPr>
      </w:pPr>
      <w:r>
        <w:rPr>
          <w:rFonts w:hint="eastAsia" w:eastAsia="黑体"/>
          <w:sz w:val="44"/>
          <w:szCs w:val="44"/>
          <w:highlight w:val="none"/>
          <w:lang w:eastAsia="zh-CN"/>
        </w:rPr>
        <w:t>使用说明</w:t>
      </w:r>
    </w:p>
    <w:p w14:paraId="7D30E359">
      <w:pPr>
        <w:ind w:firstLine="640" w:firstLineChars="200"/>
        <w:outlineLvl w:val="9"/>
        <w:rPr>
          <w:rFonts w:hint="eastAsia" w:ascii="仿宋_GB2312" w:hAnsi="仿宋_GB2312" w:eastAsia="仿宋_GB2312" w:cs="仿宋_GB2312"/>
          <w:sz w:val="32"/>
          <w:szCs w:val="32"/>
          <w:highlight w:val="none"/>
          <w:lang w:val="en-US" w:eastAsia="zh-CN"/>
        </w:rPr>
      </w:pPr>
    </w:p>
    <w:p w14:paraId="5C463BB2">
      <w:pPr>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1.本合同标准文本适用于购买现成服务的采购项目，不包括需要供应商定制开发、创新研发的服务采购项目。</w:t>
      </w:r>
    </w:p>
    <w:p w14:paraId="6E348187">
      <w:pPr>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2.本合同标准文本为政府采购服务买卖合同编制提供参考，可以结合采购项目具体情况，对文本作必要的调整修订后使用。</w:t>
      </w:r>
    </w:p>
    <w:p w14:paraId="48EA76BC">
      <w:pPr>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3.本合同标准文本各条款中，如涉及填写多家供应商、服务提供方，多种采购标的、分包主要内容等信息的，可根据采购项目具体情况添加信息项。</w:t>
      </w:r>
    </w:p>
    <w:p w14:paraId="1BED28E2">
      <w:pPr>
        <w:ind w:firstLine="880" w:firstLineChars="200"/>
        <w:jc w:val="both"/>
        <w:outlineLvl w:val="9"/>
        <w:rPr>
          <w:rFonts w:eastAsia="黑体"/>
          <w:sz w:val="44"/>
          <w:szCs w:val="44"/>
          <w:highlight w:val="none"/>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bookmarkEnd w:id="57"/>
    <w:p w14:paraId="57C46205">
      <w:pPr>
        <w:bidi w:val="0"/>
        <w:jc w:val="center"/>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第一节政府采购合同协议书</w:t>
      </w:r>
    </w:p>
    <w:p w14:paraId="0E8DE388">
      <w:pPr>
        <w:adjustRightInd w:val="0"/>
        <w:snapToGrid w:val="0"/>
        <w:spacing w:before="0" w:beforeLines="0" w:line="400" w:lineRule="exact"/>
        <w:outlineLvl w:val="9"/>
        <w:rPr>
          <w:rFonts w:hint="eastAsia" w:ascii="宋体" w:hAnsi="宋体"/>
          <w:szCs w:val="21"/>
          <w:highlight w:val="none"/>
          <w:lang w:eastAsia="zh-CN"/>
        </w:rPr>
      </w:pPr>
      <w:r>
        <w:rPr>
          <w:rFonts w:hint="eastAsia" w:ascii="宋体" w:hAnsi="宋体"/>
          <w:szCs w:val="21"/>
          <w:highlight w:val="none"/>
        </w:rPr>
        <w:t>甲方（全称）：</w:t>
      </w:r>
      <w:r>
        <w:rPr>
          <w:rFonts w:hint="eastAsia" w:ascii="宋体" w:hAnsi="宋体"/>
          <w:szCs w:val="21"/>
          <w:highlight w:val="none"/>
          <w:lang w:eastAsia="zh-CN"/>
        </w:rPr>
        <w:t>乌鲁木齐市发展和改革委员会（市粮食和物资储备局、市能源局）</w:t>
      </w:r>
    </w:p>
    <w:p w14:paraId="7B292B8A">
      <w:pPr>
        <w:adjustRightInd w:val="0"/>
        <w:snapToGrid w:val="0"/>
        <w:spacing w:before="0" w:beforeLines="0" w:line="400" w:lineRule="exact"/>
        <w:outlineLvl w:val="9"/>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（全称）：（供应商）</w:t>
      </w:r>
    </w:p>
    <w:p w14:paraId="56AB1EFF">
      <w:pPr>
        <w:adjustRightInd w:val="0"/>
        <w:snapToGrid w:val="0"/>
        <w:spacing w:before="0" w:beforeLines="0" w:line="400" w:lineRule="exact"/>
        <w:outlineLvl w:val="9"/>
        <w:rPr>
          <w:rFonts w:hint="eastAsia" w:ascii="宋体" w:hAnsi="宋体"/>
          <w:szCs w:val="21"/>
          <w:highlight w:val="none"/>
        </w:rPr>
      </w:pPr>
      <w:r>
        <w:rPr>
          <w:rFonts w:hint="eastAsia" w:ascii="宋体" w:hAnsi="宋体"/>
          <w:szCs w:val="21"/>
          <w:highlight w:val="none"/>
        </w:rPr>
        <w:t>乙方2（全称）：（联合体成员供应商或其他合同主体）（如有）</w:t>
      </w:r>
    </w:p>
    <w:p w14:paraId="4069A7DC">
      <w:pPr>
        <w:adjustRightInd w:val="0"/>
        <w:snapToGrid w:val="0"/>
        <w:spacing w:before="0" w:beforeLines="0" w:line="400" w:lineRule="exact"/>
        <w:outlineLvl w:val="9"/>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rPr>
        <w:t>（联合体成员供应商或其他合同主体）（如有）</w:t>
      </w:r>
    </w:p>
    <w:p w14:paraId="1E60724C">
      <w:pPr>
        <w:spacing w:beforeLines="0" w:line="400" w:lineRule="exact"/>
        <w:outlineLvl w:val="9"/>
        <w:rPr>
          <w:rFonts w:hint="default" w:eastAsia="宋体"/>
          <w:highlight w:val="none"/>
          <w:lang w:val="en-US" w:eastAsia="zh-CN"/>
        </w:rPr>
      </w:pPr>
    </w:p>
    <w:p w14:paraId="13DA8C4B">
      <w:pPr>
        <w:pStyle w:val="16"/>
        <w:adjustRightInd w:val="0"/>
        <w:snapToGrid w:val="0"/>
        <w:spacing w:before="0" w:beforeLines="0" w:after="0" w:line="400" w:lineRule="exact"/>
        <w:ind w:left="0" w:leftChars="0" w:firstLine="420" w:firstLineChars="200"/>
        <w:outlineLvl w:val="9"/>
        <w:rPr>
          <w:rFonts w:hint="eastAsia" w:ascii="宋体" w:hAnsi="宋体" w:eastAsia="宋体"/>
          <w:szCs w:val="21"/>
          <w:highlight w:val="none"/>
          <w:lang w:eastAsia="zh-CN"/>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乙方的《投标（响应）文件》及《中标（成交）通知书》，甲乙双方同意签订本合同。具体情况及要求如下：</w:t>
      </w:r>
    </w:p>
    <w:p w14:paraId="03F56907">
      <w:pPr>
        <w:numPr>
          <w:ilvl w:val="0"/>
          <w:numId w:val="5"/>
        </w:numPr>
        <w:adjustRightInd w:val="0"/>
        <w:snapToGrid w:val="0"/>
        <w:spacing w:before="0" w:beforeLines="0" w:line="400" w:lineRule="exact"/>
        <w:ind w:firstLine="422" w:firstLineChars="200"/>
        <w:outlineLvl w:val="9"/>
        <w:rPr>
          <w:rFonts w:ascii="宋体" w:hAnsi="宋体"/>
          <w:b/>
          <w:szCs w:val="21"/>
          <w:highlight w:val="none"/>
        </w:rPr>
      </w:pPr>
      <w:r>
        <w:rPr>
          <w:rFonts w:hint="eastAsia" w:ascii="宋体" w:hAnsi="宋体"/>
          <w:b/>
          <w:szCs w:val="21"/>
          <w:highlight w:val="none"/>
        </w:rPr>
        <w:t>项目信息</w:t>
      </w:r>
    </w:p>
    <w:p w14:paraId="2AE422E8">
      <w:pPr>
        <w:pStyle w:val="16"/>
        <w:numPr>
          <w:ilvl w:val="0"/>
          <w:numId w:val="6"/>
        </w:numPr>
        <w:adjustRightInd w:val="0"/>
        <w:snapToGrid w:val="0"/>
        <w:spacing w:before="0" w:beforeLines="0" w:after="0" w:line="400" w:lineRule="exact"/>
        <w:ind w:left="0" w:leftChars="0" w:firstLine="420" w:firstLineChars="200"/>
        <w:outlineLvl w:val="9"/>
        <w:rPr>
          <w:rFonts w:ascii="宋体" w:hAnsi="宋体"/>
          <w:szCs w:val="21"/>
          <w:highlight w:val="none"/>
          <w:u w:val="single"/>
        </w:rPr>
      </w:pPr>
      <w:r>
        <w:rPr>
          <w:rFonts w:hint="eastAsia" w:ascii="宋体" w:hAnsi="宋体"/>
          <w:szCs w:val="21"/>
          <w:highlight w:val="none"/>
        </w:rPr>
        <w:t>采购项目名称：</w:t>
      </w:r>
      <w:r>
        <w:rPr>
          <w:rFonts w:hint="eastAsia" w:ascii="宋体" w:hAnsi="宋体"/>
          <w:szCs w:val="21"/>
          <w:highlight w:val="none"/>
          <w:lang w:val="en-US" w:eastAsia="zh-CN"/>
        </w:rPr>
        <w:t>2026年乌鲁木齐市发展和改革委员会</w:t>
      </w:r>
      <w:r>
        <w:rPr>
          <w:rFonts w:hint="eastAsia" w:ascii="宋体" w:hAnsi="宋体"/>
          <w:szCs w:val="21"/>
          <w:highlight w:val="none"/>
          <w:lang w:eastAsia="zh-CN"/>
        </w:rPr>
        <w:t>乌鲁木齐市信用信息共享平台</w:t>
      </w:r>
      <w:r>
        <w:rPr>
          <w:rFonts w:hint="eastAsia" w:ascii="宋体" w:hAnsi="宋体"/>
          <w:szCs w:val="21"/>
          <w:highlight w:val="none"/>
          <w:lang w:val="en-US" w:eastAsia="zh-CN"/>
        </w:rPr>
        <w:t>和信用信息网站</w:t>
      </w:r>
      <w:r>
        <w:rPr>
          <w:rFonts w:hint="eastAsia" w:ascii="宋体" w:hAnsi="宋体"/>
          <w:szCs w:val="21"/>
          <w:highlight w:val="none"/>
          <w:lang w:eastAsia="zh-CN"/>
        </w:rPr>
        <w:t>升级改造项目</w:t>
      </w:r>
    </w:p>
    <w:p w14:paraId="03017FBF">
      <w:pPr>
        <w:pStyle w:val="16"/>
        <w:numPr>
          <w:ilvl w:val="-1"/>
          <w:numId w:val="0"/>
        </w:numPr>
        <w:tabs>
          <w:tab w:val="left" w:pos="999"/>
        </w:tabs>
        <w:adjustRightInd w:val="0"/>
        <w:snapToGrid w:val="0"/>
        <w:spacing w:before="0" w:beforeLines="0" w:after="0" w:line="400" w:lineRule="exact"/>
        <w:ind w:firstLine="840" w:firstLineChars="400"/>
        <w:outlineLvl w:val="9"/>
        <w:rPr>
          <w:rFonts w:hint="eastAsia" w:ascii="宋体" w:hAnsi="宋体" w:eastAsia="宋体"/>
          <w:szCs w:val="21"/>
          <w:highlight w:val="none"/>
          <w:u w:val="none"/>
          <w:lang w:val="en-US" w:eastAsia="zh-CN"/>
        </w:rPr>
      </w:pPr>
      <w:r>
        <w:rPr>
          <w:rFonts w:hint="eastAsia" w:ascii="宋体" w:hAnsi="宋体"/>
          <w:szCs w:val="21"/>
          <w:highlight w:val="none"/>
          <w:u w:val="none"/>
          <w:lang w:val="en-US" w:eastAsia="zh-CN"/>
        </w:rPr>
        <w:t>采购项目编号：WZCG-ZCY202601047</w:t>
      </w:r>
    </w:p>
    <w:p w14:paraId="55C92D12">
      <w:pPr>
        <w:pStyle w:val="16"/>
        <w:adjustRightInd w:val="0"/>
        <w:snapToGrid w:val="0"/>
        <w:spacing w:before="0" w:beforeLines="0" w:after="0" w:line="400" w:lineRule="exact"/>
        <w:ind w:left="0" w:leftChars="0" w:firstLine="420" w:firstLineChars="200"/>
        <w:outlineLvl w:val="9"/>
        <w:rPr>
          <w:rFonts w:hint="eastAsia" w:ascii="宋体" w:hAnsi="宋体" w:eastAsia="宋体"/>
          <w:szCs w:val="21"/>
          <w:highlight w:val="none"/>
          <w:lang w:eastAsia="zh-CN"/>
        </w:rPr>
      </w:pPr>
      <w:r>
        <w:rPr>
          <w:rFonts w:hint="eastAsia" w:ascii="宋体" w:hAnsi="宋体"/>
          <w:szCs w:val="21"/>
          <w:highlight w:val="none"/>
        </w:rPr>
        <w:t>（2）采购计划编号：</w:t>
      </w:r>
      <w:r>
        <w:rPr>
          <w:rFonts w:hint="eastAsia" w:ascii="宋体" w:hAnsi="宋体"/>
          <w:szCs w:val="21"/>
          <w:highlight w:val="none"/>
          <w:lang w:val="en-US" w:eastAsia="zh-CN"/>
        </w:rPr>
        <w:t>[2026]2036号</w:t>
      </w:r>
    </w:p>
    <w:p w14:paraId="67CF4E8D">
      <w:pPr>
        <w:adjustRightInd w:val="0"/>
        <w:snapToGrid w:val="0"/>
        <w:spacing w:before="0" w:beforeLines="0" w:line="400" w:lineRule="exact"/>
        <w:ind w:firstLine="420" w:firstLineChars="200"/>
        <w:outlineLvl w:val="9"/>
        <w:rPr>
          <w:rFonts w:hint="eastAsia" w:ascii="宋体" w:hAnsi="宋体"/>
          <w:szCs w:val="21"/>
          <w:highlight w:val="none"/>
        </w:rPr>
      </w:pPr>
      <w:r>
        <w:rPr>
          <w:rFonts w:hint="eastAsia" w:ascii="宋体" w:hAnsi="宋体"/>
          <w:szCs w:val="21"/>
          <w:highlight w:val="none"/>
        </w:rPr>
        <w:t>（3）项目内容：</w:t>
      </w:r>
    </w:p>
    <w:p w14:paraId="0A59C86D">
      <w:pPr>
        <w:adjustRightInd w:val="0"/>
        <w:snapToGrid w:val="0"/>
        <w:spacing w:before="0" w:beforeLines="0" w:line="400" w:lineRule="exact"/>
        <w:ind w:firstLine="420" w:firstLineChars="200"/>
        <w:outlineLvl w:val="9"/>
        <w:rPr>
          <w:rFonts w:hint="eastAsia" w:ascii="宋体" w:hAnsi="宋体"/>
          <w:szCs w:val="21"/>
          <w:highlight w:val="none"/>
          <w:lang w:val="en-US" w:eastAsia="zh-CN"/>
        </w:rPr>
      </w:pPr>
      <w:r>
        <w:rPr>
          <w:rFonts w:hint="eastAsia" w:ascii="宋体" w:hAnsi="宋体"/>
          <w:szCs w:val="21"/>
          <w:highlight w:val="none"/>
          <w:lang w:eastAsia="zh-CN"/>
        </w:rPr>
        <w:t>采购标的及数量</w:t>
      </w:r>
      <w:r>
        <w:rPr>
          <w:rFonts w:hint="eastAsia" w:ascii="宋体" w:hAnsi="宋体"/>
          <w:szCs w:val="21"/>
          <w:highlight w:val="none"/>
          <w:lang w:val="en-US" w:eastAsia="zh-CN"/>
        </w:rPr>
        <w:t>（项/次/年/批等）</w:t>
      </w:r>
      <w:r>
        <w:rPr>
          <w:rFonts w:hint="eastAsia" w:ascii="宋体" w:hAnsi="宋体"/>
          <w:szCs w:val="21"/>
          <w:highlight w:val="none"/>
          <w:lang w:eastAsia="zh-CN"/>
        </w:rPr>
        <w:t>：</w:t>
      </w:r>
    </w:p>
    <w:p w14:paraId="495B6E92">
      <w:pPr>
        <w:numPr>
          <w:ilvl w:val="-1"/>
          <w:numId w:val="0"/>
        </w:numPr>
        <w:adjustRightInd w:val="0"/>
        <w:snapToGrid w:val="0"/>
        <w:spacing w:before="0" w:beforeLines="0" w:line="400" w:lineRule="exact"/>
        <w:ind w:firstLine="420" w:firstLineChars="200"/>
        <w:outlineLvl w:val="9"/>
        <w:rPr>
          <w:rFonts w:hint="eastAsia" w:asciiTheme="minorEastAsia" w:hAnsiTheme="minorEastAsia" w:eastAsiaTheme="minorEastAsia" w:cstheme="minorEastAsia"/>
          <w:iCs w:val="0"/>
          <w:sz w:val="21"/>
          <w:szCs w:val="21"/>
          <w:highlight w:val="none"/>
          <w:lang w:eastAsia="zh-CN"/>
        </w:rPr>
      </w:pPr>
      <w:r>
        <w:rPr>
          <w:rFonts w:hint="eastAsia" w:ascii="宋体" w:hAnsi="宋体" w:cs="宋体"/>
          <w:szCs w:val="21"/>
          <w:highlight w:val="none"/>
          <w:lang w:val="en-US" w:eastAsia="zh-CN"/>
        </w:rPr>
        <w:t>服务提供方：</w:t>
      </w:r>
      <w:r>
        <w:rPr>
          <w:rFonts w:hint="eastAsia" w:ascii="宋体" w:hAnsi="宋体"/>
          <w:szCs w:val="21"/>
          <w:highlight w:val="none"/>
          <w:u w:val="none"/>
          <w:lang w:val="en-US" w:eastAsia="zh-CN"/>
        </w:rPr>
        <w:t>采购标的的技术要求、商务要求具体见附件。</w:t>
      </w:r>
    </w:p>
    <w:p w14:paraId="1E0CC26A">
      <w:pPr>
        <w:pStyle w:val="38"/>
        <w:numPr>
          <w:ilvl w:val="-1"/>
          <w:numId w:val="0"/>
        </w:numPr>
        <w:adjustRightInd w:val="0"/>
        <w:snapToGrid w:val="0"/>
        <w:spacing w:before="0" w:beforeLines="0" w:line="400" w:lineRule="exact"/>
        <w:ind w:left="0" w:firstLine="420" w:firstLineChars="200"/>
        <w:outlineLvl w:val="9"/>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部门集中采购</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1B69BB5D">
      <w:pPr>
        <w:pStyle w:val="38"/>
        <w:numPr>
          <w:ilvl w:val="-1"/>
          <w:numId w:val="0"/>
        </w:numPr>
        <w:adjustRightInd w:val="0"/>
        <w:snapToGrid w:val="0"/>
        <w:spacing w:before="0" w:beforeLines="0" w:line="400" w:lineRule="exact"/>
        <w:ind w:left="0" w:firstLine="420" w:firstLineChars="0"/>
        <w:outlineLvl w:val="9"/>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69B3EBDB">
      <w:pPr>
        <w:pStyle w:val="38"/>
        <w:numPr>
          <w:ilvl w:val="-1"/>
          <w:numId w:val="0"/>
        </w:numPr>
        <w:adjustRightInd w:val="0"/>
        <w:snapToGrid w:val="0"/>
        <w:spacing w:before="0" w:beforeLines="0" w:line="400" w:lineRule="exact"/>
        <w:ind w:left="0" w:firstLine="420" w:firstLineChars="0"/>
        <w:outlineLvl w:val="9"/>
        <w:rPr>
          <w:rFonts w:hint="eastAsia" w:ascii="宋体" w:hAnsi="宋体" w:eastAsia="宋体" w:cs="宋体"/>
          <w:iCs w:val="0"/>
          <w:sz w:val="21"/>
          <w:szCs w:val="21"/>
          <w:highlight w:val="none"/>
          <w:u w:val="single"/>
          <w:lang w:val="en-US" w:eastAsia="zh-CN"/>
        </w:rPr>
      </w:pP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p>
    <w:p w14:paraId="0C6E6A56">
      <w:pPr>
        <w:pStyle w:val="38"/>
        <w:numPr>
          <w:ilvl w:val="-1"/>
          <w:numId w:val="0"/>
        </w:numPr>
        <w:adjustRightInd w:val="0"/>
        <w:snapToGrid w:val="0"/>
        <w:spacing w:before="0" w:beforeLines="0" w:line="400" w:lineRule="exact"/>
        <w:ind w:firstLine="440" w:firstLineChars="200"/>
        <w:outlineLvl w:val="9"/>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是</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2C05E1EA">
      <w:pPr>
        <w:numPr>
          <w:ilvl w:val="-1"/>
          <w:numId w:val="0"/>
        </w:numPr>
        <w:adjustRightInd w:val="0"/>
        <w:snapToGrid w:val="0"/>
        <w:spacing w:before="0" w:beforeLines="0" w:line="400" w:lineRule="exact"/>
        <w:ind w:left="0" w:leftChars="0" w:firstLine="0" w:firstLineChars="0"/>
        <w:outlineLvl w:val="9"/>
        <w:rPr>
          <w:rFonts w:hint="eastAsia" w:ascii="宋体" w:hAnsi="宋体"/>
          <w:iCs/>
          <w:szCs w:val="21"/>
          <w:highlight w:val="none"/>
        </w:rPr>
      </w:pPr>
      <w:r>
        <w:rPr>
          <w:rFonts w:hint="eastAsia" w:ascii="宋体" w:hAnsi="宋体"/>
          <w:w w:val="100"/>
          <w:szCs w:val="21"/>
          <w:highlight w:val="none"/>
          <w:lang w:val="en-US" w:eastAsia="zh-CN"/>
        </w:rPr>
        <w:t>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A8"/>
      </w:r>
      <w:r>
        <w:rPr>
          <w:rFonts w:hint="eastAsia" w:ascii="宋体" w:hAnsi="宋体"/>
          <w:iCs/>
          <w:szCs w:val="21"/>
          <w:highlight w:val="none"/>
        </w:rPr>
        <w:t>是</w:t>
      </w:r>
      <w:r>
        <w:rPr>
          <w:rFonts w:hint="eastAsia" w:ascii="宋体" w:hAnsi="宋体"/>
          <w:iCs/>
          <w:szCs w:val="21"/>
          <w:highlight w:val="none"/>
        </w:rPr>
        <w:sym w:font="Wingdings" w:char="00A8"/>
      </w:r>
      <w:r>
        <w:rPr>
          <w:rFonts w:hint="eastAsia" w:ascii="宋体" w:hAnsi="宋体"/>
          <w:iCs/>
          <w:szCs w:val="21"/>
          <w:highlight w:val="none"/>
        </w:rPr>
        <w:t>否</w:t>
      </w:r>
    </w:p>
    <w:p w14:paraId="5086112C">
      <w:pPr>
        <w:numPr>
          <w:ilvl w:val="-1"/>
          <w:numId w:val="0"/>
        </w:numPr>
        <w:adjustRightInd w:val="0"/>
        <w:snapToGrid w:val="0"/>
        <w:spacing w:before="0" w:beforeLines="0" w:line="400" w:lineRule="exact"/>
        <w:ind w:firstLine="0" w:firstLineChars="0"/>
        <w:outlineLvl w:val="9"/>
        <w:rPr>
          <w:rFonts w:hint="eastAsia" w:ascii="宋体" w:hAnsi="宋体"/>
          <w:iCs/>
          <w:szCs w:val="21"/>
          <w:highlight w:val="none"/>
        </w:rPr>
      </w:pPr>
      <w:r>
        <w:rPr>
          <w:rFonts w:hint="eastAsia"/>
          <w:highlight w:val="none"/>
          <w:lang w:val="en-US" w:eastAsia="zh-CN"/>
        </w:rPr>
        <w:t>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是</w:t>
      </w:r>
      <w:r>
        <w:rPr>
          <w:rFonts w:hint="eastAsia" w:ascii="宋体" w:hAnsi="宋体"/>
          <w:iCs/>
          <w:szCs w:val="21"/>
          <w:highlight w:val="none"/>
        </w:rPr>
        <w:sym w:font="Wingdings" w:char="00A8"/>
      </w:r>
      <w:r>
        <w:rPr>
          <w:rFonts w:hint="eastAsia" w:ascii="宋体" w:hAnsi="宋体"/>
          <w:iCs/>
          <w:szCs w:val="21"/>
          <w:highlight w:val="none"/>
        </w:rPr>
        <w:t>否</w:t>
      </w:r>
    </w:p>
    <w:p w14:paraId="04C2E21B">
      <w:pPr>
        <w:numPr>
          <w:ilvl w:val="-1"/>
          <w:numId w:val="0"/>
        </w:numPr>
        <w:adjustRightInd w:val="0"/>
        <w:snapToGrid w:val="0"/>
        <w:spacing w:before="0" w:beforeLines="0" w:line="400" w:lineRule="exact"/>
        <w:ind w:firstLine="0" w:firstLineChars="0"/>
        <w:outlineLvl w:val="9"/>
        <w:rPr>
          <w:rFonts w:hint="eastAsia" w:ascii="宋体" w:hAnsi="宋体"/>
          <w:iCs/>
          <w:szCs w:val="21"/>
          <w:highlight w:val="none"/>
        </w:rPr>
      </w:pPr>
      <w:r>
        <w:rPr>
          <w:rFonts w:hint="eastAsia"/>
          <w:highlight w:val="none"/>
          <w:lang w:val="en-US" w:eastAsia="zh-CN"/>
        </w:rPr>
        <w:t>中标（成交）采购标的承接方是否为残疾人福利性单位：</w:t>
      </w:r>
      <w:r>
        <w:rPr>
          <w:rFonts w:hint="eastAsia" w:ascii="宋体" w:hAnsi="宋体"/>
          <w:iCs/>
          <w:szCs w:val="21"/>
          <w:highlight w:val="none"/>
        </w:rPr>
        <w:sym w:font="Wingdings" w:char="00A8"/>
      </w:r>
      <w:r>
        <w:rPr>
          <w:rFonts w:hint="eastAsia" w:ascii="宋体" w:hAnsi="宋体"/>
          <w:iCs/>
          <w:szCs w:val="21"/>
          <w:highlight w:val="none"/>
        </w:rPr>
        <w:t>是</w:t>
      </w:r>
      <w:r>
        <w:rPr>
          <w:rFonts w:hint="eastAsia" w:ascii="宋体" w:hAnsi="宋体"/>
          <w:iCs/>
          <w:szCs w:val="21"/>
          <w:highlight w:val="none"/>
        </w:rPr>
        <w:sym w:font="Wingdings" w:char="00A8"/>
      </w:r>
      <w:r>
        <w:rPr>
          <w:rFonts w:hint="eastAsia" w:ascii="宋体" w:hAnsi="宋体"/>
          <w:iCs/>
          <w:szCs w:val="21"/>
          <w:highlight w:val="none"/>
        </w:rPr>
        <w:t>否</w:t>
      </w:r>
    </w:p>
    <w:p w14:paraId="51609AA4">
      <w:pPr>
        <w:numPr>
          <w:ilvl w:val="0"/>
          <w:numId w:val="0"/>
        </w:numPr>
        <w:snapToGrid w:val="0"/>
        <w:spacing w:beforeLines="0" w:line="400" w:lineRule="exact"/>
        <w:ind w:firstLine="0" w:firstLineChars="0"/>
        <w:outlineLvl w:val="9"/>
        <w:rPr>
          <w:rFonts w:hint="default"/>
          <w:highlight w:val="none"/>
          <w:lang w:val="en-US" w:eastAsia="zh-CN"/>
        </w:rPr>
      </w:pPr>
      <w:r>
        <w:rPr>
          <w:rFonts w:hint="eastAsia"/>
          <w:highlight w:val="none"/>
          <w:lang w:val="en-US" w:eastAsia="zh-CN"/>
        </w:rPr>
        <w:t>中标（成交）采购标的承接方是否为监狱企业：</w:t>
      </w:r>
      <w:r>
        <w:rPr>
          <w:rFonts w:hint="eastAsia" w:ascii="宋体" w:hAnsi="宋体"/>
          <w:iCs/>
          <w:szCs w:val="21"/>
          <w:highlight w:val="none"/>
        </w:rPr>
        <w:sym w:font="Wingdings" w:char="00A8"/>
      </w:r>
      <w:r>
        <w:rPr>
          <w:rFonts w:hint="eastAsia" w:ascii="宋体" w:hAnsi="宋体"/>
          <w:iCs/>
          <w:szCs w:val="21"/>
          <w:highlight w:val="none"/>
        </w:rPr>
        <w:t>是</w:t>
      </w:r>
      <w:r>
        <w:rPr>
          <w:rFonts w:hint="eastAsia" w:ascii="宋体" w:hAnsi="宋体"/>
          <w:iCs/>
          <w:szCs w:val="21"/>
          <w:highlight w:val="none"/>
        </w:rPr>
        <w:sym w:font="Wingdings" w:char="00A8"/>
      </w:r>
      <w:r>
        <w:rPr>
          <w:rFonts w:hint="eastAsia" w:ascii="宋体" w:hAnsi="宋体"/>
          <w:iCs/>
          <w:szCs w:val="21"/>
          <w:highlight w:val="none"/>
        </w:rPr>
        <w:t>否</w:t>
      </w:r>
    </w:p>
    <w:p w14:paraId="276088AD">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是</w:t>
      </w:r>
      <w:r>
        <w:rPr>
          <w:rFonts w:hint="eastAsia" w:ascii="宋体" w:hAnsi="宋体"/>
          <w:iCs/>
          <w:szCs w:val="21"/>
          <w:highlight w:val="none"/>
        </w:rPr>
        <w:sym w:font="Wingdings" w:char="00A8"/>
      </w:r>
      <w:r>
        <w:rPr>
          <w:rFonts w:hint="eastAsia" w:ascii="宋体" w:hAnsi="宋体"/>
          <w:iCs/>
          <w:szCs w:val="21"/>
          <w:highlight w:val="none"/>
        </w:rPr>
        <w:t>否</w:t>
      </w:r>
    </w:p>
    <w:p w14:paraId="3868881B">
      <w:pPr>
        <w:adjustRightInd w:val="0"/>
        <w:snapToGrid w:val="0"/>
        <w:spacing w:before="0" w:beforeLines="0" w:line="400" w:lineRule="exact"/>
        <w:ind w:firstLine="840" w:firstLineChars="400"/>
        <w:outlineLvl w:val="9"/>
        <w:rPr>
          <w:rFonts w:hint="eastAsia" w:ascii="宋体" w:hAnsi="宋体" w:eastAsia="宋体"/>
          <w:szCs w:val="21"/>
          <w:highlight w:val="none"/>
          <w:u w:val="single"/>
          <w:lang w:eastAsia="zh-CN"/>
        </w:rPr>
      </w:pPr>
      <w:r>
        <w:rPr>
          <w:rFonts w:hint="eastAsia" w:ascii="宋体" w:hAnsi="宋体"/>
          <w:szCs w:val="21"/>
          <w:highlight w:val="none"/>
        </w:rPr>
        <w:t>分包主要内容：</w:t>
      </w:r>
    </w:p>
    <w:p w14:paraId="5A41955F">
      <w:pPr>
        <w:adjustRightInd w:val="0"/>
        <w:snapToGrid w:val="0"/>
        <w:spacing w:before="0" w:beforeLines="0" w:line="400" w:lineRule="exact"/>
        <w:ind w:firstLine="840" w:firstLineChars="400"/>
        <w:outlineLvl w:val="9"/>
        <w:rPr>
          <w:rFonts w:hint="eastAsia" w:ascii="宋体" w:hAnsi="宋体"/>
          <w:szCs w:val="21"/>
          <w:highlight w:val="none"/>
        </w:rPr>
      </w:pPr>
      <w:r>
        <w:rPr>
          <w:rFonts w:hint="eastAsia" w:ascii="宋体" w:hAnsi="宋体"/>
          <w:szCs w:val="21"/>
          <w:highlight w:val="none"/>
        </w:rPr>
        <w:t>分包供应商：</w:t>
      </w:r>
    </w:p>
    <w:p w14:paraId="60C64CD0">
      <w:pPr>
        <w:adjustRightInd w:val="0"/>
        <w:snapToGrid w:val="0"/>
        <w:spacing w:before="0" w:beforeLines="0" w:line="400" w:lineRule="exact"/>
        <w:ind w:firstLine="840" w:firstLineChars="400"/>
        <w:outlineLvl w:val="9"/>
        <w:rPr>
          <w:rFonts w:hint="eastAsia" w:ascii="宋体" w:hAnsi="宋体" w:eastAsia="宋体"/>
          <w:szCs w:val="21"/>
          <w:highlight w:val="none"/>
          <w:u w:val="single"/>
          <w:lang w:eastAsia="zh-CN"/>
        </w:rPr>
      </w:pPr>
    </w:p>
    <w:p w14:paraId="7EFB4732">
      <w:pPr>
        <w:adjustRightInd w:val="0"/>
        <w:snapToGrid w:val="0"/>
        <w:spacing w:before="0" w:beforeLines="0" w:line="400" w:lineRule="exact"/>
        <w:ind w:firstLine="840" w:firstLineChars="400"/>
        <w:outlineLvl w:val="9"/>
        <w:rPr>
          <w:rFonts w:hint="eastAsia" w:ascii="宋体" w:hAnsi="宋体"/>
          <w:szCs w:val="21"/>
          <w:highlight w:val="none"/>
        </w:rPr>
      </w:pPr>
      <w:r>
        <w:rPr>
          <w:rFonts w:hint="eastAsia" w:ascii="宋体" w:hAnsi="宋体"/>
          <w:szCs w:val="21"/>
          <w:highlight w:val="none"/>
        </w:rPr>
        <w:t>分包供应商：</w:t>
      </w:r>
    </w:p>
    <w:p w14:paraId="2E511B96">
      <w:pPr>
        <w:adjustRightInd w:val="0"/>
        <w:snapToGrid w:val="0"/>
        <w:spacing w:beforeLines="0" w:line="400" w:lineRule="exact"/>
        <w:ind w:firstLine="840" w:firstLineChars="400"/>
        <w:outlineLvl w:val="9"/>
        <w:rPr>
          <w:rFonts w:hint="eastAsia" w:ascii="宋体" w:hAnsi="宋体"/>
          <w:iCs/>
          <w:szCs w:val="21"/>
          <w:highlight w:val="none"/>
          <w:lang w:val="en-US" w:eastAsia="zh-CN"/>
        </w:rPr>
      </w:pPr>
      <w:r>
        <w:rPr>
          <w:rFonts w:hint="eastAsia" w:ascii="宋体" w:hAnsi="宋体"/>
          <w:iCs/>
          <w:szCs w:val="21"/>
          <w:highlight w:val="none"/>
        </w:rPr>
        <w:sym w:font="Wingdings" w:char="00A8"/>
      </w:r>
      <w:r>
        <w:rPr>
          <w:rFonts w:hint="eastAsia" w:ascii="宋体" w:hAnsi="宋体"/>
          <w:iCs/>
          <w:szCs w:val="21"/>
          <w:highlight w:val="none"/>
        </w:rPr>
        <w:t>大型企业</w:t>
      </w:r>
      <w:r>
        <w:rPr>
          <w:rFonts w:hint="eastAsia" w:ascii="宋体" w:hAnsi="宋体"/>
          <w:iCs/>
          <w:szCs w:val="21"/>
          <w:highlight w:val="none"/>
        </w:rPr>
        <w:sym w:font="Wingdings" w:char="00A8"/>
      </w:r>
      <w:r>
        <w:rPr>
          <w:rFonts w:hint="eastAsia" w:ascii="宋体" w:hAnsi="宋体"/>
          <w:iCs/>
          <w:szCs w:val="21"/>
          <w:highlight w:val="none"/>
        </w:rPr>
        <w:t>中型企业</w:t>
      </w:r>
      <w:r>
        <w:rPr>
          <w:rFonts w:hint="eastAsia" w:ascii="宋体" w:hAnsi="宋体"/>
          <w:iCs/>
          <w:szCs w:val="21"/>
          <w:highlight w:val="none"/>
        </w:rPr>
        <w:sym w:font="Wingdings" w:char="00A8"/>
      </w:r>
      <w:r>
        <w:rPr>
          <w:rFonts w:hint="eastAsia" w:ascii="宋体" w:hAnsi="宋体"/>
          <w:iCs/>
          <w:szCs w:val="21"/>
          <w:highlight w:val="none"/>
        </w:rPr>
        <w:t>小微型企业</w:t>
      </w:r>
    </w:p>
    <w:p w14:paraId="1D3176F6">
      <w:pPr>
        <w:adjustRightInd w:val="0"/>
        <w:snapToGrid w:val="0"/>
        <w:spacing w:beforeLines="0" w:line="400" w:lineRule="exact"/>
        <w:ind w:firstLine="840" w:firstLineChars="400"/>
        <w:outlineLvl w:val="9"/>
        <w:rPr>
          <w:rFonts w:hint="default" w:eastAsia="华文楷体"/>
          <w:highlight w:val="none"/>
          <w:u w:val="none"/>
          <w:lang w:val="en-US" w:eastAsia="zh-CN"/>
        </w:rPr>
      </w:pP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5AED7BF2">
      <w:pPr>
        <w:numPr>
          <w:ilvl w:val="-1"/>
          <w:numId w:val="0"/>
        </w:numPr>
        <w:adjustRightInd w:val="0"/>
        <w:snapToGrid w:val="0"/>
        <w:spacing w:before="0" w:beforeLines="0" w:line="400" w:lineRule="exact"/>
        <w:ind w:left="0" w:leftChars="0" w:firstLine="0" w:firstLineChars="0"/>
        <w:outlineLvl w:val="9"/>
        <w:rPr>
          <w:rFonts w:hint="eastAsia" w:ascii="宋体" w:hAnsi="宋体" w:cs="宋体"/>
          <w:iCs/>
          <w:szCs w:val="21"/>
          <w:highlight w:val="none"/>
        </w:rPr>
      </w:pP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是</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A594B8B">
      <w:pPr>
        <w:pStyle w:val="38"/>
        <w:tabs>
          <w:tab w:val="left" w:pos="1340"/>
        </w:tabs>
        <w:spacing w:beforeLines="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全部由外国投资者投资</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4558D372">
      <w:pPr>
        <w:numPr>
          <w:ilvl w:val="-1"/>
          <w:numId w:val="0"/>
        </w:numPr>
        <w:adjustRightInd w:val="0"/>
        <w:snapToGrid w:val="0"/>
        <w:spacing w:before="0" w:beforeLines="0" w:line="400" w:lineRule="exact"/>
        <w:ind w:firstLine="210" w:firstLineChars="100"/>
        <w:outlineLvl w:val="9"/>
        <w:rPr>
          <w:rFonts w:hint="eastAsia" w:ascii="宋体" w:hAnsi="宋体" w:eastAsia="宋体"/>
          <w:szCs w:val="21"/>
          <w:highlight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059C74D2">
      <w:pPr>
        <w:numPr>
          <w:ilvl w:val="-1"/>
          <w:numId w:val="0"/>
        </w:numPr>
        <w:adjustRightInd w:val="0"/>
        <w:snapToGrid w:val="0"/>
        <w:spacing w:before="0" w:beforeLines="0" w:line="400" w:lineRule="exact"/>
        <w:ind w:firstLine="840" w:firstLineChars="400"/>
        <w:outlineLvl w:val="9"/>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226EEE1C">
      <w:pPr>
        <w:numPr>
          <w:ilvl w:val="0"/>
          <w:numId w:val="5"/>
        </w:numPr>
        <w:adjustRightInd w:val="0"/>
        <w:snapToGrid w:val="0"/>
        <w:spacing w:before="0" w:beforeLines="0" w:line="400" w:lineRule="exact"/>
        <w:ind w:firstLine="422" w:firstLineChars="200"/>
        <w:outlineLvl w:val="9"/>
        <w:rPr>
          <w:rFonts w:ascii="宋体" w:hAnsi="宋体"/>
          <w:b/>
          <w:szCs w:val="21"/>
          <w:highlight w:val="none"/>
        </w:rPr>
      </w:pPr>
      <w:r>
        <w:rPr>
          <w:rFonts w:hint="eastAsia" w:ascii="宋体" w:hAnsi="宋体"/>
          <w:b/>
          <w:szCs w:val="21"/>
          <w:highlight w:val="none"/>
        </w:rPr>
        <w:t>合同金额</w:t>
      </w:r>
    </w:p>
    <w:p w14:paraId="0AC6554F">
      <w:pPr>
        <w:adjustRightInd w:val="0"/>
        <w:snapToGrid w:val="0"/>
        <w:spacing w:before="0" w:beforeLines="0" w:line="400" w:lineRule="exact"/>
        <w:ind w:firstLine="420" w:firstLineChars="200"/>
        <w:outlineLvl w:val="9"/>
        <w:rPr>
          <w:rFonts w:hint="eastAsia" w:ascii="宋体" w:hAnsi="宋体" w:eastAsia="宋体"/>
          <w:szCs w:val="21"/>
          <w:highlight w:val="none"/>
          <w:lang w:eastAsia="zh-CN"/>
        </w:rPr>
      </w:pPr>
      <w:r>
        <w:rPr>
          <w:rFonts w:hint="eastAsia" w:ascii="宋体" w:hAnsi="宋体"/>
          <w:szCs w:val="21"/>
          <w:highlight w:val="none"/>
        </w:rPr>
        <w:t>（1）合同金额小写：</w:t>
      </w:r>
    </w:p>
    <w:p w14:paraId="7DA49F19">
      <w:pPr>
        <w:adjustRightInd w:val="0"/>
        <w:snapToGrid w:val="0"/>
        <w:spacing w:before="0" w:beforeLines="0" w:line="400" w:lineRule="exact"/>
        <w:ind w:left="0" w:firstLine="0" w:firstLineChars="0"/>
        <w:outlineLvl w:val="9"/>
        <w:rPr>
          <w:rFonts w:hint="eastAsia" w:ascii="宋体" w:hAnsi="宋体" w:eastAsia="宋体"/>
          <w:szCs w:val="21"/>
          <w:highlight w:val="none"/>
          <w:u w:val="single"/>
          <w:lang w:eastAsia="zh-CN"/>
        </w:rPr>
      </w:pPr>
      <w:r>
        <w:rPr>
          <w:rFonts w:hint="eastAsia" w:ascii="宋体" w:hAnsi="宋体"/>
          <w:szCs w:val="21"/>
          <w:highlight w:val="none"/>
        </w:rPr>
        <w:t>大写：</w:t>
      </w:r>
    </w:p>
    <w:p w14:paraId="66367026">
      <w:pPr>
        <w:adjustRightInd w:val="0"/>
        <w:snapToGrid w:val="0"/>
        <w:spacing w:before="0" w:beforeLines="0" w:line="400" w:lineRule="exact"/>
        <w:ind w:firstLine="0" w:firstLineChars="0"/>
        <w:outlineLvl w:val="9"/>
        <w:rPr>
          <w:rFonts w:hint="eastAsia" w:ascii="宋体" w:hAnsi="宋体" w:eastAsia="宋体"/>
          <w:szCs w:val="21"/>
          <w:highlight w:val="none"/>
          <w:lang w:eastAsia="zh-CN"/>
        </w:rPr>
      </w:pP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p>
    <w:p w14:paraId="5F3415CC">
      <w:pPr>
        <w:adjustRightInd w:val="0"/>
        <w:snapToGrid w:val="0"/>
        <w:spacing w:before="0" w:beforeLines="0" w:line="400" w:lineRule="exact"/>
        <w:ind w:firstLine="0" w:firstLineChars="0"/>
        <w:outlineLvl w:val="9"/>
        <w:rPr>
          <w:rFonts w:hint="eastAsia" w:ascii="宋体" w:hAnsi="宋体" w:eastAsia="宋体"/>
          <w:szCs w:val="21"/>
          <w:highlight w:val="none"/>
          <w:u w:val="single"/>
          <w:lang w:eastAsia="zh-CN"/>
        </w:rPr>
      </w:pPr>
      <w:r>
        <w:rPr>
          <w:rFonts w:hint="eastAsia" w:ascii="宋体" w:hAnsi="宋体"/>
          <w:szCs w:val="21"/>
          <w:highlight w:val="none"/>
        </w:rPr>
        <w:t>大写：</w:t>
      </w:r>
    </w:p>
    <w:p w14:paraId="17022719">
      <w:pPr>
        <w:adjustRightInd w:val="0"/>
        <w:snapToGrid w:val="0"/>
        <w:spacing w:before="0" w:beforeLines="0" w:line="400" w:lineRule="exact"/>
        <w:ind w:firstLine="0" w:firstLineChars="0"/>
        <w:outlineLvl w:val="9"/>
        <w:rPr>
          <w:rFonts w:hint="eastAsia" w:ascii="宋体" w:hAnsi="宋体"/>
          <w:szCs w:val="21"/>
          <w:highlight w:val="none"/>
          <w:lang w:val="en-US" w:eastAsia="zh-CN"/>
        </w:rPr>
      </w:pPr>
      <w:r>
        <w:rPr>
          <w:rFonts w:hint="eastAsia" w:ascii="宋体" w:hAnsi="宋体"/>
          <w:szCs w:val="21"/>
          <w:highlight w:val="none"/>
          <w:lang w:val="en-US" w:eastAsia="zh-CN"/>
        </w:rPr>
        <w:t>（注：固定单价合同应填写单价和最高限价）</w:t>
      </w:r>
    </w:p>
    <w:p w14:paraId="0B266BE0">
      <w:pPr>
        <w:numPr>
          <w:ilvl w:val="-1"/>
          <w:numId w:val="0"/>
        </w:numPr>
        <w:adjustRightInd w:val="0"/>
        <w:snapToGrid w:val="0"/>
        <w:spacing w:before="0" w:beforeLines="0" w:line="400" w:lineRule="exact"/>
        <w:ind w:firstLine="420" w:firstLineChars="200"/>
        <w:outlineLvl w:val="9"/>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1BD17BC1">
      <w:pPr>
        <w:adjustRightInd w:val="0"/>
        <w:snapToGrid w:val="0"/>
        <w:spacing w:before="0" w:beforeLines="0" w:line="400" w:lineRule="exact"/>
        <w:ind w:firstLine="420" w:firstLineChars="200"/>
        <w:outlineLvl w:val="9"/>
        <w:rPr>
          <w:rFonts w:hint="eastAsia" w:ascii="宋体" w:hAnsi="宋体" w:eastAsia="宋体"/>
          <w:szCs w:val="21"/>
          <w:highlight w:val="none"/>
          <w:lang w:eastAsia="zh-CN"/>
        </w:rPr>
      </w:pPr>
      <w:r>
        <w:rPr>
          <w:rFonts w:hint="eastAsia" w:ascii="宋体" w:hAnsi="宋体"/>
          <w:iCs/>
          <w:szCs w:val="21"/>
          <w:highlight w:val="none"/>
        </w:rPr>
        <w:sym w:font="Wingdings" w:char="00A8"/>
      </w:r>
      <w:r>
        <w:rPr>
          <w:rFonts w:hint="eastAsia" w:ascii="宋体" w:hAnsi="宋体"/>
          <w:iCs/>
          <w:szCs w:val="21"/>
          <w:highlight w:val="none"/>
        </w:rPr>
        <w:t>固定总价</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sym w:font="Wingdings" w:char="00A8"/>
      </w:r>
      <w:r>
        <w:rPr>
          <w:rFonts w:hint="eastAsia" w:ascii="宋体" w:hAnsi="宋体"/>
          <w:iCs/>
          <w:szCs w:val="21"/>
          <w:highlight w:val="none"/>
        </w:rPr>
        <w:t>成本补偿</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5AAA6EBF">
      <w:pPr>
        <w:pStyle w:val="306"/>
        <w:spacing w:beforeLines="0" w:line="400" w:lineRule="exact"/>
        <w:outlineLvl w:val="9"/>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69800010">
      <w:pPr>
        <w:adjustRightInd w:val="0"/>
        <w:snapToGrid w:val="0"/>
        <w:spacing w:before="0" w:beforeLines="0" w:line="400" w:lineRule="exact"/>
        <w:ind w:firstLine="630" w:firstLineChars="300"/>
        <w:outlineLvl w:val="9"/>
        <w:rPr>
          <w:rFonts w:hint="eastAsia" w:ascii="宋体" w:hAnsi="宋体" w:eastAsia="宋体"/>
          <w:szCs w:val="21"/>
          <w:highlight w:val="none"/>
          <w:u w:val="single"/>
          <w:lang w:eastAsia="zh-CN"/>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w:t>
      </w:r>
    </w:p>
    <w:p w14:paraId="53A0052F">
      <w:pPr>
        <w:snapToGrid w:val="0"/>
        <w:spacing w:beforeLines="0" w:line="400" w:lineRule="exact"/>
        <w:ind w:firstLine="630" w:firstLineChars="300"/>
        <w:outlineLvl w:val="9"/>
        <w:rPr>
          <w:rFonts w:hint="eastAsia" w:ascii="宋体" w:hAnsi="宋体"/>
          <w:szCs w:val="21"/>
          <w:highlight w:val="none"/>
          <w:u w:val="single"/>
        </w:rPr>
      </w:pPr>
      <w:r>
        <w:rPr>
          <w:rFonts w:hint="eastAsia" w:ascii="宋体" w:hAnsi="宋体"/>
          <w:szCs w:val="21"/>
          <w:highlight w:val="none"/>
        </w:rPr>
        <w:sym w:font="Wingdings" w:char="00FE"/>
      </w:r>
      <w:r>
        <w:rPr>
          <w:rFonts w:hint="eastAsia" w:ascii="宋体" w:hAnsi="宋体"/>
          <w:szCs w:val="21"/>
          <w:highlight w:val="none"/>
        </w:rPr>
        <w:t>分期付款：</w:t>
      </w:r>
    </w:p>
    <w:p w14:paraId="76348EB8">
      <w:pPr>
        <w:keepNext/>
        <w:keepLines w:val="0"/>
        <w:pageBreakBefore w:val="0"/>
        <w:widowControl w:val="0"/>
        <w:numPr>
          <w:ilvl w:val="0"/>
          <w:numId w:val="0"/>
        </w:numPr>
        <w:kinsoku/>
        <w:wordWrap/>
        <w:overflowPunct/>
        <w:topLinePunct w:val="0"/>
        <w:autoSpaceDE/>
        <w:autoSpaceDN/>
        <w:bidi w:val="0"/>
        <w:adjustRightInd/>
        <w:snapToGrid/>
        <w:spacing w:before="0" w:after="0" w:line="360" w:lineRule="auto"/>
        <w:ind w:left="420" w:left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（1）第一次付款:合同生效之日起30个工作日内，乙方按合同约定入场，甲方需支付给乙方合同金额70%的款项。</w:t>
      </w:r>
    </w:p>
    <w:p w14:paraId="3CEFB1AE">
      <w:pPr>
        <w:keepNext/>
        <w:keepLines w:val="0"/>
        <w:pageBreakBefore w:val="0"/>
        <w:widowControl w:val="0"/>
        <w:numPr>
          <w:ilvl w:val="0"/>
          <w:numId w:val="0"/>
        </w:numPr>
        <w:kinsoku/>
        <w:wordWrap/>
        <w:overflowPunct/>
        <w:topLinePunct w:val="0"/>
        <w:autoSpaceDE/>
        <w:autoSpaceDN/>
        <w:bidi w:val="0"/>
        <w:adjustRightInd/>
        <w:snapToGrid/>
        <w:spacing w:before="0" w:after="0" w:line="360" w:lineRule="auto"/>
        <w:ind w:left="420" w:left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（2）第二次付款:项目上线后，满足终验条件，通过采购人组织的验收后，按照财政流程支付合同金额的30%的款项。</w:t>
      </w:r>
    </w:p>
    <w:p w14:paraId="78CC7FD0">
      <w:pPr>
        <w:pStyle w:val="28"/>
        <w:rPr>
          <w:rFonts w:hint="eastAsia"/>
          <w:highlight w:val="none"/>
          <w:lang w:eastAsia="zh-CN"/>
        </w:rPr>
      </w:pPr>
    </w:p>
    <w:p w14:paraId="3ADBBC38">
      <w:pPr>
        <w:adjustRightInd w:val="0"/>
        <w:snapToGrid w:val="0"/>
        <w:spacing w:before="0" w:beforeLines="0" w:line="400" w:lineRule="exact"/>
        <w:ind w:firstLine="630" w:firstLineChars="300"/>
        <w:outlineLvl w:val="9"/>
        <w:rPr>
          <w:rFonts w:hint="eastAsia" w:ascii="宋体" w:hAnsi="宋体" w:eastAsia="宋体"/>
          <w:szCs w:val="21"/>
          <w:highlight w:val="none"/>
          <w:u w:val="single"/>
          <w:lang w:eastAsia="zh-CN"/>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（应明确按照成本补偿方式的支付方式和支付条件）</w:t>
      </w:r>
    </w:p>
    <w:p w14:paraId="2A159C6B">
      <w:pPr>
        <w:adjustRightInd w:val="0"/>
        <w:snapToGrid w:val="0"/>
        <w:spacing w:before="0" w:beforeLines="0" w:line="400" w:lineRule="exact"/>
        <w:ind w:firstLine="630" w:firstLineChars="300"/>
        <w:outlineLvl w:val="9"/>
        <w:rPr>
          <w:rFonts w:hint="eastAsia" w:ascii="宋体" w:hAnsi="宋体" w:eastAsia="宋体"/>
          <w:szCs w:val="21"/>
          <w:highlight w:val="none"/>
          <w:lang w:eastAsia="zh-CN"/>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（应明确按照绩效激励方式的支付方式和支付条件）</w:t>
      </w:r>
    </w:p>
    <w:p w14:paraId="3EF6620D">
      <w:pPr>
        <w:numPr>
          <w:ilvl w:val="0"/>
          <w:numId w:val="5"/>
        </w:numPr>
        <w:adjustRightInd w:val="0"/>
        <w:snapToGrid w:val="0"/>
        <w:spacing w:before="0" w:beforeLines="0" w:line="400" w:lineRule="exact"/>
        <w:ind w:firstLine="422" w:firstLineChars="200"/>
        <w:outlineLvl w:val="9"/>
        <w:rPr>
          <w:rFonts w:ascii="宋体" w:hAnsi="宋体"/>
          <w:b/>
          <w:bCs w:val="0"/>
          <w:szCs w:val="21"/>
          <w:highlight w:val="none"/>
          <w:u w:val="single"/>
        </w:rPr>
      </w:pPr>
      <w:r>
        <w:rPr>
          <w:rFonts w:hint="eastAsia" w:ascii="宋体" w:hAnsi="宋体"/>
          <w:b/>
          <w:bCs w:val="0"/>
          <w:szCs w:val="21"/>
          <w:highlight w:val="none"/>
        </w:rPr>
        <w:t>合同履行</w:t>
      </w:r>
    </w:p>
    <w:p w14:paraId="7AD33E61">
      <w:pPr>
        <w:adjustRightInd w:val="0"/>
        <w:snapToGrid w:val="0"/>
        <w:spacing w:before="0" w:beforeLines="0" w:line="400" w:lineRule="exact"/>
        <w:ind w:firstLine="420" w:firstLineChars="200"/>
        <w:outlineLvl w:val="9"/>
        <w:rPr>
          <w:rFonts w:hint="eastAsia" w:ascii="宋体" w:hAnsi="宋体" w:cs="宋体"/>
          <w:szCs w:val="21"/>
          <w:highlight w:val="none"/>
        </w:rPr>
      </w:pPr>
      <w:r>
        <w:rPr>
          <w:rFonts w:hint="eastAsia" w:ascii="宋体" w:hAnsi="宋体" w:cs="宋体"/>
          <w:szCs w:val="21"/>
          <w:highlight w:val="none"/>
        </w:rPr>
        <w:t>（1）起始日期：年月日，完成日期：年月日。</w:t>
      </w:r>
    </w:p>
    <w:p w14:paraId="1A33A1DB">
      <w:pPr>
        <w:adjustRightInd w:val="0"/>
        <w:snapToGrid w:val="0"/>
        <w:spacing w:before="0" w:beforeLines="0" w:line="400" w:lineRule="exact"/>
        <w:ind w:firstLine="420" w:firstLineChars="200"/>
        <w:outlineLvl w:val="9"/>
        <w:rPr>
          <w:rFonts w:hint="eastAsia" w:ascii="宋体" w:hAnsi="宋体" w:eastAsia="宋体" w:cs="宋体"/>
          <w:szCs w:val="21"/>
          <w:highlight w:val="none"/>
          <w:u w:val="single"/>
          <w:lang w:eastAsia="zh-CN"/>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p>
    <w:p w14:paraId="6308A73D">
      <w:pPr>
        <w:adjustRightInd w:val="0"/>
        <w:snapToGrid w:val="0"/>
        <w:spacing w:before="0" w:beforeLines="0" w:line="400" w:lineRule="exact"/>
        <w:ind w:firstLine="420" w:firstLineChars="200"/>
        <w:outlineLvl w:val="9"/>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18C5A3D9">
      <w:pPr>
        <w:pStyle w:val="38"/>
        <w:spacing w:beforeLines="0"/>
        <w:outlineLvl w:val="9"/>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收取履约保证金形式：</w:t>
      </w:r>
    </w:p>
    <w:p w14:paraId="716DF166">
      <w:pPr>
        <w:pStyle w:val="38"/>
        <w:spacing w:beforeLines="0"/>
        <w:outlineLvl w:val="9"/>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收取履约保证金金额：</w:t>
      </w:r>
    </w:p>
    <w:p w14:paraId="308B8CE1">
      <w:pPr>
        <w:snapToGrid w:val="0"/>
        <w:spacing w:beforeLines="0" w:line="400" w:lineRule="exact"/>
        <w:ind w:firstLine="420" w:firstLineChars="200"/>
        <w:outlineLvl w:val="9"/>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履约担保期限</w:t>
      </w:r>
      <w:r>
        <w:rPr>
          <w:rFonts w:hint="eastAsia" w:ascii="宋体" w:hAnsi="宋体" w:cs="宋体"/>
          <w:bCs/>
          <w:szCs w:val="21"/>
          <w:highlight w:val="none"/>
          <w:u w:val="none"/>
          <w:lang w:eastAsia="zh-CN"/>
        </w:rPr>
        <w:t>：</w:t>
      </w:r>
    </w:p>
    <w:p w14:paraId="77FA9633">
      <w:pPr>
        <w:adjustRightInd w:val="0"/>
        <w:snapToGrid w:val="0"/>
        <w:spacing w:before="0" w:beforeLines="0" w:line="400" w:lineRule="exact"/>
        <w:ind w:firstLine="420" w:firstLineChars="200"/>
        <w:outlineLvl w:val="9"/>
        <w:rPr>
          <w:rFonts w:hint="eastAsia" w:ascii="宋体" w:hAnsi="宋体" w:eastAsia="宋体" w:cs="宋体"/>
          <w:bCs/>
          <w:szCs w:val="21"/>
          <w:highlight w:val="none"/>
          <w:lang w:eastAsia="zh-CN"/>
        </w:rPr>
      </w:pPr>
      <w:r>
        <w:rPr>
          <w:rFonts w:hint="eastAsia" w:ascii="宋体" w:hAnsi="宋体" w:cs="宋体"/>
          <w:bCs/>
          <w:szCs w:val="21"/>
          <w:highlight w:val="none"/>
        </w:rPr>
        <w:t>（4）分期履行要求：</w:t>
      </w:r>
    </w:p>
    <w:p w14:paraId="4D42599A">
      <w:pPr>
        <w:adjustRightInd w:val="0"/>
        <w:snapToGrid w:val="0"/>
        <w:spacing w:before="0" w:beforeLines="0" w:line="400" w:lineRule="exact"/>
        <w:ind w:firstLine="420" w:firstLineChars="200"/>
        <w:outlineLvl w:val="9"/>
        <w:rPr>
          <w:rFonts w:hint="eastAsia" w:ascii="宋体" w:hAnsi="宋体" w:eastAsia="宋体" w:cs="宋体"/>
          <w:szCs w:val="21"/>
          <w:highlight w:val="none"/>
          <w:u w:val="single"/>
          <w:lang w:eastAsia="zh-CN"/>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p>
    <w:p w14:paraId="10609103">
      <w:pPr>
        <w:numPr>
          <w:ilvl w:val="0"/>
          <w:numId w:val="5"/>
        </w:numPr>
        <w:adjustRightInd w:val="0"/>
        <w:snapToGrid w:val="0"/>
        <w:spacing w:before="0" w:beforeLines="0" w:line="400" w:lineRule="exact"/>
        <w:ind w:firstLine="422" w:firstLineChars="200"/>
        <w:outlineLvl w:val="9"/>
        <w:rPr>
          <w:rFonts w:ascii="宋体" w:hAnsi="宋体"/>
          <w:b/>
          <w:szCs w:val="21"/>
          <w:highlight w:val="none"/>
        </w:rPr>
      </w:pPr>
      <w:r>
        <w:rPr>
          <w:rFonts w:hint="eastAsia" w:ascii="宋体" w:hAnsi="宋体"/>
          <w:b/>
          <w:szCs w:val="21"/>
          <w:highlight w:val="none"/>
        </w:rPr>
        <w:t>合同验收</w:t>
      </w:r>
    </w:p>
    <w:p w14:paraId="2FECA3CA">
      <w:pPr>
        <w:numPr>
          <w:ilvl w:val="0"/>
          <w:numId w:val="7"/>
        </w:numPr>
        <w:adjustRightInd w:val="0"/>
        <w:snapToGrid w:val="0"/>
        <w:spacing w:before="0" w:beforeLines="0" w:line="400" w:lineRule="exact"/>
        <w:ind w:firstLine="420" w:firstLineChars="200"/>
        <w:outlineLvl w:val="9"/>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自行组织</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481D6665">
      <w:pPr>
        <w:numPr>
          <w:ilvl w:val="0"/>
          <w:numId w:val="0"/>
        </w:numPr>
        <w:adjustRightInd w:val="0"/>
        <w:snapToGrid w:val="0"/>
        <w:spacing w:before="0" w:beforeLines="0" w:line="400" w:lineRule="exact"/>
        <w:outlineLvl w:val="9"/>
        <w:rPr>
          <w:rFonts w:hint="eastAsia" w:ascii="宋体" w:hAnsi="宋体" w:eastAsia="宋体"/>
          <w:bCs/>
          <w:szCs w:val="21"/>
          <w:highlight w:val="none"/>
          <w:lang w:eastAsia="zh-CN"/>
        </w:rPr>
      </w:pPr>
      <w:r>
        <w:rPr>
          <w:rFonts w:hint="eastAsia" w:ascii="宋体" w:hAnsi="宋体"/>
          <w:bCs/>
          <w:szCs w:val="21"/>
          <w:highlight w:val="none"/>
        </w:rPr>
        <w:t>验收主体：</w:t>
      </w:r>
    </w:p>
    <w:p w14:paraId="2F329784">
      <w:pPr>
        <w:adjustRightInd w:val="0"/>
        <w:snapToGrid w:val="0"/>
        <w:spacing w:before="0" w:beforeLines="0" w:line="400" w:lineRule="exact"/>
        <w:ind w:firstLine="0" w:firstLineChars="0"/>
        <w:outlineLvl w:val="9"/>
        <w:rPr>
          <w:rFonts w:ascii="宋体" w:hAnsi="宋体"/>
          <w:bCs/>
          <w:szCs w:val="21"/>
          <w:highlight w:val="none"/>
        </w:rPr>
      </w:pP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A235C94">
      <w:pPr>
        <w:adjustRightInd w:val="0"/>
        <w:snapToGrid w:val="0"/>
        <w:spacing w:before="0" w:beforeLines="0" w:line="400" w:lineRule="exact"/>
        <w:ind w:firstLine="840" w:firstLineChars="400"/>
        <w:outlineLvl w:val="9"/>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A998C82">
      <w:pPr>
        <w:adjustRightInd w:val="0"/>
        <w:snapToGrid w:val="0"/>
        <w:spacing w:before="0" w:beforeLines="0" w:line="400" w:lineRule="exact"/>
        <w:ind w:firstLine="840" w:firstLineChars="400"/>
        <w:outlineLvl w:val="9"/>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747EF97">
      <w:pPr>
        <w:adjustRightInd w:val="0"/>
        <w:snapToGrid w:val="0"/>
        <w:spacing w:before="0" w:beforeLines="0" w:line="400" w:lineRule="exact"/>
        <w:ind w:firstLine="840" w:firstLineChars="400"/>
        <w:outlineLvl w:val="9"/>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35546C6C">
      <w:pPr>
        <w:adjustRightInd w:val="0"/>
        <w:snapToGrid w:val="0"/>
        <w:spacing w:before="0" w:beforeLines="0" w:line="400" w:lineRule="exact"/>
        <w:ind w:firstLine="840" w:firstLineChars="400"/>
        <w:outlineLvl w:val="9"/>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5D7A9AC">
      <w:pPr>
        <w:adjustRightInd w:val="0"/>
        <w:snapToGrid w:val="0"/>
        <w:spacing w:before="0" w:beforeLines="0" w:line="400" w:lineRule="exact"/>
        <w:ind w:firstLine="840" w:firstLineChars="400"/>
        <w:outlineLvl w:val="9"/>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w:t>
      </w:r>
      <w:r>
        <w:rPr>
          <w:rFonts w:hint="eastAsia" w:ascii="宋体" w:hAnsi="宋体"/>
          <w:bCs/>
          <w:szCs w:val="21"/>
          <w:highlight w:val="none"/>
          <w:u w:val="single"/>
          <w:lang w:val="en-US" w:eastAsia="zh-CN"/>
        </w:rPr>
        <w:t>服务成果</w:t>
      </w:r>
      <w:r>
        <w:rPr>
          <w:rFonts w:hint="eastAsia" w:ascii="宋体" w:hAnsi="宋体" w:eastAsia="宋体"/>
          <w:bCs/>
          <w:szCs w:val="21"/>
          <w:highlight w:val="none"/>
          <w:u w:val="single"/>
          <w:lang w:eastAsia="zh-CN"/>
        </w:rPr>
        <w:t>的处理方式）</w:t>
      </w:r>
    </w:p>
    <w:p w14:paraId="62A8C425">
      <w:pPr>
        <w:adjustRightInd w:val="0"/>
        <w:snapToGrid w:val="0"/>
        <w:spacing w:before="0" w:beforeLines="0" w:line="400" w:lineRule="exact"/>
        <w:ind w:firstLine="840" w:firstLineChars="400"/>
        <w:outlineLvl w:val="9"/>
        <w:rPr>
          <w:rFonts w:hint="eastAsia" w:ascii="宋体" w:hAnsi="宋体" w:eastAsia="宋体"/>
          <w:bCs/>
          <w:szCs w:val="21"/>
          <w:highlight w:val="none"/>
          <w:lang w:eastAsia="zh-CN"/>
        </w:rPr>
      </w:pP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403D5FF9">
      <w:pPr>
        <w:adjustRightInd w:val="0"/>
        <w:snapToGrid w:val="0"/>
        <w:spacing w:before="0" w:beforeLines="0" w:line="400" w:lineRule="exact"/>
        <w:ind w:firstLine="840" w:firstLineChars="400"/>
        <w:outlineLvl w:val="9"/>
        <w:rPr>
          <w:rFonts w:hint="eastAsia" w:ascii="宋体" w:hAnsi="宋体" w:eastAsia="宋体"/>
          <w:bCs/>
          <w:szCs w:val="21"/>
          <w:highlight w:val="none"/>
          <w:u w:val="single"/>
          <w:lang w:eastAsia="zh-CN"/>
        </w:rPr>
      </w:pPr>
      <w:r>
        <w:rPr>
          <w:rFonts w:hint="eastAsia" w:ascii="宋体" w:hAnsi="宋体"/>
          <w:bCs/>
          <w:szCs w:val="21"/>
          <w:highlight w:val="none"/>
        </w:rPr>
        <w:t>验收组织的其他事项：</w:t>
      </w:r>
    </w:p>
    <w:p w14:paraId="4098FCAE">
      <w:pPr>
        <w:adjustRightInd w:val="0"/>
        <w:snapToGrid w:val="0"/>
        <w:spacing w:before="0" w:beforeLines="0" w:line="400" w:lineRule="exact"/>
        <w:ind w:firstLine="420" w:firstLineChars="200"/>
        <w:outlineLvl w:val="9"/>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（计划于何时验收/供应商提出验收申请之日起日内组织验收）</w:t>
      </w:r>
    </w:p>
    <w:p w14:paraId="0B2C94E7">
      <w:pPr>
        <w:adjustRightInd w:val="0"/>
        <w:snapToGrid w:val="0"/>
        <w:spacing w:before="0" w:beforeLines="0" w:line="400" w:lineRule="exact"/>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一次性验收</w:t>
      </w:r>
    </w:p>
    <w:p w14:paraId="5FF9EBB9">
      <w:pPr>
        <w:adjustRightInd w:val="0"/>
        <w:snapToGrid w:val="0"/>
        <w:spacing w:before="0" w:beforeLines="0" w:line="400" w:lineRule="exact"/>
        <w:ind w:firstLine="0" w:firstLineChars="0"/>
        <w:outlineLvl w:val="9"/>
        <w:rPr>
          <w:rFonts w:hint="eastAsia" w:ascii="宋体" w:hAnsi="宋体" w:eastAsia="宋体"/>
          <w:bCs/>
          <w:szCs w:val="21"/>
          <w:highlight w:val="none"/>
          <w:lang w:val="en-US" w:eastAsia="zh-CN"/>
        </w:rPr>
      </w:pP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p>
    <w:p w14:paraId="479EEB85">
      <w:pPr>
        <w:adjustRightInd w:val="0"/>
        <w:snapToGrid w:val="0"/>
        <w:spacing w:before="0" w:beforeLines="0" w:line="400" w:lineRule="exact"/>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rPr>
        <w:t>（4）履约验收程序：</w:t>
      </w:r>
    </w:p>
    <w:p w14:paraId="25581C6B">
      <w:pPr>
        <w:adjustRightInd w:val="0"/>
        <w:snapToGrid w:val="0"/>
        <w:spacing w:before="0" w:beforeLines="0" w:line="400" w:lineRule="exact"/>
        <w:ind w:firstLine="420" w:firstLineChars="200"/>
        <w:outlineLvl w:val="9"/>
        <w:rPr>
          <w:rFonts w:hint="eastAsia" w:ascii="宋体" w:hAnsi="宋体" w:eastAsia="宋体"/>
          <w:bCs/>
          <w:szCs w:val="21"/>
          <w:highlight w:val="none"/>
          <w:u w:val="single"/>
          <w:lang w:eastAsia="zh-CN"/>
        </w:rPr>
      </w:pPr>
      <w:r>
        <w:rPr>
          <w:rFonts w:hint="eastAsia" w:ascii="宋体" w:hAnsi="宋体"/>
          <w:bCs/>
          <w:szCs w:val="21"/>
          <w:highlight w:val="none"/>
        </w:rPr>
        <w:t>（5）履约验收的内容：</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p>
    <w:p w14:paraId="4071335C">
      <w:pPr>
        <w:adjustRightInd w:val="0"/>
        <w:snapToGrid w:val="0"/>
        <w:spacing w:before="0" w:beforeLines="0" w:line="400" w:lineRule="exact"/>
        <w:ind w:firstLine="420" w:firstLineChars="200"/>
        <w:outlineLvl w:val="9"/>
        <w:rPr>
          <w:rFonts w:hint="eastAsia" w:ascii="宋体" w:hAnsi="宋体" w:eastAsia="宋体"/>
          <w:bCs/>
          <w:szCs w:val="21"/>
          <w:highlight w:val="none"/>
          <w:u w:val="single"/>
          <w:lang w:eastAsia="zh-CN"/>
        </w:rPr>
      </w:pPr>
      <w:r>
        <w:rPr>
          <w:rFonts w:hint="eastAsia" w:ascii="宋体" w:hAnsi="宋体"/>
          <w:bCs/>
          <w:szCs w:val="21"/>
          <w:highlight w:val="none"/>
        </w:rPr>
        <w:t>（6）履约验收标准：</w:t>
      </w:r>
    </w:p>
    <w:p w14:paraId="194A2904">
      <w:pPr>
        <w:pStyle w:val="38"/>
        <w:spacing w:beforeLines="0"/>
        <w:outlineLvl w:val="9"/>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是</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F073129">
      <w:pPr>
        <w:adjustRightInd w:val="0"/>
        <w:snapToGrid w:val="0"/>
        <w:spacing w:before="0" w:beforeLines="0" w:line="400" w:lineRule="exact"/>
        <w:ind w:firstLine="420" w:firstLineChars="200"/>
        <w:outlineLvl w:val="9"/>
        <w:rPr>
          <w:rFonts w:hint="eastAsia" w:ascii="宋体" w:hAnsi="宋体" w:eastAsia="宋体" w:cs="宋体"/>
          <w:bCs/>
          <w:szCs w:val="21"/>
          <w:highlight w:val="none"/>
          <w:u w:val="single"/>
          <w:lang w:eastAsia="zh-CN"/>
        </w:rPr>
      </w:pPr>
      <w:r>
        <w:rPr>
          <w:rFonts w:hint="eastAsia" w:ascii="宋体" w:hAnsi="宋体" w:cs="宋体"/>
          <w:bCs/>
          <w:szCs w:val="21"/>
          <w:highlight w:val="none"/>
        </w:rPr>
        <w:t>（8）履约验收其他事项：</w:t>
      </w:r>
      <w:r>
        <w:rPr>
          <w:rFonts w:hint="eastAsia" w:ascii="宋体" w:hAnsi="宋体" w:cs="宋体"/>
          <w:bCs/>
          <w:i w:val="0"/>
          <w:iCs w:val="0"/>
          <w:szCs w:val="21"/>
          <w:highlight w:val="none"/>
          <w:u w:val="single"/>
        </w:rPr>
        <w:t>（产权过户登记等）</w:t>
      </w:r>
    </w:p>
    <w:p w14:paraId="4CFAC7C0">
      <w:pPr>
        <w:numPr>
          <w:ilvl w:val="0"/>
          <w:numId w:val="5"/>
        </w:numPr>
        <w:adjustRightInd w:val="0"/>
        <w:snapToGrid w:val="0"/>
        <w:spacing w:before="0" w:beforeLines="0" w:line="400" w:lineRule="exact"/>
        <w:ind w:firstLine="422" w:firstLineChars="200"/>
        <w:outlineLvl w:val="9"/>
        <w:rPr>
          <w:rFonts w:hint="eastAsia" w:ascii="宋体" w:hAnsi="宋体"/>
          <w:b/>
          <w:szCs w:val="21"/>
          <w:highlight w:val="none"/>
        </w:rPr>
      </w:pPr>
      <w:r>
        <w:rPr>
          <w:rFonts w:hint="eastAsia" w:ascii="宋体" w:hAnsi="宋体"/>
          <w:b/>
          <w:szCs w:val="21"/>
          <w:highlight w:val="none"/>
        </w:rPr>
        <w:t>组成合同的文件</w:t>
      </w:r>
    </w:p>
    <w:p w14:paraId="64E8599B">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5E051F8C">
      <w:pPr>
        <w:adjustRightInd w:val="0"/>
        <w:snapToGrid w:val="0"/>
        <w:spacing w:before="0" w:beforeLines="0" w:line="400" w:lineRule="exact"/>
        <w:ind w:firstLine="420" w:firstLineChars="200"/>
        <w:outlineLvl w:val="9"/>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BBFD7DA">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76C01C1C">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71038198">
      <w:pPr>
        <w:adjustRightInd w:val="0"/>
        <w:snapToGrid w:val="0"/>
        <w:spacing w:before="0" w:beforeLines="0" w:line="400" w:lineRule="exact"/>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36340A0D">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046185DB">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（6）采购文件</w:t>
      </w:r>
    </w:p>
    <w:p w14:paraId="539FC0CB">
      <w:pPr>
        <w:adjustRightInd w:val="0"/>
        <w:snapToGrid w:val="0"/>
        <w:spacing w:before="0" w:beforeLines="0" w:line="400" w:lineRule="exact"/>
        <w:ind w:firstLine="420" w:firstLineChars="200"/>
        <w:outlineLvl w:val="9"/>
        <w:rPr>
          <w:rFonts w:hint="default" w:ascii="宋体" w:hAnsi="宋体" w:eastAsia="宋体"/>
          <w:szCs w:val="21"/>
          <w:highlight w:val="none"/>
          <w:lang w:val="en-US" w:eastAsia="zh-CN"/>
        </w:rPr>
      </w:pPr>
      <w:r>
        <w:rPr>
          <w:rFonts w:hint="eastAsia" w:ascii="宋体" w:hAnsi="宋体"/>
          <w:szCs w:val="21"/>
          <w:highlight w:val="none"/>
        </w:rPr>
        <w:t>（7）有关技术文件</w:t>
      </w:r>
      <w:r>
        <w:rPr>
          <w:rFonts w:hint="eastAsia" w:ascii="宋体" w:hAnsi="宋体"/>
          <w:szCs w:val="21"/>
          <w:highlight w:val="none"/>
          <w:lang w:eastAsia="zh-CN"/>
        </w:rPr>
        <w:t>、</w:t>
      </w:r>
      <w:r>
        <w:rPr>
          <w:rFonts w:hint="eastAsia" w:ascii="宋体" w:hAnsi="宋体"/>
          <w:szCs w:val="21"/>
          <w:highlight w:val="none"/>
          <w:lang w:val="en-US" w:eastAsia="zh-CN"/>
        </w:rPr>
        <w:t>服务方案</w:t>
      </w:r>
    </w:p>
    <w:p w14:paraId="4AEE99FE">
      <w:pPr>
        <w:pStyle w:val="38"/>
        <w:spacing w:beforeLines="0"/>
        <w:outlineLvl w:val="9"/>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D88C25F">
      <w:pPr>
        <w:numPr>
          <w:ilvl w:val="0"/>
          <w:numId w:val="5"/>
        </w:numPr>
        <w:adjustRightInd w:val="0"/>
        <w:snapToGrid w:val="0"/>
        <w:spacing w:before="0" w:beforeLines="0" w:line="400" w:lineRule="exact"/>
        <w:ind w:firstLine="422" w:firstLineChars="200"/>
        <w:outlineLvl w:val="9"/>
        <w:rPr>
          <w:rFonts w:hint="eastAsia" w:ascii="宋体" w:hAnsi="宋体"/>
          <w:b/>
          <w:szCs w:val="21"/>
          <w:highlight w:val="none"/>
        </w:rPr>
      </w:pPr>
      <w:r>
        <w:rPr>
          <w:rFonts w:hint="eastAsia" w:ascii="宋体" w:hAnsi="宋体"/>
          <w:b/>
          <w:szCs w:val="21"/>
          <w:highlight w:val="none"/>
        </w:rPr>
        <w:t>合同生效</w:t>
      </w:r>
    </w:p>
    <w:p w14:paraId="5EE1E5D9">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本合同自生效。</w:t>
      </w:r>
    </w:p>
    <w:p w14:paraId="67BABC4D">
      <w:pPr>
        <w:numPr>
          <w:ilvl w:val="0"/>
          <w:numId w:val="5"/>
        </w:numPr>
        <w:adjustRightInd w:val="0"/>
        <w:snapToGrid w:val="0"/>
        <w:spacing w:before="0" w:beforeLines="0" w:line="400" w:lineRule="exact"/>
        <w:ind w:firstLine="422" w:firstLineChars="200"/>
        <w:outlineLvl w:val="9"/>
        <w:rPr>
          <w:rFonts w:hint="eastAsia" w:ascii="宋体" w:hAnsi="宋体"/>
          <w:b/>
          <w:szCs w:val="21"/>
          <w:highlight w:val="none"/>
        </w:rPr>
      </w:pPr>
      <w:r>
        <w:rPr>
          <w:rFonts w:hint="eastAsia" w:ascii="宋体" w:hAnsi="宋体"/>
          <w:b/>
          <w:szCs w:val="21"/>
          <w:highlight w:val="none"/>
        </w:rPr>
        <w:t>合同份数</w:t>
      </w:r>
    </w:p>
    <w:p w14:paraId="0F43299F">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本合同一式份，</w:t>
      </w:r>
      <w:r>
        <w:rPr>
          <w:rFonts w:hint="eastAsia" w:ascii="宋体" w:hAnsi="宋体"/>
          <w:szCs w:val="21"/>
          <w:highlight w:val="none"/>
          <w:lang w:eastAsia="zh-CN"/>
        </w:rPr>
        <w:t>甲方</w:t>
      </w:r>
      <w:r>
        <w:rPr>
          <w:rFonts w:hint="eastAsia" w:ascii="宋体" w:hAnsi="宋体"/>
          <w:szCs w:val="21"/>
          <w:highlight w:val="none"/>
        </w:rPr>
        <w:t>执份，</w:t>
      </w:r>
      <w:r>
        <w:rPr>
          <w:rFonts w:hint="eastAsia" w:ascii="宋体" w:hAnsi="宋体"/>
          <w:szCs w:val="21"/>
          <w:highlight w:val="none"/>
          <w:lang w:eastAsia="zh-CN"/>
        </w:rPr>
        <w:t>乙方</w:t>
      </w:r>
      <w:r>
        <w:rPr>
          <w:rFonts w:hint="eastAsia" w:ascii="宋体" w:hAnsi="宋体"/>
          <w:szCs w:val="21"/>
          <w:highlight w:val="none"/>
        </w:rPr>
        <w:t>执份，均具有同等法律效力。</w:t>
      </w:r>
    </w:p>
    <w:p w14:paraId="1645F4B1">
      <w:pPr>
        <w:adjustRightInd w:val="0"/>
        <w:snapToGrid w:val="0"/>
        <w:spacing w:before="0" w:beforeLines="0" w:line="400" w:lineRule="exact"/>
        <w:ind w:firstLine="420" w:firstLineChars="200"/>
        <w:outlineLvl w:val="9"/>
        <w:rPr>
          <w:rFonts w:ascii="宋体" w:hAnsi="宋体"/>
          <w:szCs w:val="21"/>
          <w:highlight w:val="none"/>
        </w:rPr>
      </w:pPr>
      <w:r>
        <w:rPr>
          <w:rFonts w:hint="eastAsia" w:ascii="宋体" w:hAnsi="宋体"/>
          <w:szCs w:val="21"/>
          <w:highlight w:val="none"/>
        </w:rPr>
        <w:t>合同订立时间：年月日</w:t>
      </w:r>
    </w:p>
    <w:p w14:paraId="7D03F65F">
      <w:pPr>
        <w:adjustRightInd w:val="0"/>
        <w:snapToGrid w:val="0"/>
        <w:spacing w:before="0" w:beforeLines="0" w:line="400" w:lineRule="exact"/>
        <w:ind w:firstLine="420" w:firstLineChars="200"/>
        <w:outlineLvl w:val="9"/>
        <w:rPr>
          <w:rFonts w:hint="eastAsia" w:ascii="宋体" w:hAnsi="宋体" w:eastAsia="宋体"/>
          <w:szCs w:val="21"/>
          <w:highlight w:val="none"/>
          <w:lang w:eastAsia="zh-CN"/>
        </w:rPr>
      </w:pPr>
      <w:r>
        <w:rPr>
          <w:rFonts w:hint="eastAsia" w:ascii="宋体" w:hAnsi="宋体"/>
          <w:szCs w:val="21"/>
          <w:highlight w:val="none"/>
        </w:rPr>
        <w:t>合同订立地点：</w:t>
      </w:r>
    </w:p>
    <w:p w14:paraId="6083E13A">
      <w:pPr>
        <w:adjustRightInd w:val="0"/>
        <w:snapToGrid w:val="0"/>
        <w:spacing w:before="0" w:beforeLines="0" w:line="400" w:lineRule="exact"/>
        <w:ind w:firstLine="420" w:firstLineChars="200"/>
        <w:outlineLvl w:val="9"/>
        <w:rPr>
          <w:rFonts w:hint="eastAsia" w:ascii="宋体" w:hAnsi="宋体"/>
          <w:szCs w:val="21"/>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72E5FD96">
      <w:pPr>
        <w:outlineLvl w:val="9"/>
        <w:rPr>
          <w:rFonts w:hint="eastAsia" w:ascii="宋体" w:hAnsi="宋体"/>
          <w:szCs w:val="21"/>
          <w:highlight w:val="none"/>
        </w:rPr>
      </w:pPr>
    </w:p>
    <w:p w14:paraId="4ECCE028">
      <w:pPr>
        <w:outlineLvl w:val="9"/>
        <w:rPr>
          <w:rFonts w:hint="eastAsia" w:ascii="宋体" w:hAnsi="宋体"/>
          <w:szCs w:val="21"/>
          <w:highlight w:val="none"/>
        </w:rPr>
      </w:pPr>
    </w:p>
    <w:p w14:paraId="65BBA962">
      <w:pPr>
        <w:outlineLvl w:val="9"/>
        <w:rPr>
          <w:highlight w:val="none"/>
        </w:rPr>
      </w:pPr>
    </w:p>
    <w:p w14:paraId="7550636C">
      <w:pPr>
        <w:pStyle w:val="306"/>
        <w:spacing w:beforeLines="0" w:line="400" w:lineRule="exact"/>
        <w:outlineLvl w:val="9"/>
        <w:rPr>
          <w:highlight w:val="none"/>
        </w:rPr>
      </w:pPr>
    </w:p>
    <w:tbl>
      <w:tblPr>
        <w:tblStyle w:val="3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11DC14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82D39E2">
            <w:pPr>
              <w:adjustRightInd w:val="0"/>
              <w:snapToGrid w:val="0"/>
              <w:spacing w:line="300" w:lineRule="exact"/>
              <w:jc w:val="center"/>
              <w:outlineLvl w:val="9"/>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405CE8C7">
            <w:pPr>
              <w:adjustRightInd w:val="0"/>
              <w:snapToGrid w:val="0"/>
              <w:spacing w:line="300" w:lineRule="exact"/>
              <w:jc w:val="center"/>
              <w:outlineLvl w:val="9"/>
              <w:rPr>
                <w:highlight w:val="none"/>
              </w:rPr>
            </w:pPr>
            <w:r>
              <w:rPr>
                <w:szCs w:val="21"/>
                <w:highlight w:val="none"/>
              </w:rPr>
              <w:t>乙方</w:t>
            </w:r>
            <w:r>
              <w:rPr>
                <w:rFonts w:hint="eastAsia"/>
                <w:szCs w:val="21"/>
                <w:highlight w:val="none"/>
              </w:rPr>
              <w:t>（供应商）</w:t>
            </w:r>
          </w:p>
        </w:tc>
      </w:tr>
      <w:tr w14:paraId="539419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C7DD94E">
            <w:pPr>
              <w:adjustRightInd w:val="0"/>
              <w:snapToGrid w:val="0"/>
              <w:spacing w:line="300" w:lineRule="exact"/>
              <w:jc w:val="center"/>
              <w:outlineLvl w:val="9"/>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78483F6">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427FBE">
            <w:pPr>
              <w:adjustRightInd w:val="0"/>
              <w:snapToGrid w:val="0"/>
              <w:spacing w:line="300" w:lineRule="exact"/>
              <w:jc w:val="center"/>
              <w:outlineLvl w:val="9"/>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39E7881F">
            <w:pPr>
              <w:adjustRightInd w:val="0"/>
              <w:snapToGrid w:val="0"/>
              <w:spacing w:line="300" w:lineRule="exact"/>
              <w:jc w:val="center"/>
              <w:outlineLvl w:val="9"/>
              <w:rPr>
                <w:spacing w:val="20"/>
                <w:szCs w:val="21"/>
                <w:highlight w:val="none"/>
              </w:rPr>
            </w:pPr>
          </w:p>
        </w:tc>
      </w:tr>
      <w:tr w14:paraId="2C3A39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514A43A">
            <w:pPr>
              <w:adjustRightInd w:val="0"/>
              <w:snapToGrid w:val="0"/>
              <w:spacing w:line="300" w:lineRule="exact"/>
              <w:jc w:val="center"/>
              <w:outlineLvl w:val="9"/>
              <w:rPr>
                <w:szCs w:val="21"/>
                <w:highlight w:val="none"/>
              </w:rPr>
            </w:pPr>
            <w:r>
              <w:rPr>
                <w:szCs w:val="21"/>
                <w:highlight w:val="none"/>
              </w:rPr>
              <w:t>法定代表人</w:t>
            </w:r>
          </w:p>
          <w:p w14:paraId="266724B4">
            <w:pPr>
              <w:adjustRightInd w:val="0"/>
              <w:snapToGrid w:val="0"/>
              <w:spacing w:line="300" w:lineRule="exact"/>
              <w:ind w:firstLine="100" w:firstLineChars="48"/>
              <w:jc w:val="center"/>
              <w:outlineLvl w:val="9"/>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E0F72E1">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right w:val="single" w:color="auto" w:sz="2" w:space="0"/>
            </w:tcBorders>
            <w:vAlign w:val="center"/>
          </w:tcPr>
          <w:p w14:paraId="301267EA">
            <w:pPr>
              <w:adjustRightInd w:val="0"/>
              <w:snapToGrid w:val="0"/>
              <w:spacing w:line="300" w:lineRule="exact"/>
              <w:jc w:val="center"/>
              <w:outlineLvl w:val="9"/>
              <w:rPr>
                <w:szCs w:val="21"/>
                <w:highlight w:val="none"/>
              </w:rPr>
            </w:pPr>
            <w:r>
              <w:rPr>
                <w:szCs w:val="21"/>
                <w:highlight w:val="none"/>
              </w:rPr>
              <w:t>法定代表人</w:t>
            </w:r>
          </w:p>
          <w:p w14:paraId="26D89192">
            <w:pPr>
              <w:adjustRightInd w:val="0"/>
              <w:snapToGrid w:val="0"/>
              <w:spacing w:line="300" w:lineRule="exact"/>
              <w:jc w:val="center"/>
              <w:outlineLvl w:val="9"/>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13EF99DC">
            <w:pPr>
              <w:adjustRightInd w:val="0"/>
              <w:snapToGrid w:val="0"/>
              <w:spacing w:line="300" w:lineRule="exact"/>
              <w:jc w:val="center"/>
              <w:outlineLvl w:val="9"/>
              <w:rPr>
                <w:szCs w:val="21"/>
                <w:highlight w:val="none"/>
              </w:rPr>
            </w:pPr>
          </w:p>
        </w:tc>
      </w:tr>
      <w:tr w14:paraId="653166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3891966">
            <w:pPr>
              <w:adjustRightInd w:val="0"/>
              <w:snapToGrid w:val="0"/>
              <w:spacing w:line="300" w:lineRule="exact"/>
              <w:jc w:val="center"/>
              <w:outlineLvl w:val="9"/>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56956E0">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775606">
            <w:pPr>
              <w:adjustRightInd w:val="0"/>
              <w:snapToGrid w:val="0"/>
              <w:spacing w:line="300" w:lineRule="exact"/>
              <w:jc w:val="center"/>
              <w:outlineLvl w:val="9"/>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9737FFC">
            <w:pPr>
              <w:adjustRightInd w:val="0"/>
              <w:snapToGrid w:val="0"/>
              <w:spacing w:line="300" w:lineRule="exact"/>
              <w:jc w:val="center"/>
              <w:outlineLvl w:val="9"/>
              <w:rPr>
                <w:spacing w:val="20"/>
                <w:szCs w:val="21"/>
                <w:highlight w:val="none"/>
              </w:rPr>
            </w:pPr>
          </w:p>
        </w:tc>
      </w:tr>
      <w:tr w14:paraId="678AB4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E6DC38">
            <w:pPr>
              <w:adjustRightInd w:val="0"/>
              <w:snapToGrid w:val="0"/>
              <w:spacing w:line="300" w:lineRule="exact"/>
              <w:jc w:val="center"/>
              <w:outlineLvl w:val="9"/>
              <w:rPr>
                <w:rFonts w:hint="eastAsia" w:eastAsia="宋体"/>
                <w:szCs w:val="21"/>
                <w:highlight w:val="none"/>
                <w:lang w:eastAsia="zh-CN"/>
              </w:rPr>
            </w:pPr>
            <w:r>
              <w:rPr>
                <w:rFonts w:hint="eastAsia"/>
                <w:szCs w:val="21"/>
                <w:highlight w:val="none"/>
                <w:lang w:eastAsia="zh-CN"/>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2244F038">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8D7904">
            <w:pPr>
              <w:adjustRightInd w:val="0"/>
              <w:snapToGrid w:val="0"/>
              <w:spacing w:line="300" w:lineRule="exact"/>
              <w:jc w:val="center"/>
              <w:outlineLvl w:val="9"/>
              <w:rPr>
                <w:rFonts w:hint="eastAsia" w:eastAsia="宋体"/>
                <w:szCs w:val="21"/>
                <w:highlight w:val="none"/>
                <w:lang w:eastAsia="zh-CN"/>
              </w:rPr>
            </w:pPr>
            <w:r>
              <w:rPr>
                <w:rFonts w:hint="eastAsia"/>
                <w:szCs w:val="21"/>
                <w:highlight w:val="none"/>
                <w:lang w:eastAsia="zh-CN"/>
              </w:rPr>
              <w:t>住所</w:t>
            </w:r>
          </w:p>
        </w:tc>
        <w:tc>
          <w:tcPr>
            <w:tcW w:w="1259" w:type="pct"/>
            <w:tcBorders>
              <w:top w:val="single" w:color="auto" w:sz="2" w:space="0"/>
              <w:left w:val="single" w:color="auto" w:sz="2" w:space="0"/>
              <w:bottom w:val="single" w:color="auto" w:sz="2" w:space="0"/>
            </w:tcBorders>
            <w:vAlign w:val="center"/>
          </w:tcPr>
          <w:p w14:paraId="4FF5C688">
            <w:pPr>
              <w:adjustRightInd w:val="0"/>
              <w:snapToGrid w:val="0"/>
              <w:spacing w:line="300" w:lineRule="exact"/>
              <w:jc w:val="center"/>
              <w:outlineLvl w:val="9"/>
              <w:rPr>
                <w:spacing w:val="20"/>
                <w:szCs w:val="21"/>
                <w:highlight w:val="none"/>
              </w:rPr>
            </w:pPr>
          </w:p>
        </w:tc>
      </w:tr>
      <w:tr w14:paraId="5EFE38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B871B5">
            <w:pPr>
              <w:adjustRightInd w:val="0"/>
              <w:snapToGrid w:val="0"/>
              <w:spacing w:line="300" w:lineRule="exact"/>
              <w:jc w:val="center"/>
              <w:outlineLvl w:val="9"/>
              <w:rPr>
                <w:szCs w:val="21"/>
                <w:highlight w:val="none"/>
              </w:rPr>
            </w:pPr>
            <w:r>
              <w:rPr>
                <w:szCs w:val="21"/>
                <w:highlight w:val="none"/>
              </w:rPr>
              <w:t>联系人</w:t>
            </w:r>
          </w:p>
        </w:tc>
        <w:tc>
          <w:tcPr>
            <w:tcW w:w="1436" w:type="pct"/>
            <w:tcBorders>
              <w:top w:val="single" w:color="auto" w:sz="2" w:space="0"/>
              <w:left w:val="single" w:color="auto" w:sz="2" w:space="0"/>
              <w:bottom w:val="single" w:color="auto" w:sz="2" w:space="0"/>
              <w:right w:val="single" w:color="auto" w:sz="2" w:space="0"/>
            </w:tcBorders>
            <w:vAlign w:val="center"/>
          </w:tcPr>
          <w:p w14:paraId="32B7EB69">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1581E7">
            <w:pPr>
              <w:adjustRightInd w:val="0"/>
              <w:snapToGrid w:val="0"/>
              <w:spacing w:line="300" w:lineRule="exact"/>
              <w:jc w:val="center"/>
              <w:outlineLvl w:val="9"/>
              <w:rPr>
                <w:szCs w:val="21"/>
                <w:highlight w:val="none"/>
              </w:rPr>
            </w:pPr>
            <w:r>
              <w:rPr>
                <w:szCs w:val="21"/>
                <w:highlight w:val="none"/>
              </w:rPr>
              <w:t>联系人</w:t>
            </w:r>
          </w:p>
        </w:tc>
        <w:tc>
          <w:tcPr>
            <w:tcW w:w="1259" w:type="pct"/>
            <w:tcBorders>
              <w:top w:val="single" w:color="auto" w:sz="2" w:space="0"/>
              <w:left w:val="single" w:color="auto" w:sz="2" w:space="0"/>
              <w:bottom w:val="single" w:color="auto" w:sz="2" w:space="0"/>
            </w:tcBorders>
            <w:vAlign w:val="center"/>
          </w:tcPr>
          <w:p w14:paraId="7C85DE17">
            <w:pPr>
              <w:adjustRightInd w:val="0"/>
              <w:snapToGrid w:val="0"/>
              <w:spacing w:line="300" w:lineRule="exact"/>
              <w:jc w:val="center"/>
              <w:outlineLvl w:val="9"/>
              <w:rPr>
                <w:spacing w:val="20"/>
                <w:szCs w:val="21"/>
                <w:highlight w:val="none"/>
              </w:rPr>
            </w:pPr>
          </w:p>
        </w:tc>
      </w:tr>
      <w:tr w14:paraId="1711CA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4E8D01">
            <w:pPr>
              <w:adjustRightInd w:val="0"/>
              <w:snapToGrid w:val="0"/>
              <w:spacing w:line="300" w:lineRule="exact"/>
              <w:jc w:val="center"/>
              <w:outlineLvl w:val="9"/>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9FAA128">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813B51">
            <w:pPr>
              <w:adjustRightInd w:val="0"/>
              <w:snapToGrid w:val="0"/>
              <w:spacing w:line="300" w:lineRule="exact"/>
              <w:jc w:val="center"/>
              <w:outlineLvl w:val="9"/>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0364BC57">
            <w:pPr>
              <w:adjustRightInd w:val="0"/>
              <w:snapToGrid w:val="0"/>
              <w:spacing w:line="300" w:lineRule="exact"/>
              <w:jc w:val="center"/>
              <w:outlineLvl w:val="9"/>
              <w:rPr>
                <w:spacing w:val="20"/>
                <w:szCs w:val="21"/>
                <w:highlight w:val="none"/>
              </w:rPr>
            </w:pPr>
          </w:p>
        </w:tc>
      </w:tr>
      <w:tr w14:paraId="116331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B933F4">
            <w:pPr>
              <w:adjustRightInd w:val="0"/>
              <w:snapToGrid w:val="0"/>
              <w:spacing w:line="300" w:lineRule="exact"/>
              <w:jc w:val="center"/>
              <w:outlineLvl w:val="9"/>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3CDF213">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9725DD">
            <w:pPr>
              <w:adjustRightInd w:val="0"/>
              <w:snapToGrid w:val="0"/>
              <w:spacing w:line="300" w:lineRule="exact"/>
              <w:jc w:val="center"/>
              <w:outlineLvl w:val="9"/>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AF0947B">
            <w:pPr>
              <w:adjustRightInd w:val="0"/>
              <w:snapToGrid w:val="0"/>
              <w:spacing w:line="300" w:lineRule="exact"/>
              <w:jc w:val="center"/>
              <w:outlineLvl w:val="9"/>
              <w:rPr>
                <w:spacing w:val="20"/>
                <w:szCs w:val="21"/>
                <w:highlight w:val="none"/>
              </w:rPr>
            </w:pPr>
          </w:p>
        </w:tc>
      </w:tr>
      <w:tr w14:paraId="6A6451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720677">
            <w:pPr>
              <w:adjustRightInd w:val="0"/>
              <w:snapToGrid w:val="0"/>
              <w:spacing w:line="300" w:lineRule="exact"/>
              <w:jc w:val="center"/>
              <w:outlineLvl w:val="9"/>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085CAB">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747703">
            <w:pPr>
              <w:adjustRightInd w:val="0"/>
              <w:snapToGrid w:val="0"/>
              <w:spacing w:line="300" w:lineRule="exact"/>
              <w:jc w:val="center"/>
              <w:outlineLvl w:val="9"/>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3A3719B">
            <w:pPr>
              <w:adjustRightInd w:val="0"/>
              <w:snapToGrid w:val="0"/>
              <w:spacing w:line="300" w:lineRule="exact"/>
              <w:jc w:val="center"/>
              <w:outlineLvl w:val="9"/>
              <w:rPr>
                <w:spacing w:val="20"/>
                <w:szCs w:val="21"/>
                <w:highlight w:val="none"/>
              </w:rPr>
            </w:pPr>
          </w:p>
        </w:tc>
      </w:tr>
      <w:tr w14:paraId="648E38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FAF888">
            <w:pPr>
              <w:adjustRightInd w:val="0"/>
              <w:snapToGrid w:val="0"/>
              <w:spacing w:line="300" w:lineRule="exact"/>
              <w:jc w:val="center"/>
              <w:outlineLvl w:val="9"/>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5F77BED">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6ADA86">
            <w:pPr>
              <w:adjustRightInd w:val="0"/>
              <w:snapToGrid w:val="0"/>
              <w:spacing w:line="300" w:lineRule="exact"/>
              <w:jc w:val="center"/>
              <w:outlineLvl w:val="9"/>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1C825C1">
            <w:pPr>
              <w:adjustRightInd w:val="0"/>
              <w:snapToGrid w:val="0"/>
              <w:spacing w:line="300" w:lineRule="exact"/>
              <w:jc w:val="center"/>
              <w:outlineLvl w:val="9"/>
              <w:rPr>
                <w:spacing w:val="20"/>
                <w:szCs w:val="21"/>
                <w:highlight w:val="none"/>
              </w:rPr>
            </w:pPr>
          </w:p>
        </w:tc>
      </w:tr>
      <w:tr w14:paraId="17F9A4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22E2BB">
            <w:pPr>
              <w:adjustRightInd w:val="0"/>
              <w:snapToGrid w:val="0"/>
              <w:spacing w:line="300" w:lineRule="exact"/>
              <w:jc w:val="center"/>
              <w:outlineLvl w:val="9"/>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5E207E">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2552BD">
            <w:pPr>
              <w:adjustRightInd w:val="0"/>
              <w:snapToGrid w:val="0"/>
              <w:spacing w:line="300" w:lineRule="exact"/>
              <w:jc w:val="center"/>
              <w:outlineLvl w:val="9"/>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9BADAF7">
            <w:pPr>
              <w:adjustRightInd w:val="0"/>
              <w:snapToGrid w:val="0"/>
              <w:spacing w:line="300" w:lineRule="exact"/>
              <w:jc w:val="center"/>
              <w:outlineLvl w:val="9"/>
              <w:rPr>
                <w:spacing w:val="20"/>
                <w:szCs w:val="21"/>
                <w:highlight w:val="none"/>
              </w:rPr>
            </w:pPr>
          </w:p>
        </w:tc>
      </w:tr>
      <w:tr w14:paraId="60AEE8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2147B5">
            <w:pPr>
              <w:adjustRightInd w:val="0"/>
              <w:snapToGrid w:val="0"/>
              <w:spacing w:line="300" w:lineRule="exact"/>
              <w:jc w:val="center"/>
              <w:outlineLvl w:val="9"/>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77102D3">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8FC721">
            <w:pPr>
              <w:adjustRightInd w:val="0"/>
              <w:snapToGrid w:val="0"/>
              <w:spacing w:line="300" w:lineRule="exact"/>
              <w:jc w:val="center"/>
              <w:outlineLvl w:val="9"/>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FFE5A72">
            <w:pPr>
              <w:adjustRightInd w:val="0"/>
              <w:snapToGrid w:val="0"/>
              <w:spacing w:line="300" w:lineRule="exact"/>
              <w:jc w:val="center"/>
              <w:outlineLvl w:val="9"/>
              <w:rPr>
                <w:spacing w:val="20"/>
                <w:szCs w:val="21"/>
                <w:highlight w:val="none"/>
              </w:rPr>
            </w:pPr>
          </w:p>
        </w:tc>
      </w:tr>
      <w:tr w14:paraId="04C4F9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BCE4F6">
            <w:pPr>
              <w:adjustRightInd w:val="0"/>
              <w:snapToGrid w:val="0"/>
              <w:spacing w:line="300" w:lineRule="exact"/>
              <w:jc w:val="center"/>
              <w:outlineLvl w:val="9"/>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77E921">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A8275F9">
            <w:pPr>
              <w:adjustRightInd w:val="0"/>
              <w:snapToGrid w:val="0"/>
              <w:spacing w:line="300" w:lineRule="exact"/>
              <w:jc w:val="center"/>
              <w:outlineLvl w:val="9"/>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7546076">
            <w:pPr>
              <w:adjustRightInd w:val="0"/>
              <w:snapToGrid w:val="0"/>
              <w:spacing w:line="300" w:lineRule="exact"/>
              <w:jc w:val="center"/>
              <w:outlineLvl w:val="9"/>
              <w:rPr>
                <w:spacing w:val="20"/>
                <w:szCs w:val="21"/>
                <w:highlight w:val="none"/>
              </w:rPr>
            </w:pPr>
          </w:p>
        </w:tc>
      </w:tr>
      <w:tr w14:paraId="36CB75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A16B8B">
            <w:pPr>
              <w:adjustRightInd w:val="0"/>
              <w:snapToGrid w:val="0"/>
              <w:spacing w:line="300" w:lineRule="exact"/>
              <w:jc w:val="center"/>
              <w:outlineLvl w:val="9"/>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62FD7CD">
            <w:pPr>
              <w:adjustRightInd w:val="0"/>
              <w:snapToGrid w:val="0"/>
              <w:spacing w:line="300" w:lineRule="exact"/>
              <w:jc w:val="center"/>
              <w:outlineLvl w:val="9"/>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071B66">
            <w:pPr>
              <w:adjustRightInd w:val="0"/>
              <w:snapToGrid w:val="0"/>
              <w:spacing w:line="300" w:lineRule="exact"/>
              <w:jc w:val="center"/>
              <w:outlineLvl w:val="9"/>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0A062D2">
            <w:pPr>
              <w:adjustRightInd w:val="0"/>
              <w:snapToGrid w:val="0"/>
              <w:spacing w:line="300" w:lineRule="exact"/>
              <w:jc w:val="center"/>
              <w:outlineLvl w:val="9"/>
              <w:rPr>
                <w:spacing w:val="20"/>
                <w:szCs w:val="21"/>
                <w:highlight w:val="none"/>
              </w:rPr>
            </w:pPr>
          </w:p>
        </w:tc>
      </w:tr>
      <w:tr w14:paraId="5366E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F363B6D">
            <w:pPr>
              <w:pStyle w:val="16"/>
              <w:adjustRightInd w:val="0"/>
              <w:snapToGrid w:val="0"/>
              <w:spacing w:before="156" w:beforeLines="50" w:after="0" w:line="360" w:lineRule="auto"/>
              <w:ind w:left="0" w:leftChars="0"/>
              <w:jc w:val="left"/>
              <w:outlineLvl w:val="9"/>
              <w:rPr>
                <w:spacing w:val="20"/>
                <w:szCs w:val="21"/>
                <w:highlight w:val="none"/>
              </w:rPr>
            </w:pPr>
            <w:r>
              <w:rPr>
                <w:rFonts w:hint="eastAsia" w:ascii="宋体" w:hAnsi="宋体"/>
                <w:szCs w:val="21"/>
                <w:highlight w:val="none"/>
              </w:rPr>
              <w:t>注：涉及联合体或其他合同主体的信息应按上表格式加列。</w:t>
            </w:r>
          </w:p>
        </w:tc>
      </w:tr>
    </w:tbl>
    <w:p w14:paraId="37D7C3F0">
      <w:pPr>
        <w:adjustRightInd w:val="0"/>
        <w:snapToGrid w:val="0"/>
        <w:spacing w:before="156" w:beforeLines="50"/>
        <w:jc w:val="center"/>
        <w:outlineLvl w:val="9"/>
        <w:rPr>
          <w:rFonts w:hint="eastAsia" w:ascii="黑体" w:hAnsi="黑体" w:eastAsia="黑体" w:cs="黑体"/>
          <w:b w:val="0"/>
          <w:bCs w:val="0"/>
          <w:sz w:val="28"/>
          <w:szCs w:val="28"/>
          <w:highlight w:val="none"/>
          <w:lang w:eastAsia="zh-CN"/>
        </w:rPr>
      </w:pPr>
      <w:r>
        <w:rPr>
          <w:rFonts w:ascii="宋体" w:hAnsi="宋体"/>
          <w:sz w:val="21"/>
          <w:szCs w:val="21"/>
          <w:highlight w:val="none"/>
          <w:u w:val="single"/>
        </w:rPr>
        <w:br w:type="page"/>
      </w:r>
      <w:bookmarkStart w:id="136" w:name="_Toc21662"/>
      <w:r>
        <w:rPr>
          <w:rFonts w:hint="eastAsia" w:ascii="黑体" w:hAnsi="黑体" w:eastAsia="黑体" w:cs="黑体"/>
          <w:b w:val="0"/>
          <w:bCs w:val="0"/>
          <w:sz w:val="28"/>
          <w:szCs w:val="28"/>
          <w:highlight w:val="none"/>
        </w:rPr>
        <w:t>第二节政府采购合同通用条款</w:t>
      </w:r>
      <w:bookmarkEnd w:id="136"/>
    </w:p>
    <w:p w14:paraId="5717BB5B">
      <w:pPr>
        <w:tabs>
          <w:tab w:val="left" w:pos="8820"/>
          <w:tab w:val="left" w:pos="9345"/>
          <w:tab w:val="left" w:pos="9765"/>
        </w:tabs>
        <w:adjustRightInd w:val="0"/>
        <w:snapToGrid w:val="0"/>
        <w:spacing w:before="0" w:line="400" w:lineRule="exact"/>
        <w:jc w:val="left"/>
        <w:outlineLvl w:val="9"/>
        <w:rPr>
          <w:rFonts w:ascii="宋体" w:hAnsi="宋体"/>
          <w:b/>
          <w:bCs/>
          <w:sz w:val="24"/>
          <w:highlight w:val="none"/>
        </w:rPr>
      </w:pPr>
      <w:r>
        <w:rPr>
          <w:rFonts w:hint="eastAsia" w:ascii="宋体" w:hAnsi="宋体"/>
          <w:b/>
          <w:sz w:val="24"/>
          <w:highlight w:val="none"/>
        </w:rPr>
        <w:t>1.</w:t>
      </w:r>
      <w:r>
        <w:rPr>
          <w:rFonts w:hint="eastAsia" w:ascii="宋体" w:hAnsi="宋体"/>
          <w:b/>
          <w:bCs/>
          <w:sz w:val="24"/>
          <w:highlight w:val="none"/>
        </w:rPr>
        <w:t>定义</w:t>
      </w:r>
    </w:p>
    <w:p w14:paraId="529C5E56">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2BE17C44">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w:t>
      </w:r>
      <w:r>
        <w:rPr>
          <w:rFonts w:hint="eastAsia" w:ascii="宋体" w:hAnsi="宋体"/>
          <w:color w:val="auto"/>
          <w:szCs w:val="21"/>
          <w:highlight w:val="none"/>
          <w:lang w:val="en-US" w:eastAsia="zh-CN"/>
        </w:rPr>
        <w:t>采购服务的</w:t>
      </w:r>
      <w:r>
        <w:rPr>
          <w:rFonts w:hint="eastAsia" w:ascii="宋体" w:hAnsi="宋体"/>
          <w:color w:val="auto"/>
          <w:szCs w:val="21"/>
          <w:highlight w:val="none"/>
        </w:rPr>
        <w:t>国家机关、事业单位、团体组织。</w:t>
      </w:r>
    </w:p>
    <w:p w14:paraId="4759B94B">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合同约定的服务的法人、非法人组织或者自然人</w:t>
      </w:r>
      <w:r>
        <w:rPr>
          <w:rFonts w:hint="eastAsia" w:ascii="宋体" w:hAnsi="宋体"/>
          <w:color w:val="auto"/>
          <w:szCs w:val="21"/>
          <w:highlight w:val="none"/>
        </w:rPr>
        <w:t>。</w:t>
      </w:r>
    </w:p>
    <w:p w14:paraId="3CD4D3A1">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E39B03A">
      <w:pPr>
        <w:tabs>
          <w:tab w:val="left" w:pos="570"/>
          <w:tab w:val="left" w:pos="9240"/>
          <w:tab w:val="left" w:pos="9555"/>
        </w:tabs>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1.2本合同下列术语应解释为：</w:t>
      </w:r>
    </w:p>
    <w:p w14:paraId="495A4DE2">
      <w:pPr>
        <w:adjustRightInd w:val="0"/>
        <w:snapToGrid w:val="0"/>
        <w:spacing w:before="0" w:beforeLines="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lang w:val="en-US" w:eastAsia="zh-CN"/>
        </w:rPr>
        <w:t>服务方案</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7C7DD67">
      <w:pPr>
        <w:tabs>
          <w:tab w:val="left" w:pos="570"/>
          <w:tab w:val="left" w:pos="9240"/>
          <w:tab w:val="left" w:pos="9555"/>
        </w:tabs>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251BA57">
      <w:pPr>
        <w:tabs>
          <w:tab w:val="left" w:pos="570"/>
          <w:tab w:val="left" w:pos="9240"/>
          <w:tab w:val="left" w:pos="9555"/>
        </w:tabs>
        <w:adjustRightInd w:val="0"/>
        <w:snapToGrid w:val="0"/>
        <w:spacing w:before="0" w:line="400" w:lineRule="exact"/>
        <w:ind w:firstLine="420" w:firstLineChars="200"/>
        <w:jc w:val="left"/>
        <w:outlineLvl w:val="9"/>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”系指乙方根据本合同规定须向甲方提供的各类专业服务、技术服务、运营服务等，包括服务成果、服务过程中的配套技术支持、资料交付、人员服务及其他相关配套服务等</w:t>
      </w:r>
      <w:r>
        <w:rPr>
          <w:rFonts w:hint="eastAsia" w:ascii="宋体" w:hAnsi="宋体"/>
          <w:color w:val="000000" w:themeColor="text1"/>
          <w:szCs w:val="21"/>
          <w:highlight w:val="none"/>
          <w14:textFill>
            <w14:solidFill>
              <w14:schemeClr w14:val="tx1"/>
            </w14:solidFill>
          </w14:textFill>
        </w:rPr>
        <w:t>。</w:t>
      </w:r>
    </w:p>
    <w:p w14:paraId="08F6ECF0">
      <w:pPr>
        <w:adjustRightInd w:val="0"/>
        <w:snapToGrid w:val="0"/>
        <w:spacing w:before="0" w:line="400" w:lineRule="exact"/>
        <w:ind w:firstLine="420" w:firstLineChars="200"/>
        <w:jc w:val="left"/>
        <w:outlineLvl w:val="9"/>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相关配套</w:t>
      </w:r>
      <w:r>
        <w:rPr>
          <w:rFonts w:hint="eastAsia" w:ascii="宋体" w:hAnsi="宋体"/>
          <w:color w:val="000000" w:themeColor="text1"/>
          <w:szCs w:val="21"/>
          <w:highlight w:val="none"/>
          <w14:textFill>
            <w14:solidFill>
              <w14:schemeClr w14:val="tx1"/>
            </w14:solidFill>
          </w14:textFill>
        </w:rPr>
        <w:t>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0D7AC5BE">
      <w:pPr>
        <w:adjustRightInd w:val="0"/>
        <w:snapToGrid w:val="0"/>
        <w:spacing w:before="0" w:line="400" w:lineRule="exact"/>
        <w:ind w:firstLine="420" w:firstLineChars="200"/>
        <w:jc w:val="left"/>
        <w:outlineLvl w:val="9"/>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A36F347">
      <w:pPr>
        <w:tabs>
          <w:tab w:val="left" w:pos="570"/>
          <w:tab w:val="left" w:pos="9240"/>
          <w:tab w:val="left" w:pos="9555"/>
        </w:tabs>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C2FA37D">
      <w:pPr>
        <w:tabs>
          <w:tab w:val="left" w:pos="570"/>
          <w:tab w:val="left" w:pos="9240"/>
          <w:tab w:val="left" w:pos="9555"/>
        </w:tabs>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79281D8">
      <w:pPr>
        <w:numPr>
          <w:ilvl w:val="0"/>
          <w:numId w:val="8"/>
        </w:num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7553FDA">
      <w:pPr>
        <w:autoSpaceDE w:val="0"/>
        <w:autoSpaceDN w:val="0"/>
        <w:adjustRightInd w:val="0"/>
        <w:snapToGrid w:val="0"/>
        <w:spacing w:before="0" w:line="400" w:lineRule="exact"/>
        <w:ind w:firstLine="420" w:firstLineChars="200"/>
        <w:jc w:val="left"/>
        <w:outlineLvl w:val="9"/>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DE30380">
      <w:pPr>
        <w:adjustRightInd w:val="0"/>
        <w:snapToGrid w:val="0"/>
        <w:spacing w:before="0" w:line="400" w:lineRule="exact"/>
        <w:jc w:val="left"/>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履行合同的时间、地点和方式</w:t>
      </w:r>
    </w:p>
    <w:p w14:paraId="2F32E5BB">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5AF86418">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甲方的权利和义务</w:t>
      </w:r>
    </w:p>
    <w:p w14:paraId="40935D6A">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8240D3A">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定期核对乙方服务质量、服务进度、服务成果等内容。甲方有权督促乙方工作并要求乙方整改不符合要求的服务内容。</w:t>
      </w:r>
      <w:r>
        <w:rPr>
          <w:rFonts w:ascii="宋体" w:hAnsi="宋体"/>
          <w:color w:val="000000" w:themeColor="text1"/>
          <w:szCs w:val="21"/>
          <w:highlight w:val="none"/>
          <w14:textFill>
            <w14:solidFill>
              <w14:schemeClr w14:val="tx1"/>
            </w14:solidFill>
          </w14:textFill>
        </w:rPr>
        <w:t>。</w:t>
      </w:r>
    </w:p>
    <w:p w14:paraId="5A958ABA">
      <w:pPr>
        <w:autoSpaceDE w:val="0"/>
        <w:autoSpaceDN w:val="0"/>
        <w:adjustRightInd w:val="0"/>
        <w:snapToGrid w:val="0"/>
        <w:spacing w:before="0" w:line="400" w:lineRule="exact"/>
        <w:ind w:firstLine="420" w:firstLineChars="200"/>
        <w:jc w:val="left"/>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3甲方</w:t>
      </w:r>
      <w:r>
        <w:rPr>
          <w:rFonts w:hint="eastAsia" w:ascii="宋体" w:hAnsi="宋体"/>
          <w:color w:val="000000" w:themeColor="text1"/>
          <w:szCs w:val="21"/>
          <w:highlight w:val="none"/>
          <w14:textFill>
            <w14:solidFill>
              <w14:schemeClr w14:val="tx1"/>
            </w14:solidFill>
          </w14:textFill>
        </w:rPr>
        <w:t>有权要求乙方对</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缺陷部分予以修复，并按合同约定享有</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保修及其他合同约定的权利。</w:t>
      </w:r>
    </w:p>
    <w:p w14:paraId="0EDD7CAF">
      <w:pPr>
        <w:snapToGrid w:val="0"/>
        <w:spacing w:line="400" w:lineRule="exact"/>
        <w:ind w:firstLine="420" w:firstLineChars="200"/>
        <w:outlineLvl w:val="9"/>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4.4甲方应当按照合同约定及时对交付的服务成果、完成的服务内容进行验收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0F49553C">
      <w:pPr>
        <w:autoSpaceDE w:val="0"/>
        <w:autoSpaceDN w:val="0"/>
        <w:adjustRightInd w:val="0"/>
        <w:snapToGrid w:val="0"/>
        <w:spacing w:line="400" w:lineRule="exact"/>
        <w:ind w:firstLine="420" w:firstLineChars="200"/>
        <w:jc w:val="left"/>
        <w:outlineLvl w:val="9"/>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E8B73CB">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461E3D3">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乙方的权利和义务</w:t>
      </w:r>
    </w:p>
    <w:p w14:paraId="4F162FF3">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24D4DE83">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提供的服务及相关配套服务符合合同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2F4B1CA">
      <w:pPr>
        <w:pStyle w:val="14"/>
        <w:spacing w:after="0" w:line="400" w:lineRule="exact"/>
        <w:ind w:firstLine="369" w:firstLineChars="176"/>
        <w:outlineLvl w:val="9"/>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4725126E">
      <w:pPr>
        <w:pStyle w:val="14"/>
        <w:spacing w:after="0" w:line="400" w:lineRule="exact"/>
        <w:ind w:firstLine="369" w:firstLineChars="176"/>
        <w:outlineLvl w:val="9"/>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052B668B">
      <w:pPr>
        <w:numPr>
          <w:ilvl w:val="0"/>
          <w:numId w:val="9"/>
        </w:numPr>
        <w:autoSpaceDE w:val="0"/>
        <w:autoSpaceDN w:val="0"/>
        <w:adjustRightInd w:val="0"/>
        <w:snapToGrid w:val="0"/>
        <w:spacing w:before="0" w:line="400" w:lineRule="exact"/>
        <w:jc w:val="left"/>
        <w:outlineLvl w:val="9"/>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7B322A4">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932E2C0">
      <w:pPr>
        <w:autoSpaceDE w:val="0"/>
        <w:autoSpaceDN w:val="0"/>
        <w:adjustRightInd w:val="0"/>
        <w:snapToGrid w:val="0"/>
        <w:spacing w:before="0" w:line="400" w:lineRule="exact"/>
        <w:ind w:firstLine="420" w:firstLineChars="200"/>
        <w:jc w:val="left"/>
        <w:outlineLvl w:val="9"/>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.2甲乙双方按照合同约定顺序履行合同义务时，应当先履行一方未履行的，后履行一方有权拒绝其履行请求。先履行一方履行不符合约定的，后履行一方有权拒绝其相应的履行请求。</w:t>
      </w:r>
    </w:p>
    <w:p w14:paraId="76EF6B04">
      <w:pPr>
        <w:adjustRightInd w:val="0"/>
        <w:snapToGrid w:val="0"/>
        <w:spacing w:before="0" w:line="400" w:lineRule="exact"/>
        <w:jc w:val="left"/>
        <w:outlineLvl w:val="9"/>
        <w:rPr>
          <w:rFonts w:ascii="宋体" w:hAnsi="宋体"/>
          <w:b/>
          <w:color w:val="auto"/>
          <w:sz w:val="24"/>
          <w:highlight w:val="none"/>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auto"/>
          <w:sz w:val="24"/>
          <w:highlight w:val="none"/>
        </w:rPr>
        <w:t>质量标准和保证</w:t>
      </w:r>
    </w:p>
    <w:p w14:paraId="02A9942B">
      <w:pPr>
        <w:pStyle w:val="18"/>
        <w:adjustRightInd w:val="0"/>
        <w:snapToGrid w:val="0"/>
        <w:spacing w:before="0" w:line="400" w:lineRule="exact"/>
        <w:ind w:firstLine="420" w:firstLineChars="200"/>
        <w:jc w:val="left"/>
        <w:outlineLvl w:val="9"/>
        <w:rPr>
          <w:rFonts w:hAnsi="宋体"/>
          <w:b/>
          <w:color w:val="auto"/>
          <w:highlight w:val="none"/>
        </w:rPr>
      </w:pPr>
      <w:r>
        <w:rPr>
          <w:rFonts w:hint="eastAsia" w:hAnsi="宋体"/>
          <w:color w:val="auto"/>
          <w:highlight w:val="none"/>
          <w:lang w:val="en-US" w:eastAsia="zh-CN"/>
        </w:rPr>
        <w:t>7</w:t>
      </w:r>
      <w:r>
        <w:rPr>
          <w:rFonts w:hint="eastAsia" w:hAnsi="宋体"/>
          <w:color w:val="auto"/>
          <w:highlight w:val="none"/>
        </w:rPr>
        <w:t>.1质量标准</w:t>
      </w:r>
    </w:p>
    <w:p w14:paraId="43CF398D">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w:t>
      </w:r>
      <w:r>
        <w:rPr>
          <w:rFonts w:hint="eastAsia" w:ascii="宋体" w:hAnsi="宋体"/>
          <w:color w:val="auto"/>
          <w:szCs w:val="21"/>
          <w:highlight w:val="none"/>
          <w:lang w:val="en-US" w:eastAsia="zh-CN"/>
        </w:rPr>
        <w:t>范围</w:t>
      </w:r>
      <w:r>
        <w:rPr>
          <w:rFonts w:hint="eastAsia" w:ascii="宋体" w:hAnsi="宋体"/>
          <w:color w:val="auto"/>
          <w:szCs w:val="21"/>
          <w:highlight w:val="none"/>
        </w:rPr>
        <w:t>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4E6778">
      <w:pPr>
        <w:pStyle w:val="18"/>
        <w:adjustRightInd w:val="0"/>
        <w:snapToGrid w:val="0"/>
        <w:spacing w:before="0" w:line="400" w:lineRule="exact"/>
        <w:ind w:firstLine="420" w:firstLineChars="200"/>
        <w:jc w:val="left"/>
        <w:outlineLvl w:val="9"/>
        <w:rPr>
          <w:rFonts w:hAnsi="宋体"/>
          <w:color w:val="auto"/>
          <w:highlight w:val="none"/>
        </w:rPr>
      </w:pPr>
      <w:r>
        <w:rPr>
          <w:rFonts w:hint="eastAsia" w:hAnsi="宋体"/>
          <w:color w:val="auto"/>
          <w:highlight w:val="none"/>
        </w:rPr>
        <w:t>（2）采用中华人民共和国法定计量单位。</w:t>
      </w:r>
    </w:p>
    <w:p w14:paraId="2C3DB606">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color w:val="auto"/>
          <w:szCs w:val="21"/>
          <w:highlight w:val="none"/>
          <w:lang w:val="en-US" w:eastAsia="zh-CN"/>
        </w:rPr>
        <w:t>服务</w:t>
      </w:r>
      <w:r>
        <w:rPr>
          <w:rFonts w:hint="eastAsia" w:ascii="宋体" w:hAnsi="宋体"/>
          <w:color w:val="auto"/>
          <w:szCs w:val="21"/>
          <w:highlight w:val="none"/>
        </w:rPr>
        <w:t>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6B8C7F0">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lang w:val="en-US" w:eastAsia="zh-CN"/>
        </w:rPr>
        <w:t>服务</w:t>
      </w:r>
      <w:r>
        <w:rPr>
          <w:rFonts w:hint="eastAsia" w:ascii="宋体" w:hAnsi="宋体"/>
          <w:color w:val="auto"/>
          <w:szCs w:val="21"/>
          <w:highlight w:val="none"/>
        </w:rPr>
        <w:t>的技术文件，包括相应的中文技术文件，如：服务方案、操作手册、使用说明、服务成果报告、维护手册或服务指南等。上述文件应包装好随服务成果一同交付。</w:t>
      </w:r>
    </w:p>
    <w:p w14:paraId="150A909A">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.2保证</w:t>
      </w:r>
    </w:p>
    <w:p w14:paraId="333C28F8">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w:t>
      </w:r>
      <w:r>
        <w:rPr>
          <w:rFonts w:hint="eastAsia" w:ascii="宋体" w:hAnsi="宋体"/>
          <w:color w:val="auto"/>
          <w:szCs w:val="21"/>
          <w:highlight w:val="none"/>
          <w:lang w:val="en-US" w:eastAsia="zh-CN"/>
        </w:rPr>
        <w:t>服务</w:t>
      </w:r>
      <w:r>
        <w:rPr>
          <w:rFonts w:hint="eastAsia" w:ascii="宋体" w:hAnsi="宋体"/>
          <w:color w:val="auto"/>
          <w:szCs w:val="21"/>
          <w:highlight w:val="none"/>
        </w:rPr>
        <w:t>完全符合合同规定的质量、规格和性能要求。乙方应保证</w:t>
      </w:r>
      <w:r>
        <w:rPr>
          <w:rFonts w:hint="eastAsia" w:ascii="宋体" w:hAnsi="宋体"/>
          <w:color w:val="auto"/>
          <w:szCs w:val="21"/>
          <w:highlight w:val="none"/>
          <w:lang w:val="en-US" w:eastAsia="zh-CN"/>
        </w:rPr>
        <w:t>服务</w:t>
      </w:r>
      <w:r>
        <w:rPr>
          <w:rFonts w:hint="eastAsia" w:ascii="宋体" w:hAnsi="宋体"/>
          <w:color w:val="auto"/>
          <w:szCs w:val="21"/>
          <w:highlight w:val="none"/>
        </w:rPr>
        <w:t>在符合合同约定的服务条件、正常场景下，</w:t>
      </w:r>
      <w:r>
        <w:rPr>
          <w:rFonts w:hint="eastAsia" w:ascii="宋体" w:hAnsi="宋体" w:eastAsia="宋体" w:cs="宋体"/>
          <w:szCs w:val="21"/>
          <w:highlight w:val="none"/>
        </w:rPr>
        <w:t>服务期限/服务成果使用寿命期内具备合同约定的</w:t>
      </w:r>
      <w:r>
        <w:rPr>
          <w:rFonts w:hint="eastAsia" w:ascii="宋体" w:hAnsi="宋体" w:cs="宋体"/>
          <w:szCs w:val="21"/>
          <w:highlight w:val="none"/>
          <w:lang w:val="en-US" w:eastAsia="zh-CN"/>
        </w:rPr>
        <w:t>要求</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w:t>
      </w:r>
      <w:r>
        <w:rPr>
          <w:rFonts w:hint="eastAsia" w:ascii="宋体" w:hAnsi="宋体"/>
          <w:color w:val="auto"/>
          <w:szCs w:val="21"/>
          <w:highlight w:val="none"/>
          <w:lang w:val="en-US" w:eastAsia="zh-CN"/>
        </w:rPr>
        <w:t>服务成果</w:t>
      </w:r>
      <w:r>
        <w:rPr>
          <w:rFonts w:hint="eastAsia" w:ascii="宋体" w:hAnsi="宋体"/>
          <w:color w:val="auto"/>
          <w:szCs w:val="21"/>
          <w:highlight w:val="none"/>
        </w:rPr>
        <w:t>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23C46A9">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（2）在质量保证期内所发现的</w:t>
      </w:r>
      <w:r>
        <w:rPr>
          <w:rFonts w:hint="eastAsia" w:ascii="宋体" w:hAnsi="宋体"/>
          <w:color w:val="auto"/>
          <w:szCs w:val="21"/>
          <w:highlight w:val="none"/>
          <w:lang w:val="en-US" w:eastAsia="zh-CN"/>
        </w:rPr>
        <w:t>服务</w:t>
      </w:r>
      <w:r>
        <w:rPr>
          <w:rFonts w:hint="eastAsia" w:ascii="宋体" w:hAnsi="宋体"/>
          <w:color w:val="auto"/>
          <w:szCs w:val="21"/>
          <w:highlight w:val="none"/>
        </w:rPr>
        <w:t>缺陷，甲方应尽快以书面形式通知乙方。</w:t>
      </w:r>
    </w:p>
    <w:p w14:paraId="35E2409C">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w:t>
      </w:r>
      <w:r>
        <w:rPr>
          <w:rFonts w:hint="eastAsia" w:ascii="宋体" w:hAnsi="宋体"/>
          <w:color w:val="auto"/>
          <w:szCs w:val="21"/>
          <w:highlight w:val="none"/>
          <w:lang w:val="en-US" w:eastAsia="zh-CN"/>
        </w:rPr>
        <w:t>整改</w:t>
      </w:r>
      <w:r>
        <w:rPr>
          <w:rFonts w:hint="eastAsia" w:ascii="宋体" w:hAnsi="宋体"/>
          <w:color w:val="auto"/>
          <w:szCs w:val="21"/>
          <w:highlight w:val="none"/>
        </w:rPr>
        <w:t>。</w:t>
      </w:r>
    </w:p>
    <w:p w14:paraId="35DF7E39">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（4）在质量保证期内，如果</w:t>
      </w:r>
      <w:r>
        <w:rPr>
          <w:rFonts w:hint="eastAsia" w:ascii="宋体" w:hAnsi="宋体"/>
          <w:color w:val="auto"/>
          <w:szCs w:val="21"/>
          <w:highlight w:val="none"/>
          <w:lang w:val="en-US" w:eastAsia="zh-CN"/>
        </w:rPr>
        <w:t>服务</w:t>
      </w:r>
      <w:r>
        <w:rPr>
          <w:rFonts w:hint="eastAsia" w:ascii="宋体" w:hAnsi="宋体"/>
          <w:color w:val="auto"/>
          <w:szCs w:val="21"/>
          <w:highlight w:val="none"/>
        </w:rPr>
        <w:t>的质量与合同不符，或证实</w:t>
      </w:r>
      <w:r>
        <w:rPr>
          <w:rFonts w:hint="eastAsia" w:ascii="宋体" w:hAnsi="宋体"/>
          <w:color w:val="auto"/>
          <w:szCs w:val="21"/>
          <w:highlight w:val="none"/>
          <w:lang w:val="en-US" w:eastAsia="zh-CN"/>
        </w:rPr>
        <w:t>服务</w:t>
      </w:r>
      <w:r>
        <w:rPr>
          <w:rFonts w:hint="eastAsia" w:ascii="宋体" w:hAnsi="宋体"/>
          <w:color w:val="auto"/>
          <w:szCs w:val="21"/>
          <w:highlight w:val="none"/>
        </w:rPr>
        <w:t>是有缺陷的，包括潜在的缺陷或使用不符合要求的</w:t>
      </w:r>
      <w:r>
        <w:rPr>
          <w:rFonts w:hint="eastAsia" w:ascii="宋体" w:hAnsi="宋体"/>
          <w:color w:val="auto"/>
          <w:szCs w:val="21"/>
          <w:highlight w:val="none"/>
          <w:lang w:val="en-US" w:eastAsia="zh-CN"/>
        </w:rPr>
        <w:t>服务</w:t>
      </w:r>
      <w:r>
        <w:rPr>
          <w:rFonts w:hint="eastAsia" w:ascii="宋体" w:hAnsi="宋体"/>
          <w:color w:val="auto"/>
          <w:szCs w:val="21"/>
          <w:highlight w:val="none"/>
        </w:rPr>
        <w:t>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67769495">
      <w:pPr>
        <w:adjustRightInd w:val="0"/>
        <w:snapToGrid w:val="0"/>
        <w:spacing w:before="0" w:line="400" w:lineRule="exact"/>
        <w:ind w:firstLine="420" w:firstLineChars="200"/>
        <w:jc w:val="left"/>
        <w:outlineLvl w:val="9"/>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1281900">
      <w:pPr>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auto"/>
          <w:sz w:val="24"/>
          <w:highlight w:val="none"/>
        </w:rPr>
        <w:t>.权利瑕疵担保</w:t>
      </w:r>
    </w:p>
    <w:p w14:paraId="232A6A8D">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.1乙方保证对其</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享有合法的权利。</w:t>
      </w:r>
    </w:p>
    <w:p w14:paraId="078BBBD5">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szCs w:val="15"/>
          <w:highlight w:val="none"/>
        </w:rPr>
        <w:t>乙方保证在交付的</w:t>
      </w:r>
      <w:r>
        <w:rPr>
          <w:rFonts w:hint="eastAsia" w:ascii="宋体" w:hAnsi="宋体" w:cs="宋体"/>
          <w:szCs w:val="15"/>
          <w:highlight w:val="none"/>
          <w:lang w:val="en-US" w:eastAsia="zh-CN"/>
        </w:rPr>
        <w:t>服务成功</w:t>
      </w:r>
      <w:r>
        <w:rPr>
          <w:rFonts w:hint="eastAsia" w:ascii="宋体" w:hAnsi="宋体" w:eastAsia="宋体" w:cs="宋体"/>
          <w:szCs w:val="15"/>
          <w:highlight w:val="none"/>
        </w:rPr>
        <w:t>上不存在抵押权等担保物权。</w:t>
      </w:r>
    </w:p>
    <w:p w14:paraId="3FFE6D7D">
      <w:pPr>
        <w:autoSpaceDE w:val="0"/>
        <w:autoSpaceDN w:val="0"/>
        <w:adjustRightInd w:val="0"/>
        <w:snapToGrid w:val="0"/>
        <w:spacing w:before="0" w:line="400" w:lineRule="exact"/>
        <w:ind w:firstLine="420" w:firstLineChars="200"/>
        <w:jc w:val="left"/>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.3如甲方使用</w:t>
      </w:r>
      <w:r>
        <w:rPr>
          <w:rFonts w:hint="eastAsia" w:ascii="宋体" w:hAnsi="宋体"/>
          <w:color w:val="000000" w:themeColor="text1"/>
          <w:szCs w:val="21"/>
          <w:highlight w:val="none"/>
          <w:lang w:val="en-US" w:eastAsia="zh-CN"/>
          <w14:textFill>
            <w14:solidFill>
              <w14:schemeClr w14:val="tx1"/>
            </w14:solidFill>
          </w14:textFill>
        </w:rPr>
        <w:t>上述服务或服务成果</w:t>
      </w:r>
      <w:r>
        <w:rPr>
          <w:rFonts w:hint="eastAsia" w:ascii="宋体" w:hAnsi="宋体"/>
          <w:color w:val="000000" w:themeColor="text1"/>
          <w:szCs w:val="21"/>
          <w:highlight w:val="none"/>
          <w14:textFill>
            <w14:solidFill>
              <w14:schemeClr w14:val="tx1"/>
            </w14:solidFill>
          </w14:textFill>
        </w:rPr>
        <w:t>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222C94F">
      <w:pPr>
        <w:autoSpaceDE w:val="0"/>
        <w:autoSpaceDN w:val="0"/>
        <w:adjustRightInd w:val="0"/>
        <w:snapToGrid w:val="0"/>
        <w:spacing w:before="0" w:line="400" w:lineRule="exact"/>
        <w:jc w:val="left"/>
        <w:outlineLvl w:val="9"/>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.知识产权保护</w:t>
      </w:r>
    </w:p>
    <w:p w14:paraId="0C61F87A">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542C3C91">
      <w:pPr>
        <w:autoSpaceDE w:val="0"/>
        <w:autoSpaceDN w:val="0"/>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0</w:t>
      </w:r>
      <w:r>
        <w:rPr>
          <w:rFonts w:hint="eastAsia" w:ascii="宋体" w:hAnsi="宋体"/>
          <w:b/>
          <w:bCs/>
          <w:color w:val="auto"/>
          <w:sz w:val="24"/>
          <w:highlight w:val="none"/>
        </w:rPr>
        <w:t>.保密义务</w:t>
      </w:r>
    </w:p>
    <w:p w14:paraId="2C7209D5">
      <w:pPr>
        <w:autoSpaceDE w:val="0"/>
        <w:autoSpaceDN w:val="0"/>
        <w:adjustRightInd w:val="0"/>
        <w:snapToGrid w:val="0"/>
        <w:spacing w:before="0" w:line="400" w:lineRule="exact"/>
        <w:ind w:firstLine="420" w:firstLineChars="200"/>
        <w:jc w:val="left"/>
        <w:outlineLvl w:val="9"/>
        <w:rPr>
          <w:rFonts w:hint="eastAsia" w:ascii="宋体" w:hAnsi="宋体" w:eastAsia="宋体" w:cs="宋体"/>
          <w:szCs w:val="15"/>
          <w:highlight w:val="none"/>
        </w:rPr>
      </w:pPr>
      <w:r>
        <w:rPr>
          <w:rFonts w:hint="eastAsia" w:ascii="宋体" w:hAnsi="宋体" w:cs="宋体"/>
          <w:szCs w:val="15"/>
          <w:highlight w:val="none"/>
          <w:lang w:val="en-US" w:eastAsia="zh-CN"/>
        </w:rPr>
        <w:t>11.1</w:t>
      </w:r>
      <w:r>
        <w:rPr>
          <w:rFonts w:hint="eastAsia" w:ascii="宋体" w:hAnsi="宋体" w:eastAsia="宋体" w:cs="宋体"/>
          <w:szCs w:val="15"/>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228A107D">
      <w:pPr>
        <w:autoSpaceDE w:val="0"/>
        <w:autoSpaceDN w:val="0"/>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.合同价款支付</w:t>
      </w:r>
    </w:p>
    <w:p w14:paraId="083EFCBE">
      <w:pPr>
        <w:autoSpaceDE/>
        <w:autoSpaceDN/>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0155676">
      <w:pPr>
        <w:autoSpaceDE/>
        <w:autoSpaceDN/>
        <w:adjustRightInd w:val="0"/>
        <w:snapToGrid w:val="0"/>
        <w:spacing w:before="0" w:line="400" w:lineRule="exact"/>
        <w:ind w:firstLine="420" w:firstLineChars="200"/>
        <w:jc w:val="left"/>
        <w:outlineLvl w:val="9"/>
        <w:rPr>
          <w:rFonts w:hint="eastAsia"/>
          <w:highlight w:val="none"/>
          <w:lang w:eastAsia="zh-CN"/>
        </w:rPr>
      </w:pPr>
      <w:r>
        <w:rPr>
          <w:rFonts w:hint="eastAsia" w:ascii="宋体" w:hAnsi="宋体"/>
          <w:color w:val="auto"/>
          <w:szCs w:val="21"/>
          <w:highlight w:val="none"/>
          <w:lang w:val="en-US" w:eastAsia="zh-CN"/>
        </w:rPr>
        <w:t>11.2</w:t>
      </w:r>
      <w:r>
        <w:rPr>
          <w:rFonts w:hint="eastAsia" w:ascii="宋体" w:hAnsi="宋体"/>
          <w:color w:val="auto"/>
          <w:szCs w:val="21"/>
          <w:highlight w:val="none"/>
          <w:lang w:eastAsia="zh-CN"/>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lang w:eastAsia="zh-CN"/>
        </w:rPr>
        <w:t>付款的条件。具体合同价款支付时间在</w:t>
      </w:r>
      <w:r>
        <w:rPr>
          <w:rFonts w:hint="eastAsia" w:ascii="宋体" w:hAnsi="宋体"/>
          <w:b/>
          <w:bCs/>
          <w:color w:val="auto"/>
          <w:szCs w:val="21"/>
          <w:highlight w:val="none"/>
          <w:lang w:eastAsia="zh-CN"/>
        </w:rPr>
        <w:t>【政府采购合同专用条款】</w:t>
      </w:r>
      <w:r>
        <w:rPr>
          <w:rFonts w:hint="eastAsia" w:ascii="宋体" w:hAnsi="宋体"/>
          <w:color w:val="auto"/>
          <w:szCs w:val="21"/>
          <w:highlight w:val="none"/>
          <w:lang w:eastAsia="zh-CN"/>
        </w:rPr>
        <w:t>中约定。</w:t>
      </w:r>
    </w:p>
    <w:p w14:paraId="7CF2BCBC">
      <w:pPr>
        <w:pStyle w:val="14"/>
        <w:spacing w:after="0" w:line="400" w:lineRule="exact"/>
        <w:outlineLvl w:val="9"/>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.履约保证金</w:t>
      </w:r>
    </w:p>
    <w:p w14:paraId="044AE319">
      <w:pPr>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.1</w:t>
      </w:r>
      <w:r>
        <w:rPr>
          <w:rFonts w:hint="eastAsia" w:ascii="宋体" w:hAnsi="宋体" w:eastAsia="宋体" w:cs="宋体"/>
          <w:szCs w:val="15"/>
          <w:highlight w:val="none"/>
        </w:rPr>
        <w:t>乙方应当以支票、汇票、本票或者金融机构、担保机构出具的保函等非现金形式提交。</w:t>
      </w:r>
    </w:p>
    <w:p w14:paraId="5F308B84">
      <w:pPr>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465A2B5B">
      <w:pPr>
        <w:spacing w:line="400" w:lineRule="exact"/>
        <w:ind w:firstLine="420"/>
        <w:outlineLvl w:val="9"/>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.3甲方在项目通过验收后按照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4DCEF6C">
      <w:pPr>
        <w:autoSpaceDE w:val="0"/>
        <w:autoSpaceDN w:val="0"/>
        <w:adjustRightInd w:val="0"/>
        <w:snapToGrid w:val="0"/>
        <w:spacing w:before="0" w:line="400" w:lineRule="exact"/>
        <w:jc w:val="left"/>
        <w:outlineLvl w:val="9"/>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b/>
          <w:color w:val="auto"/>
          <w:sz w:val="24"/>
          <w:highlight w:val="none"/>
        </w:rPr>
        <w:t>售后</w:t>
      </w:r>
      <w:r>
        <w:rPr>
          <w:rFonts w:hint="eastAsia" w:ascii="宋体" w:hAnsi="宋体"/>
          <w:b/>
          <w:color w:val="auto"/>
          <w:sz w:val="24"/>
          <w:highlight w:val="none"/>
        </w:rPr>
        <w:t>服务</w:t>
      </w:r>
    </w:p>
    <w:p w14:paraId="47900450">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.1除项目不涉及或采购活动中明确约定无须承担外，乙方还应提供下列服务：</w:t>
      </w:r>
    </w:p>
    <w:p w14:paraId="374863E8">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49C45FE2">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7897364D">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4EB38CF9">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（4）在服务提供方所在地或</w:t>
      </w:r>
      <w:r>
        <w:rPr>
          <w:rFonts w:hint="eastAsia" w:ascii="宋体" w:hAnsi="宋体"/>
          <w:color w:val="auto"/>
          <w:szCs w:val="21"/>
          <w:highlight w:val="none"/>
          <w:lang w:eastAsia="zh-CN"/>
        </w:rPr>
        <w:t>要求</w:t>
      </w:r>
      <w:r>
        <w:rPr>
          <w:rFonts w:hint="eastAsia" w:ascii="宋体" w:hAnsi="宋体"/>
          <w:color w:val="auto"/>
          <w:szCs w:val="21"/>
          <w:highlight w:val="none"/>
        </w:rPr>
        <w:t>现场就服务的实施、启动、运营、维护、服务成果废弃处置等对甲方操作人员/使用人员进行培训；</w:t>
      </w:r>
    </w:p>
    <w:p w14:paraId="5390E1B2">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37C5D5C4">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43E08941">
      <w:pPr>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.违约责任</w:t>
      </w:r>
    </w:p>
    <w:p w14:paraId="313DE955">
      <w:pPr>
        <w:adjustRightInd w:val="0"/>
        <w:snapToGrid w:val="0"/>
        <w:spacing w:before="0" w:line="400" w:lineRule="exact"/>
        <w:ind w:firstLine="420" w:firstLineChars="200"/>
        <w:jc w:val="left"/>
        <w:outlineLvl w:val="9"/>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.1服务质量瑕疵的违约责任</w:t>
      </w:r>
    </w:p>
    <w:p w14:paraId="533C4C6C">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6F460C1F">
      <w:pPr>
        <w:autoSpaceDE w:val="0"/>
        <w:autoSpaceDN w:val="0"/>
        <w:adjustRightInd w:val="0"/>
        <w:snapToGrid w:val="0"/>
        <w:spacing w:before="0" w:line="400" w:lineRule="exact"/>
        <w:ind w:firstLine="420" w:firstLineChars="200"/>
        <w:jc w:val="left"/>
        <w:outlineLvl w:val="9"/>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.2迟延</w:t>
      </w:r>
      <w:r>
        <w:rPr>
          <w:rFonts w:hint="eastAsia" w:ascii="宋体" w:hAnsi="宋体"/>
          <w:bCs/>
          <w:color w:val="auto"/>
          <w:szCs w:val="21"/>
          <w:highlight w:val="none"/>
          <w:lang w:val="en-US" w:eastAsia="zh-CN"/>
        </w:rPr>
        <w:t>提供服务/交付服务成果</w:t>
      </w:r>
      <w:r>
        <w:rPr>
          <w:rFonts w:hint="eastAsia" w:ascii="宋体" w:hAnsi="宋体"/>
          <w:bCs/>
          <w:color w:val="auto"/>
          <w:szCs w:val="21"/>
          <w:highlight w:val="none"/>
        </w:rPr>
        <w:t>的违约责任</w:t>
      </w:r>
    </w:p>
    <w:p w14:paraId="391343E6">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6B2888D9">
      <w:pPr>
        <w:autoSpaceDE w:val="0"/>
        <w:autoSpaceDN w:val="0"/>
        <w:adjustRightInd w:val="0"/>
        <w:snapToGrid w:val="0"/>
        <w:spacing w:before="0" w:line="400" w:lineRule="exact"/>
        <w:ind w:firstLine="420" w:firstLineChars="200"/>
        <w:jc w:val="left"/>
        <w:outlineLvl w:val="9"/>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1EE9F6C3">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.3迟延支付的违约责任</w:t>
      </w:r>
    </w:p>
    <w:p w14:paraId="1FC36708">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97028FE">
      <w:pPr>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3630DA5">
      <w:pPr>
        <w:numPr>
          <w:ilvl w:val="0"/>
          <w:numId w:val="0"/>
        </w:numPr>
        <w:autoSpaceDE w:val="0"/>
        <w:autoSpaceDN w:val="0"/>
        <w:adjustRightInd w:val="0"/>
        <w:snapToGrid w:val="0"/>
        <w:spacing w:before="0" w:line="400" w:lineRule="exact"/>
        <w:jc w:val="left"/>
        <w:outlineLvl w:val="9"/>
        <w:rPr>
          <w:rFonts w:ascii="宋体" w:hAnsi="宋体"/>
          <w:b/>
          <w:color w:val="auto"/>
          <w:sz w:val="24"/>
          <w:highlight w:val="none"/>
        </w:rPr>
      </w:pPr>
      <w:r>
        <w:rPr>
          <w:rFonts w:hint="eastAsia" w:ascii="宋体" w:hAnsi="宋体"/>
          <w:b/>
          <w:color w:val="auto"/>
          <w:sz w:val="24"/>
          <w:highlight w:val="none"/>
          <w:lang w:val="en-US" w:eastAsia="zh-CN"/>
        </w:rPr>
        <w:t>15.</w:t>
      </w: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451781C">
      <w:pPr>
        <w:autoSpaceDE/>
        <w:autoSpaceDN/>
        <w:adjustRightInd w:val="0"/>
        <w:snapToGrid w:val="0"/>
        <w:spacing w:before="0" w:line="400" w:lineRule="exact"/>
        <w:ind w:firstLine="0" w:firstLineChars="0"/>
        <w:jc w:val="left"/>
        <w:outlineLvl w:val="9"/>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E07710F">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eastAsia="zh-C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D48CABC">
      <w:pPr>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F47B36D">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333B75F">
      <w:pPr>
        <w:autoSpaceDE w:val="0"/>
        <w:autoSpaceDN w:val="0"/>
        <w:adjustRightInd w:val="0"/>
        <w:snapToGrid w:val="0"/>
        <w:spacing w:before="0" w:line="40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7571F2C">
      <w:pPr>
        <w:pStyle w:val="38"/>
        <w:jc w:val="both"/>
        <w:outlineLvl w:val="9"/>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244783FC">
      <w:pPr>
        <w:snapToGrid w:val="0"/>
        <w:spacing w:line="400" w:lineRule="exact"/>
        <w:ind w:firstLine="420" w:firstLineChars="200"/>
        <w:jc w:val="left"/>
        <w:outlineLvl w:val="9"/>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AD34EA0">
      <w:pPr>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644204D">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71EEFE02">
      <w:pPr>
        <w:snapToGrid w:val="0"/>
        <w:spacing w:line="400" w:lineRule="exact"/>
        <w:ind w:firstLine="420" w:firstLineChars="200"/>
        <w:outlineLvl w:val="9"/>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42031CFF">
      <w:pPr>
        <w:pStyle w:val="38"/>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15.4</w:t>
      </w:r>
      <w:r>
        <w:rPr>
          <w:rFonts w:hint="eastAsia" w:ascii="宋体" w:hAnsi="宋体" w:eastAsia="宋体" w:cs="Times New Roman"/>
          <w:color w:val="auto"/>
          <w:kern w:val="2"/>
          <w:sz w:val="21"/>
          <w:szCs w:val="21"/>
          <w:highlight w:val="none"/>
          <w:lang w:val="en-US" w:eastAsia="zh-CN"/>
        </w:rPr>
        <w:t>涉及国家利益、社会公共利益的情形</w:t>
      </w:r>
    </w:p>
    <w:p w14:paraId="0CD38630">
      <w:pPr>
        <w:pStyle w:val="38"/>
        <w:jc w:val="both"/>
        <w:outlineLvl w:val="9"/>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5CE744B1">
      <w:pPr>
        <w:autoSpaceDE w:val="0"/>
        <w:autoSpaceDN w:val="0"/>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.合同分包</w:t>
      </w:r>
    </w:p>
    <w:p w14:paraId="350C267D">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278320C">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6B76439">
      <w:pPr>
        <w:autoSpaceDE w:val="0"/>
        <w:autoSpaceDN w:val="0"/>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.不可抗力</w:t>
      </w:r>
    </w:p>
    <w:p w14:paraId="3BD7289C">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.1不可抗力是指合同双方不能预见、不能避免且不能克服的客观情况。</w:t>
      </w:r>
    </w:p>
    <w:p w14:paraId="1B9A9537">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.2任何一方对由于不可抗力造成的部分或全部不能履行合同不承担违约责任。但迟延履行后发生不可抗力的，不能免除责任。</w:t>
      </w:r>
    </w:p>
    <w:p w14:paraId="0D20A2CA">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.3遇有不可抗力的一方，应及时将事件情况以书面形式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7926668">
      <w:pPr>
        <w:autoSpaceDE w:val="0"/>
        <w:autoSpaceDN w:val="0"/>
        <w:adjustRightInd w:val="0"/>
        <w:snapToGrid w:val="0"/>
        <w:spacing w:before="0" w:line="400" w:lineRule="exact"/>
        <w:jc w:val="left"/>
        <w:outlineLvl w:val="9"/>
        <w:rPr>
          <w:rFonts w:hint="eastAsia" w:ascii="宋体" w:hAnsi="宋体"/>
          <w:b/>
          <w:bCs/>
          <w:color w:val="auto"/>
          <w:sz w:val="24"/>
          <w:highlight w:val="none"/>
        </w:rPr>
      </w:pPr>
      <w:r>
        <w:rPr>
          <w:rFonts w:hint="eastAsia" w:ascii="宋体" w:hAnsi="宋体"/>
          <w:b/>
          <w:bCs/>
          <w:color w:val="auto"/>
          <w:sz w:val="24"/>
          <w:highlight w:val="none"/>
          <w:lang w:val="en-US" w:eastAsia="zh-CN"/>
        </w:rPr>
        <w:t>18</w:t>
      </w:r>
      <w:r>
        <w:rPr>
          <w:rFonts w:hint="eastAsia" w:ascii="宋体" w:hAnsi="宋体"/>
          <w:b/>
          <w:bCs/>
          <w:color w:val="auto"/>
          <w:sz w:val="24"/>
          <w:highlight w:val="none"/>
        </w:rPr>
        <w:t>.解决争议的方法</w:t>
      </w:r>
    </w:p>
    <w:p w14:paraId="2CFB63CE">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.1因本合同及合同有关事项发生的争议，由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16E87B77">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.2选择仲裁的，应在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78EF45CE">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.3如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4B5C85DF">
      <w:pPr>
        <w:autoSpaceDE w:val="0"/>
        <w:autoSpaceDN w:val="0"/>
        <w:adjustRightInd w:val="0"/>
        <w:snapToGrid w:val="0"/>
        <w:spacing w:before="0" w:line="400" w:lineRule="exact"/>
        <w:jc w:val="left"/>
        <w:outlineLvl w:val="9"/>
        <w:rPr>
          <w:rFonts w:ascii="宋体" w:hAnsi="宋体"/>
          <w:color w:val="auto"/>
          <w:sz w:val="24"/>
          <w:highlight w:val="none"/>
        </w:rPr>
      </w:pPr>
      <w:r>
        <w:rPr>
          <w:rFonts w:hint="eastAsia" w:ascii="宋体" w:hAnsi="宋体"/>
          <w:b/>
          <w:color w:val="auto"/>
          <w:sz w:val="24"/>
          <w:highlight w:val="none"/>
          <w:lang w:val="en-US" w:eastAsia="zh-CN"/>
        </w:rPr>
        <w:t>19</w:t>
      </w:r>
      <w:r>
        <w:rPr>
          <w:rFonts w:hint="eastAsia" w:ascii="宋体" w:hAnsi="宋体"/>
          <w:b/>
          <w:color w:val="auto"/>
          <w:sz w:val="24"/>
          <w:highlight w:val="none"/>
        </w:rPr>
        <w:t>.政府采购政策</w:t>
      </w:r>
    </w:p>
    <w:p w14:paraId="1E8DD8F7">
      <w:pPr>
        <w:autoSpaceDE w:val="0"/>
        <w:autoSpaceDN w:val="0"/>
        <w:adjustRightInd w:val="0"/>
        <w:snapToGrid w:val="0"/>
        <w:spacing w:before="0" w:line="400" w:lineRule="exact"/>
        <w:ind w:firstLine="420" w:firstLineChars="200"/>
        <w:jc w:val="left"/>
        <w:outlineLvl w:val="9"/>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19.1</w:t>
      </w:r>
      <w:r>
        <w:rPr>
          <w:rFonts w:hint="eastAsia" w:ascii="宋体" w:hAnsi="宋体" w:eastAsia="宋体" w:cs="宋体"/>
          <w:highlight w:val="none"/>
          <w:lang w:val="en-GB"/>
        </w:rPr>
        <w:t>本合同应当按照规定执行政府采购政策。</w:t>
      </w:r>
    </w:p>
    <w:p w14:paraId="1158C346">
      <w:pPr>
        <w:autoSpaceDE w:val="0"/>
        <w:autoSpaceDN w:val="0"/>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3C908F7">
      <w:pPr>
        <w:pStyle w:val="14"/>
        <w:spacing w:after="0" w:line="400" w:lineRule="exact"/>
        <w:ind w:firstLine="420" w:firstLineChars="200"/>
        <w:outlineLvl w:val="9"/>
        <w:rPr>
          <w:color w:val="auto"/>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A247A58">
      <w:pPr>
        <w:autoSpaceDE w:val="0"/>
        <w:autoSpaceDN w:val="0"/>
        <w:adjustRightInd w:val="0"/>
        <w:snapToGrid w:val="0"/>
        <w:spacing w:before="0" w:line="400" w:lineRule="exact"/>
        <w:jc w:val="left"/>
        <w:outlineLvl w:val="9"/>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0</w:t>
      </w:r>
      <w:r>
        <w:rPr>
          <w:rFonts w:hint="eastAsia" w:ascii="宋体" w:hAnsi="宋体"/>
          <w:b/>
          <w:color w:val="auto"/>
          <w:sz w:val="24"/>
          <w:highlight w:val="none"/>
        </w:rPr>
        <w:t>.法律适用</w:t>
      </w:r>
    </w:p>
    <w:p w14:paraId="564D39D7">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.1本合同的订立、生效、解释、履行及与本合同有关的争议解决，均适用法律、行政法规。</w:t>
      </w:r>
    </w:p>
    <w:p w14:paraId="639785DC">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.2本合同条款与法律、行政法规的强制性规定不一致的，双方当事人应按照法律、行政法规的强制性规定修改本合同的相关条款。</w:t>
      </w:r>
    </w:p>
    <w:p w14:paraId="2592E82F">
      <w:pPr>
        <w:numPr>
          <w:ilvl w:val="-1"/>
          <w:numId w:val="0"/>
        </w:numPr>
        <w:autoSpaceDE w:val="0"/>
        <w:autoSpaceDN w:val="0"/>
        <w:adjustRightInd w:val="0"/>
        <w:snapToGrid w:val="0"/>
        <w:spacing w:before="0" w:line="400" w:lineRule="exact"/>
        <w:jc w:val="left"/>
        <w:outlineLvl w:val="9"/>
        <w:rPr>
          <w:rFonts w:ascii="宋体" w:hAnsi="宋体"/>
          <w:b/>
          <w:color w:val="auto"/>
          <w:sz w:val="24"/>
          <w:highlight w:val="none"/>
        </w:rPr>
      </w:pPr>
      <w:r>
        <w:rPr>
          <w:rFonts w:hint="eastAsia" w:ascii="宋体" w:hAnsi="宋体"/>
          <w:b/>
          <w:color w:val="auto"/>
          <w:sz w:val="24"/>
          <w:highlight w:val="none"/>
          <w:lang w:val="en-US" w:eastAsia="zh-CN"/>
        </w:rPr>
        <w:t>21.</w:t>
      </w:r>
      <w:r>
        <w:rPr>
          <w:rFonts w:hint="eastAsia" w:ascii="宋体" w:hAnsi="宋体"/>
          <w:b/>
          <w:color w:val="auto"/>
          <w:sz w:val="24"/>
          <w:highlight w:val="none"/>
        </w:rPr>
        <w:t>通知</w:t>
      </w:r>
    </w:p>
    <w:p w14:paraId="1B9263B7">
      <w:pPr>
        <w:pStyle w:val="38"/>
        <w:jc w:val="both"/>
        <w:outlineLvl w:val="9"/>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.1本合同任何一方向对方发出的通知、信件、数据电文等，应当发送至本合同第一部分《政府采购合同协议书》所约定的通讯地址、联系人、联系电话或电子邮箱。</w:t>
      </w:r>
    </w:p>
    <w:p w14:paraId="5AA711A9">
      <w:pPr>
        <w:pStyle w:val="38"/>
        <w:ind w:firstLine="0" w:firstLineChars="0"/>
        <w:jc w:val="both"/>
        <w:outlineLvl w:val="9"/>
        <w:rPr>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2AFA5D58">
      <w:pPr>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62BAFED">
      <w:pPr>
        <w:adjustRightInd w:val="0"/>
        <w:snapToGrid w:val="0"/>
        <w:spacing w:before="0" w:line="400" w:lineRule="exact"/>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26CF5A45">
      <w:pPr>
        <w:numPr>
          <w:ilvl w:val="0"/>
          <w:numId w:val="0"/>
        </w:numPr>
        <w:adjustRightInd w:val="0"/>
        <w:snapToGrid w:val="0"/>
        <w:spacing w:before="0" w:line="400" w:lineRule="exact"/>
        <w:jc w:val="left"/>
        <w:outlineLvl w:val="9"/>
        <w:rPr>
          <w:rFonts w:ascii="宋体" w:hAnsi="宋体"/>
          <w:b/>
          <w:bCs/>
          <w:color w:val="auto"/>
          <w:sz w:val="24"/>
          <w:highlight w:val="none"/>
        </w:rPr>
      </w:pPr>
      <w:r>
        <w:rPr>
          <w:rFonts w:hint="eastAsia" w:ascii="宋体" w:hAnsi="宋体"/>
          <w:b/>
          <w:bCs/>
          <w:color w:val="auto"/>
          <w:sz w:val="24"/>
          <w:highlight w:val="none"/>
          <w:lang w:val="en-US" w:eastAsia="zh-CN"/>
        </w:rPr>
        <w:t>22.</w:t>
      </w:r>
      <w:r>
        <w:rPr>
          <w:rFonts w:hint="eastAsia" w:ascii="宋体" w:hAnsi="宋体"/>
          <w:b/>
          <w:bCs/>
          <w:color w:val="auto"/>
          <w:sz w:val="24"/>
          <w:highlight w:val="none"/>
        </w:rPr>
        <w:t>合同未尽事项</w:t>
      </w:r>
    </w:p>
    <w:p w14:paraId="5E84FEAD">
      <w:pPr>
        <w:adjustRightInd w:val="0"/>
        <w:snapToGrid w:val="0"/>
        <w:spacing w:before="0" w:line="400" w:lineRule="exact"/>
        <w:ind w:firstLine="420" w:firstLineChars="200"/>
        <w:jc w:val="left"/>
        <w:outlineLvl w:val="9"/>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2</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F36FAE2">
      <w:pPr>
        <w:adjustRightInd w:val="0"/>
        <w:snapToGrid w:val="0"/>
        <w:spacing w:line="400" w:lineRule="exact"/>
        <w:ind w:firstLine="0" w:firstLineChars="0"/>
        <w:jc w:val="left"/>
        <w:outlineLvl w:val="9"/>
        <w:rPr>
          <w:rFonts w:ascii="黑体" w:hAnsi="华文中宋" w:eastAsia="黑体"/>
          <w:color w:val="auto"/>
          <w:sz w:val="28"/>
          <w:szCs w:val="28"/>
          <w:highlight w:val="none"/>
        </w:rPr>
      </w:pPr>
      <w:r>
        <w:rPr>
          <w:rFonts w:hint="eastAsia" w:ascii="宋体" w:hAnsi="宋体"/>
          <w:bCs/>
          <w:color w:val="auto"/>
          <w:szCs w:val="21"/>
          <w:highlight w:val="none"/>
          <w:lang w:val="en-US" w:eastAsia="zh-CN"/>
        </w:rPr>
        <w:t>22.2合同附件与合同正文具有同等的法律效力。</w:t>
      </w:r>
    </w:p>
    <w:p w14:paraId="1754BEDB">
      <w:pPr>
        <w:adjustRightInd w:val="0"/>
        <w:snapToGrid w:val="0"/>
        <w:jc w:val="center"/>
        <w:outlineLvl w:val="9"/>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4FAD531A">
      <w:pPr>
        <w:adjustRightInd w:val="0"/>
        <w:snapToGrid w:val="0"/>
        <w:spacing w:before="156" w:beforeLines="50"/>
        <w:jc w:val="center"/>
        <w:outlineLvl w:val="9"/>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第三节政府采购合同专用条款</w:t>
      </w:r>
    </w:p>
    <w:tbl>
      <w:tblPr>
        <w:tblStyle w:val="30"/>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E03D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206CF87">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13EFA9ED">
            <w:pPr>
              <w:adjustRightInd w:val="0"/>
              <w:snapToGrid w:val="0"/>
              <w:jc w:val="center"/>
              <w:outlineLvl w:val="9"/>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2CE311CB">
            <w:pPr>
              <w:adjustRightInd w:val="0"/>
              <w:snapToGrid w:val="0"/>
              <w:jc w:val="left"/>
              <w:outlineLvl w:val="9"/>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57DEAF8F">
            <w:pPr>
              <w:adjustRightInd w:val="0"/>
              <w:snapToGrid w:val="0"/>
              <w:jc w:val="left"/>
              <w:outlineLvl w:val="9"/>
              <w:rPr>
                <w:rFonts w:ascii="宋体" w:hAnsi="宋体"/>
                <w:szCs w:val="21"/>
                <w:highlight w:val="none"/>
              </w:rPr>
            </w:pPr>
          </w:p>
        </w:tc>
      </w:tr>
      <w:tr w14:paraId="3FCB6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FF7E212">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5C7AF550">
            <w:pPr>
              <w:adjustRightInd w:val="0"/>
              <w:snapToGrid w:val="0"/>
              <w:jc w:val="center"/>
              <w:outlineLvl w:val="9"/>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730CCB6A">
            <w:pPr>
              <w:adjustRightInd w:val="0"/>
              <w:snapToGrid w:val="0"/>
              <w:jc w:val="left"/>
              <w:outlineLvl w:val="9"/>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45419542">
            <w:pPr>
              <w:adjustRightInd w:val="0"/>
              <w:snapToGrid w:val="0"/>
              <w:jc w:val="left"/>
              <w:outlineLvl w:val="9"/>
              <w:rPr>
                <w:rFonts w:ascii="宋体" w:hAnsi="宋体" w:eastAsia="宋体" w:cs="Times New Roman"/>
                <w:kern w:val="2"/>
                <w:sz w:val="21"/>
                <w:szCs w:val="21"/>
                <w:highlight w:val="none"/>
                <w:lang w:val="en-US" w:eastAsia="zh-CN" w:bidi="ar-SA"/>
              </w:rPr>
            </w:pPr>
          </w:p>
        </w:tc>
      </w:tr>
      <w:tr w14:paraId="2B08F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4C0C07A">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2323E504">
            <w:pPr>
              <w:adjustRightInd w:val="0"/>
              <w:snapToGrid w:val="0"/>
              <w:jc w:val="center"/>
              <w:outlineLvl w:val="9"/>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0613EE2B">
            <w:pPr>
              <w:adjustRightInd w:val="0"/>
              <w:snapToGrid w:val="0"/>
              <w:jc w:val="left"/>
              <w:outlineLvl w:val="9"/>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36E22EF7">
            <w:pPr>
              <w:adjustRightInd w:val="0"/>
              <w:snapToGrid w:val="0"/>
              <w:jc w:val="left"/>
              <w:outlineLvl w:val="9"/>
              <w:rPr>
                <w:rFonts w:ascii="宋体" w:hAnsi="宋体" w:eastAsia="宋体" w:cs="Times New Roman"/>
                <w:kern w:val="2"/>
                <w:sz w:val="21"/>
                <w:szCs w:val="21"/>
                <w:highlight w:val="none"/>
                <w:lang w:val="en-US" w:eastAsia="zh-CN" w:bidi="ar-SA"/>
              </w:rPr>
            </w:pPr>
          </w:p>
        </w:tc>
      </w:tr>
      <w:tr w14:paraId="19AF6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26C6A7">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21616638">
            <w:pPr>
              <w:adjustRightInd w:val="0"/>
              <w:snapToGrid w:val="0"/>
              <w:jc w:val="center"/>
              <w:outlineLvl w:val="9"/>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45F66A14">
            <w:pPr>
              <w:adjustRightInd w:val="0"/>
              <w:snapToGrid w:val="0"/>
              <w:jc w:val="left"/>
              <w:outlineLvl w:val="9"/>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7EF5D064">
            <w:pPr>
              <w:adjustRightInd w:val="0"/>
              <w:snapToGrid w:val="0"/>
              <w:jc w:val="left"/>
              <w:outlineLvl w:val="9"/>
              <w:rPr>
                <w:rFonts w:ascii="宋体" w:hAnsi="宋体" w:eastAsia="宋体" w:cs="Times New Roman"/>
                <w:kern w:val="2"/>
                <w:sz w:val="21"/>
                <w:szCs w:val="21"/>
                <w:highlight w:val="none"/>
                <w:lang w:val="en-US" w:eastAsia="zh-CN" w:bidi="ar-SA"/>
              </w:rPr>
            </w:pPr>
          </w:p>
        </w:tc>
      </w:tr>
      <w:tr w14:paraId="54A76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6477E6">
            <w:pPr>
              <w:adjustRightInd w:val="0"/>
              <w:snapToGrid w:val="0"/>
              <w:jc w:val="center"/>
              <w:outlineLvl w:val="9"/>
              <w:rPr>
                <w:rFonts w:hint="eastAsia" w:ascii="宋体" w:hAnsi="宋体"/>
                <w:szCs w:val="21"/>
                <w:highlight w:val="none"/>
                <w:lang w:eastAsia="zh-CN"/>
              </w:rPr>
            </w:pPr>
            <w:r>
              <w:rPr>
                <w:rFonts w:hint="eastAsia" w:ascii="宋体" w:hAnsi="宋体"/>
                <w:szCs w:val="21"/>
                <w:highlight w:val="none"/>
                <w:lang w:eastAsia="zh-CN"/>
              </w:rPr>
              <w:t>第二节</w:t>
            </w:r>
          </w:p>
          <w:p w14:paraId="331E41FA">
            <w:pPr>
              <w:snapToGrid w:val="0"/>
              <w:jc w:val="center"/>
              <w:outlineLvl w:val="9"/>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6811C0A5">
            <w:pPr>
              <w:adjustRightInd w:val="0"/>
              <w:snapToGrid w:val="0"/>
              <w:jc w:val="left"/>
              <w:outlineLvl w:val="9"/>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4FB3079">
            <w:pPr>
              <w:adjustRightInd w:val="0"/>
              <w:snapToGrid w:val="0"/>
              <w:jc w:val="left"/>
              <w:outlineLvl w:val="9"/>
              <w:rPr>
                <w:rFonts w:ascii="宋体" w:hAnsi="宋体" w:eastAsia="宋体" w:cs="Times New Roman"/>
                <w:kern w:val="2"/>
                <w:sz w:val="21"/>
                <w:szCs w:val="21"/>
                <w:highlight w:val="none"/>
                <w:lang w:val="en-US" w:eastAsia="zh-CN" w:bidi="ar-SA"/>
              </w:rPr>
            </w:pPr>
          </w:p>
        </w:tc>
      </w:tr>
      <w:tr w14:paraId="6AC381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9B571B5">
            <w:pPr>
              <w:adjustRightInd w:val="0"/>
              <w:snapToGrid w:val="0"/>
              <w:jc w:val="center"/>
              <w:outlineLvl w:val="9"/>
              <w:rPr>
                <w:rFonts w:hint="eastAsia" w:ascii="宋体" w:hAnsi="宋体"/>
                <w:szCs w:val="21"/>
                <w:highlight w:val="none"/>
                <w:lang w:eastAsia="zh-CN"/>
              </w:rPr>
            </w:pPr>
            <w:r>
              <w:rPr>
                <w:rFonts w:hint="eastAsia" w:ascii="宋体" w:hAnsi="宋体"/>
                <w:szCs w:val="21"/>
                <w:highlight w:val="none"/>
                <w:lang w:eastAsia="zh-CN"/>
              </w:rPr>
              <w:t>第二节</w:t>
            </w:r>
          </w:p>
          <w:p w14:paraId="2DEFE695">
            <w:pPr>
              <w:snapToGrid w:val="0"/>
              <w:jc w:val="center"/>
              <w:outlineLvl w:val="9"/>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4ABE82D6">
            <w:pPr>
              <w:adjustRightInd w:val="0"/>
              <w:snapToGrid w:val="0"/>
              <w:jc w:val="left"/>
              <w:outlineLvl w:val="9"/>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229E8E36">
            <w:pPr>
              <w:adjustRightInd w:val="0"/>
              <w:snapToGrid w:val="0"/>
              <w:jc w:val="left"/>
              <w:outlineLvl w:val="9"/>
              <w:rPr>
                <w:rFonts w:ascii="宋体" w:hAnsi="宋体" w:eastAsia="宋体" w:cs="Times New Roman"/>
                <w:kern w:val="2"/>
                <w:sz w:val="21"/>
                <w:szCs w:val="21"/>
                <w:highlight w:val="none"/>
                <w:lang w:val="en-US" w:eastAsia="zh-CN" w:bidi="ar-SA"/>
              </w:rPr>
            </w:pPr>
          </w:p>
        </w:tc>
      </w:tr>
      <w:tr w14:paraId="509FB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9F2F45">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230458E2">
            <w:pPr>
              <w:adjustRightInd w:val="0"/>
              <w:snapToGrid w:val="0"/>
              <w:jc w:val="center"/>
              <w:outlineLvl w:val="9"/>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.2（1）项</w:t>
            </w:r>
          </w:p>
        </w:tc>
        <w:tc>
          <w:tcPr>
            <w:tcW w:w="1742" w:type="dxa"/>
            <w:vAlign w:val="center"/>
          </w:tcPr>
          <w:p w14:paraId="7E2C9082">
            <w:pPr>
              <w:adjustRightInd w:val="0"/>
              <w:snapToGrid w:val="0"/>
              <w:jc w:val="left"/>
              <w:outlineLvl w:val="9"/>
              <w:rPr>
                <w:rFonts w:ascii="宋体" w:hAnsi="宋体"/>
                <w:szCs w:val="21"/>
                <w:highlight w:val="none"/>
              </w:rPr>
            </w:pPr>
            <w:r>
              <w:rPr>
                <w:rFonts w:hint="eastAsia" w:ascii="宋体" w:hAnsi="宋体"/>
                <w:szCs w:val="21"/>
                <w:highlight w:val="none"/>
              </w:rPr>
              <w:t>质量保证期</w:t>
            </w:r>
          </w:p>
        </w:tc>
        <w:tc>
          <w:tcPr>
            <w:tcW w:w="5170" w:type="dxa"/>
            <w:vAlign w:val="center"/>
          </w:tcPr>
          <w:p w14:paraId="2A6A81E6">
            <w:pPr>
              <w:autoSpaceDE w:val="0"/>
              <w:autoSpaceDN w:val="0"/>
              <w:adjustRightInd w:val="0"/>
              <w:snapToGrid w:val="0"/>
              <w:ind w:firstLine="420" w:firstLineChars="200"/>
              <w:jc w:val="left"/>
              <w:outlineLvl w:val="9"/>
              <w:rPr>
                <w:rFonts w:ascii="宋体" w:hAnsi="宋体"/>
                <w:szCs w:val="21"/>
                <w:highlight w:val="none"/>
              </w:rPr>
            </w:pPr>
          </w:p>
        </w:tc>
      </w:tr>
      <w:tr w14:paraId="64CAC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FD93411">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160797F9">
            <w:pPr>
              <w:adjustRightInd w:val="0"/>
              <w:snapToGrid w:val="0"/>
              <w:jc w:val="center"/>
              <w:outlineLvl w:val="9"/>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.2（3）项</w:t>
            </w:r>
          </w:p>
        </w:tc>
        <w:tc>
          <w:tcPr>
            <w:tcW w:w="1742" w:type="dxa"/>
            <w:vAlign w:val="center"/>
          </w:tcPr>
          <w:p w14:paraId="2AC440E8">
            <w:pPr>
              <w:adjustRightInd w:val="0"/>
              <w:snapToGrid w:val="0"/>
              <w:jc w:val="left"/>
              <w:outlineLvl w:val="9"/>
              <w:rPr>
                <w:rFonts w:ascii="宋体" w:hAnsi="宋体"/>
                <w:szCs w:val="21"/>
                <w:highlight w:val="none"/>
              </w:rPr>
            </w:pPr>
            <w:r>
              <w:rPr>
                <w:rFonts w:hint="eastAsia" w:ascii="宋体" w:hAnsi="宋体"/>
                <w:szCs w:val="21"/>
                <w:highlight w:val="none"/>
                <w:lang w:val="en-US" w:eastAsia="zh-CN"/>
              </w:rPr>
              <w:t>服务成果</w:t>
            </w:r>
            <w:r>
              <w:rPr>
                <w:rFonts w:hint="eastAsia" w:ascii="宋体" w:hAnsi="宋体"/>
                <w:szCs w:val="21"/>
                <w:highlight w:val="none"/>
                <w:lang w:eastAsia="zh-CN"/>
              </w:rPr>
              <w:t>质量缺陷</w:t>
            </w:r>
            <w:r>
              <w:rPr>
                <w:rFonts w:hint="eastAsia" w:ascii="宋体" w:hAnsi="宋体"/>
                <w:szCs w:val="21"/>
                <w:highlight w:val="none"/>
              </w:rPr>
              <w:t>响应时间</w:t>
            </w:r>
          </w:p>
        </w:tc>
        <w:tc>
          <w:tcPr>
            <w:tcW w:w="5170" w:type="dxa"/>
            <w:vAlign w:val="center"/>
          </w:tcPr>
          <w:p w14:paraId="128F4710">
            <w:pPr>
              <w:adjustRightInd w:val="0"/>
              <w:snapToGrid w:val="0"/>
              <w:jc w:val="left"/>
              <w:outlineLvl w:val="9"/>
              <w:rPr>
                <w:rFonts w:ascii="宋体" w:hAnsi="宋体"/>
                <w:szCs w:val="21"/>
                <w:highlight w:val="none"/>
              </w:rPr>
            </w:pPr>
          </w:p>
        </w:tc>
      </w:tr>
      <w:tr w14:paraId="77D7B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BDDF04">
            <w:pPr>
              <w:snapToGrid w:val="0"/>
              <w:jc w:val="center"/>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0A2937A3">
            <w:pPr>
              <w:pStyle w:val="38"/>
              <w:ind w:firstLine="0" w:firstLineChars="0"/>
              <w:jc w:val="center"/>
              <w:outlineLvl w:val="9"/>
              <w:rPr>
                <w:rFonts w:hint="default"/>
                <w:highlight w:val="none"/>
                <w:lang w:val="en-US" w:eastAsia="zh-CN"/>
              </w:rPr>
            </w:pPr>
            <w:r>
              <w:rPr>
                <w:rFonts w:hint="eastAsia" w:ascii="宋体" w:hAnsi="宋体" w:eastAsia="宋体" w:cs="宋体"/>
                <w:szCs w:val="21"/>
                <w:highlight w:val="none"/>
                <w:lang w:val="en-US" w:eastAsia="zh-CN"/>
              </w:rPr>
              <w:t>第10.1款</w:t>
            </w:r>
          </w:p>
        </w:tc>
        <w:tc>
          <w:tcPr>
            <w:tcW w:w="1742" w:type="dxa"/>
            <w:vAlign w:val="center"/>
          </w:tcPr>
          <w:p w14:paraId="6AC5DEA6">
            <w:pPr>
              <w:adjustRightInd w:val="0"/>
              <w:snapToGrid w:val="0"/>
              <w:jc w:val="both"/>
              <w:outlineLvl w:val="9"/>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09DC676A">
            <w:pPr>
              <w:adjustRightInd w:val="0"/>
              <w:snapToGrid w:val="0"/>
              <w:jc w:val="left"/>
              <w:outlineLvl w:val="9"/>
              <w:rPr>
                <w:rFonts w:ascii="宋体" w:hAnsi="宋体"/>
                <w:szCs w:val="21"/>
                <w:highlight w:val="none"/>
              </w:rPr>
            </w:pPr>
          </w:p>
        </w:tc>
      </w:tr>
      <w:tr w14:paraId="227A8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AAFAEF6">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46B46FC3">
            <w:pPr>
              <w:adjustRightInd w:val="0"/>
              <w:snapToGrid w:val="0"/>
              <w:jc w:val="center"/>
              <w:outlineLvl w:val="9"/>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1</w:t>
            </w:r>
            <w:r>
              <w:rPr>
                <w:rFonts w:hint="eastAsia" w:ascii="宋体" w:hAnsi="宋体"/>
                <w:szCs w:val="21"/>
                <w:highlight w:val="none"/>
              </w:rPr>
              <w:t>.2款</w:t>
            </w:r>
          </w:p>
        </w:tc>
        <w:tc>
          <w:tcPr>
            <w:tcW w:w="1742" w:type="dxa"/>
            <w:vAlign w:val="center"/>
          </w:tcPr>
          <w:p w14:paraId="3DEF1C8B">
            <w:pPr>
              <w:adjustRightInd w:val="0"/>
              <w:snapToGrid w:val="0"/>
              <w:jc w:val="left"/>
              <w:outlineLvl w:val="9"/>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54618381">
            <w:pPr>
              <w:adjustRightInd w:val="0"/>
              <w:snapToGrid w:val="0"/>
              <w:jc w:val="left"/>
              <w:outlineLvl w:val="9"/>
              <w:rPr>
                <w:rFonts w:ascii="宋体" w:hAnsi="宋体"/>
                <w:szCs w:val="21"/>
                <w:highlight w:val="none"/>
              </w:rPr>
            </w:pPr>
          </w:p>
        </w:tc>
      </w:tr>
      <w:tr w14:paraId="5DB53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8DC6883">
            <w:pPr>
              <w:adjustRightInd w:val="0"/>
              <w:snapToGrid w:val="0"/>
              <w:jc w:val="center"/>
              <w:outlineLvl w:val="9"/>
              <w:rPr>
                <w:rFonts w:hint="eastAsia" w:ascii="宋体" w:hAnsi="宋体"/>
                <w:szCs w:val="21"/>
                <w:highlight w:val="none"/>
              </w:rPr>
            </w:pPr>
            <w:r>
              <w:rPr>
                <w:rFonts w:hint="eastAsia" w:ascii="宋体" w:hAnsi="宋体"/>
                <w:szCs w:val="21"/>
                <w:highlight w:val="none"/>
              </w:rPr>
              <w:t>第二节</w:t>
            </w:r>
          </w:p>
          <w:p w14:paraId="31F640AA">
            <w:pPr>
              <w:adjustRightInd w:val="0"/>
              <w:snapToGrid w:val="0"/>
              <w:jc w:val="center"/>
              <w:outlineLvl w:val="9"/>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12.2</w:t>
            </w:r>
            <w:r>
              <w:rPr>
                <w:rFonts w:hint="eastAsia" w:ascii="宋体" w:hAnsi="宋体"/>
                <w:szCs w:val="21"/>
                <w:highlight w:val="none"/>
              </w:rPr>
              <w:t>款</w:t>
            </w:r>
          </w:p>
        </w:tc>
        <w:tc>
          <w:tcPr>
            <w:tcW w:w="1742" w:type="dxa"/>
            <w:vAlign w:val="center"/>
          </w:tcPr>
          <w:p w14:paraId="46F34FED">
            <w:pPr>
              <w:adjustRightInd w:val="0"/>
              <w:snapToGrid w:val="0"/>
              <w:jc w:val="left"/>
              <w:outlineLvl w:val="9"/>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695128CB">
            <w:pPr>
              <w:adjustRightInd w:val="0"/>
              <w:snapToGrid w:val="0"/>
              <w:jc w:val="left"/>
              <w:outlineLvl w:val="9"/>
              <w:rPr>
                <w:rFonts w:ascii="宋体" w:hAnsi="宋体"/>
                <w:szCs w:val="21"/>
                <w:highlight w:val="none"/>
              </w:rPr>
            </w:pPr>
          </w:p>
        </w:tc>
      </w:tr>
      <w:tr w14:paraId="2AB09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E2C7ED8">
            <w:pPr>
              <w:adjustRightInd w:val="0"/>
              <w:snapToGrid w:val="0"/>
              <w:jc w:val="center"/>
              <w:outlineLvl w:val="9"/>
              <w:rPr>
                <w:rFonts w:hint="eastAsia" w:ascii="宋体" w:hAnsi="宋体"/>
                <w:szCs w:val="21"/>
                <w:highlight w:val="none"/>
              </w:rPr>
            </w:pPr>
            <w:r>
              <w:rPr>
                <w:rFonts w:hint="eastAsia" w:ascii="宋体" w:hAnsi="宋体"/>
                <w:szCs w:val="21"/>
                <w:highlight w:val="none"/>
              </w:rPr>
              <w:t>第二节</w:t>
            </w:r>
          </w:p>
          <w:p w14:paraId="506CD4B0">
            <w:pPr>
              <w:adjustRightInd w:val="0"/>
              <w:snapToGrid w:val="0"/>
              <w:jc w:val="center"/>
              <w:outlineLvl w:val="9"/>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12.3</w:t>
            </w:r>
            <w:r>
              <w:rPr>
                <w:rFonts w:hint="eastAsia" w:ascii="宋体" w:hAnsi="宋体"/>
                <w:szCs w:val="21"/>
                <w:highlight w:val="none"/>
              </w:rPr>
              <w:t>款</w:t>
            </w:r>
          </w:p>
        </w:tc>
        <w:tc>
          <w:tcPr>
            <w:tcW w:w="1742" w:type="dxa"/>
            <w:vAlign w:val="center"/>
          </w:tcPr>
          <w:p w14:paraId="06F44B8A">
            <w:pPr>
              <w:adjustRightInd w:val="0"/>
              <w:snapToGrid w:val="0"/>
              <w:jc w:val="left"/>
              <w:outlineLvl w:val="9"/>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20701325">
            <w:pPr>
              <w:adjustRightInd w:val="0"/>
              <w:snapToGrid w:val="0"/>
              <w:jc w:val="left"/>
              <w:outlineLvl w:val="9"/>
              <w:rPr>
                <w:rFonts w:ascii="宋体" w:hAnsi="宋体"/>
                <w:szCs w:val="21"/>
                <w:highlight w:val="none"/>
              </w:rPr>
            </w:pPr>
          </w:p>
        </w:tc>
      </w:tr>
      <w:tr w14:paraId="3A4EB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B2E76B2">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2B479F26">
            <w:pPr>
              <w:adjustRightInd w:val="0"/>
              <w:snapToGrid w:val="0"/>
              <w:jc w:val="center"/>
              <w:outlineLvl w:val="9"/>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76D21B8B">
            <w:pPr>
              <w:adjustRightInd w:val="0"/>
              <w:snapToGrid w:val="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5A44782B">
            <w:pPr>
              <w:adjustRightInd w:val="0"/>
              <w:snapToGrid w:val="0"/>
              <w:jc w:val="left"/>
              <w:outlineLvl w:val="9"/>
              <w:rPr>
                <w:rFonts w:ascii="宋体" w:hAnsi="宋体"/>
                <w:szCs w:val="21"/>
                <w:highlight w:val="none"/>
              </w:rPr>
            </w:pPr>
          </w:p>
        </w:tc>
      </w:tr>
      <w:tr w14:paraId="31271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569AAC9">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76870751">
            <w:pPr>
              <w:adjustRightInd w:val="0"/>
              <w:snapToGrid w:val="0"/>
              <w:jc w:val="center"/>
              <w:outlineLvl w:val="9"/>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05FD3A8A">
            <w:pPr>
              <w:adjustRightInd w:val="0"/>
              <w:snapToGrid w:val="0"/>
              <w:jc w:val="left"/>
              <w:outlineLvl w:val="9"/>
              <w:rPr>
                <w:rFonts w:hint="default" w:ascii="宋体" w:hAnsi="宋体" w:eastAsia="宋体"/>
                <w:szCs w:val="21"/>
                <w:highlight w:val="none"/>
                <w:lang w:val="en-US" w:eastAsia="zh-CN"/>
              </w:rPr>
            </w:pPr>
            <w:r>
              <w:rPr>
                <w:rFonts w:hint="eastAsia" w:ascii="宋体" w:hAnsi="宋体"/>
                <w:szCs w:val="21"/>
                <w:highlight w:val="none"/>
                <w:lang w:val="en-US" w:eastAsia="zh-CN"/>
              </w:rPr>
              <w:t>服务成果回收的约定</w:t>
            </w:r>
          </w:p>
        </w:tc>
        <w:tc>
          <w:tcPr>
            <w:tcW w:w="5170" w:type="dxa"/>
            <w:vAlign w:val="center"/>
          </w:tcPr>
          <w:p w14:paraId="0B7FA48D">
            <w:pPr>
              <w:adjustRightInd w:val="0"/>
              <w:snapToGrid w:val="0"/>
              <w:jc w:val="left"/>
              <w:outlineLvl w:val="9"/>
              <w:rPr>
                <w:rFonts w:ascii="宋体" w:hAnsi="宋体"/>
                <w:szCs w:val="21"/>
                <w:highlight w:val="none"/>
              </w:rPr>
            </w:pPr>
          </w:p>
        </w:tc>
      </w:tr>
      <w:tr w14:paraId="637F1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469D51">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708BECFD">
            <w:pPr>
              <w:adjustRightInd w:val="0"/>
              <w:snapToGrid w:val="0"/>
              <w:jc w:val="center"/>
              <w:outlineLvl w:val="9"/>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5F2C2D90">
            <w:pPr>
              <w:adjustRightInd w:val="0"/>
              <w:snapToGrid w:val="0"/>
              <w:jc w:val="left"/>
              <w:outlineLvl w:val="9"/>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1F5CBA3">
            <w:pPr>
              <w:adjustRightInd w:val="0"/>
              <w:snapToGrid w:val="0"/>
              <w:jc w:val="left"/>
              <w:outlineLvl w:val="9"/>
              <w:rPr>
                <w:rFonts w:ascii="宋体" w:hAnsi="宋体"/>
                <w:szCs w:val="21"/>
                <w:highlight w:val="none"/>
              </w:rPr>
            </w:pPr>
          </w:p>
        </w:tc>
      </w:tr>
      <w:tr w14:paraId="02CB3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AB70B55">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7AFAEAC6">
            <w:pPr>
              <w:adjustRightInd w:val="0"/>
              <w:snapToGrid w:val="0"/>
              <w:jc w:val="center"/>
              <w:outlineLvl w:val="9"/>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7CCCAFD6">
            <w:pPr>
              <w:adjustRightInd w:val="0"/>
              <w:snapToGrid w:val="0"/>
              <w:jc w:val="left"/>
              <w:outlineLvl w:val="9"/>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4A806104">
            <w:pPr>
              <w:adjustRightInd w:val="0"/>
              <w:snapToGrid w:val="0"/>
              <w:jc w:val="left"/>
              <w:outlineLvl w:val="9"/>
              <w:rPr>
                <w:rFonts w:ascii="宋体" w:hAnsi="宋体"/>
                <w:szCs w:val="21"/>
                <w:highlight w:val="none"/>
              </w:rPr>
            </w:pPr>
          </w:p>
        </w:tc>
      </w:tr>
      <w:tr w14:paraId="1E0309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2C006D">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25CE2FDD">
            <w:pPr>
              <w:adjustRightInd w:val="0"/>
              <w:snapToGrid w:val="0"/>
              <w:jc w:val="center"/>
              <w:outlineLvl w:val="9"/>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.2（2）项</w:t>
            </w:r>
          </w:p>
        </w:tc>
        <w:tc>
          <w:tcPr>
            <w:tcW w:w="1742" w:type="dxa"/>
            <w:vAlign w:val="center"/>
          </w:tcPr>
          <w:p w14:paraId="16064910">
            <w:pPr>
              <w:adjustRightInd w:val="0"/>
              <w:snapToGrid w:val="0"/>
              <w:jc w:val="left"/>
              <w:outlineLvl w:val="9"/>
              <w:rPr>
                <w:rFonts w:ascii="宋体" w:hAnsi="宋体"/>
                <w:szCs w:val="21"/>
                <w:highlight w:val="none"/>
              </w:rPr>
            </w:pPr>
            <w:r>
              <w:rPr>
                <w:rFonts w:hint="eastAsia" w:ascii="宋体" w:hAnsi="宋体"/>
                <w:szCs w:val="21"/>
                <w:highlight w:val="none"/>
              </w:rPr>
              <w:t>迟延</w:t>
            </w:r>
            <w:r>
              <w:rPr>
                <w:rFonts w:hint="eastAsia" w:ascii="宋体" w:hAnsi="宋体"/>
                <w:szCs w:val="21"/>
                <w:highlight w:val="none"/>
                <w:lang w:val="en-US" w:eastAsia="zh-CN"/>
              </w:rPr>
              <w:t>交付</w:t>
            </w:r>
            <w:r>
              <w:rPr>
                <w:rFonts w:hint="eastAsia" w:ascii="宋体" w:hAnsi="宋体"/>
                <w:szCs w:val="21"/>
                <w:highlight w:val="none"/>
              </w:rPr>
              <w:t>赔偿费</w:t>
            </w:r>
          </w:p>
        </w:tc>
        <w:tc>
          <w:tcPr>
            <w:tcW w:w="5170" w:type="dxa"/>
            <w:vAlign w:val="center"/>
          </w:tcPr>
          <w:p w14:paraId="478E939B">
            <w:pPr>
              <w:adjustRightInd w:val="0"/>
              <w:snapToGrid w:val="0"/>
              <w:jc w:val="left"/>
              <w:outlineLvl w:val="9"/>
              <w:rPr>
                <w:rFonts w:ascii="宋体" w:hAnsi="宋体"/>
                <w:szCs w:val="21"/>
                <w:highlight w:val="none"/>
                <w:u w:val="single"/>
              </w:rPr>
            </w:pPr>
          </w:p>
        </w:tc>
      </w:tr>
      <w:tr w14:paraId="19593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661F16">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0F25973C">
            <w:pPr>
              <w:adjustRightInd w:val="0"/>
              <w:snapToGrid w:val="0"/>
              <w:jc w:val="center"/>
              <w:outlineLvl w:val="9"/>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40070210">
            <w:pPr>
              <w:adjustRightInd w:val="0"/>
              <w:snapToGrid w:val="0"/>
              <w:jc w:val="left"/>
              <w:outlineLvl w:val="9"/>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747E6BB5">
            <w:pPr>
              <w:adjustRightInd w:val="0"/>
              <w:snapToGrid w:val="0"/>
              <w:jc w:val="left"/>
              <w:outlineLvl w:val="9"/>
              <w:rPr>
                <w:rFonts w:ascii="宋体" w:hAnsi="宋体"/>
                <w:szCs w:val="21"/>
                <w:highlight w:val="none"/>
                <w:u w:val="single"/>
              </w:rPr>
            </w:pPr>
          </w:p>
        </w:tc>
      </w:tr>
      <w:tr w14:paraId="47D70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2E90D78">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48B62219">
            <w:pPr>
              <w:adjustRightInd w:val="0"/>
              <w:snapToGrid w:val="0"/>
              <w:jc w:val="center"/>
              <w:outlineLvl w:val="9"/>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4640425">
            <w:pPr>
              <w:adjustRightInd w:val="0"/>
              <w:snapToGrid w:val="0"/>
              <w:jc w:val="left"/>
              <w:outlineLvl w:val="9"/>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08750EEA">
            <w:pPr>
              <w:adjustRightInd w:val="0"/>
              <w:snapToGrid w:val="0"/>
              <w:jc w:val="left"/>
              <w:outlineLvl w:val="9"/>
              <w:rPr>
                <w:rFonts w:ascii="宋体" w:hAnsi="宋体"/>
                <w:szCs w:val="21"/>
                <w:highlight w:val="none"/>
                <w:u w:val="single"/>
              </w:rPr>
            </w:pPr>
          </w:p>
        </w:tc>
      </w:tr>
      <w:tr w14:paraId="30584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35AB87F1">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3399533C">
            <w:pPr>
              <w:adjustRightInd w:val="0"/>
              <w:snapToGrid w:val="0"/>
              <w:jc w:val="center"/>
              <w:outlineLvl w:val="9"/>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18</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5BCD047C">
            <w:pPr>
              <w:adjustRightInd w:val="0"/>
              <w:snapToGrid w:val="0"/>
              <w:jc w:val="left"/>
              <w:outlineLvl w:val="9"/>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275580B9">
            <w:pPr>
              <w:autoSpaceDE w:val="0"/>
              <w:autoSpaceDN w:val="0"/>
              <w:adjustRightInd w:val="0"/>
              <w:snapToGrid w:val="0"/>
              <w:spacing w:line="400" w:lineRule="exact"/>
              <w:jc w:val="left"/>
              <w:outlineLvl w:val="9"/>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因本合同及合同有关事项发生的争议，按下列第种方式解决：</w:t>
            </w:r>
          </w:p>
          <w:p w14:paraId="1EA5EC4B">
            <w:pPr>
              <w:autoSpaceDE w:val="0"/>
              <w:autoSpaceDN w:val="0"/>
              <w:adjustRightInd w:val="0"/>
              <w:snapToGrid w:val="0"/>
              <w:spacing w:line="400" w:lineRule="exact"/>
              <w:jc w:val="left"/>
              <w:outlineLvl w:val="9"/>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（1）向仲裁委员会申请仲裁，仲裁地点为；</w:t>
            </w:r>
          </w:p>
          <w:p w14:paraId="2237B2F7">
            <w:pPr>
              <w:adjustRightInd w:val="0"/>
              <w:snapToGrid w:val="0"/>
              <w:ind w:firstLine="0" w:firstLineChars="0"/>
              <w:jc w:val="left"/>
              <w:outlineLvl w:val="9"/>
              <w:rPr>
                <w:rFonts w:ascii="宋体" w:hAnsi="宋体"/>
                <w:szCs w:val="21"/>
                <w:highlight w:val="none"/>
                <w:u w:val="single"/>
              </w:rPr>
            </w:pPr>
            <w:r>
              <w:rPr>
                <w:rFonts w:hint="eastAsia" w:ascii="宋体" w:hAnsi="宋体" w:eastAsia="宋体" w:cs="宋体"/>
                <w:b w:val="0"/>
                <w:bCs w:val="0"/>
                <w:iCs/>
                <w:szCs w:val="21"/>
                <w:highlight w:val="none"/>
              </w:rPr>
              <w:t>（2）向人民法院起诉。</w:t>
            </w:r>
          </w:p>
        </w:tc>
      </w:tr>
      <w:tr w14:paraId="47D780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7A3175FC">
            <w:pPr>
              <w:adjustRightInd w:val="0"/>
              <w:snapToGrid w:val="0"/>
              <w:jc w:val="center"/>
              <w:outlineLvl w:val="9"/>
              <w:rPr>
                <w:rFonts w:ascii="宋体" w:hAnsi="宋体"/>
                <w:szCs w:val="21"/>
                <w:highlight w:val="none"/>
              </w:rPr>
            </w:pPr>
            <w:r>
              <w:rPr>
                <w:rFonts w:hint="eastAsia" w:ascii="宋体" w:hAnsi="宋体"/>
                <w:szCs w:val="21"/>
                <w:highlight w:val="none"/>
              </w:rPr>
              <w:t>第二节</w:t>
            </w:r>
          </w:p>
          <w:p w14:paraId="49C48775">
            <w:pPr>
              <w:adjustRightInd w:val="0"/>
              <w:snapToGrid w:val="0"/>
              <w:jc w:val="center"/>
              <w:outlineLvl w:val="9"/>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2.1</w:t>
            </w:r>
            <w:r>
              <w:rPr>
                <w:rFonts w:hint="eastAsia" w:ascii="宋体" w:hAnsi="宋体"/>
                <w:szCs w:val="21"/>
                <w:highlight w:val="none"/>
                <w:lang w:eastAsia="zh-CN"/>
              </w:rPr>
              <w:t>款</w:t>
            </w:r>
          </w:p>
        </w:tc>
        <w:tc>
          <w:tcPr>
            <w:tcW w:w="1742" w:type="dxa"/>
            <w:vAlign w:val="center"/>
          </w:tcPr>
          <w:p w14:paraId="0B4B0D25">
            <w:pPr>
              <w:adjustRightInd w:val="0"/>
              <w:snapToGrid w:val="0"/>
              <w:jc w:val="left"/>
              <w:outlineLvl w:val="9"/>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66495FB8">
            <w:pPr>
              <w:adjustRightInd w:val="0"/>
              <w:snapToGrid w:val="0"/>
              <w:jc w:val="left"/>
              <w:outlineLvl w:val="9"/>
              <w:rPr>
                <w:rFonts w:hint="default" w:ascii="宋体" w:hAnsi="宋体" w:eastAsia="宋体"/>
                <w:szCs w:val="21"/>
                <w:highlight w:val="none"/>
                <w:lang w:val="en-US" w:eastAsia="zh-CN"/>
              </w:rPr>
            </w:pPr>
          </w:p>
        </w:tc>
      </w:tr>
    </w:tbl>
    <w:p w14:paraId="6201BBEE">
      <w:pPr>
        <w:outlineLvl w:val="9"/>
        <w:rPr>
          <w:highlight w:val="none"/>
        </w:rPr>
      </w:pPr>
    </w:p>
    <w:p w14:paraId="52EF996E">
      <w:pPr>
        <w:outlineLvl w:val="9"/>
        <w:rPr>
          <w:highlight w:val="none"/>
        </w:rPr>
      </w:pPr>
    </w:p>
    <w:p w14:paraId="07AB22FB">
      <w:pPr>
        <w:adjustRightInd w:val="0"/>
        <w:snapToGrid w:val="0"/>
        <w:spacing w:line="400" w:lineRule="exact"/>
        <w:ind w:firstLine="475" w:firstLineChars="198"/>
        <w:outlineLvl w:val="9"/>
        <w:rPr>
          <w:rFonts w:ascii="Times New Roman" w:hAnsi="Times New Roman" w:eastAsia="仿宋"/>
          <w:sz w:val="24"/>
          <w:szCs w:val="24"/>
          <w:highlight w:val="none"/>
        </w:rPr>
      </w:pPr>
    </w:p>
    <w:p w14:paraId="353EE65B">
      <w:pPr>
        <w:outlineLvl w:val="9"/>
        <w:rPr>
          <w:rFonts w:ascii="Times New Roman" w:hAnsi="Times New Roman"/>
          <w:highlight w:val="none"/>
        </w:rPr>
      </w:pPr>
    </w:p>
    <w:p w14:paraId="4FF3DBF2">
      <w:pPr>
        <w:outlineLvl w:val="9"/>
        <w:rPr>
          <w:rFonts w:hint="default"/>
          <w:highlight w:val="none"/>
        </w:rPr>
      </w:pPr>
    </w:p>
    <w:p w14:paraId="3F618249">
      <w:pPr>
        <w:widowControl/>
        <w:spacing w:line="360" w:lineRule="auto"/>
        <w:ind w:firstLine="600" w:firstLineChars="250"/>
        <w:outlineLvl w:val="9"/>
        <w:rPr>
          <w:sz w:val="24"/>
          <w:highlight w:val="none"/>
        </w:rPr>
      </w:pPr>
    </w:p>
    <w:p w14:paraId="26E101C6">
      <w:pPr>
        <w:pStyle w:val="23"/>
        <w:outlineLvl w:val="9"/>
        <w:rPr>
          <w:highlight w:val="none"/>
        </w:rPr>
      </w:pPr>
    </w:p>
    <w:p w14:paraId="7D9C7EC9">
      <w:pPr>
        <w:pStyle w:val="23"/>
        <w:ind w:left="0" w:leftChars="0" w:firstLine="0" w:firstLineChars="0"/>
        <w:jc w:val="both"/>
        <w:rPr>
          <w:rFonts w:hint="eastAsia"/>
          <w:highlight w:val="none"/>
        </w:rPr>
      </w:pPr>
    </w:p>
    <w:p w14:paraId="0E88C126">
      <w:pPr>
        <w:rPr>
          <w:rFonts w:hint="default" w:ascii="Times New Roman" w:hAnsi="Times New Roman" w:cs="Times New Roman"/>
          <w:highlight w:val="none"/>
        </w:rPr>
      </w:pPr>
      <w:r>
        <w:rPr>
          <w:rFonts w:hint="default" w:ascii="Times New Roman" w:hAnsi="Times New Roman" w:cs="Times New Roman"/>
          <w:highlight w:val="none"/>
        </w:rPr>
        <w:br w:type="page"/>
      </w:r>
    </w:p>
    <w:p w14:paraId="6FD2D244">
      <w:pPr>
        <w:numPr>
          <w:ilvl w:val="0"/>
          <w:numId w:val="10"/>
        </w:numPr>
        <w:bidi w:val="0"/>
        <w:jc w:val="center"/>
        <w:outlineLvl w:val="0"/>
        <w:rPr>
          <w:rFonts w:hint="default" w:ascii="Times New Roman" w:hAnsi="Times New Roman" w:eastAsia="黑体" w:cs="Times New Roman"/>
          <w:bCs/>
          <w:kern w:val="32"/>
          <w:sz w:val="36"/>
          <w:szCs w:val="48"/>
          <w:highlight w:val="none"/>
          <w:lang w:val="en-US" w:eastAsia="zh-CN" w:bidi="ar-SA"/>
        </w:rPr>
      </w:pPr>
      <w:bookmarkStart w:id="137" w:name="_Toc19778"/>
      <w:r>
        <w:rPr>
          <w:rFonts w:hint="default" w:ascii="Times New Roman" w:hAnsi="Times New Roman" w:eastAsia="黑体" w:cs="Times New Roman"/>
          <w:bCs/>
          <w:kern w:val="32"/>
          <w:sz w:val="36"/>
          <w:szCs w:val="48"/>
          <w:highlight w:val="none"/>
          <w:lang w:val="en-US" w:eastAsia="zh-CN" w:bidi="ar-SA"/>
        </w:rPr>
        <w:t>评标方法及标准</w:t>
      </w:r>
      <w:bookmarkEnd w:id="137"/>
    </w:p>
    <w:p w14:paraId="744659D3">
      <w:pPr>
        <w:numPr>
          <w:ilvl w:val="0"/>
          <w:numId w:val="0"/>
        </w:numPr>
        <w:outlineLvl w:val="9"/>
        <w:rPr>
          <w:rFonts w:hint="default"/>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409"/>
        <w:gridCol w:w="2258"/>
        <w:gridCol w:w="2273"/>
      </w:tblGrid>
      <w:tr w14:paraId="13B1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2E6495C3">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0ABFAD6">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C24C81A">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1BD3075E">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7060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4FFE291A">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BECDFD8">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707C8862">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w:t>
            </w:r>
          </w:p>
        </w:tc>
        <w:tc>
          <w:tcPr>
            <w:tcW w:w="1140" w:type="pct"/>
            <w:tcBorders>
              <w:top w:val="single" w:color="000000" w:sz="2" w:space="0"/>
              <w:left w:val="single" w:color="000000" w:sz="2" w:space="0"/>
              <w:bottom w:val="single" w:color="000000" w:sz="2" w:space="0"/>
              <w:right w:val="single" w:color="000000" w:sz="2" w:space="0"/>
            </w:tcBorders>
            <w:vAlign w:val="center"/>
          </w:tcPr>
          <w:p w14:paraId="03C3A484">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10</w:t>
            </w:r>
            <w:r>
              <w:rPr>
                <w:rFonts w:hint="default" w:ascii="Times New Roman" w:hAnsi="Times New Roman" w:eastAsia="仿宋_GB2312" w:cs="Times New Roman"/>
                <w:kern w:val="0"/>
                <w:sz w:val="24"/>
                <w:szCs w:val="24"/>
                <w:highlight w:val="none"/>
              </w:rPr>
              <w:t>%</w:t>
            </w:r>
          </w:p>
        </w:tc>
      </w:tr>
      <w:tr w14:paraId="7E7C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800D37E">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1058C6B">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75DE0433">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90</w:t>
            </w:r>
          </w:p>
        </w:tc>
        <w:tc>
          <w:tcPr>
            <w:tcW w:w="1140" w:type="pct"/>
            <w:tcBorders>
              <w:top w:val="single" w:color="000000" w:sz="2" w:space="0"/>
              <w:left w:val="single" w:color="000000" w:sz="2" w:space="0"/>
              <w:bottom w:val="single" w:color="000000" w:sz="2" w:space="0"/>
              <w:right w:val="single" w:color="000000" w:sz="2" w:space="0"/>
            </w:tcBorders>
            <w:vAlign w:val="center"/>
          </w:tcPr>
          <w:p w14:paraId="070333F4">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90</w:t>
            </w:r>
            <w:r>
              <w:rPr>
                <w:rFonts w:hint="default" w:ascii="Times New Roman" w:hAnsi="Times New Roman" w:eastAsia="仿宋_GB2312" w:cs="Times New Roman"/>
                <w:kern w:val="0"/>
                <w:sz w:val="24"/>
                <w:szCs w:val="24"/>
                <w:highlight w:val="none"/>
              </w:rPr>
              <w:t>%</w:t>
            </w:r>
          </w:p>
        </w:tc>
      </w:tr>
      <w:tr w14:paraId="1095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5E92E096">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51D4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753F7A40">
            <w:pPr>
              <w:widowControl/>
              <w:jc w:val="center"/>
              <w:outlineLvl w:val="9"/>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7CFE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5471B317">
            <w:pPr>
              <w:spacing w:line="360" w:lineRule="exact"/>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697B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6E8D6CF">
            <w:pPr>
              <w:spacing w:line="360" w:lineRule="exact"/>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=（评标基准价／投标报价）×价格权值×100</w:t>
            </w:r>
          </w:p>
        </w:tc>
      </w:tr>
      <w:tr w14:paraId="0B8A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08C32A5">
            <w:pPr>
              <w:adjustRightInd w:val="0"/>
              <w:snapToGrid w:val="0"/>
              <w:spacing w:line="400" w:lineRule="exact"/>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F2=评标委员会各成员对商务标评分总和的算术平均值</w:t>
            </w:r>
          </w:p>
        </w:tc>
      </w:tr>
      <w:tr w14:paraId="59DF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411DCF92">
            <w:pPr>
              <w:spacing w:line="360" w:lineRule="exact"/>
              <w:jc w:val="center"/>
              <w:outlineLvl w:val="9"/>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推荐的中标候选人数量</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51E7E2F4">
            <w:pPr>
              <w:spacing w:line="360" w:lineRule="exac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4A2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12C7BABA">
            <w:pPr>
              <w:spacing w:line="360" w:lineRule="exact"/>
              <w:jc w:val="center"/>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2794AB71">
            <w:pPr>
              <w:spacing w:line="360" w:lineRule="atLeas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1、价格权值：综合评分法中货物或服务项目的价格分值占总分值（100分）的比重。</w:t>
            </w:r>
          </w:p>
          <w:p w14:paraId="2A6CB1C8">
            <w:pPr>
              <w:spacing w:line="360" w:lineRule="atLeast"/>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5C4D6703">
      <w:pPr>
        <w:spacing w:line="360" w:lineRule="atLeast"/>
        <w:outlineLvl w:val="9"/>
        <w:rPr>
          <w:rFonts w:hint="default" w:ascii="Times New Roman" w:hAnsi="Times New Roman" w:eastAsia="仿宋_GB2312" w:cs="Times New Roman"/>
          <w:sz w:val="24"/>
          <w:szCs w:val="24"/>
          <w:highlight w:val="none"/>
        </w:rPr>
      </w:pPr>
    </w:p>
    <w:tbl>
      <w:tblPr>
        <w:tblStyle w:val="30"/>
        <w:tblW w:w="5073" w:type="pct"/>
        <w:tblInd w:w="0" w:type="dxa"/>
        <w:tblLayout w:type="fixed"/>
        <w:tblCellMar>
          <w:top w:w="0" w:type="dxa"/>
          <w:left w:w="108" w:type="dxa"/>
          <w:bottom w:w="0" w:type="dxa"/>
          <w:right w:w="108" w:type="dxa"/>
        </w:tblCellMar>
      </w:tblPr>
      <w:tblGrid>
        <w:gridCol w:w="887"/>
        <w:gridCol w:w="644"/>
        <w:gridCol w:w="918"/>
        <w:gridCol w:w="6213"/>
        <w:gridCol w:w="161"/>
        <w:gridCol w:w="632"/>
        <w:gridCol w:w="652"/>
      </w:tblGrid>
      <w:tr w14:paraId="2D775D3E">
        <w:tblPrEx>
          <w:tblCellMar>
            <w:top w:w="0" w:type="dxa"/>
            <w:left w:w="108" w:type="dxa"/>
            <w:bottom w:w="0" w:type="dxa"/>
            <w:right w:w="108" w:type="dxa"/>
          </w:tblCellMar>
        </w:tblPrEx>
        <w:trPr>
          <w:trHeight w:val="52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76DF9FE">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sz w:val="24"/>
                <w:szCs w:val="24"/>
                <w:highlight w:val="none"/>
              </w:rPr>
              <w:t>评审细则表</w:t>
            </w:r>
          </w:p>
        </w:tc>
      </w:tr>
      <w:tr w14:paraId="2AC8B387">
        <w:tblPrEx>
          <w:tblCellMar>
            <w:top w:w="0" w:type="dxa"/>
            <w:left w:w="108" w:type="dxa"/>
            <w:bottom w:w="0" w:type="dxa"/>
            <w:right w:w="108" w:type="dxa"/>
          </w:tblCellMar>
        </w:tblPrEx>
        <w:trPr>
          <w:trHeight w:val="480" w:hRule="atLeast"/>
        </w:trPr>
        <w:tc>
          <w:tcPr>
            <w:tcW w:w="757" w:type="pct"/>
            <w:gridSpan w:val="2"/>
            <w:tcBorders>
              <w:top w:val="single" w:color="auto" w:sz="4" w:space="0"/>
              <w:left w:val="single" w:color="auto" w:sz="4" w:space="0"/>
              <w:bottom w:val="single" w:color="auto" w:sz="4" w:space="0"/>
              <w:right w:val="single" w:color="auto" w:sz="4" w:space="0"/>
            </w:tcBorders>
            <w:vAlign w:val="center"/>
          </w:tcPr>
          <w:p w14:paraId="56513190">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3528" w:type="pct"/>
            <w:gridSpan w:val="2"/>
            <w:tcBorders>
              <w:top w:val="single" w:color="auto" w:sz="4" w:space="0"/>
              <w:left w:val="nil"/>
              <w:bottom w:val="single" w:color="auto" w:sz="4" w:space="0"/>
              <w:right w:val="single" w:color="auto" w:sz="4" w:space="0"/>
            </w:tcBorders>
            <w:vAlign w:val="center"/>
          </w:tcPr>
          <w:p w14:paraId="32232133">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714" w:type="pct"/>
            <w:gridSpan w:val="3"/>
            <w:tcBorders>
              <w:top w:val="single" w:color="auto" w:sz="4" w:space="0"/>
              <w:left w:val="nil"/>
              <w:bottom w:val="single" w:color="auto" w:sz="4" w:space="0"/>
              <w:right w:val="single" w:color="auto" w:sz="4" w:space="0"/>
            </w:tcBorders>
            <w:vAlign w:val="center"/>
          </w:tcPr>
          <w:p w14:paraId="5F627F47">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4AEA0AB5">
        <w:tblPrEx>
          <w:tblCellMar>
            <w:top w:w="0" w:type="dxa"/>
            <w:left w:w="108" w:type="dxa"/>
            <w:bottom w:w="0" w:type="dxa"/>
            <w:right w:w="108" w:type="dxa"/>
          </w:tblCellMar>
        </w:tblPrEx>
        <w:trPr>
          <w:trHeight w:val="480" w:hRule="atLeast"/>
        </w:trPr>
        <w:tc>
          <w:tcPr>
            <w:tcW w:w="757" w:type="pct"/>
            <w:gridSpan w:val="2"/>
            <w:tcBorders>
              <w:top w:val="single" w:color="auto" w:sz="4" w:space="0"/>
              <w:left w:val="single" w:color="auto" w:sz="4" w:space="0"/>
              <w:bottom w:val="single" w:color="auto" w:sz="4" w:space="0"/>
              <w:right w:val="single" w:color="auto" w:sz="4" w:space="0"/>
            </w:tcBorders>
            <w:vAlign w:val="center"/>
          </w:tcPr>
          <w:p w14:paraId="77AA1D1C">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3528" w:type="pct"/>
            <w:gridSpan w:val="2"/>
            <w:tcBorders>
              <w:top w:val="single" w:color="auto" w:sz="4" w:space="0"/>
              <w:left w:val="nil"/>
              <w:bottom w:val="single" w:color="auto" w:sz="4" w:space="0"/>
              <w:right w:val="single" w:color="auto" w:sz="4" w:space="0"/>
            </w:tcBorders>
            <w:vAlign w:val="center"/>
          </w:tcPr>
          <w:p w14:paraId="58001893">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714" w:type="pct"/>
            <w:gridSpan w:val="3"/>
            <w:tcBorders>
              <w:top w:val="single" w:color="auto" w:sz="4" w:space="0"/>
              <w:left w:val="nil"/>
              <w:bottom w:val="single" w:color="auto" w:sz="4" w:space="0"/>
              <w:right w:val="single" w:color="auto" w:sz="4" w:space="0"/>
            </w:tcBorders>
            <w:vAlign w:val="center"/>
          </w:tcPr>
          <w:p w14:paraId="65525950">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10</w:t>
            </w:r>
            <w:r>
              <w:rPr>
                <w:rFonts w:hint="default" w:ascii="Times New Roman" w:hAnsi="Times New Roman" w:eastAsia="仿宋_GB2312" w:cs="Times New Roman"/>
                <w:kern w:val="0"/>
                <w:sz w:val="24"/>
                <w:szCs w:val="24"/>
                <w:highlight w:val="none"/>
              </w:rPr>
              <w:t>.00%</w:t>
            </w:r>
          </w:p>
        </w:tc>
      </w:tr>
      <w:tr w14:paraId="76BD5E73">
        <w:tblPrEx>
          <w:tblCellMar>
            <w:top w:w="0" w:type="dxa"/>
            <w:left w:w="108" w:type="dxa"/>
            <w:bottom w:w="0" w:type="dxa"/>
            <w:right w:w="108" w:type="dxa"/>
          </w:tblCellMar>
        </w:tblPrEx>
        <w:trPr>
          <w:trHeight w:val="480" w:hRule="atLeast"/>
        </w:trPr>
        <w:tc>
          <w:tcPr>
            <w:tcW w:w="757" w:type="pct"/>
            <w:gridSpan w:val="2"/>
            <w:tcBorders>
              <w:top w:val="single" w:color="auto" w:sz="4" w:space="0"/>
              <w:left w:val="single" w:color="auto" w:sz="4" w:space="0"/>
              <w:bottom w:val="single" w:color="auto" w:sz="4" w:space="0"/>
              <w:right w:val="single" w:color="auto" w:sz="4" w:space="0"/>
            </w:tcBorders>
            <w:vAlign w:val="center"/>
          </w:tcPr>
          <w:p w14:paraId="41FB0822">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528" w:type="pct"/>
            <w:gridSpan w:val="2"/>
            <w:tcBorders>
              <w:top w:val="single" w:color="auto" w:sz="4" w:space="0"/>
              <w:left w:val="nil"/>
              <w:bottom w:val="single" w:color="auto" w:sz="4" w:space="0"/>
              <w:right w:val="single" w:color="auto" w:sz="4" w:space="0"/>
            </w:tcBorders>
            <w:vAlign w:val="center"/>
          </w:tcPr>
          <w:p w14:paraId="166F62B0">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714" w:type="pct"/>
            <w:gridSpan w:val="3"/>
            <w:tcBorders>
              <w:top w:val="single" w:color="auto" w:sz="4" w:space="0"/>
              <w:left w:val="nil"/>
              <w:bottom w:val="single" w:color="auto" w:sz="4" w:space="0"/>
              <w:right w:val="single" w:color="auto" w:sz="4" w:space="0"/>
            </w:tcBorders>
            <w:vAlign w:val="center"/>
          </w:tcPr>
          <w:p w14:paraId="345D1CA4">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358B9072">
        <w:tblPrEx>
          <w:tblCellMar>
            <w:top w:w="0" w:type="dxa"/>
            <w:left w:w="108" w:type="dxa"/>
            <w:bottom w:w="0" w:type="dxa"/>
            <w:right w:w="108" w:type="dxa"/>
          </w:tblCellMar>
        </w:tblPrEx>
        <w:trPr>
          <w:trHeight w:val="48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4CD8FC39">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w:t>
            </w: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分别为各项评审因素的汇总得分</w:t>
            </w:r>
          </w:p>
        </w:tc>
      </w:tr>
      <w:tr w14:paraId="67CE67EF">
        <w:tblPrEx>
          <w:tblCellMar>
            <w:top w:w="0" w:type="dxa"/>
            <w:left w:w="108" w:type="dxa"/>
            <w:bottom w:w="0" w:type="dxa"/>
            <w:right w:w="108" w:type="dxa"/>
          </w:tblCellMar>
        </w:tblPrEx>
        <w:trPr>
          <w:trHeight w:val="702" w:hRule="atLeast"/>
        </w:trPr>
        <w:tc>
          <w:tcPr>
            <w:tcW w:w="438" w:type="pct"/>
            <w:tcBorders>
              <w:top w:val="nil"/>
              <w:left w:val="single" w:color="auto" w:sz="4" w:space="0"/>
              <w:bottom w:val="single" w:color="auto" w:sz="4" w:space="0"/>
              <w:right w:val="single" w:color="auto" w:sz="4" w:space="0"/>
            </w:tcBorders>
            <w:vAlign w:val="center"/>
          </w:tcPr>
          <w:p w14:paraId="13019B32">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318" w:type="pct"/>
            <w:tcBorders>
              <w:top w:val="nil"/>
              <w:left w:val="nil"/>
              <w:bottom w:val="single" w:color="auto" w:sz="4" w:space="0"/>
              <w:right w:val="single" w:color="auto" w:sz="4" w:space="0"/>
            </w:tcBorders>
            <w:vAlign w:val="center"/>
          </w:tcPr>
          <w:p w14:paraId="02B061B8">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序号</w:t>
            </w:r>
          </w:p>
        </w:tc>
        <w:tc>
          <w:tcPr>
            <w:tcW w:w="453" w:type="pct"/>
            <w:tcBorders>
              <w:top w:val="nil"/>
              <w:left w:val="nil"/>
              <w:bottom w:val="single" w:color="auto" w:sz="4" w:space="0"/>
              <w:right w:val="single" w:color="auto" w:sz="4" w:space="0"/>
            </w:tcBorders>
            <w:vAlign w:val="center"/>
          </w:tcPr>
          <w:p w14:paraId="0C611B35">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评审点名称</w:t>
            </w:r>
          </w:p>
        </w:tc>
        <w:tc>
          <w:tcPr>
            <w:tcW w:w="3154" w:type="pct"/>
            <w:gridSpan w:val="2"/>
            <w:tcBorders>
              <w:top w:val="nil"/>
              <w:left w:val="nil"/>
              <w:bottom w:val="single" w:color="auto" w:sz="4" w:space="0"/>
              <w:right w:val="single" w:color="auto" w:sz="4" w:space="0"/>
            </w:tcBorders>
            <w:vAlign w:val="center"/>
          </w:tcPr>
          <w:p w14:paraId="506566CF">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评审标准</w:t>
            </w:r>
          </w:p>
        </w:tc>
        <w:tc>
          <w:tcPr>
            <w:tcW w:w="312" w:type="pct"/>
            <w:tcBorders>
              <w:top w:val="nil"/>
              <w:left w:val="nil"/>
              <w:bottom w:val="single" w:color="auto" w:sz="4" w:space="0"/>
              <w:right w:val="single" w:color="auto" w:sz="4" w:space="0"/>
            </w:tcBorders>
            <w:vAlign w:val="center"/>
          </w:tcPr>
          <w:p w14:paraId="1EE45191">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322" w:type="pct"/>
            <w:tcBorders>
              <w:top w:val="nil"/>
              <w:left w:val="nil"/>
              <w:bottom w:val="single" w:color="auto" w:sz="4" w:space="0"/>
              <w:right w:val="single" w:color="auto" w:sz="4" w:space="0"/>
            </w:tcBorders>
            <w:vAlign w:val="center"/>
          </w:tcPr>
          <w:p w14:paraId="3EB2EED0">
            <w:pPr>
              <w:widowControl/>
              <w:jc w:val="center"/>
              <w:outlineLvl w:val="9"/>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7BFF0751">
        <w:tblPrEx>
          <w:tblCellMar>
            <w:top w:w="0" w:type="dxa"/>
            <w:left w:w="108" w:type="dxa"/>
            <w:bottom w:w="0" w:type="dxa"/>
            <w:right w:w="108" w:type="dxa"/>
          </w:tblCellMar>
        </w:tblPrEx>
        <w:trPr>
          <w:trHeight w:val="1482" w:hRule="atLeast"/>
        </w:trPr>
        <w:tc>
          <w:tcPr>
            <w:tcW w:w="438" w:type="pct"/>
            <w:vMerge w:val="restart"/>
            <w:tcBorders>
              <w:top w:val="nil"/>
              <w:left w:val="single" w:color="auto" w:sz="4" w:space="0"/>
              <w:bottom w:val="single" w:color="auto" w:sz="4" w:space="0"/>
              <w:right w:val="single" w:color="auto" w:sz="4" w:space="0"/>
            </w:tcBorders>
            <w:vAlign w:val="center"/>
          </w:tcPr>
          <w:p w14:paraId="785D1F75">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w:t>
            </w:r>
          </w:p>
        </w:tc>
        <w:tc>
          <w:tcPr>
            <w:tcW w:w="318" w:type="pct"/>
            <w:vMerge w:val="restart"/>
            <w:tcBorders>
              <w:top w:val="nil"/>
              <w:left w:val="single" w:color="auto" w:sz="4" w:space="0"/>
              <w:bottom w:val="single" w:color="auto" w:sz="4" w:space="0"/>
              <w:right w:val="single" w:color="auto" w:sz="4" w:space="0"/>
            </w:tcBorders>
            <w:vAlign w:val="center"/>
          </w:tcPr>
          <w:p w14:paraId="039CDE13">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w:t>
            </w:r>
          </w:p>
        </w:tc>
        <w:tc>
          <w:tcPr>
            <w:tcW w:w="453" w:type="pct"/>
            <w:vMerge w:val="restart"/>
            <w:tcBorders>
              <w:top w:val="nil"/>
              <w:left w:val="single" w:color="auto" w:sz="4" w:space="0"/>
              <w:bottom w:val="single" w:color="auto" w:sz="4" w:space="0"/>
              <w:right w:val="single" w:color="auto" w:sz="4" w:space="0"/>
            </w:tcBorders>
            <w:vAlign w:val="center"/>
          </w:tcPr>
          <w:p w14:paraId="098B5E91">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价格评审</w:t>
            </w:r>
          </w:p>
        </w:tc>
        <w:tc>
          <w:tcPr>
            <w:tcW w:w="3154" w:type="pct"/>
            <w:gridSpan w:val="2"/>
            <w:tcBorders>
              <w:top w:val="nil"/>
              <w:left w:val="nil"/>
              <w:bottom w:val="single" w:color="auto" w:sz="4" w:space="0"/>
              <w:right w:val="single" w:color="auto" w:sz="4" w:space="0"/>
            </w:tcBorders>
            <w:vAlign w:val="center"/>
          </w:tcPr>
          <w:p w14:paraId="1C17F921">
            <w:pPr>
              <w:widowControl/>
              <w:jc w:val="left"/>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经济部分采用低价优先法计算，即满足招标文件要求且</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价格最低的报价为评审基准价，其经济得分为满分，其他有效</w:t>
            </w: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kern w:val="0"/>
                <w:sz w:val="24"/>
                <w:szCs w:val="24"/>
                <w:highlight w:val="none"/>
              </w:rPr>
              <w:t>的经济得分统一按照下列公式计算：</w:t>
            </w:r>
          </w:p>
        </w:tc>
        <w:tc>
          <w:tcPr>
            <w:tcW w:w="312" w:type="pct"/>
            <w:vMerge w:val="restart"/>
            <w:tcBorders>
              <w:top w:val="nil"/>
              <w:left w:val="single" w:color="auto" w:sz="4" w:space="0"/>
              <w:bottom w:val="single" w:color="auto" w:sz="4" w:space="0"/>
              <w:right w:val="single" w:color="auto" w:sz="4" w:space="0"/>
            </w:tcBorders>
            <w:vAlign w:val="center"/>
          </w:tcPr>
          <w:p w14:paraId="744EC45A">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w:t>
            </w:r>
          </w:p>
        </w:tc>
        <w:tc>
          <w:tcPr>
            <w:tcW w:w="322" w:type="pct"/>
            <w:vMerge w:val="restart"/>
            <w:tcBorders>
              <w:top w:val="nil"/>
              <w:left w:val="single" w:color="auto" w:sz="4" w:space="0"/>
              <w:bottom w:val="single" w:color="auto" w:sz="4" w:space="0"/>
              <w:right w:val="single" w:color="auto" w:sz="4" w:space="0"/>
            </w:tcBorders>
            <w:vAlign w:val="center"/>
          </w:tcPr>
          <w:p w14:paraId="36C97053">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10</w:t>
            </w:r>
            <w:r>
              <w:rPr>
                <w:rFonts w:hint="default" w:ascii="Times New Roman" w:hAnsi="Times New Roman" w:eastAsia="仿宋_GB2312" w:cs="Times New Roman"/>
                <w:kern w:val="0"/>
                <w:sz w:val="24"/>
                <w:szCs w:val="24"/>
                <w:highlight w:val="none"/>
              </w:rPr>
              <w:t>.00%</w:t>
            </w:r>
          </w:p>
        </w:tc>
      </w:tr>
      <w:tr w14:paraId="3D88E4B5">
        <w:tblPrEx>
          <w:tblCellMar>
            <w:top w:w="0" w:type="dxa"/>
            <w:left w:w="108" w:type="dxa"/>
            <w:bottom w:w="0" w:type="dxa"/>
            <w:right w:w="108" w:type="dxa"/>
          </w:tblCellMar>
        </w:tblPrEx>
        <w:trPr>
          <w:trHeight w:val="799" w:hRule="atLeast"/>
        </w:trPr>
        <w:tc>
          <w:tcPr>
            <w:tcW w:w="438" w:type="pct"/>
            <w:vMerge w:val="continue"/>
            <w:tcBorders>
              <w:top w:val="nil"/>
              <w:left w:val="single" w:color="auto" w:sz="4" w:space="0"/>
              <w:bottom w:val="single" w:color="auto" w:sz="4" w:space="0"/>
              <w:right w:val="single" w:color="auto" w:sz="4" w:space="0"/>
            </w:tcBorders>
            <w:vAlign w:val="center"/>
          </w:tcPr>
          <w:p w14:paraId="0AF2C34C">
            <w:pPr>
              <w:widowControl/>
              <w:jc w:val="left"/>
              <w:outlineLvl w:val="9"/>
              <w:rPr>
                <w:rFonts w:hint="default" w:ascii="Times New Roman" w:hAnsi="Times New Roman" w:eastAsia="仿宋_GB2312" w:cs="Times New Roman"/>
                <w:kern w:val="0"/>
                <w:sz w:val="24"/>
                <w:szCs w:val="24"/>
                <w:highlight w:val="none"/>
              </w:rPr>
            </w:pPr>
          </w:p>
        </w:tc>
        <w:tc>
          <w:tcPr>
            <w:tcW w:w="318" w:type="pct"/>
            <w:vMerge w:val="continue"/>
            <w:tcBorders>
              <w:top w:val="nil"/>
              <w:left w:val="single" w:color="auto" w:sz="4" w:space="0"/>
              <w:bottom w:val="single" w:color="auto" w:sz="4" w:space="0"/>
              <w:right w:val="single" w:color="auto" w:sz="4" w:space="0"/>
            </w:tcBorders>
            <w:vAlign w:val="center"/>
          </w:tcPr>
          <w:p w14:paraId="1C64AB58">
            <w:pPr>
              <w:widowControl/>
              <w:jc w:val="left"/>
              <w:outlineLvl w:val="9"/>
              <w:rPr>
                <w:rFonts w:hint="default" w:ascii="Times New Roman" w:hAnsi="Times New Roman" w:eastAsia="仿宋_GB2312" w:cs="Times New Roman"/>
                <w:kern w:val="0"/>
                <w:sz w:val="24"/>
                <w:szCs w:val="24"/>
                <w:highlight w:val="none"/>
              </w:rPr>
            </w:pPr>
          </w:p>
        </w:tc>
        <w:tc>
          <w:tcPr>
            <w:tcW w:w="453" w:type="pct"/>
            <w:vMerge w:val="continue"/>
            <w:tcBorders>
              <w:top w:val="nil"/>
              <w:left w:val="single" w:color="auto" w:sz="4" w:space="0"/>
              <w:bottom w:val="single" w:color="auto" w:sz="4" w:space="0"/>
              <w:right w:val="single" w:color="auto" w:sz="4" w:space="0"/>
            </w:tcBorders>
            <w:vAlign w:val="center"/>
          </w:tcPr>
          <w:p w14:paraId="14BA4E9E">
            <w:pPr>
              <w:widowControl/>
              <w:jc w:val="left"/>
              <w:outlineLvl w:val="9"/>
              <w:rPr>
                <w:rFonts w:hint="default" w:ascii="Times New Roman" w:hAnsi="Times New Roman" w:eastAsia="仿宋_GB2312" w:cs="Times New Roman"/>
                <w:kern w:val="0"/>
                <w:sz w:val="24"/>
                <w:szCs w:val="24"/>
                <w:highlight w:val="none"/>
              </w:rPr>
            </w:pPr>
          </w:p>
        </w:tc>
        <w:tc>
          <w:tcPr>
            <w:tcW w:w="3154" w:type="pct"/>
            <w:gridSpan w:val="2"/>
            <w:tcBorders>
              <w:top w:val="nil"/>
              <w:left w:val="nil"/>
              <w:bottom w:val="single" w:color="auto" w:sz="4" w:space="0"/>
              <w:right w:val="single" w:color="auto" w:sz="4" w:space="0"/>
            </w:tcBorders>
            <w:vAlign w:val="center"/>
          </w:tcPr>
          <w:p w14:paraId="52B7FEF1">
            <w:pPr>
              <w:widowControl/>
              <w:jc w:val="left"/>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经济得分=（评审基准价／</w:t>
            </w: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报价）×价格权值×100</w:t>
            </w:r>
          </w:p>
        </w:tc>
        <w:tc>
          <w:tcPr>
            <w:tcW w:w="312" w:type="pct"/>
            <w:vMerge w:val="continue"/>
            <w:tcBorders>
              <w:top w:val="nil"/>
              <w:left w:val="single" w:color="auto" w:sz="4" w:space="0"/>
              <w:bottom w:val="single" w:color="auto" w:sz="4" w:space="0"/>
              <w:right w:val="single" w:color="auto" w:sz="4" w:space="0"/>
            </w:tcBorders>
            <w:vAlign w:val="center"/>
          </w:tcPr>
          <w:p w14:paraId="56BF8A0E">
            <w:pPr>
              <w:widowControl/>
              <w:jc w:val="left"/>
              <w:outlineLvl w:val="9"/>
              <w:rPr>
                <w:rFonts w:hint="default" w:ascii="Times New Roman" w:hAnsi="Times New Roman" w:eastAsia="仿宋_GB2312" w:cs="Times New Roman"/>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763FF024">
            <w:pPr>
              <w:widowControl/>
              <w:jc w:val="left"/>
              <w:outlineLvl w:val="9"/>
              <w:rPr>
                <w:rFonts w:hint="default" w:ascii="Times New Roman" w:hAnsi="Times New Roman" w:eastAsia="仿宋_GB2312" w:cs="Times New Roman"/>
                <w:kern w:val="0"/>
                <w:sz w:val="24"/>
                <w:szCs w:val="24"/>
                <w:highlight w:val="none"/>
              </w:rPr>
            </w:pPr>
          </w:p>
        </w:tc>
      </w:tr>
      <w:tr w14:paraId="1745BAA3">
        <w:tblPrEx>
          <w:tblCellMar>
            <w:top w:w="0" w:type="dxa"/>
            <w:left w:w="108" w:type="dxa"/>
            <w:bottom w:w="0" w:type="dxa"/>
            <w:right w:w="108" w:type="dxa"/>
          </w:tblCellMar>
        </w:tblPrEx>
        <w:trPr>
          <w:trHeight w:val="799" w:hRule="atLeast"/>
        </w:trPr>
        <w:tc>
          <w:tcPr>
            <w:tcW w:w="438" w:type="pct"/>
            <w:vMerge w:val="continue"/>
            <w:tcBorders>
              <w:top w:val="nil"/>
              <w:left w:val="single" w:color="auto" w:sz="4" w:space="0"/>
              <w:bottom w:val="single" w:color="auto" w:sz="4" w:space="0"/>
              <w:right w:val="single" w:color="auto" w:sz="4" w:space="0"/>
            </w:tcBorders>
            <w:vAlign w:val="center"/>
          </w:tcPr>
          <w:p w14:paraId="17A31227">
            <w:pPr>
              <w:widowControl/>
              <w:jc w:val="left"/>
              <w:outlineLvl w:val="9"/>
              <w:rPr>
                <w:rFonts w:hint="default" w:ascii="Times New Roman" w:hAnsi="Times New Roman" w:eastAsia="仿宋_GB2312" w:cs="Times New Roman"/>
                <w:kern w:val="0"/>
                <w:sz w:val="24"/>
                <w:szCs w:val="24"/>
                <w:highlight w:val="none"/>
              </w:rPr>
            </w:pPr>
          </w:p>
        </w:tc>
        <w:tc>
          <w:tcPr>
            <w:tcW w:w="318" w:type="pct"/>
            <w:vMerge w:val="continue"/>
            <w:tcBorders>
              <w:top w:val="nil"/>
              <w:left w:val="single" w:color="auto" w:sz="4" w:space="0"/>
              <w:bottom w:val="single" w:color="auto" w:sz="4" w:space="0"/>
              <w:right w:val="single" w:color="auto" w:sz="4" w:space="0"/>
            </w:tcBorders>
            <w:vAlign w:val="center"/>
          </w:tcPr>
          <w:p w14:paraId="07165608">
            <w:pPr>
              <w:widowControl/>
              <w:jc w:val="left"/>
              <w:outlineLvl w:val="9"/>
              <w:rPr>
                <w:rFonts w:hint="default" w:ascii="Times New Roman" w:hAnsi="Times New Roman" w:eastAsia="仿宋_GB2312" w:cs="Times New Roman"/>
                <w:kern w:val="0"/>
                <w:sz w:val="24"/>
                <w:szCs w:val="24"/>
                <w:highlight w:val="none"/>
              </w:rPr>
            </w:pPr>
          </w:p>
        </w:tc>
        <w:tc>
          <w:tcPr>
            <w:tcW w:w="453" w:type="pct"/>
            <w:vMerge w:val="continue"/>
            <w:tcBorders>
              <w:top w:val="nil"/>
              <w:left w:val="single" w:color="auto" w:sz="4" w:space="0"/>
              <w:bottom w:val="single" w:color="auto" w:sz="4" w:space="0"/>
              <w:right w:val="single" w:color="auto" w:sz="4" w:space="0"/>
            </w:tcBorders>
            <w:vAlign w:val="center"/>
          </w:tcPr>
          <w:p w14:paraId="6456065C">
            <w:pPr>
              <w:widowControl/>
              <w:jc w:val="left"/>
              <w:outlineLvl w:val="9"/>
              <w:rPr>
                <w:rFonts w:hint="default" w:ascii="Times New Roman" w:hAnsi="Times New Roman" w:eastAsia="仿宋_GB2312" w:cs="Times New Roman"/>
                <w:kern w:val="0"/>
                <w:sz w:val="24"/>
                <w:szCs w:val="24"/>
                <w:highlight w:val="none"/>
              </w:rPr>
            </w:pPr>
          </w:p>
        </w:tc>
        <w:tc>
          <w:tcPr>
            <w:tcW w:w="3154" w:type="pct"/>
            <w:gridSpan w:val="2"/>
            <w:tcBorders>
              <w:top w:val="nil"/>
              <w:left w:val="nil"/>
              <w:bottom w:val="single" w:color="auto" w:sz="4" w:space="0"/>
              <w:right w:val="single" w:color="auto" w:sz="4" w:space="0"/>
            </w:tcBorders>
            <w:vAlign w:val="center"/>
          </w:tcPr>
          <w:p w14:paraId="7EA52C7F">
            <w:pPr>
              <w:widowControl/>
              <w:jc w:val="left"/>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评审过程中，不得去掉报价中的最高报价和最低报价。</w:t>
            </w:r>
          </w:p>
        </w:tc>
        <w:tc>
          <w:tcPr>
            <w:tcW w:w="312" w:type="pct"/>
            <w:vMerge w:val="continue"/>
            <w:tcBorders>
              <w:top w:val="nil"/>
              <w:left w:val="single" w:color="auto" w:sz="4" w:space="0"/>
              <w:bottom w:val="single" w:color="auto" w:sz="4" w:space="0"/>
              <w:right w:val="single" w:color="auto" w:sz="4" w:space="0"/>
            </w:tcBorders>
            <w:vAlign w:val="center"/>
          </w:tcPr>
          <w:p w14:paraId="1E05619C">
            <w:pPr>
              <w:widowControl/>
              <w:jc w:val="left"/>
              <w:outlineLvl w:val="9"/>
              <w:rPr>
                <w:rFonts w:hint="default" w:ascii="Times New Roman" w:hAnsi="Times New Roman" w:eastAsia="仿宋_GB2312" w:cs="Times New Roman"/>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4AC24925">
            <w:pPr>
              <w:widowControl/>
              <w:jc w:val="left"/>
              <w:outlineLvl w:val="9"/>
              <w:rPr>
                <w:rFonts w:hint="default" w:ascii="Times New Roman" w:hAnsi="Times New Roman" w:eastAsia="仿宋_GB2312" w:cs="Times New Roman"/>
                <w:kern w:val="0"/>
                <w:sz w:val="24"/>
                <w:szCs w:val="24"/>
                <w:highlight w:val="none"/>
              </w:rPr>
            </w:pPr>
          </w:p>
        </w:tc>
      </w:tr>
      <w:tr w14:paraId="6C7AA3C1">
        <w:tblPrEx>
          <w:tblCellMar>
            <w:top w:w="0" w:type="dxa"/>
            <w:left w:w="108" w:type="dxa"/>
            <w:bottom w:w="0" w:type="dxa"/>
            <w:right w:w="108" w:type="dxa"/>
          </w:tblCellMar>
        </w:tblPrEx>
        <w:trPr>
          <w:trHeight w:val="90" w:hRule="atLeast"/>
        </w:trPr>
        <w:tc>
          <w:tcPr>
            <w:tcW w:w="438" w:type="pct"/>
            <w:vMerge w:val="restart"/>
            <w:tcBorders>
              <w:top w:val="single" w:color="auto" w:sz="4" w:space="0"/>
              <w:left w:val="single" w:color="auto" w:sz="4" w:space="0"/>
              <w:right w:val="single" w:color="auto" w:sz="4" w:space="0"/>
            </w:tcBorders>
            <w:vAlign w:val="center"/>
          </w:tcPr>
          <w:p w14:paraId="79616ED4">
            <w:pPr>
              <w:widowControl/>
              <w:jc w:val="center"/>
              <w:outlineLvl w:val="9"/>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p>
          <w:p w14:paraId="5F30CC31">
            <w:pPr>
              <w:widowControl/>
              <w:jc w:val="center"/>
              <w:outlineLvl w:val="9"/>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p w14:paraId="7CFE00E5">
            <w:pPr>
              <w:widowControl/>
              <w:jc w:val="left"/>
              <w:outlineLvl w:val="9"/>
              <w:rPr>
                <w:rFonts w:hint="default"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EF9608D">
            <w:pPr>
              <w:widowControl/>
              <w:jc w:val="left"/>
              <w:outlineLvl w:val="9"/>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22B3C2C">
            <w:pPr>
              <w:widowControl/>
              <w:jc w:val="left"/>
              <w:outlineLvl w:val="9"/>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类似业绩</w:t>
            </w:r>
            <w:r>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客观</w:t>
            </w:r>
            <w:r>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p>
        </w:tc>
        <w:tc>
          <w:tcPr>
            <w:tcW w:w="31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186652">
            <w:pPr>
              <w:widowControl/>
              <w:jc w:val="left"/>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供应商在响应文件中提供类似业绩合同扫描件，每一份有效业绩得1.5分，此项满分6分，最低得0分。</w:t>
            </w:r>
          </w:p>
          <w:p w14:paraId="58ED4158">
            <w:pPr>
              <w:pStyle w:val="14"/>
              <w:outlineLvl w:val="9"/>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注：若合同页数过多，则可只上传主要页（包括采购内容、签约日期、双方盖章等内容）。业绩证明材料需清晰可辨认，否则视为无效业绩。</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69A90A3">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322" w:type="pct"/>
            <w:vMerge w:val="restart"/>
            <w:tcBorders>
              <w:top w:val="single" w:color="auto" w:sz="4" w:space="0"/>
              <w:left w:val="single" w:color="auto" w:sz="4" w:space="0"/>
              <w:right w:val="single" w:color="auto" w:sz="4" w:space="0"/>
            </w:tcBorders>
            <w:vAlign w:val="center"/>
          </w:tcPr>
          <w:p w14:paraId="5BE74923">
            <w:pPr>
              <w:widowControl/>
              <w:jc w:val="center"/>
              <w:outlineLvl w:val="9"/>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w:t>
            </w:r>
            <w:r>
              <w:rPr>
                <w:rFonts w:hint="default" w:ascii="Times New Roman" w:hAnsi="Times New Roman" w:eastAsia="仿宋_GB2312" w:cs="Times New Roman"/>
                <w:kern w:val="0"/>
                <w:sz w:val="24"/>
                <w:szCs w:val="24"/>
                <w:highlight w:val="none"/>
                <w:lang w:val="en-US" w:eastAsia="zh-CN"/>
              </w:rPr>
              <w:t>0</w:t>
            </w:r>
            <w:r>
              <w:rPr>
                <w:rFonts w:hint="default" w:ascii="Times New Roman" w:hAnsi="Times New Roman" w:eastAsia="仿宋_GB2312" w:cs="Times New Roman"/>
                <w:kern w:val="0"/>
                <w:sz w:val="24"/>
                <w:szCs w:val="24"/>
                <w:highlight w:val="none"/>
              </w:rPr>
              <w:t>.00%</w:t>
            </w:r>
          </w:p>
        </w:tc>
      </w:tr>
      <w:tr w14:paraId="152E0A26">
        <w:tblPrEx>
          <w:tblCellMar>
            <w:top w:w="0" w:type="dxa"/>
            <w:left w:w="108" w:type="dxa"/>
            <w:bottom w:w="0" w:type="dxa"/>
            <w:right w:w="108" w:type="dxa"/>
          </w:tblCellMar>
        </w:tblPrEx>
        <w:trPr>
          <w:trHeight w:val="1866" w:hRule="atLeast"/>
        </w:trPr>
        <w:tc>
          <w:tcPr>
            <w:tcW w:w="438" w:type="pct"/>
            <w:vMerge w:val="continue"/>
            <w:tcBorders>
              <w:left w:val="single" w:color="auto" w:sz="4" w:space="0"/>
              <w:right w:val="single" w:color="auto" w:sz="4" w:space="0"/>
            </w:tcBorders>
            <w:vAlign w:val="center"/>
          </w:tcPr>
          <w:p w14:paraId="0FC9E3F8">
            <w:pPr>
              <w:widowControl/>
              <w:jc w:val="center"/>
              <w:outlineLvl w:val="9"/>
              <w:rPr>
                <w:rFonts w:hint="eastAsia"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2B785B0">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4</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546D650">
            <w:pPr>
              <w:widowControl/>
              <w:jc w:val="left"/>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项目负责人</w:t>
            </w:r>
          </w:p>
          <w:p w14:paraId="524501AB">
            <w:pPr>
              <w:widowControl/>
              <w:jc w:val="left"/>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客观</w:t>
            </w:r>
          </w:p>
        </w:tc>
        <w:tc>
          <w:tcPr>
            <w:tcW w:w="315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E0FA0F4">
            <w:pPr>
              <w:widowControl/>
              <w:jc w:val="left"/>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项目负责人须具备以下高级专业技术或职业资格证书：</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信息系统项目管理师（高级）或系统架构设计师（高级）或系统分析师（高级），提供得3分，最高得3分,最低0分。</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br w:type="textWrapping"/>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注：提供人员身份证、资质证书。</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DA06388">
            <w:pPr>
              <w:widowControl/>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3</w:t>
            </w:r>
          </w:p>
        </w:tc>
        <w:tc>
          <w:tcPr>
            <w:tcW w:w="322" w:type="pct"/>
            <w:vMerge w:val="continue"/>
            <w:tcBorders>
              <w:left w:val="single" w:color="auto" w:sz="4" w:space="0"/>
              <w:right w:val="single" w:color="auto" w:sz="4" w:space="0"/>
            </w:tcBorders>
            <w:vAlign w:val="center"/>
          </w:tcPr>
          <w:p w14:paraId="44D25289">
            <w:pPr>
              <w:widowControl/>
              <w:jc w:val="center"/>
              <w:outlineLvl w:val="9"/>
              <w:rPr>
                <w:rFonts w:hint="eastAsia" w:ascii="Times New Roman" w:hAnsi="Times New Roman" w:eastAsia="仿宋_GB2312" w:cs="Times New Roman"/>
                <w:kern w:val="0"/>
                <w:sz w:val="24"/>
                <w:szCs w:val="24"/>
                <w:highlight w:val="none"/>
                <w:lang w:val="en-US" w:eastAsia="zh-CN"/>
              </w:rPr>
            </w:pPr>
          </w:p>
        </w:tc>
      </w:tr>
      <w:tr w14:paraId="520568DF">
        <w:tblPrEx>
          <w:tblCellMar>
            <w:top w:w="0" w:type="dxa"/>
            <w:left w:w="108" w:type="dxa"/>
            <w:bottom w:w="0" w:type="dxa"/>
            <w:right w:w="108" w:type="dxa"/>
          </w:tblCellMar>
        </w:tblPrEx>
        <w:trPr>
          <w:trHeight w:val="90" w:hRule="atLeast"/>
        </w:trPr>
        <w:tc>
          <w:tcPr>
            <w:tcW w:w="438" w:type="pct"/>
            <w:vMerge w:val="continue"/>
            <w:tcBorders>
              <w:left w:val="single" w:color="auto" w:sz="4" w:space="0"/>
              <w:right w:val="single" w:color="auto" w:sz="4" w:space="0"/>
            </w:tcBorders>
            <w:vAlign w:val="center"/>
          </w:tcPr>
          <w:p w14:paraId="1100B4F9">
            <w:pPr>
              <w:widowControl/>
              <w:jc w:val="center"/>
              <w:outlineLvl w:val="9"/>
              <w:rPr>
                <w:rFonts w:hint="eastAsia"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16E412C3">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5</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3C02C3A">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项目团队</w:t>
            </w:r>
          </w:p>
          <w:p w14:paraId="45BC265B">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客观</w:t>
            </w:r>
          </w:p>
        </w:tc>
        <w:tc>
          <w:tcPr>
            <w:tcW w:w="315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3600B4B">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投入项目团队成员（不包含项目经理）情况：</w:t>
            </w:r>
          </w:p>
          <w:p w14:paraId="4F35A3EE">
            <w:pPr>
              <w:widowControl/>
              <w:jc w:val="left"/>
              <w:rPr>
                <w:rFonts w:hint="eastAsia" w:ascii="Times New Roman" w:hAnsi="Times New Roman" w:eastAsia="仿宋_GB2312" w:cs="Times New Roman"/>
                <w:color w:val="000000" w:themeColor="text1"/>
                <w:kern w:val="0"/>
                <w:sz w:val="24"/>
                <w:szCs w:val="24"/>
                <w:highlight w:val="none"/>
                <w:shd w:val="clear"/>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highlight w:val="none"/>
                <w:lang w:val="en-US" w:eastAsia="zh-CN"/>
                <w14:textFill>
                  <w14:solidFill>
                    <w14:schemeClr w14:val="tx1"/>
                  </w14:solidFill>
                </w14:textFill>
              </w:rPr>
              <w:t>信息</w:t>
            </w:r>
            <w:r>
              <w:rPr>
                <w:rFonts w:hint="eastAsia" w:ascii="Times New Roman" w:hAnsi="Times New Roman" w:eastAsia="仿宋_GB2312" w:cs="Times New Roman"/>
                <w:color w:val="000000" w:themeColor="text1"/>
                <w:kern w:val="0"/>
                <w:sz w:val="24"/>
                <w:szCs w:val="24"/>
                <w:highlight w:val="none"/>
                <w:shd w:val="clear"/>
                <w:lang w:val="en-US" w:eastAsia="zh-CN"/>
                <w14:textFill>
                  <w14:solidFill>
                    <w14:schemeClr w14:val="tx1"/>
                  </w14:solidFill>
                </w14:textFill>
              </w:rPr>
              <w:t>技术应用创新系统架构师（高级）、信息系统管理工程师（中级），每具备一项得2分，最高4分，最低0分。</w:t>
            </w:r>
          </w:p>
          <w:p w14:paraId="67C5D769">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color w:val="000000" w:themeColor="text1"/>
                <w:kern w:val="0"/>
                <w:sz w:val="24"/>
                <w:szCs w:val="24"/>
                <w:highlight w:val="none"/>
                <w:shd w:val="clear"/>
                <w:lang w:val="en-US" w:eastAsia="zh-CN"/>
                <w14:textFill>
                  <w14:solidFill>
                    <w14:schemeClr w14:val="tx1"/>
                  </w14:solidFill>
                </w14:textFill>
              </w:rPr>
              <w:t>注：1.提供身份证、证书扫描件，一人多证不重复计算。</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51D007F">
            <w:pPr>
              <w:widowControl/>
              <w:jc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rPr>
              <w:t>4</w:t>
            </w:r>
          </w:p>
        </w:tc>
        <w:tc>
          <w:tcPr>
            <w:tcW w:w="322" w:type="pct"/>
            <w:vMerge w:val="continue"/>
            <w:tcBorders>
              <w:left w:val="single" w:color="auto" w:sz="4" w:space="0"/>
              <w:right w:val="single" w:color="auto" w:sz="4" w:space="0"/>
            </w:tcBorders>
            <w:vAlign w:val="center"/>
          </w:tcPr>
          <w:p w14:paraId="423EF4B0">
            <w:pPr>
              <w:widowControl/>
              <w:jc w:val="center"/>
              <w:outlineLvl w:val="9"/>
              <w:rPr>
                <w:rFonts w:hint="eastAsia" w:ascii="Times New Roman" w:hAnsi="Times New Roman" w:eastAsia="仿宋_GB2312" w:cs="Times New Roman"/>
                <w:kern w:val="0"/>
                <w:sz w:val="24"/>
                <w:szCs w:val="24"/>
                <w:highlight w:val="none"/>
                <w:lang w:val="en-US" w:eastAsia="zh-CN"/>
              </w:rPr>
            </w:pPr>
          </w:p>
        </w:tc>
      </w:tr>
      <w:tr w14:paraId="01984A0E">
        <w:tblPrEx>
          <w:tblCellMar>
            <w:top w:w="0" w:type="dxa"/>
            <w:left w:w="108" w:type="dxa"/>
            <w:bottom w:w="0" w:type="dxa"/>
            <w:right w:w="108" w:type="dxa"/>
          </w:tblCellMar>
        </w:tblPrEx>
        <w:trPr>
          <w:trHeight w:val="3143" w:hRule="atLeast"/>
        </w:trPr>
        <w:tc>
          <w:tcPr>
            <w:tcW w:w="438" w:type="pct"/>
            <w:vMerge w:val="continue"/>
            <w:tcBorders>
              <w:left w:val="single" w:color="auto" w:sz="4" w:space="0"/>
              <w:right w:val="single" w:color="auto" w:sz="4" w:space="0"/>
            </w:tcBorders>
            <w:vAlign w:val="center"/>
          </w:tcPr>
          <w:p w14:paraId="0C119359">
            <w:pPr>
              <w:widowControl/>
              <w:jc w:val="left"/>
              <w:outlineLvl w:val="9"/>
              <w:rPr>
                <w:rFonts w:hint="default"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44AF8859">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453" w:type="pct"/>
            <w:tcBorders>
              <w:top w:val="nil"/>
              <w:left w:val="nil"/>
              <w:bottom w:val="single" w:color="auto" w:sz="4" w:space="0"/>
              <w:right w:val="single" w:color="auto" w:sz="4" w:space="0"/>
            </w:tcBorders>
            <w:shd w:val="clear" w:color="auto" w:fill="auto"/>
            <w:vAlign w:val="center"/>
          </w:tcPr>
          <w:p w14:paraId="052740C3">
            <w:pPr>
              <w:widowControl/>
              <w:jc w:val="center"/>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sz w:val="24"/>
                <w:szCs w:val="24"/>
                <w:highlight w:val="none"/>
              </w:rPr>
              <w:t>总体方案</w:t>
            </w:r>
            <w:r>
              <w:rPr>
                <w:rFonts w:hint="eastAsia" w:ascii="Times New Roman" w:hAnsi="Times New Roman" w:eastAsia="方正仿宋_GBK" w:cs="Times New Roman"/>
                <w:sz w:val="24"/>
                <w:szCs w:val="24"/>
                <w:highlight w:val="none"/>
                <w:lang w:eastAsia="zh-CN"/>
              </w:rPr>
              <w:t>（主观）</w:t>
            </w:r>
          </w:p>
        </w:tc>
        <w:tc>
          <w:tcPr>
            <w:tcW w:w="3154" w:type="pct"/>
            <w:gridSpan w:val="2"/>
            <w:tcBorders>
              <w:top w:val="nil"/>
              <w:left w:val="nil"/>
              <w:bottom w:val="single" w:color="auto" w:sz="4" w:space="0"/>
              <w:right w:val="single" w:color="auto" w:sz="4" w:space="0"/>
            </w:tcBorders>
            <w:shd w:val="clear" w:color="auto" w:fill="auto"/>
            <w:vAlign w:val="center"/>
          </w:tcPr>
          <w:p w14:paraId="5C73D388">
            <w:pPr>
              <w:widowControl/>
              <w:jc w:val="left"/>
              <w:rPr>
                <w:rFonts w:hint="default" w:ascii="Times New Roman" w:hAnsi="Times New Roman" w:eastAsia="仿宋_GB2312" w:cs="Times New Roman"/>
                <w:color w:val="000000"/>
                <w:sz w:val="24"/>
                <w:szCs w:val="24"/>
                <w:highlight w:val="none"/>
                <w:lang w:val="zh-CN"/>
              </w:rPr>
            </w:pPr>
            <w:r>
              <w:rPr>
                <w:rFonts w:hint="eastAsia" w:ascii="Times New Roman" w:hAnsi="Times New Roman" w:eastAsia="仿宋_GB2312" w:cs="Times New Roman"/>
                <w:kern w:val="0"/>
                <w:sz w:val="24"/>
                <w:szCs w:val="24"/>
                <w:highlight w:val="none"/>
                <w:lang w:val="en-US" w:eastAsia="zh-CN"/>
              </w:rPr>
              <w:t>供应商</w:t>
            </w:r>
            <w:r>
              <w:rPr>
                <w:rFonts w:hint="default" w:ascii="Times New Roman" w:hAnsi="Times New Roman" w:eastAsia="仿宋_GB2312" w:cs="Times New Roman"/>
                <w:kern w:val="0"/>
                <w:sz w:val="24"/>
                <w:szCs w:val="24"/>
                <w:highlight w:val="none"/>
                <w:lang w:val="en-US" w:eastAsia="zh-CN"/>
              </w:rPr>
              <w:t>须依据项目需求编制完整、规范的</w:t>
            </w:r>
            <w:r>
              <w:rPr>
                <w:rFonts w:hint="eastAsia" w:ascii="Times New Roman" w:hAnsi="Times New Roman" w:eastAsia="仿宋_GB2312" w:cs="Times New Roman"/>
                <w:kern w:val="0"/>
                <w:sz w:val="24"/>
                <w:szCs w:val="24"/>
                <w:highlight w:val="none"/>
                <w:lang w:val="en-US" w:eastAsia="zh-CN"/>
              </w:rPr>
              <w:t>总体</w:t>
            </w:r>
            <w:r>
              <w:rPr>
                <w:rFonts w:hint="default" w:ascii="Times New Roman" w:hAnsi="Times New Roman" w:eastAsia="仿宋_GB2312" w:cs="Times New Roman"/>
                <w:kern w:val="0"/>
                <w:sz w:val="24"/>
                <w:szCs w:val="24"/>
                <w:highlight w:val="none"/>
                <w:lang w:val="en-US" w:eastAsia="zh-CN"/>
              </w:rPr>
              <w:t>方案，评委将围绕以下核心内容开展综合评审：①建设背景</w:t>
            </w:r>
            <w:r>
              <w:rPr>
                <w:rFonts w:hint="eastAsia" w:ascii="Times New Roman" w:hAnsi="Times New Roman" w:eastAsia="仿宋_GB2312" w:cs="Times New Roman"/>
                <w:kern w:val="0"/>
                <w:sz w:val="24"/>
                <w:szCs w:val="24"/>
                <w:highlight w:val="none"/>
                <w:lang w:val="en-US" w:eastAsia="zh-CN"/>
              </w:rPr>
              <w:t>与</w:t>
            </w:r>
            <w:r>
              <w:rPr>
                <w:rFonts w:hint="default" w:ascii="Times New Roman" w:hAnsi="Times New Roman" w:eastAsia="仿宋_GB2312" w:cs="Times New Roman"/>
                <w:kern w:val="0"/>
                <w:sz w:val="24"/>
                <w:szCs w:val="24"/>
                <w:highlight w:val="none"/>
                <w:lang w:val="en-US" w:eastAsia="zh-CN"/>
              </w:rPr>
              <w:t>意义；②现状与问题分析；③总体建设思路；④建设实施路径与创新规划；⑤总体建设目标及量化考核指标</w:t>
            </w:r>
            <w:r>
              <w:rPr>
                <w:rFonts w:hint="eastAsia" w:ascii="Times New Roman" w:hAnsi="Times New Roman" w:eastAsia="仿宋_GB2312" w:cs="Times New Roman"/>
                <w:kern w:val="0"/>
                <w:sz w:val="24"/>
                <w:szCs w:val="24"/>
                <w:highlight w:val="none"/>
                <w:lang w:val="en-US" w:eastAsia="zh-CN"/>
              </w:rPr>
              <w:t>等。</w:t>
            </w:r>
            <w:r>
              <w:rPr>
                <w:rFonts w:hint="default" w:ascii="Times New Roman" w:hAnsi="Times New Roman" w:eastAsia="仿宋_GB2312" w:cs="Times New Roman"/>
                <w:kern w:val="0"/>
                <w:sz w:val="24"/>
                <w:szCs w:val="24"/>
                <w:highlight w:val="none"/>
                <w:lang w:val="en-US" w:eastAsia="zh-CN"/>
              </w:rPr>
              <w:t>方案内容细致全面、逻辑严谨、要素完整，完全满足招标需求的，得</w:t>
            </w:r>
            <w:r>
              <w:rPr>
                <w:rFonts w:hint="eastAsia" w:ascii="Times New Roman" w:hAnsi="Times New Roman" w:eastAsia="仿宋_GB2312" w:cs="Times New Roman"/>
                <w:kern w:val="0"/>
                <w:sz w:val="24"/>
                <w:szCs w:val="24"/>
                <w:highlight w:val="none"/>
                <w:lang w:val="en-US" w:eastAsia="zh-CN"/>
              </w:rPr>
              <w:t>15</w:t>
            </w:r>
            <w:r>
              <w:rPr>
                <w:rFonts w:hint="default" w:ascii="Times New Roman" w:hAnsi="Times New Roman" w:eastAsia="仿宋_GB2312" w:cs="Times New Roman"/>
                <w:kern w:val="0"/>
                <w:sz w:val="24"/>
                <w:szCs w:val="24"/>
                <w:highlight w:val="none"/>
                <w:lang w:val="en-US" w:eastAsia="zh-CN"/>
              </w:rPr>
              <w:t>分</w:t>
            </w:r>
            <w:r>
              <w:rPr>
                <w:rFonts w:hint="eastAsia" w:ascii="Times New Roman" w:hAnsi="Times New Roman" w:eastAsia="仿宋_GB2312" w:cs="Times New Roman"/>
                <w:kern w:val="0"/>
                <w:sz w:val="24"/>
                <w:szCs w:val="24"/>
                <w:highlight w:val="none"/>
                <w:lang w:val="en-US" w:eastAsia="zh-CN"/>
              </w:rPr>
              <w:t>，每缺一项内容减3分，其中每有一项内容存在缺陷（注：缺陷指方案内容阐述不清晰，出现项目名称不符、方案内容与项目需求不一致、方案存在不适用项目实际情况的情形、套用其它方案、凭空编造、逻辑漏洞、科学原理错误、语义表述不清，存在歧义、混乱，存在不可能实现的夸大情形等）</w:t>
            </w:r>
            <w:r>
              <w:rPr>
                <w:rFonts w:hint="default" w:ascii="Times New Roman" w:hAnsi="Times New Roman" w:eastAsia="仿宋_GB2312" w:cs="Times New Roman"/>
                <w:color w:val="000000"/>
                <w:sz w:val="24"/>
                <w:szCs w:val="24"/>
                <w:highlight w:val="none"/>
                <w:lang w:val="zh-CN"/>
              </w:rPr>
              <w:t>的减</w:t>
            </w:r>
            <w:r>
              <w:rPr>
                <w:rFonts w:hint="default"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lang w:val="zh-CN"/>
              </w:rPr>
              <w:t>分，减完为止。</w:t>
            </w:r>
          </w:p>
          <w:p w14:paraId="3B3DB7A0">
            <w:pPr>
              <w:pStyle w:val="18"/>
              <w:rPr>
                <w:rFonts w:hint="eastAsia"/>
                <w:highlight w:val="none"/>
                <w:lang w:eastAsia="zh-CN"/>
              </w:rPr>
            </w:pPr>
            <w:r>
              <w:rPr>
                <w:rFonts w:hint="default" w:ascii="Times New Roman" w:hAnsi="Times New Roman" w:eastAsia="仿宋_GB2312" w:cs="Times New Roman"/>
                <w:color w:val="000000"/>
                <w:sz w:val="24"/>
                <w:szCs w:val="24"/>
                <w:highlight w:val="none"/>
                <w:lang w:val="zh-CN"/>
              </w:rPr>
              <w:t>此项满分</w:t>
            </w:r>
            <w:r>
              <w:rPr>
                <w:rFonts w:hint="eastAsia" w:ascii="Times New Roman" w:hAnsi="Times New Roman" w:eastAsia="仿宋_GB2312" w:cs="Times New Roman"/>
                <w:color w:val="000000"/>
                <w:sz w:val="24"/>
                <w:szCs w:val="24"/>
                <w:highlight w:val="none"/>
                <w:lang w:val="en-US" w:eastAsia="zh-CN"/>
              </w:rPr>
              <w:t>15</w:t>
            </w:r>
            <w:r>
              <w:rPr>
                <w:rFonts w:hint="default" w:ascii="Times New Roman" w:hAnsi="Times New Roman" w:eastAsia="仿宋_GB2312" w:cs="Times New Roman"/>
                <w:color w:val="000000"/>
                <w:sz w:val="24"/>
                <w:szCs w:val="24"/>
                <w:highlight w:val="none"/>
                <w:lang w:val="zh-CN"/>
              </w:rPr>
              <w:t>分，最低得0分。</w:t>
            </w:r>
          </w:p>
          <w:p w14:paraId="2E4255E9">
            <w:pPr>
              <w:widowControl/>
              <w:jc w:val="left"/>
              <w:rPr>
                <w:rFonts w:hint="eastAsia" w:ascii="Times New Roman" w:hAnsi="Times New Roman" w:eastAsia="仿宋" w:cs="Times New Roman"/>
                <w:b w:val="0"/>
                <w:color w:val="auto"/>
                <w:kern w:val="2"/>
                <w:sz w:val="24"/>
                <w:szCs w:val="28"/>
                <w:highlight w:val="none"/>
                <w:lang w:val="en-US" w:eastAsia="zh-CN" w:bidi="ar-SA"/>
              </w:rPr>
            </w:pPr>
          </w:p>
        </w:tc>
        <w:tc>
          <w:tcPr>
            <w:tcW w:w="312" w:type="pct"/>
            <w:tcBorders>
              <w:top w:val="nil"/>
              <w:left w:val="nil"/>
              <w:bottom w:val="single" w:color="auto" w:sz="4" w:space="0"/>
              <w:right w:val="single" w:color="auto" w:sz="4" w:space="0"/>
            </w:tcBorders>
            <w:vAlign w:val="center"/>
          </w:tcPr>
          <w:p w14:paraId="0A3BC68F">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15</w:t>
            </w:r>
          </w:p>
        </w:tc>
        <w:tc>
          <w:tcPr>
            <w:tcW w:w="322" w:type="pct"/>
            <w:vMerge w:val="continue"/>
            <w:tcBorders>
              <w:left w:val="single" w:color="auto" w:sz="4" w:space="0"/>
              <w:bottom w:val="nil"/>
              <w:right w:val="single" w:color="auto" w:sz="4" w:space="0"/>
            </w:tcBorders>
            <w:vAlign w:val="center"/>
          </w:tcPr>
          <w:p w14:paraId="29E49840">
            <w:pPr>
              <w:widowControl/>
              <w:jc w:val="left"/>
              <w:outlineLvl w:val="9"/>
              <w:rPr>
                <w:rFonts w:hint="default" w:ascii="Times New Roman" w:hAnsi="Times New Roman" w:eastAsia="仿宋_GB2312" w:cs="Times New Roman"/>
                <w:kern w:val="0"/>
                <w:sz w:val="24"/>
                <w:szCs w:val="24"/>
                <w:highlight w:val="none"/>
              </w:rPr>
            </w:pPr>
          </w:p>
        </w:tc>
      </w:tr>
      <w:tr w14:paraId="1DA550A0">
        <w:tblPrEx>
          <w:tblCellMar>
            <w:top w:w="0" w:type="dxa"/>
            <w:left w:w="108" w:type="dxa"/>
            <w:bottom w:w="0" w:type="dxa"/>
            <w:right w:w="108" w:type="dxa"/>
          </w:tblCellMar>
        </w:tblPrEx>
        <w:trPr>
          <w:trHeight w:val="3143" w:hRule="atLeast"/>
        </w:trPr>
        <w:tc>
          <w:tcPr>
            <w:tcW w:w="438" w:type="pct"/>
            <w:vMerge w:val="continue"/>
            <w:tcBorders>
              <w:left w:val="single" w:color="auto" w:sz="4" w:space="0"/>
              <w:bottom w:val="single" w:color="auto" w:sz="4" w:space="0"/>
              <w:right w:val="single" w:color="auto" w:sz="4" w:space="0"/>
            </w:tcBorders>
            <w:vAlign w:val="center"/>
          </w:tcPr>
          <w:p w14:paraId="422C7BE7">
            <w:pPr>
              <w:widowControl/>
              <w:jc w:val="left"/>
              <w:outlineLvl w:val="9"/>
              <w:rPr>
                <w:rFonts w:hint="default"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6A9E73CF">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C6FA903">
            <w:pPr>
              <w:widowControl/>
              <w:jc w:val="center"/>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sz w:val="24"/>
                <w:szCs w:val="24"/>
                <w:highlight w:val="none"/>
                <w:lang w:val="en-US" w:eastAsia="zh-CN"/>
              </w:rPr>
              <w:t>技术设计方案（主观）</w:t>
            </w:r>
          </w:p>
        </w:tc>
        <w:tc>
          <w:tcPr>
            <w:tcW w:w="31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EEBCB">
            <w:pPr>
              <w:widowControl/>
              <w:jc w:val="left"/>
              <w:rPr>
                <w:rFonts w:hint="default" w:ascii="Times New Roman" w:hAnsi="Times New Roman" w:eastAsia="仿宋_GB2312" w:cs="Times New Roman"/>
                <w:color w:val="000000"/>
                <w:sz w:val="24"/>
                <w:szCs w:val="24"/>
                <w:highlight w:val="none"/>
                <w:lang w:val="zh-CN"/>
              </w:rPr>
            </w:pPr>
            <w:r>
              <w:rPr>
                <w:rFonts w:hint="eastAsia" w:ascii="Times New Roman" w:hAnsi="Times New Roman" w:eastAsia="仿宋_GB2312" w:cs="Times New Roman"/>
                <w:kern w:val="0"/>
                <w:sz w:val="24"/>
                <w:szCs w:val="24"/>
                <w:highlight w:val="none"/>
                <w:lang w:val="en-US" w:eastAsia="zh-CN"/>
              </w:rPr>
              <w:t>供应商</w:t>
            </w:r>
            <w:r>
              <w:rPr>
                <w:rFonts w:hint="default" w:ascii="Times New Roman" w:hAnsi="Times New Roman" w:eastAsia="仿宋_GB2312" w:cs="Times New Roman"/>
                <w:kern w:val="0"/>
                <w:sz w:val="24"/>
                <w:szCs w:val="24"/>
                <w:highlight w:val="none"/>
                <w:lang w:val="en-US" w:eastAsia="zh-CN"/>
              </w:rPr>
              <w:t>须依据项目需求编制完整、规范的</w:t>
            </w:r>
            <w:r>
              <w:rPr>
                <w:rFonts w:hint="eastAsia" w:ascii="Times New Roman" w:hAnsi="Times New Roman" w:eastAsia="仿宋_GB2312" w:cs="Times New Roman"/>
                <w:kern w:val="0"/>
                <w:sz w:val="24"/>
                <w:szCs w:val="24"/>
                <w:highlight w:val="none"/>
                <w:lang w:val="en-US" w:eastAsia="zh-CN"/>
              </w:rPr>
              <w:t>技术设计</w:t>
            </w:r>
            <w:r>
              <w:rPr>
                <w:rFonts w:hint="default" w:ascii="Times New Roman" w:hAnsi="Times New Roman" w:eastAsia="仿宋_GB2312" w:cs="Times New Roman"/>
                <w:kern w:val="0"/>
                <w:sz w:val="24"/>
                <w:szCs w:val="24"/>
                <w:highlight w:val="none"/>
                <w:lang w:val="en-US" w:eastAsia="zh-CN"/>
              </w:rPr>
              <w:t>方案，评委将围绕以下核心内容开展综合评审：①总体架构设计；②功能架构设计；③数据架构设计；④部署架构设计；⑤安全架构设计</w:t>
            </w:r>
            <w:r>
              <w:rPr>
                <w:rFonts w:hint="eastAsia" w:ascii="Times New Roman" w:hAnsi="Times New Roman" w:eastAsia="仿宋_GB2312" w:cs="Times New Roman"/>
                <w:kern w:val="0"/>
                <w:sz w:val="24"/>
                <w:szCs w:val="24"/>
                <w:highlight w:val="none"/>
                <w:lang w:val="en-US" w:eastAsia="zh-CN"/>
              </w:rPr>
              <w:t>等。</w:t>
            </w:r>
            <w:r>
              <w:rPr>
                <w:rFonts w:hint="default" w:ascii="Times New Roman" w:hAnsi="Times New Roman" w:eastAsia="仿宋_GB2312" w:cs="Times New Roman"/>
                <w:kern w:val="0"/>
                <w:sz w:val="24"/>
                <w:szCs w:val="24"/>
                <w:highlight w:val="none"/>
                <w:lang w:val="en-US" w:eastAsia="zh-CN"/>
              </w:rPr>
              <w:t>方案内容细致全面、逻辑严谨、要素完整，完全满足招标需求的，得</w:t>
            </w:r>
            <w:r>
              <w:rPr>
                <w:rFonts w:hint="eastAsia" w:ascii="Times New Roman" w:hAnsi="Times New Roman" w:eastAsia="仿宋_GB2312" w:cs="Times New Roman"/>
                <w:kern w:val="0"/>
                <w:sz w:val="24"/>
                <w:szCs w:val="24"/>
                <w:highlight w:val="none"/>
                <w:lang w:val="en-US" w:eastAsia="zh-CN"/>
              </w:rPr>
              <w:t>10</w:t>
            </w:r>
            <w:r>
              <w:rPr>
                <w:rFonts w:hint="default" w:ascii="Times New Roman" w:hAnsi="Times New Roman" w:eastAsia="仿宋_GB2312" w:cs="Times New Roman"/>
                <w:kern w:val="0"/>
                <w:sz w:val="24"/>
                <w:szCs w:val="24"/>
                <w:highlight w:val="none"/>
                <w:lang w:val="en-US" w:eastAsia="zh-CN"/>
              </w:rPr>
              <w:t>分；</w:t>
            </w:r>
            <w:r>
              <w:rPr>
                <w:rFonts w:hint="eastAsia" w:ascii="Times New Roman" w:hAnsi="Times New Roman" w:eastAsia="仿宋_GB2312" w:cs="Times New Roman"/>
                <w:kern w:val="0"/>
                <w:sz w:val="24"/>
                <w:szCs w:val="24"/>
                <w:highlight w:val="none"/>
                <w:lang w:val="en-US" w:eastAsia="zh-CN"/>
              </w:rPr>
              <w:t>每缺一项内容扣2分，其中每有一项内容存在缺陷（注：缺陷指方案内容阐述不清晰，出现项目名称不符、方案内容与项目需求不一致、方案存在不适用项目实际情况的情形、套用其它方案、凭空编造、逻辑漏洞、科学原理错误、语义表述不清，存在歧义、混乱，存在不可能实现的夸大情形等）</w:t>
            </w:r>
            <w:r>
              <w:rPr>
                <w:rFonts w:hint="default" w:ascii="Times New Roman" w:hAnsi="Times New Roman" w:eastAsia="仿宋_GB2312" w:cs="Times New Roman"/>
                <w:color w:val="000000"/>
                <w:sz w:val="24"/>
                <w:szCs w:val="24"/>
                <w:highlight w:val="none"/>
                <w:lang w:val="zh-CN"/>
              </w:rPr>
              <w:t>的减</w:t>
            </w:r>
            <w:r>
              <w:rPr>
                <w:rFonts w:hint="default"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lang w:val="zh-CN"/>
              </w:rPr>
              <w:t>分，减完为止。</w:t>
            </w:r>
          </w:p>
          <w:p w14:paraId="76BD23C7">
            <w:pPr>
              <w:pStyle w:val="18"/>
              <w:rPr>
                <w:rFonts w:hint="eastAsia"/>
                <w:highlight w:val="none"/>
                <w:lang w:eastAsia="zh-CN"/>
              </w:rPr>
            </w:pPr>
            <w:r>
              <w:rPr>
                <w:rFonts w:hint="default" w:ascii="Times New Roman" w:hAnsi="Times New Roman" w:eastAsia="仿宋_GB2312" w:cs="Times New Roman"/>
                <w:color w:val="000000"/>
                <w:sz w:val="24"/>
                <w:szCs w:val="24"/>
                <w:highlight w:val="none"/>
                <w:lang w:val="zh-CN"/>
              </w:rPr>
              <w:t>此项满分</w:t>
            </w:r>
            <w:r>
              <w:rPr>
                <w:rFonts w:hint="eastAsia" w:ascii="Times New Roman" w:hAnsi="Times New Roman" w:eastAsia="仿宋_GB2312" w:cs="Times New Roman"/>
                <w:color w:val="000000"/>
                <w:sz w:val="24"/>
                <w:szCs w:val="24"/>
                <w:highlight w:val="none"/>
                <w:lang w:val="en-US" w:eastAsia="zh-CN"/>
              </w:rPr>
              <w:t>10</w:t>
            </w:r>
            <w:r>
              <w:rPr>
                <w:rFonts w:hint="default" w:ascii="Times New Roman" w:hAnsi="Times New Roman" w:eastAsia="仿宋_GB2312" w:cs="Times New Roman"/>
                <w:color w:val="000000"/>
                <w:sz w:val="24"/>
                <w:szCs w:val="24"/>
                <w:highlight w:val="none"/>
                <w:lang w:val="zh-CN"/>
              </w:rPr>
              <w:t>分，最低得0分。</w:t>
            </w:r>
          </w:p>
          <w:p w14:paraId="6C4983D4">
            <w:pPr>
              <w:widowControl/>
              <w:jc w:val="left"/>
              <w:rPr>
                <w:rFonts w:hint="eastAsia" w:ascii="Times New Roman" w:hAnsi="Times New Roman" w:eastAsia="仿宋_GB2312" w:cs="Times New Roman"/>
                <w:kern w:val="0"/>
                <w:sz w:val="24"/>
                <w:szCs w:val="24"/>
                <w:highlight w:val="none"/>
                <w:lang w:val="en-US" w:eastAsia="zh-CN" w:bidi="ar-SA"/>
              </w:rPr>
            </w:pPr>
          </w:p>
        </w:tc>
        <w:tc>
          <w:tcPr>
            <w:tcW w:w="312" w:type="pct"/>
            <w:tcBorders>
              <w:top w:val="nil"/>
              <w:left w:val="nil"/>
              <w:bottom w:val="single" w:color="auto" w:sz="4" w:space="0"/>
              <w:right w:val="single" w:color="auto" w:sz="4" w:space="0"/>
            </w:tcBorders>
            <w:vAlign w:val="center"/>
          </w:tcPr>
          <w:p w14:paraId="258A484B">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w:t>
            </w:r>
          </w:p>
        </w:tc>
        <w:tc>
          <w:tcPr>
            <w:tcW w:w="322" w:type="pct"/>
            <w:vMerge w:val="continue"/>
            <w:tcBorders>
              <w:left w:val="single" w:color="auto" w:sz="4" w:space="0"/>
              <w:bottom w:val="single" w:color="auto" w:sz="4" w:space="0"/>
              <w:right w:val="single" w:color="auto" w:sz="4" w:space="0"/>
            </w:tcBorders>
            <w:vAlign w:val="center"/>
          </w:tcPr>
          <w:p w14:paraId="65A40A7B">
            <w:pPr>
              <w:widowControl/>
              <w:jc w:val="left"/>
              <w:outlineLvl w:val="9"/>
              <w:rPr>
                <w:rFonts w:hint="default" w:ascii="Times New Roman" w:hAnsi="Times New Roman" w:eastAsia="仿宋_GB2312" w:cs="Times New Roman"/>
                <w:kern w:val="0"/>
                <w:sz w:val="24"/>
                <w:szCs w:val="24"/>
                <w:highlight w:val="none"/>
              </w:rPr>
            </w:pPr>
          </w:p>
        </w:tc>
      </w:tr>
      <w:tr w14:paraId="1454CE3C">
        <w:tblPrEx>
          <w:tblCellMar>
            <w:top w:w="0" w:type="dxa"/>
            <w:left w:w="108" w:type="dxa"/>
            <w:bottom w:w="0" w:type="dxa"/>
            <w:right w:w="108" w:type="dxa"/>
          </w:tblCellMar>
        </w:tblPrEx>
        <w:trPr>
          <w:trHeight w:val="3515"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5162436D">
            <w:pPr>
              <w:widowControl/>
              <w:jc w:val="left"/>
              <w:outlineLvl w:val="9"/>
              <w:rPr>
                <w:rFonts w:hint="eastAsia" w:ascii="Times New Roman" w:hAnsi="Times New Roman" w:eastAsia="仿宋_GB2312" w:cs="Times New Roman"/>
                <w:kern w:val="0"/>
                <w:sz w:val="28"/>
                <w:szCs w:val="28"/>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0251DC16">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8</w:t>
            </w:r>
          </w:p>
        </w:tc>
        <w:tc>
          <w:tcPr>
            <w:tcW w:w="453" w:type="pct"/>
            <w:tcBorders>
              <w:top w:val="single" w:color="auto" w:sz="4" w:space="0"/>
              <w:left w:val="single" w:color="auto" w:sz="4" w:space="0"/>
              <w:bottom w:val="single" w:color="auto" w:sz="4" w:space="0"/>
              <w:right w:val="single" w:color="auto" w:sz="4" w:space="0"/>
            </w:tcBorders>
            <w:vAlign w:val="center"/>
          </w:tcPr>
          <w:p w14:paraId="4A6C801A">
            <w:pPr>
              <w:ind w:left="0" w:leftChars="0" w:firstLine="0" w:firstLineChars="0"/>
              <w:outlineLvl w:val="9"/>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技术、服务内容响应</w:t>
            </w:r>
          </w:p>
          <w:p w14:paraId="66C6AFD5">
            <w:pPr>
              <w:pStyle w:val="18"/>
              <w:rPr>
                <w:rFonts w:hint="eastAsia"/>
                <w:highlight w:val="none"/>
                <w:lang w:val="en-US" w:eastAsia="zh-CN"/>
              </w:rPr>
            </w:pPr>
            <w:r>
              <w:rPr>
                <w:rFonts w:hint="eastAsia" w:ascii="Times New Roman" w:hAnsi="Times New Roman" w:eastAsia="仿宋_GB2312" w:cs="Times New Roman"/>
                <w:kern w:val="0"/>
                <w:sz w:val="24"/>
                <w:szCs w:val="24"/>
                <w:highlight w:val="none"/>
                <w:lang w:val="en-US" w:eastAsia="zh-CN"/>
              </w:rPr>
              <w:t>（客观）</w:t>
            </w:r>
          </w:p>
        </w:tc>
        <w:tc>
          <w:tcPr>
            <w:tcW w:w="3154" w:type="pct"/>
            <w:gridSpan w:val="2"/>
            <w:tcBorders>
              <w:top w:val="single" w:color="auto" w:sz="4" w:space="0"/>
              <w:left w:val="single" w:color="auto" w:sz="4" w:space="0"/>
              <w:bottom w:val="single" w:color="auto" w:sz="4" w:space="0"/>
              <w:right w:val="single" w:color="auto" w:sz="4" w:space="0"/>
            </w:tcBorders>
            <w:vAlign w:val="center"/>
          </w:tcPr>
          <w:p w14:paraId="4B96C5F7">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供应商须以采购文件的技术参数要求为基准，针对技术偏离表逐条对比撰写。</w:t>
            </w:r>
          </w:p>
          <w:p w14:paraId="3A484ADF">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供应商除实质性响应以外的技术参数指标、功能指标与本次项目采购需求的符合程度完全满足、无负偏离项的，得36分。</w:t>
            </w:r>
          </w:p>
          <w:p w14:paraId="6230DA24">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标“▲”项技术指标每项负偏离减1.5分;其它一般技术指标负偏离每项减0.6分(负偏离是指技术指标低于采购文件规定的相应技术指标、参数不满足要求)。此项满分36分，最低得0分。</w:t>
            </w:r>
          </w:p>
          <w:p w14:paraId="166B15D8">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注：1、未按要求提供相关材料佐证或指标不满足要求,</w:t>
            </w:r>
          </w:p>
          <w:p w14:paraId="57F277B5">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以及无法证明参数满足采购文件要求的,均视为负偏离。</w:t>
            </w:r>
          </w:p>
          <w:p w14:paraId="0ED00A53">
            <w:pPr>
              <w:widowControl/>
              <w:jc w:val="left"/>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2、供应商在技术性能参数响应及偏离表中能用数值说明的,必须列出具体数值。如果能用数值说明，但供应商只注明“符合”或“满足”，将被视为负偏离。</w:t>
            </w:r>
          </w:p>
          <w:p w14:paraId="460E4C09">
            <w:pPr>
              <w:ind w:left="0" w:leftChars="0" w:firstLine="0" w:firstLineChars="0"/>
              <w:outlineLvl w:val="9"/>
              <w:rPr>
                <w:rFonts w:hint="eastAsia" w:ascii="Times New Roman" w:hAnsi="Times New Roman" w:eastAsia="仿宋_GB2312" w:cs="Times New Roman"/>
                <w:b w:val="0"/>
                <w:bCs w:val="0"/>
                <w:iCs w:val="0"/>
                <w:kern w:val="0"/>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14:paraId="2830F6C5">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36</w:t>
            </w:r>
          </w:p>
        </w:tc>
        <w:tc>
          <w:tcPr>
            <w:tcW w:w="322" w:type="pct"/>
            <w:vMerge w:val="continue"/>
            <w:tcBorders>
              <w:top w:val="single" w:color="auto" w:sz="4" w:space="0"/>
              <w:left w:val="single" w:color="auto" w:sz="4" w:space="0"/>
              <w:bottom w:val="single" w:color="auto" w:sz="4" w:space="0"/>
              <w:right w:val="single" w:color="auto" w:sz="4" w:space="0"/>
            </w:tcBorders>
            <w:vAlign w:val="center"/>
          </w:tcPr>
          <w:p w14:paraId="489BDFEA">
            <w:pPr>
              <w:widowControl/>
              <w:jc w:val="left"/>
              <w:outlineLvl w:val="9"/>
              <w:rPr>
                <w:rFonts w:hint="default" w:ascii="Times New Roman" w:hAnsi="Times New Roman" w:eastAsia="仿宋_GB2312" w:cs="Times New Roman"/>
                <w:kern w:val="0"/>
                <w:sz w:val="24"/>
                <w:szCs w:val="24"/>
                <w:highlight w:val="none"/>
              </w:rPr>
            </w:pPr>
          </w:p>
        </w:tc>
      </w:tr>
      <w:tr w14:paraId="3234B5A5">
        <w:tblPrEx>
          <w:tblCellMar>
            <w:top w:w="0" w:type="dxa"/>
            <w:left w:w="108" w:type="dxa"/>
            <w:bottom w:w="0" w:type="dxa"/>
            <w:right w:w="108" w:type="dxa"/>
          </w:tblCellMar>
        </w:tblPrEx>
        <w:trPr>
          <w:trHeight w:val="2162"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0D92BA97">
            <w:pPr>
              <w:widowControl/>
              <w:jc w:val="left"/>
              <w:outlineLvl w:val="9"/>
              <w:rPr>
                <w:rFonts w:hint="eastAsia" w:ascii="Times New Roman" w:hAnsi="Times New Roman" w:eastAsia="仿宋_GB2312" w:cs="Times New Roman"/>
                <w:kern w:val="0"/>
                <w:sz w:val="28"/>
                <w:szCs w:val="28"/>
                <w:highlight w:val="none"/>
                <w:lang w:val="en-US" w:eastAsia="zh-CN"/>
              </w:rPr>
            </w:pPr>
          </w:p>
        </w:tc>
        <w:tc>
          <w:tcPr>
            <w:tcW w:w="318" w:type="pct"/>
            <w:tcBorders>
              <w:top w:val="single" w:color="auto" w:sz="4" w:space="0"/>
              <w:left w:val="nil"/>
              <w:bottom w:val="single" w:color="auto" w:sz="4" w:space="0"/>
              <w:right w:val="single" w:color="auto" w:sz="4" w:space="0"/>
            </w:tcBorders>
            <w:shd w:val="clear" w:color="auto" w:fill="auto"/>
            <w:vAlign w:val="center"/>
          </w:tcPr>
          <w:p w14:paraId="023E58DB">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453" w:type="pct"/>
            <w:tcBorders>
              <w:top w:val="single" w:color="auto" w:sz="4" w:space="0"/>
              <w:left w:val="nil"/>
              <w:bottom w:val="single" w:color="auto" w:sz="4" w:space="0"/>
              <w:right w:val="single" w:color="auto" w:sz="4" w:space="0"/>
            </w:tcBorders>
            <w:shd w:val="clear" w:color="auto" w:fill="auto"/>
            <w:vAlign w:val="center"/>
          </w:tcPr>
          <w:p w14:paraId="39D8BF75">
            <w:pPr>
              <w:widowControl/>
              <w:jc w:val="left"/>
              <w:outlineLvl w:val="9"/>
              <w:rPr>
                <w:rFonts w:hint="eastAsia"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培训服务</w:t>
            </w:r>
            <w:r>
              <w:rPr>
                <w:rFonts w:hint="eastAsia" w:ascii="Times New Roman" w:hAnsi="Times New Roman" w:eastAsia="仿宋_GB2312" w:cs="Times New Roman"/>
                <w:kern w:val="0"/>
                <w:sz w:val="24"/>
                <w:szCs w:val="24"/>
                <w:highlight w:val="none"/>
                <w:lang w:val="en-US" w:eastAsia="zh-CN"/>
              </w:rPr>
              <w:t>方案（主观）</w:t>
            </w:r>
          </w:p>
        </w:tc>
        <w:tc>
          <w:tcPr>
            <w:tcW w:w="3154" w:type="pct"/>
            <w:gridSpan w:val="2"/>
            <w:tcBorders>
              <w:top w:val="single" w:color="auto" w:sz="4" w:space="0"/>
              <w:left w:val="nil"/>
              <w:bottom w:val="single" w:color="auto" w:sz="4" w:space="0"/>
              <w:right w:val="single" w:color="auto" w:sz="4" w:space="0"/>
            </w:tcBorders>
            <w:shd w:val="clear" w:color="auto" w:fill="auto"/>
            <w:vAlign w:val="center"/>
          </w:tcPr>
          <w:p w14:paraId="1C6BBBB1">
            <w:pPr>
              <w:widowControl/>
              <w:jc w:val="both"/>
              <w:rPr>
                <w:rFonts w:ascii="Times New Roman" w:hAnsi="Times New Roman" w:eastAsia="仿宋_GB2312" w:cs="Calibri"/>
                <w:color w:val="000000"/>
                <w:sz w:val="24"/>
                <w:szCs w:val="24"/>
                <w:highlight w:val="none"/>
                <w:lang w:val="zh-CN"/>
              </w:rPr>
            </w:pPr>
            <w:r>
              <w:rPr>
                <w:rFonts w:hint="eastAsia" w:ascii="Times New Roman" w:hAnsi="Times New Roman" w:eastAsia="仿宋_GB2312" w:cs="Calibri"/>
                <w:color w:val="000000"/>
                <w:sz w:val="24"/>
                <w:szCs w:val="24"/>
                <w:highlight w:val="none"/>
                <w:lang w:val="zh-CN"/>
              </w:rPr>
              <w:t>供应商对项目提供培训方案包括但不限于：</w:t>
            </w:r>
          </w:p>
          <w:p w14:paraId="11F71651">
            <w:pPr>
              <w:widowControl/>
              <w:jc w:val="both"/>
              <w:rPr>
                <w:rFonts w:hint="eastAsia" w:eastAsia="仿宋_GB2312"/>
                <w:sz w:val="24"/>
                <w:szCs w:val="24"/>
                <w:highlight w:val="none"/>
                <w:lang w:val="en-US" w:eastAsia="zh-CN"/>
              </w:rPr>
            </w:pPr>
            <w:r>
              <w:rPr>
                <w:rFonts w:hint="eastAsia" w:eastAsia="仿宋_GB2312"/>
                <w:sz w:val="24"/>
                <w:szCs w:val="24"/>
                <w:highlight w:val="none"/>
                <w:lang w:val="en-US" w:eastAsia="zh-CN"/>
              </w:rPr>
              <w:t>①</w:t>
            </w:r>
            <w:r>
              <w:rPr>
                <w:rFonts w:hint="eastAsia" w:eastAsia="仿宋_GB2312" w:cs="Calibri"/>
                <w:color w:val="000000"/>
                <w:sz w:val="24"/>
                <w:szCs w:val="24"/>
                <w:highlight w:val="none"/>
                <w:lang w:val="zh-CN"/>
              </w:rPr>
              <w:t>培训内容</w:t>
            </w:r>
            <w:r>
              <w:rPr>
                <w:rFonts w:hint="eastAsia" w:ascii="Times New Roman" w:hAnsi="Times New Roman" w:eastAsia="仿宋_GB2312" w:cs="Calibri"/>
                <w:color w:val="000000"/>
                <w:sz w:val="24"/>
                <w:szCs w:val="24"/>
                <w:highlight w:val="none"/>
                <w:lang w:val="zh-CN"/>
              </w:rPr>
              <w:t>；</w:t>
            </w:r>
            <w:r>
              <w:rPr>
                <w:rFonts w:hint="eastAsia" w:eastAsia="仿宋_GB2312"/>
                <w:sz w:val="24"/>
                <w:szCs w:val="24"/>
                <w:highlight w:val="none"/>
                <w:lang w:val="en-US" w:eastAsia="zh-CN"/>
              </w:rPr>
              <w:t>②培训计划等内容。</w:t>
            </w:r>
          </w:p>
          <w:p w14:paraId="087A846C">
            <w:pPr>
              <w:widowControl/>
              <w:jc w:val="both"/>
              <w:rPr>
                <w:rFonts w:hint="default" w:ascii="Times New Roman" w:hAnsi="Times New Roman" w:eastAsia="仿宋_GB2312" w:cs="Times New Roman"/>
                <w:color w:val="000000"/>
                <w:sz w:val="24"/>
                <w:szCs w:val="24"/>
                <w:highlight w:val="none"/>
                <w:lang w:val="zh-CN"/>
              </w:rPr>
            </w:pPr>
            <w:r>
              <w:rPr>
                <w:rFonts w:hint="eastAsia" w:eastAsia="仿宋_GB2312" w:cs="Calibri"/>
                <w:color w:val="000000"/>
                <w:sz w:val="24"/>
                <w:szCs w:val="24"/>
                <w:highlight w:val="none"/>
                <w:lang w:val="zh-CN"/>
              </w:rPr>
              <w:t>内容思路清晰、准确且层次明确</w:t>
            </w:r>
            <w:r>
              <w:rPr>
                <w:rFonts w:hint="eastAsia" w:ascii="Times New Roman" w:hAnsi="Times New Roman" w:eastAsia="仿宋_GB2312" w:cs="Calibri"/>
                <w:color w:val="000000"/>
                <w:sz w:val="24"/>
                <w:szCs w:val="24"/>
                <w:highlight w:val="none"/>
                <w:lang w:val="zh-CN"/>
              </w:rPr>
              <w:t>，</w:t>
            </w:r>
            <w:r>
              <w:rPr>
                <w:rFonts w:hint="eastAsia" w:eastAsia="仿宋_GB2312" w:cs="Calibri"/>
                <w:color w:val="000000"/>
                <w:sz w:val="24"/>
                <w:szCs w:val="24"/>
                <w:highlight w:val="none"/>
                <w:lang w:val="zh-CN"/>
              </w:rPr>
              <w:t>与需求情况较符合，能保证培训效果。</w:t>
            </w:r>
            <w:r>
              <w:rPr>
                <w:rFonts w:hint="default" w:ascii="Times New Roman" w:hAnsi="Times New Roman" w:eastAsia="仿宋_GB2312" w:cs="Times New Roman"/>
                <w:color w:val="000000"/>
                <w:sz w:val="24"/>
                <w:szCs w:val="24"/>
                <w:highlight w:val="none"/>
                <w:lang w:val="zh-CN"/>
              </w:rPr>
              <w:t>得</w:t>
            </w:r>
            <w:r>
              <w:rPr>
                <w:rFonts w:hint="default" w:ascii="Times New Roman" w:hAnsi="Times New Roman" w:eastAsia="仿宋_GB2312" w:cs="Times New Roman"/>
                <w:color w:val="000000"/>
                <w:sz w:val="24"/>
                <w:szCs w:val="24"/>
                <w:highlight w:val="none"/>
                <w:lang w:val="en-US" w:eastAsia="zh-CN"/>
              </w:rPr>
              <w:t>6</w:t>
            </w:r>
            <w:r>
              <w:rPr>
                <w:rFonts w:hint="default" w:ascii="Times New Roman" w:hAnsi="Times New Roman" w:eastAsia="仿宋_GB2312" w:cs="Times New Roman"/>
                <w:color w:val="000000"/>
                <w:sz w:val="24"/>
                <w:szCs w:val="24"/>
                <w:highlight w:val="none"/>
                <w:lang w:val="zh-CN"/>
              </w:rPr>
              <w:t>分。每缺一项内容减</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lang w:val="zh-CN"/>
              </w:rPr>
              <w:t>分，</w:t>
            </w:r>
            <w:r>
              <w:rPr>
                <w:rFonts w:hint="default" w:ascii="Times New Roman" w:hAnsi="Times New Roman" w:eastAsia="仿宋_GB2312" w:cs="Times New Roman"/>
                <w:color w:val="000000"/>
                <w:sz w:val="24"/>
                <w:szCs w:val="24"/>
                <w:highlight w:val="none"/>
                <w:lang w:val="en-US" w:eastAsia="zh-CN"/>
              </w:rPr>
              <w:t>其中</w:t>
            </w:r>
            <w:r>
              <w:rPr>
                <w:rFonts w:hint="default" w:ascii="Times New Roman" w:hAnsi="Times New Roman" w:eastAsia="仿宋_GB2312" w:cs="Times New Roman"/>
                <w:color w:val="000000"/>
                <w:sz w:val="24"/>
                <w:szCs w:val="24"/>
                <w:highlight w:val="none"/>
                <w:lang w:val="zh-CN"/>
              </w:rPr>
              <w:t>每有一项内容存在缺陷（</w:t>
            </w:r>
            <w:r>
              <w:rPr>
                <w:rFonts w:hint="default" w:ascii="Times New Roman" w:hAnsi="Times New Roman" w:eastAsia="仿宋_GB2312" w:cs="Times New Roman"/>
                <w:color w:val="000000"/>
                <w:sz w:val="24"/>
                <w:szCs w:val="24"/>
                <w:highlight w:val="none"/>
              </w:rPr>
              <w:t>缺陷指出现项目名称不符、方案内容与项目需求不一致、方案存在不适用项目实际情况的情形、套用其它方案、凭空编造、逻辑漏洞、科学原理错误、语义表述不清，存在歧义、混乱，内容不充实以及存在不可能实现的夸大情形等情况</w:t>
            </w:r>
            <w:r>
              <w:rPr>
                <w:rFonts w:hint="default" w:ascii="Times New Roman" w:hAnsi="Times New Roman" w:eastAsia="仿宋_GB2312" w:cs="Times New Roman"/>
                <w:color w:val="000000"/>
                <w:sz w:val="24"/>
                <w:szCs w:val="24"/>
                <w:highlight w:val="none"/>
                <w:lang w:val="zh-CN"/>
              </w:rPr>
              <w:t>）的减</w:t>
            </w:r>
            <w:r>
              <w:rPr>
                <w:rFonts w:hint="default"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lang w:val="zh-CN"/>
              </w:rPr>
              <w:t>分，减完为止。</w:t>
            </w:r>
          </w:p>
          <w:p w14:paraId="54C816B4">
            <w:pPr>
              <w:widowControl/>
              <w:jc w:val="left"/>
              <w:outlineLvl w:val="9"/>
              <w:rPr>
                <w:rFonts w:hint="eastAsia"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color w:val="000000"/>
                <w:sz w:val="24"/>
                <w:szCs w:val="24"/>
                <w:highlight w:val="none"/>
                <w:lang w:val="zh-CN"/>
              </w:rPr>
              <w:t>此项满分</w:t>
            </w:r>
            <w:r>
              <w:rPr>
                <w:rFonts w:hint="default" w:ascii="Times New Roman" w:hAnsi="Times New Roman" w:eastAsia="仿宋_GB2312" w:cs="Times New Roman"/>
                <w:color w:val="000000"/>
                <w:sz w:val="24"/>
                <w:szCs w:val="24"/>
                <w:highlight w:val="none"/>
                <w:lang w:val="en-US" w:eastAsia="zh-CN"/>
              </w:rPr>
              <w:t>6</w:t>
            </w:r>
            <w:r>
              <w:rPr>
                <w:rFonts w:hint="default" w:ascii="Times New Roman" w:hAnsi="Times New Roman" w:eastAsia="仿宋_GB2312" w:cs="Times New Roman"/>
                <w:color w:val="000000"/>
                <w:sz w:val="24"/>
                <w:szCs w:val="24"/>
                <w:highlight w:val="none"/>
                <w:lang w:val="zh-CN"/>
              </w:rPr>
              <w:t>分，最低得0分。</w:t>
            </w:r>
          </w:p>
        </w:tc>
        <w:tc>
          <w:tcPr>
            <w:tcW w:w="312" w:type="pct"/>
            <w:tcBorders>
              <w:top w:val="single" w:color="auto" w:sz="4" w:space="0"/>
              <w:left w:val="nil"/>
              <w:bottom w:val="single" w:color="auto" w:sz="4" w:space="0"/>
              <w:right w:val="single" w:color="auto" w:sz="4" w:space="0"/>
            </w:tcBorders>
            <w:shd w:val="clear" w:color="auto" w:fill="auto"/>
            <w:vAlign w:val="center"/>
          </w:tcPr>
          <w:p w14:paraId="311EF434">
            <w:pPr>
              <w:widowControl/>
              <w:jc w:val="center"/>
              <w:rPr>
                <w:rFonts w:hint="eastAsia" w:ascii="Times New Roman" w:hAnsi="Times New Roman" w:eastAsia="宋体" w:cs="Times New Roman"/>
                <w:kern w:val="0"/>
                <w:sz w:val="24"/>
                <w:szCs w:val="24"/>
                <w:highlight w:val="none"/>
                <w:lang w:val="en-US" w:eastAsia="zh-CN" w:bidi="ar-SA"/>
              </w:rPr>
            </w:pPr>
            <w:r>
              <w:rPr>
                <w:rFonts w:hint="eastAsia" w:ascii="Times New Roman" w:hAnsi="Times New Roman" w:cs="Times New Roman"/>
                <w:kern w:val="0"/>
                <w:sz w:val="24"/>
                <w:szCs w:val="24"/>
                <w:highlight w:val="none"/>
                <w:lang w:val="en-US" w:eastAsia="zh-CN"/>
              </w:rPr>
              <w:t>6</w:t>
            </w:r>
          </w:p>
        </w:tc>
        <w:tc>
          <w:tcPr>
            <w:tcW w:w="322" w:type="pct"/>
            <w:vMerge w:val="continue"/>
            <w:tcBorders>
              <w:top w:val="single" w:color="auto" w:sz="4" w:space="0"/>
              <w:left w:val="single" w:color="auto" w:sz="4" w:space="0"/>
              <w:bottom w:val="nil"/>
              <w:right w:val="single" w:color="auto" w:sz="4" w:space="0"/>
            </w:tcBorders>
            <w:vAlign w:val="center"/>
          </w:tcPr>
          <w:p w14:paraId="4642A5A4">
            <w:pPr>
              <w:widowControl/>
              <w:jc w:val="left"/>
              <w:outlineLvl w:val="9"/>
              <w:rPr>
                <w:rFonts w:hint="default" w:ascii="Times New Roman" w:hAnsi="Times New Roman" w:eastAsia="仿宋_GB2312" w:cs="Times New Roman"/>
                <w:kern w:val="0"/>
                <w:sz w:val="24"/>
                <w:szCs w:val="24"/>
                <w:highlight w:val="none"/>
              </w:rPr>
            </w:pPr>
          </w:p>
        </w:tc>
      </w:tr>
      <w:tr w14:paraId="59BF4525">
        <w:tblPrEx>
          <w:tblCellMar>
            <w:top w:w="0" w:type="dxa"/>
            <w:left w:w="108" w:type="dxa"/>
            <w:bottom w:w="0" w:type="dxa"/>
            <w:right w:w="108" w:type="dxa"/>
          </w:tblCellMar>
        </w:tblPrEx>
        <w:trPr>
          <w:trHeight w:val="1181"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14:paraId="2CEE52D6">
            <w:pPr>
              <w:widowControl/>
              <w:jc w:val="left"/>
              <w:outlineLvl w:val="9"/>
              <w:rPr>
                <w:rFonts w:hint="eastAsia" w:ascii="Times New Roman" w:hAnsi="Times New Roman" w:eastAsia="仿宋_GB2312" w:cs="Times New Roman"/>
                <w:kern w:val="0"/>
                <w:sz w:val="28"/>
                <w:szCs w:val="28"/>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754370F7">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721EAA4">
            <w:pPr>
              <w:widowControl/>
              <w:jc w:val="center"/>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方正仿宋_GBK" w:cs="Times New Roman"/>
                <w:sz w:val="24"/>
                <w:szCs w:val="24"/>
                <w:highlight w:val="none"/>
              </w:rPr>
              <w:t>售后服务</w:t>
            </w:r>
            <w:r>
              <w:rPr>
                <w:rFonts w:hint="eastAsia" w:ascii="Times New Roman" w:hAnsi="Times New Roman" w:eastAsia="方正仿宋_GBK" w:cs="Times New Roman"/>
                <w:sz w:val="24"/>
                <w:szCs w:val="24"/>
                <w:highlight w:val="none"/>
                <w:lang w:eastAsia="zh-CN"/>
              </w:rPr>
              <w:t>方案</w:t>
            </w:r>
            <w:r>
              <w:rPr>
                <w:rFonts w:hint="eastAsia" w:ascii="Times New Roman" w:hAnsi="Times New Roman" w:eastAsia="仿宋_GB2312" w:cs="Times New Roman"/>
                <w:sz w:val="24"/>
                <w:szCs w:val="24"/>
                <w:highlight w:val="none"/>
                <w:lang w:val="en-US" w:eastAsia="zh-CN"/>
              </w:rPr>
              <w:t>（主观）</w:t>
            </w:r>
          </w:p>
        </w:tc>
        <w:tc>
          <w:tcPr>
            <w:tcW w:w="31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4E69C5">
            <w:pPr>
              <w:jc w:val="both"/>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s="Times New Roman"/>
                <w:color w:val="000000"/>
                <w:sz w:val="24"/>
                <w:szCs w:val="24"/>
                <w:highlight w:val="none"/>
                <w:lang w:val="en-US" w:eastAsia="zh-CN"/>
              </w:rPr>
              <w:t>供应商</w:t>
            </w:r>
            <w:r>
              <w:rPr>
                <w:rFonts w:hint="default" w:ascii="Times New Roman" w:hAnsi="Times New Roman" w:eastAsia="仿宋_GB2312" w:cs="Times New Roman"/>
                <w:color w:val="000000"/>
                <w:sz w:val="24"/>
                <w:szCs w:val="24"/>
                <w:highlight w:val="none"/>
                <w:lang w:val="en-US" w:eastAsia="zh-CN"/>
              </w:rPr>
              <w:t>须根据本项目实际需求，编制完整、规范的售后服务方案，方案需包含以下全部内容：</w:t>
            </w:r>
            <w:r>
              <w:rPr>
                <w:rFonts w:hint="eastAsia" w:eastAsia="仿宋_GB2312"/>
                <w:sz w:val="24"/>
                <w:highlight w:val="none"/>
              </w:rPr>
              <w:t>：</w:t>
            </w:r>
            <w:r>
              <w:rPr>
                <w:rFonts w:hint="eastAsia" w:eastAsia="仿宋_GB2312"/>
                <w:sz w:val="24"/>
                <w:szCs w:val="24"/>
                <w:highlight w:val="none"/>
                <w:lang w:val="en-US" w:eastAsia="zh-CN"/>
              </w:rPr>
              <w:t>①</w:t>
            </w:r>
            <w:r>
              <w:rPr>
                <w:rFonts w:hint="eastAsia" w:eastAsia="仿宋_GB2312"/>
                <w:sz w:val="24"/>
                <w:highlight w:val="none"/>
              </w:rPr>
              <w:t>售后服务方案；</w:t>
            </w:r>
            <w:r>
              <w:rPr>
                <w:rFonts w:hint="eastAsia" w:eastAsia="仿宋_GB2312"/>
                <w:sz w:val="24"/>
                <w:szCs w:val="24"/>
                <w:highlight w:val="none"/>
                <w:lang w:val="en-US" w:eastAsia="zh-CN"/>
              </w:rPr>
              <w:t>②</w:t>
            </w:r>
            <w:r>
              <w:rPr>
                <w:rFonts w:hint="eastAsia" w:eastAsia="仿宋_GB2312"/>
                <w:sz w:val="24"/>
                <w:highlight w:val="none"/>
              </w:rPr>
              <w:t>售后服务承诺</w:t>
            </w:r>
            <w:r>
              <w:rPr>
                <w:rFonts w:hint="eastAsia" w:eastAsia="仿宋_GB2312"/>
                <w:sz w:val="24"/>
                <w:highlight w:val="none"/>
                <w:lang w:eastAsia="zh-CN"/>
              </w:rPr>
              <w:t>；</w:t>
            </w:r>
            <w:r>
              <w:rPr>
                <w:rFonts w:hint="eastAsia" w:eastAsia="仿宋_GB2312"/>
                <w:sz w:val="24"/>
                <w:szCs w:val="24"/>
                <w:highlight w:val="none"/>
                <w:lang w:val="en-US" w:eastAsia="zh-CN"/>
              </w:rPr>
              <w:t>③</w:t>
            </w:r>
            <w:r>
              <w:rPr>
                <w:rFonts w:hint="eastAsia" w:eastAsia="仿宋_GB2312"/>
                <w:sz w:val="24"/>
                <w:szCs w:val="24"/>
                <w:highlight w:val="none"/>
              </w:rPr>
              <w:t>技术支持</w:t>
            </w:r>
            <w:r>
              <w:rPr>
                <w:rFonts w:hint="eastAsia" w:eastAsia="仿宋_GB2312"/>
                <w:sz w:val="24"/>
                <w:szCs w:val="24"/>
                <w:highlight w:val="none"/>
                <w:lang w:val="en-US" w:eastAsia="zh-CN"/>
              </w:rPr>
              <w:t>方案</w:t>
            </w:r>
            <w:r>
              <w:rPr>
                <w:rFonts w:hint="eastAsia" w:eastAsia="仿宋_GB2312"/>
                <w:sz w:val="24"/>
                <w:szCs w:val="24"/>
                <w:highlight w:val="none"/>
                <w:lang w:eastAsia="zh-CN"/>
              </w:rPr>
              <w:t>；</w:t>
            </w:r>
            <w:r>
              <w:rPr>
                <w:rFonts w:hint="eastAsia" w:eastAsia="仿宋_GB2312"/>
                <w:sz w:val="24"/>
                <w:szCs w:val="24"/>
                <w:highlight w:val="none"/>
                <w:lang w:val="en-US" w:eastAsia="zh-CN"/>
              </w:rPr>
              <w:t>④</w:t>
            </w:r>
            <w:r>
              <w:rPr>
                <w:rFonts w:hint="eastAsia" w:eastAsia="仿宋_GB2312"/>
                <w:sz w:val="24"/>
                <w:szCs w:val="24"/>
                <w:highlight w:val="none"/>
              </w:rPr>
              <w:t>运维服务流程规范</w:t>
            </w:r>
            <w:r>
              <w:rPr>
                <w:rFonts w:hint="eastAsia" w:ascii="Times New Roman" w:hAnsi="Times New Roman" w:eastAsia="仿宋_GB2312" w:cs="Calibri"/>
                <w:color w:val="000000"/>
                <w:sz w:val="24"/>
                <w:szCs w:val="24"/>
                <w:highlight w:val="none"/>
                <w:lang w:val="zh-CN"/>
              </w:rPr>
              <w:t>等内容</w:t>
            </w:r>
            <w:r>
              <w:rPr>
                <w:rFonts w:hint="eastAsia" w:eastAsia="仿宋_GB2312"/>
                <w:sz w:val="24"/>
                <w:szCs w:val="24"/>
                <w:highlight w:val="none"/>
              </w:rPr>
              <w:t>。</w:t>
            </w:r>
          </w:p>
          <w:p w14:paraId="7268116D">
            <w:pPr>
              <w:widowControl/>
              <w:jc w:val="left"/>
              <w:rPr>
                <w:rFonts w:hint="eastAsia"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方案内容细致全面、逻辑清晰、要素完整，完全满足本项目招标需求的，得</w:t>
            </w:r>
            <w:r>
              <w:rPr>
                <w:rFonts w:hint="eastAsia" w:ascii="Times New Roman" w:hAnsi="Times New Roman" w:eastAsia="仿宋_GB2312" w:cs="Times New Roman"/>
                <w:color w:val="000000"/>
                <w:sz w:val="24"/>
                <w:szCs w:val="24"/>
                <w:highlight w:val="none"/>
                <w:lang w:val="en-US" w:eastAsia="zh-CN"/>
              </w:rPr>
              <w:t>6</w:t>
            </w:r>
            <w:r>
              <w:rPr>
                <w:rFonts w:hint="default" w:ascii="Times New Roman" w:hAnsi="Times New Roman" w:eastAsia="仿宋_GB2312" w:cs="Times New Roman"/>
                <w:color w:val="000000"/>
                <w:sz w:val="24"/>
                <w:szCs w:val="24"/>
                <w:highlight w:val="none"/>
                <w:lang w:val="en-US" w:eastAsia="zh-CN"/>
              </w:rPr>
              <w:t>分</w:t>
            </w:r>
            <w:r>
              <w:rPr>
                <w:rFonts w:hint="eastAsia" w:ascii="Times New Roman" w:hAnsi="Times New Roman" w:eastAsia="仿宋_GB2312" w:cs="Times New Roman"/>
                <w:color w:val="000000"/>
                <w:sz w:val="24"/>
                <w:szCs w:val="24"/>
                <w:highlight w:val="none"/>
              </w:rPr>
              <w:t>，</w:t>
            </w:r>
            <w:r>
              <w:rPr>
                <w:rFonts w:hint="eastAsia" w:ascii="Times New Roman" w:hAnsi="Times New Roman" w:eastAsia="仿宋_GB2312" w:cs="Times New Roman"/>
                <w:kern w:val="0"/>
                <w:sz w:val="24"/>
                <w:szCs w:val="24"/>
                <w:highlight w:val="none"/>
                <w:lang w:val="en-US" w:eastAsia="zh-CN"/>
              </w:rPr>
              <w:t>每缺一项内容扣1.5分，</w:t>
            </w:r>
            <w:r>
              <w:rPr>
                <w:rFonts w:hint="eastAsia" w:ascii="Times New Roman" w:hAnsi="Times New Roman" w:eastAsia="仿宋_GB2312" w:cs="Times New Roman"/>
                <w:color w:val="000000"/>
                <w:sz w:val="24"/>
                <w:szCs w:val="24"/>
                <w:highlight w:val="none"/>
                <w:lang w:val="en-US" w:eastAsia="zh-CN"/>
              </w:rPr>
              <w:t>其中</w:t>
            </w:r>
            <w:r>
              <w:rPr>
                <w:rFonts w:hint="eastAsia" w:ascii="Times New Roman" w:hAnsi="Times New Roman" w:eastAsia="仿宋_GB2312" w:cs="Times New Roman"/>
                <w:color w:val="000000"/>
                <w:sz w:val="24"/>
                <w:szCs w:val="24"/>
                <w:highlight w:val="none"/>
              </w:rPr>
              <w:t>每有一项内容存在缺陷（</w:t>
            </w:r>
            <w:r>
              <w:rPr>
                <w:rFonts w:hint="eastAsia" w:ascii="Times New Roman" w:hAnsi="Times New Roman" w:eastAsia="仿宋_GB2312" w:cs="Times New Roman"/>
                <w:kern w:val="0"/>
                <w:sz w:val="24"/>
                <w:szCs w:val="24"/>
                <w:highlight w:val="none"/>
                <w:lang w:val="en-US" w:eastAsia="zh-CN"/>
              </w:rPr>
              <w:t>缺陷指方案内容阐述不清晰，出现项目名称不符、方案内容与项目需求不一致、方案存在不适用项目实际情况的情形、套用其它方案、凭空编造、逻辑漏洞、科学原理错误、语义表述不清，存在歧义、混乱，存在不可能实现的夸大情形等</w:t>
            </w:r>
            <w:r>
              <w:rPr>
                <w:rFonts w:hint="eastAsia" w:ascii="Times New Roman" w:hAnsi="Times New Roman" w:eastAsia="仿宋_GB2312" w:cs="Times New Roman"/>
                <w:color w:val="000000"/>
                <w:sz w:val="24"/>
                <w:szCs w:val="24"/>
                <w:highlight w:val="none"/>
              </w:rPr>
              <w:t>）的</w:t>
            </w:r>
            <w:r>
              <w:rPr>
                <w:rFonts w:hint="eastAsia" w:ascii="Times New Roman" w:hAnsi="Times New Roman" w:eastAsia="仿宋_GB2312" w:cs="Times New Roman"/>
                <w:color w:val="000000"/>
                <w:sz w:val="24"/>
                <w:szCs w:val="24"/>
                <w:highlight w:val="none"/>
                <w:lang w:eastAsia="zh-CN"/>
              </w:rPr>
              <w:t>减</w:t>
            </w:r>
            <w:r>
              <w:rPr>
                <w:rFonts w:hint="eastAsia" w:ascii="Times New Roman" w:hAnsi="Times New Roman" w:eastAsia="仿宋_GB2312" w:cs="Times New Roman"/>
                <w:kern w:val="0"/>
                <w:sz w:val="24"/>
                <w:szCs w:val="24"/>
                <w:highlight w:val="none"/>
                <w:lang w:val="en-US" w:eastAsia="zh-CN"/>
              </w:rPr>
              <w:t>0.5</w:t>
            </w:r>
            <w:r>
              <w:rPr>
                <w:rFonts w:hint="eastAsia" w:ascii="Times New Roman" w:hAnsi="Times New Roman" w:eastAsia="仿宋_GB2312" w:cs="Times New Roman"/>
                <w:color w:val="000000"/>
                <w:sz w:val="24"/>
                <w:szCs w:val="24"/>
                <w:highlight w:val="none"/>
              </w:rPr>
              <w:t>分，</w:t>
            </w:r>
            <w:r>
              <w:rPr>
                <w:rFonts w:hint="eastAsia" w:ascii="Times New Roman" w:hAnsi="Times New Roman" w:eastAsia="仿宋_GB2312" w:cs="Times New Roman"/>
                <w:color w:val="000000"/>
                <w:sz w:val="24"/>
                <w:szCs w:val="24"/>
                <w:highlight w:val="none"/>
                <w:lang w:eastAsia="zh-CN"/>
              </w:rPr>
              <w:t>减</w:t>
            </w:r>
            <w:r>
              <w:rPr>
                <w:rFonts w:hint="eastAsia" w:ascii="Times New Roman" w:hAnsi="Times New Roman" w:eastAsia="仿宋_GB2312" w:cs="Times New Roman"/>
                <w:color w:val="000000"/>
                <w:sz w:val="24"/>
                <w:szCs w:val="24"/>
                <w:highlight w:val="none"/>
              </w:rPr>
              <w:t>完为止。</w:t>
            </w:r>
          </w:p>
          <w:p w14:paraId="62EB4621">
            <w:pPr>
              <w:widowControl/>
              <w:jc w:val="left"/>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lang w:val="zh-CN"/>
              </w:rPr>
              <w:t>此项满分</w:t>
            </w:r>
            <w:r>
              <w:rPr>
                <w:rFonts w:hint="default" w:ascii="Times New Roman" w:hAnsi="Times New Roman" w:eastAsia="仿宋_GB2312" w:cs="Times New Roman"/>
                <w:color w:val="000000"/>
                <w:sz w:val="24"/>
                <w:szCs w:val="24"/>
                <w:highlight w:val="none"/>
                <w:lang w:val="en-US" w:eastAsia="zh-CN"/>
              </w:rPr>
              <w:t>6</w:t>
            </w:r>
            <w:r>
              <w:rPr>
                <w:rFonts w:hint="default" w:ascii="Times New Roman" w:hAnsi="Times New Roman" w:eastAsia="仿宋_GB2312" w:cs="Times New Roman"/>
                <w:color w:val="000000"/>
                <w:sz w:val="24"/>
                <w:szCs w:val="24"/>
                <w:highlight w:val="none"/>
                <w:lang w:val="zh-CN"/>
              </w:rPr>
              <w:t>分，最低得0分。</w:t>
            </w:r>
          </w:p>
        </w:tc>
        <w:tc>
          <w:tcPr>
            <w:tcW w:w="312" w:type="pct"/>
            <w:tcBorders>
              <w:top w:val="nil"/>
              <w:left w:val="nil"/>
              <w:bottom w:val="single" w:color="auto" w:sz="4" w:space="0"/>
              <w:right w:val="single" w:color="auto" w:sz="4" w:space="0"/>
            </w:tcBorders>
            <w:vAlign w:val="center"/>
          </w:tcPr>
          <w:p w14:paraId="078F4911">
            <w:pPr>
              <w:widowControl/>
              <w:jc w:val="center"/>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6</w:t>
            </w:r>
          </w:p>
        </w:tc>
        <w:tc>
          <w:tcPr>
            <w:tcW w:w="322" w:type="pct"/>
            <w:vMerge w:val="continue"/>
            <w:tcBorders>
              <w:left w:val="single" w:color="auto" w:sz="4" w:space="0"/>
              <w:bottom w:val="nil"/>
              <w:right w:val="single" w:color="auto" w:sz="4" w:space="0"/>
            </w:tcBorders>
            <w:vAlign w:val="center"/>
          </w:tcPr>
          <w:p w14:paraId="43BEA3B3">
            <w:pPr>
              <w:widowControl/>
              <w:jc w:val="left"/>
              <w:outlineLvl w:val="9"/>
              <w:rPr>
                <w:rFonts w:hint="default" w:ascii="Times New Roman" w:hAnsi="Times New Roman" w:eastAsia="仿宋_GB2312" w:cs="Times New Roman"/>
                <w:kern w:val="0"/>
                <w:sz w:val="24"/>
                <w:szCs w:val="24"/>
                <w:highlight w:val="none"/>
              </w:rPr>
            </w:pPr>
          </w:p>
        </w:tc>
      </w:tr>
      <w:tr w14:paraId="60BE11A7">
        <w:tblPrEx>
          <w:tblCellMar>
            <w:top w:w="0" w:type="dxa"/>
            <w:left w:w="108" w:type="dxa"/>
            <w:bottom w:w="0" w:type="dxa"/>
            <w:right w:w="108" w:type="dxa"/>
          </w:tblCellMar>
        </w:tblPrEx>
        <w:trPr>
          <w:trHeight w:val="715" w:hRule="atLeast"/>
        </w:trPr>
        <w:tc>
          <w:tcPr>
            <w:tcW w:w="438" w:type="pct"/>
            <w:tcBorders>
              <w:top w:val="single" w:color="auto" w:sz="4" w:space="0"/>
              <w:left w:val="single" w:color="auto" w:sz="4" w:space="0"/>
              <w:bottom w:val="single" w:color="auto" w:sz="4" w:space="0"/>
              <w:right w:val="single" w:color="auto" w:sz="4" w:space="0"/>
            </w:tcBorders>
            <w:vAlign w:val="center"/>
          </w:tcPr>
          <w:p w14:paraId="551E15E3">
            <w:pPr>
              <w:widowControl/>
              <w:jc w:val="left"/>
              <w:outlineLvl w:val="9"/>
              <w:rPr>
                <w:rFonts w:hint="eastAsia" w:ascii="Times New Roman" w:hAnsi="Times New Roman" w:eastAsia="仿宋_GB2312" w:cs="Times New Roman"/>
                <w:kern w:val="0"/>
                <w:sz w:val="24"/>
                <w:szCs w:val="24"/>
                <w:highlight w:val="none"/>
                <w:lang w:val="en-US" w:eastAsia="zh-CN"/>
              </w:rPr>
            </w:pP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3DC2123D">
            <w:pPr>
              <w:widowControl/>
              <w:jc w:val="left"/>
              <w:outlineLvl w:val="9"/>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11</w:t>
            </w:r>
          </w:p>
        </w:tc>
        <w:tc>
          <w:tcPr>
            <w:tcW w:w="453" w:type="pct"/>
            <w:tcBorders>
              <w:top w:val="single" w:color="auto" w:sz="4" w:space="0"/>
              <w:left w:val="single" w:color="auto" w:sz="4" w:space="0"/>
              <w:bottom w:val="single" w:color="auto" w:sz="4" w:space="0"/>
              <w:right w:val="single" w:color="auto" w:sz="4" w:space="0"/>
            </w:tcBorders>
            <w:vAlign w:val="center"/>
          </w:tcPr>
          <w:p w14:paraId="13EA7D98">
            <w:pPr>
              <w:widowControl/>
              <w:jc w:val="left"/>
              <w:outlineLvl w:val="9"/>
              <w:rPr>
                <w:rFonts w:hint="eastAsia"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全生命周期成本理念（主观）</w:t>
            </w:r>
          </w:p>
        </w:tc>
        <w:tc>
          <w:tcPr>
            <w:tcW w:w="3154" w:type="pct"/>
            <w:gridSpan w:val="2"/>
            <w:tcBorders>
              <w:top w:val="single" w:color="auto" w:sz="4" w:space="0"/>
              <w:left w:val="single" w:color="auto" w:sz="4" w:space="0"/>
              <w:bottom w:val="single" w:color="auto" w:sz="4" w:space="0"/>
              <w:right w:val="single" w:color="auto" w:sz="4" w:space="0"/>
            </w:tcBorders>
            <w:vAlign w:val="center"/>
          </w:tcPr>
          <w:p w14:paraId="550FBE25">
            <w:pPr>
              <w:widowControl/>
              <w:jc w:val="both"/>
              <w:rPr>
                <w:rFonts w:hint="default" w:ascii="Times New Roman" w:hAnsi="Times New Roman" w:eastAsia="仿宋_GB2312" w:cs="Calibri"/>
                <w:color w:val="000000"/>
                <w:sz w:val="24"/>
                <w:szCs w:val="24"/>
                <w:highlight w:val="none"/>
                <w:lang w:val="en-US" w:eastAsia="zh-CN"/>
              </w:rPr>
            </w:pPr>
            <w:r>
              <w:rPr>
                <w:rFonts w:hint="eastAsia" w:ascii="Times New Roman" w:hAnsi="Times New Roman" w:eastAsia="仿宋_GB2312" w:cs="Calibri"/>
                <w:color w:val="000000"/>
                <w:sz w:val="24"/>
                <w:szCs w:val="24"/>
                <w:highlight w:val="none"/>
                <w:lang w:val="en-US" w:eastAsia="zh-CN"/>
              </w:rPr>
              <w:t>供应商</w:t>
            </w:r>
            <w:r>
              <w:rPr>
                <w:rFonts w:hint="default" w:ascii="Times New Roman" w:hAnsi="Times New Roman" w:eastAsia="仿宋_GB2312" w:cs="Calibri"/>
                <w:color w:val="000000"/>
                <w:sz w:val="24"/>
                <w:szCs w:val="24"/>
                <w:highlight w:val="none"/>
                <w:lang w:val="en-US" w:eastAsia="zh-CN"/>
              </w:rPr>
              <w:t>须</w:t>
            </w:r>
            <w:r>
              <w:rPr>
                <w:rFonts w:hint="eastAsia" w:ascii="Times New Roman" w:hAnsi="Times New Roman" w:eastAsia="仿宋_GB2312" w:cs="Calibri"/>
                <w:color w:val="000000"/>
                <w:sz w:val="24"/>
                <w:szCs w:val="24"/>
                <w:highlight w:val="none"/>
                <w:lang w:val="en-US" w:eastAsia="zh-CN"/>
              </w:rPr>
              <w:t>编制</w:t>
            </w:r>
            <w:r>
              <w:rPr>
                <w:rFonts w:hint="default" w:ascii="Times New Roman" w:hAnsi="Times New Roman" w:eastAsia="仿宋_GB2312" w:cs="Calibri"/>
                <w:color w:val="000000"/>
                <w:sz w:val="24"/>
                <w:szCs w:val="24"/>
                <w:highlight w:val="none"/>
                <w:lang w:val="en-US" w:eastAsia="zh-CN"/>
              </w:rPr>
              <w:t>平台开发成本方案、运维服务成本方案</w:t>
            </w:r>
            <w:r>
              <w:rPr>
                <w:rFonts w:hint="eastAsia" w:ascii="Times New Roman" w:hAnsi="Times New Roman" w:eastAsia="仿宋_GB2312" w:cs="Calibri"/>
                <w:color w:val="000000"/>
                <w:sz w:val="24"/>
                <w:szCs w:val="24"/>
                <w:highlight w:val="none"/>
                <w:lang w:val="en-US" w:eastAsia="zh-CN"/>
              </w:rPr>
              <w:t>2个</w:t>
            </w:r>
            <w:r>
              <w:rPr>
                <w:rFonts w:hint="default" w:ascii="Times New Roman" w:hAnsi="Times New Roman" w:eastAsia="仿宋_GB2312" w:cs="Calibri"/>
                <w:color w:val="000000"/>
                <w:sz w:val="24"/>
                <w:szCs w:val="24"/>
                <w:highlight w:val="none"/>
                <w:lang w:val="en-US" w:eastAsia="zh-CN"/>
              </w:rPr>
              <w:t>方案，分别从工作量工时测算、人天单价测算、分项费用明细、成本计价依据、周期分摊测算五个维度逐项细化阐述：</w:t>
            </w:r>
          </w:p>
          <w:p w14:paraId="326A7A4A">
            <w:pPr>
              <w:widowControl/>
              <w:jc w:val="both"/>
              <w:rPr>
                <w:rFonts w:hint="default" w:ascii="Times New Roman" w:hAnsi="Times New Roman" w:eastAsia="仿宋_GB2312" w:cs="Calibri"/>
                <w:color w:val="000000"/>
                <w:sz w:val="24"/>
                <w:szCs w:val="24"/>
                <w:highlight w:val="none"/>
                <w:lang w:val="en-US" w:eastAsia="zh-CN"/>
              </w:rPr>
            </w:pPr>
            <w:r>
              <w:rPr>
                <w:rFonts w:hint="eastAsia" w:eastAsia="仿宋_GB2312"/>
                <w:sz w:val="24"/>
                <w:szCs w:val="24"/>
                <w:highlight w:val="none"/>
                <w:lang w:val="en-US" w:eastAsia="zh-CN"/>
              </w:rPr>
              <w:t>①</w:t>
            </w:r>
            <w:r>
              <w:rPr>
                <w:rFonts w:hint="default" w:ascii="Times New Roman" w:hAnsi="Times New Roman" w:eastAsia="仿宋_GB2312" w:cs="Calibri"/>
                <w:color w:val="000000"/>
                <w:sz w:val="24"/>
                <w:szCs w:val="24"/>
                <w:highlight w:val="none"/>
                <w:lang w:val="en-US" w:eastAsia="zh-CN"/>
              </w:rPr>
              <w:t>平台开发成本方案</w:t>
            </w:r>
            <w:r>
              <w:rPr>
                <w:rFonts w:hint="eastAsia" w:ascii="Times New Roman" w:hAnsi="Times New Roman" w:eastAsia="仿宋_GB2312" w:cs="Calibri"/>
                <w:color w:val="000000"/>
                <w:sz w:val="24"/>
                <w:szCs w:val="24"/>
                <w:highlight w:val="none"/>
                <w:lang w:val="en-US" w:eastAsia="zh-CN"/>
              </w:rPr>
              <w:t>（包含</w:t>
            </w:r>
            <w:r>
              <w:rPr>
                <w:rFonts w:hint="default" w:ascii="Times New Roman" w:hAnsi="Times New Roman" w:eastAsia="仿宋_GB2312" w:cs="Calibri"/>
                <w:color w:val="000000"/>
                <w:sz w:val="24"/>
                <w:szCs w:val="24"/>
                <w:highlight w:val="none"/>
                <w:lang w:val="en-US" w:eastAsia="zh-CN"/>
              </w:rPr>
              <w:t>基础支撑平台、信用信息汇聚与治理系统、信用综合服务系统、联合奖惩系统、信用信息共享动态预警展示系统、信用中国（乌鲁木齐）网站升级改造、平台历史数据迁移</w:t>
            </w:r>
            <w:r>
              <w:rPr>
                <w:rFonts w:hint="eastAsia" w:ascii="Times New Roman" w:hAnsi="Times New Roman" w:eastAsia="仿宋_GB2312" w:cs="Calibri"/>
                <w:color w:val="000000"/>
                <w:sz w:val="24"/>
                <w:szCs w:val="24"/>
                <w:highlight w:val="none"/>
                <w:lang w:val="en-US" w:eastAsia="zh-CN"/>
              </w:rPr>
              <w:t>、</w:t>
            </w:r>
            <w:r>
              <w:rPr>
                <w:rFonts w:hint="default" w:ascii="Times New Roman" w:hAnsi="Times New Roman" w:eastAsia="仿宋_GB2312" w:cs="Calibri"/>
                <w:color w:val="000000"/>
                <w:sz w:val="24"/>
                <w:szCs w:val="24"/>
                <w:highlight w:val="none"/>
                <w:lang w:val="en-US" w:eastAsia="zh-CN"/>
              </w:rPr>
              <w:t>全域国产化适配支持、平台数据安全保障体系全范围建设内容的成本测算</w:t>
            </w:r>
            <w:r>
              <w:rPr>
                <w:rFonts w:hint="eastAsia" w:ascii="Times New Roman" w:hAnsi="Times New Roman" w:eastAsia="仿宋_GB2312" w:cs="Calibri"/>
                <w:color w:val="000000"/>
                <w:sz w:val="24"/>
                <w:szCs w:val="24"/>
                <w:highlight w:val="none"/>
                <w:lang w:val="en-US" w:eastAsia="zh-CN"/>
              </w:rPr>
              <w:t>）。</w:t>
            </w:r>
          </w:p>
          <w:p w14:paraId="3FB3B5BA">
            <w:pPr>
              <w:widowControl/>
              <w:jc w:val="both"/>
              <w:rPr>
                <w:rFonts w:hint="default" w:ascii="Times New Roman" w:hAnsi="Times New Roman" w:eastAsia="仿宋_GB2312" w:cs="Calibri"/>
                <w:color w:val="000000"/>
                <w:sz w:val="24"/>
                <w:szCs w:val="24"/>
                <w:highlight w:val="none"/>
                <w:lang w:val="en-US" w:eastAsia="zh-CN"/>
              </w:rPr>
            </w:pPr>
            <w:r>
              <w:rPr>
                <w:rFonts w:hint="eastAsia" w:eastAsia="仿宋_GB2312"/>
                <w:sz w:val="24"/>
                <w:szCs w:val="24"/>
                <w:highlight w:val="none"/>
                <w:lang w:val="en-US" w:eastAsia="zh-CN"/>
              </w:rPr>
              <w:t>②</w:t>
            </w:r>
            <w:r>
              <w:rPr>
                <w:rFonts w:hint="default" w:ascii="Times New Roman" w:hAnsi="Times New Roman" w:eastAsia="仿宋_GB2312" w:cs="Calibri"/>
                <w:color w:val="000000"/>
                <w:sz w:val="24"/>
                <w:szCs w:val="24"/>
                <w:highlight w:val="none"/>
                <w:lang w:val="en-US" w:eastAsia="zh-CN"/>
              </w:rPr>
              <w:t>运维服务成本方案</w:t>
            </w:r>
            <w:r>
              <w:rPr>
                <w:rFonts w:hint="eastAsia" w:ascii="Times New Roman" w:hAnsi="Times New Roman" w:eastAsia="仿宋_GB2312" w:cs="Calibri"/>
                <w:color w:val="000000"/>
                <w:sz w:val="24"/>
                <w:szCs w:val="24"/>
                <w:highlight w:val="none"/>
                <w:lang w:val="en-US" w:eastAsia="zh-CN"/>
              </w:rPr>
              <w:t>（包含</w:t>
            </w:r>
            <w:r>
              <w:rPr>
                <w:rFonts w:hint="default" w:ascii="Times New Roman" w:hAnsi="Times New Roman" w:eastAsia="仿宋_GB2312" w:cs="Calibri"/>
                <w:color w:val="000000"/>
                <w:sz w:val="24"/>
                <w:szCs w:val="24"/>
                <w:highlight w:val="none"/>
                <w:lang w:val="en-US" w:eastAsia="zh-CN"/>
              </w:rPr>
              <w:t>日常运维服务、技术支持、业务培训服务、平台安全服务全范围内容的周期成本测算</w:t>
            </w:r>
            <w:r>
              <w:rPr>
                <w:rFonts w:hint="eastAsia" w:ascii="Times New Roman" w:hAnsi="Times New Roman" w:eastAsia="仿宋_GB2312" w:cs="Calibri"/>
                <w:color w:val="000000"/>
                <w:sz w:val="24"/>
                <w:szCs w:val="24"/>
                <w:highlight w:val="none"/>
                <w:lang w:val="en-US" w:eastAsia="zh-CN"/>
              </w:rPr>
              <w:t>）</w:t>
            </w:r>
            <w:r>
              <w:rPr>
                <w:rFonts w:hint="default" w:ascii="Times New Roman" w:hAnsi="Times New Roman" w:eastAsia="仿宋_GB2312" w:cs="Calibri"/>
                <w:color w:val="000000"/>
                <w:sz w:val="24"/>
                <w:szCs w:val="24"/>
                <w:highlight w:val="none"/>
                <w:lang w:val="en-US" w:eastAsia="zh-CN"/>
              </w:rPr>
              <w:t>。</w:t>
            </w:r>
          </w:p>
          <w:p w14:paraId="5D027A7B">
            <w:pPr>
              <w:widowControl/>
              <w:jc w:val="both"/>
              <w:rPr>
                <w:rFonts w:hint="default" w:ascii="Times New Roman" w:hAnsi="Times New Roman" w:eastAsia="仿宋_GB2312" w:cs="Calibri"/>
                <w:color w:val="000000"/>
                <w:sz w:val="24"/>
                <w:szCs w:val="24"/>
                <w:highlight w:val="none"/>
                <w:lang w:val="en-US" w:eastAsia="zh-CN"/>
              </w:rPr>
            </w:pPr>
            <w:r>
              <w:rPr>
                <w:rFonts w:hint="default" w:ascii="Times New Roman" w:hAnsi="Times New Roman" w:eastAsia="仿宋_GB2312" w:cs="Calibri"/>
                <w:color w:val="000000"/>
                <w:sz w:val="24"/>
                <w:szCs w:val="24"/>
                <w:highlight w:val="none"/>
                <w:lang w:val="en-US" w:eastAsia="zh-CN"/>
              </w:rPr>
              <w:t>内容思路清晰、准确且层次明确，与项目需求情况较符合，完整覆盖两大方案、五个量化阐述维度，能保障项目全生命周期落地效果，得4分。</w:t>
            </w:r>
          </w:p>
          <w:p w14:paraId="2234413B">
            <w:pPr>
              <w:widowControl/>
              <w:jc w:val="both"/>
              <w:rPr>
                <w:rFonts w:hint="default" w:ascii="Times New Roman" w:hAnsi="Times New Roman" w:eastAsia="仿宋_GB2312" w:cs="Times New Roman"/>
                <w:color w:val="000000"/>
                <w:sz w:val="24"/>
                <w:szCs w:val="24"/>
                <w:highlight w:val="none"/>
                <w:lang w:val="zh-CN"/>
              </w:rPr>
            </w:pPr>
            <w:r>
              <w:rPr>
                <w:rFonts w:hint="default" w:ascii="Times New Roman" w:hAnsi="Times New Roman" w:eastAsia="仿宋_GB2312" w:cs="Times New Roman"/>
                <w:color w:val="000000"/>
                <w:sz w:val="24"/>
                <w:szCs w:val="24"/>
                <w:highlight w:val="none"/>
                <w:lang w:val="zh-CN"/>
              </w:rPr>
              <w:t>每缺一项内容减</w:t>
            </w:r>
            <w:r>
              <w:rPr>
                <w:rFonts w:hint="eastAsia" w:ascii="Times New Roman" w:hAnsi="Times New Roman" w:eastAsia="仿宋_GB2312" w:cs="Times New Roman"/>
                <w:color w:val="000000"/>
                <w:sz w:val="24"/>
                <w:szCs w:val="24"/>
                <w:highlight w:val="none"/>
                <w:lang w:val="en-US" w:eastAsia="zh-CN"/>
              </w:rPr>
              <w:t>2</w:t>
            </w:r>
            <w:r>
              <w:rPr>
                <w:rFonts w:hint="default" w:ascii="Times New Roman" w:hAnsi="Times New Roman" w:eastAsia="仿宋_GB2312" w:cs="Times New Roman"/>
                <w:color w:val="000000"/>
                <w:sz w:val="24"/>
                <w:szCs w:val="24"/>
                <w:highlight w:val="none"/>
                <w:lang w:val="zh-CN"/>
              </w:rPr>
              <w:t>分，</w:t>
            </w:r>
            <w:r>
              <w:rPr>
                <w:rFonts w:hint="default" w:ascii="Times New Roman" w:hAnsi="Times New Roman" w:eastAsia="仿宋_GB2312" w:cs="Times New Roman"/>
                <w:color w:val="000000"/>
                <w:sz w:val="24"/>
                <w:szCs w:val="24"/>
                <w:highlight w:val="none"/>
                <w:lang w:val="en-US" w:eastAsia="zh-CN"/>
              </w:rPr>
              <w:t>其中</w:t>
            </w:r>
            <w:r>
              <w:rPr>
                <w:rFonts w:hint="default" w:ascii="Times New Roman" w:hAnsi="Times New Roman" w:eastAsia="仿宋_GB2312" w:cs="Times New Roman"/>
                <w:color w:val="000000"/>
                <w:sz w:val="24"/>
                <w:szCs w:val="24"/>
                <w:highlight w:val="none"/>
                <w:lang w:val="zh-CN"/>
              </w:rPr>
              <w:t>每有一项内容存在缺陷</w:t>
            </w:r>
            <w:r>
              <w:rPr>
                <w:rFonts w:hint="default" w:ascii="Times New Roman" w:hAnsi="Times New Roman" w:eastAsia="仿宋_GB2312" w:cs="Calibri"/>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缺陷指</w:t>
            </w:r>
            <w:r>
              <w:rPr>
                <w:rFonts w:hint="eastAsia" w:ascii="Times New Roman" w:hAnsi="Times New Roman" w:eastAsia="仿宋_GB2312" w:cs="Times New Roman"/>
                <w:color w:val="000000"/>
                <w:sz w:val="24"/>
                <w:szCs w:val="24"/>
                <w:highlight w:val="none"/>
                <w:lang w:eastAsia="zh-CN"/>
              </w:rPr>
              <w:t>方案</w:t>
            </w:r>
            <w:r>
              <w:rPr>
                <w:rFonts w:hint="default" w:ascii="Times New Roman" w:hAnsi="Times New Roman" w:eastAsia="仿宋_GB2312" w:cs="Times New Roman"/>
                <w:color w:val="000000"/>
                <w:sz w:val="24"/>
                <w:szCs w:val="24"/>
                <w:highlight w:val="none"/>
              </w:rPr>
              <w:t>与项目需求不一致、方案存在不适用项目实际情况的情形、套用其它方案、凭空编造、逻辑漏洞、科学原理错误、语义表述不清，存在歧义、混乱，内容不充实以及存在不可能实现的夸大情形等情况</w:t>
            </w:r>
            <w:r>
              <w:rPr>
                <w:rFonts w:hint="default" w:ascii="Times New Roman" w:hAnsi="Times New Roman" w:eastAsia="仿宋_GB2312" w:cs="Times New Roman"/>
                <w:color w:val="000000"/>
                <w:sz w:val="24"/>
                <w:szCs w:val="24"/>
                <w:highlight w:val="none"/>
                <w:lang w:val="zh-CN"/>
              </w:rPr>
              <w:t>）的减</w:t>
            </w:r>
            <w:r>
              <w:rPr>
                <w:rFonts w:hint="default" w:ascii="Times New Roman" w:hAnsi="Times New Roman" w:eastAsia="仿宋_GB2312" w:cs="Times New Roman"/>
                <w:color w:val="000000"/>
                <w:sz w:val="24"/>
                <w:szCs w:val="24"/>
                <w:highlight w:val="none"/>
                <w:lang w:val="en-US" w:eastAsia="zh-CN"/>
              </w:rPr>
              <w:t>1</w:t>
            </w:r>
            <w:r>
              <w:rPr>
                <w:rFonts w:hint="default" w:ascii="Times New Roman" w:hAnsi="Times New Roman" w:eastAsia="仿宋_GB2312" w:cs="Times New Roman"/>
                <w:color w:val="000000"/>
                <w:sz w:val="24"/>
                <w:szCs w:val="24"/>
                <w:highlight w:val="none"/>
                <w:lang w:val="zh-CN"/>
              </w:rPr>
              <w:t>分，减完为止。</w:t>
            </w:r>
          </w:p>
          <w:p w14:paraId="546768B9">
            <w:pPr>
              <w:jc w:val="both"/>
              <w:rPr>
                <w:rFonts w:hint="eastAsia"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Calibri"/>
                <w:color w:val="000000"/>
                <w:sz w:val="24"/>
                <w:szCs w:val="24"/>
                <w:highlight w:val="none"/>
                <w:lang w:val="en-US" w:eastAsia="zh-CN"/>
              </w:rPr>
              <w:t>本项满分4分，最低</w:t>
            </w:r>
            <w:r>
              <w:rPr>
                <w:rFonts w:hint="eastAsia" w:ascii="Times New Roman" w:hAnsi="Times New Roman" w:eastAsia="仿宋_GB2312" w:cs="Calibri"/>
                <w:color w:val="000000"/>
                <w:sz w:val="24"/>
                <w:szCs w:val="24"/>
                <w:highlight w:val="none"/>
                <w:lang w:val="en-US" w:eastAsia="zh-CN"/>
              </w:rPr>
              <w:t>得</w:t>
            </w:r>
            <w:r>
              <w:rPr>
                <w:rFonts w:hint="default" w:ascii="Times New Roman" w:hAnsi="Times New Roman" w:eastAsia="仿宋_GB2312" w:cs="Calibri"/>
                <w:color w:val="000000"/>
                <w:sz w:val="24"/>
                <w:szCs w:val="24"/>
                <w:highlight w:val="none"/>
                <w:lang w:val="en-US" w:eastAsia="zh-CN"/>
              </w:rPr>
              <w:t>0分。</w:t>
            </w:r>
          </w:p>
        </w:tc>
        <w:tc>
          <w:tcPr>
            <w:tcW w:w="312" w:type="pct"/>
            <w:tcBorders>
              <w:top w:val="nil"/>
              <w:left w:val="nil"/>
              <w:bottom w:val="single" w:color="auto" w:sz="4" w:space="0"/>
              <w:right w:val="single" w:color="auto" w:sz="4" w:space="0"/>
            </w:tcBorders>
            <w:vAlign w:val="center"/>
          </w:tcPr>
          <w:p w14:paraId="2EAE72C0">
            <w:pPr>
              <w:widowControl/>
              <w:jc w:val="center"/>
              <w:outlineLvl w:val="9"/>
              <w:rPr>
                <w:rFonts w:hint="eastAsia" w:ascii="Times New Roman" w:hAnsi="Times New Roman" w:eastAsia="宋体" w:cs="Times New Roman"/>
                <w:kern w:val="0"/>
                <w:sz w:val="24"/>
                <w:szCs w:val="24"/>
                <w:highlight w:val="none"/>
                <w:lang w:val="en-US" w:eastAsia="zh-CN"/>
              </w:rPr>
            </w:pPr>
            <w:r>
              <w:rPr>
                <w:rFonts w:hint="eastAsia"/>
                <w:highlight w:val="none"/>
                <w:lang w:val="en-US" w:eastAsia="zh-CN"/>
              </w:rPr>
              <w:t>4</w:t>
            </w:r>
          </w:p>
        </w:tc>
        <w:tc>
          <w:tcPr>
            <w:tcW w:w="322" w:type="pct"/>
            <w:tcBorders>
              <w:left w:val="single" w:color="auto" w:sz="4" w:space="0"/>
              <w:bottom w:val="nil"/>
              <w:right w:val="single" w:color="auto" w:sz="4" w:space="0"/>
            </w:tcBorders>
            <w:vAlign w:val="center"/>
          </w:tcPr>
          <w:p w14:paraId="6A2F8FD4">
            <w:pPr>
              <w:widowControl/>
              <w:jc w:val="left"/>
              <w:outlineLvl w:val="9"/>
              <w:rPr>
                <w:rFonts w:hint="default" w:ascii="Times New Roman" w:hAnsi="Times New Roman" w:eastAsia="仿宋_GB2312" w:cs="Times New Roman"/>
                <w:kern w:val="0"/>
                <w:sz w:val="24"/>
                <w:szCs w:val="24"/>
                <w:highlight w:val="none"/>
              </w:rPr>
            </w:pPr>
          </w:p>
        </w:tc>
      </w:tr>
      <w:tr w14:paraId="58065112">
        <w:tblPrEx>
          <w:tblCellMar>
            <w:top w:w="0" w:type="dxa"/>
            <w:left w:w="108" w:type="dxa"/>
            <w:bottom w:w="0" w:type="dxa"/>
            <w:right w:w="108" w:type="dxa"/>
          </w:tblCellMar>
        </w:tblPrEx>
        <w:trPr>
          <w:trHeight w:val="902"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11059409">
            <w:pPr>
              <w:widowControl/>
              <w:jc w:val="center"/>
              <w:outlineLvl w:val="9"/>
              <w:rPr>
                <w:rFonts w:hint="default" w:ascii="Times New Roman" w:hAnsi="Times New Roman"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合计：100分</w:t>
            </w:r>
          </w:p>
        </w:tc>
      </w:tr>
    </w:tbl>
    <w:p w14:paraId="3C884E6B">
      <w:pPr>
        <w:outlineLvl w:val="9"/>
        <w:rPr>
          <w:rFonts w:hint="default" w:ascii="Times New Roman" w:hAnsi="Times New Roman" w:cs="Times New Roman"/>
          <w:highlight w:val="none"/>
        </w:rPr>
      </w:pPr>
    </w:p>
    <w:p w14:paraId="4CC20ADA">
      <w:pPr>
        <w:outlineLvl w:val="9"/>
        <w:rPr>
          <w:rFonts w:hint="default" w:ascii="Times New Roman" w:hAnsi="Times New Roman" w:cs="Times New Roman"/>
          <w:highlight w:val="none"/>
        </w:rPr>
      </w:pPr>
      <w:r>
        <w:rPr>
          <w:rFonts w:hint="default" w:ascii="Times New Roman" w:hAnsi="Times New Roman" w:cs="Times New Roman"/>
          <w:highlight w:val="none"/>
        </w:rPr>
        <w:br w:type="page"/>
      </w:r>
    </w:p>
    <w:p w14:paraId="0F330779">
      <w:pPr>
        <w:rPr>
          <w:rFonts w:hint="default" w:ascii="Times New Roman" w:hAnsi="Times New Roman" w:cs="Times New Roman"/>
          <w:highlight w:val="none"/>
        </w:rPr>
      </w:pPr>
    </w:p>
    <w:p w14:paraId="535BD963">
      <w:pPr>
        <w:pStyle w:val="2"/>
        <w:bidi w:val="0"/>
        <w:outlineLvl w:val="0"/>
        <w:rPr>
          <w:rFonts w:hint="default" w:ascii="Times New Roman" w:hAnsi="Times New Roman" w:cs="Times New Roman"/>
          <w:highlight w:val="none"/>
        </w:rPr>
      </w:pPr>
      <w:bookmarkStart w:id="138" w:name="_Toc19404"/>
      <w:bookmarkStart w:id="139" w:name="_Toc152516874"/>
      <w:r>
        <w:rPr>
          <w:rFonts w:hint="default" w:ascii="Times New Roman" w:hAnsi="Times New Roman" w:cs="Times New Roman"/>
          <w:highlight w:val="none"/>
        </w:rPr>
        <w:t>第六章</w:t>
      </w:r>
      <w:r>
        <w:rPr>
          <w:rFonts w:hint="eastAsia" w:cs="Times New Roman"/>
          <w:highlight w:val="none"/>
          <w:lang w:val="en-US" w:eastAsia="zh-CN"/>
        </w:rPr>
        <w:t xml:space="preserve"> </w:t>
      </w:r>
      <w:r>
        <w:rPr>
          <w:rFonts w:hint="default" w:ascii="Times New Roman" w:hAnsi="Times New Roman" w:cs="Times New Roman"/>
          <w:highlight w:val="none"/>
        </w:rPr>
        <w:t>采购内容与要求</w:t>
      </w:r>
      <w:bookmarkEnd w:id="138"/>
      <w:bookmarkEnd w:id="139"/>
    </w:p>
    <w:p w14:paraId="7C4F488E">
      <w:pPr>
        <w:pStyle w:val="3"/>
        <w:bidi w:val="0"/>
        <w:ind w:left="0" w:leftChars="0" w:firstLine="421" w:firstLineChars="131"/>
        <w:outlineLvl w:val="1"/>
        <w:rPr>
          <w:rFonts w:hint="eastAsia" w:ascii="宋体" w:hAnsi="宋体" w:eastAsia="宋体" w:cs="宋体"/>
          <w:sz w:val="32"/>
          <w:szCs w:val="32"/>
          <w:highlight w:val="none"/>
          <w:lang w:val="en-US" w:eastAsia="zh-CN"/>
        </w:rPr>
      </w:pPr>
      <w:bookmarkStart w:id="140" w:name="_Toc28080"/>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概述</w:t>
      </w:r>
      <w:bookmarkEnd w:id="140"/>
    </w:p>
    <w:p w14:paraId="68842F16">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为打造“可用、好用、耐用”的信用信息服务枢纽，全面升级完善乌鲁木齐市信用信息共享平台及信用门户网站，全维度数据归集整合政府部门、金融机构、公用事业单位及社会组织的信用数据信息，在夯实社会信用体系数据基础的同时，全面构建联合奖惩机制、开展以信用为基础的监管和治理体系、提高社会信用体系市场化社会化水平。项目构建1套平台、1个网站、1套迁移与适配：一是乌鲁木齐市信用平台全域升级与深化应用，包含4个系统：信用信息汇聚与治理系统、信用综合服务系统（含3个子系统和2类服务）、联合奖惩系统、信用信息共享动态</w:t>
      </w:r>
      <w:r>
        <w:rPr>
          <w:rFonts w:hint="eastAsia" w:ascii="宋体" w:hAnsi="宋体" w:cs="宋体"/>
          <w:snapToGrid w:val="0"/>
          <w:color w:val="000000" w:themeColor="text1"/>
          <w:sz w:val="24"/>
          <w:szCs w:val="24"/>
          <w:highlight w:val="none"/>
          <w:lang w:val="en-US" w:eastAsia="zh-CN"/>
          <w14:textFill>
            <w14:solidFill>
              <w14:schemeClr w14:val="tx1"/>
            </w14:solidFill>
          </w14:textFill>
        </w:rPr>
        <w:t>预警</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展示系统；二是信用中国（乌鲁木齐）网站升级改造；三是提供老平台数据迁移服务与全域国产化适配支持服务。为乌鲁木齐市优化营商环境、提升社会治理现代化水平提供坚实支撑。</w:t>
      </w:r>
    </w:p>
    <w:p w14:paraId="4E0D7B4D">
      <w:pPr>
        <w:bidi w:val="0"/>
        <w:ind w:left="0" w:leftChars="0" w:firstLine="419" w:firstLineChars="131"/>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（一）建设目标</w:t>
      </w:r>
    </w:p>
    <w:p w14:paraId="1437DCE3">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为落实国家、自治区社会信用体系建设部署及乌鲁木齐市IPv6规模部署、安全可</w:t>
      </w:r>
      <w:r>
        <w:rPr>
          <w:rFonts w:hint="eastAsia" w:ascii="宋体" w:hAnsi="宋体" w:cs="宋体"/>
          <w:snapToGrid w:val="0"/>
          <w:color w:val="000000" w:themeColor="text1"/>
          <w:sz w:val="24"/>
          <w:szCs w:val="24"/>
          <w:highlight w:val="none"/>
          <w:lang w:val="en-US" w:eastAsia="zh-CN"/>
          <w14:textFill>
            <w14:solidFill>
              <w14:schemeClr w14:val="tx1"/>
            </w14:solidFill>
          </w14:textFill>
        </w:rPr>
        <w:t>控</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应用替代政策要求，解决乌鲁木齐市信用平台硬件老旧无法升级、运维服务到期停运的问题，对信用平台进行升级改造。具体内容：一是聚焦数据全量归集与深度治理，打通市级各部门、区县政务平台及重点行业数据壁垒，实现法人、非法人组织、自然人（重点职业人群）三大主体信用信息</w:t>
      </w:r>
      <w:r>
        <w:rPr>
          <w:rFonts w:hint="eastAsia" w:ascii="宋体" w:hAnsi="宋体" w:eastAsia="宋体" w:cs="宋体"/>
          <w:snapToGrid w:val="0"/>
          <w:color w:val="000000" w:themeColor="text1"/>
          <w:sz w:val="24"/>
          <w:szCs w:val="24"/>
          <w:highlight w:val="none"/>
          <w:lang w:val="en"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应接尽接、全量入库</w:t>
      </w:r>
      <w:r>
        <w:rPr>
          <w:rFonts w:hint="eastAsia" w:ascii="宋体" w:hAnsi="宋体" w:eastAsia="宋体" w:cs="宋体"/>
          <w:snapToGrid w:val="0"/>
          <w:color w:val="000000" w:themeColor="text1"/>
          <w:sz w:val="24"/>
          <w:szCs w:val="24"/>
          <w:highlight w:val="none"/>
          <w:lang w:val="en"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构建覆盖主体全生命周期、数据全维度的信用信息资源池，真正通过一个平台达成“数据共建、资源共享、业务协同”；二是深化信用数据价值挖掘，围绕“治理提效、服务惠民、企业赋能”开发多元化信用产品体系，建立动态更新的</w:t>
      </w:r>
      <w:r>
        <w:rPr>
          <w:rFonts w:hint="eastAsia" w:ascii="宋体" w:hAnsi="宋体" w:eastAsia="宋体" w:cs="宋体"/>
          <w:snapToGrid w:val="0"/>
          <w:color w:val="000000" w:themeColor="text1"/>
          <w:sz w:val="24"/>
          <w:szCs w:val="24"/>
          <w:highlight w:val="none"/>
          <w:lang w:val="en"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一户一档”信用档案，生成标准化与定制化结合的信用报告，构建符合本地实际的信用评价模型。最终以平台为重要支撑，推动信用信息在政务服务、市场监管、民生服务、企业经营、社会治理等重点领域广泛应用、有效落地，使信用记录成为市场主体和社会成员的重要信用凭证，积极营造守信激励、失信约束的良好信用环境，为乌鲁木齐市持续优化营商环境、提升社会治理能力提供有力支撑。</w:t>
      </w:r>
    </w:p>
    <w:p w14:paraId="590EA991">
      <w:pPr>
        <w:bidi w:val="0"/>
        <w:ind w:left="0" w:leftChars="0" w:firstLine="419" w:firstLineChars="131"/>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（二）建设内容</w:t>
      </w:r>
    </w:p>
    <w:p w14:paraId="709FE9E1">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本平台的开发内容主要包括以下4大核心部分：</w:t>
      </w:r>
    </w:p>
    <w:p w14:paraId="1B88178D">
      <w:pPr>
        <w:pStyle w:val="345"/>
        <w:keepNext w:val="0"/>
        <w:keepLines w:val="0"/>
        <w:pageBreakBefore w:val="0"/>
        <w:widowControl w:val="0"/>
        <w:numPr>
          <w:ilvl w:val="0"/>
          <w:numId w:val="11"/>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基础支撑平台</w:t>
      </w:r>
    </w:p>
    <w:p w14:paraId="7750C41F">
      <w:pPr>
        <w:pStyle w:val="345"/>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采用B/S架构云平台，兼容国产操作系统与数据库，建立统一用户权限体系及标准字典库，支撑全平台运行。</w:t>
      </w:r>
    </w:p>
    <w:p w14:paraId="38245953">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2、核心应用系统</w:t>
      </w:r>
    </w:p>
    <w:p w14:paraId="14B351D6">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2.1信用信息汇聚与治理系统。</w:t>
      </w:r>
    </w:p>
    <w:p w14:paraId="0CE94702">
      <w:pPr>
        <w:pStyle w:val="345"/>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按照《国家公共信用信息目录》及《国家公共信用和地理空间信息中心于发布&lt;信息数据归集共享技术标准&gt;的通知》开发经营主体、社会组织、政府部门、公务员、自然人等不同信用主体多维信用信息归集、共享、查询统计、分析预警等功能。信用按信用主体唯一标识进行数据治理，将信用数据分级分类进行存储。实现对上连接新疆信用信息共享平台，根据数据类型按定时/实时两种情况进行数据智能化自动上报；回备自治区及国家归集共享的信用信息，按照信用主体进行数据清洗、比对等治理后，按信用主体构建完善的信用档案，并作为信用评价的重要依据；对下连接7区1县的信用信息；横向共享市直部门信用信息，实现信用信息的共建、共享、共用；实现按用户权限进行不同维度的查询、统计与分析，通过便捷操作进一步提升乌鲁木齐市信用信息归集的“质”与“量”。加强信用信息按不同主体进行数据治理与关系存储，为行业部门信用信息共享、数字政府、智慧城市建设提供信息支撑。</w:t>
      </w:r>
    </w:p>
    <w:p w14:paraId="3EBF268B">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2.2信用综合服务系统。包含5个子系统：</w:t>
      </w:r>
    </w:p>
    <w:p w14:paraId="4C6AFB1B">
      <w:pPr>
        <w:pStyle w:val="345"/>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信用档案子系统。</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基于归集共享的信用信息构建全方位的信用主体信用档案。</w:t>
      </w:r>
    </w:p>
    <w:p w14:paraId="592C9ADD">
      <w:pPr>
        <w:pStyle w:val="345"/>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信用报告子系统。</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建立经营主体信用报告，支持将信用报告嵌入或接入乌鲁木齐市政务服务平台，为开展信用报告代替无违法未违规证明、容缺受理、信用承诺、联合奖惩等业务提供经营主体信用信息支持。</w:t>
      </w:r>
    </w:p>
    <w:p w14:paraId="579A62C2">
      <w:pPr>
        <w:pStyle w:val="345"/>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信用评价子系统。</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动态更新并发布国家一个季度共享一次的企业公共信用评价结果，同时依据国家公共信用评价指标，结合乌鲁木齐市实情，制定乌鲁木齐市经营主体信用评价指标，并根据指标每周进行一次公共信用评价，将评价结果推送给各部门，鼓励各部门在政务服务、资源配置、资质审查、日常监管等环节开展差异化服务或差异化监管。并引导评价等级较低的企业尽快完成履约并主动修复，降低企业在政务服务、市场竞争中因失信行为产生的制度性交易成本、机会损失与融资成本，以及声誉与合作损失。</w:t>
      </w:r>
    </w:p>
    <w:p w14:paraId="3ECCBED0">
      <w:pPr>
        <w:pStyle w:val="345"/>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信用修复服务子系统。</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基于“信用中国”已完成的信用修复信息，相应记录在“信用乌鲁木齐”网站同步完成修复公示。</w:t>
      </w:r>
    </w:p>
    <w:p w14:paraId="54E2496F">
      <w:pPr>
        <w:pStyle w:val="345"/>
        <w:keepNext w:val="0"/>
        <w:keepLines w:val="0"/>
        <w:pageBreakBefore w:val="0"/>
        <w:widowControl w:val="0"/>
        <w:numPr>
          <w:ilvl w:val="0"/>
          <w:numId w:val="12"/>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异议信息同步服务子系统。</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信用中国网站异议申诉受理成功并完成信息更新后，相关数据同步更新至“信用乌鲁木齐”网站。</w:t>
      </w:r>
    </w:p>
    <w:p w14:paraId="5C405D2C">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2.3联合奖惩系统。</w:t>
      </w:r>
    </w:p>
    <w:p w14:paraId="43642EED">
      <w:pPr>
        <w:pStyle w:val="345"/>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通过联合惩戒系统实现严重失信主体由决定部门发起、相关惩戒实施部门联合惩戒、到最终退出的整个在线督办与监管管理。即通过该系统实现由认定部门发起奖惩对象，参与奖惩部门基于平台开展响应、受理、反馈到退出的全过程闭环管理。</w:t>
      </w:r>
    </w:p>
    <w:p w14:paraId="3A72C6E3">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2.4信用信息共享动态预警展示系统。</w:t>
      </w:r>
    </w:p>
    <w:p w14:paraId="15524477">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实现“共享、展示、</w:t>
      </w:r>
      <w:r>
        <w:rPr>
          <w:rFonts w:hint="eastAsia" w:ascii="宋体" w:hAnsi="宋体" w:cs="宋体"/>
          <w:snapToGrid w:val="0"/>
          <w:color w:val="000000" w:themeColor="text1"/>
          <w:sz w:val="24"/>
          <w:szCs w:val="24"/>
          <w:highlight w:val="none"/>
          <w:lang w:val="en-US" w:eastAsia="zh-CN"/>
          <w14:textFill>
            <w14:solidFill>
              <w14:schemeClr w14:val="tx1"/>
            </w14:solidFill>
          </w14:textFill>
        </w:rPr>
        <w:t>预警</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功能</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p>
    <w:p w14:paraId="515ADCB3">
      <w:pPr>
        <w:pStyle w:val="345"/>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展示信用信息共享情况。</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将平台横向从各行业部门及各区县归集共享数据，纵向从国家、自治区回备数据进行全景展示。</w:t>
      </w:r>
    </w:p>
    <w:p w14:paraId="423FB362">
      <w:pPr>
        <w:pStyle w:val="345"/>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实时监测共享状态。</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对归集共享过程中存在的状态进行实时监测，并将监测过程存在的异常情况进行预警提示。</w:t>
      </w:r>
    </w:p>
    <w:p w14:paraId="038227E9">
      <w:pPr>
        <w:pStyle w:val="345"/>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将信用主体按不同维度综合展示。</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辅助市发改委结合国家及自治区相关政策制定符合本地信用主体的相关政策。</w:t>
      </w:r>
    </w:p>
    <w:p w14:paraId="276F0416">
      <w:pPr>
        <w:pStyle w:val="345"/>
        <w:keepNext w:val="0"/>
        <w:keepLines w:val="0"/>
        <w:pageBreakBefore w:val="0"/>
        <w:widowControl w:val="0"/>
        <w:numPr>
          <w:ilvl w:val="0"/>
          <w:numId w:val="13"/>
        </w:numP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综合展示信用状况。</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如展示经营主体信用等级、新增失信主体数量、失信行为类型分布（如偷税漏税、合同违约、交通违法等）等，辅助相关部门制定合理的失信应对措施。</w:t>
      </w:r>
    </w:p>
    <w:p w14:paraId="4982F763">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2.5信用中国（乌鲁木齐）网站升级改造。</w:t>
      </w:r>
    </w:p>
    <w:p w14:paraId="5EA65355">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按照政务云国产化基础设施及国产化数据库进行信用中国（乌鲁木齐）网站全面升级改造，在保留现有功能的前提下，站在用户角度按照“我要办、我要查、我要看、我要贷”进行全面改造，为开展信用报告代替无违法无违规证明、信用主动承诺、申请信用修复等应用做好导航作用，增加政府违约失信投诉专栏，达到好查、好用、好看的目的。为乌鲁木齐市百姓提供学信、知信、用信、查信的一站式服务窗口。</w:t>
      </w:r>
    </w:p>
    <w:p w14:paraId="34156065">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3、平台历史数据迁移与全域国产化适配支持。</w:t>
      </w:r>
    </w:p>
    <w:p w14:paraId="2409C1AB">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该信用平台部署在乌鲁木齐市政务云，平台适配符合IPV6协议的国产服务器、国产操作系统、国产数据库、国产中间件、国产安全设备、国产加解密等服务端及国产客户端，实现乌鲁木齐市信用平台的全域国产化适配。同时将原系统的历史数据安全无损地迁移至新升级后的服务环境。</w:t>
      </w:r>
    </w:p>
    <w:p w14:paraId="0B50DEF5">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4"/>
          <w:szCs w:val="24"/>
          <w:highlight w:val="none"/>
          <w:lang w:val="en-US" w:eastAsia="zh-CN"/>
          <w14:textFill>
            <w14:solidFill>
              <w14:schemeClr w14:val="tx1"/>
            </w14:solidFill>
          </w14:textFill>
        </w:rPr>
        <w:t>4、平台数据安全保障体系建设</w:t>
      </w:r>
    </w:p>
    <w:p w14:paraId="323C4796">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全面落实网络安全、数据安全、个人信息保护相关法律法规，建立覆盖数据归集、存储、共享、使用、传输、销毁全生命周期的安全管理机制，落实数据分类分级保护、权限管控、日志审计、安全监测、漏洞修复、应急处置等措施，保障平台数据安全、系统稳定运行，严防数据泄露、篡改、丢失与非授权访问。</w:t>
      </w:r>
    </w:p>
    <w:p w14:paraId="6C0F9507">
      <w:pPr>
        <w:pStyle w:val="3"/>
        <w:numPr>
          <w:ilvl w:val="0"/>
          <w:numId w:val="0"/>
        </w:numPr>
        <w:bidi w:val="0"/>
        <w:outlineLvl w:val="1"/>
        <w:rPr>
          <w:rFonts w:hint="eastAsia" w:ascii="宋体" w:hAnsi="宋体" w:eastAsia="宋体" w:cs="宋体"/>
          <w:sz w:val="32"/>
          <w:szCs w:val="44"/>
          <w:highlight w:val="none"/>
          <w:lang w:val="en-US" w:eastAsia="zh-CN"/>
        </w:rPr>
      </w:pPr>
      <w:r>
        <w:rPr>
          <w:rFonts w:hint="eastAsia" w:ascii="仿宋" w:hAnsi="仿宋" w:eastAsia="仿宋" w:cs="仿宋"/>
          <w:color w:val="FF0000"/>
          <w:sz w:val="28"/>
          <w:szCs w:val="28"/>
          <w:highlight w:val="none"/>
        </w:rPr>
        <w:br w:type="page"/>
      </w:r>
      <w:bookmarkStart w:id="141" w:name="_Toc26280"/>
      <w:r>
        <w:rPr>
          <w:rFonts w:hint="eastAsia" w:ascii="仿宋" w:hAnsi="仿宋" w:eastAsia="仿宋" w:cs="仿宋"/>
          <w:color w:val="FF0000"/>
          <w:sz w:val="28"/>
          <w:szCs w:val="28"/>
          <w:highlight w:val="none"/>
          <w:lang w:val="en-US" w:eastAsia="zh-CN"/>
        </w:rPr>
        <w:t xml:space="preserve">    </w:t>
      </w:r>
      <w:r>
        <w:rPr>
          <w:rFonts w:hint="eastAsia" w:ascii="宋体" w:hAnsi="宋体" w:eastAsia="宋体" w:cs="宋体"/>
          <w:sz w:val="32"/>
          <w:szCs w:val="44"/>
          <w:highlight w:val="none"/>
          <w:lang w:val="en-US" w:eastAsia="zh-CN"/>
        </w:rPr>
        <w:t>二、功能要求</w:t>
      </w:r>
      <w:bookmarkEnd w:id="141"/>
    </w:p>
    <w:p w14:paraId="6841BDB8">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带“★”号的指标实质性响应参数，若有任意一项不满足，按无效投标处理。</w:t>
      </w:r>
    </w:p>
    <w:p w14:paraId="3AF53A73">
      <w:pPr>
        <w:ind w:firstLine="560" w:firstLineChars="200"/>
        <w:rPr>
          <w:rFonts w:hint="eastAsia" w:ascii="宋体" w:hAnsi="宋体" w:eastAsia="宋体" w:cs="宋体"/>
          <w:sz w:val="32"/>
          <w:szCs w:val="44"/>
          <w:highlight w:val="none"/>
          <w:lang w:val="en-US" w:eastAsia="zh-CN"/>
        </w:rPr>
      </w:pPr>
      <w:r>
        <w:rPr>
          <w:rFonts w:hint="eastAsia" w:ascii="宋体" w:hAnsi="宋体" w:eastAsia="宋体" w:cs="宋体"/>
          <w:sz w:val="28"/>
          <w:szCs w:val="28"/>
          <w:highlight w:val="none"/>
          <w:lang w:val="en-US" w:eastAsia="zh-CN"/>
        </w:rPr>
        <w:t>标注“★”的参数为实质性响应参数：10项；标注“▲”的参数为重要响应参数：</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项；其它参数为一般技术参数：4</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lang w:val="en-US" w:eastAsia="zh-CN"/>
        </w:rPr>
        <w:t>项。</w:t>
      </w:r>
    </w:p>
    <w:p w14:paraId="14D7335F">
      <w:pPr>
        <w:rPr>
          <w:rFonts w:hint="eastAsia"/>
          <w:highlight w:val="none"/>
          <w:lang w:val="en-US" w:eastAsia="zh-CN"/>
        </w:rPr>
      </w:pPr>
    </w:p>
    <w:tbl>
      <w:tblPr>
        <w:tblStyle w:val="30"/>
        <w:tblW w:w="9663"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370"/>
        <w:gridCol w:w="1453"/>
        <w:gridCol w:w="6000"/>
      </w:tblGrid>
      <w:tr w14:paraId="6727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BFB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p>
          <w:p w14:paraId="523A7AB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A9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系统名称</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AA0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功能模块</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BD4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功能点描述</w:t>
            </w:r>
          </w:p>
        </w:tc>
      </w:tr>
      <w:tr w14:paraId="27A1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6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1.平台基础服务</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B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1.1用户与权限控制集成</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A36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1.1.1用户管理</w:t>
            </w:r>
            <w:r>
              <w:rPr>
                <w:rFonts w:hint="eastAsia" w:ascii="宋体" w:hAnsi="宋体" w:eastAsia="宋体" w:cs="宋体"/>
                <w:i w:val="0"/>
                <w:iCs w:val="0"/>
                <w:color w:val="000000"/>
                <w:kern w:val="0"/>
                <w:sz w:val="22"/>
                <w:szCs w:val="22"/>
                <w:highlight w:val="none"/>
                <w:u w:val="none"/>
                <w:lang w:val="en-US" w:eastAsia="zh-CN" w:bidi="ar"/>
              </w:rPr>
              <w:t>：实现系统账号的创建、配置（含密码策略、关联机构）、浏览、查询、编辑和删除个人信息。</w:t>
            </w:r>
          </w:p>
        </w:tc>
      </w:tr>
      <w:tr w14:paraId="10C1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54C5">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781">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3C0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1.1.2角色管理</w:t>
            </w:r>
            <w:r>
              <w:rPr>
                <w:rFonts w:hint="eastAsia" w:ascii="宋体" w:hAnsi="宋体" w:eastAsia="宋体" w:cs="宋体"/>
                <w:i w:val="0"/>
                <w:iCs w:val="0"/>
                <w:color w:val="000000"/>
                <w:kern w:val="0"/>
                <w:sz w:val="22"/>
                <w:szCs w:val="22"/>
                <w:highlight w:val="none"/>
                <w:u w:val="none"/>
                <w:lang w:val="en-US" w:eastAsia="zh-CN" w:bidi="ar"/>
              </w:rPr>
              <w:t>：支持角色的创建、权限分配与调整，为不同角色配置系统操作权限。</w:t>
            </w:r>
          </w:p>
        </w:tc>
      </w:tr>
      <w:tr w14:paraId="2724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3A2">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27E">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9C1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w:t>
            </w:r>
            <w:r>
              <w:rPr>
                <w:rFonts w:hint="eastAsia" w:ascii="宋体" w:hAnsi="宋体" w:cs="宋体"/>
                <w:b/>
                <w:bCs/>
                <w:i w:val="0"/>
                <w:iCs w:val="0"/>
                <w:color w:val="000000"/>
                <w:kern w:val="0"/>
                <w:sz w:val="22"/>
                <w:szCs w:val="22"/>
                <w:highlight w:val="none"/>
                <w:u w:val="none"/>
                <w:lang w:val="en-US" w:eastAsia="zh-CN" w:bidi="ar"/>
              </w:rPr>
              <w:t>1.3</w:t>
            </w:r>
            <w:r>
              <w:rPr>
                <w:rFonts w:hint="eastAsia" w:ascii="宋体" w:hAnsi="宋体" w:eastAsia="宋体" w:cs="宋体"/>
                <w:b/>
                <w:bCs/>
                <w:i w:val="0"/>
                <w:iCs w:val="0"/>
                <w:color w:val="000000"/>
                <w:kern w:val="0"/>
                <w:sz w:val="22"/>
                <w:szCs w:val="22"/>
                <w:highlight w:val="none"/>
                <w:u w:val="none"/>
                <w:lang w:val="en-US" w:eastAsia="zh-CN" w:bidi="ar"/>
              </w:rPr>
              <w:t>权限管理</w:t>
            </w:r>
            <w:r>
              <w:rPr>
                <w:rFonts w:hint="eastAsia" w:ascii="宋体" w:hAnsi="宋体" w:eastAsia="宋体" w:cs="宋体"/>
                <w:i w:val="0"/>
                <w:iCs w:val="0"/>
                <w:color w:val="000000"/>
                <w:kern w:val="0"/>
                <w:sz w:val="22"/>
                <w:szCs w:val="22"/>
                <w:highlight w:val="none"/>
                <w:u w:val="none"/>
                <w:lang w:val="en-US" w:eastAsia="zh-CN" w:bidi="ar"/>
              </w:rPr>
              <w:t>：实现基于角色的权限控制（RBAC），为用户分配角色，从而获得相应操作权限，增强系统安全性。</w:t>
            </w:r>
          </w:p>
        </w:tc>
      </w:tr>
      <w:tr w14:paraId="2B20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A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36C1">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C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1.2字典管理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E1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1.2.1</w:t>
            </w:r>
            <w:r>
              <w:rPr>
                <w:rFonts w:hint="eastAsia" w:ascii="宋体" w:hAnsi="宋体" w:cs="宋体"/>
                <w:b/>
                <w:bCs/>
                <w:i w:val="0"/>
                <w:iCs w:val="0"/>
                <w:color w:val="000000"/>
                <w:kern w:val="0"/>
                <w:sz w:val="22"/>
                <w:szCs w:val="22"/>
                <w:highlight w:val="none"/>
                <w:u w:val="none"/>
                <w:lang w:val="en-US" w:eastAsia="zh-CN" w:bidi="ar"/>
              </w:rPr>
              <w:t>部门</w:t>
            </w:r>
            <w:r>
              <w:rPr>
                <w:rFonts w:hint="eastAsia" w:ascii="宋体" w:hAnsi="宋体" w:eastAsia="宋体" w:cs="宋体"/>
                <w:b/>
                <w:bCs/>
                <w:i w:val="0"/>
                <w:iCs w:val="0"/>
                <w:color w:val="000000"/>
                <w:kern w:val="0"/>
                <w:sz w:val="22"/>
                <w:szCs w:val="22"/>
                <w:highlight w:val="none"/>
                <w:u w:val="none"/>
                <w:lang w:val="en-US" w:eastAsia="zh-CN" w:bidi="ar"/>
              </w:rPr>
              <w:t>信息管理</w:t>
            </w:r>
            <w:r>
              <w:rPr>
                <w:rFonts w:hint="eastAsia" w:ascii="宋体" w:hAnsi="宋体" w:eastAsia="宋体" w:cs="宋体"/>
                <w:i w:val="0"/>
                <w:iCs w:val="0"/>
                <w:color w:val="000000"/>
                <w:kern w:val="0"/>
                <w:sz w:val="22"/>
                <w:szCs w:val="22"/>
                <w:highlight w:val="none"/>
                <w:u w:val="none"/>
                <w:lang w:val="en-US" w:eastAsia="zh-CN" w:bidi="ar"/>
              </w:rPr>
              <w:t>：实现对部门信息的综合管理，包括新增、修改、删除、启用与停用，管理属性包括部门、科室、编码、级别等。</w:t>
            </w:r>
          </w:p>
        </w:tc>
      </w:tr>
      <w:tr w14:paraId="27BF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0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85E6">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6A90">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8CF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1.2.2</w:t>
            </w:r>
            <w:r>
              <w:rPr>
                <w:rFonts w:hint="eastAsia" w:ascii="宋体" w:hAnsi="宋体" w:cs="宋体"/>
                <w:b/>
                <w:bCs/>
                <w:i w:val="0"/>
                <w:iCs w:val="0"/>
                <w:color w:val="000000"/>
                <w:kern w:val="0"/>
                <w:sz w:val="22"/>
                <w:szCs w:val="22"/>
                <w:highlight w:val="none"/>
                <w:u w:val="none"/>
                <w:lang w:val="en-US" w:eastAsia="zh-CN" w:bidi="ar"/>
              </w:rPr>
              <w:t>区域</w:t>
            </w:r>
            <w:r>
              <w:rPr>
                <w:rFonts w:hint="eastAsia" w:ascii="宋体" w:hAnsi="宋体" w:eastAsia="宋体" w:cs="宋体"/>
                <w:b/>
                <w:bCs/>
                <w:i w:val="0"/>
                <w:iCs w:val="0"/>
                <w:color w:val="000000"/>
                <w:kern w:val="0"/>
                <w:sz w:val="22"/>
                <w:szCs w:val="22"/>
                <w:highlight w:val="none"/>
                <w:u w:val="none"/>
                <w:lang w:val="en-US" w:eastAsia="zh-CN" w:bidi="ar"/>
              </w:rPr>
              <w:t>信息维护</w:t>
            </w:r>
            <w:r>
              <w:rPr>
                <w:rFonts w:hint="eastAsia" w:ascii="宋体" w:hAnsi="宋体" w:eastAsia="宋体" w:cs="宋体"/>
                <w:i w:val="0"/>
                <w:iCs w:val="0"/>
                <w:color w:val="000000"/>
                <w:kern w:val="0"/>
                <w:sz w:val="22"/>
                <w:szCs w:val="22"/>
                <w:highlight w:val="none"/>
                <w:u w:val="none"/>
                <w:lang w:val="en-US" w:eastAsia="zh-CN" w:bidi="ar"/>
              </w:rPr>
              <w:t>：实现</w:t>
            </w:r>
            <w:r>
              <w:rPr>
                <w:rFonts w:hint="eastAsia" w:ascii="宋体" w:hAnsi="宋体" w:cs="宋体"/>
                <w:i w:val="0"/>
                <w:iCs w:val="0"/>
                <w:color w:val="000000"/>
                <w:kern w:val="0"/>
                <w:sz w:val="22"/>
                <w:szCs w:val="22"/>
                <w:highlight w:val="none"/>
                <w:u w:val="none"/>
                <w:lang w:val="en-US" w:eastAsia="zh-CN" w:bidi="ar"/>
              </w:rPr>
              <w:t>对乌市各县市区</w:t>
            </w:r>
            <w:r>
              <w:rPr>
                <w:rFonts w:hint="eastAsia" w:ascii="宋体" w:hAnsi="宋体" w:eastAsia="宋体" w:cs="宋体"/>
                <w:i w:val="0"/>
                <w:iCs w:val="0"/>
                <w:color w:val="000000"/>
                <w:kern w:val="0"/>
                <w:sz w:val="22"/>
                <w:szCs w:val="22"/>
                <w:highlight w:val="none"/>
                <w:u w:val="none"/>
                <w:lang w:val="en-US" w:eastAsia="zh-CN" w:bidi="ar"/>
              </w:rPr>
              <w:t>信息的维护管理。</w:t>
            </w:r>
          </w:p>
        </w:tc>
      </w:tr>
      <w:tr w14:paraId="20D4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B37">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8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1.3系统安全与日志审计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5D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1.3.1安全防护机制</w:t>
            </w:r>
            <w:r>
              <w:rPr>
                <w:rFonts w:hint="eastAsia" w:ascii="宋体" w:hAnsi="宋体" w:eastAsia="宋体" w:cs="宋体"/>
                <w:i w:val="0"/>
                <w:iCs w:val="0"/>
                <w:color w:val="000000"/>
                <w:kern w:val="0"/>
                <w:sz w:val="22"/>
                <w:szCs w:val="22"/>
                <w:highlight w:val="none"/>
                <w:u w:val="none"/>
                <w:lang w:val="en-US" w:eastAsia="zh-CN" w:bidi="ar"/>
              </w:rPr>
              <w:t>：具备数据加密存储、传输、脱敏处理，以及防破解和用户验证等安全机制。</w:t>
            </w:r>
          </w:p>
        </w:tc>
      </w:tr>
      <w:tr w14:paraId="0FB8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D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FE4">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6D50">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27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1.3.2操作日志审计</w:t>
            </w:r>
            <w:r>
              <w:rPr>
                <w:rFonts w:hint="eastAsia" w:ascii="宋体" w:hAnsi="宋体" w:eastAsia="宋体" w:cs="宋体"/>
                <w:i w:val="0"/>
                <w:iCs w:val="0"/>
                <w:color w:val="000000"/>
                <w:kern w:val="0"/>
                <w:sz w:val="22"/>
                <w:szCs w:val="22"/>
                <w:highlight w:val="none"/>
                <w:u w:val="none"/>
                <w:lang w:val="en-US" w:eastAsia="zh-CN" w:bidi="ar"/>
              </w:rPr>
              <w:t>：系统记录详细的操作日志、运行日志、登录日志及导出日志，支持日常安全管理与审计追溯。</w:t>
            </w:r>
          </w:p>
        </w:tc>
      </w:tr>
      <w:tr w14:paraId="7519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934">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3E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1.4系统管理与配置</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4E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1.4.1后台管理</w:t>
            </w:r>
            <w:r>
              <w:rPr>
                <w:rFonts w:hint="eastAsia" w:ascii="宋体" w:hAnsi="宋体" w:eastAsia="宋体" w:cs="宋体"/>
                <w:i w:val="0"/>
                <w:iCs w:val="0"/>
                <w:color w:val="000000"/>
                <w:kern w:val="0"/>
                <w:sz w:val="22"/>
                <w:szCs w:val="22"/>
                <w:highlight w:val="none"/>
                <w:u w:val="none"/>
                <w:lang w:val="en-US" w:eastAsia="zh-CN" w:bidi="ar"/>
              </w:rPr>
              <w:t>：提供独立的平台后台管理页面，有权限的用户可从首页进入。</w:t>
            </w:r>
          </w:p>
        </w:tc>
      </w:tr>
      <w:tr w14:paraId="2D59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0FE0">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0F4">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7D4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1.4.2后台管理功能</w:t>
            </w:r>
            <w:r>
              <w:rPr>
                <w:rFonts w:hint="eastAsia" w:ascii="宋体" w:hAnsi="宋体" w:eastAsia="宋体" w:cs="宋体"/>
                <w:i w:val="0"/>
                <w:iCs w:val="0"/>
                <w:color w:val="000000"/>
                <w:kern w:val="0"/>
                <w:sz w:val="22"/>
                <w:szCs w:val="22"/>
                <w:highlight w:val="none"/>
                <w:u w:val="none"/>
                <w:lang w:val="en-US" w:eastAsia="zh-CN" w:bidi="ar"/>
              </w:rPr>
              <w:t>：实现地域管理、部门流程管理、字典管理、数据锁定、系统公告发布等功能。</w:t>
            </w:r>
          </w:p>
        </w:tc>
      </w:tr>
      <w:tr w14:paraId="34C3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A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AD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2.信用信息汇聚与治理系统</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A0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2.1全维度信用信息汇聚</w:t>
            </w:r>
            <w:r>
              <w:rPr>
                <w:rFonts w:hint="eastAsia" w:ascii="宋体" w:hAnsi="宋体" w:eastAsia="宋体" w:cs="宋体"/>
                <w:b/>
                <w:bCs/>
                <w:i w:val="0"/>
                <w:iCs w:val="0"/>
                <w:color w:val="000000"/>
                <w:kern w:val="0"/>
                <w:sz w:val="22"/>
                <w:szCs w:val="22"/>
                <w:highlight w:val="none"/>
                <w:u w:val="none"/>
                <w:lang w:val="en-US" w:eastAsia="zh-CN" w:bidi="ar"/>
              </w:rPr>
              <w:t>​</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03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2.1.1多源数据接入通道搭建：</w:t>
            </w:r>
            <w:r>
              <w:rPr>
                <w:rFonts w:hint="eastAsia" w:ascii="宋体" w:hAnsi="宋体" w:eastAsia="宋体" w:cs="宋体"/>
                <w:i w:val="0"/>
                <w:iCs w:val="0"/>
                <w:color w:val="000000"/>
                <w:kern w:val="0"/>
                <w:sz w:val="22"/>
                <w:szCs w:val="22"/>
                <w:highlight w:val="none"/>
                <w:u w:val="none"/>
                <w:lang w:val="en-US" w:eastAsia="zh-CN" w:bidi="ar"/>
              </w:rPr>
              <w:t>实现政务数据源对接、市场主体数据整合、职业人员信用数据归集、跨区域数据共享对接</w:t>
            </w:r>
            <w:r>
              <w:rPr>
                <w:rFonts w:hint="eastAsia" w:ascii="宋体" w:hAnsi="宋体" w:cs="宋体"/>
                <w:i w:val="0"/>
                <w:iCs w:val="0"/>
                <w:color w:val="000000"/>
                <w:kern w:val="0"/>
                <w:sz w:val="22"/>
                <w:szCs w:val="22"/>
                <w:highlight w:val="none"/>
                <w:u w:val="none"/>
                <w:lang w:val="en-US" w:eastAsia="zh-CN" w:bidi="ar"/>
              </w:rPr>
              <w:t>。</w:t>
            </w:r>
          </w:p>
        </w:tc>
      </w:tr>
      <w:tr w14:paraId="1DA8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C7F6">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A30D">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7E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2.1.2数据对接共享：</w:t>
            </w:r>
            <w:r>
              <w:rPr>
                <w:rFonts w:hint="eastAsia" w:ascii="宋体" w:hAnsi="宋体" w:eastAsia="宋体" w:cs="宋体"/>
                <w:i w:val="0"/>
                <w:iCs w:val="0"/>
                <w:color w:val="000000"/>
                <w:kern w:val="0"/>
                <w:sz w:val="22"/>
                <w:szCs w:val="22"/>
                <w:highlight w:val="none"/>
                <w:u w:val="none"/>
                <w:lang w:val="en-US" w:eastAsia="zh-CN" w:bidi="ar"/>
              </w:rPr>
              <w:t>实现接口共享、库表对接、文件上报、在线报送等方式</w:t>
            </w:r>
            <w:r>
              <w:rPr>
                <w:rFonts w:hint="eastAsia" w:ascii="宋体" w:hAnsi="宋体" w:cs="宋体"/>
                <w:i w:val="0"/>
                <w:iCs w:val="0"/>
                <w:color w:val="000000"/>
                <w:kern w:val="0"/>
                <w:sz w:val="22"/>
                <w:szCs w:val="22"/>
                <w:highlight w:val="none"/>
                <w:u w:val="none"/>
                <w:lang w:val="en-US" w:eastAsia="zh-CN" w:bidi="ar"/>
              </w:rPr>
              <w:t>。</w:t>
            </w:r>
          </w:p>
        </w:tc>
      </w:tr>
      <w:tr w14:paraId="355B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E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74F5">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1FB">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76B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2.1.3数据汇聚能力强化：</w:t>
            </w:r>
            <w:r>
              <w:rPr>
                <w:rFonts w:hint="eastAsia" w:ascii="宋体" w:hAnsi="宋体" w:eastAsia="宋体" w:cs="宋体"/>
                <w:i w:val="0"/>
                <w:iCs w:val="0"/>
                <w:color w:val="000000"/>
                <w:kern w:val="0"/>
                <w:sz w:val="22"/>
                <w:szCs w:val="22"/>
                <w:highlight w:val="none"/>
                <w:u w:val="none"/>
                <w:lang w:val="en-US" w:eastAsia="zh-CN" w:bidi="ar"/>
              </w:rPr>
              <w:t>实时汇聚能力建设、批量汇聚优化</w:t>
            </w:r>
            <w:r>
              <w:rPr>
                <w:rFonts w:hint="eastAsia" w:ascii="宋体" w:hAnsi="宋体" w:cs="宋体"/>
                <w:i w:val="0"/>
                <w:iCs w:val="0"/>
                <w:color w:val="000000"/>
                <w:kern w:val="0"/>
                <w:sz w:val="22"/>
                <w:szCs w:val="22"/>
                <w:highlight w:val="none"/>
                <w:u w:val="none"/>
                <w:lang w:val="en-US" w:eastAsia="zh-CN" w:bidi="ar"/>
              </w:rPr>
              <w:t>。</w:t>
            </w:r>
          </w:p>
        </w:tc>
      </w:tr>
      <w:tr w14:paraId="2FA2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5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1523">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2.2全流程信用数据治理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67F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2.2.1数据清洗与标准化处理：</w:t>
            </w:r>
            <w:r>
              <w:rPr>
                <w:rFonts w:hint="eastAsia" w:ascii="宋体" w:hAnsi="宋体" w:eastAsia="宋体" w:cs="宋体"/>
                <w:i w:val="0"/>
                <w:iCs w:val="0"/>
                <w:color w:val="000000"/>
                <w:kern w:val="0"/>
                <w:sz w:val="22"/>
                <w:szCs w:val="22"/>
                <w:highlight w:val="none"/>
                <w:u w:val="none"/>
                <w:lang w:val="en-US" w:eastAsia="zh-CN" w:bidi="ar"/>
              </w:rPr>
              <w:t>数据清洗自动化、数据标准化体系构建</w:t>
            </w:r>
            <w:r>
              <w:rPr>
                <w:rFonts w:hint="eastAsia" w:ascii="宋体" w:hAnsi="宋体" w:cs="宋体"/>
                <w:i w:val="0"/>
                <w:iCs w:val="0"/>
                <w:color w:val="000000"/>
                <w:kern w:val="0"/>
                <w:sz w:val="22"/>
                <w:szCs w:val="22"/>
                <w:highlight w:val="none"/>
                <w:u w:val="none"/>
                <w:lang w:val="en-US" w:eastAsia="zh-CN" w:bidi="ar"/>
              </w:rPr>
              <w:t>。</w:t>
            </w:r>
          </w:p>
        </w:tc>
      </w:tr>
      <w:tr w14:paraId="05BF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8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C0F9">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C03F">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3E6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2.2.2数据质量管控与提升:</w:t>
            </w:r>
            <w:r>
              <w:rPr>
                <w:rFonts w:hint="eastAsia" w:ascii="宋体" w:hAnsi="宋体" w:eastAsia="宋体" w:cs="宋体"/>
                <w:i w:val="0"/>
                <w:iCs w:val="0"/>
                <w:color w:val="000000"/>
                <w:kern w:val="0"/>
                <w:sz w:val="22"/>
                <w:szCs w:val="22"/>
                <w:highlight w:val="none"/>
                <w:u w:val="none"/>
                <w:lang w:val="en-US" w:eastAsia="zh-CN" w:bidi="ar"/>
              </w:rPr>
              <w:t>数据质量评估体系建设、数据质量问题整改</w:t>
            </w:r>
            <w:r>
              <w:rPr>
                <w:rFonts w:hint="eastAsia" w:ascii="宋体" w:hAnsi="宋体" w:cs="宋体"/>
                <w:i w:val="0"/>
                <w:iCs w:val="0"/>
                <w:color w:val="000000"/>
                <w:kern w:val="0"/>
                <w:sz w:val="22"/>
                <w:szCs w:val="22"/>
                <w:highlight w:val="none"/>
                <w:u w:val="none"/>
                <w:lang w:val="en-US" w:eastAsia="zh-CN" w:bidi="ar"/>
              </w:rPr>
              <w:t>。</w:t>
            </w:r>
          </w:p>
        </w:tc>
      </w:tr>
      <w:tr w14:paraId="05B0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A0A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B6FF">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2AB1">
            <w:pPr>
              <w:jc w:val="left"/>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2.3资源目录管理</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0D0">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2.3.1资源目录管理：</w:t>
            </w:r>
            <w:r>
              <w:rPr>
                <w:rFonts w:hint="eastAsia" w:ascii="宋体" w:hAnsi="宋体" w:cs="宋体"/>
                <w:b w:val="0"/>
                <w:bCs w:val="0"/>
                <w:i w:val="0"/>
                <w:iCs w:val="0"/>
                <w:color w:val="000000"/>
                <w:kern w:val="0"/>
                <w:sz w:val="22"/>
                <w:szCs w:val="22"/>
                <w:highlight w:val="none"/>
                <w:u w:val="none"/>
                <w:lang w:val="en-US" w:eastAsia="zh-CN" w:bidi="ar"/>
              </w:rPr>
              <w:t>实现信用资源目录编制与管理、目录归集与共享配置、目录查询统计与可视化。</w:t>
            </w:r>
          </w:p>
        </w:tc>
      </w:tr>
      <w:tr w14:paraId="6EBA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4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F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3.信用综合服务系统</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E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3.1信用档案管理子系统</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02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3.1.1信用档案创建与初始化：</w:t>
            </w:r>
            <w:r>
              <w:rPr>
                <w:rFonts w:hint="eastAsia" w:ascii="宋体" w:hAnsi="宋体" w:eastAsia="宋体" w:cs="宋体"/>
                <w:i w:val="0"/>
                <w:iCs w:val="0"/>
                <w:color w:val="000000"/>
                <w:kern w:val="0"/>
                <w:sz w:val="22"/>
                <w:szCs w:val="22"/>
                <w:highlight w:val="none"/>
                <w:u w:val="none"/>
                <w:lang w:val="en-US" w:eastAsia="zh-CN" w:bidi="ar"/>
              </w:rPr>
              <w:t>自动建档、手动建档、档案编码规则</w:t>
            </w:r>
            <w:r>
              <w:rPr>
                <w:rFonts w:hint="eastAsia" w:ascii="宋体" w:hAnsi="宋体" w:cs="宋体"/>
                <w:i w:val="0"/>
                <w:iCs w:val="0"/>
                <w:color w:val="000000"/>
                <w:kern w:val="0"/>
                <w:sz w:val="22"/>
                <w:szCs w:val="22"/>
                <w:highlight w:val="none"/>
                <w:u w:val="none"/>
                <w:lang w:val="en-US" w:eastAsia="zh-CN" w:bidi="ar"/>
              </w:rPr>
              <w:t>。</w:t>
            </w:r>
          </w:p>
        </w:tc>
      </w:tr>
      <w:tr w14:paraId="1267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DB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29E4">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44E7">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601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3.1.2信用档案建设内容：</w:t>
            </w:r>
            <w:r>
              <w:rPr>
                <w:rFonts w:hint="eastAsia" w:ascii="宋体" w:hAnsi="宋体" w:eastAsia="宋体" w:cs="宋体"/>
                <w:i w:val="0"/>
                <w:iCs w:val="0"/>
                <w:color w:val="000000"/>
                <w:kern w:val="0"/>
                <w:sz w:val="22"/>
                <w:szCs w:val="22"/>
                <w:highlight w:val="none"/>
                <w:u w:val="none"/>
                <w:lang w:val="en-US" w:eastAsia="zh-CN" w:bidi="ar"/>
              </w:rPr>
              <w:t>建设企业信用档案、职业人员信用档案内容</w:t>
            </w:r>
            <w:r>
              <w:rPr>
                <w:rFonts w:hint="eastAsia" w:ascii="宋体" w:hAnsi="宋体" w:cs="宋体"/>
                <w:i w:val="0"/>
                <w:iCs w:val="0"/>
                <w:color w:val="000000"/>
                <w:kern w:val="0"/>
                <w:sz w:val="22"/>
                <w:szCs w:val="22"/>
                <w:highlight w:val="none"/>
                <w:u w:val="none"/>
                <w:lang w:val="en-US" w:eastAsia="zh-CN" w:bidi="ar"/>
              </w:rPr>
              <w:t>。</w:t>
            </w:r>
          </w:p>
        </w:tc>
      </w:tr>
      <w:tr w14:paraId="4496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7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3B3">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061">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945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3.1.3档案查询与检索：</w:t>
            </w:r>
            <w:r>
              <w:rPr>
                <w:rFonts w:hint="eastAsia" w:ascii="宋体" w:hAnsi="宋体" w:eastAsia="宋体" w:cs="宋体"/>
                <w:i w:val="0"/>
                <w:iCs w:val="0"/>
                <w:color w:val="000000"/>
                <w:kern w:val="0"/>
                <w:sz w:val="22"/>
                <w:szCs w:val="22"/>
                <w:highlight w:val="none"/>
                <w:u w:val="none"/>
                <w:lang w:val="en-US" w:eastAsia="zh-CN" w:bidi="ar"/>
              </w:rPr>
              <w:t>精准查询、模糊检索、高级筛选、检索权限控制</w:t>
            </w:r>
            <w:r>
              <w:rPr>
                <w:rFonts w:hint="eastAsia" w:ascii="宋体" w:hAnsi="宋体" w:cs="宋体"/>
                <w:i w:val="0"/>
                <w:iCs w:val="0"/>
                <w:color w:val="000000"/>
                <w:kern w:val="0"/>
                <w:sz w:val="22"/>
                <w:szCs w:val="22"/>
                <w:highlight w:val="none"/>
                <w:u w:val="none"/>
                <w:lang w:val="en-US" w:eastAsia="zh-CN" w:bidi="ar"/>
              </w:rPr>
              <w:t>。</w:t>
            </w:r>
          </w:p>
        </w:tc>
      </w:tr>
      <w:tr w14:paraId="5B1A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1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97B5">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F8D2">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D6E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3.1.4档案统计与分析：</w:t>
            </w:r>
            <w:r>
              <w:rPr>
                <w:rFonts w:hint="eastAsia" w:ascii="宋体" w:hAnsi="宋体" w:eastAsia="宋体" w:cs="宋体"/>
                <w:i w:val="0"/>
                <w:iCs w:val="0"/>
                <w:color w:val="000000"/>
                <w:kern w:val="0"/>
                <w:sz w:val="22"/>
                <w:szCs w:val="22"/>
                <w:highlight w:val="none"/>
                <w:u w:val="none"/>
                <w:lang w:val="en-US" w:eastAsia="zh-CN" w:bidi="ar"/>
              </w:rPr>
              <w:t>档案存量统计，动态变化分析、报表导出</w:t>
            </w:r>
            <w:r>
              <w:rPr>
                <w:rFonts w:hint="eastAsia" w:ascii="宋体" w:hAnsi="宋体" w:cs="宋体"/>
                <w:i w:val="0"/>
                <w:iCs w:val="0"/>
                <w:color w:val="000000"/>
                <w:kern w:val="0"/>
                <w:sz w:val="22"/>
                <w:szCs w:val="22"/>
                <w:highlight w:val="none"/>
                <w:u w:val="none"/>
                <w:lang w:val="en-US" w:eastAsia="zh-CN" w:bidi="ar"/>
              </w:rPr>
              <w:t>。</w:t>
            </w:r>
          </w:p>
        </w:tc>
      </w:tr>
      <w:tr w14:paraId="5553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2A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D0F0">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9B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3.2信用报告子系统</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6F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3.2.1信用报告模板管理：</w:t>
            </w:r>
            <w:r>
              <w:rPr>
                <w:rFonts w:hint="eastAsia" w:ascii="宋体" w:hAnsi="宋体" w:eastAsia="宋体" w:cs="宋体"/>
                <w:i w:val="0"/>
                <w:iCs w:val="0"/>
                <w:color w:val="000000"/>
                <w:kern w:val="0"/>
                <w:sz w:val="22"/>
                <w:szCs w:val="22"/>
                <w:highlight w:val="none"/>
                <w:u w:val="none"/>
                <w:lang w:val="en-US" w:eastAsia="zh-CN" w:bidi="ar"/>
              </w:rPr>
              <w:t>模板设计与编辑、模板分类存储</w:t>
            </w:r>
            <w:r>
              <w:rPr>
                <w:rFonts w:hint="eastAsia" w:ascii="宋体" w:hAnsi="宋体" w:cs="宋体"/>
                <w:i w:val="0"/>
                <w:iCs w:val="0"/>
                <w:color w:val="000000"/>
                <w:kern w:val="0"/>
                <w:sz w:val="22"/>
                <w:szCs w:val="22"/>
                <w:highlight w:val="none"/>
                <w:u w:val="none"/>
                <w:lang w:val="en-US" w:eastAsia="zh-CN" w:bidi="ar"/>
              </w:rPr>
              <w:t>。</w:t>
            </w:r>
          </w:p>
        </w:tc>
      </w:tr>
      <w:tr w14:paraId="4C1F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6B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FFB">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62B7">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C1D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3.2.2报告自动生成：</w:t>
            </w:r>
            <w:r>
              <w:rPr>
                <w:rFonts w:hint="eastAsia" w:ascii="宋体" w:hAnsi="宋体" w:eastAsia="宋体" w:cs="宋体"/>
                <w:i w:val="0"/>
                <w:iCs w:val="0"/>
                <w:color w:val="000000"/>
                <w:kern w:val="0"/>
                <w:sz w:val="22"/>
                <w:szCs w:val="22"/>
                <w:highlight w:val="none"/>
                <w:u w:val="none"/>
                <w:lang w:val="en-US" w:eastAsia="zh-CN" w:bidi="ar"/>
              </w:rPr>
              <w:t>单主体报告生成、批量报告生成、信用评价自动计算</w:t>
            </w:r>
            <w:r>
              <w:rPr>
                <w:rFonts w:hint="eastAsia" w:ascii="宋体" w:hAnsi="宋体" w:cs="宋体"/>
                <w:i w:val="0"/>
                <w:iCs w:val="0"/>
                <w:color w:val="000000"/>
                <w:kern w:val="0"/>
                <w:sz w:val="22"/>
                <w:szCs w:val="22"/>
                <w:highlight w:val="none"/>
                <w:u w:val="none"/>
                <w:lang w:val="en-US" w:eastAsia="zh-CN" w:bidi="ar"/>
              </w:rPr>
              <w:t>。</w:t>
            </w:r>
          </w:p>
        </w:tc>
      </w:tr>
      <w:tr w14:paraId="422D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FB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20FC">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EC4F">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43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3.2.3报告审核校验：</w:t>
            </w:r>
            <w:r>
              <w:rPr>
                <w:rFonts w:hint="eastAsia" w:ascii="宋体" w:hAnsi="宋体" w:eastAsia="宋体" w:cs="宋体"/>
                <w:i w:val="0"/>
                <w:iCs w:val="0"/>
                <w:color w:val="000000"/>
                <w:kern w:val="0"/>
                <w:sz w:val="22"/>
                <w:szCs w:val="22"/>
                <w:highlight w:val="none"/>
                <w:u w:val="none"/>
                <w:lang w:val="en-US" w:eastAsia="zh-CN" w:bidi="ar"/>
              </w:rPr>
              <w:t>自动化校验、人工审核流程</w:t>
            </w:r>
            <w:r>
              <w:rPr>
                <w:rFonts w:hint="eastAsia" w:ascii="宋体" w:hAnsi="宋体" w:cs="宋体"/>
                <w:i w:val="0"/>
                <w:iCs w:val="0"/>
                <w:color w:val="000000"/>
                <w:kern w:val="0"/>
                <w:sz w:val="22"/>
                <w:szCs w:val="22"/>
                <w:highlight w:val="none"/>
                <w:u w:val="none"/>
                <w:lang w:val="en-US" w:eastAsia="zh-CN" w:bidi="ar"/>
              </w:rPr>
              <w:t>。</w:t>
            </w:r>
          </w:p>
        </w:tc>
      </w:tr>
      <w:tr w14:paraId="5B39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CB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17E">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0DE">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B2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3.2.4报告查询检索：</w:t>
            </w:r>
            <w:r>
              <w:rPr>
                <w:rFonts w:hint="eastAsia" w:ascii="宋体" w:hAnsi="宋体" w:eastAsia="宋体" w:cs="宋体"/>
                <w:i w:val="0"/>
                <w:iCs w:val="0"/>
                <w:color w:val="000000"/>
                <w:kern w:val="0"/>
                <w:sz w:val="22"/>
                <w:szCs w:val="22"/>
                <w:highlight w:val="none"/>
                <w:u w:val="none"/>
                <w:lang w:val="en-US" w:eastAsia="zh-CN" w:bidi="ar"/>
              </w:rPr>
              <w:t>精准查询、高级筛选、全文检索</w:t>
            </w:r>
          </w:p>
        </w:tc>
      </w:tr>
      <w:tr w14:paraId="4BC9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233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9B1">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0C1">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195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3.2.5报告查看与交互：</w:t>
            </w:r>
            <w:r>
              <w:rPr>
                <w:rFonts w:hint="eastAsia" w:ascii="宋体" w:hAnsi="宋体" w:eastAsia="宋体" w:cs="宋体"/>
                <w:i w:val="0"/>
                <w:iCs w:val="0"/>
                <w:color w:val="000000"/>
                <w:kern w:val="0"/>
                <w:sz w:val="22"/>
                <w:szCs w:val="22"/>
                <w:highlight w:val="none"/>
                <w:u w:val="none"/>
                <w:lang w:val="en-US" w:eastAsia="zh-CN" w:bidi="ar"/>
              </w:rPr>
              <w:t>多终端适配查看、数据钻取分析、报告对比</w:t>
            </w:r>
            <w:r>
              <w:rPr>
                <w:rFonts w:hint="eastAsia" w:ascii="宋体" w:hAnsi="宋体" w:cs="宋体"/>
                <w:i w:val="0"/>
                <w:iCs w:val="0"/>
                <w:color w:val="000000"/>
                <w:kern w:val="0"/>
                <w:sz w:val="22"/>
                <w:szCs w:val="22"/>
                <w:highlight w:val="none"/>
                <w:u w:val="none"/>
                <w:lang w:val="en-US" w:eastAsia="zh-CN" w:bidi="ar"/>
              </w:rPr>
              <w:t>。</w:t>
            </w:r>
          </w:p>
        </w:tc>
      </w:tr>
      <w:tr w14:paraId="34C5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2B0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92F">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7F8A">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EB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3.2.6报告下载与输出</w:t>
            </w:r>
            <w:r>
              <w:rPr>
                <w:rFonts w:hint="eastAsia" w:ascii="宋体" w:hAnsi="宋体" w:eastAsia="宋体" w:cs="宋体"/>
                <w:i w:val="0"/>
                <w:iCs w:val="0"/>
                <w:color w:val="000000"/>
                <w:kern w:val="0"/>
                <w:sz w:val="22"/>
                <w:szCs w:val="22"/>
                <w:highlight w:val="none"/>
                <w:u w:val="none"/>
                <w:lang w:val="en-US" w:eastAsia="zh-CN" w:bidi="ar"/>
              </w:rPr>
              <w:t>：多格式下载、防伪与溯源、打印控制</w:t>
            </w:r>
            <w:r>
              <w:rPr>
                <w:rFonts w:hint="eastAsia" w:ascii="宋体" w:hAnsi="宋体" w:cs="宋体"/>
                <w:i w:val="0"/>
                <w:iCs w:val="0"/>
                <w:color w:val="000000"/>
                <w:kern w:val="0"/>
                <w:sz w:val="22"/>
                <w:szCs w:val="22"/>
                <w:highlight w:val="none"/>
                <w:u w:val="none"/>
                <w:lang w:val="en-US" w:eastAsia="zh-CN" w:bidi="ar"/>
              </w:rPr>
              <w:t>。</w:t>
            </w:r>
          </w:p>
        </w:tc>
      </w:tr>
      <w:tr w14:paraId="3898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4E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3D10">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B844">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8931">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3.2.7报告管理功能：</w:t>
            </w:r>
            <w:r>
              <w:rPr>
                <w:rFonts w:hint="eastAsia" w:ascii="宋体" w:hAnsi="宋体" w:eastAsia="宋体" w:cs="宋体"/>
                <w:i w:val="0"/>
                <w:iCs w:val="0"/>
                <w:color w:val="000000"/>
                <w:kern w:val="0"/>
                <w:sz w:val="22"/>
                <w:szCs w:val="22"/>
                <w:highlight w:val="none"/>
                <w:u w:val="none"/>
                <w:lang w:val="en-US" w:eastAsia="zh-CN" w:bidi="ar"/>
              </w:rPr>
              <w:t>报告版本管理、版本覆盖与保留</w:t>
            </w:r>
            <w:r>
              <w:rPr>
                <w:rFonts w:hint="eastAsia" w:ascii="宋体" w:hAnsi="宋体" w:cs="宋体"/>
                <w:i w:val="0"/>
                <w:iCs w:val="0"/>
                <w:color w:val="000000"/>
                <w:kern w:val="0"/>
                <w:sz w:val="22"/>
                <w:szCs w:val="22"/>
                <w:highlight w:val="none"/>
                <w:u w:val="none"/>
                <w:lang w:val="en-US" w:eastAsia="zh-CN" w:bidi="ar"/>
              </w:rPr>
              <w:t>。</w:t>
            </w:r>
          </w:p>
        </w:tc>
      </w:tr>
      <w:tr w14:paraId="1E32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9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4E8">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E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3.3信用评价子系统</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56C">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3.3.1评价模型管理：</w:t>
            </w:r>
            <w:r>
              <w:rPr>
                <w:rFonts w:hint="eastAsia" w:ascii="宋体" w:hAnsi="宋体" w:eastAsia="宋体" w:cs="宋体"/>
                <w:i w:val="0"/>
                <w:iCs w:val="0"/>
                <w:color w:val="000000"/>
                <w:kern w:val="0"/>
                <w:sz w:val="22"/>
                <w:szCs w:val="22"/>
                <w:highlight w:val="none"/>
                <w:u w:val="none"/>
                <w:lang w:val="en-US" w:eastAsia="zh-CN" w:bidi="ar"/>
              </w:rPr>
              <w:t>评价指标自定义配置、评价模型构建与管理</w:t>
            </w:r>
            <w:r>
              <w:rPr>
                <w:rFonts w:hint="eastAsia" w:ascii="宋体" w:hAnsi="宋体" w:cs="宋体"/>
                <w:i w:val="0"/>
                <w:iCs w:val="0"/>
                <w:color w:val="000000"/>
                <w:kern w:val="0"/>
                <w:sz w:val="22"/>
                <w:szCs w:val="22"/>
                <w:highlight w:val="none"/>
                <w:u w:val="none"/>
                <w:lang w:val="en-US" w:eastAsia="zh-CN" w:bidi="ar"/>
              </w:rPr>
              <w:t>。</w:t>
            </w:r>
          </w:p>
        </w:tc>
      </w:tr>
      <w:tr w14:paraId="1006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A7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3E4">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3D65">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B7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3.3.2信用评价服务</w:t>
            </w:r>
            <w:r>
              <w:rPr>
                <w:rFonts w:hint="eastAsia" w:ascii="宋体" w:hAnsi="宋体" w:eastAsia="宋体" w:cs="宋体"/>
                <w:i w:val="0"/>
                <w:iCs w:val="0"/>
                <w:color w:val="000000"/>
                <w:kern w:val="0"/>
                <w:sz w:val="22"/>
                <w:szCs w:val="22"/>
                <w:highlight w:val="none"/>
                <w:u w:val="none"/>
                <w:lang w:val="en-US" w:eastAsia="zh-CN" w:bidi="ar"/>
              </w:rPr>
              <w:t>：评价任务管理、自动评价与评分计算、动态评价与更新</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评价结果推送与共享</w:t>
            </w:r>
            <w:r>
              <w:rPr>
                <w:rFonts w:hint="eastAsia" w:ascii="宋体" w:hAnsi="宋体" w:cs="宋体"/>
                <w:i w:val="0"/>
                <w:iCs w:val="0"/>
                <w:color w:val="000000"/>
                <w:kern w:val="0"/>
                <w:sz w:val="22"/>
                <w:szCs w:val="22"/>
                <w:highlight w:val="none"/>
                <w:u w:val="none"/>
                <w:lang w:val="en-US" w:eastAsia="zh-CN" w:bidi="ar"/>
              </w:rPr>
              <w:t>。</w:t>
            </w:r>
          </w:p>
        </w:tc>
      </w:tr>
      <w:tr w14:paraId="235F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B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CBD3">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38F">
            <w:pPr>
              <w:jc w:val="left"/>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01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3.3.3国家公共信用评价应用：</w:t>
            </w:r>
            <w:r>
              <w:rPr>
                <w:rFonts w:hint="eastAsia" w:ascii="宋体" w:hAnsi="宋体" w:eastAsia="宋体" w:cs="宋体"/>
                <w:i w:val="0"/>
                <w:iCs w:val="0"/>
                <w:color w:val="000000"/>
                <w:kern w:val="0"/>
                <w:sz w:val="22"/>
                <w:szCs w:val="22"/>
                <w:highlight w:val="none"/>
                <w:u w:val="none"/>
                <w:lang w:val="en-US" w:eastAsia="zh-CN" w:bidi="ar"/>
              </w:rPr>
              <w:t>国家信用评价结果展示与发布、评价结果统计与分析</w:t>
            </w:r>
            <w:r>
              <w:rPr>
                <w:rFonts w:hint="eastAsia" w:ascii="宋体" w:hAnsi="宋体" w:cs="宋体"/>
                <w:i w:val="0"/>
                <w:iCs w:val="0"/>
                <w:color w:val="000000"/>
                <w:kern w:val="0"/>
                <w:sz w:val="22"/>
                <w:szCs w:val="22"/>
                <w:highlight w:val="none"/>
                <w:u w:val="none"/>
                <w:lang w:val="en-US" w:eastAsia="zh-CN" w:bidi="ar"/>
              </w:rPr>
              <w:t>。</w:t>
            </w:r>
          </w:p>
        </w:tc>
      </w:tr>
      <w:tr w14:paraId="7588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E5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0DA">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D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3.4信用修复信息服务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B06">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3.4.1与信用中国修复信息同步：</w:t>
            </w:r>
            <w:r>
              <w:rPr>
                <w:rFonts w:hint="eastAsia" w:ascii="宋体" w:hAnsi="宋体" w:eastAsia="宋体" w:cs="宋体"/>
                <w:i w:val="0"/>
                <w:iCs w:val="0"/>
                <w:color w:val="000000"/>
                <w:kern w:val="0"/>
                <w:sz w:val="22"/>
                <w:szCs w:val="22"/>
                <w:highlight w:val="none"/>
                <w:u w:val="none"/>
                <w:lang w:val="en-US" w:eastAsia="zh-CN" w:bidi="ar"/>
              </w:rPr>
              <w:t>实现与信用中国网站修复信息的同步更新。</w:t>
            </w:r>
          </w:p>
        </w:tc>
      </w:tr>
      <w:tr w14:paraId="7F80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C6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BB96">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3DA">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910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3.4.2修复信息同步更新：</w:t>
            </w:r>
            <w:r>
              <w:rPr>
                <w:rFonts w:hint="eastAsia" w:ascii="宋体" w:hAnsi="宋体" w:eastAsia="宋体" w:cs="宋体"/>
                <w:i w:val="0"/>
                <w:iCs w:val="0"/>
                <w:color w:val="000000"/>
                <w:kern w:val="0"/>
                <w:sz w:val="22"/>
                <w:szCs w:val="22"/>
                <w:highlight w:val="none"/>
                <w:u w:val="none"/>
                <w:lang w:val="en-US" w:eastAsia="zh-CN" w:bidi="ar"/>
              </w:rPr>
              <w:t>实现信用主体修复信息与信用档案、信用报告、信用评价等实现同步更新。</w:t>
            </w:r>
          </w:p>
        </w:tc>
      </w:tr>
      <w:tr w14:paraId="0B61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4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F8D">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5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3.5异议信息同步服务</w:t>
            </w: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82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3.5.1与信用中国异议信息同步：</w:t>
            </w:r>
            <w:r>
              <w:rPr>
                <w:rFonts w:hint="eastAsia" w:ascii="宋体" w:hAnsi="宋体" w:eastAsia="宋体" w:cs="宋体"/>
                <w:i w:val="0"/>
                <w:iCs w:val="0"/>
                <w:color w:val="000000"/>
                <w:kern w:val="0"/>
                <w:sz w:val="22"/>
                <w:szCs w:val="22"/>
                <w:highlight w:val="none"/>
                <w:u w:val="none"/>
                <w:lang w:val="en-US" w:eastAsia="zh-CN" w:bidi="ar"/>
              </w:rPr>
              <w:t>实现在信用中国网站异议处理成功信息的同步更新。</w:t>
            </w:r>
          </w:p>
        </w:tc>
      </w:tr>
      <w:tr w14:paraId="3E22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24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1485">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A1C5">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DC6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3.5.2异议信息同步更新：</w:t>
            </w:r>
            <w:r>
              <w:rPr>
                <w:rFonts w:hint="eastAsia" w:ascii="宋体" w:hAnsi="宋体" w:eastAsia="宋体" w:cs="宋体"/>
                <w:i w:val="0"/>
                <w:iCs w:val="0"/>
                <w:color w:val="000000"/>
                <w:kern w:val="0"/>
                <w:sz w:val="22"/>
                <w:szCs w:val="22"/>
                <w:highlight w:val="none"/>
                <w:u w:val="none"/>
                <w:lang w:val="en-US" w:eastAsia="zh-CN" w:bidi="ar"/>
              </w:rPr>
              <w:t>实现信用主体异议审核通过信息与信用档案、信用报告、信用评价等同步更新。</w:t>
            </w:r>
          </w:p>
        </w:tc>
      </w:tr>
      <w:tr w14:paraId="2E08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413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48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4.联合奖惩系统</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2919">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57F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4.1奖惩发起：</w:t>
            </w:r>
            <w:r>
              <w:rPr>
                <w:rFonts w:hint="eastAsia" w:ascii="宋体" w:hAnsi="宋体" w:eastAsia="宋体" w:cs="宋体"/>
                <w:i w:val="0"/>
                <w:iCs w:val="0"/>
                <w:color w:val="000000"/>
                <w:kern w:val="0"/>
                <w:sz w:val="22"/>
                <w:szCs w:val="22"/>
                <w:highlight w:val="none"/>
                <w:u w:val="none"/>
                <w:lang w:val="en-US" w:eastAsia="zh-CN" w:bidi="ar"/>
              </w:rPr>
              <w:t>严重失信主体由认定/决定部门在线发起奖惩。</w:t>
            </w:r>
          </w:p>
        </w:tc>
      </w:tr>
      <w:tr w14:paraId="5F81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D0C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3BC">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57B4">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73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4.2联合执行：</w:t>
            </w:r>
            <w:r>
              <w:rPr>
                <w:rFonts w:hint="eastAsia" w:ascii="宋体" w:hAnsi="宋体" w:eastAsia="宋体" w:cs="宋体"/>
                <w:i w:val="0"/>
                <w:iCs w:val="0"/>
                <w:color w:val="000000"/>
                <w:kern w:val="0"/>
                <w:sz w:val="22"/>
                <w:szCs w:val="22"/>
                <w:highlight w:val="none"/>
                <w:u w:val="none"/>
                <w:lang w:val="en-US" w:eastAsia="zh-CN" w:bidi="ar"/>
              </w:rPr>
              <w:t>惩戒实施部门在线响应、受理、执行、反馈。</w:t>
            </w:r>
          </w:p>
        </w:tc>
      </w:tr>
      <w:tr w14:paraId="725D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26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C400">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73AE">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5A4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4.3闭环管理：</w:t>
            </w:r>
            <w:r>
              <w:rPr>
                <w:rFonts w:hint="eastAsia" w:ascii="宋体" w:hAnsi="宋体" w:eastAsia="宋体" w:cs="宋体"/>
                <w:i w:val="0"/>
                <w:iCs w:val="0"/>
                <w:color w:val="000000"/>
                <w:kern w:val="0"/>
                <w:sz w:val="22"/>
                <w:szCs w:val="22"/>
                <w:highlight w:val="none"/>
                <w:u w:val="none"/>
                <w:lang w:val="en-US" w:eastAsia="zh-CN" w:bidi="ar"/>
              </w:rPr>
              <w:t>实现奖惩发起、执行、反馈、退出全流程在线督办与闭环监管。</w:t>
            </w:r>
          </w:p>
        </w:tc>
      </w:tr>
      <w:tr w14:paraId="4F82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EDE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685">
            <w:pPr>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FCA">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A3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4.4全程留痕：</w:t>
            </w:r>
            <w:r>
              <w:rPr>
                <w:rFonts w:hint="eastAsia" w:ascii="宋体" w:hAnsi="宋体" w:eastAsia="宋体" w:cs="宋体"/>
                <w:i w:val="0"/>
                <w:iCs w:val="0"/>
                <w:color w:val="000000"/>
                <w:kern w:val="0"/>
                <w:sz w:val="22"/>
                <w:szCs w:val="22"/>
                <w:highlight w:val="none"/>
                <w:u w:val="none"/>
                <w:lang w:val="en-US" w:eastAsia="zh-CN" w:bidi="ar"/>
              </w:rPr>
              <w:t>联合奖惩全过程记录、可追溯、可审计。</w:t>
            </w:r>
          </w:p>
        </w:tc>
      </w:tr>
      <w:tr w14:paraId="27DB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5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C6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5.信用信息共享动态</w:t>
            </w:r>
            <w:r>
              <w:rPr>
                <w:rFonts w:hint="eastAsia" w:ascii="宋体" w:hAnsi="宋体" w:cs="宋体"/>
                <w:snapToGrid w:val="0"/>
                <w:color w:val="000000" w:themeColor="text1"/>
                <w:sz w:val="24"/>
                <w:szCs w:val="24"/>
                <w:highlight w:val="none"/>
                <w:lang w:val="en-US" w:eastAsia="zh-CN"/>
                <w14:textFill>
                  <w14:solidFill>
                    <w14:schemeClr w14:val="tx1"/>
                  </w14:solidFill>
                </w14:textFill>
              </w:rPr>
              <w:t>预警</w:t>
            </w:r>
            <w:r>
              <w:rPr>
                <w:rFonts w:hint="eastAsia" w:ascii="宋体" w:hAnsi="宋体" w:eastAsia="宋体" w:cs="宋体"/>
                <w:i w:val="0"/>
                <w:iCs w:val="0"/>
                <w:color w:val="000000"/>
                <w:kern w:val="0"/>
                <w:sz w:val="22"/>
                <w:szCs w:val="22"/>
                <w:highlight w:val="none"/>
                <w:u w:val="none"/>
                <w:lang w:val="en-US" w:eastAsia="zh-CN" w:bidi="ar"/>
              </w:rPr>
              <w:t>展示系统</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3DB0">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78C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5.1展示信用信息共享情况：</w:t>
            </w:r>
            <w:r>
              <w:rPr>
                <w:rFonts w:hint="eastAsia" w:ascii="宋体" w:hAnsi="宋体" w:eastAsia="宋体" w:cs="宋体"/>
                <w:i w:val="0"/>
                <w:iCs w:val="0"/>
                <w:color w:val="000000"/>
                <w:kern w:val="0"/>
                <w:sz w:val="22"/>
                <w:szCs w:val="22"/>
                <w:highlight w:val="none"/>
                <w:u w:val="none"/>
                <w:lang w:val="en-US" w:eastAsia="zh-CN" w:bidi="ar"/>
              </w:rPr>
              <w:t>将平台横向从各行业部门及各区县归集共享数据，纵向从国家、自治区回备数据进行全景展示。</w:t>
            </w:r>
          </w:p>
        </w:tc>
      </w:tr>
      <w:tr w14:paraId="2912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3F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291">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AE1D">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39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5.2实时监测共享状态：</w:t>
            </w:r>
            <w:r>
              <w:rPr>
                <w:rFonts w:hint="eastAsia" w:ascii="宋体" w:hAnsi="宋体" w:eastAsia="宋体" w:cs="宋体"/>
                <w:i w:val="0"/>
                <w:iCs w:val="0"/>
                <w:color w:val="000000"/>
                <w:kern w:val="0"/>
                <w:sz w:val="22"/>
                <w:szCs w:val="22"/>
                <w:highlight w:val="none"/>
                <w:u w:val="none"/>
                <w:lang w:val="en-US" w:eastAsia="zh-CN" w:bidi="ar"/>
              </w:rPr>
              <w:t>对归集共享过程中存在的状态进行实时监测，并将监测过程存在的异常情况进行预警提示。</w:t>
            </w:r>
          </w:p>
        </w:tc>
      </w:tr>
      <w:tr w14:paraId="36A6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3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59DA">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8183">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C3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5.3将信用主体按不同维度综合展示：</w:t>
            </w:r>
            <w:r>
              <w:rPr>
                <w:rFonts w:hint="eastAsia" w:ascii="宋体" w:hAnsi="宋体" w:eastAsia="宋体" w:cs="宋体"/>
                <w:i w:val="0"/>
                <w:iCs w:val="0"/>
                <w:color w:val="000000"/>
                <w:kern w:val="0"/>
                <w:sz w:val="22"/>
                <w:szCs w:val="22"/>
                <w:highlight w:val="none"/>
                <w:u w:val="none"/>
                <w:lang w:val="en-US" w:eastAsia="zh-CN" w:bidi="ar"/>
              </w:rPr>
              <w:t>结合国家及自治区相关政策制定符合本地信用主体的相关政策。</w:t>
            </w:r>
          </w:p>
        </w:tc>
      </w:tr>
      <w:tr w14:paraId="32EC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2D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D8A7">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9AA3">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F744">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i w:val="0"/>
                <w:iCs w:val="0"/>
                <w:color w:val="000000"/>
                <w:kern w:val="0"/>
                <w:sz w:val="22"/>
                <w:szCs w:val="22"/>
                <w:highlight w:val="none"/>
                <w:u w:val="none"/>
                <w:lang w:val="en-US" w:eastAsia="zh-CN" w:bidi="ar"/>
              </w:rPr>
              <w:t>5.4综合展示信用状况：</w:t>
            </w:r>
            <w:r>
              <w:rPr>
                <w:rFonts w:hint="eastAsia" w:ascii="宋体" w:hAnsi="宋体" w:eastAsia="宋体" w:cs="宋体"/>
                <w:i w:val="0"/>
                <w:iCs w:val="0"/>
                <w:color w:val="000000"/>
                <w:kern w:val="0"/>
                <w:sz w:val="22"/>
                <w:szCs w:val="22"/>
                <w:highlight w:val="none"/>
                <w:u w:val="none"/>
                <w:lang w:val="en-US" w:eastAsia="zh-CN" w:bidi="ar"/>
              </w:rPr>
              <w:t>展示经营主体信用等级、新增失信主体数量、失信行为类型分布（如偷税漏税、合同违约、交通违法等）等，辅助相关部门制定合理的失信应对措施。</w:t>
            </w:r>
          </w:p>
        </w:tc>
      </w:tr>
      <w:tr w14:paraId="1DA2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3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F2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6.信用中国（乌鲁木齐）网站升级改造</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E9A7">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A00">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Times New Roman" w:hAnsi="Times New Roman" w:eastAsia="仿宋_GB2312" w:cs="Times New Roman"/>
                <w:kern w:val="0"/>
                <w:sz w:val="24"/>
                <w:szCs w:val="24"/>
                <w:highlight w:val="none"/>
                <w:lang w:val="en-US" w:eastAsia="zh-CN"/>
              </w:rPr>
              <w:t>▲</w:t>
            </w:r>
            <w:r>
              <w:rPr>
                <w:rFonts w:hint="eastAsia" w:ascii="宋体" w:hAnsi="宋体" w:eastAsia="宋体" w:cs="宋体"/>
                <w:b/>
                <w:bCs/>
                <w:i w:val="0"/>
                <w:iCs w:val="0"/>
                <w:color w:val="000000"/>
                <w:kern w:val="0"/>
                <w:sz w:val="22"/>
                <w:szCs w:val="22"/>
                <w:highlight w:val="none"/>
                <w:u w:val="none"/>
                <w:lang w:val="en-US" w:eastAsia="zh-CN" w:bidi="ar"/>
              </w:rPr>
              <w:t>6.1国产化改造：</w:t>
            </w:r>
            <w:r>
              <w:rPr>
                <w:rFonts w:hint="eastAsia" w:ascii="宋体" w:hAnsi="宋体" w:eastAsia="宋体" w:cs="宋体"/>
                <w:i w:val="0"/>
                <w:iCs w:val="0"/>
                <w:color w:val="000000"/>
                <w:kern w:val="0"/>
                <w:sz w:val="22"/>
                <w:szCs w:val="22"/>
                <w:highlight w:val="none"/>
                <w:u w:val="none"/>
                <w:lang w:val="en-US" w:eastAsia="zh-CN" w:bidi="ar"/>
              </w:rPr>
              <w:t>基于政务云国产化基础设施与数据库完成全面升级。</w:t>
            </w:r>
          </w:p>
        </w:tc>
      </w:tr>
      <w:tr w14:paraId="68D9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B8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684">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17C">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09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6.2功能优化升级：</w:t>
            </w:r>
            <w:r>
              <w:rPr>
                <w:rFonts w:hint="eastAsia" w:ascii="宋体" w:hAnsi="宋体" w:eastAsia="宋体" w:cs="宋体"/>
                <w:i w:val="0"/>
                <w:iCs w:val="0"/>
                <w:color w:val="000000"/>
                <w:kern w:val="0"/>
                <w:sz w:val="22"/>
                <w:szCs w:val="22"/>
                <w:highlight w:val="none"/>
                <w:u w:val="none"/>
                <w:lang w:val="en-US" w:eastAsia="zh-CN" w:bidi="ar"/>
              </w:rPr>
              <w:t>保留原有功能，按“我要办、我要查、我要看、我要贷”优化用户体验。</w:t>
            </w:r>
          </w:p>
        </w:tc>
      </w:tr>
      <w:tr w14:paraId="0C17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54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8D46">
            <w:pPr>
              <w:jc w:val="left"/>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B3B6">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7B7D">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6.3业务导航支撑：</w:t>
            </w:r>
            <w:r>
              <w:rPr>
                <w:rFonts w:hint="eastAsia" w:ascii="宋体" w:hAnsi="宋体" w:eastAsia="宋体" w:cs="宋体"/>
                <w:i w:val="0"/>
                <w:iCs w:val="0"/>
                <w:color w:val="000000"/>
                <w:kern w:val="0"/>
                <w:sz w:val="22"/>
                <w:szCs w:val="22"/>
                <w:highlight w:val="none"/>
                <w:u w:val="none"/>
                <w:lang w:val="en-US" w:eastAsia="zh-CN" w:bidi="ar"/>
              </w:rPr>
              <w:t>支撑信用报告代替证明、信用承诺、信用修复等业务办理。</w:t>
            </w:r>
          </w:p>
        </w:tc>
      </w:tr>
      <w:tr w14:paraId="2924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0D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B52">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68AE">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466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6.4专栏增设：</w:t>
            </w:r>
            <w:r>
              <w:rPr>
                <w:rFonts w:hint="eastAsia" w:ascii="宋体" w:hAnsi="宋体" w:eastAsia="宋体" w:cs="宋体"/>
                <w:i w:val="0"/>
                <w:iCs w:val="0"/>
                <w:color w:val="000000"/>
                <w:kern w:val="0"/>
                <w:sz w:val="22"/>
                <w:szCs w:val="22"/>
                <w:highlight w:val="none"/>
                <w:u w:val="none"/>
                <w:lang w:val="en-US" w:eastAsia="zh-CN" w:bidi="ar"/>
              </w:rPr>
              <w:t>新增政府违约失信投诉专栏。</w:t>
            </w:r>
          </w:p>
        </w:tc>
      </w:tr>
      <w:tr w14:paraId="1DF1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FE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DBA">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836">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76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6.5一站式服务：</w:t>
            </w:r>
            <w:r>
              <w:rPr>
                <w:rFonts w:hint="eastAsia" w:ascii="宋体" w:hAnsi="宋体" w:eastAsia="宋体" w:cs="宋体"/>
                <w:i w:val="0"/>
                <w:iCs w:val="0"/>
                <w:color w:val="000000"/>
                <w:kern w:val="0"/>
                <w:sz w:val="22"/>
                <w:szCs w:val="22"/>
                <w:highlight w:val="none"/>
                <w:u w:val="none"/>
                <w:lang w:val="en-US" w:eastAsia="zh-CN" w:bidi="ar"/>
              </w:rPr>
              <w:t>提供学信、知信、用信、查信一站式便民服务窗口。</w:t>
            </w:r>
          </w:p>
        </w:tc>
      </w:tr>
      <w:tr w14:paraId="290E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57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B64">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7.平台历史数据迁移</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E67B">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7.1数据迁移：</w:t>
            </w:r>
            <w:r>
              <w:rPr>
                <w:rFonts w:hint="eastAsia" w:ascii="宋体" w:hAnsi="宋体" w:eastAsia="宋体" w:cs="宋体"/>
                <w:i w:val="0"/>
                <w:iCs w:val="0"/>
                <w:color w:val="000000"/>
                <w:kern w:val="0"/>
                <w:sz w:val="22"/>
                <w:szCs w:val="22"/>
                <w:highlight w:val="none"/>
                <w:u w:val="none"/>
                <w:lang w:val="en-US" w:eastAsia="zh-CN" w:bidi="ar"/>
              </w:rPr>
              <w:t>原系统历史数据安全、无损迁移至新升级环境。</w:t>
            </w:r>
          </w:p>
        </w:tc>
      </w:tr>
      <w:tr w14:paraId="11E1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AA5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3076">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3FA">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899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7.2迁移校验：</w:t>
            </w:r>
            <w:r>
              <w:rPr>
                <w:rFonts w:hint="eastAsia" w:ascii="宋体" w:hAnsi="宋体" w:eastAsia="宋体" w:cs="宋体"/>
                <w:i w:val="0"/>
                <w:iCs w:val="0"/>
                <w:color w:val="000000"/>
                <w:kern w:val="0"/>
                <w:sz w:val="22"/>
                <w:szCs w:val="22"/>
                <w:highlight w:val="none"/>
                <w:u w:val="none"/>
                <w:lang w:val="en-US" w:eastAsia="zh-CN" w:bidi="ar"/>
              </w:rPr>
              <w:t>迁移后数据完整性、准确性、一致性校验，确保业务连续。</w:t>
            </w:r>
          </w:p>
        </w:tc>
      </w:tr>
      <w:tr w14:paraId="0AF2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C2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DA52">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8.全域国产化适配</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877">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53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Times New Roman" w:hAnsi="Times New Roman" w:eastAsia="仿宋_GB2312" w:cs="Times New Roman"/>
                <w:kern w:val="0"/>
                <w:sz w:val="24"/>
                <w:szCs w:val="24"/>
                <w:highlight w:val="none"/>
                <w:lang w:val="en-US" w:eastAsia="zh-CN"/>
              </w:rPr>
              <w:t>▲</w:t>
            </w:r>
            <w:r>
              <w:rPr>
                <w:rFonts w:hint="eastAsia" w:ascii="宋体" w:hAnsi="宋体" w:eastAsia="宋体" w:cs="宋体"/>
                <w:b/>
                <w:bCs/>
                <w:i w:val="0"/>
                <w:iCs w:val="0"/>
                <w:color w:val="000000"/>
                <w:kern w:val="0"/>
                <w:sz w:val="22"/>
                <w:szCs w:val="22"/>
                <w:highlight w:val="none"/>
                <w:u w:val="none"/>
                <w:lang w:val="en-US" w:eastAsia="zh-CN" w:bidi="ar"/>
              </w:rPr>
              <w:t>8.1硬件适配：</w:t>
            </w:r>
            <w:r>
              <w:rPr>
                <w:rFonts w:hint="eastAsia" w:ascii="宋体" w:hAnsi="宋体" w:eastAsia="宋体" w:cs="宋体"/>
                <w:i w:val="0"/>
                <w:iCs w:val="0"/>
                <w:color w:val="000000"/>
                <w:kern w:val="0"/>
                <w:sz w:val="22"/>
                <w:szCs w:val="22"/>
                <w:highlight w:val="none"/>
                <w:u w:val="none"/>
                <w:lang w:val="en-US" w:eastAsia="zh-CN" w:bidi="ar"/>
              </w:rPr>
              <w:t>适配支持IPV6的国产服务器、国产安全设备。</w:t>
            </w:r>
          </w:p>
        </w:tc>
      </w:tr>
      <w:tr w14:paraId="4199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0D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9829">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4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A75">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8.2软件适配：</w:t>
            </w:r>
            <w:r>
              <w:rPr>
                <w:rFonts w:hint="eastAsia" w:ascii="宋体" w:hAnsi="宋体" w:eastAsia="宋体" w:cs="宋体"/>
                <w:i w:val="0"/>
                <w:iCs w:val="0"/>
                <w:color w:val="000000"/>
                <w:kern w:val="0"/>
                <w:sz w:val="22"/>
                <w:szCs w:val="22"/>
                <w:highlight w:val="none"/>
                <w:u w:val="none"/>
                <w:lang w:val="en-US" w:eastAsia="zh-CN" w:bidi="ar"/>
              </w:rPr>
              <w:t>适配国产操作系统、国产数据库、国产中间件、国产加解密服务。</w:t>
            </w:r>
          </w:p>
        </w:tc>
      </w:tr>
      <w:tr w14:paraId="0C4B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1D9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E33">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D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039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8.3客户端适配：</w:t>
            </w:r>
            <w:r>
              <w:rPr>
                <w:rFonts w:hint="eastAsia" w:ascii="宋体" w:hAnsi="宋体" w:eastAsia="宋体" w:cs="宋体"/>
                <w:i w:val="0"/>
                <w:iCs w:val="0"/>
                <w:color w:val="000000"/>
                <w:kern w:val="0"/>
                <w:sz w:val="22"/>
                <w:szCs w:val="22"/>
                <w:highlight w:val="none"/>
                <w:u w:val="none"/>
                <w:lang w:val="en-US" w:eastAsia="zh-CN" w:bidi="ar"/>
              </w:rPr>
              <w:t>支持国产客户端访问与使用，实现全域国产化兼容。</w:t>
            </w:r>
          </w:p>
        </w:tc>
      </w:tr>
      <w:tr w14:paraId="0D52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2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6AEC">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9.平台数据安全保障体系</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529">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9.1全生命周期安全：</w:t>
            </w:r>
            <w:r>
              <w:rPr>
                <w:rFonts w:hint="eastAsia" w:ascii="宋体" w:hAnsi="宋体" w:eastAsia="宋体" w:cs="宋体"/>
                <w:i w:val="0"/>
                <w:iCs w:val="0"/>
                <w:color w:val="000000"/>
                <w:kern w:val="0"/>
                <w:sz w:val="22"/>
                <w:szCs w:val="22"/>
                <w:highlight w:val="none"/>
                <w:u w:val="none"/>
                <w:lang w:val="en-US" w:eastAsia="zh-CN" w:bidi="ar"/>
              </w:rPr>
              <w:t>覆盖数据归集、存储、共享、使用、传输、销毁全流程安全管理。</w:t>
            </w:r>
          </w:p>
        </w:tc>
      </w:tr>
      <w:tr w14:paraId="3AC5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24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E0F6">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0038">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C4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9.2分类分级保护：</w:t>
            </w:r>
            <w:r>
              <w:rPr>
                <w:rFonts w:hint="eastAsia" w:ascii="宋体" w:hAnsi="宋体" w:eastAsia="宋体" w:cs="宋体"/>
                <w:i w:val="0"/>
                <w:iCs w:val="0"/>
                <w:color w:val="000000"/>
                <w:kern w:val="0"/>
                <w:sz w:val="22"/>
                <w:szCs w:val="22"/>
                <w:highlight w:val="none"/>
                <w:u w:val="none"/>
                <w:lang w:val="en-US" w:eastAsia="zh-CN" w:bidi="ar"/>
              </w:rPr>
              <w:t>落实数据分类分级保护制度，强化敏感信息与个人信息保护。</w:t>
            </w:r>
          </w:p>
        </w:tc>
      </w:tr>
      <w:tr w14:paraId="3C96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C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C8D">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F9AF">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E52">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9.3安全防护：</w:t>
            </w:r>
            <w:r>
              <w:rPr>
                <w:rFonts w:hint="eastAsia" w:ascii="宋体" w:hAnsi="宋体" w:eastAsia="宋体" w:cs="宋体"/>
                <w:i w:val="0"/>
                <w:iCs w:val="0"/>
                <w:color w:val="000000"/>
                <w:kern w:val="0"/>
                <w:sz w:val="22"/>
                <w:szCs w:val="22"/>
                <w:highlight w:val="none"/>
                <w:u w:val="none"/>
                <w:lang w:val="en-US" w:eastAsia="zh-CN" w:bidi="ar"/>
              </w:rPr>
              <w:t>数据加密存储与传输、脱敏处理、防篡改、防泄露、防非授权访问。</w:t>
            </w:r>
          </w:p>
        </w:tc>
      </w:tr>
      <w:tr w14:paraId="532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4F1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6B7">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A637">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366">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9.4日志审计：</w:t>
            </w:r>
            <w:r>
              <w:rPr>
                <w:rFonts w:hint="eastAsia" w:ascii="宋体" w:hAnsi="宋体" w:eastAsia="宋体" w:cs="宋体"/>
                <w:i w:val="0"/>
                <w:iCs w:val="0"/>
                <w:color w:val="000000"/>
                <w:kern w:val="0"/>
                <w:sz w:val="22"/>
                <w:szCs w:val="22"/>
                <w:highlight w:val="none"/>
                <w:u w:val="none"/>
                <w:lang w:val="en-US" w:eastAsia="zh-CN" w:bidi="ar"/>
              </w:rPr>
              <w:t>记录登录日志、操作日志、数据访问日志、导出日志，支持安全审计与追溯。</w:t>
            </w:r>
          </w:p>
        </w:tc>
      </w:tr>
      <w:tr w14:paraId="147A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47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F07">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176A">
            <w:pPr>
              <w:jc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0FE">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9.5安全监测：</w:t>
            </w:r>
            <w:r>
              <w:rPr>
                <w:rFonts w:hint="eastAsia" w:ascii="宋体" w:hAnsi="宋体" w:eastAsia="宋体" w:cs="宋体"/>
                <w:i w:val="0"/>
                <w:iCs w:val="0"/>
                <w:color w:val="000000"/>
                <w:kern w:val="0"/>
                <w:sz w:val="22"/>
                <w:szCs w:val="22"/>
                <w:highlight w:val="none"/>
                <w:u w:val="none"/>
                <w:lang w:val="en-US" w:eastAsia="zh-CN" w:bidi="ar"/>
              </w:rPr>
              <w:t>实时安全监测、漏洞修复、应急处置，保障系统稳定运行。</w:t>
            </w:r>
          </w:p>
        </w:tc>
      </w:tr>
      <w:tr w14:paraId="1759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B19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A462">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3F3">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9.6等保三级测评支撑</w:t>
            </w:r>
            <w:r>
              <w:rPr>
                <w:rFonts w:hint="eastAsia" w:ascii="宋体" w:hAnsi="宋体" w:eastAsia="宋体" w:cs="宋体"/>
                <w:i w:val="0"/>
                <w:iCs w:val="0"/>
                <w:color w:val="000000"/>
                <w:kern w:val="0"/>
                <w:sz w:val="22"/>
                <w:szCs w:val="22"/>
                <w:highlight w:val="none"/>
                <w:u w:val="none"/>
                <w:lang w:val="en-US" w:eastAsia="zh-CN" w:bidi="ar"/>
              </w:rPr>
              <w:t>：按网络安全等级保护2.0标准完成平台安全建设、整改与测评支撑，配合通过网络安全等级保护三级测评。</w:t>
            </w:r>
          </w:p>
        </w:tc>
      </w:tr>
      <w:tr w14:paraId="25B4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A787">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530C">
            <w:pPr>
              <w:jc w:val="both"/>
              <w:rPr>
                <w:rFonts w:hint="eastAsia" w:ascii="宋体" w:hAnsi="宋体" w:eastAsia="宋体" w:cs="宋体"/>
                <w:i w:val="0"/>
                <w:iCs w:val="0"/>
                <w:color w:val="000000"/>
                <w:sz w:val="22"/>
                <w:szCs w:val="22"/>
                <w:highlight w:val="none"/>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3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4377">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9.7密码应用测评支撑：</w:t>
            </w:r>
            <w:r>
              <w:rPr>
                <w:rFonts w:hint="eastAsia" w:ascii="宋体" w:hAnsi="宋体" w:eastAsia="宋体" w:cs="宋体"/>
                <w:i w:val="0"/>
                <w:iCs w:val="0"/>
                <w:color w:val="000000"/>
                <w:kern w:val="0"/>
                <w:sz w:val="22"/>
                <w:szCs w:val="22"/>
                <w:highlight w:val="none"/>
                <w:u w:val="none"/>
                <w:lang w:val="en-US" w:eastAsia="zh-CN" w:bidi="ar"/>
              </w:rPr>
              <w:t>按国家密码管理相关标准完成密码应用方案设计、改造与检测，配合通过密码应用安全性评估（密码测评）。</w:t>
            </w:r>
          </w:p>
        </w:tc>
      </w:tr>
    </w:tbl>
    <w:p w14:paraId="57A50188">
      <w:pPr>
        <w:rPr>
          <w:rFonts w:hint="eastAsia" w:ascii="宋体" w:hAnsi="宋体" w:eastAsia="宋体" w:cs="宋体"/>
          <w:sz w:val="32"/>
          <w:szCs w:val="44"/>
          <w:highlight w:val="none"/>
          <w:lang w:val="en-US" w:eastAsia="zh-CN"/>
        </w:rPr>
      </w:pPr>
    </w:p>
    <w:p w14:paraId="3AA32DF2">
      <w:pPr>
        <w:pStyle w:val="3"/>
        <w:numPr>
          <w:ilvl w:val="0"/>
          <w:numId w:val="0"/>
        </w:numPr>
        <w:bidi w:val="0"/>
        <w:ind w:firstLine="320" w:firstLineChars="100"/>
        <w:outlineLvl w:val="1"/>
        <w:rPr>
          <w:rFonts w:hint="eastAsia" w:ascii="宋体" w:hAnsi="宋体" w:eastAsia="宋体" w:cs="宋体"/>
          <w:b w:val="0"/>
          <w:bCs w:val="0"/>
          <w:iCs w:val="0"/>
          <w:kern w:val="2"/>
          <w:sz w:val="32"/>
          <w:szCs w:val="44"/>
          <w:highlight w:val="none"/>
          <w:lang w:val="en-US" w:eastAsia="zh-CN" w:bidi="ar-SA"/>
        </w:rPr>
      </w:pPr>
      <w:bookmarkStart w:id="142" w:name="_Toc31303"/>
      <w:bookmarkStart w:id="143" w:name="_Toc4366"/>
      <w:r>
        <w:rPr>
          <w:rFonts w:hint="eastAsia" w:ascii="宋体" w:hAnsi="宋体" w:eastAsia="宋体" w:cs="宋体"/>
          <w:b w:val="0"/>
          <w:bCs w:val="0"/>
          <w:iCs w:val="0"/>
          <w:kern w:val="2"/>
          <w:sz w:val="32"/>
          <w:szCs w:val="44"/>
          <w:highlight w:val="none"/>
          <w:lang w:val="en-US" w:eastAsia="zh-CN" w:bidi="ar-SA"/>
        </w:rPr>
        <w:t>三、主要技术要求</w:t>
      </w:r>
      <w:bookmarkEnd w:id="142"/>
    </w:p>
    <w:p w14:paraId="1845D76F">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系统软件开发基</w:t>
      </w:r>
      <w:r>
        <w:rPr>
          <w:rFonts w:hint="eastAsia" w:ascii="宋体" w:hAnsi="宋体" w:cs="宋体"/>
          <w:snapToGrid w:val="0"/>
          <w:color w:val="000000" w:themeColor="text1"/>
          <w:sz w:val="24"/>
          <w:szCs w:val="24"/>
          <w:highlight w:val="none"/>
          <w:lang w:val="en-US" w:eastAsia="zh-CN"/>
          <w14:textFill>
            <w14:solidFill>
              <w14:schemeClr w14:val="tx1"/>
            </w14:solidFill>
          </w14:textFill>
        </w:rPr>
        <w:t>于</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Java，遵循多层领域模型设计，整体结合国产化微服务架构设计，实现系统灵活扩展、易维护，支撑多模块解耦，适配国产软硬件生态，满足全国产化运行要求，支持跨平台部署。</w:t>
      </w:r>
    </w:p>
    <w:p w14:paraId="655AD6F0">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应用国产化容器化及容器编排技术（如Docker、Kubernetes等），实现平台快速部署、弹性伸缩及高效运维，兼容国产部署环境。</w:t>
      </w:r>
    </w:p>
    <w:p w14:paraId="39F1E039">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全面适配IPv6协议及国产硬件（国产服务器、国产安全设备），支持国产客户端访问，实现全域国产化自主可控。</w:t>
      </w:r>
    </w:p>
    <w:p w14:paraId="7605659E">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采用国产化OCR识别技术，需具备印刷体、手写体、签名识别及版面精确还原能力，支撑纸质材料电子化处理，适配国产终端设备。</w:t>
      </w:r>
    </w:p>
    <w:p w14:paraId="39348406">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采用国产化ETL数据治理技术，支持多源异构信用数据的抽取、清洗、转换、加载，实现数据标准化处理与分级分类存储。</w:t>
      </w:r>
    </w:p>
    <w:p w14:paraId="49F2BBE3">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采用国产化机器学习算法（含决策树、随机森林、支持向量机等），实现数据分类、预测、聚类等数据处理功能，适配国产算力环境。</w:t>
      </w:r>
    </w:p>
    <w:p w14:paraId="0D3ED0AA">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应用国产化智能表单技术，实现平台一表申请、统一填报功能，兼容国产应用系统，支撑高效便民服务。</w:t>
      </w:r>
    </w:p>
    <w:p w14:paraId="752B48B2">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采用国产化工作流引擎技术，支撑联合奖惩闭环管理、异议处理、信用修复等业务流程的可视化配置与动态流转。</w:t>
      </w:r>
    </w:p>
    <w:p w14:paraId="65FC9D44">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采用国产化精细化权限控制技术，实现功能级、数据级权限管控，支持角色管理及市、县（区）分级管理，保障国产环境下数据安全。</w:t>
      </w:r>
    </w:p>
    <w:p w14:paraId="7972F6AD">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搭建国产化日志采集管理与实时监测预警体系，支持分布式日志采集、集中存储、全文检索与可视化分析，实现系统运行状态实时监测、异常预警及可追溯，适配国产运维体系。</w:t>
      </w:r>
    </w:p>
    <w:p w14:paraId="7390E95C">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实现全域国产化适配，全面兼容国产服务器（含IPv6）、国产操作系统、国产数据库、国产中间件、国产安全设备、国产加解密服务及国产客户端，保障平台自主可控运行。</w:t>
      </w:r>
    </w:p>
    <w:p w14:paraId="5D221A45">
      <w:pPr>
        <w:pStyle w:val="345"/>
        <w:keepNext w:val="0"/>
        <w:keepLines w:val="0"/>
        <w:pageBreakBefore w:val="0"/>
        <w:widowControl w:val="0"/>
        <w:numPr>
          <w:ilvl w:val="0"/>
          <w:numId w:val="14"/>
        </w:numPr>
        <w:kinsoku/>
        <w:wordWrap w:val="0"/>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集成部署国产化网络安全（防火墙WAF等）、主机应用安全（防病毒/EDR/网页防篡改等）、数据密码安全（国密加密/密码机等）、监测审计安全（态势感知/日志审计等）及统一认证服务，构建多层次安全防护体系，对信用数据实现传输加密，对敏感数据存储加密，保障数据安全可控，符合国产安全标准。</w:t>
      </w:r>
    </w:p>
    <w:p w14:paraId="3979AFDF">
      <w:pPr>
        <w:numPr>
          <w:ilvl w:val="0"/>
          <w:numId w:val="0"/>
        </w:numPr>
        <w:bidi w:val="0"/>
        <w:ind w:firstLine="320" w:firstLineChars="1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四、</w:t>
      </w:r>
      <w:r>
        <w:rPr>
          <w:rFonts w:hint="eastAsia" w:ascii="宋体" w:hAnsi="宋体" w:eastAsia="宋体" w:cs="宋体"/>
          <w:sz w:val="32"/>
          <w:szCs w:val="44"/>
          <w:highlight w:val="none"/>
          <w:lang w:val="en-US" w:eastAsia="zh-CN"/>
        </w:rPr>
        <w:t>系统安全要求</w:t>
      </w:r>
    </w:p>
    <w:p w14:paraId="57B7DCFE">
      <w:pPr>
        <w:pStyle w:val="3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满足等保三级安全要求，采用国产密码加密算法，实现系统的身份认证，以及数据的加密存储和传输，保障应用系统和数据的安全。供应商需配合第三方完成该项目的等级保护测评、第三方软件</w:t>
      </w:r>
      <w:r>
        <w:rPr>
          <w:rFonts w:hint="eastAsia" w:ascii="宋体" w:hAnsi="宋体" w:cs="宋体"/>
          <w:snapToGrid w:val="0"/>
          <w:color w:val="000000" w:themeColor="text1"/>
          <w:sz w:val="24"/>
          <w:szCs w:val="24"/>
          <w:highlight w:val="none"/>
          <w:lang w:val="en-US" w:eastAsia="zh-CN"/>
          <w14:textFill>
            <w14:solidFill>
              <w14:schemeClr w14:val="tx1"/>
            </w14:solidFill>
          </w14:textFill>
        </w:rPr>
        <w:t>密码测评</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工作。</w:t>
      </w:r>
    </w:p>
    <w:p w14:paraId="628C5515">
      <w:pPr>
        <w:numPr>
          <w:ilvl w:val="0"/>
          <w:numId w:val="0"/>
        </w:numPr>
        <w:bidi w:val="0"/>
        <w:ind w:firstLine="640" w:firstLineChars="2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五、</w:t>
      </w:r>
      <w:r>
        <w:rPr>
          <w:rFonts w:hint="eastAsia" w:ascii="宋体" w:hAnsi="宋体" w:eastAsia="宋体" w:cs="宋体"/>
          <w:sz w:val="32"/>
          <w:szCs w:val="44"/>
          <w:highlight w:val="none"/>
          <w:lang w:val="en-US" w:eastAsia="zh-CN"/>
        </w:rPr>
        <w:t>界面、操作及兼容性要求</w:t>
      </w:r>
    </w:p>
    <w:p w14:paraId="60207248">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信用平台界面需简洁美观、操作友好、交互性强，操作方式简便灵活，界面风格统一协调，贴合政务服务庄重、便捷的定位，适配信用信息查询、信用报告办理等核心业务场景。</w:t>
      </w:r>
    </w:p>
    <w:p w14:paraId="3A603E9C">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平台提示的各类信用相关信息（含信用等级、异议反馈、修复进度等）和数据展现应做到简洁、直观、准确、易于理解，便于各级工作人员操作及办事群众快速获取信息。</w:t>
      </w:r>
    </w:p>
    <w:p w14:paraId="18AE59C2">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平台界面需适配常用各类显示分辨率，在不同分辨率下均能正常显示，操作按钮、信用数据表格、功能入口不被遮挡，保障市、县（区）各级用户操作体验一致。</w:t>
      </w:r>
    </w:p>
    <w:p w14:paraId="746D3677">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采用主流web前端开发技术，确保信用平台界面操作流畅、高效、稳定；支持平台页面信用数据快速更新技术，可快速刷新信用信息共享动态、信用评价结果等动态数据。</w:t>
      </w:r>
    </w:p>
    <w:p w14:paraId="0AE64B48">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对于信用报告生成、批量信用数据导入等耗时较长的业务操作，需有明确的操作提示反馈和处理进度显示；对于信用主体身份证号、联系方式等关键敏感信息，在软件界面根据用户授权进行脱敏处理，符合数据安全要求。</w:t>
      </w:r>
    </w:p>
    <w:p w14:paraId="66FF1C03">
      <w:pPr>
        <w:pStyle w:val="345"/>
        <w:keepNext w:val="0"/>
        <w:keepLines w:val="0"/>
        <w:pageBreakBefore w:val="0"/>
        <w:widowControl w:val="0"/>
        <w:numPr>
          <w:ilvl w:val="0"/>
          <w:numId w:val="15"/>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平台兼容性强，客户端支持各类主流浏览器，适配国产化浏览器及常用主流浏览器，确保各级用户在不同浏览器环境下均能正常登录、操作平台各项功能。</w:t>
      </w:r>
    </w:p>
    <w:p w14:paraId="0A59F930">
      <w:pPr>
        <w:numPr>
          <w:ilvl w:val="0"/>
          <w:numId w:val="0"/>
        </w:numPr>
        <w:bidi w:val="0"/>
        <w:ind w:firstLine="640" w:firstLineChars="2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六、</w:t>
      </w:r>
      <w:r>
        <w:rPr>
          <w:rFonts w:hint="eastAsia" w:ascii="宋体" w:hAnsi="宋体" w:eastAsia="宋体" w:cs="宋体"/>
          <w:sz w:val="32"/>
          <w:szCs w:val="44"/>
          <w:highlight w:val="none"/>
          <w:lang w:val="en-US" w:eastAsia="zh-CN"/>
        </w:rPr>
        <w:t>项目实施要求</w:t>
      </w:r>
    </w:p>
    <w:p w14:paraId="7A416784">
      <w:pPr>
        <w:keepNext/>
        <w:keepLines w:val="0"/>
        <w:pageBreakBefore w:val="0"/>
        <w:widowControl w:val="0"/>
        <w:numPr>
          <w:ilvl w:val="0"/>
          <w:numId w:val="16"/>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sz w:val="24"/>
          <w:szCs w:val="24"/>
          <w:highlight w:val="none"/>
          <w:lang w:val="en-US" w:eastAsia="zh-CN"/>
        </w:rPr>
        <w:t>项目服务期要求</w:t>
      </w:r>
    </w:p>
    <w:p w14:paraId="748FB3B2">
      <w:pPr>
        <w:pStyle w:val="345"/>
        <w:keepNext w:val="0"/>
        <w:keepLines w:val="0"/>
        <w:pageBreakBefore w:val="0"/>
        <w:widowControl w:val="0"/>
        <w:numPr>
          <w:ilvl w:val="0"/>
          <w:numId w:val="0"/>
        </w:numPr>
        <w:tabs>
          <w:tab w:val="left" w:pos="1050"/>
        </w:tabs>
        <w:kinsoku/>
        <w:wordWrap w:val="0"/>
        <w:overflowPunct/>
        <w:topLinePunct w:val="0"/>
        <w:autoSpaceDE/>
        <w:autoSpaceDN/>
        <w:bidi w:val="0"/>
        <w:adjustRightInd/>
        <w:snapToGrid/>
        <w:spacing w:line="360" w:lineRule="auto"/>
        <w:ind w:left="640" w:leftChars="0"/>
        <w:textAlignment w:val="auto"/>
        <w:outlineLvl w:val="9"/>
        <w:rPr>
          <w:rFonts w:hint="default"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服务期：</w:t>
      </w:r>
      <w:r>
        <w:rPr>
          <w:rFonts w:hint="default" w:ascii="宋体" w:hAnsi="宋体" w:eastAsia="宋体" w:cs="宋体"/>
          <w:snapToGrid w:val="0"/>
          <w:color w:val="000000" w:themeColor="text1"/>
          <w:sz w:val="24"/>
          <w:szCs w:val="24"/>
          <w:highlight w:val="none"/>
          <w:lang w:val="en-US" w:eastAsia="zh-CN"/>
          <w14:textFill>
            <w14:solidFill>
              <w14:schemeClr w14:val="tx1"/>
            </w14:solidFill>
          </w14:textFill>
        </w:rPr>
        <w:t>自签订合同之日起至2027年</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12</w:t>
      </w:r>
      <w:r>
        <w:rPr>
          <w:rFonts w:hint="default" w:ascii="宋体" w:hAnsi="宋体" w:eastAsia="宋体" w:cs="宋体"/>
          <w:snapToGrid w:val="0"/>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31日</w:t>
      </w:r>
      <w:r>
        <w:rPr>
          <w:rFonts w:hint="default" w:ascii="宋体" w:hAnsi="宋体" w:eastAsia="宋体" w:cs="宋体"/>
          <w:snapToGrid w:val="0"/>
          <w:color w:val="000000" w:themeColor="text1"/>
          <w:sz w:val="24"/>
          <w:szCs w:val="24"/>
          <w:highlight w:val="none"/>
          <w:lang w:val="en-US" w:eastAsia="zh-CN"/>
          <w14:textFill>
            <w14:solidFill>
              <w14:schemeClr w14:val="tx1"/>
            </w14:solidFill>
          </w14:textFill>
        </w:rPr>
        <w:t>。</w:t>
      </w:r>
    </w:p>
    <w:p w14:paraId="56752C0D">
      <w:pPr>
        <w:keepLines w:val="0"/>
        <w:pageBreakBefore w:val="0"/>
        <w:widowControl w:val="0"/>
        <w:kinsoku/>
        <w:overflowPunct/>
        <w:topLinePunct w:val="0"/>
        <w:autoSpaceDE/>
        <w:autoSpaceDN/>
        <w:bidi w:val="0"/>
        <w:adjustRightInd/>
        <w:snapToGrid/>
        <w:spacing w:line="360" w:lineRule="auto"/>
        <w:ind w:left="11" w:firstLine="603"/>
        <w:jc w:val="both"/>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投标人应在充分理解招标文件用户需求的基础上，以确保项目质量为前提，制定具体的切实可行的项目详细实施进度计划。其中：</w:t>
      </w:r>
    </w:p>
    <w:p w14:paraId="0043C82A">
      <w:pPr>
        <w:pStyle w:val="345"/>
        <w:keepNext w:val="0"/>
        <w:keepLines w:val="0"/>
        <w:pageBreakBefore w:val="0"/>
        <w:widowControl w:val="0"/>
        <w:numPr>
          <w:ilvl w:val="0"/>
          <w:numId w:val="17"/>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合同签订1个月内上线运行，信用中国（乌鲁木齐）网站需上线运行。</w:t>
      </w:r>
    </w:p>
    <w:p w14:paraId="737D06EB">
      <w:pPr>
        <w:pStyle w:val="345"/>
        <w:keepNext w:val="0"/>
        <w:keepLines w:val="0"/>
        <w:pageBreakBefore w:val="0"/>
        <w:widowControl w:val="0"/>
        <w:numPr>
          <w:ilvl w:val="0"/>
          <w:numId w:val="17"/>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合同签订后2个月内上线“信用信息汇聚与治理系统”，实现基于平台进行公共信用信息归集，并上报至自治区信用平台。</w:t>
      </w:r>
    </w:p>
    <w:p w14:paraId="30F8AA55">
      <w:pPr>
        <w:pStyle w:val="345"/>
        <w:keepNext w:val="0"/>
        <w:keepLines w:val="0"/>
        <w:pageBreakBefore w:val="0"/>
        <w:widowControl w:val="0"/>
        <w:numPr>
          <w:ilvl w:val="0"/>
          <w:numId w:val="17"/>
        </w:numPr>
        <w:tabs>
          <w:tab w:val="left" w:pos="1050"/>
        </w:tabs>
        <w:kinsoku/>
        <w:wordWrap w:val="0"/>
        <w:overflowPunct/>
        <w:topLinePunct w:val="0"/>
        <w:autoSpaceDE/>
        <w:autoSpaceDN/>
        <w:bidi w:val="0"/>
        <w:adjustRightInd/>
        <w:snapToGrid/>
        <w:spacing w:line="360" w:lineRule="auto"/>
        <w:ind w:left="0" w:leftChars="0" w:firstLine="640" w:firstLineChars="0"/>
        <w:textAlignment w:val="auto"/>
        <w:outlineLvl w:val="9"/>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其他功能及应用合同签订6个月内全面上线应用。</w:t>
      </w:r>
    </w:p>
    <w:p w14:paraId="1E012233">
      <w:pPr>
        <w:keepNext/>
        <w:keepLines w:val="0"/>
        <w:pageBreakBefore w:val="0"/>
        <w:widowControl w:val="0"/>
        <w:numPr>
          <w:ilvl w:val="0"/>
          <w:numId w:val="16"/>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售后服务要求</w:t>
      </w:r>
    </w:p>
    <w:p w14:paraId="27601A42">
      <w:pPr>
        <w:keepLines w:val="0"/>
        <w:pageBreakBefore w:val="0"/>
        <w:widowControl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自竣工验收之日起，提供2名驻场人员提供驻场运维服务一年，保证系统稳定运行。运维期内须同步响应国家、自治区信用信息共享平台最新建设标准、接口规范、数据目录及业务规则变更，免费完成系统适配、接口对接、功能迭代与数据上报优化，确保平台持续符合上级最新要求，不另行收取任何费用。</w:t>
      </w:r>
    </w:p>
    <w:p w14:paraId="3D6DAF88">
      <w:pPr>
        <w:keepNext/>
        <w:keepLines w:val="0"/>
        <w:pageBreakBefore w:val="0"/>
        <w:widowControl w:val="0"/>
        <w:numPr>
          <w:ilvl w:val="0"/>
          <w:numId w:val="16"/>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人员要求</w:t>
      </w:r>
    </w:p>
    <w:p w14:paraId="0B23DC8A">
      <w:pPr>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1.项目负责人须具备以下高级专业技术或职业资格证书:信息系统项目管理师（高级）或系统架构设计师（高级）或系统分析师（高级）。</w:t>
      </w:r>
    </w:p>
    <w:p w14:paraId="517FC025">
      <w:pPr>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2.项目团队成员（不包含项目经理）须具备：信息技术应用创新系统架构师（高级）、信息系统管理工程师（中级）。</w:t>
      </w:r>
    </w:p>
    <w:p w14:paraId="28AA6BCB">
      <w:pPr>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驻场人员要求。</w:t>
      </w: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项目实施及运维期间提供2位信用经验丰富的驻场人员。</w:t>
      </w:r>
    </w:p>
    <w:p w14:paraId="21634B2B">
      <w:pPr>
        <w:keepNext/>
        <w:keepLines w:val="0"/>
        <w:pageBreakBefore w:val="0"/>
        <w:widowControl w:val="0"/>
        <w:numPr>
          <w:ilvl w:val="0"/>
          <w:numId w:val="16"/>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培训要求</w:t>
      </w:r>
    </w:p>
    <w:p w14:paraId="7C6A5C9E">
      <w:pPr>
        <w:keepLines w:val="0"/>
        <w:pageBreakBefore w:val="0"/>
        <w:widowControl w:val="0"/>
        <w:numPr>
          <w:ilvl w:val="0"/>
          <w:numId w:val="18"/>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培训计划：投标方应负责使用人员的培训，在项目实施后按照发改委要求定期培训。投标方应提供完整的培训方案，所有的培训费用包含在投标总价内。</w:t>
      </w:r>
    </w:p>
    <w:p w14:paraId="128D34BB">
      <w:pPr>
        <w:keepLines w:val="0"/>
        <w:pageBreakBefore w:val="0"/>
        <w:widowControl w:val="0"/>
        <w:numPr>
          <w:ilvl w:val="0"/>
          <w:numId w:val="18"/>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培训对象：使用此软件的各部门。培训维护人员能顺利地完成日常的维护工作，熟悉本业务支撑系统的运行机制有着清晰明确的认识，并能够高效及时地解决系统突发运行故障，保证系统的正常运行；培训可让使用该平台的各部门熟练使用本系统软件。</w:t>
      </w:r>
    </w:p>
    <w:p w14:paraId="6A8C5C62">
      <w:pPr>
        <w:keepLines w:val="0"/>
        <w:pageBreakBefore w:val="0"/>
        <w:widowControl w:val="0"/>
        <w:numPr>
          <w:ilvl w:val="0"/>
          <w:numId w:val="18"/>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培训内容：系统管理和维护、系统流程和相关管理思想、系统的操作技术培训，使操作人在各个层次上掌握应用软件系统的操作、系统配置及日常测试维护，从而确保全网能正常安全的运行。培训内容包含下列几个方面：</w:t>
      </w:r>
    </w:p>
    <w:p w14:paraId="0E993E54">
      <w:pPr>
        <w:keepLines w:val="0"/>
        <w:pageBreakBefore w:val="0"/>
        <w:widowControl w:val="0"/>
        <w:numPr>
          <w:ilvl w:val="0"/>
          <w:numId w:val="19"/>
        </w:numPr>
        <w:kinsoku/>
        <w:overflowPunct/>
        <w:topLinePunct w:val="0"/>
        <w:autoSpaceDE/>
        <w:autoSpaceDN/>
        <w:bidi w:val="0"/>
        <w:adjustRightInd/>
        <w:snapToGrid/>
        <w:spacing w:line="360" w:lineRule="auto"/>
        <w:ind w:left="425" w:leftChars="0" w:hanging="5"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平台软件的用户使用培训，应用软件操作培训；</w:t>
      </w:r>
    </w:p>
    <w:p w14:paraId="48279D50">
      <w:pPr>
        <w:keepLines w:val="0"/>
        <w:pageBreakBefore w:val="0"/>
        <w:widowControl w:val="0"/>
        <w:numPr>
          <w:ilvl w:val="0"/>
          <w:numId w:val="19"/>
        </w:numPr>
        <w:kinsoku/>
        <w:overflowPunct/>
        <w:topLinePunct w:val="0"/>
        <w:autoSpaceDE/>
        <w:autoSpaceDN/>
        <w:bidi w:val="0"/>
        <w:adjustRightInd/>
        <w:snapToGrid/>
        <w:spacing w:line="360" w:lineRule="auto"/>
        <w:ind w:left="425" w:leftChars="0" w:hanging="5"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平台管理培训、甲方技术人员开发维护培训；</w:t>
      </w:r>
    </w:p>
    <w:p w14:paraId="05781094">
      <w:pPr>
        <w:keepLines w:val="0"/>
        <w:pageBreakBefore w:val="0"/>
        <w:widowControl w:val="0"/>
        <w:numPr>
          <w:ilvl w:val="0"/>
          <w:numId w:val="19"/>
        </w:numPr>
        <w:kinsoku/>
        <w:overflowPunct/>
        <w:topLinePunct w:val="0"/>
        <w:autoSpaceDE/>
        <w:autoSpaceDN/>
        <w:bidi w:val="0"/>
        <w:adjustRightInd/>
        <w:snapToGrid/>
        <w:spacing w:line="360" w:lineRule="auto"/>
        <w:ind w:left="425" w:leftChars="0" w:hanging="5"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应用软件操作疑难问题解答；</w:t>
      </w:r>
    </w:p>
    <w:p w14:paraId="25B7AB0E">
      <w:pPr>
        <w:keepLines w:val="0"/>
        <w:pageBreakBefore w:val="0"/>
        <w:widowControl w:val="0"/>
        <w:numPr>
          <w:ilvl w:val="0"/>
          <w:numId w:val="19"/>
        </w:numPr>
        <w:kinsoku/>
        <w:overflowPunct/>
        <w:topLinePunct w:val="0"/>
        <w:autoSpaceDE/>
        <w:autoSpaceDN/>
        <w:bidi w:val="0"/>
        <w:adjustRightInd/>
        <w:snapToGrid/>
        <w:spacing w:line="360" w:lineRule="auto"/>
        <w:ind w:left="425" w:leftChars="0" w:hanging="5" w:firstLineChars="0"/>
        <w:textAlignment w:val="auto"/>
        <w:outlineLvl w:val="9"/>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宋体"/>
          <w:iCs/>
          <w:snapToGrid w:val="0"/>
          <w:color w:val="auto"/>
          <w:kern w:val="2"/>
          <w:sz w:val="24"/>
          <w:szCs w:val="24"/>
          <w:highlight w:val="none"/>
          <w:shd w:val="clear" w:color="auto" w:fill="FFFFFF" w:themeFill="background1"/>
          <w:lang w:val="en-US" w:eastAsia="zh-CN" w:bidi="ar-SA"/>
        </w:rPr>
        <w:t>支撑软件（如数据库、操作系统、集成平台）的使用维护培训。</w:t>
      </w:r>
    </w:p>
    <w:p w14:paraId="3280136F">
      <w:pPr>
        <w:numPr>
          <w:ilvl w:val="0"/>
          <w:numId w:val="0"/>
        </w:numPr>
        <w:bidi w:val="0"/>
        <w:ind w:firstLine="640" w:firstLineChars="2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七、</w:t>
      </w:r>
      <w:r>
        <w:rPr>
          <w:rFonts w:hint="eastAsia" w:ascii="宋体" w:hAnsi="宋体" w:eastAsia="宋体" w:cs="宋体"/>
          <w:sz w:val="32"/>
          <w:szCs w:val="44"/>
          <w:highlight w:val="none"/>
          <w:lang w:val="en-US" w:eastAsia="zh-CN"/>
        </w:rPr>
        <w:t>应急响应要求</w:t>
      </w:r>
    </w:p>
    <w:p w14:paraId="551C71A3">
      <w:pPr>
        <w:keepLines w:val="0"/>
        <w:pageBreakBefore w:val="0"/>
        <w:widowControl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具备7×24小时应急响应能力，发生故障30分钟内响应，系统问题在3小时以内解决率达到96%以上，用户问题回复率达到100%，用户满意度达到99%以上。</w:t>
      </w:r>
    </w:p>
    <w:p w14:paraId="24C59739">
      <w:pPr>
        <w:numPr>
          <w:ilvl w:val="0"/>
          <w:numId w:val="0"/>
        </w:numPr>
        <w:bidi w:val="0"/>
        <w:ind w:firstLine="640" w:firstLineChars="2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八、</w:t>
      </w:r>
      <w:r>
        <w:rPr>
          <w:rFonts w:hint="eastAsia" w:ascii="宋体" w:hAnsi="宋体" w:eastAsia="宋体" w:cs="宋体"/>
          <w:sz w:val="32"/>
          <w:szCs w:val="44"/>
          <w:highlight w:val="none"/>
          <w:lang w:val="en-US" w:eastAsia="zh-CN"/>
        </w:rPr>
        <w:t>环境部署要求</w:t>
      </w:r>
    </w:p>
    <w:p w14:paraId="452EBC86">
      <w:pPr>
        <w:keepLines w:val="0"/>
        <w:pageBreakBefore w:val="0"/>
        <w:widowControl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平台需部署于政务云专属运行环境，严格遵循政务云网络安全、等保规范及运维管理相关要求完成标准化部署、配置加固与合规适配。结合政务云常态化安全巡检、合规测评及动态管控要求，持续优化平台功能配置、策略参数与安全防护措施，及时完成系统迭代、隐患整改与服务优化，确保平台长期满足政务云安全管理及合规运行标准。</w:t>
      </w:r>
    </w:p>
    <w:p w14:paraId="52D76251">
      <w:pPr>
        <w:numPr>
          <w:ilvl w:val="0"/>
          <w:numId w:val="0"/>
        </w:numPr>
        <w:bidi w:val="0"/>
        <w:ind w:firstLine="320" w:firstLineChars="100"/>
        <w:outlineLvl w:val="9"/>
        <w:rPr>
          <w:rFonts w:hint="eastAsia" w:ascii="宋体" w:hAnsi="宋体" w:eastAsia="宋体" w:cs="宋体"/>
          <w:sz w:val="32"/>
          <w:szCs w:val="44"/>
          <w:highlight w:val="none"/>
          <w:lang w:val="en-US" w:eastAsia="zh-CN"/>
        </w:rPr>
      </w:pPr>
      <w:r>
        <w:rPr>
          <w:rFonts w:hint="eastAsia" w:ascii="宋体" w:hAnsi="宋体" w:cs="宋体"/>
          <w:sz w:val="32"/>
          <w:szCs w:val="44"/>
          <w:highlight w:val="none"/>
          <w:lang w:val="en-US" w:eastAsia="zh-CN"/>
        </w:rPr>
        <w:t>九、</w:t>
      </w:r>
      <w:r>
        <w:rPr>
          <w:rFonts w:hint="eastAsia" w:ascii="宋体" w:hAnsi="宋体" w:eastAsia="宋体" w:cs="宋体"/>
          <w:sz w:val="32"/>
          <w:szCs w:val="44"/>
          <w:highlight w:val="none"/>
          <w:lang w:val="en-US" w:eastAsia="zh-CN"/>
        </w:rPr>
        <w:t>验收标准</w:t>
      </w:r>
    </w:p>
    <w:p w14:paraId="32657D5E">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平台整体架构合规、功能完整、运行稳定，完全符合国家、自治区公共信用平台建设标准及相关法律法规。</w:t>
      </w:r>
    </w:p>
    <w:p w14:paraId="7D591E35">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部署于政务云环境，满足政务云安全管控、网络策略、权限管理、日志审计、定期巡检整改要求，符合网络安全等级保护三级规范。</w:t>
      </w:r>
    </w:p>
    <w:p w14:paraId="18441802">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数据归集、共享交换、公示发布、信用修复、联合奖惩、信用评价等核心业务流程闭环可用。</w:t>
      </w:r>
    </w:p>
    <w:p w14:paraId="0B4D4C26">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系统性能、兼容性、安全性、易用性、可扩展性满足政务长期运行使用要求，文档齐全、培训到位、售后运维保障完善。</w:t>
      </w:r>
    </w:p>
    <w:p w14:paraId="4588A7B8">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稳定性：连续试运行不少于30天，无宕机、无崩溃、无重大功能故障；一般性BUG整改闭环。</w:t>
      </w:r>
    </w:p>
    <w:p w14:paraId="6D38B5D3">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响应速度：常规页面访问≤2秒，复杂查询/统计≤5秒，接口调用响应正常。</w:t>
      </w:r>
    </w:p>
    <w:p w14:paraId="5E49D546">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并发能力：满足本地政务日常访问、多部门同时在线操作使用，无卡顿、无超时。</w:t>
      </w:r>
    </w:p>
    <w:p w14:paraId="510CF4D7">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兼容性：适配主流浏览器、政务办公终端，页面展示正常、操作无异常。</w:t>
      </w:r>
    </w:p>
    <w:p w14:paraId="6C388D38">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可扩展性：微服务架构、模块化设计，支持后期功能迭代、字段扩展、接口新增。</w:t>
      </w:r>
    </w:p>
    <w:p w14:paraId="08D62A18">
      <w:pPr>
        <w:keepLines w:val="0"/>
        <w:pageBreakBefore w:val="0"/>
        <w:widowControl w:val="0"/>
        <w:numPr>
          <w:ilvl w:val="0"/>
          <w:numId w:val="20"/>
        </w:numPr>
        <w:kinsoku/>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通过</w:t>
      </w:r>
      <w:r>
        <w:rPr>
          <w:rFonts w:hint="eastAsia" w:ascii="宋体" w:hAnsi="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系统</w:t>
      </w: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密码</w:t>
      </w:r>
      <w:r>
        <w:rPr>
          <w:rFonts w:hint="eastAsia" w:ascii="宋体" w:hAnsi="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安全等级测评，符合安全规范要求</w:t>
      </w: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w:t>
      </w:r>
    </w:p>
    <w:p w14:paraId="5CA4CCE2">
      <w:pPr>
        <w:numPr>
          <w:ilvl w:val="0"/>
          <w:numId w:val="0"/>
        </w:numPr>
        <w:bidi w:val="0"/>
        <w:ind w:firstLine="320" w:firstLineChars="100"/>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cs="宋体"/>
          <w:sz w:val="32"/>
          <w:szCs w:val="44"/>
          <w:highlight w:val="none"/>
          <w:lang w:val="en-US" w:eastAsia="zh-CN"/>
        </w:rPr>
        <w:t>十、其他</w:t>
      </w:r>
      <w:r>
        <w:rPr>
          <w:rFonts w:hint="eastAsia" w:ascii="宋体" w:hAnsi="宋体" w:eastAsia="宋体" w:cs="宋体"/>
          <w:sz w:val="32"/>
          <w:szCs w:val="44"/>
          <w:highlight w:val="none"/>
          <w:lang w:val="en-US" w:eastAsia="zh-CN"/>
        </w:rPr>
        <w:t>要求</w:t>
      </w:r>
      <w:bookmarkEnd w:id="143"/>
    </w:p>
    <w:p w14:paraId="5583A430">
      <w:pPr>
        <w:keepNext/>
        <w:keepLines w:val="0"/>
        <w:pageBreakBefore w:val="0"/>
        <w:widowControl w:val="0"/>
        <w:numPr>
          <w:ilvl w:val="0"/>
          <w:numId w:val="21"/>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信用能力</w:t>
      </w:r>
    </w:p>
    <w:p w14:paraId="2F48B6C8">
      <w:pPr>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本项目属于信用平台开发与应用。因此供应商不但需具备成熟的研发能力，最重要的是需要有专业的信用服务能力。</w:t>
      </w:r>
    </w:p>
    <w:p w14:paraId="7B32A5F9">
      <w:pPr>
        <w:keepNext/>
        <w:keepLines w:val="0"/>
        <w:pageBreakBefore w:val="0"/>
        <w:widowControl w:val="0"/>
        <w:numPr>
          <w:ilvl w:val="0"/>
          <w:numId w:val="21"/>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付款条件（进度和方式）</w:t>
      </w:r>
    </w:p>
    <w:p w14:paraId="6CFE3011">
      <w:pPr>
        <w:keepNext/>
        <w:keepLines w:val="0"/>
        <w:pageBreakBefore w:val="0"/>
        <w:widowControl w:val="0"/>
        <w:numPr>
          <w:ilvl w:val="0"/>
          <w:numId w:val="0"/>
        </w:numPr>
        <w:kinsoku/>
        <w:wordWrap/>
        <w:overflowPunct/>
        <w:topLinePunct w:val="0"/>
        <w:autoSpaceDE/>
        <w:autoSpaceDN/>
        <w:bidi w:val="0"/>
        <w:adjustRightInd/>
        <w:snapToGrid/>
        <w:spacing w:before="0" w:after="0" w:line="360" w:lineRule="auto"/>
        <w:ind w:left="420" w:left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1、合同生效之日起30个工作日内，乙方按合同约定入场，甲方需支付给乙方合同金额70%的款项。</w:t>
      </w:r>
    </w:p>
    <w:p w14:paraId="3F33F78C">
      <w:pPr>
        <w:keepNext/>
        <w:keepLines w:val="0"/>
        <w:pageBreakBefore w:val="0"/>
        <w:widowControl w:val="0"/>
        <w:numPr>
          <w:ilvl w:val="0"/>
          <w:numId w:val="0"/>
        </w:numPr>
        <w:kinsoku/>
        <w:wordWrap/>
        <w:overflowPunct/>
        <w:topLinePunct w:val="0"/>
        <w:autoSpaceDE/>
        <w:autoSpaceDN/>
        <w:bidi w:val="0"/>
        <w:adjustRightInd/>
        <w:snapToGrid/>
        <w:spacing w:before="0" w:after="0" w:line="360" w:lineRule="auto"/>
        <w:ind w:left="420" w:left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2、项目上线后，满足终验条件，通过采购人组织的验收后，按照财政流程支付合同金额的30%的款项。</w:t>
      </w:r>
    </w:p>
    <w:p w14:paraId="4392A556">
      <w:pPr>
        <w:keepNext/>
        <w:keepLines w:val="0"/>
        <w:pageBreakBefore w:val="0"/>
        <w:widowControl w:val="0"/>
        <w:numPr>
          <w:ilvl w:val="0"/>
          <w:numId w:val="21"/>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国产化中间件要求</w:t>
      </w:r>
    </w:p>
    <w:p w14:paraId="34C7F5C9">
      <w:pPr>
        <w:keepLines w:val="0"/>
        <w:pageBreakBefore w:val="0"/>
        <w:widowControl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供应商需自行采购平台所用的国产中间件，采购方无额外费用支持。</w:t>
      </w:r>
    </w:p>
    <w:p w14:paraId="07D6697A">
      <w:pPr>
        <w:keepNext/>
        <w:keepLines w:val="0"/>
        <w:pageBreakBefore w:val="0"/>
        <w:widowControl w:val="0"/>
        <w:numPr>
          <w:ilvl w:val="0"/>
          <w:numId w:val="21"/>
        </w:numPr>
        <w:kinsoku/>
        <w:wordWrap/>
        <w:overflowPunct/>
        <w:topLinePunct w:val="0"/>
        <w:autoSpaceDE/>
        <w:autoSpaceDN/>
        <w:bidi w:val="0"/>
        <w:adjustRightInd/>
        <w:snapToGrid/>
        <w:spacing w:before="0" w:after="0" w:line="360" w:lineRule="auto"/>
        <w:ind w:left="0" w:leftChars="0" w:firstLine="42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知识产权要求</w:t>
      </w:r>
    </w:p>
    <w:p w14:paraId="6C73ACAE">
      <w:pPr>
        <w:keepLines w:val="0"/>
        <w:pageBreakBefore w:val="0"/>
        <w:widowControl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t>服务提供商交付给采购人的成果不得侵犯第三方的合法权益。如果采购人因使用本项目成果或其中一部分而被第三方起诉侵犯其专利权、商标权或其他知识产权，服务提供商将依法承担相应的法律责任。</w:t>
      </w:r>
    </w:p>
    <w:p w14:paraId="380050EB">
      <w:pP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br w:type="page"/>
      </w:r>
    </w:p>
    <w:p w14:paraId="0C35C787">
      <w:pPr>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iCs/>
          <w:snapToGrid w:val="0"/>
          <w:color w:val="000000" w:themeColor="text1"/>
          <w:kern w:val="2"/>
          <w:sz w:val="24"/>
          <w:szCs w:val="24"/>
          <w:highlight w:val="none"/>
          <w:shd w:val="clear" w:color="auto" w:fill="FFFFFF" w:themeFill="background1"/>
          <w:lang w:val="en-US" w:eastAsia="zh-CN" w:bidi="ar-SA"/>
          <w14:textFill>
            <w14:solidFill>
              <w14:schemeClr w14:val="tx1"/>
            </w14:solidFill>
          </w14:textFill>
        </w:rPr>
      </w:pPr>
    </w:p>
    <w:p w14:paraId="1F413AFD">
      <w:pPr>
        <w:pStyle w:val="2"/>
        <w:bidi w:val="0"/>
        <w:rPr>
          <w:rFonts w:hint="default"/>
          <w:highlight w:val="none"/>
        </w:rPr>
      </w:pPr>
      <w:bookmarkStart w:id="144" w:name="_Toc104293470"/>
      <w:bookmarkStart w:id="145" w:name="_Toc13452"/>
      <w:bookmarkStart w:id="146" w:name="_Toc152516875"/>
      <w:bookmarkStart w:id="147" w:name="EBf83faab37a5e498880c4f2b1190e47ca"/>
      <w:r>
        <w:rPr>
          <w:rFonts w:hint="default"/>
          <w:highlight w:val="none"/>
        </w:rPr>
        <w:t>第七章</w:t>
      </w:r>
      <w:r>
        <w:rPr>
          <w:rFonts w:hint="eastAsia"/>
          <w:highlight w:val="none"/>
          <w:lang w:val="en-US" w:eastAsia="zh-CN"/>
        </w:rPr>
        <w:t xml:space="preserve"> </w:t>
      </w:r>
      <w:r>
        <w:rPr>
          <w:rFonts w:hint="default"/>
          <w:highlight w:val="none"/>
        </w:rPr>
        <w:t>投标文件格式与要求</w:t>
      </w:r>
      <w:bookmarkEnd w:id="144"/>
      <w:bookmarkEnd w:id="145"/>
      <w:bookmarkEnd w:id="146"/>
    </w:p>
    <w:p w14:paraId="13397D67">
      <w:pPr>
        <w:rPr>
          <w:rFonts w:hint="eastAsia" w:ascii="Times New Roman" w:hAnsi="Times New Roman" w:eastAsia="宋体" w:cs="Times New Roman"/>
          <w:highlight w:val="none"/>
          <w:lang w:eastAsia="zh-CN"/>
        </w:rPr>
      </w:pPr>
      <w:r>
        <w:rPr>
          <w:rFonts w:hint="default" w:ascii="Times New Roman" w:hAnsi="Times New Roman" w:cs="Times New Roman"/>
          <w:highlight w:val="none"/>
        </w:rPr>
        <w:t> </w:t>
      </w:r>
    </w:p>
    <w:p w14:paraId="6B59F65A">
      <w:pPr>
        <w:rPr>
          <w:rFonts w:hint="default" w:ascii="Times New Roman" w:hAnsi="Times New Roman" w:cs="Times New Roman"/>
          <w:highlight w:val="none"/>
        </w:rPr>
      </w:pPr>
    </w:p>
    <w:p w14:paraId="0B35B3D0">
      <w:pPr>
        <w:widowControl/>
        <w:spacing w:after="400"/>
        <w:jc w:val="center"/>
        <w:rPr>
          <w:rFonts w:hint="default" w:ascii="Times New Roman" w:hAnsi="Times New Roman" w:eastAsia="黑体" w:cs="Times New Roman"/>
          <w:kern w:val="0"/>
          <w:sz w:val="40"/>
          <w:szCs w:val="40"/>
          <w:highlight w:val="none"/>
        </w:rPr>
      </w:pPr>
      <w:r>
        <w:rPr>
          <w:rFonts w:hint="default" w:ascii="Times New Roman" w:hAnsi="Times New Roman" w:eastAsia="黑体" w:cs="Times New Roman"/>
          <w:kern w:val="0"/>
          <w:sz w:val="40"/>
          <w:szCs w:val="40"/>
          <w:highlight w:val="none"/>
        </w:rPr>
        <w:t>目  录</w:t>
      </w:r>
    </w:p>
    <w:p w14:paraId="51D43B65">
      <w:pPr>
        <w:widowControl/>
        <w:spacing w:before="240" w:after="240" w:line="200" w:lineRule="atLeast"/>
        <w:jc w:val="left"/>
        <w:rPr>
          <w:rFonts w:hint="default" w:ascii="Times New Roman" w:hAnsi="Times New Roman" w:eastAsia="黑体"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资格响应文件</w:t>
      </w:r>
    </w:p>
    <w:p w14:paraId="0DE3EABD">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5293CDE3">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报价响应</w:t>
      </w:r>
      <w:r>
        <w:rPr>
          <w:rFonts w:hint="default" w:ascii="Times New Roman" w:hAnsi="Times New Roman" w:eastAsia="黑体" w:cs="Times New Roman"/>
          <w:kern w:val="0"/>
          <w:sz w:val="24"/>
          <w:szCs w:val="24"/>
          <w:highlight w:val="none"/>
        </w:rPr>
        <w:t>文件</w:t>
      </w:r>
    </w:p>
    <w:p w14:paraId="0E6B1C76">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18484380">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商务</w:t>
      </w:r>
      <w:r>
        <w:rPr>
          <w:rFonts w:hint="default" w:ascii="Times New Roman" w:hAnsi="Times New Roman" w:eastAsia="黑体" w:cs="Times New Roman"/>
          <w:kern w:val="0"/>
          <w:sz w:val="24"/>
          <w:szCs w:val="24"/>
          <w:highlight w:val="none"/>
        </w:rPr>
        <w:t>技术</w:t>
      </w:r>
      <w:r>
        <w:rPr>
          <w:rFonts w:hint="default" w:ascii="Times New Roman" w:hAnsi="Times New Roman" w:eastAsia="黑体" w:cs="Times New Roman"/>
          <w:kern w:val="0"/>
          <w:sz w:val="24"/>
          <w:szCs w:val="24"/>
          <w:highlight w:val="none"/>
          <w:lang w:val="en-US" w:eastAsia="zh-CN"/>
        </w:rPr>
        <w:t>响应</w:t>
      </w:r>
      <w:r>
        <w:rPr>
          <w:rFonts w:hint="default" w:ascii="Times New Roman" w:hAnsi="Times New Roman" w:eastAsia="黑体" w:cs="Times New Roman"/>
          <w:kern w:val="0"/>
          <w:sz w:val="24"/>
          <w:szCs w:val="24"/>
          <w:highlight w:val="none"/>
        </w:rPr>
        <w:t>文件</w:t>
      </w:r>
    </w:p>
    <w:p w14:paraId="7E4AF324">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338D1573">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bookmarkEnd w:id="147"/>
    </w:p>
    <w:p w14:paraId="502C8FBC">
      <w:pPr>
        <w:widowControl/>
        <w:spacing w:line="440" w:lineRule="exact"/>
        <w:jc w:val="left"/>
        <w:rPr>
          <w:rFonts w:hint="default" w:ascii="Times New Roman" w:hAnsi="Times New Roman" w:eastAsia="Times New Roman" w:cs="Times New Roman"/>
          <w:kern w:val="0"/>
          <w:sz w:val="24"/>
          <w:szCs w:val="24"/>
          <w:highlight w:val="none"/>
        </w:rPr>
      </w:pPr>
    </w:p>
    <w:p w14:paraId="285C7077">
      <w:pPr>
        <w:jc w:val="center"/>
        <w:rPr>
          <w:rFonts w:hint="default" w:ascii="Times New Roman" w:hAnsi="Times New Roman" w:cs="Times New Roman"/>
          <w:highlight w:val="none"/>
        </w:rPr>
      </w:pPr>
    </w:p>
    <w:p w14:paraId="31751027">
      <w:pPr>
        <w:jc w:val="center"/>
        <w:rPr>
          <w:rFonts w:hint="default" w:ascii="Times New Roman" w:hAnsi="Times New Roman" w:cs="Times New Roman"/>
          <w:highlight w:val="none"/>
        </w:rPr>
      </w:pPr>
    </w:p>
    <w:p w14:paraId="7F3DF92F">
      <w:pPr>
        <w:jc w:val="center"/>
        <w:rPr>
          <w:rFonts w:hint="default" w:ascii="Times New Roman" w:hAnsi="Times New Roman" w:eastAsia="方正小标宋简体" w:cs="Times New Roman"/>
          <w:sz w:val="84"/>
          <w:szCs w:val="84"/>
          <w:highlight w:val="none"/>
        </w:rPr>
      </w:pPr>
    </w:p>
    <w:p w14:paraId="24AB1C33">
      <w:pPr>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84"/>
          <w:szCs w:val="84"/>
          <w:highlight w:val="none"/>
        </w:rPr>
        <w:t>投标文件</w:t>
      </w:r>
    </w:p>
    <w:p w14:paraId="0C79305E">
      <w:pPr>
        <w:spacing w:before="312"/>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eastAsia="zh-CN"/>
        </w:rPr>
        <w:t>资格响应文件</w:t>
      </w:r>
      <w:r>
        <w:rPr>
          <w:rFonts w:hint="default" w:ascii="Times New Roman" w:hAnsi="Times New Roman" w:cs="Times New Roman"/>
          <w:b/>
          <w:bCs/>
          <w:sz w:val="44"/>
          <w:szCs w:val="44"/>
          <w:highlight w:val="none"/>
        </w:rPr>
        <w:t>)</w:t>
      </w:r>
    </w:p>
    <w:p w14:paraId="29FCEAD3">
      <w:pP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2712F97E">
      <w:pPr>
        <w:rPr>
          <w:rFonts w:hint="default" w:ascii="Times New Roman" w:hAnsi="Times New Roman" w:cs="Times New Roman"/>
          <w:sz w:val="32"/>
          <w:szCs w:val="32"/>
          <w:highlight w:val="none"/>
        </w:rPr>
      </w:pPr>
    </w:p>
    <w:p w14:paraId="56C3CF5B">
      <w:pPr>
        <w:rPr>
          <w:rFonts w:hint="default" w:ascii="Times New Roman" w:hAnsi="Times New Roman" w:cs="Times New Roman"/>
          <w:sz w:val="32"/>
          <w:szCs w:val="32"/>
          <w:highlight w:val="none"/>
        </w:rPr>
      </w:pPr>
    </w:p>
    <w:p w14:paraId="725FAD26">
      <w:pPr>
        <w:ind w:firstLine="1760" w:firstLineChars="550"/>
        <w:rPr>
          <w:rFonts w:hint="default" w:ascii="Times New Roman" w:hAnsi="Times New Roman" w:cs="Times New Roman"/>
          <w:sz w:val="32"/>
          <w:szCs w:val="32"/>
          <w:highlight w:val="none"/>
        </w:rPr>
      </w:pPr>
    </w:p>
    <w:p w14:paraId="0377783A">
      <w:pPr>
        <w:spacing w:line="360" w:lineRule="auto"/>
        <w:ind w:firstLine="321" w:firstLineChars="100"/>
        <w:rPr>
          <w:rFonts w:hint="eastAsia" w:ascii="Times New Roman" w:hAnsi="Times New Roman" w:eastAsia="宋体" w:cs="Times New Roman"/>
          <w:b/>
          <w:bCs/>
          <w:sz w:val="32"/>
          <w:szCs w:val="32"/>
          <w:highlight w:val="none"/>
          <w:lang w:eastAsia="zh-CN"/>
        </w:rPr>
      </w:pPr>
      <w:r>
        <w:rPr>
          <w:rFonts w:hint="default" w:ascii="Times New Roman" w:hAnsi="Times New Roman" w:cs="Times New Roman"/>
          <w:b/>
          <w:bCs/>
          <w:sz w:val="32"/>
          <w:szCs w:val="32"/>
          <w:highlight w:val="none"/>
        </w:rPr>
        <w:t>项目名称：</w:t>
      </w:r>
    </w:p>
    <w:p w14:paraId="06F434DC">
      <w:pPr>
        <w:spacing w:line="360" w:lineRule="auto"/>
        <w:ind w:firstLine="321" w:firstLineChars="100"/>
        <w:rPr>
          <w:rFonts w:hint="eastAsia" w:ascii="Times New Roman" w:hAnsi="Times New Roman" w:eastAsia="宋体" w:cs="Times New Roman"/>
          <w:highlight w:val="none"/>
          <w:lang w:eastAsia="zh-CN"/>
        </w:rPr>
      </w:pPr>
      <w:r>
        <w:rPr>
          <w:rFonts w:hint="default" w:ascii="Times New Roman" w:hAnsi="Times New Roman" w:cs="Times New Roman"/>
          <w:b/>
          <w:bCs/>
          <w:sz w:val="32"/>
          <w:szCs w:val="32"/>
          <w:highlight w:val="none"/>
        </w:rPr>
        <w:t>项目编号：</w:t>
      </w:r>
    </w:p>
    <w:p w14:paraId="5EC0C1CB">
      <w:pPr>
        <w:ind w:firstLine="1500"/>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3C3B4B7D">
      <w:pPr>
        <w:ind w:firstLine="1500"/>
        <w:rPr>
          <w:rFonts w:hint="default" w:ascii="Times New Roman" w:hAnsi="Times New Roman" w:cs="Times New Roman"/>
          <w:szCs w:val="21"/>
          <w:highlight w:val="none"/>
        </w:rPr>
      </w:pPr>
    </w:p>
    <w:p w14:paraId="4AD4AFE1">
      <w:pPr>
        <w:ind w:firstLine="1500"/>
        <w:rPr>
          <w:rFonts w:hint="default" w:ascii="Times New Roman" w:hAnsi="Times New Roman" w:cs="Times New Roman"/>
          <w:szCs w:val="21"/>
          <w:highlight w:val="none"/>
        </w:rPr>
      </w:pPr>
    </w:p>
    <w:p w14:paraId="7521A00E">
      <w:pPr>
        <w:ind w:firstLine="1500"/>
        <w:rPr>
          <w:rFonts w:hint="default" w:ascii="Times New Roman" w:hAnsi="Times New Roman" w:cs="Times New Roman"/>
          <w:szCs w:val="21"/>
          <w:highlight w:val="none"/>
        </w:rPr>
      </w:pPr>
    </w:p>
    <w:p w14:paraId="71A90279">
      <w:pPr>
        <w:ind w:firstLine="1500"/>
        <w:rPr>
          <w:rFonts w:hint="default" w:ascii="Times New Roman" w:hAnsi="Times New Roman" w:cs="Times New Roman"/>
          <w:szCs w:val="21"/>
          <w:highlight w:val="none"/>
        </w:rPr>
      </w:pPr>
    </w:p>
    <w:p w14:paraId="177296CC">
      <w:pPr>
        <w:ind w:firstLine="1500"/>
        <w:rPr>
          <w:rFonts w:hint="default" w:ascii="Times New Roman" w:hAnsi="Times New Roman" w:cs="Times New Roman"/>
          <w:szCs w:val="21"/>
          <w:highlight w:val="none"/>
        </w:rPr>
      </w:pPr>
    </w:p>
    <w:p w14:paraId="1423D390">
      <w:pPr>
        <w:ind w:firstLine="1500"/>
        <w:rPr>
          <w:rFonts w:hint="default" w:ascii="Times New Roman" w:hAnsi="Times New Roman" w:cs="Times New Roman"/>
          <w:szCs w:val="21"/>
          <w:highlight w:val="none"/>
        </w:rPr>
      </w:pPr>
    </w:p>
    <w:p w14:paraId="3DB5EE08">
      <w:pPr>
        <w:ind w:firstLine="1500"/>
        <w:rPr>
          <w:rFonts w:hint="default" w:ascii="Times New Roman" w:hAnsi="Times New Roman" w:cs="Times New Roman"/>
          <w:szCs w:val="21"/>
          <w:highlight w:val="none"/>
        </w:rPr>
      </w:pPr>
    </w:p>
    <w:p w14:paraId="7DAE9E75">
      <w:pPr>
        <w:ind w:firstLine="1500"/>
        <w:rPr>
          <w:rFonts w:hint="default" w:ascii="Times New Roman" w:hAnsi="Times New Roman" w:cs="Times New Roman"/>
          <w:szCs w:val="21"/>
          <w:highlight w:val="none"/>
        </w:rPr>
      </w:pPr>
    </w:p>
    <w:p w14:paraId="0BE52AB1">
      <w:pPr>
        <w:ind w:firstLine="1500"/>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1F7F9BE6">
      <w:pPr>
        <w:rPr>
          <w:rFonts w:hint="default" w:ascii="Times New Roman" w:hAnsi="Times New Roman" w:cs="Times New Roman"/>
          <w:szCs w:val="21"/>
          <w:highlight w:val="none"/>
        </w:rPr>
      </w:pPr>
    </w:p>
    <w:p w14:paraId="40EB0204">
      <w:pPr>
        <w:rPr>
          <w:rFonts w:hint="default" w:ascii="Times New Roman" w:hAnsi="Times New Roman" w:cs="Times New Roman"/>
          <w:highlight w:val="none"/>
        </w:rPr>
      </w:pPr>
    </w:p>
    <w:p w14:paraId="56C66331">
      <w:pPr>
        <w:ind w:firstLine="1928" w:firstLineChars="600"/>
        <w:rPr>
          <w:rFonts w:hint="eastAsia" w:ascii="Times New Roman" w:hAnsi="Times New Roman" w:eastAsia="宋体" w:cs="Times New Roman"/>
          <w:b/>
          <w:highlight w:val="none"/>
          <w:lang w:eastAsia="zh-CN"/>
        </w:rPr>
      </w:pPr>
      <w:r>
        <w:rPr>
          <w:rFonts w:hint="default" w:ascii="Times New Roman" w:hAnsi="Times New Roman" w:cs="Times New Roman"/>
          <w:b/>
          <w:sz w:val="32"/>
          <w:szCs w:val="32"/>
          <w:highlight w:val="none"/>
        </w:rPr>
        <w:t>投标人</w:t>
      </w:r>
      <w:r>
        <w:rPr>
          <w:rFonts w:hint="default" w:ascii="Times New Roman" w:hAnsi="Times New Roman" w:cs="Times New Roman"/>
          <w:b/>
          <w:bCs/>
          <w:sz w:val="32"/>
          <w:szCs w:val="32"/>
          <w:highlight w:val="none"/>
        </w:rPr>
        <w:t>：</w:t>
      </w:r>
      <w:r>
        <w:rPr>
          <w:rFonts w:hint="default" w:ascii="Times New Roman" w:hAnsi="Times New Roman" w:cs="Times New Roman"/>
          <w:b/>
          <w:sz w:val="32"/>
          <w:szCs w:val="32"/>
          <w:highlight w:val="none"/>
        </w:rPr>
        <w:t>________________________</w:t>
      </w:r>
    </w:p>
    <w:p w14:paraId="5E9565D7">
      <w:pPr>
        <w:ind w:firstLine="4800"/>
        <w:rPr>
          <w:rFonts w:hint="eastAsia" w:ascii="Times New Roman" w:hAnsi="Times New Roman" w:eastAsia="宋体" w:cs="Times New Roman"/>
          <w:b/>
          <w:highlight w:val="none"/>
          <w:lang w:eastAsia="zh-CN"/>
        </w:rPr>
      </w:pPr>
      <w:r>
        <w:rPr>
          <w:rFonts w:hint="default" w:ascii="Times New Roman" w:hAnsi="Times New Roman" w:cs="Times New Roman"/>
          <w:b/>
          <w:szCs w:val="21"/>
          <w:highlight w:val="none"/>
        </w:rPr>
        <w:t> </w:t>
      </w:r>
    </w:p>
    <w:p w14:paraId="245A6A5E">
      <w:pPr>
        <w:ind w:firstLine="4800"/>
        <w:rPr>
          <w:rFonts w:hint="eastAsia" w:ascii="Times New Roman" w:hAnsi="Times New Roman" w:eastAsia="宋体" w:cs="Times New Roman"/>
          <w:b/>
          <w:sz w:val="32"/>
          <w:szCs w:val="32"/>
          <w:highlight w:val="none"/>
          <w:lang w:eastAsia="zh-CN"/>
        </w:rPr>
      </w:pPr>
      <w:r>
        <w:rPr>
          <w:rFonts w:hint="default" w:ascii="Times New Roman" w:hAnsi="Times New Roman" w:cs="Times New Roman"/>
          <w:b/>
          <w:szCs w:val="21"/>
          <w:highlight w:val="none"/>
        </w:rPr>
        <w:t> </w:t>
      </w:r>
    </w:p>
    <w:p w14:paraId="4ADDC178">
      <w:pPr>
        <w:ind w:firstLine="4337" w:firstLineChars="1350"/>
        <w:rPr>
          <w:rFonts w:hint="eastAsia" w:ascii="Times New Roman" w:hAnsi="Times New Roman" w:eastAsia="宋体" w:cs="Times New Roman"/>
          <w:b/>
          <w:highlight w:val="none"/>
          <w:lang w:eastAsia="zh-CN"/>
        </w:rPr>
      </w:pPr>
      <w:r>
        <w:rPr>
          <w:rFonts w:hint="default" w:ascii="Times New Roman" w:hAnsi="Times New Roman" w:cs="Times New Roman"/>
          <w:b/>
          <w:sz w:val="32"/>
          <w:szCs w:val="32"/>
          <w:highlight w:val="none"/>
        </w:rPr>
        <w:t>年 月 日</w:t>
      </w:r>
    </w:p>
    <w:p w14:paraId="0B438CE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1AC2D40">
      <w:pPr>
        <w:spacing w:line="400" w:lineRule="exact"/>
        <w:jc w:val="center"/>
        <w:rPr>
          <w:rFonts w:hint="default" w:ascii="Times New Roman" w:hAnsi="Times New Roman" w:cs="Times New Roman"/>
          <w:b/>
          <w:bCs/>
          <w:sz w:val="32"/>
          <w:szCs w:val="32"/>
          <w:highlight w:val="none"/>
        </w:rPr>
      </w:pPr>
    </w:p>
    <w:p w14:paraId="1AF9E312">
      <w:pPr>
        <w:spacing w:line="400" w:lineRule="exact"/>
        <w:jc w:val="center"/>
        <w:rPr>
          <w:rFonts w:hint="default" w:ascii="Times New Roman" w:hAnsi="Times New Roman" w:cs="Times New Roman"/>
          <w:szCs w:val="21"/>
          <w:highlight w:val="none"/>
        </w:rPr>
      </w:pPr>
      <w:r>
        <w:rPr>
          <w:rFonts w:hint="default" w:ascii="Times New Roman" w:hAnsi="Times New Roman" w:cs="Times New Roman"/>
          <w:b/>
          <w:bCs/>
          <w:sz w:val="32"/>
          <w:szCs w:val="32"/>
          <w:highlight w:val="none"/>
        </w:rPr>
        <w:t>一、供应商须具备政府采购法第二十二条规定的条件</w:t>
      </w:r>
    </w:p>
    <w:p w14:paraId="44798FC7">
      <w:pPr>
        <w:rPr>
          <w:rFonts w:hint="eastAsia" w:ascii="Times New Roman" w:hAnsi="Times New Roman" w:eastAsia="宋体" w:cs="Times New Roman"/>
          <w:highlight w:val="none"/>
          <w:lang w:eastAsia="zh-CN"/>
        </w:rPr>
      </w:pPr>
    </w:p>
    <w:p w14:paraId="509776FF">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《中华人民共和国政府采购法》第二十二条供应商参加政府采购活动应当具备下列条件：</w:t>
      </w:r>
    </w:p>
    <w:p w14:paraId="571889D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（一）具有独立承担民事责任的能力；</w:t>
      </w:r>
    </w:p>
    <w:p w14:paraId="0F487BB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（二）具有良好的商业信誉和健全的财务会计制度；</w:t>
      </w:r>
    </w:p>
    <w:p w14:paraId="61670F09">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（三）具有履行合同所必需的设备和专业技术能力；</w:t>
      </w:r>
    </w:p>
    <w:p w14:paraId="34FA227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（四）有依法缴纳税收和社会保障资金的良好记录；</w:t>
      </w:r>
    </w:p>
    <w:p w14:paraId="523F3C39">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（五）参加政府采购活动前三年内，在经营活动中没有重大违法记录；</w:t>
      </w:r>
    </w:p>
    <w:p w14:paraId="6F472EE6">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（六）法律、行政法规规定的其他条件。</w:t>
      </w:r>
    </w:p>
    <w:p w14:paraId="5AF34EE5">
      <w:pPr>
        <w:spacing w:line="400" w:lineRule="exact"/>
        <w:rPr>
          <w:rFonts w:hint="default" w:ascii="Times New Roman" w:hAnsi="Times New Roman" w:eastAsia="仿宋_GB2312" w:cs="Times New Roman"/>
          <w:sz w:val="24"/>
          <w:szCs w:val="24"/>
          <w:highlight w:val="none"/>
        </w:rPr>
      </w:pPr>
    </w:p>
    <w:p w14:paraId="19C19690">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参加政府采购活动的供应商应当具备政府采购法第二十二条第一款规定的条件，</w:t>
      </w:r>
      <w:r>
        <w:rPr>
          <w:rFonts w:hint="default" w:ascii="Times New Roman" w:hAnsi="Times New Roman" w:eastAsia="仿宋_GB2312" w:cs="Times New Roman"/>
          <w:b/>
          <w:sz w:val="24"/>
          <w:szCs w:val="24"/>
          <w:highlight w:val="none"/>
        </w:rPr>
        <w:t>投标文件中提供下列材料：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（一）法人或者其他组织的营业执照等证明文件，自然人的身份证明；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（二）财务状况报告，依法缴纳税收和社会保障资金的相关材料；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（三）具备履行合同所必需的设备和专业技术能力的证明材料；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（四）参加政府采购活动前3年内在经营活动中没有重大违法记录的书面声明；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（五）具备法律、行政法规规定的其他条件的证明材料。</w:t>
      </w:r>
    </w:p>
    <w:p w14:paraId="6652B561">
      <w:pPr>
        <w:spacing w:line="400" w:lineRule="exact"/>
        <w:rPr>
          <w:rFonts w:hint="eastAsia" w:ascii="Times New Roman" w:hAnsi="Times New Roman" w:eastAsia="宋体" w:cs="Times New Roman"/>
          <w:szCs w:val="21"/>
          <w:highlight w:val="none"/>
          <w:lang w:eastAsia="zh-CN"/>
        </w:rPr>
      </w:pPr>
    </w:p>
    <w:p w14:paraId="375A24C8">
      <w:pPr>
        <w:spacing w:line="400" w:lineRule="exact"/>
        <w:rPr>
          <w:rFonts w:hint="eastAsia" w:ascii="Times New Roman" w:hAnsi="Times New Roman" w:eastAsia="宋体" w:cs="Times New Roman"/>
          <w:szCs w:val="21"/>
          <w:highlight w:val="none"/>
          <w:lang w:eastAsia="zh-CN"/>
        </w:rPr>
      </w:pPr>
    </w:p>
    <w:p w14:paraId="05903B54">
      <w:pPr>
        <w:spacing w:line="400" w:lineRule="exact"/>
        <w:rPr>
          <w:rFonts w:hint="eastAsia" w:ascii="Times New Roman" w:hAnsi="Times New Roman" w:eastAsia="宋体" w:cs="Times New Roman"/>
          <w:szCs w:val="21"/>
          <w:highlight w:val="none"/>
          <w:lang w:eastAsia="zh-CN"/>
        </w:rPr>
      </w:pPr>
    </w:p>
    <w:p w14:paraId="7C84D8DE">
      <w:pPr>
        <w:spacing w:line="400" w:lineRule="exact"/>
        <w:rPr>
          <w:rFonts w:hint="eastAsia" w:ascii="Times New Roman" w:hAnsi="Times New Roman" w:eastAsia="宋体" w:cs="Times New Roman"/>
          <w:szCs w:val="21"/>
          <w:highlight w:val="none"/>
          <w:lang w:eastAsia="zh-CN"/>
        </w:rPr>
      </w:pPr>
    </w:p>
    <w:p w14:paraId="3293CDA9">
      <w:pPr>
        <w:spacing w:line="400" w:lineRule="exact"/>
        <w:rPr>
          <w:rFonts w:hint="default" w:ascii="Times New Roman" w:hAnsi="Times New Roman" w:cs="Times New Roman"/>
          <w:szCs w:val="21"/>
          <w:highlight w:val="none"/>
        </w:rPr>
      </w:pPr>
    </w:p>
    <w:p w14:paraId="2B70D6D5">
      <w:pPr>
        <w:spacing w:line="400" w:lineRule="exact"/>
        <w:rPr>
          <w:rFonts w:hint="default" w:ascii="Times New Roman" w:hAnsi="Times New Roman" w:cs="Times New Roman"/>
          <w:szCs w:val="21"/>
          <w:highlight w:val="none"/>
        </w:rPr>
      </w:pPr>
    </w:p>
    <w:p w14:paraId="02F0F7B0">
      <w:pPr>
        <w:spacing w:line="400" w:lineRule="exact"/>
        <w:rPr>
          <w:rFonts w:hint="default" w:ascii="Times New Roman" w:hAnsi="Times New Roman" w:cs="Times New Roman"/>
          <w:szCs w:val="21"/>
          <w:highlight w:val="none"/>
        </w:rPr>
      </w:pPr>
    </w:p>
    <w:p w14:paraId="46A6FBA6">
      <w:pPr>
        <w:spacing w:line="400" w:lineRule="exact"/>
        <w:rPr>
          <w:rFonts w:hint="default" w:ascii="Times New Roman" w:hAnsi="Times New Roman" w:cs="Times New Roman"/>
          <w:szCs w:val="21"/>
          <w:highlight w:val="none"/>
        </w:rPr>
      </w:pPr>
    </w:p>
    <w:p w14:paraId="31E4E9E7">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6BAC0693">
      <w:pPr>
        <w:widowControl/>
        <w:wordWrap w:val="0"/>
        <w:jc w:val="right"/>
        <w:rPr>
          <w:rFonts w:hint="eastAsia" w:ascii="Times New Roman" w:hAnsi="Times New Roman" w:eastAsia="仿宋_GB2312" w:cs="Times New Roman"/>
          <w:kern w:val="0"/>
          <w:sz w:val="24"/>
          <w:szCs w:val="24"/>
          <w:highlight w:val="none"/>
          <w:lang w:eastAsia="zh-CN"/>
        </w:rPr>
      </w:pPr>
      <w:r>
        <w:rPr>
          <w:rFonts w:hint="default" w:ascii="Times New Roman" w:hAnsi="Times New Roman" w:eastAsia="仿宋_GB2312" w:cs="Times New Roman"/>
          <w:kern w:val="0"/>
          <w:sz w:val="24"/>
          <w:szCs w:val="24"/>
          <w:highlight w:val="none"/>
        </w:rPr>
        <w:t>日期：年月日</w:t>
      </w:r>
    </w:p>
    <w:p w14:paraId="3E43A3F4">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cs="Times New Roman"/>
          <w:highlight w:val="none"/>
        </w:rPr>
        <w:br w:type="page"/>
      </w:r>
    </w:p>
    <w:p w14:paraId="43076156">
      <w:pPr>
        <w:spacing w:line="360" w:lineRule="exact"/>
        <w:ind w:right="560"/>
        <w:jc w:val="center"/>
        <w:rPr>
          <w:rFonts w:hint="default" w:ascii="Times New Roman" w:hAnsi="Times New Roman" w:cs="Times New Roman"/>
          <w:b/>
          <w:sz w:val="32"/>
          <w:szCs w:val="32"/>
          <w:highlight w:val="none"/>
        </w:rPr>
      </w:pPr>
    </w:p>
    <w:p w14:paraId="7364EEAE">
      <w:pPr>
        <w:spacing w:line="360" w:lineRule="exact"/>
        <w:ind w:right="56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二、授权委托书</w:t>
      </w:r>
    </w:p>
    <w:p w14:paraId="2ABF8C13">
      <w:pPr>
        <w:adjustRightInd w:val="0"/>
        <w:snapToGrid w:val="0"/>
        <w:spacing w:line="440" w:lineRule="exact"/>
        <w:rPr>
          <w:rFonts w:hint="default" w:ascii="Times New Roman" w:hAnsi="Times New Roman" w:eastAsia="黑体" w:cs="Times New Roman"/>
          <w:sz w:val="28"/>
          <w:szCs w:val="28"/>
          <w:highlight w:val="none"/>
        </w:rPr>
      </w:pPr>
    </w:p>
    <w:p w14:paraId="54D0223D">
      <w:pPr>
        <w:adjustRightInd w:val="0"/>
        <w:snapToGrid w:val="0"/>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w:t>
      </w:r>
    </w:p>
    <w:p w14:paraId="2235037B">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本人</w:t>
      </w:r>
      <w:r>
        <w:rPr>
          <w:rFonts w:hint="default" w:ascii="Times New Roman" w:hAnsi="Times New Roman" w:eastAsia="仿宋_GB2312" w:cs="Times New Roman"/>
          <w:sz w:val="24"/>
          <w:szCs w:val="24"/>
          <w:highlight w:val="none"/>
          <w:u w:val="single"/>
        </w:rPr>
        <w:t>（姓名）</w:t>
      </w:r>
      <w:r>
        <w:rPr>
          <w:rFonts w:hint="default" w:ascii="Times New Roman" w:hAnsi="Times New Roman" w:eastAsia="仿宋_GB2312" w:cs="Times New Roman"/>
          <w:sz w:val="24"/>
          <w:szCs w:val="24"/>
          <w:highlight w:val="none"/>
        </w:rPr>
        <w:t>系</w:t>
      </w:r>
      <w:r>
        <w:rPr>
          <w:rFonts w:hint="default" w:ascii="Times New Roman" w:hAnsi="Times New Roman" w:eastAsia="仿宋_GB2312" w:cs="Times New Roman"/>
          <w:sz w:val="24"/>
          <w:szCs w:val="24"/>
          <w:highlight w:val="none"/>
          <w:u w:val="single"/>
        </w:rPr>
        <w:t>（投标人名称）</w:t>
      </w:r>
      <w:r>
        <w:rPr>
          <w:rFonts w:hint="default" w:ascii="Times New Roman" w:hAnsi="Times New Roman" w:eastAsia="仿宋_GB2312" w:cs="Times New Roman"/>
          <w:sz w:val="24"/>
          <w:szCs w:val="24"/>
          <w:highlight w:val="none"/>
        </w:rPr>
        <w:t>的法定代表人（或经营者/执行事务合伙人/负责人/自然人），现授权委托</w:t>
      </w:r>
      <w:r>
        <w:rPr>
          <w:rFonts w:hint="default" w:ascii="Times New Roman" w:hAnsi="Times New Roman" w:eastAsia="仿宋_GB2312" w:cs="Times New Roman"/>
          <w:sz w:val="24"/>
          <w:szCs w:val="24"/>
          <w:highlight w:val="none"/>
          <w:u w:val="single"/>
        </w:rPr>
        <w:t>（姓名）</w:t>
      </w:r>
      <w:r>
        <w:rPr>
          <w:rFonts w:hint="default" w:ascii="Times New Roman" w:hAnsi="Times New Roman" w:eastAsia="仿宋_GB2312" w:cs="Times New Roman"/>
          <w:sz w:val="24"/>
          <w:szCs w:val="24"/>
          <w:highlight w:val="none"/>
        </w:rPr>
        <w:t>为我单位授权代表，全权代表我单位参加由贵中心组织的项目（项目编号：</w:t>
      </w:r>
      <w:r>
        <w:rPr>
          <w:rFonts w:hint="default" w:ascii="Times New Roman" w:hAnsi="Times New Roman" w:eastAsia="仿宋_GB2312" w:cs="Times New Roman"/>
          <w:sz w:val="24"/>
          <w:szCs w:val="24"/>
          <w:highlight w:val="none"/>
          <w:u w:val="single"/>
        </w:rPr>
        <w:t>WZCG</w:t>
      </w:r>
      <w:r>
        <w:rPr>
          <w:rFonts w:hint="default" w:ascii="Times New Roman" w:hAnsi="Times New Roman" w:eastAsia="仿宋_GB2312" w:cs="Times New Roman"/>
          <w:sz w:val="24"/>
          <w:szCs w:val="24"/>
          <w:highlight w:val="none"/>
        </w:rPr>
        <w:t>）的投标活动，授权代表在投标活动中的一切行为我公司均予以承认并由我单位承担法律责任和后果。</w:t>
      </w:r>
    </w:p>
    <w:p w14:paraId="506E6413">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授权代表无转委托权。</w:t>
      </w:r>
    </w:p>
    <w:p w14:paraId="04ECEA63">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55496EA2">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法定代表人（或经营者/执行事务合伙人/负责人/自然人）的</w:t>
      </w:r>
    </w:p>
    <w:p w14:paraId="12ECECA6">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证件号码（身份证）：</w:t>
      </w:r>
    </w:p>
    <w:p w14:paraId="11C822DB">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授权代表证件号码（身份证）：</w:t>
      </w:r>
    </w:p>
    <w:p w14:paraId="398E479D">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授权代表联系方式：</w:t>
      </w:r>
    </w:p>
    <w:p w14:paraId="3E92AB28">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4BDF8D36">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公章</w:t>
      </w:r>
      <w:r>
        <w:rPr>
          <w:rFonts w:hint="default" w:ascii="Times New Roman" w:hAnsi="Times New Roman" w:eastAsia="仿宋_GB2312" w:cs="Times New Roman"/>
          <w:bCs/>
          <w:sz w:val="24"/>
          <w:szCs w:val="24"/>
          <w:highlight w:val="none"/>
        </w:rPr>
        <w:t>）</w:t>
      </w:r>
    </w:p>
    <w:p w14:paraId="42B88BCA">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法定代表人（或经营者/执行事务合伙人/负责人/自然人）：（印章或签名）</w:t>
      </w:r>
    </w:p>
    <w:p w14:paraId="5DE0C629">
      <w:pPr>
        <w:adjustRightInd w:val="0"/>
        <w:snapToGrid w:val="0"/>
        <w:spacing w:line="440" w:lineRule="exact"/>
        <w:ind w:left="3780" w:leftChars="1800" w:right="699" w:rightChars="333"/>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3E2BF7C0">
      <w:pPr>
        <w:spacing w:line="400" w:lineRule="exact"/>
        <w:ind w:firstLine="42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bl>
      <w:tblPr>
        <w:tblStyle w:val="30"/>
        <w:tblW w:w="0" w:type="dxa"/>
        <w:jc w:val="center"/>
        <w:tblLayout w:type="fixed"/>
        <w:tblCellMar>
          <w:top w:w="0" w:type="dxa"/>
          <w:left w:w="0" w:type="dxa"/>
          <w:bottom w:w="0" w:type="dxa"/>
          <w:right w:w="0" w:type="dxa"/>
        </w:tblCellMar>
      </w:tblPr>
      <w:tblGrid>
        <w:gridCol w:w="8014"/>
      </w:tblGrid>
      <w:tr w14:paraId="78B3B621">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22A427D">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授权代表身份证影印件</w:t>
            </w:r>
          </w:p>
        </w:tc>
      </w:tr>
    </w:tbl>
    <w:p w14:paraId="79A31DAE">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eastAsia="仿宋_GB2312" w:cs="Times New Roman"/>
          <w:sz w:val="24"/>
          <w:szCs w:val="24"/>
          <w:highlight w:val="none"/>
        </w:rPr>
        <w:t> </w:t>
      </w:r>
    </w:p>
    <w:p w14:paraId="2CE75739">
      <w:pPr>
        <w:widowControl/>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2D6061D1">
      <w:pPr>
        <w:jc w:val="center"/>
        <w:rPr>
          <w:rFonts w:hint="default" w:ascii="Times New Roman" w:hAnsi="Times New Roman" w:cs="Times New Roman"/>
          <w:b/>
          <w:sz w:val="32"/>
          <w:szCs w:val="32"/>
          <w:highlight w:val="none"/>
        </w:rPr>
      </w:pPr>
    </w:p>
    <w:p w14:paraId="1F7E72D9">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三、身份证明书</w:t>
      </w:r>
    </w:p>
    <w:p w14:paraId="04FAF114">
      <w:pPr>
        <w:spacing w:before="156" w:line="360" w:lineRule="auto"/>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43452082">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投标人名称：</w:t>
      </w:r>
    </w:p>
    <w:p w14:paraId="3C116C75">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企业类型：</w:t>
      </w:r>
    </w:p>
    <w:p w14:paraId="4D469CC0">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地址：</w:t>
      </w:r>
    </w:p>
    <w:p w14:paraId="0F914CC4">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营业期限：</w:t>
      </w:r>
    </w:p>
    <w:p w14:paraId="013FAE96">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成立时间：</w:t>
      </w:r>
    </w:p>
    <w:p w14:paraId="51E2D751">
      <w:pPr>
        <w:spacing w:line="440" w:lineRule="exact"/>
        <w:rPr>
          <w:rFonts w:hint="eastAsia"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rPr>
        <w:t>姓名：性别：年龄：职务：，系</w:t>
      </w:r>
      <w:r>
        <w:rPr>
          <w:rFonts w:hint="default" w:ascii="Times New Roman" w:hAnsi="Times New Roman" w:eastAsia="仿宋_GB2312" w:cs="Times New Roman"/>
          <w:bCs/>
          <w:sz w:val="24"/>
          <w:szCs w:val="24"/>
          <w:highlight w:val="none"/>
          <w:u w:val="single"/>
        </w:rPr>
        <w:t>（投标人名称）</w:t>
      </w:r>
      <w:r>
        <w:rPr>
          <w:rFonts w:hint="default" w:ascii="Times New Roman" w:hAnsi="Times New Roman" w:eastAsia="仿宋_GB2312" w:cs="Times New Roman"/>
          <w:bCs/>
          <w:sz w:val="24"/>
          <w:szCs w:val="24"/>
          <w:highlight w:val="none"/>
        </w:rPr>
        <w:t>的法定代表人</w:t>
      </w:r>
      <w:r>
        <w:rPr>
          <w:rFonts w:hint="default" w:ascii="Times New Roman" w:hAnsi="Times New Roman" w:eastAsia="仿宋_GB2312" w:cs="Times New Roman"/>
          <w:sz w:val="24"/>
          <w:szCs w:val="24"/>
          <w:highlight w:val="none"/>
        </w:rPr>
        <w:t>（或经营者/执行事务合伙人/负责人/自然人）</w:t>
      </w:r>
      <w:r>
        <w:rPr>
          <w:rFonts w:hint="default" w:ascii="Times New Roman" w:hAnsi="Times New Roman" w:eastAsia="仿宋_GB2312" w:cs="Times New Roman"/>
          <w:bCs/>
          <w:sz w:val="24"/>
          <w:szCs w:val="24"/>
          <w:highlight w:val="none"/>
        </w:rPr>
        <w:t>。法定代表人</w:t>
      </w:r>
      <w:r>
        <w:rPr>
          <w:rFonts w:hint="default" w:ascii="Times New Roman" w:hAnsi="Times New Roman" w:eastAsia="仿宋_GB2312" w:cs="Times New Roman"/>
          <w:sz w:val="24"/>
          <w:szCs w:val="24"/>
          <w:highlight w:val="none"/>
        </w:rPr>
        <w:t>联系方式：</w:t>
      </w:r>
    </w:p>
    <w:p w14:paraId="1BD5FDEC">
      <w:pPr>
        <w:widowControl/>
        <w:jc w:val="left"/>
        <w:rPr>
          <w:rFonts w:hint="default" w:ascii="Times New Roman" w:hAnsi="Times New Roman" w:eastAsia="仿宋_GB2312" w:cs="Times New Roman"/>
          <w:kern w:val="0"/>
          <w:sz w:val="24"/>
          <w:szCs w:val="24"/>
          <w:highlight w:val="none"/>
        </w:rPr>
      </w:pPr>
    </w:p>
    <w:p w14:paraId="3B26459A">
      <w:pPr>
        <w:spacing w:line="440" w:lineRule="exact"/>
        <w:ind w:firstLine="595" w:firstLineChars="24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特此证明。</w:t>
      </w:r>
    </w:p>
    <w:p w14:paraId="79A2F395">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投标人：（公章）</w:t>
      </w:r>
    </w:p>
    <w:p w14:paraId="17626442">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日期：年月日</w:t>
      </w:r>
    </w:p>
    <w:p w14:paraId="05C00A3F">
      <w:pPr>
        <w:spacing w:line="400" w:lineRule="exact"/>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bl>
      <w:tblPr>
        <w:tblStyle w:val="30"/>
        <w:tblW w:w="0" w:type="dxa"/>
        <w:jc w:val="center"/>
        <w:tblLayout w:type="fixed"/>
        <w:tblCellMar>
          <w:top w:w="0" w:type="dxa"/>
          <w:left w:w="0" w:type="dxa"/>
          <w:bottom w:w="0" w:type="dxa"/>
          <w:right w:w="0" w:type="dxa"/>
        </w:tblCellMar>
      </w:tblPr>
      <w:tblGrid>
        <w:gridCol w:w="8344"/>
      </w:tblGrid>
      <w:tr w14:paraId="709C95A6">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FEDE824">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法定代表人（或经营者/执行事务合伙人/负责人/自然人）身份证影印件</w:t>
            </w:r>
          </w:p>
        </w:tc>
      </w:tr>
    </w:tbl>
    <w:p w14:paraId="743576D3">
      <w:pPr>
        <w:spacing w:line="400" w:lineRule="exact"/>
        <w:rPr>
          <w:rFonts w:hint="default" w:ascii="Times New Roman" w:hAnsi="Times New Roman" w:cs="Times New Roman"/>
          <w:highlight w:val="none"/>
        </w:rPr>
      </w:pPr>
    </w:p>
    <w:p w14:paraId="478541AD">
      <w:pPr>
        <w:rPr>
          <w:rFonts w:hint="default" w:ascii="Times New Roman" w:hAnsi="Times New Roman" w:cs="Times New Roman"/>
          <w:highlight w:val="none"/>
        </w:rPr>
      </w:pPr>
    </w:p>
    <w:p w14:paraId="6A0D1193">
      <w:pPr>
        <w:spacing w:line="40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14:paraId="0B120292">
      <w:pPr>
        <w:widowControl/>
        <w:spacing w:line="440" w:lineRule="exact"/>
        <w:jc w:val="center"/>
        <w:rPr>
          <w:rFonts w:hint="default" w:ascii="Times New Roman" w:hAnsi="Times New Roman" w:cs="Times New Roman"/>
          <w:b/>
          <w:kern w:val="0"/>
          <w:sz w:val="32"/>
          <w:szCs w:val="32"/>
          <w:highlight w:val="none"/>
        </w:rPr>
      </w:pPr>
    </w:p>
    <w:p w14:paraId="2EA84252">
      <w:pPr>
        <w:spacing w:before="240" w:after="240"/>
        <w:jc w:val="center"/>
        <w:rPr>
          <w:rFonts w:hint="default" w:ascii="Times New Roman" w:hAnsi="Times New Roman" w:cs="Times New Roman"/>
          <w:b/>
          <w:sz w:val="32"/>
          <w:szCs w:val="32"/>
          <w:highlight w:val="none"/>
        </w:rPr>
      </w:pPr>
      <w:r>
        <w:rPr>
          <w:rFonts w:hint="default" w:ascii="Times New Roman" w:hAnsi="Times New Roman" w:cs="Times New Roman"/>
          <w:b/>
          <w:kern w:val="0"/>
          <w:sz w:val="32"/>
          <w:szCs w:val="32"/>
          <w:highlight w:val="none"/>
        </w:rPr>
        <w:t>四</w:t>
      </w:r>
      <w:r>
        <w:rPr>
          <w:rFonts w:hint="eastAsia" w:ascii="Times New Roman" w:hAnsi="Times New Roman" w:cs="Times New Roman"/>
          <w:b/>
          <w:kern w:val="0"/>
          <w:sz w:val="32"/>
          <w:szCs w:val="32"/>
          <w:highlight w:val="none"/>
          <w:lang w:eastAsia="zh-CN"/>
        </w:rPr>
        <w:t>、</w:t>
      </w:r>
      <w:r>
        <w:rPr>
          <w:rFonts w:hint="default" w:ascii="Times New Roman" w:hAnsi="Times New Roman" w:cs="Times New Roman"/>
          <w:b/>
          <w:sz w:val="32"/>
          <w:szCs w:val="32"/>
          <w:highlight w:val="none"/>
        </w:rPr>
        <w:t>反商业贿赂承诺书</w:t>
      </w:r>
    </w:p>
    <w:p w14:paraId="4C679124">
      <w:pPr>
        <w:widowControl/>
        <w:jc w:val="left"/>
        <w:rPr>
          <w:rFonts w:hint="default" w:ascii="Times New Roman" w:hAnsi="Times New Roman" w:cs="Times New Roman"/>
          <w:kern w:val="0"/>
          <w:sz w:val="24"/>
          <w:szCs w:val="24"/>
          <w:highlight w:val="none"/>
        </w:rPr>
      </w:pPr>
    </w:p>
    <w:p w14:paraId="736A58D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为了从源头上防治腐败，杜绝商业贿赂行为的发生，更好地配合乌鲁木齐市公共资源交易中心（乌鲁木齐市政府采购中心）的工作，我们供应商承诺如下：</w:t>
      </w:r>
    </w:p>
    <w:p w14:paraId="057E3FCD">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1、不以各种名义给乌鲁木齐市公共资源交易中心（乌鲁木齐市政府采购中心）工作人员借或送现金、有价证券及物品。</w:t>
      </w:r>
    </w:p>
    <w:p w14:paraId="1B581526">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2、不以个人名义邀请乌鲁木齐市公共资源交易中心（乌鲁木齐市政府采购中心）工作人员参与考察旅游活动和宴请活动。</w:t>
      </w:r>
    </w:p>
    <w:p w14:paraId="2F0D2C98">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3、不发生与采购事项有关的其他违规违纪行为。</w:t>
      </w:r>
    </w:p>
    <w:p w14:paraId="57A7BF71">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eastAsia" w:ascii="Times New Roman" w:hAnsi="Times New Roman" w:eastAsia="仿宋_GB2312"/>
          <w:color w:val="auto"/>
          <w:kern w:val="0"/>
          <w:sz w:val="24"/>
          <w:szCs w:val="24"/>
          <w:highlight w:val="none"/>
        </w:rPr>
        <w:t>如违反本承诺，我方愿意接受政府采购监管部门依法依规作出的处理，包括但不限于列入不良行为记录名单、在一至三年内禁止参加政府采购活动等处罚</w:t>
      </w:r>
      <w:r>
        <w:rPr>
          <w:rFonts w:hint="eastAsia" w:ascii="Times New Roman" w:hAnsi="Times New Roman" w:eastAsia="仿宋_GB2312"/>
          <w:color w:val="auto"/>
          <w:kern w:val="0"/>
          <w:sz w:val="24"/>
          <w:szCs w:val="24"/>
          <w:highlight w:val="none"/>
          <w:lang w:eastAsia="zh-CN"/>
        </w:rPr>
        <w:t>，</w:t>
      </w:r>
      <w:r>
        <w:rPr>
          <w:rFonts w:ascii="Times New Roman" w:hAnsi="Times New Roman" w:eastAsia="仿宋_GB2312"/>
          <w:color w:val="auto"/>
          <w:kern w:val="0"/>
          <w:sz w:val="24"/>
          <w:szCs w:val="24"/>
          <w:highlight w:val="none"/>
        </w:rPr>
        <w:t>并终止投标资格，触犯法律由司法部门处理。</w:t>
      </w:r>
      <w:r>
        <w:rPr>
          <w:rFonts w:hint="default" w:ascii="Times New Roman" w:hAnsi="Times New Roman" w:eastAsia="仿宋_GB2312" w:cs="Times New Roman"/>
          <w:kern w:val="0"/>
          <w:sz w:val="24"/>
          <w:szCs w:val="24"/>
          <w:highlight w:val="none"/>
        </w:rPr>
        <w:t xml:space="preserve">                 </w:t>
      </w:r>
    </w:p>
    <w:p w14:paraId="19B1368D">
      <w:pPr>
        <w:widowControl/>
        <w:spacing w:line="440" w:lineRule="exact"/>
        <w:jc w:val="left"/>
        <w:rPr>
          <w:rFonts w:hint="default" w:ascii="Times New Roman" w:hAnsi="Times New Roman" w:eastAsia="仿宋_GB2312" w:cs="Times New Roman"/>
          <w:kern w:val="0"/>
          <w:sz w:val="24"/>
          <w:szCs w:val="24"/>
          <w:highlight w:val="none"/>
        </w:rPr>
      </w:pPr>
    </w:p>
    <w:p w14:paraId="5CF49D3F">
      <w:pPr>
        <w:widowControl/>
        <w:spacing w:line="440" w:lineRule="exact"/>
        <w:jc w:val="left"/>
        <w:rPr>
          <w:rFonts w:hint="default" w:ascii="Times New Roman" w:hAnsi="Times New Roman" w:eastAsia="仿宋_GB2312" w:cs="Times New Roman"/>
          <w:kern w:val="0"/>
          <w:sz w:val="24"/>
          <w:szCs w:val="24"/>
          <w:highlight w:val="none"/>
        </w:rPr>
      </w:pPr>
    </w:p>
    <w:p w14:paraId="599507A3">
      <w:pPr>
        <w:widowControl/>
        <w:spacing w:line="440" w:lineRule="exact"/>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投标人：（公章）</w:t>
      </w:r>
    </w:p>
    <w:p w14:paraId="6CE975D9">
      <w:pPr>
        <w:widowControl/>
        <w:spacing w:line="440" w:lineRule="exact"/>
        <w:ind w:right="1200"/>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日期：</w:t>
      </w:r>
      <w:r>
        <w:rPr>
          <w:rFonts w:hint="eastAsia" w:ascii="Times New Roman" w:hAnsi="Times New Roman"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年</w:t>
      </w:r>
      <w:r>
        <w:rPr>
          <w:rFonts w:hint="eastAsia" w:ascii="Times New Roman" w:hAnsi="Times New Roman"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月</w:t>
      </w:r>
      <w:r>
        <w:rPr>
          <w:rFonts w:hint="eastAsia" w:ascii="Times New Roman" w:hAnsi="Times New Roman" w:eastAsia="仿宋_GB2312" w:cs="Times New Roman"/>
          <w:kern w:val="0"/>
          <w:sz w:val="24"/>
          <w:szCs w:val="24"/>
          <w:highlight w:val="none"/>
          <w:lang w:val="en-US" w:eastAsia="zh-CN"/>
        </w:rPr>
        <w:t xml:space="preserve">   </w:t>
      </w:r>
      <w:r>
        <w:rPr>
          <w:rFonts w:hint="default" w:ascii="Times New Roman" w:hAnsi="Times New Roman" w:eastAsia="仿宋_GB2312" w:cs="Times New Roman"/>
          <w:kern w:val="0"/>
          <w:sz w:val="24"/>
          <w:szCs w:val="24"/>
          <w:highlight w:val="none"/>
        </w:rPr>
        <w:t>日</w:t>
      </w:r>
    </w:p>
    <w:p w14:paraId="167F445A">
      <w:pPr>
        <w:widowControl/>
        <w:spacing w:line="440" w:lineRule="exact"/>
        <w:jc w:val="left"/>
        <w:rPr>
          <w:rFonts w:hint="default" w:ascii="Times New Roman" w:hAnsi="Times New Roman" w:eastAsia="仿宋_GB2312" w:cs="Times New Roman"/>
          <w:kern w:val="0"/>
          <w:sz w:val="24"/>
          <w:szCs w:val="24"/>
          <w:highlight w:val="none"/>
        </w:rPr>
      </w:pPr>
    </w:p>
    <w:p w14:paraId="0164DF7C">
      <w:pPr>
        <w:widowControl/>
        <w:spacing w:line="440" w:lineRule="exact"/>
        <w:jc w:val="left"/>
        <w:rPr>
          <w:rFonts w:hint="default" w:ascii="Times New Roman" w:hAnsi="Times New Roman" w:eastAsia="仿宋_GB2312" w:cs="Times New Roman"/>
          <w:kern w:val="0"/>
          <w:sz w:val="24"/>
          <w:szCs w:val="24"/>
          <w:highlight w:val="none"/>
        </w:rPr>
      </w:pPr>
    </w:p>
    <w:p w14:paraId="3F7D85AA">
      <w:pPr>
        <w:widowControl/>
        <w:spacing w:line="440" w:lineRule="exact"/>
        <w:jc w:val="left"/>
        <w:rPr>
          <w:rFonts w:hint="default" w:ascii="Times New Roman" w:hAnsi="Times New Roman" w:eastAsia="仿宋_GB2312" w:cs="Times New Roman"/>
          <w:kern w:val="0"/>
          <w:sz w:val="24"/>
          <w:szCs w:val="24"/>
          <w:highlight w:val="none"/>
        </w:rPr>
      </w:pPr>
    </w:p>
    <w:p w14:paraId="63051E6F">
      <w:pPr>
        <w:spacing w:line="480" w:lineRule="exac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56DB899A">
      <w:pPr>
        <w:spacing w:before="240" w:after="240"/>
        <w:jc w:val="center"/>
        <w:rPr>
          <w:rFonts w:ascii="Times New Roman" w:hAnsi="Times New Roman" w:eastAsia="方正小标宋简体"/>
          <w:kern w:val="0"/>
          <w:sz w:val="44"/>
          <w:highlight w:val="none"/>
          <w:lang w:val="zh-CN" w:bidi="zh-CN"/>
        </w:rPr>
      </w:pPr>
      <w:r>
        <w:rPr>
          <w:rFonts w:hint="eastAsia" w:ascii="Times New Roman" w:hAnsi="Times New Roman" w:cs="Times New Roman"/>
          <w:b/>
          <w:kern w:val="0"/>
          <w:sz w:val="32"/>
          <w:szCs w:val="32"/>
          <w:highlight w:val="none"/>
          <w:lang w:val="en-US" w:eastAsia="zh-CN"/>
        </w:rPr>
        <w:t>五</w:t>
      </w:r>
      <w:r>
        <w:rPr>
          <w:rFonts w:hint="eastAsia" w:ascii="Times New Roman" w:hAnsi="Times New Roman" w:cs="Times New Roman"/>
          <w:b/>
          <w:kern w:val="0"/>
          <w:sz w:val="32"/>
          <w:szCs w:val="32"/>
          <w:highlight w:val="none"/>
          <w:lang w:eastAsia="zh-CN"/>
        </w:rPr>
        <w:t>、</w:t>
      </w:r>
      <w:bookmarkStart w:id="148" w:name="_bookmark1"/>
      <w:bookmarkEnd w:id="148"/>
      <w:r>
        <w:rPr>
          <w:rFonts w:hint="eastAsia" w:ascii="Times New Roman" w:hAnsi="Times New Roman" w:cs="Times New Roman"/>
          <w:b/>
          <w:kern w:val="0"/>
          <w:sz w:val="32"/>
          <w:szCs w:val="32"/>
          <w:highlight w:val="none"/>
          <w:lang w:val="zh-CN" w:eastAsia="zh-CN"/>
        </w:rPr>
        <w:t>中小企业声明函（工程、服务）</w:t>
      </w:r>
    </w:p>
    <w:p w14:paraId="288522FB">
      <w:pPr>
        <w:autoSpaceDE w:val="0"/>
        <w:autoSpaceDN w:val="0"/>
        <w:spacing w:line="480" w:lineRule="exact"/>
        <w:jc w:val="left"/>
        <w:rPr>
          <w:rFonts w:ascii="Times New Roman" w:hAnsi="Times New Roman" w:eastAsia="仿宋_GB2312"/>
          <w:kern w:val="0"/>
          <w:sz w:val="28"/>
          <w:highlight w:val="none"/>
          <w:lang w:val="zh-CN" w:bidi="zh-CN"/>
        </w:rPr>
      </w:pPr>
    </w:p>
    <w:p w14:paraId="2CDFB0DE">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本公司（联合体）郑重声明，根据《政府采购促进中小企业发展管理办法》（财库</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2020</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46号）的规定，本公司（联合体）参加</w:t>
      </w:r>
      <w:r>
        <w:rPr>
          <w:rFonts w:ascii="Times New Roman" w:hAnsi="Times New Roman" w:eastAsia="仿宋_GB2312"/>
          <w:kern w:val="0"/>
          <w:sz w:val="28"/>
          <w:highlight w:val="none"/>
          <w:u w:val="single"/>
          <w:lang w:val="zh-CN" w:bidi="zh-CN"/>
        </w:rPr>
        <w:t>（单位名称）</w:t>
      </w:r>
      <w:r>
        <w:rPr>
          <w:rFonts w:ascii="Times New Roman" w:hAnsi="Times New Roman" w:eastAsia="仿宋_GB2312"/>
          <w:kern w:val="0"/>
          <w:sz w:val="28"/>
          <w:highlight w:val="none"/>
          <w:lang w:val="zh-CN" w:bidi="zh-CN"/>
        </w:rPr>
        <w:t>的</w:t>
      </w:r>
      <w:r>
        <w:rPr>
          <w:rFonts w:ascii="Times New Roman" w:hAnsi="Times New Roman" w:eastAsia="仿宋_GB2312"/>
          <w:kern w:val="0"/>
          <w:sz w:val="28"/>
          <w:highlight w:val="none"/>
          <w:u w:val="single"/>
          <w:lang w:val="zh-CN" w:bidi="zh-CN"/>
        </w:rPr>
        <w:t>（项目名称）</w:t>
      </w:r>
      <w:r>
        <w:rPr>
          <w:rFonts w:ascii="Times New Roman" w:hAnsi="Times New Roman" w:eastAsia="仿宋_GB2312"/>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576569FE">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1.</w:t>
      </w:r>
      <w:r>
        <w:rPr>
          <w:rFonts w:ascii="Times New Roman" w:hAnsi="Times New Roman" w:eastAsia="仿宋_GB2312"/>
          <w:kern w:val="0"/>
          <w:sz w:val="28"/>
          <w:highlight w:val="none"/>
          <w:u w:val="single"/>
          <w:lang w:val="zh-CN" w:bidi="zh-CN"/>
        </w:rPr>
        <w:t>（标的名称）</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（企业名称）</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w:t>
      </w:r>
      <w:r>
        <w:rPr>
          <w:rFonts w:ascii="Times New Roman" w:hAnsi="Times New Roman" w:eastAsia="仿宋_GB2312"/>
          <w:kern w:val="0"/>
          <w:sz w:val="28"/>
          <w:highlight w:val="none"/>
          <w:vertAlign w:val="superscript"/>
          <w:lang w:val="zh-CN" w:bidi="zh-CN"/>
        </w:rPr>
        <w:t>1</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760254E8">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2.</w:t>
      </w:r>
      <w:r>
        <w:rPr>
          <w:rFonts w:ascii="Times New Roman" w:hAnsi="Times New Roman" w:eastAsia="仿宋_GB2312"/>
          <w:kern w:val="0"/>
          <w:sz w:val="28"/>
          <w:highlight w:val="none"/>
          <w:u w:val="single"/>
          <w:lang w:val="zh-CN" w:bidi="zh-CN"/>
        </w:rPr>
        <w:t>（标的名称）</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（企业名称）</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万元，属于</w:t>
      </w:r>
      <w:r>
        <w:rPr>
          <w:rFonts w:ascii="Times New Roman" w:hAnsi="Times New Roman" w:eastAsia="仿宋_GB2312"/>
          <w:kern w:val="0"/>
          <w:sz w:val="28"/>
          <w:highlight w:val="none"/>
          <w:u w:val="single"/>
          <w:lang w:val="zh-CN" w:bidi="zh-CN"/>
        </w:rPr>
        <w:t>（中型企业、小型企业、微型企业）</w:t>
      </w:r>
      <w:r>
        <w:rPr>
          <w:rFonts w:ascii="Times New Roman" w:hAnsi="Times New Roman" w:eastAsia="仿宋_GB2312"/>
          <w:kern w:val="0"/>
          <w:sz w:val="28"/>
          <w:highlight w:val="none"/>
          <w:lang w:val="zh-CN" w:bidi="zh-CN"/>
        </w:rPr>
        <w:t>；</w:t>
      </w:r>
    </w:p>
    <w:p w14:paraId="7A41F535">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w:t>
      </w:r>
    </w:p>
    <w:p w14:paraId="3C784DE9">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以上企业，不属于大企业的分支机构，不存在控股股东为大企业的情形，也不存在与大企业的负责人为同一人的情形。</w:t>
      </w:r>
    </w:p>
    <w:p w14:paraId="49C9EC3D">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本企业对上述声明内容的真实性负责。如有虚假，将依法承担相应责任。</w:t>
      </w:r>
    </w:p>
    <w:p w14:paraId="02070D0A">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p>
    <w:p w14:paraId="65F3C7C9">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企业名称（盖章）：</w:t>
      </w:r>
    </w:p>
    <w:p w14:paraId="299D144B">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日期：</w:t>
      </w:r>
    </w:p>
    <w:p w14:paraId="35017F1F">
      <w:pPr>
        <w:autoSpaceDE w:val="0"/>
        <w:autoSpaceDN w:val="0"/>
        <w:spacing w:line="288" w:lineRule="auto"/>
        <w:jc w:val="left"/>
        <w:rPr>
          <w:rFonts w:ascii="Times New Roman" w:hAnsi="Times New Roman" w:eastAsia="仿宋_GB2312"/>
          <w:kern w:val="0"/>
          <w:highlight w:val="none"/>
          <w:lang w:val="zh-CN" w:bidi="zh-CN"/>
        </w:rPr>
      </w:pPr>
    </w:p>
    <w:p w14:paraId="14BA84F4">
      <w:pPr>
        <w:autoSpaceDE w:val="0"/>
        <w:autoSpaceDN w:val="0"/>
        <w:spacing w:line="288" w:lineRule="auto"/>
        <w:jc w:val="left"/>
        <w:rPr>
          <w:rFonts w:ascii="Times New Roman" w:hAnsi="Times New Roman" w:eastAsia="仿宋_GB2312"/>
          <w:kern w:val="0"/>
          <w:highlight w:val="none"/>
          <w:lang w:val="zh-CN" w:bidi="zh-CN"/>
        </w:rPr>
      </w:pPr>
      <w:r>
        <w:rPr>
          <w:rFonts w:ascii="Times New Roman" w:hAnsi="Times New Roman" w:eastAsia="仿宋_GB2312"/>
          <w:kern w:val="0"/>
          <w:highlight w:val="none"/>
          <w:lang w:val="zh-CN" w:bidi="zh-CN"/>
        </w:rPr>
        <w:t>注：填写前请认真阅读《政府采购促进中小企业发展管理办法》（财库</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2020</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46号）的相关规定。</w:t>
      </w:r>
    </w:p>
    <w:p w14:paraId="7756B907">
      <w:pPr>
        <w:widowControl/>
        <w:spacing w:line="288" w:lineRule="auto"/>
        <w:jc w:val="left"/>
        <w:rPr>
          <w:rFonts w:ascii="Times New Roman" w:hAnsi="Times New Roman" w:eastAsia="Times New Roman"/>
          <w:kern w:val="0"/>
          <w:sz w:val="24"/>
          <w:szCs w:val="24"/>
          <w:highlight w:val="none"/>
        </w:rPr>
      </w:pPr>
      <w:r>
        <w:rPr>
          <w:rFonts w:ascii="Times New Roman" w:hAnsi="Times New Roman" w:eastAsia="仿宋_GB2312"/>
          <w:kern w:val="0"/>
          <w:highlight w:val="none"/>
          <w:vertAlign w:val="superscript"/>
          <w:lang w:val="zh-CN" w:bidi="zh-CN"/>
        </w:rPr>
        <w:t>1</w:t>
      </w:r>
      <w:r>
        <w:rPr>
          <w:rFonts w:ascii="Times New Roman" w:hAnsi="Times New Roman" w:eastAsia="仿宋_GB2312"/>
          <w:kern w:val="0"/>
          <w:highlight w:val="none"/>
          <w:lang w:val="zh-CN" w:bidi="zh-CN"/>
        </w:rPr>
        <w:t>从业人员、营业收入、资产总额填报上一年度数据，无上一年度数据的新成立企业可不填报。</w:t>
      </w:r>
    </w:p>
    <w:p w14:paraId="0D2CE45F">
      <w:pPr>
        <w:spacing w:line="400" w:lineRule="exact"/>
        <w:jc w:val="center"/>
        <w:rPr>
          <w:rFonts w:ascii="Times New Roman" w:hAnsi="Times New Roman"/>
          <w:sz w:val="28"/>
          <w:szCs w:val="28"/>
          <w:highlight w:val="none"/>
        </w:rPr>
      </w:pPr>
      <w:r>
        <w:rPr>
          <w:rFonts w:ascii="Times New Roman" w:hAnsi="Times New Roman"/>
          <w:sz w:val="28"/>
          <w:szCs w:val="28"/>
          <w:highlight w:val="none"/>
        </w:rPr>
        <w:br w:type="page"/>
      </w:r>
    </w:p>
    <w:p w14:paraId="7B61E57F">
      <w:pPr>
        <w:jc w:val="center"/>
        <w:rPr>
          <w:rFonts w:hint="eastAsia" w:ascii="Times New Roman" w:hAnsi="Times New Roman"/>
          <w:b/>
          <w:sz w:val="32"/>
          <w:szCs w:val="32"/>
          <w:highlight w:val="none"/>
        </w:rPr>
      </w:pPr>
    </w:p>
    <w:p w14:paraId="4E627F22">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六</w:t>
      </w:r>
      <w:r>
        <w:rPr>
          <w:rFonts w:ascii="Times New Roman" w:hAnsi="Times New Roman"/>
          <w:b/>
          <w:sz w:val="32"/>
          <w:szCs w:val="32"/>
          <w:highlight w:val="none"/>
        </w:rPr>
        <w:t>、残疾人福利性单位声明或监狱企业证明材料（如有）</w:t>
      </w:r>
    </w:p>
    <w:p w14:paraId="7A1A9901">
      <w:pPr>
        <w:spacing w:line="400" w:lineRule="exact"/>
        <w:jc w:val="center"/>
        <w:rPr>
          <w:rFonts w:ascii="Times New Roman" w:hAnsi="Times New Roman"/>
          <w:b/>
          <w:sz w:val="32"/>
          <w:szCs w:val="32"/>
          <w:highlight w:val="none"/>
        </w:rPr>
      </w:pPr>
    </w:p>
    <w:p w14:paraId="2D8077E5">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5082FF6F">
      <w:pPr>
        <w:spacing w:line="588" w:lineRule="exact"/>
        <w:rPr>
          <w:rFonts w:ascii="Times New Roman" w:hAnsi="Times New Roman" w:eastAsia="仿宋_GB2312"/>
          <w:b/>
          <w:bCs/>
          <w:spacing w:val="6"/>
          <w:sz w:val="30"/>
          <w:szCs w:val="30"/>
          <w:highlight w:val="none"/>
        </w:rPr>
      </w:pPr>
    </w:p>
    <w:p w14:paraId="1EEF8E8F">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E968B6A">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5F961773">
      <w:pPr>
        <w:adjustRightInd w:val="0"/>
        <w:snapToGrid w:val="0"/>
        <w:spacing w:line="440" w:lineRule="exact"/>
        <w:ind w:firstLine="504" w:firstLineChars="200"/>
        <w:rPr>
          <w:rFonts w:ascii="Times New Roman" w:hAnsi="Times New Roman" w:eastAsia="仿宋_GB2312"/>
          <w:spacing w:val="6"/>
          <w:sz w:val="24"/>
          <w:highlight w:val="none"/>
        </w:rPr>
      </w:pPr>
    </w:p>
    <w:p w14:paraId="6473F6BC">
      <w:pPr>
        <w:adjustRightInd w:val="0"/>
        <w:snapToGrid w:val="0"/>
        <w:spacing w:line="440" w:lineRule="exact"/>
        <w:ind w:firstLine="504" w:firstLineChars="200"/>
        <w:rPr>
          <w:rFonts w:ascii="Times New Roman" w:hAnsi="Times New Roman" w:eastAsia="仿宋_GB2312"/>
          <w:spacing w:val="6"/>
          <w:sz w:val="24"/>
          <w:highlight w:val="none"/>
        </w:rPr>
      </w:pPr>
    </w:p>
    <w:p w14:paraId="3B912041">
      <w:pPr>
        <w:adjustRightInd w:val="0"/>
        <w:snapToGrid w:val="0"/>
        <w:spacing w:line="440" w:lineRule="exact"/>
        <w:ind w:firstLine="504" w:firstLineChars="200"/>
        <w:rPr>
          <w:rFonts w:ascii="Times New Roman" w:hAnsi="Times New Roman" w:eastAsia="仿宋_GB2312"/>
          <w:spacing w:val="6"/>
          <w:sz w:val="24"/>
          <w:highlight w:val="none"/>
        </w:rPr>
      </w:pPr>
    </w:p>
    <w:p w14:paraId="77A57DF2">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投标人：（公章）</w:t>
      </w:r>
    </w:p>
    <w:p w14:paraId="2AC7CE3C">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日期：年月日</w:t>
      </w:r>
    </w:p>
    <w:p w14:paraId="7E461F1E">
      <w:pPr>
        <w:wordWrap w:val="0"/>
        <w:spacing w:line="560" w:lineRule="exact"/>
        <w:jc w:val="right"/>
        <w:rPr>
          <w:rFonts w:ascii="Times New Roman" w:hAnsi="Times New Roman" w:eastAsia="仿宋_GB2312"/>
          <w:sz w:val="28"/>
          <w:szCs w:val="28"/>
          <w:highlight w:val="none"/>
        </w:rPr>
      </w:pPr>
    </w:p>
    <w:p w14:paraId="545EB8D1">
      <w:pPr>
        <w:spacing w:line="560" w:lineRule="exact"/>
        <w:rPr>
          <w:rFonts w:ascii="Times New Roman" w:hAnsi="Times New Roman" w:eastAsia="仿宋_GB2312"/>
          <w:sz w:val="28"/>
          <w:szCs w:val="28"/>
          <w:highlight w:val="none"/>
          <w:u w:val="single"/>
        </w:rPr>
      </w:pPr>
    </w:p>
    <w:p w14:paraId="461CC119">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67B7203B">
      <w:pPr>
        <w:spacing w:line="400" w:lineRule="exact"/>
        <w:jc w:val="center"/>
        <w:rPr>
          <w:rFonts w:ascii="Times New Roman" w:hAnsi="Times New Roman"/>
          <w:b/>
          <w:sz w:val="32"/>
          <w:szCs w:val="32"/>
          <w:highlight w:val="none"/>
        </w:rPr>
      </w:pPr>
    </w:p>
    <w:p w14:paraId="23BDE39F">
      <w:pPr>
        <w:spacing w:line="400" w:lineRule="exact"/>
        <w:jc w:val="center"/>
        <w:rPr>
          <w:rFonts w:ascii="Times New Roman" w:hAnsi="Times New Roman"/>
          <w:b/>
          <w:sz w:val="32"/>
          <w:szCs w:val="32"/>
          <w:highlight w:val="none"/>
        </w:rPr>
      </w:pPr>
    </w:p>
    <w:p w14:paraId="41AFE186">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1DA730DD">
      <w:pPr>
        <w:widowControl/>
        <w:spacing w:line="400" w:lineRule="exact"/>
        <w:jc w:val="center"/>
        <w:rPr>
          <w:rFonts w:ascii="Times New Roman" w:hAnsi="Times New Roman"/>
          <w:b/>
          <w:bCs/>
          <w:spacing w:val="6"/>
          <w:kern w:val="0"/>
          <w:sz w:val="32"/>
          <w:szCs w:val="32"/>
          <w:highlight w:val="none"/>
        </w:rPr>
      </w:pPr>
    </w:p>
    <w:p w14:paraId="6D155CEC">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073BF6BB">
      <w:pPr>
        <w:spacing w:line="588" w:lineRule="exact"/>
        <w:rPr>
          <w:rFonts w:ascii="Times New Roman" w:hAnsi="Times New Roman" w:eastAsia="仿宋_GB2312"/>
          <w:b/>
          <w:bCs/>
          <w:spacing w:val="6"/>
          <w:sz w:val="30"/>
          <w:szCs w:val="30"/>
          <w:highlight w:val="none"/>
        </w:rPr>
      </w:pPr>
    </w:p>
    <w:p w14:paraId="0A142FE0">
      <w:pPr>
        <w:adjustRightInd w:val="0"/>
        <w:snapToGrid w:val="0"/>
        <w:spacing w:line="440" w:lineRule="exact"/>
        <w:rPr>
          <w:rFonts w:ascii="Times New Roman" w:hAnsi="Times New Roman" w:eastAsia="仿宋_GB2312"/>
          <w:sz w:val="28"/>
          <w:highlight w:val="none"/>
        </w:rPr>
      </w:pPr>
    </w:p>
    <w:p w14:paraId="0DF4E6D4">
      <w:pPr>
        <w:adjustRightInd w:val="0"/>
        <w:snapToGrid w:val="0"/>
        <w:spacing w:line="440" w:lineRule="exact"/>
        <w:rPr>
          <w:rFonts w:ascii="Times New Roman" w:hAnsi="Times New Roman" w:eastAsia="仿宋_GB2312"/>
          <w:sz w:val="28"/>
          <w:highlight w:val="none"/>
        </w:rPr>
      </w:pPr>
    </w:p>
    <w:p w14:paraId="2A6F1BB7">
      <w:pPr>
        <w:adjustRightInd w:val="0"/>
        <w:snapToGrid w:val="0"/>
        <w:spacing w:line="440" w:lineRule="exact"/>
        <w:rPr>
          <w:rFonts w:ascii="Times New Roman" w:hAnsi="Times New Roman" w:eastAsia="仿宋_GB2312"/>
          <w:sz w:val="28"/>
          <w:highlight w:val="none"/>
        </w:rPr>
      </w:pPr>
    </w:p>
    <w:p w14:paraId="535BF1BE">
      <w:pPr>
        <w:adjustRightInd w:val="0"/>
        <w:snapToGrid w:val="0"/>
        <w:spacing w:line="440" w:lineRule="exact"/>
        <w:rPr>
          <w:rFonts w:ascii="Times New Roman" w:hAnsi="Times New Roman" w:eastAsia="仿宋_GB2312"/>
          <w:sz w:val="28"/>
          <w:highlight w:val="none"/>
        </w:rPr>
      </w:pPr>
    </w:p>
    <w:p w14:paraId="74C15DBC">
      <w:pPr>
        <w:adjustRightInd w:val="0"/>
        <w:snapToGrid w:val="0"/>
        <w:spacing w:line="440" w:lineRule="exact"/>
        <w:rPr>
          <w:rFonts w:ascii="Times New Roman" w:hAnsi="Times New Roman" w:eastAsia="仿宋_GB2312"/>
          <w:sz w:val="28"/>
          <w:highlight w:val="none"/>
        </w:rPr>
      </w:pPr>
    </w:p>
    <w:p w14:paraId="475F5631">
      <w:pPr>
        <w:adjustRightInd w:val="0"/>
        <w:snapToGrid w:val="0"/>
        <w:spacing w:line="440" w:lineRule="exact"/>
        <w:rPr>
          <w:rFonts w:ascii="Times New Roman" w:hAnsi="Times New Roman" w:eastAsia="仿宋_GB2312"/>
          <w:sz w:val="28"/>
          <w:highlight w:val="none"/>
        </w:rPr>
      </w:pPr>
    </w:p>
    <w:p w14:paraId="18CA57D4">
      <w:pPr>
        <w:adjustRightInd w:val="0"/>
        <w:snapToGrid w:val="0"/>
        <w:spacing w:line="440" w:lineRule="exact"/>
        <w:rPr>
          <w:rFonts w:ascii="Times New Roman" w:hAnsi="Times New Roman" w:eastAsia="仿宋_GB2312"/>
          <w:spacing w:val="6"/>
          <w:sz w:val="24"/>
          <w:highlight w:val="none"/>
        </w:rPr>
      </w:pPr>
    </w:p>
    <w:p w14:paraId="446208AD">
      <w:pPr>
        <w:adjustRightInd w:val="0"/>
        <w:snapToGrid w:val="0"/>
        <w:spacing w:line="440" w:lineRule="exact"/>
        <w:rPr>
          <w:rFonts w:ascii="Times New Roman" w:hAnsi="Times New Roman" w:eastAsia="仿宋_GB2312"/>
          <w:spacing w:val="6"/>
          <w:sz w:val="24"/>
          <w:highlight w:val="none"/>
        </w:rPr>
      </w:pPr>
    </w:p>
    <w:p w14:paraId="0A79B223">
      <w:pPr>
        <w:adjustRightInd w:val="0"/>
        <w:snapToGrid w:val="0"/>
        <w:spacing w:line="440" w:lineRule="exact"/>
        <w:rPr>
          <w:rFonts w:ascii="Times New Roman" w:hAnsi="Times New Roman" w:eastAsia="仿宋_GB2312"/>
          <w:spacing w:val="6"/>
          <w:sz w:val="24"/>
          <w:highlight w:val="none"/>
        </w:rPr>
      </w:pPr>
    </w:p>
    <w:p w14:paraId="766712F1">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投标人：（公章）</w:t>
      </w:r>
    </w:p>
    <w:p w14:paraId="5BD3B876">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日期：年月日</w:t>
      </w:r>
    </w:p>
    <w:p w14:paraId="4048EA3F">
      <w:pPr>
        <w:wordWrap w:val="0"/>
        <w:spacing w:line="560" w:lineRule="exact"/>
        <w:jc w:val="right"/>
        <w:rPr>
          <w:rFonts w:ascii="Times New Roman" w:hAnsi="Times New Roman" w:eastAsia="仿宋_GB2312"/>
          <w:sz w:val="28"/>
          <w:szCs w:val="28"/>
          <w:highlight w:val="none"/>
        </w:rPr>
      </w:pPr>
    </w:p>
    <w:p w14:paraId="6DFF709A">
      <w:pPr>
        <w:spacing w:line="560" w:lineRule="exact"/>
        <w:rPr>
          <w:rFonts w:ascii="Times New Roman" w:hAnsi="Times New Roman" w:eastAsia="仿宋_GB2312"/>
          <w:sz w:val="28"/>
          <w:szCs w:val="28"/>
          <w:highlight w:val="none"/>
          <w:u w:val="single"/>
        </w:rPr>
      </w:pPr>
    </w:p>
    <w:p w14:paraId="022BDB85">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7BEFC4D9">
      <w:pPr>
        <w:jc w:val="center"/>
        <w:rPr>
          <w:rFonts w:hint="default" w:ascii="Times New Roman" w:hAnsi="Times New Roman" w:cs="Times New Roman"/>
          <w:b/>
          <w:sz w:val="32"/>
          <w:szCs w:val="32"/>
          <w:highlight w:val="none"/>
        </w:rPr>
      </w:pPr>
      <w:r>
        <w:rPr>
          <w:rFonts w:ascii="Times New Roman" w:hAnsi="Times New Roman"/>
          <w:sz w:val="28"/>
          <w:szCs w:val="28"/>
          <w:highlight w:val="none"/>
        </w:rPr>
        <w:br w:type="page"/>
      </w:r>
    </w:p>
    <w:p w14:paraId="61CC22E2">
      <w:pPr>
        <w:jc w:val="center"/>
        <w:rPr>
          <w:rFonts w:hint="eastAsia" w:ascii="Times New Roman" w:hAnsi="Times New Roman" w:cs="Times New Roman"/>
          <w:b/>
          <w:sz w:val="32"/>
          <w:szCs w:val="32"/>
          <w:highlight w:val="none"/>
          <w:lang w:val="en-US" w:eastAsia="zh-CN"/>
        </w:rPr>
      </w:pPr>
    </w:p>
    <w:p w14:paraId="36552854">
      <w:pPr>
        <w:pStyle w:val="38"/>
        <w:numPr>
          <w:ilvl w:val="0"/>
          <w:numId w:val="22"/>
        </w:numPr>
        <w:ind w:left="0" w:leftChars="0" w:firstLine="0" w:firstLineChars="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其他资格审查资料</w:t>
      </w:r>
    </w:p>
    <w:p w14:paraId="32C1A27D">
      <w:pPr>
        <w:pStyle w:val="38"/>
        <w:numPr>
          <w:ilvl w:val="0"/>
          <w:numId w:val="0"/>
        </w:numPr>
        <w:ind w:leftChars="0"/>
        <w:jc w:val="both"/>
        <w:rPr>
          <w:rFonts w:hint="default" w:ascii="Times New Roman" w:hAnsi="Times New Roman" w:cs="Times New Roman"/>
          <w:b/>
          <w:sz w:val="32"/>
          <w:szCs w:val="32"/>
          <w:highlight w:val="none"/>
        </w:rPr>
      </w:pPr>
    </w:p>
    <w:p w14:paraId="582AA5A0">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6C982DE6">
      <w:pPr>
        <w:jc w:val="left"/>
        <w:rPr>
          <w:rFonts w:hint="default" w:ascii="Times New Roman" w:hAnsi="Times New Roman" w:cs="Times New Roman"/>
          <w:b/>
          <w:sz w:val="24"/>
          <w:szCs w:val="24"/>
          <w:highlight w:val="none"/>
        </w:rPr>
      </w:pPr>
    </w:p>
    <w:p w14:paraId="4E60739E">
      <w:pPr>
        <w:jc w:val="left"/>
        <w:rPr>
          <w:rFonts w:hint="default" w:ascii="Times New Roman" w:hAnsi="Times New Roman" w:cs="Times New Roman"/>
          <w:b/>
          <w:sz w:val="24"/>
          <w:szCs w:val="24"/>
          <w:highlight w:val="none"/>
        </w:rPr>
      </w:pPr>
    </w:p>
    <w:p w14:paraId="14D3F5A1">
      <w:pPr>
        <w:jc w:val="left"/>
        <w:rPr>
          <w:rFonts w:hint="default" w:ascii="Times New Roman" w:hAnsi="Times New Roman" w:cs="Times New Roman"/>
          <w:b/>
          <w:sz w:val="24"/>
          <w:szCs w:val="24"/>
          <w:highlight w:val="none"/>
        </w:rPr>
      </w:pPr>
    </w:p>
    <w:p w14:paraId="3CF35A55">
      <w:pPr>
        <w:jc w:val="left"/>
        <w:rPr>
          <w:rFonts w:hint="default" w:ascii="Times New Roman" w:hAnsi="Times New Roman" w:cs="Times New Roman"/>
          <w:b/>
          <w:sz w:val="24"/>
          <w:szCs w:val="24"/>
          <w:highlight w:val="none"/>
        </w:rPr>
      </w:pPr>
    </w:p>
    <w:p w14:paraId="04BCC3CC">
      <w:pPr>
        <w:jc w:val="left"/>
        <w:rPr>
          <w:rFonts w:hint="default" w:ascii="Times New Roman" w:hAnsi="Times New Roman" w:cs="Times New Roman"/>
          <w:b/>
          <w:sz w:val="24"/>
          <w:szCs w:val="24"/>
          <w:highlight w:val="none"/>
        </w:rPr>
      </w:pPr>
    </w:p>
    <w:p w14:paraId="172C125D">
      <w:pPr>
        <w:jc w:val="left"/>
        <w:rPr>
          <w:rFonts w:hint="default" w:ascii="Times New Roman" w:hAnsi="Times New Roman" w:cs="Times New Roman"/>
          <w:b/>
          <w:sz w:val="24"/>
          <w:szCs w:val="24"/>
          <w:highlight w:val="none"/>
        </w:rPr>
      </w:pPr>
    </w:p>
    <w:p w14:paraId="60C71F6E">
      <w:pPr>
        <w:jc w:val="left"/>
        <w:rPr>
          <w:rFonts w:hint="default" w:ascii="Times New Roman" w:hAnsi="Times New Roman" w:cs="Times New Roman"/>
          <w:b/>
          <w:sz w:val="24"/>
          <w:szCs w:val="24"/>
          <w:highlight w:val="none"/>
        </w:rPr>
      </w:pPr>
    </w:p>
    <w:p w14:paraId="67A4EFD7">
      <w:pPr>
        <w:jc w:val="left"/>
        <w:rPr>
          <w:rFonts w:hint="default" w:ascii="Times New Roman" w:hAnsi="Times New Roman" w:cs="Times New Roman"/>
          <w:b/>
          <w:sz w:val="24"/>
          <w:szCs w:val="24"/>
          <w:highlight w:val="none"/>
        </w:rPr>
      </w:pPr>
    </w:p>
    <w:p w14:paraId="25B8DE10">
      <w:pPr>
        <w:jc w:val="left"/>
        <w:rPr>
          <w:rFonts w:hint="default" w:ascii="Times New Roman" w:hAnsi="Times New Roman" w:cs="Times New Roman"/>
          <w:b/>
          <w:sz w:val="24"/>
          <w:szCs w:val="24"/>
          <w:highlight w:val="none"/>
        </w:rPr>
      </w:pPr>
    </w:p>
    <w:p w14:paraId="5CF83661">
      <w:pPr>
        <w:jc w:val="left"/>
        <w:rPr>
          <w:rFonts w:hint="default" w:ascii="Times New Roman" w:hAnsi="Times New Roman" w:cs="Times New Roman"/>
          <w:b/>
          <w:sz w:val="24"/>
          <w:szCs w:val="24"/>
          <w:highlight w:val="none"/>
        </w:rPr>
      </w:pPr>
    </w:p>
    <w:p w14:paraId="06A0C334">
      <w:pPr>
        <w:jc w:val="left"/>
        <w:rPr>
          <w:rFonts w:hint="default" w:ascii="Times New Roman" w:hAnsi="Times New Roman" w:cs="Times New Roman"/>
          <w:b/>
          <w:sz w:val="24"/>
          <w:szCs w:val="24"/>
          <w:highlight w:val="none"/>
        </w:rPr>
      </w:pPr>
    </w:p>
    <w:p w14:paraId="161284B3">
      <w:pPr>
        <w:jc w:val="left"/>
        <w:rPr>
          <w:rFonts w:hint="default" w:ascii="Times New Roman" w:hAnsi="Times New Roman" w:cs="Times New Roman"/>
          <w:b/>
          <w:sz w:val="24"/>
          <w:szCs w:val="24"/>
          <w:highlight w:val="none"/>
        </w:rPr>
      </w:pPr>
    </w:p>
    <w:p w14:paraId="5B95F1F4">
      <w:pPr>
        <w:jc w:val="left"/>
        <w:rPr>
          <w:rFonts w:hint="default" w:ascii="Times New Roman" w:hAnsi="Times New Roman" w:cs="Times New Roman"/>
          <w:b/>
          <w:sz w:val="24"/>
          <w:szCs w:val="24"/>
          <w:highlight w:val="none"/>
        </w:rPr>
      </w:pPr>
    </w:p>
    <w:p w14:paraId="7888DB63">
      <w:pPr>
        <w:jc w:val="left"/>
        <w:rPr>
          <w:rFonts w:hint="default" w:ascii="Times New Roman" w:hAnsi="Times New Roman" w:cs="Times New Roman"/>
          <w:b/>
          <w:sz w:val="24"/>
          <w:szCs w:val="24"/>
          <w:highlight w:val="none"/>
        </w:rPr>
      </w:pPr>
    </w:p>
    <w:p w14:paraId="77027699">
      <w:pPr>
        <w:jc w:val="left"/>
        <w:rPr>
          <w:rFonts w:hint="default" w:ascii="Times New Roman" w:hAnsi="Times New Roman" w:cs="Times New Roman"/>
          <w:b/>
          <w:sz w:val="24"/>
          <w:szCs w:val="24"/>
          <w:highlight w:val="none"/>
        </w:rPr>
      </w:pPr>
    </w:p>
    <w:p w14:paraId="679DDC87">
      <w:pPr>
        <w:jc w:val="left"/>
        <w:rPr>
          <w:rFonts w:hint="default" w:ascii="Times New Roman" w:hAnsi="Times New Roman" w:cs="Times New Roman"/>
          <w:b/>
          <w:sz w:val="24"/>
          <w:szCs w:val="24"/>
          <w:highlight w:val="none"/>
        </w:rPr>
      </w:pPr>
    </w:p>
    <w:p w14:paraId="05754988">
      <w:pPr>
        <w:jc w:val="left"/>
        <w:rPr>
          <w:rFonts w:hint="default" w:ascii="Times New Roman" w:hAnsi="Times New Roman" w:cs="Times New Roman"/>
          <w:b/>
          <w:sz w:val="24"/>
          <w:szCs w:val="24"/>
          <w:highlight w:val="none"/>
        </w:rPr>
      </w:pPr>
    </w:p>
    <w:p w14:paraId="32A8A5BB">
      <w:pPr>
        <w:jc w:val="left"/>
        <w:rPr>
          <w:rFonts w:hint="default" w:ascii="Times New Roman" w:hAnsi="Times New Roman" w:cs="Times New Roman"/>
          <w:b/>
          <w:sz w:val="24"/>
          <w:szCs w:val="24"/>
          <w:highlight w:val="none"/>
        </w:rPr>
      </w:pPr>
    </w:p>
    <w:p w14:paraId="5A79A8A1">
      <w:pPr>
        <w:jc w:val="left"/>
        <w:rPr>
          <w:rFonts w:hint="default" w:ascii="Times New Roman" w:hAnsi="Times New Roman" w:cs="Times New Roman"/>
          <w:b/>
          <w:sz w:val="24"/>
          <w:szCs w:val="24"/>
          <w:highlight w:val="none"/>
        </w:rPr>
      </w:pPr>
    </w:p>
    <w:p w14:paraId="202854ED">
      <w:pPr>
        <w:jc w:val="left"/>
        <w:rPr>
          <w:rFonts w:hint="default" w:ascii="Times New Roman" w:hAnsi="Times New Roman" w:cs="Times New Roman"/>
          <w:b/>
          <w:sz w:val="24"/>
          <w:szCs w:val="24"/>
          <w:highlight w:val="none"/>
        </w:rPr>
      </w:pPr>
    </w:p>
    <w:p w14:paraId="549B4F8A">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投标人：（公章）</w:t>
      </w:r>
    </w:p>
    <w:p w14:paraId="25AF16FB">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日期：年月日</w:t>
      </w:r>
    </w:p>
    <w:p w14:paraId="7103EDB6">
      <w:pPr>
        <w:jc w:val="left"/>
        <w:rPr>
          <w:rFonts w:hint="default" w:ascii="Times New Roman" w:hAnsi="Times New Roman" w:cs="Times New Roman"/>
          <w:b/>
          <w:highlight w:val="none"/>
        </w:rPr>
      </w:pPr>
    </w:p>
    <w:p w14:paraId="583E2B75">
      <w:pPr>
        <w:jc w:val="left"/>
        <w:rPr>
          <w:rFonts w:hint="default" w:ascii="Times New Roman" w:hAnsi="Times New Roman" w:cs="Times New Roman"/>
          <w:b/>
          <w:highlight w:val="none"/>
        </w:rPr>
      </w:pPr>
    </w:p>
    <w:p w14:paraId="2107A412">
      <w:pPr>
        <w:jc w:val="left"/>
        <w:rPr>
          <w:rFonts w:hint="default" w:ascii="Times New Roman" w:hAnsi="Times New Roman" w:cs="Times New Roman"/>
          <w:b/>
          <w:highlight w:val="none"/>
        </w:rPr>
      </w:pPr>
    </w:p>
    <w:p w14:paraId="5C16711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ACAB814">
      <w:pPr>
        <w:widowControl/>
        <w:spacing w:line="440" w:lineRule="exact"/>
        <w:jc w:val="left"/>
        <w:rPr>
          <w:rFonts w:hint="default" w:ascii="Times New Roman" w:hAnsi="Times New Roman" w:eastAsia="Times New Roman" w:cs="Times New Roman"/>
          <w:kern w:val="0"/>
          <w:sz w:val="24"/>
          <w:szCs w:val="24"/>
          <w:highlight w:val="none"/>
        </w:rPr>
      </w:pPr>
    </w:p>
    <w:p w14:paraId="4FB9821C">
      <w:pPr>
        <w:spacing w:before="240" w:after="240"/>
        <w:rPr>
          <w:rFonts w:hint="default" w:ascii="Times New Roman" w:hAnsi="Times New Roman" w:eastAsia="华文中宋" w:cs="Times New Roman"/>
          <w:sz w:val="84"/>
          <w:szCs w:val="84"/>
          <w:highlight w:val="none"/>
        </w:rPr>
      </w:pPr>
    </w:p>
    <w:p w14:paraId="7A337EDA">
      <w:pPr>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84"/>
          <w:szCs w:val="84"/>
          <w:highlight w:val="none"/>
        </w:rPr>
        <w:t>投标文件</w:t>
      </w:r>
    </w:p>
    <w:p w14:paraId="0ADF02C1">
      <w:pPr>
        <w:spacing w:before="312"/>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报价响应</w:t>
      </w:r>
      <w:r>
        <w:rPr>
          <w:rFonts w:hint="default" w:ascii="Times New Roman" w:hAnsi="Times New Roman" w:cs="Times New Roman"/>
          <w:b/>
          <w:bCs/>
          <w:sz w:val="44"/>
          <w:szCs w:val="44"/>
          <w:highlight w:val="none"/>
        </w:rPr>
        <w:t>文件)</w:t>
      </w:r>
    </w:p>
    <w:p w14:paraId="28218E7A">
      <w:pP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05B1B0E7">
      <w:pPr>
        <w:rPr>
          <w:rFonts w:hint="default" w:ascii="Times New Roman" w:hAnsi="Times New Roman" w:cs="Times New Roman"/>
          <w:sz w:val="32"/>
          <w:szCs w:val="32"/>
          <w:highlight w:val="none"/>
        </w:rPr>
      </w:pPr>
    </w:p>
    <w:p w14:paraId="00B02965">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085F6051">
      <w:pPr>
        <w:rPr>
          <w:rFonts w:hint="eastAsia" w:ascii="Times New Roman" w:hAnsi="Times New Roman" w:eastAsia="宋体" w:cs="Times New Roman"/>
          <w:highlight w:val="none"/>
          <w:lang w:eastAsia="zh-CN"/>
        </w:rPr>
      </w:pPr>
      <w:r>
        <w:rPr>
          <w:rFonts w:hint="default" w:ascii="Times New Roman" w:hAnsi="Times New Roman" w:cs="Times New Roman"/>
          <w:sz w:val="32"/>
          <w:szCs w:val="32"/>
          <w:highlight w:val="none"/>
        </w:rPr>
        <w:t>                   </w:t>
      </w:r>
    </w:p>
    <w:p w14:paraId="11821D17">
      <w:pPr>
        <w:spacing w:line="360" w:lineRule="auto"/>
        <w:ind w:firstLine="321" w:firstLineChars="100"/>
        <w:rPr>
          <w:rFonts w:hint="eastAsia" w:ascii="Times New Roman" w:hAnsi="Times New Roman" w:eastAsia="宋体" w:cs="Times New Roman"/>
          <w:highlight w:val="none"/>
          <w:lang w:eastAsia="zh-CN"/>
        </w:rPr>
      </w:pPr>
      <w:r>
        <w:rPr>
          <w:rFonts w:hint="default" w:ascii="Times New Roman" w:hAnsi="Times New Roman" w:cs="Times New Roman"/>
          <w:b/>
          <w:bCs/>
          <w:sz w:val="32"/>
          <w:szCs w:val="32"/>
          <w:highlight w:val="none"/>
        </w:rPr>
        <w:t>项目名称：  </w:t>
      </w:r>
    </w:p>
    <w:p w14:paraId="6123C60D">
      <w:pPr>
        <w:spacing w:line="360" w:lineRule="auto"/>
        <w:ind w:firstLine="321" w:firstLineChars="100"/>
        <w:rPr>
          <w:rFonts w:hint="eastAsia" w:ascii="Times New Roman" w:hAnsi="Times New Roman" w:eastAsia="宋体" w:cs="Times New Roman"/>
          <w:highlight w:val="none"/>
          <w:lang w:eastAsia="zh-CN"/>
        </w:rPr>
      </w:pPr>
      <w:r>
        <w:rPr>
          <w:rFonts w:hint="default" w:ascii="Times New Roman" w:hAnsi="Times New Roman" w:cs="Times New Roman"/>
          <w:b/>
          <w:bCs/>
          <w:sz w:val="32"/>
          <w:szCs w:val="32"/>
          <w:highlight w:val="none"/>
        </w:rPr>
        <w:t>项目编号：</w:t>
      </w:r>
    </w:p>
    <w:p w14:paraId="266BB0C0">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03A5EF0B">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05855214">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6A96D238">
      <w:pPr>
        <w:ind w:firstLine="1500"/>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5CB71CFE">
      <w:pPr>
        <w:ind w:firstLine="1500"/>
        <w:rPr>
          <w:rFonts w:hint="default" w:ascii="Times New Roman" w:hAnsi="Times New Roman" w:cs="Times New Roman"/>
          <w:szCs w:val="21"/>
          <w:highlight w:val="none"/>
        </w:rPr>
      </w:pPr>
    </w:p>
    <w:p w14:paraId="0179E86D">
      <w:pPr>
        <w:ind w:firstLine="1500"/>
        <w:rPr>
          <w:rFonts w:hint="default" w:ascii="Times New Roman" w:hAnsi="Times New Roman" w:cs="Times New Roman"/>
          <w:szCs w:val="21"/>
          <w:highlight w:val="none"/>
        </w:rPr>
      </w:pPr>
    </w:p>
    <w:p w14:paraId="341F6AC3">
      <w:pPr>
        <w:ind w:firstLine="1500"/>
        <w:rPr>
          <w:rFonts w:hint="default" w:ascii="Times New Roman" w:hAnsi="Times New Roman" w:cs="Times New Roman"/>
          <w:szCs w:val="21"/>
          <w:highlight w:val="none"/>
        </w:rPr>
      </w:pPr>
    </w:p>
    <w:p w14:paraId="2578F69D">
      <w:pPr>
        <w:ind w:firstLine="1500"/>
        <w:rPr>
          <w:rFonts w:hint="default" w:ascii="Times New Roman" w:hAnsi="Times New Roman" w:cs="Times New Roman"/>
          <w:highlight w:val="none"/>
        </w:rPr>
      </w:pPr>
    </w:p>
    <w:p w14:paraId="087D09E3">
      <w:pPr>
        <w:ind w:firstLine="1500"/>
        <w:rPr>
          <w:rFonts w:hint="default" w:ascii="Times New Roman" w:hAnsi="Times New Roman" w:cs="Times New Roman"/>
          <w:highlight w:val="none"/>
        </w:rPr>
      </w:pPr>
    </w:p>
    <w:p w14:paraId="5CFFD6D1">
      <w:pPr>
        <w:ind w:firstLine="1500"/>
        <w:rPr>
          <w:rFonts w:hint="default" w:ascii="Times New Roman" w:hAnsi="Times New Roman" w:cs="Times New Roman"/>
          <w:highlight w:val="none"/>
        </w:rPr>
      </w:pPr>
    </w:p>
    <w:p w14:paraId="09FFEB22">
      <w:pPr>
        <w:ind w:firstLine="1500"/>
        <w:rPr>
          <w:rFonts w:hint="default" w:ascii="Times New Roman" w:hAnsi="Times New Roman" w:cs="Times New Roman"/>
          <w:highlight w:val="none"/>
        </w:rPr>
      </w:pPr>
    </w:p>
    <w:p w14:paraId="0ACD2E42">
      <w:pPr>
        <w:rPr>
          <w:rFonts w:hint="default" w:ascii="Times New Roman" w:hAnsi="Times New Roman" w:cs="Times New Roman"/>
          <w:highlight w:val="none"/>
        </w:rPr>
      </w:pPr>
    </w:p>
    <w:p w14:paraId="70479BCF">
      <w:pPr>
        <w:ind w:firstLine="1500"/>
        <w:rPr>
          <w:rFonts w:hint="default" w:ascii="Times New Roman" w:hAnsi="Times New Roman" w:cs="Times New Roman"/>
          <w:highlight w:val="none"/>
        </w:rPr>
      </w:pPr>
    </w:p>
    <w:p w14:paraId="1C0F38FE">
      <w:pP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105A216E">
      <w:pPr>
        <w:ind w:firstLine="1767" w:firstLineChars="550"/>
        <w:rPr>
          <w:rFonts w:hint="eastAsia" w:ascii="Times New Roman" w:hAnsi="Times New Roman" w:eastAsia="宋体" w:cs="Times New Roman"/>
          <w:b/>
          <w:highlight w:val="none"/>
          <w:lang w:eastAsia="zh-CN"/>
        </w:rPr>
      </w:pPr>
      <w:r>
        <w:rPr>
          <w:rFonts w:hint="default" w:ascii="Times New Roman" w:hAnsi="Times New Roman" w:cs="Times New Roman"/>
          <w:b/>
          <w:sz w:val="32"/>
          <w:szCs w:val="32"/>
          <w:highlight w:val="none"/>
        </w:rPr>
        <w:t>投标人：__________________________</w:t>
      </w:r>
    </w:p>
    <w:p w14:paraId="2DC6415B">
      <w:pPr>
        <w:ind w:firstLine="4800"/>
        <w:rPr>
          <w:rFonts w:hint="eastAsia" w:ascii="Times New Roman" w:hAnsi="Times New Roman" w:eastAsia="宋体" w:cs="Times New Roman"/>
          <w:b/>
          <w:highlight w:val="none"/>
          <w:lang w:eastAsia="zh-CN"/>
        </w:rPr>
      </w:pPr>
      <w:r>
        <w:rPr>
          <w:rFonts w:hint="default" w:ascii="Times New Roman" w:hAnsi="Times New Roman" w:cs="Times New Roman"/>
          <w:b/>
          <w:szCs w:val="21"/>
          <w:highlight w:val="none"/>
        </w:rPr>
        <w:t> </w:t>
      </w:r>
    </w:p>
    <w:p w14:paraId="750CAFBA">
      <w:pPr>
        <w:ind w:firstLine="4800"/>
        <w:rPr>
          <w:rFonts w:hint="eastAsia" w:ascii="Times New Roman" w:hAnsi="Times New Roman" w:eastAsia="宋体" w:cs="Times New Roman"/>
          <w:b/>
          <w:sz w:val="32"/>
          <w:szCs w:val="32"/>
          <w:highlight w:val="none"/>
          <w:lang w:eastAsia="zh-CN"/>
        </w:rPr>
      </w:pPr>
      <w:r>
        <w:rPr>
          <w:rFonts w:hint="default" w:ascii="Times New Roman" w:hAnsi="Times New Roman" w:cs="Times New Roman"/>
          <w:b/>
          <w:szCs w:val="21"/>
          <w:highlight w:val="none"/>
        </w:rPr>
        <w:t> </w:t>
      </w:r>
    </w:p>
    <w:p w14:paraId="54131732">
      <w:pPr>
        <w:ind w:firstLine="4176" w:firstLineChars="1300"/>
        <w:rPr>
          <w:rFonts w:hint="eastAsia" w:ascii="Times New Roman" w:hAnsi="Times New Roman" w:eastAsia="宋体" w:cs="Times New Roman"/>
          <w:b/>
          <w:highlight w:val="none"/>
          <w:lang w:eastAsia="zh-CN"/>
        </w:rPr>
      </w:pPr>
      <w:r>
        <w:rPr>
          <w:rFonts w:hint="default" w:ascii="Times New Roman" w:hAnsi="Times New Roman" w:cs="Times New Roman"/>
          <w:b/>
          <w:sz w:val="32"/>
          <w:szCs w:val="32"/>
          <w:highlight w:val="none"/>
        </w:rPr>
        <w:t>年 月 日</w:t>
      </w:r>
    </w:p>
    <w:p w14:paraId="7D99AF8F">
      <w:pPr>
        <w:widowControl/>
        <w:jc w:val="left"/>
        <w:rPr>
          <w:rFonts w:hint="default" w:ascii="Times New Roman" w:hAnsi="Times New Roman" w:eastAsia="Times New Roman" w:cs="Times New Roman"/>
          <w:kern w:val="0"/>
          <w:sz w:val="28"/>
          <w:szCs w:val="28"/>
          <w:highlight w:val="none"/>
        </w:rPr>
      </w:pPr>
    </w:p>
    <w:p w14:paraId="58359FFA">
      <w:pPr>
        <w:widowControl/>
        <w:jc w:val="center"/>
        <w:rPr>
          <w:rFonts w:hint="default" w:ascii="Times New Roman" w:hAnsi="Times New Roman" w:cs="Times New Roman"/>
          <w:b/>
          <w:kern w:val="0"/>
          <w:sz w:val="32"/>
          <w:szCs w:val="32"/>
          <w:highlight w:val="none"/>
          <w:lang w:val="en-US" w:eastAsia="zh-CN"/>
        </w:rPr>
      </w:pPr>
      <w:r>
        <w:rPr>
          <w:rFonts w:hint="default" w:ascii="Times New Roman" w:hAnsi="Times New Roman" w:cs="Times New Roman"/>
          <w:b/>
          <w:kern w:val="0"/>
          <w:sz w:val="32"/>
          <w:szCs w:val="32"/>
          <w:highlight w:val="none"/>
        </w:rPr>
        <w:t>一、</w:t>
      </w:r>
      <w:r>
        <w:rPr>
          <w:rFonts w:hint="default" w:ascii="Times New Roman" w:hAnsi="Times New Roman" w:cs="Times New Roman"/>
          <w:b/>
          <w:kern w:val="0"/>
          <w:sz w:val="32"/>
          <w:szCs w:val="32"/>
          <w:highlight w:val="none"/>
          <w:lang w:val="en-US" w:eastAsia="zh-CN"/>
        </w:rPr>
        <w:t>价格表</w:t>
      </w:r>
    </w:p>
    <w:p w14:paraId="5E44284C">
      <w:pPr>
        <w:widowControl/>
        <w:spacing w:line="240" w:lineRule="exact"/>
        <w:jc w:val="center"/>
        <w:rPr>
          <w:rFonts w:hint="default" w:ascii="Times New Roman" w:hAnsi="Times New Roman" w:cs="Times New Roman"/>
          <w:b/>
          <w:kern w:val="0"/>
          <w:sz w:val="32"/>
          <w:szCs w:val="32"/>
          <w:highlight w:val="none"/>
        </w:rPr>
      </w:pPr>
    </w:p>
    <w:p w14:paraId="617DD384">
      <w:pPr>
        <w:pStyle w:val="14"/>
        <w:rPr>
          <w:rFonts w:hint="default"/>
          <w:highlight w:val="none"/>
          <w:lang w:val="en-US" w:eastAsia="zh-CN"/>
        </w:rPr>
      </w:pPr>
    </w:p>
    <w:p w14:paraId="4E993F20">
      <w:pPr>
        <w:widowControl/>
        <w:spacing w:line="240" w:lineRule="exact"/>
        <w:jc w:val="center"/>
        <w:rPr>
          <w:rFonts w:hint="default" w:ascii="Times New Roman" w:hAnsi="Times New Roman" w:cs="Times New Roman"/>
          <w:b/>
          <w:kern w:val="0"/>
          <w:sz w:val="32"/>
          <w:szCs w:val="32"/>
          <w:highlight w:val="none"/>
        </w:rPr>
      </w:pPr>
    </w:p>
    <w:p w14:paraId="4F341644">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w:t>
      </w:r>
      <w:r>
        <w:rPr>
          <w:rFonts w:hint="default" w:ascii="Times New Roman" w:hAnsi="Times New Roman" w:cs="Times New Roman"/>
          <w:b/>
          <w:bCs/>
          <w:sz w:val="24"/>
          <w:szCs w:val="24"/>
          <w:highlight w:val="none"/>
          <w:lang w:val="en-US" w:eastAsia="zh-CN"/>
        </w:rPr>
        <w:t>服务</w:t>
      </w:r>
      <w:r>
        <w:rPr>
          <w:rFonts w:hint="default" w:ascii="Times New Roman" w:hAnsi="Times New Roman" w:cs="Times New Roman"/>
          <w:b/>
          <w:bCs/>
          <w:sz w:val="24"/>
          <w:szCs w:val="24"/>
          <w:highlight w:val="none"/>
        </w:rPr>
        <w:t>类）</w:t>
      </w:r>
    </w:p>
    <w:p w14:paraId="60C90469">
      <w:pPr>
        <w:spacing w:line="400" w:lineRule="exact"/>
        <w:jc w:val="righ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单位：</w:t>
      </w:r>
      <w:r>
        <w:rPr>
          <w:rFonts w:hint="default" w:ascii="Times New Roman" w:hAnsi="Times New Roman" w:eastAsia="仿宋_GB2312" w:cs="Times New Roman"/>
          <w:bCs/>
          <w:sz w:val="24"/>
          <w:szCs w:val="24"/>
          <w:highlight w:val="none"/>
        </w:rPr>
        <w:t>人民币/元</w:t>
      </w:r>
    </w:p>
    <w:tbl>
      <w:tblPr>
        <w:tblStyle w:val="30"/>
        <w:tblW w:w="9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55"/>
        <w:gridCol w:w="4333"/>
        <w:gridCol w:w="1397"/>
        <w:gridCol w:w="2235"/>
      </w:tblGrid>
      <w:tr w14:paraId="40241B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31"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245F789">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项目名称</w:t>
            </w:r>
          </w:p>
        </w:tc>
        <w:tc>
          <w:tcPr>
            <w:tcW w:w="433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2D75F23">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1397" w:type="dxa"/>
            <w:tcBorders>
              <w:top w:val="single" w:color="000000" w:sz="8" w:space="0"/>
              <w:left w:val="single" w:color="000000" w:sz="8" w:space="0"/>
              <w:right w:val="single" w:color="000000" w:sz="8" w:space="0"/>
            </w:tcBorders>
            <w:noWrap w:val="0"/>
            <w:tcMar>
              <w:top w:w="0" w:type="dxa"/>
              <w:left w:w="0" w:type="dxa"/>
              <w:bottom w:w="0" w:type="dxa"/>
              <w:right w:w="0" w:type="dxa"/>
            </w:tcMar>
            <w:vAlign w:val="center"/>
          </w:tcPr>
          <w:p w14:paraId="2A491082">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项目编号</w:t>
            </w:r>
          </w:p>
        </w:tc>
        <w:tc>
          <w:tcPr>
            <w:tcW w:w="2235" w:type="dxa"/>
            <w:tcBorders>
              <w:top w:val="single" w:color="000000" w:sz="8" w:space="0"/>
              <w:left w:val="single" w:color="000000" w:sz="8" w:space="0"/>
              <w:right w:val="single" w:color="000000" w:sz="8" w:space="0"/>
            </w:tcBorders>
            <w:noWrap w:val="0"/>
            <w:tcMar>
              <w:top w:w="0" w:type="dxa"/>
              <w:left w:w="0" w:type="dxa"/>
              <w:bottom w:w="0" w:type="dxa"/>
              <w:right w:w="0" w:type="dxa"/>
            </w:tcMar>
            <w:vAlign w:val="center"/>
          </w:tcPr>
          <w:p w14:paraId="3217149D">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r w14:paraId="2A9F4C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7038AA5">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标的</w:t>
            </w:r>
            <w:r>
              <w:rPr>
                <w:rFonts w:hint="default" w:ascii="Times New Roman" w:hAnsi="Times New Roman" w:eastAsia="仿宋_GB2312" w:cs="Times New Roman"/>
                <w:sz w:val="24"/>
                <w:szCs w:val="24"/>
                <w:highlight w:val="none"/>
              </w:rPr>
              <w:t>名称</w:t>
            </w:r>
          </w:p>
        </w:tc>
        <w:tc>
          <w:tcPr>
            <w:tcW w:w="433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1F10435">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139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2E90E84">
            <w:pPr>
              <w:spacing w:line="4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所属行业</w:t>
            </w:r>
          </w:p>
        </w:tc>
        <w:tc>
          <w:tcPr>
            <w:tcW w:w="223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B87D78">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r w14:paraId="30FA4F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26130DC">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服务期限</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8356DD2">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r w14:paraId="21ECA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C651C50">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服务范围</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EC70751">
            <w:pPr>
              <w:spacing w:line="400" w:lineRule="exact"/>
              <w:jc w:val="center"/>
              <w:rPr>
                <w:rFonts w:hint="default" w:ascii="Times New Roman" w:hAnsi="Times New Roman" w:eastAsia="仿宋_GB2312" w:cs="Times New Roman"/>
                <w:sz w:val="24"/>
                <w:szCs w:val="24"/>
                <w:highlight w:val="none"/>
              </w:rPr>
            </w:pPr>
          </w:p>
        </w:tc>
      </w:tr>
      <w:tr w14:paraId="1EBE22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C3C9AB8">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服务标准</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4DC1578">
            <w:pPr>
              <w:spacing w:line="400" w:lineRule="exact"/>
              <w:jc w:val="center"/>
              <w:rPr>
                <w:rFonts w:hint="default" w:ascii="Times New Roman" w:hAnsi="Times New Roman" w:eastAsia="仿宋_GB2312" w:cs="Times New Roman"/>
                <w:sz w:val="24"/>
                <w:szCs w:val="24"/>
                <w:highlight w:val="none"/>
              </w:rPr>
            </w:pPr>
          </w:p>
        </w:tc>
      </w:tr>
      <w:tr w14:paraId="49C4A1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EBDE27D">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服务要求</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EE550FD">
            <w:pPr>
              <w:spacing w:line="400" w:lineRule="exact"/>
              <w:jc w:val="center"/>
              <w:rPr>
                <w:rFonts w:hint="default" w:ascii="Times New Roman" w:hAnsi="Times New Roman" w:eastAsia="仿宋_GB2312" w:cs="Times New Roman"/>
                <w:sz w:val="24"/>
                <w:szCs w:val="24"/>
                <w:highlight w:val="none"/>
              </w:rPr>
            </w:pPr>
          </w:p>
        </w:tc>
      </w:tr>
      <w:tr w14:paraId="541B2D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84DD782">
            <w:pPr>
              <w:spacing w:line="4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项目负责人</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37B90F2">
            <w:pPr>
              <w:spacing w:line="400" w:lineRule="exact"/>
              <w:jc w:val="center"/>
              <w:rPr>
                <w:rFonts w:hint="default" w:ascii="Times New Roman" w:hAnsi="Times New Roman" w:eastAsia="仿宋_GB2312" w:cs="Times New Roman"/>
                <w:sz w:val="24"/>
                <w:szCs w:val="24"/>
                <w:highlight w:val="none"/>
              </w:rPr>
            </w:pPr>
          </w:p>
        </w:tc>
      </w:tr>
      <w:tr w14:paraId="0FD779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60F31BE">
            <w:pPr>
              <w:spacing w:line="40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bCs/>
                <w:sz w:val="24"/>
                <w:szCs w:val="24"/>
                <w:highlight w:val="none"/>
              </w:rPr>
              <w:t>总报价</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55888F3">
            <w:pPr>
              <w:spacing w:line="400" w:lineRule="exact"/>
              <w:ind w:firstLine="105"/>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bCs/>
                <w:sz w:val="24"/>
                <w:szCs w:val="24"/>
                <w:highlight w:val="none"/>
              </w:rPr>
              <w:t>大写：</w:t>
            </w:r>
            <w:r>
              <w:rPr>
                <w:rFonts w:hint="default" w:ascii="Times New Roman" w:hAnsi="Times New Roman" w:eastAsia="仿宋_GB2312" w:cs="Times New Roman"/>
                <w:b/>
                <w:bCs/>
                <w:sz w:val="24"/>
                <w:szCs w:val="24"/>
                <w:highlight w:val="none"/>
                <w:u w:val="single"/>
              </w:rPr>
              <w:t>                </w:t>
            </w:r>
          </w:p>
          <w:p w14:paraId="7749265F">
            <w:pPr>
              <w:spacing w:line="400" w:lineRule="exact"/>
              <w:ind w:firstLine="105"/>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bCs/>
                <w:sz w:val="24"/>
                <w:szCs w:val="24"/>
                <w:highlight w:val="none"/>
              </w:rPr>
              <w:t>小写：</w:t>
            </w:r>
            <w:r>
              <w:rPr>
                <w:rFonts w:hint="default" w:ascii="Times New Roman" w:hAnsi="Times New Roman" w:eastAsia="仿宋_GB2312" w:cs="Times New Roman"/>
                <w:b/>
                <w:bCs/>
                <w:sz w:val="24"/>
                <w:szCs w:val="24"/>
                <w:highlight w:val="none"/>
                <w:u w:val="single"/>
              </w:rPr>
              <w:t>                </w:t>
            </w:r>
          </w:p>
        </w:tc>
      </w:tr>
      <w:tr w14:paraId="3CF467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67CF4A2">
            <w:pPr>
              <w:spacing w:line="400" w:lineRule="exact"/>
              <w:ind w:left="71"/>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tc>
        <w:tc>
          <w:tcPr>
            <w:tcW w:w="7965" w:type="dxa"/>
            <w:gridSpan w:val="3"/>
            <w:tcBorders>
              <w:top w:val="single" w:color="000000" w:sz="8" w:space="0"/>
              <w:left w:val="single" w:color="000000" w:sz="8" w:space="0"/>
              <w:bottom w:val="single" w:color="000000" w:sz="8" w:space="0"/>
              <w:right w:val="single" w:color="000000" w:sz="8" w:space="0"/>
            </w:tcBorders>
            <w:noWrap w:val="0"/>
            <w:vAlign w:val="top"/>
          </w:tcPr>
          <w:p w14:paraId="474269A1">
            <w:pPr>
              <w:spacing w:line="400" w:lineRule="exact"/>
              <w:ind w:left="71"/>
              <w:rPr>
                <w:rFonts w:hint="default" w:ascii="Times New Roman" w:hAnsi="Times New Roman" w:eastAsia="仿宋_GB2312" w:cs="Times New Roman"/>
                <w:sz w:val="24"/>
                <w:szCs w:val="24"/>
                <w:highlight w:val="none"/>
                <w:lang w:eastAsia="zh-CN"/>
              </w:rPr>
            </w:pPr>
          </w:p>
        </w:tc>
      </w:tr>
    </w:tbl>
    <w:p w14:paraId="0E0FE766">
      <w:pPr>
        <w:widowControl/>
        <w:spacing w:line="400" w:lineRule="exact"/>
        <w:jc w:val="right"/>
        <w:rPr>
          <w:rFonts w:hint="default" w:ascii="Times New Roman" w:hAnsi="Times New Roman" w:eastAsia="仿宋_GB2312" w:cs="Times New Roman"/>
          <w:kern w:val="0"/>
          <w:sz w:val="24"/>
          <w:szCs w:val="24"/>
          <w:highlight w:val="none"/>
        </w:rPr>
      </w:pPr>
    </w:p>
    <w:p w14:paraId="114DA53C">
      <w:pPr>
        <w:widowControl/>
        <w:spacing w:line="400" w:lineRule="exact"/>
        <w:jc w:val="right"/>
        <w:rPr>
          <w:rFonts w:hint="default" w:ascii="Times New Roman" w:hAnsi="Times New Roman" w:eastAsia="仿宋_GB2312" w:cs="Times New Roman"/>
          <w:kern w:val="0"/>
          <w:sz w:val="24"/>
          <w:szCs w:val="24"/>
          <w:highlight w:val="none"/>
        </w:rPr>
      </w:pPr>
    </w:p>
    <w:p w14:paraId="71600907">
      <w:pPr>
        <w:widowControl/>
        <w:spacing w:line="400" w:lineRule="exact"/>
        <w:jc w:val="right"/>
        <w:rPr>
          <w:rFonts w:hint="default" w:ascii="Times New Roman" w:hAnsi="Times New Roman" w:eastAsia="仿宋_GB2312" w:cs="Times New Roman"/>
          <w:kern w:val="0"/>
          <w:sz w:val="24"/>
          <w:szCs w:val="24"/>
          <w:highlight w:val="none"/>
        </w:rPr>
      </w:pPr>
    </w:p>
    <w:p w14:paraId="3D5A6B09">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5D4B57DD">
      <w:pPr>
        <w:ind w:firstLine="5280" w:firstLineChars="2200"/>
        <w:rPr>
          <w:rFonts w:hint="default" w:ascii="Times New Roman" w:hAnsi="Times New Roman" w:cs="Times New Roman"/>
          <w:b/>
          <w:kern w:val="0"/>
          <w:sz w:val="32"/>
          <w:szCs w:val="32"/>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r>
        <w:rPr>
          <w:rFonts w:hint="eastAsia" w:ascii="Times New Roman" w:hAnsi="Times New Roman" w:eastAsia="仿宋_GB2312"/>
          <w:color w:val="auto"/>
          <w:kern w:val="0"/>
          <w:sz w:val="24"/>
          <w:szCs w:val="24"/>
          <w:highlight w:val="none"/>
        </w:rPr>
        <w:t xml:space="preserve"> </w:t>
      </w:r>
      <w:r>
        <w:rPr>
          <w:rFonts w:hint="default" w:ascii="Times New Roman" w:hAnsi="Times New Roman" w:cs="Times New Roman"/>
          <w:b/>
          <w:kern w:val="0"/>
          <w:sz w:val="32"/>
          <w:szCs w:val="32"/>
          <w:highlight w:val="none"/>
        </w:rPr>
        <w:br w:type="page"/>
      </w:r>
    </w:p>
    <w:p w14:paraId="7CDA9F9B">
      <w:pPr>
        <w:widowControl/>
        <w:jc w:val="left"/>
        <w:rPr>
          <w:rFonts w:hint="default" w:ascii="Times New Roman" w:hAnsi="Times New Roman" w:eastAsia="Times New Roman" w:cs="Times New Roman"/>
          <w:kern w:val="0"/>
          <w:sz w:val="28"/>
          <w:szCs w:val="28"/>
          <w:highlight w:val="none"/>
        </w:rPr>
      </w:pPr>
    </w:p>
    <w:p w14:paraId="1216DAD4">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、分项价格表</w:t>
      </w:r>
    </w:p>
    <w:p w14:paraId="5098144A">
      <w:pPr>
        <w:ind w:left="416" w:leftChars="198"/>
        <w:rPr>
          <w:rFonts w:hint="default" w:ascii="Times New Roman" w:hAnsi="Times New Roman" w:cs="Times New Roman"/>
          <w:b/>
          <w:sz w:val="32"/>
          <w:szCs w:val="32"/>
          <w:highlight w:val="none"/>
        </w:rPr>
      </w:pPr>
    </w:p>
    <w:p w14:paraId="1D0BD7E5">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bCs/>
          <w:sz w:val="24"/>
          <w:szCs w:val="24"/>
          <w:highlight w:val="none"/>
          <w:u w:val="single"/>
        </w:rPr>
        <w:t>      </w:t>
      </w:r>
    </w:p>
    <w:p w14:paraId="185CAEC8">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4F6F2325">
      <w:pPr>
        <w:spacing w:line="360" w:lineRule="atLeast"/>
        <w:ind w:firstLine="7320" w:firstLineChars="3050"/>
        <w:rPr>
          <w:rFonts w:hint="default" w:ascii="Times New Roman" w:hAnsi="Times New Roman" w:cs="Times New Roman"/>
          <w:b/>
          <w:bCs/>
          <w:szCs w:val="21"/>
          <w:highlight w:val="none"/>
        </w:rPr>
      </w:pPr>
      <w:r>
        <w:rPr>
          <w:rFonts w:hint="default" w:ascii="Times New Roman" w:hAnsi="Times New Roman" w:eastAsia="仿宋_GB2312" w:cs="Times New Roman"/>
          <w:bCs/>
          <w:sz w:val="24"/>
          <w:szCs w:val="24"/>
          <w:highlight w:val="none"/>
        </w:rPr>
        <w:t>单位：人民币/元</w:t>
      </w:r>
    </w:p>
    <w:p w14:paraId="47996F73">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tbl>
      <w:tblPr>
        <w:tblStyle w:val="30"/>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7"/>
        <w:gridCol w:w="2291"/>
        <w:gridCol w:w="1043"/>
        <w:gridCol w:w="1867"/>
        <w:gridCol w:w="721"/>
        <w:gridCol w:w="609"/>
        <w:gridCol w:w="1217"/>
        <w:gridCol w:w="1241"/>
      </w:tblGrid>
      <w:tr w14:paraId="6823ED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91"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8F40C3D">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1173" w:type="pct"/>
            <w:tcBorders>
              <w:top w:val="single" w:color="000000" w:sz="8" w:space="0"/>
              <w:left w:val="single" w:color="000000" w:sz="8" w:space="0"/>
              <w:bottom w:val="single" w:color="000000" w:sz="8" w:space="0"/>
              <w:right w:val="single" w:color="000000" w:sz="8" w:space="0"/>
            </w:tcBorders>
            <w:vAlign w:val="center"/>
          </w:tcPr>
          <w:p w14:paraId="22FF9FAA">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分项</w:t>
            </w:r>
            <w:r>
              <w:rPr>
                <w:rFonts w:hint="eastAsia" w:ascii="Times New Roman" w:hAnsi="Times New Roman" w:eastAsia="仿宋_GB2312" w:cs="Times New Roman"/>
                <w:szCs w:val="21"/>
                <w:highlight w:val="none"/>
                <w:lang w:val="en-US" w:eastAsia="zh-CN"/>
              </w:rPr>
              <w:t>服务</w:t>
            </w:r>
            <w:r>
              <w:rPr>
                <w:rFonts w:hint="default" w:ascii="Times New Roman" w:hAnsi="Times New Roman" w:eastAsia="仿宋_GB2312" w:cs="Times New Roman"/>
                <w:szCs w:val="21"/>
                <w:highlight w:val="none"/>
              </w:rPr>
              <w:t>名称</w:t>
            </w:r>
          </w:p>
        </w:tc>
        <w:tc>
          <w:tcPr>
            <w:tcW w:w="534" w:type="pct"/>
            <w:tcBorders>
              <w:top w:val="single" w:color="000000" w:sz="8" w:space="0"/>
              <w:left w:val="single" w:color="000000" w:sz="8" w:space="0"/>
              <w:bottom w:val="single" w:color="000000" w:sz="8" w:space="0"/>
              <w:right w:val="single" w:color="000000" w:sz="8" w:space="0"/>
            </w:tcBorders>
            <w:vAlign w:val="center"/>
          </w:tcPr>
          <w:p w14:paraId="78624BCF">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计量单位</w:t>
            </w:r>
          </w:p>
        </w:tc>
        <w:tc>
          <w:tcPr>
            <w:tcW w:w="956" w:type="pct"/>
            <w:tcBorders>
              <w:top w:val="single" w:color="000000" w:sz="8" w:space="0"/>
              <w:left w:val="single" w:color="000000" w:sz="8" w:space="0"/>
              <w:bottom w:val="single" w:color="000000" w:sz="8" w:space="0"/>
              <w:right w:val="single" w:color="000000" w:sz="8" w:space="0"/>
            </w:tcBorders>
            <w:vAlign w:val="center"/>
          </w:tcPr>
          <w:p w14:paraId="716AB4FA">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具体说明</w:t>
            </w:r>
          </w:p>
        </w:tc>
        <w:tc>
          <w:tcPr>
            <w:tcW w:w="369" w:type="pct"/>
            <w:tcBorders>
              <w:top w:val="single" w:color="000000" w:sz="8" w:space="0"/>
              <w:left w:val="single" w:color="000000" w:sz="8" w:space="0"/>
              <w:bottom w:val="single" w:color="000000" w:sz="8" w:space="0"/>
              <w:right w:val="single" w:color="000000" w:sz="8" w:space="0"/>
            </w:tcBorders>
            <w:vAlign w:val="center"/>
          </w:tcPr>
          <w:p w14:paraId="439B414E">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单价</w:t>
            </w:r>
          </w:p>
        </w:tc>
        <w:tc>
          <w:tcPr>
            <w:tcW w:w="312" w:type="pct"/>
            <w:tcBorders>
              <w:top w:val="single" w:color="000000" w:sz="8" w:space="0"/>
              <w:left w:val="single" w:color="000000" w:sz="8" w:space="0"/>
              <w:bottom w:val="single" w:color="000000" w:sz="8" w:space="0"/>
              <w:right w:val="single" w:color="000000" w:sz="8" w:space="0"/>
            </w:tcBorders>
            <w:vAlign w:val="center"/>
          </w:tcPr>
          <w:p w14:paraId="06104AB7">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w:t>
            </w:r>
          </w:p>
        </w:tc>
        <w:tc>
          <w:tcPr>
            <w:tcW w:w="623" w:type="pct"/>
            <w:tcBorders>
              <w:top w:val="single" w:color="000000" w:sz="8" w:space="0"/>
              <w:left w:val="single" w:color="000000" w:sz="8" w:space="0"/>
              <w:bottom w:val="single" w:color="000000" w:sz="8" w:space="0"/>
              <w:right w:val="single" w:color="000000" w:sz="8" w:space="0"/>
            </w:tcBorders>
            <w:vAlign w:val="center"/>
          </w:tcPr>
          <w:p w14:paraId="0898431D">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合计金额</w:t>
            </w:r>
          </w:p>
        </w:tc>
        <w:tc>
          <w:tcPr>
            <w:tcW w:w="635" w:type="pct"/>
            <w:tcBorders>
              <w:top w:val="single" w:color="000000" w:sz="8" w:space="0"/>
              <w:left w:val="single" w:color="000000" w:sz="8" w:space="0"/>
              <w:bottom w:val="single" w:color="000000" w:sz="8" w:space="0"/>
              <w:right w:val="single" w:color="000000" w:sz="8" w:space="0"/>
            </w:tcBorders>
            <w:vAlign w:val="center"/>
          </w:tcPr>
          <w:p w14:paraId="34DEB979">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备注</w:t>
            </w:r>
          </w:p>
        </w:tc>
      </w:tr>
      <w:tr w14:paraId="43B71C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1BD763CC">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173" w:type="pct"/>
            <w:tcBorders>
              <w:top w:val="single" w:color="000000" w:sz="8" w:space="0"/>
              <w:left w:val="single" w:color="000000" w:sz="8" w:space="0"/>
              <w:bottom w:val="single" w:color="000000" w:sz="8" w:space="0"/>
              <w:right w:val="single" w:color="000000" w:sz="8" w:space="0"/>
            </w:tcBorders>
            <w:vAlign w:val="center"/>
          </w:tcPr>
          <w:p w14:paraId="5E8C8031">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534" w:type="pct"/>
            <w:tcBorders>
              <w:top w:val="single" w:color="000000" w:sz="8" w:space="0"/>
              <w:left w:val="single" w:color="000000" w:sz="8" w:space="0"/>
              <w:bottom w:val="single" w:color="000000" w:sz="8" w:space="0"/>
              <w:right w:val="single" w:color="000000" w:sz="8" w:space="0"/>
            </w:tcBorders>
            <w:vAlign w:val="center"/>
          </w:tcPr>
          <w:p w14:paraId="23502103">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956" w:type="pct"/>
            <w:tcBorders>
              <w:top w:val="single" w:color="000000" w:sz="8" w:space="0"/>
              <w:left w:val="single" w:color="000000" w:sz="8" w:space="0"/>
              <w:bottom w:val="single" w:color="000000" w:sz="8" w:space="0"/>
              <w:right w:val="single" w:color="000000" w:sz="8" w:space="0"/>
            </w:tcBorders>
          </w:tcPr>
          <w:p w14:paraId="7C4E07E3">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69" w:type="pct"/>
            <w:tcBorders>
              <w:top w:val="single" w:color="000000" w:sz="8" w:space="0"/>
              <w:left w:val="single" w:color="000000" w:sz="8" w:space="0"/>
              <w:bottom w:val="single" w:color="000000" w:sz="8" w:space="0"/>
              <w:right w:val="single" w:color="000000" w:sz="8" w:space="0"/>
            </w:tcBorders>
            <w:vAlign w:val="center"/>
          </w:tcPr>
          <w:p w14:paraId="5602A6CA">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12" w:type="pct"/>
            <w:tcBorders>
              <w:top w:val="single" w:color="000000" w:sz="8" w:space="0"/>
              <w:left w:val="single" w:color="000000" w:sz="8" w:space="0"/>
              <w:bottom w:val="single" w:color="000000" w:sz="8" w:space="0"/>
              <w:right w:val="single" w:color="000000" w:sz="8" w:space="0"/>
            </w:tcBorders>
            <w:vAlign w:val="center"/>
          </w:tcPr>
          <w:p w14:paraId="384DED92">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23" w:type="pct"/>
            <w:tcBorders>
              <w:top w:val="single" w:color="000000" w:sz="8" w:space="0"/>
              <w:left w:val="single" w:color="000000" w:sz="8" w:space="0"/>
              <w:bottom w:val="single" w:color="000000" w:sz="8" w:space="0"/>
              <w:right w:val="single" w:color="000000" w:sz="8" w:space="0"/>
            </w:tcBorders>
          </w:tcPr>
          <w:p w14:paraId="50EEB9B1">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35" w:type="pct"/>
            <w:tcBorders>
              <w:top w:val="single" w:color="000000" w:sz="8" w:space="0"/>
              <w:left w:val="single" w:color="000000" w:sz="8" w:space="0"/>
              <w:bottom w:val="single" w:color="000000" w:sz="8" w:space="0"/>
              <w:right w:val="single" w:color="000000" w:sz="8" w:space="0"/>
            </w:tcBorders>
            <w:vAlign w:val="center"/>
          </w:tcPr>
          <w:p w14:paraId="660AB3FA">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46353D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479EE0D2">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173" w:type="pct"/>
            <w:tcBorders>
              <w:top w:val="single" w:color="000000" w:sz="8" w:space="0"/>
              <w:left w:val="single" w:color="000000" w:sz="8" w:space="0"/>
              <w:bottom w:val="single" w:color="000000" w:sz="8" w:space="0"/>
              <w:right w:val="single" w:color="000000" w:sz="8" w:space="0"/>
            </w:tcBorders>
            <w:vAlign w:val="center"/>
          </w:tcPr>
          <w:p w14:paraId="52C98FED">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534" w:type="pct"/>
            <w:tcBorders>
              <w:top w:val="single" w:color="000000" w:sz="8" w:space="0"/>
              <w:left w:val="single" w:color="000000" w:sz="8" w:space="0"/>
              <w:bottom w:val="single" w:color="000000" w:sz="8" w:space="0"/>
              <w:right w:val="single" w:color="000000" w:sz="8" w:space="0"/>
            </w:tcBorders>
            <w:vAlign w:val="center"/>
          </w:tcPr>
          <w:p w14:paraId="6D5BAD8B">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956" w:type="pct"/>
            <w:tcBorders>
              <w:top w:val="single" w:color="000000" w:sz="8" w:space="0"/>
              <w:left w:val="single" w:color="000000" w:sz="8" w:space="0"/>
              <w:bottom w:val="single" w:color="000000" w:sz="8" w:space="0"/>
              <w:right w:val="single" w:color="000000" w:sz="8" w:space="0"/>
            </w:tcBorders>
          </w:tcPr>
          <w:p w14:paraId="1C88408C">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69" w:type="pct"/>
            <w:tcBorders>
              <w:top w:val="single" w:color="000000" w:sz="8" w:space="0"/>
              <w:left w:val="single" w:color="000000" w:sz="8" w:space="0"/>
              <w:bottom w:val="single" w:color="000000" w:sz="8" w:space="0"/>
              <w:right w:val="single" w:color="000000" w:sz="8" w:space="0"/>
            </w:tcBorders>
            <w:vAlign w:val="center"/>
          </w:tcPr>
          <w:p w14:paraId="20ABA7B2">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12" w:type="pct"/>
            <w:tcBorders>
              <w:top w:val="single" w:color="000000" w:sz="8" w:space="0"/>
              <w:left w:val="single" w:color="000000" w:sz="8" w:space="0"/>
              <w:bottom w:val="single" w:color="000000" w:sz="8" w:space="0"/>
              <w:right w:val="single" w:color="000000" w:sz="8" w:space="0"/>
            </w:tcBorders>
            <w:vAlign w:val="center"/>
          </w:tcPr>
          <w:p w14:paraId="012DDE27">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23" w:type="pct"/>
            <w:tcBorders>
              <w:top w:val="single" w:color="000000" w:sz="8" w:space="0"/>
              <w:left w:val="single" w:color="000000" w:sz="8" w:space="0"/>
              <w:bottom w:val="single" w:color="000000" w:sz="8" w:space="0"/>
              <w:right w:val="single" w:color="000000" w:sz="8" w:space="0"/>
            </w:tcBorders>
          </w:tcPr>
          <w:p w14:paraId="02CB0936">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35" w:type="pct"/>
            <w:tcBorders>
              <w:top w:val="single" w:color="000000" w:sz="8" w:space="0"/>
              <w:left w:val="single" w:color="000000" w:sz="8" w:space="0"/>
              <w:bottom w:val="single" w:color="000000" w:sz="8" w:space="0"/>
              <w:right w:val="single" w:color="000000" w:sz="8" w:space="0"/>
            </w:tcBorders>
            <w:vAlign w:val="center"/>
          </w:tcPr>
          <w:p w14:paraId="482C226C">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7F71E3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7FE0D641">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173" w:type="pct"/>
            <w:tcBorders>
              <w:top w:val="single" w:color="000000" w:sz="8" w:space="0"/>
              <w:left w:val="single" w:color="000000" w:sz="8" w:space="0"/>
              <w:bottom w:val="single" w:color="000000" w:sz="8" w:space="0"/>
              <w:right w:val="single" w:color="000000" w:sz="8" w:space="0"/>
            </w:tcBorders>
            <w:vAlign w:val="center"/>
          </w:tcPr>
          <w:p w14:paraId="28B875BB">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534" w:type="pct"/>
            <w:tcBorders>
              <w:top w:val="single" w:color="000000" w:sz="8" w:space="0"/>
              <w:left w:val="single" w:color="000000" w:sz="8" w:space="0"/>
              <w:bottom w:val="single" w:color="000000" w:sz="8" w:space="0"/>
              <w:right w:val="single" w:color="000000" w:sz="8" w:space="0"/>
            </w:tcBorders>
            <w:vAlign w:val="center"/>
          </w:tcPr>
          <w:p w14:paraId="01C043C4">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956" w:type="pct"/>
            <w:tcBorders>
              <w:top w:val="single" w:color="000000" w:sz="8" w:space="0"/>
              <w:left w:val="single" w:color="000000" w:sz="8" w:space="0"/>
              <w:bottom w:val="single" w:color="000000" w:sz="8" w:space="0"/>
              <w:right w:val="single" w:color="000000" w:sz="8" w:space="0"/>
            </w:tcBorders>
          </w:tcPr>
          <w:p w14:paraId="3A2B5BEC">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69" w:type="pct"/>
            <w:tcBorders>
              <w:top w:val="single" w:color="000000" w:sz="8" w:space="0"/>
              <w:left w:val="single" w:color="000000" w:sz="8" w:space="0"/>
              <w:bottom w:val="single" w:color="000000" w:sz="8" w:space="0"/>
              <w:right w:val="single" w:color="000000" w:sz="8" w:space="0"/>
            </w:tcBorders>
            <w:vAlign w:val="center"/>
          </w:tcPr>
          <w:p w14:paraId="4F0103B7">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312" w:type="pct"/>
            <w:tcBorders>
              <w:top w:val="single" w:color="000000" w:sz="8" w:space="0"/>
              <w:left w:val="single" w:color="000000" w:sz="8" w:space="0"/>
              <w:bottom w:val="single" w:color="000000" w:sz="8" w:space="0"/>
              <w:right w:val="single" w:color="000000" w:sz="8" w:space="0"/>
            </w:tcBorders>
            <w:vAlign w:val="center"/>
          </w:tcPr>
          <w:p w14:paraId="7B23ABCE">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23" w:type="pct"/>
            <w:tcBorders>
              <w:top w:val="single" w:color="000000" w:sz="8" w:space="0"/>
              <w:left w:val="single" w:color="000000" w:sz="8" w:space="0"/>
              <w:bottom w:val="single" w:color="000000" w:sz="8" w:space="0"/>
              <w:right w:val="single" w:color="000000" w:sz="8" w:space="0"/>
            </w:tcBorders>
          </w:tcPr>
          <w:p w14:paraId="1D88D4DD">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35" w:type="pct"/>
            <w:tcBorders>
              <w:top w:val="single" w:color="000000" w:sz="8" w:space="0"/>
              <w:left w:val="single" w:color="000000" w:sz="8" w:space="0"/>
              <w:bottom w:val="single" w:color="000000" w:sz="8" w:space="0"/>
              <w:right w:val="single" w:color="000000" w:sz="8" w:space="0"/>
            </w:tcBorders>
            <w:vAlign w:val="center"/>
          </w:tcPr>
          <w:p w14:paraId="3F40D6D6">
            <w:pPr>
              <w:adjustRightInd w:val="0"/>
              <w:snapToGrid w:val="0"/>
              <w:spacing w:line="400" w:lineRule="exact"/>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0AE85B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B2A8AD1">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173" w:type="pct"/>
            <w:tcBorders>
              <w:top w:val="single" w:color="000000" w:sz="8" w:space="0"/>
              <w:left w:val="single" w:color="000000" w:sz="8" w:space="0"/>
              <w:bottom w:val="single" w:color="000000" w:sz="8" w:space="0"/>
              <w:right w:val="single" w:color="000000" w:sz="8" w:space="0"/>
            </w:tcBorders>
            <w:vAlign w:val="center"/>
          </w:tcPr>
          <w:p w14:paraId="599FB855">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534" w:type="pct"/>
            <w:tcBorders>
              <w:top w:val="single" w:color="000000" w:sz="8" w:space="0"/>
              <w:left w:val="single" w:color="000000" w:sz="8" w:space="0"/>
              <w:bottom w:val="single" w:color="000000" w:sz="8" w:space="0"/>
              <w:right w:val="single" w:color="000000" w:sz="8" w:space="0"/>
            </w:tcBorders>
            <w:vAlign w:val="center"/>
          </w:tcPr>
          <w:p w14:paraId="473D9872">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956" w:type="pct"/>
            <w:tcBorders>
              <w:top w:val="single" w:color="000000" w:sz="8" w:space="0"/>
              <w:left w:val="single" w:color="000000" w:sz="8" w:space="0"/>
              <w:bottom w:val="single" w:color="000000" w:sz="8" w:space="0"/>
              <w:right w:val="single" w:color="000000" w:sz="8" w:space="0"/>
            </w:tcBorders>
          </w:tcPr>
          <w:p w14:paraId="6401D0B2">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022F3270">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312" w:type="pct"/>
            <w:tcBorders>
              <w:top w:val="single" w:color="000000" w:sz="8" w:space="0"/>
              <w:left w:val="single" w:color="000000" w:sz="8" w:space="0"/>
              <w:bottom w:val="single" w:color="000000" w:sz="8" w:space="0"/>
              <w:right w:val="single" w:color="000000" w:sz="8" w:space="0"/>
            </w:tcBorders>
            <w:vAlign w:val="center"/>
          </w:tcPr>
          <w:p w14:paraId="02FB5B56">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623" w:type="pct"/>
            <w:tcBorders>
              <w:top w:val="single" w:color="000000" w:sz="8" w:space="0"/>
              <w:left w:val="single" w:color="000000" w:sz="8" w:space="0"/>
              <w:bottom w:val="single" w:color="000000" w:sz="8" w:space="0"/>
              <w:right w:val="single" w:color="000000" w:sz="8" w:space="0"/>
            </w:tcBorders>
          </w:tcPr>
          <w:p w14:paraId="0A46F352">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635" w:type="pct"/>
            <w:tcBorders>
              <w:top w:val="single" w:color="000000" w:sz="8" w:space="0"/>
              <w:left w:val="single" w:color="000000" w:sz="8" w:space="0"/>
              <w:bottom w:val="single" w:color="000000" w:sz="8" w:space="0"/>
              <w:right w:val="single" w:color="000000" w:sz="8" w:space="0"/>
            </w:tcBorders>
            <w:vAlign w:val="center"/>
          </w:tcPr>
          <w:p w14:paraId="236ED861">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r>
      <w:tr w14:paraId="1FB962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70B94A2E">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合计</w:t>
            </w:r>
          </w:p>
        </w:tc>
        <w:tc>
          <w:tcPr>
            <w:tcW w:w="1173" w:type="pct"/>
            <w:tcBorders>
              <w:top w:val="single" w:color="000000" w:sz="8" w:space="0"/>
              <w:left w:val="single" w:color="000000" w:sz="8" w:space="0"/>
              <w:bottom w:val="single" w:color="000000" w:sz="8" w:space="0"/>
              <w:right w:val="single" w:color="000000" w:sz="8" w:space="0"/>
            </w:tcBorders>
            <w:vAlign w:val="center"/>
          </w:tcPr>
          <w:p w14:paraId="0AA86353">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534" w:type="pct"/>
            <w:tcBorders>
              <w:top w:val="single" w:color="000000" w:sz="8" w:space="0"/>
              <w:left w:val="single" w:color="000000" w:sz="8" w:space="0"/>
              <w:bottom w:val="single" w:color="000000" w:sz="8" w:space="0"/>
              <w:right w:val="single" w:color="000000" w:sz="8" w:space="0"/>
            </w:tcBorders>
            <w:vAlign w:val="center"/>
          </w:tcPr>
          <w:p w14:paraId="3DF1B375">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956" w:type="pct"/>
            <w:tcBorders>
              <w:top w:val="single" w:color="000000" w:sz="8" w:space="0"/>
              <w:left w:val="single" w:color="000000" w:sz="8" w:space="0"/>
              <w:bottom w:val="single" w:color="000000" w:sz="8" w:space="0"/>
              <w:right w:val="single" w:color="000000" w:sz="8" w:space="0"/>
            </w:tcBorders>
          </w:tcPr>
          <w:p w14:paraId="2DC07478">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2CD28369">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312" w:type="pct"/>
            <w:tcBorders>
              <w:top w:val="single" w:color="000000" w:sz="8" w:space="0"/>
              <w:left w:val="single" w:color="000000" w:sz="8" w:space="0"/>
              <w:bottom w:val="single" w:color="000000" w:sz="8" w:space="0"/>
              <w:right w:val="single" w:color="000000" w:sz="8" w:space="0"/>
            </w:tcBorders>
            <w:vAlign w:val="center"/>
          </w:tcPr>
          <w:p w14:paraId="0024F70B">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623" w:type="pct"/>
            <w:tcBorders>
              <w:top w:val="single" w:color="000000" w:sz="8" w:space="0"/>
              <w:left w:val="single" w:color="000000" w:sz="8" w:space="0"/>
              <w:bottom w:val="single" w:color="000000" w:sz="8" w:space="0"/>
              <w:right w:val="single" w:color="000000" w:sz="8" w:space="0"/>
            </w:tcBorders>
          </w:tcPr>
          <w:p w14:paraId="4BB810BA">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635" w:type="pct"/>
            <w:tcBorders>
              <w:top w:val="single" w:color="000000" w:sz="8" w:space="0"/>
              <w:left w:val="single" w:color="000000" w:sz="8" w:space="0"/>
              <w:bottom w:val="single" w:color="000000" w:sz="8" w:space="0"/>
              <w:right w:val="single" w:color="000000" w:sz="8" w:space="0"/>
            </w:tcBorders>
            <w:vAlign w:val="center"/>
          </w:tcPr>
          <w:p w14:paraId="3A703DC3">
            <w:pPr>
              <w:adjustRightInd w:val="0"/>
              <w:snapToGrid w:val="0"/>
              <w:spacing w:line="400" w:lineRule="exact"/>
              <w:jc w:val="center"/>
              <w:rPr>
                <w:rFonts w:hint="default" w:ascii="Times New Roman" w:hAnsi="Times New Roman" w:eastAsia="方正仿宋_GBK" w:cs="Times New Roman"/>
                <w:sz w:val="24"/>
                <w:szCs w:val="24"/>
                <w:highlight w:val="none"/>
              </w:rPr>
            </w:pPr>
          </w:p>
        </w:tc>
      </w:tr>
    </w:tbl>
    <w:p w14:paraId="3B29909A">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p w14:paraId="0E8783F1">
      <w:pPr>
        <w:adjustRightInd w:val="0"/>
        <w:snapToGrid w:val="0"/>
        <w:spacing w:line="400" w:lineRule="exact"/>
        <w:ind w:left="2940" w:firstLine="420"/>
        <w:rPr>
          <w:rFonts w:hint="default" w:ascii="Times New Roman" w:hAnsi="Times New Roman" w:eastAsia="仿宋_GB2312" w:cs="Times New Roman"/>
          <w:sz w:val="24"/>
          <w:szCs w:val="24"/>
          <w:highlight w:val="none"/>
        </w:rPr>
      </w:pPr>
    </w:p>
    <w:p w14:paraId="034325A4">
      <w:pPr>
        <w:adjustRightInd w:val="0"/>
        <w:snapToGrid w:val="0"/>
        <w:spacing w:line="400" w:lineRule="exact"/>
        <w:ind w:left="2940"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1DA3B917">
      <w:pPr>
        <w:adjustRightInd w:val="0"/>
        <w:snapToGrid w:val="0"/>
        <w:spacing w:line="400" w:lineRule="exact"/>
        <w:ind w:firstLine="4200" w:firstLineChars="17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6A84994B">
      <w:pPr>
        <w:spacing w:line="400" w:lineRule="exact"/>
        <w:rPr>
          <w:rFonts w:hint="default" w:ascii="Times New Roman" w:hAnsi="Times New Roman" w:cs="Times New Roman"/>
          <w:b/>
          <w:bCs/>
          <w:sz w:val="32"/>
          <w:szCs w:val="32"/>
          <w:highlight w:val="none"/>
          <w:lang w:val="en-US" w:eastAsia="zh-CN"/>
        </w:rPr>
      </w:pPr>
      <w:r>
        <w:rPr>
          <w:rFonts w:ascii="Times New Roman" w:hAnsi="Times New Roman"/>
          <w:b/>
          <w:bCs/>
          <w:color w:val="auto"/>
          <w:sz w:val="32"/>
          <w:szCs w:val="32"/>
          <w:highlight w:val="none"/>
        </w:rPr>
        <w:br w:type="page"/>
      </w:r>
    </w:p>
    <w:p w14:paraId="4915742C">
      <w:pPr>
        <w:spacing w:line="400" w:lineRule="exact"/>
        <w:jc w:val="center"/>
        <w:rPr>
          <w:rFonts w:hint="default" w:ascii="Times New Roman" w:hAnsi="Times New Roman" w:cs="Times New Roman"/>
          <w:b/>
          <w:bCs/>
          <w:sz w:val="32"/>
          <w:szCs w:val="32"/>
          <w:highlight w:val="none"/>
          <w:lang w:val="en-US" w:eastAsia="zh-CN"/>
        </w:rPr>
      </w:pPr>
    </w:p>
    <w:p w14:paraId="2C296A45">
      <w:pPr>
        <w:spacing w:line="400" w:lineRule="exact"/>
        <w:jc w:val="center"/>
        <w:rPr>
          <w:rFonts w:hint="default" w:ascii="Times New Roman" w:hAnsi="Times New Roman" w:cs="Times New Roman"/>
          <w:b/>
          <w:bCs/>
          <w:sz w:val="32"/>
          <w:szCs w:val="32"/>
          <w:highlight w:val="none"/>
          <w:lang w:val="en-US" w:eastAsia="zh-CN"/>
        </w:rPr>
      </w:pPr>
    </w:p>
    <w:p w14:paraId="05DF0EFC">
      <w:pPr>
        <w:spacing w:line="400" w:lineRule="exact"/>
        <w:jc w:val="center"/>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三、其他报价响应材料</w:t>
      </w:r>
    </w:p>
    <w:p w14:paraId="1C43E067">
      <w:pPr>
        <w:spacing w:line="360" w:lineRule="auto"/>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563923C6">
      <w:pPr>
        <w:spacing w:before="156"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107FF29F">
      <w:pPr>
        <w:spacing w:before="156" w:line="360" w:lineRule="auto"/>
        <w:rPr>
          <w:rFonts w:hint="default" w:ascii="Times New Roman" w:hAnsi="Times New Roman" w:cs="Times New Roman"/>
          <w:szCs w:val="21"/>
          <w:highlight w:val="none"/>
        </w:rPr>
      </w:pPr>
    </w:p>
    <w:p w14:paraId="6C3093EF">
      <w:pPr>
        <w:spacing w:before="156" w:line="360" w:lineRule="auto"/>
        <w:rPr>
          <w:rFonts w:hint="default" w:ascii="Times New Roman" w:hAnsi="Times New Roman" w:cs="Times New Roman"/>
          <w:szCs w:val="21"/>
          <w:highlight w:val="none"/>
        </w:rPr>
      </w:pPr>
    </w:p>
    <w:p w14:paraId="604220CD">
      <w:pPr>
        <w:spacing w:before="156" w:line="360" w:lineRule="auto"/>
        <w:rPr>
          <w:rFonts w:hint="default" w:ascii="Times New Roman" w:hAnsi="Times New Roman" w:cs="Times New Roman"/>
          <w:szCs w:val="21"/>
          <w:highlight w:val="none"/>
        </w:rPr>
      </w:pPr>
    </w:p>
    <w:p w14:paraId="1ABE8488">
      <w:pPr>
        <w:spacing w:before="156" w:line="360" w:lineRule="auto"/>
        <w:rPr>
          <w:rFonts w:hint="default" w:ascii="Times New Roman" w:hAnsi="Times New Roman" w:cs="Times New Roman"/>
          <w:szCs w:val="21"/>
          <w:highlight w:val="none"/>
        </w:rPr>
      </w:pPr>
    </w:p>
    <w:p w14:paraId="3D49A43F">
      <w:pPr>
        <w:spacing w:before="156" w:line="360" w:lineRule="auto"/>
        <w:rPr>
          <w:rFonts w:hint="default" w:ascii="Times New Roman" w:hAnsi="Times New Roman" w:cs="Times New Roman"/>
          <w:szCs w:val="21"/>
          <w:highlight w:val="none"/>
        </w:rPr>
      </w:pPr>
    </w:p>
    <w:p w14:paraId="1BE81B49">
      <w:pPr>
        <w:spacing w:before="156" w:line="360" w:lineRule="auto"/>
        <w:rPr>
          <w:rFonts w:hint="default" w:ascii="Times New Roman" w:hAnsi="Times New Roman" w:cs="Times New Roman"/>
          <w:szCs w:val="21"/>
          <w:highlight w:val="none"/>
        </w:rPr>
      </w:pPr>
    </w:p>
    <w:p w14:paraId="36409578">
      <w:pPr>
        <w:spacing w:before="156" w:line="360" w:lineRule="auto"/>
        <w:rPr>
          <w:rFonts w:hint="default" w:ascii="Times New Roman" w:hAnsi="Times New Roman" w:cs="Times New Roman"/>
          <w:szCs w:val="21"/>
          <w:highlight w:val="none"/>
        </w:rPr>
      </w:pPr>
    </w:p>
    <w:p w14:paraId="74747EA8">
      <w:pPr>
        <w:spacing w:before="156" w:line="360" w:lineRule="auto"/>
        <w:rPr>
          <w:rFonts w:hint="default" w:ascii="Times New Roman" w:hAnsi="Times New Roman" w:cs="Times New Roman"/>
          <w:szCs w:val="21"/>
          <w:highlight w:val="none"/>
        </w:rPr>
      </w:pPr>
    </w:p>
    <w:p w14:paraId="6251D44F">
      <w:pPr>
        <w:rPr>
          <w:rFonts w:hint="default" w:ascii="Times New Roman" w:hAnsi="Times New Roman" w:eastAsia="仿宋_GB2312" w:cs="Times New Roman"/>
          <w:b/>
          <w:bCs/>
          <w:sz w:val="24"/>
          <w:szCs w:val="24"/>
          <w:highlight w:val="none"/>
        </w:rPr>
      </w:pPr>
    </w:p>
    <w:p w14:paraId="59B2B896">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注：编制其他</w:t>
      </w:r>
      <w:r>
        <w:rPr>
          <w:rFonts w:hint="default" w:ascii="Times New Roman" w:hAnsi="Times New Roman" w:eastAsia="仿宋_GB2312" w:cs="Times New Roman"/>
          <w:sz w:val="24"/>
          <w:szCs w:val="24"/>
          <w:highlight w:val="none"/>
          <w:lang w:val="en-US" w:eastAsia="zh-CN"/>
        </w:rPr>
        <w:t>报价响应相关</w:t>
      </w:r>
      <w:r>
        <w:rPr>
          <w:rFonts w:hint="default" w:ascii="Times New Roman" w:hAnsi="Times New Roman" w:eastAsia="仿宋_GB2312" w:cs="Times New Roman"/>
          <w:sz w:val="24"/>
          <w:szCs w:val="24"/>
          <w:highlight w:val="none"/>
        </w:rPr>
        <w:t>文件（如果需要）</w:t>
      </w:r>
    </w:p>
    <w:p w14:paraId="5D1EFE4F">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10269FD8">
      <w:pPr>
        <w:widowControl/>
        <w:spacing w:line="440" w:lineRule="exact"/>
        <w:jc w:val="left"/>
        <w:rPr>
          <w:rFonts w:hint="default" w:ascii="Times New Roman" w:hAnsi="Times New Roman" w:eastAsia="Times New Roman" w:cs="Times New Roman"/>
          <w:kern w:val="0"/>
          <w:sz w:val="24"/>
          <w:szCs w:val="24"/>
          <w:highlight w:val="none"/>
        </w:rPr>
      </w:pPr>
    </w:p>
    <w:p w14:paraId="62B64BB3">
      <w:pPr>
        <w:spacing w:before="240" w:after="240"/>
        <w:rPr>
          <w:rFonts w:hint="default" w:ascii="Times New Roman" w:hAnsi="Times New Roman" w:eastAsia="华文中宋" w:cs="Times New Roman"/>
          <w:sz w:val="84"/>
          <w:szCs w:val="84"/>
          <w:highlight w:val="none"/>
        </w:rPr>
      </w:pPr>
    </w:p>
    <w:p w14:paraId="76013BA4">
      <w:pPr>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84"/>
          <w:szCs w:val="84"/>
          <w:highlight w:val="none"/>
        </w:rPr>
        <w:t>投标文件</w:t>
      </w:r>
    </w:p>
    <w:p w14:paraId="203ED222">
      <w:pPr>
        <w:spacing w:before="312"/>
        <w:jc w:val="center"/>
        <w:rPr>
          <w:rFonts w:hint="eastAsia" w:ascii="Times New Roman" w:hAnsi="Times New Roman" w:eastAsia="宋体" w:cs="Times New Roman"/>
          <w:b/>
          <w:bCs/>
          <w:highlight w:val="none"/>
          <w:lang w:eastAsia="zh-CN"/>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商务</w:t>
      </w:r>
      <w:r>
        <w:rPr>
          <w:rFonts w:hint="default" w:ascii="Times New Roman" w:hAnsi="Times New Roman" w:cs="Times New Roman"/>
          <w:b/>
          <w:bCs/>
          <w:sz w:val="44"/>
          <w:szCs w:val="44"/>
          <w:highlight w:val="none"/>
        </w:rPr>
        <w:t>技术</w:t>
      </w:r>
      <w:r>
        <w:rPr>
          <w:rFonts w:hint="default" w:ascii="Times New Roman" w:hAnsi="Times New Roman" w:cs="Times New Roman"/>
          <w:b/>
          <w:bCs/>
          <w:sz w:val="44"/>
          <w:szCs w:val="44"/>
          <w:highlight w:val="none"/>
          <w:lang w:val="en-US" w:eastAsia="zh-CN"/>
        </w:rPr>
        <w:t>响应</w:t>
      </w:r>
      <w:r>
        <w:rPr>
          <w:rFonts w:hint="default" w:ascii="Times New Roman" w:hAnsi="Times New Roman" w:cs="Times New Roman"/>
          <w:b/>
          <w:bCs/>
          <w:sz w:val="44"/>
          <w:szCs w:val="44"/>
          <w:highlight w:val="none"/>
        </w:rPr>
        <w:t>文件)</w:t>
      </w:r>
    </w:p>
    <w:p w14:paraId="3209227F">
      <w:pP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24B07843">
      <w:pPr>
        <w:rPr>
          <w:rFonts w:hint="default" w:ascii="Times New Roman" w:hAnsi="Times New Roman" w:cs="Times New Roman"/>
          <w:sz w:val="32"/>
          <w:szCs w:val="32"/>
          <w:highlight w:val="none"/>
        </w:rPr>
      </w:pPr>
    </w:p>
    <w:p w14:paraId="600DDAD2">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0B6A3F6A">
      <w:pPr>
        <w:rPr>
          <w:rFonts w:hint="eastAsia" w:ascii="Times New Roman" w:hAnsi="Times New Roman" w:eastAsia="宋体" w:cs="Times New Roman"/>
          <w:highlight w:val="none"/>
          <w:lang w:eastAsia="zh-CN"/>
        </w:rPr>
      </w:pPr>
      <w:r>
        <w:rPr>
          <w:rFonts w:hint="default" w:ascii="Times New Roman" w:hAnsi="Times New Roman" w:cs="Times New Roman"/>
          <w:sz w:val="32"/>
          <w:szCs w:val="32"/>
          <w:highlight w:val="none"/>
        </w:rPr>
        <w:t>                   </w:t>
      </w:r>
    </w:p>
    <w:p w14:paraId="0ACAC60B">
      <w:pPr>
        <w:spacing w:line="360" w:lineRule="auto"/>
        <w:ind w:firstLine="321" w:firstLineChars="100"/>
        <w:rPr>
          <w:rFonts w:hint="eastAsia" w:ascii="Times New Roman" w:hAnsi="Times New Roman" w:eastAsia="宋体" w:cs="Times New Roman"/>
          <w:highlight w:val="none"/>
          <w:lang w:eastAsia="zh-CN"/>
        </w:rPr>
      </w:pPr>
      <w:r>
        <w:rPr>
          <w:rFonts w:hint="default" w:ascii="Times New Roman" w:hAnsi="Times New Roman" w:cs="Times New Roman"/>
          <w:b/>
          <w:bCs/>
          <w:sz w:val="32"/>
          <w:szCs w:val="32"/>
          <w:highlight w:val="none"/>
        </w:rPr>
        <w:t>项目名称：  </w:t>
      </w:r>
    </w:p>
    <w:p w14:paraId="14A96A74">
      <w:pPr>
        <w:spacing w:line="360" w:lineRule="auto"/>
        <w:ind w:firstLine="321" w:firstLineChars="100"/>
        <w:rPr>
          <w:rFonts w:hint="eastAsia" w:ascii="Times New Roman" w:hAnsi="Times New Roman" w:eastAsia="宋体" w:cs="Times New Roman"/>
          <w:highlight w:val="none"/>
          <w:lang w:eastAsia="zh-CN"/>
        </w:rPr>
      </w:pPr>
      <w:r>
        <w:rPr>
          <w:rFonts w:hint="default" w:ascii="Times New Roman" w:hAnsi="Times New Roman" w:cs="Times New Roman"/>
          <w:b/>
          <w:bCs/>
          <w:sz w:val="32"/>
          <w:szCs w:val="32"/>
          <w:highlight w:val="none"/>
        </w:rPr>
        <w:t>项目编号：</w:t>
      </w:r>
    </w:p>
    <w:p w14:paraId="0CEF5872">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302358CD">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2D029D47">
      <w:pPr>
        <w:ind w:firstLine="1500"/>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191C568F">
      <w:pPr>
        <w:ind w:firstLine="1500"/>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02127D40">
      <w:pPr>
        <w:ind w:firstLine="1500"/>
        <w:rPr>
          <w:rFonts w:hint="default" w:ascii="Times New Roman" w:hAnsi="Times New Roman" w:cs="Times New Roman"/>
          <w:szCs w:val="21"/>
          <w:highlight w:val="none"/>
        </w:rPr>
      </w:pPr>
    </w:p>
    <w:p w14:paraId="6D196DC6">
      <w:pPr>
        <w:ind w:firstLine="1500"/>
        <w:rPr>
          <w:rFonts w:hint="default" w:ascii="Times New Roman" w:hAnsi="Times New Roman" w:cs="Times New Roman"/>
          <w:szCs w:val="21"/>
          <w:highlight w:val="none"/>
        </w:rPr>
      </w:pPr>
    </w:p>
    <w:p w14:paraId="31187B35">
      <w:pPr>
        <w:ind w:firstLine="1500"/>
        <w:rPr>
          <w:rFonts w:hint="default" w:ascii="Times New Roman" w:hAnsi="Times New Roman" w:cs="Times New Roman"/>
          <w:szCs w:val="21"/>
          <w:highlight w:val="none"/>
        </w:rPr>
      </w:pPr>
    </w:p>
    <w:p w14:paraId="0E090310">
      <w:pPr>
        <w:ind w:firstLine="1500"/>
        <w:rPr>
          <w:rFonts w:hint="default" w:ascii="Times New Roman" w:hAnsi="Times New Roman" w:cs="Times New Roman"/>
          <w:highlight w:val="none"/>
        </w:rPr>
      </w:pPr>
    </w:p>
    <w:p w14:paraId="7BC8FA37">
      <w:pPr>
        <w:ind w:firstLine="1500"/>
        <w:rPr>
          <w:rFonts w:hint="default" w:ascii="Times New Roman" w:hAnsi="Times New Roman" w:cs="Times New Roman"/>
          <w:highlight w:val="none"/>
        </w:rPr>
      </w:pPr>
    </w:p>
    <w:p w14:paraId="57050F86">
      <w:pPr>
        <w:ind w:firstLine="1500"/>
        <w:rPr>
          <w:rFonts w:hint="default" w:ascii="Times New Roman" w:hAnsi="Times New Roman" w:cs="Times New Roman"/>
          <w:highlight w:val="none"/>
        </w:rPr>
      </w:pPr>
    </w:p>
    <w:p w14:paraId="519F8267">
      <w:pPr>
        <w:ind w:firstLine="1500"/>
        <w:rPr>
          <w:rFonts w:hint="default" w:ascii="Times New Roman" w:hAnsi="Times New Roman" w:cs="Times New Roman"/>
          <w:highlight w:val="none"/>
        </w:rPr>
      </w:pPr>
    </w:p>
    <w:p w14:paraId="58EC56E4">
      <w:pPr>
        <w:rPr>
          <w:rFonts w:hint="default" w:ascii="Times New Roman" w:hAnsi="Times New Roman" w:cs="Times New Roman"/>
          <w:highlight w:val="none"/>
        </w:rPr>
      </w:pPr>
    </w:p>
    <w:p w14:paraId="000D5FBB">
      <w:pPr>
        <w:ind w:firstLine="1500"/>
        <w:rPr>
          <w:rFonts w:hint="default" w:ascii="Times New Roman" w:hAnsi="Times New Roman" w:cs="Times New Roman"/>
          <w:highlight w:val="none"/>
        </w:rPr>
      </w:pPr>
    </w:p>
    <w:p w14:paraId="09B8DD5C">
      <w:pP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76FB6AD0">
      <w:pPr>
        <w:ind w:firstLine="1767" w:firstLineChars="550"/>
        <w:rPr>
          <w:rFonts w:hint="eastAsia" w:ascii="Times New Roman" w:hAnsi="Times New Roman" w:eastAsia="宋体" w:cs="Times New Roman"/>
          <w:b/>
          <w:highlight w:val="none"/>
          <w:lang w:eastAsia="zh-CN"/>
        </w:rPr>
      </w:pPr>
      <w:r>
        <w:rPr>
          <w:rFonts w:hint="default" w:ascii="Times New Roman" w:hAnsi="Times New Roman" w:cs="Times New Roman"/>
          <w:b/>
          <w:sz w:val="32"/>
          <w:szCs w:val="32"/>
          <w:highlight w:val="none"/>
        </w:rPr>
        <w:t>投标人：__________________________</w:t>
      </w:r>
    </w:p>
    <w:p w14:paraId="39FC7741">
      <w:pPr>
        <w:ind w:firstLine="4800"/>
        <w:rPr>
          <w:rFonts w:hint="eastAsia" w:ascii="Times New Roman" w:hAnsi="Times New Roman" w:eastAsia="宋体" w:cs="Times New Roman"/>
          <w:b/>
          <w:highlight w:val="none"/>
          <w:lang w:eastAsia="zh-CN"/>
        </w:rPr>
      </w:pPr>
      <w:r>
        <w:rPr>
          <w:rFonts w:hint="default" w:ascii="Times New Roman" w:hAnsi="Times New Roman" w:cs="Times New Roman"/>
          <w:b/>
          <w:szCs w:val="21"/>
          <w:highlight w:val="none"/>
        </w:rPr>
        <w:t> </w:t>
      </w:r>
    </w:p>
    <w:p w14:paraId="1A1F895C">
      <w:pPr>
        <w:ind w:firstLine="4800"/>
        <w:rPr>
          <w:rFonts w:hint="eastAsia" w:ascii="Times New Roman" w:hAnsi="Times New Roman" w:eastAsia="宋体" w:cs="Times New Roman"/>
          <w:b/>
          <w:sz w:val="32"/>
          <w:szCs w:val="32"/>
          <w:highlight w:val="none"/>
          <w:lang w:eastAsia="zh-CN"/>
        </w:rPr>
      </w:pPr>
      <w:r>
        <w:rPr>
          <w:rFonts w:hint="default" w:ascii="Times New Roman" w:hAnsi="Times New Roman" w:cs="Times New Roman"/>
          <w:b/>
          <w:szCs w:val="21"/>
          <w:highlight w:val="none"/>
        </w:rPr>
        <w:t> </w:t>
      </w:r>
    </w:p>
    <w:p w14:paraId="54E04D0F">
      <w:pPr>
        <w:widowControl/>
        <w:jc w:val="center"/>
        <w:rPr>
          <w:rFonts w:hint="default" w:ascii="Times New Roman" w:hAnsi="Times New Roman" w:cs="Times New Roman" w:eastAsiaTheme="minorEastAsia"/>
          <w:kern w:val="0"/>
          <w:sz w:val="24"/>
          <w:szCs w:val="24"/>
          <w:highlight w:val="none"/>
        </w:rPr>
      </w:pPr>
      <w:r>
        <w:rPr>
          <w:rFonts w:hint="default" w:ascii="Times New Roman" w:hAnsi="Times New Roman" w:cs="Times New Roman"/>
          <w:b/>
          <w:sz w:val="32"/>
          <w:szCs w:val="32"/>
          <w:highlight w:val="none"/>
        </w:rPr>
        <w:t>年 月 日</w:t>
      </w:r>
    </w:p>
    <w:p w14:paraId="6D89261E">
      <w:pPr>
        <w:widowControl/>
        <w:jc w:val="left"/>
        <w:rPr>
          <w:rFonts w:hint="default" w:ascii="Times New Roman" w:hAnsi="Times New Roman" w:eastAsia="Times New Roman" w:cs="Times New Roman"/>
          <w:kern w:val="0"/>
          <w:sz w:val="24"/>
          <w:szCs w:val="24"/>
          <w:highlight w:val="none"/>
        </w:rPr>
      </w:pPr>
    </w:p>
    <w:p w14:paraId="2C8C26A3">
      <w:pPr>
        <w:spacing w:line="400" w:lineRule="exact"/>
        <w:ind w:right="42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一、投标人基本情况</w:t>
      </w:r>
    </w:p>
    <w:p w14:paraId="57973194">
      <w:pPr>
        <w:spacing w:line="360" w:lineRule="auto"/>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18EB54C0">
      <w:pPr>
        <w:adjustRightInd w:val="0"/>
        <w:snapToGrid w:val="0"/>
        <w:spacing w:line="44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1、名称及概况：</w:t>
      </w:r>
    </w:p>
    <w:p w14:paraId="39460D83">
      <w:pPr>
        <w:adjustRightInd w:val="0"/>
        <w:snapToGrid w:val="0"/>
        <w:spacing w:line="44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(1)投标人名称：                        </w:t>
      </w:r>
    </w:p>
    <w:p w14:paraId="2FF4D881">
      <w:pPr>
        <w:adjustRightInd w:val="0"/>
        <w:snapToGrid w:val="0"/>
        <w:spacing w:line="440" w:lineRule="exact"/>
        <w:ind w:firstLine="955" w:firstLineChars="3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地址：                        </w:t>
      </w:r>
    </w:p>
    <w:p w14:paraId="6C0D3ACD">
      <w:pPr>
        <w:adjustRightInd w:val="0"/>
        <w:snapToGrid w:val="0"/>
        <w:spacing w:line="440" w:lineRule="exact"/>
        <w:ind w:firstLine="955" w:firstLineChars="3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传真/电话号码：        邮政编码：      </w:t>
      </w:r>
    </w:p>
    <w:p w14:paraId="24E06C93">
      <w:pPr>
        <w:adjustRightInd w:val="0"/>
        <w:snapToGrid w:val="0"/>
        <w:spacing w:line="44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(2)成立或注册日期：                  </w:t>
      </w:r>
      <w:r>
        <w:rPr>
          <w:rFonts w:hint="eastAsia" w:ascii="Times New Roman" w:hAnsi="Times New Roman" w:eastAsia="仿宋_GB2312" w:cs="Times New Roman"/>
          <w:sz w:val="24"/>
          <w:szCs w:val="24"/>
          <w:highlight w:val="none"/>
          <w:lang w:eastAsia="zh-CN"/>
        </w:rPr>
        <w:t>；</w:t>
      </w:r>
    </w:p>
    <w:p w14:paraId="284D6B96">
      <w:pPr>
        <w:adjustRightInd w:val="0"/>
        <w:snapToGrid w:val="0"/>
        <w:spacing w:line="44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(3)统一社会信用代码：                </w:t>
      </w:r>
    </w:p>
    <w:p w14:paraId="49158246">
      <w:pPr>
        <w:adjustRightInd w:val="0"/>
        <w:snapToGrid w:val="0"/>
        <w:spacing w:line="440" w:lineRule="exact"/>
        <w:ind w:firstLine="475" w:firstLineChars="198"/>
        <w:jc w:val="lef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(4)法定代表人（或经营者/执行事务合伙人/负责人/自然人）姓名：</w:t>
      </w:r>
    </w:p>
    <w:p w14:paraId="1D33EE88">
      <w:pPr>
        <w:adjustRightInd w:val="0"/>
        <w:snapToGrid w:val="0"/>
        <w:spacing w:line="44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2、经营范围：                        </w:t>
      </w:r>
    </w:p>
    <w:p w14:paraId="1D108E1A">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3、近年营业额：</w:t>
      </w:r>
    </w:p>
    <w:tbl>
      <w:tblPr>
        <w:tblStyle w:val="30"/>
        <w:tblW w:w="0" w:type="dxa"/>
        <w:tblInd w:w="817" w:type="dxa"/>
        <w:tblLayout w:type="fixed"/>
        <w:tblCellMar>
          <w:top w:w="0" w:type="dxa"/>
          <w:left w:w="0" w:type="dxa"/>
          <w:bottom w:w="0" w:type="dxa"/>
          <w:right w:w="0" w:type="dxa"/>
        </w:tblCellMar>
      </w:tblPr>
      <w:tblGrid>
        <w:gridCol w:w="2835"/>
        <w:gridCol w:w="4820"/>
      </w:tblGrid>
      <w:tr w14:paraId="08E7E092">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AD6AC19">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年度</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9213B69">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总额</w:t>
            </w:r>
          </w:p>
        </w:tc>
      </w:tr>
      <w:tr w14:paraId="348813E5">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9316B6F">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09B9E46">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r w14:paraId="069CAD4C">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F1983A8">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900E4B3">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r w14:paraId="6FC115A3">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45BBD1A">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5A2DBC8F">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r>
    </w:tbl>
    <w:p w14:paraId="23CDDF97">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4、近年该货物</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服务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主要销售客户的名称地址(可另附页)：</w:t>
      </w:r>
    </w:p>
    <w:p w14:paraId="4B9578CB">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（用户名称和地址）</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（销售项目名称）</w:t>
      </w:r>
    </w:p>
    <w:p w14:paraId="0AC7F0F4">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（用户名称和地址）</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（销售项目名称）</w:t>
      </w:r>
    </w:p>
    <w:p w14:paraId="1DB744E2">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5、同意为投标人制造货物的制造商名称、地址（非制造商填写）</w:t>
      </w:r>
    </w:p>
    <w:p w14:paraId="2DE09457">
      <w:pPr>
        <w:adjustRightInd w:val="0"/>
        <w:snapToGrid w:val="0"/>
        <w:spacing w:line="440" w:lineRule="exact"/>
        <w:ind w:left="42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  </w:t>
      </w:r>
      <w:r>
        <w:rPr>
          <w:rFonts w:hint="default" w:ascii="Times New Roman" w:hAnsi="Times New Roman" w:eastAsia="仿宋_GB2312" w:cs="Times New Roman"/>
          <w:sz w:val="24"/>
          <w:szCs w:val="24"/>
          <w:highlight w:val="none"/>
          <w:u w:val="single"/>
        </w:rPr>
        <w:t>                              </w:t>
      </w:r>
    </w:p>
    <w:p w14:paraId="341197E0">
      <w:pPr>
        <w:adjustRightInd w:val="0"/>
        <w:snapToGrid w:val="0"/>
        <w:spacing w:line="440" w:lineRule="exact"/>
        <w:rPr>
          <w:rFonts w:hint="eastAsia" w:ascii="Times New Roman" w:hAnsi="Times New Roman" w:eastAsia="仿宋_GB2312" w:cs="Times New Roman"/>
          <w:sz w:val="24"/>
          <w:szCs w:val="24"/>
          <w:highlight w:val="none"/>
          <w:u w:val="single"/>
          <w:lang w:eastAsia="zh-CN"/>
        </w:rPr>
      </w:pPr>
      <w:r>
        <w:rPr>
          <w:rFonts w:hint="default" w:ascii="Times New Roman" w:hAnsi="Times New Roman" w:eastAsia="仿宋_GB2312" w:cs="Times New Roman"/>
          <w:sz w:val="24"/>
          <w:szCs w:val="24"/>
          <w:highlight w:val="none"/>
          <w:u w:val="single"/>
        </w:rPr>
        <w:t>                                  </w:t>
      </w:r>
    </w:p>
    <w:p w14:paraId="0AE8206E">
      <w:pPr>
        <w:adjustRightInd w:val="0"/>
        <w:snapToGrid w:val="0"/>
        <w:spacing w:line="440" w:lineRule="exact"/>
        <w:ind w:left="420" w:firstLine="120" w:firstLineChars="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6、近年类似项目业绩（可另附页）：</w:t>
      </w:r>
    </w:p>
    <w:p w14:paraId="767B3F32">
      <w:pPr>
        <w:adjustRightInd w:val="0"/>
        <w:snapToGrid w:val="0"/>
        <w:spacing w:line="440" w:lineRule="exact"/>
        <w:ind w:left="420" w:firstLine="120" w:firstLineChars="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default" w:ascii="Times New Roman" w:hAnsi="Times New Roman" w:eastAsia="仿宋_GB2312" w:cs="Times New Roman"/>
          <w:sz w:val="24"/>
          <w:szCs w:val="24"/>
          <w:highlight w:val="none"/>
          <w:u w:val="single"/>
        </w:rPr>
        <w:t>                    </w:t>
      </w:r>
    </w:p>
    <w:p w14:paraId="2BD0B6B9">
      <w:pPr>
        <w:adjustRightInd w:val="0"/>
        <w:snapToGrid w:val="0"/>
        <w:spacing w:line="440" w:lineRule="exact"/>
        <w:ind w:left="420" w:firstLine="120" w:firstLineChars="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合同签订时间：</w:t>
      </w:r>
      <w:r>
        <w:rPr>
          <w:rFonts w:hint="default" w:ascii="Times New Roman" w:hAnsi="Times New Roman" w:eastAsia="仿宋_GB2312" w:cs="Times New Roman"/>
          <w:sz w:val="24"/>
          <w:szCs w:val="24"/>
          <w:highlight w:val="none"/>
          <w:u w:val="single"/>
        </w:rPr>
        <w:t>               </w:t>
      </w:r>
    </w:p>
    <w:p w14:paraId="567690A9">
      <w:pPr>
        <w:adjustRightInd w:val="0"/>
        <w:snapToGrid w:val="0"/>
        <w:spacing w:line="440" w:lineRule="exact"/>
        <w:ind w:left="420" w:firstLine="120" w:firstLineChars="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数量：</w:t>
      </w:r>
      <w:r>
        <w:rPr>
          <w:rFonts w:hint="default" w:ascii="Times New Roman" w:hAnsi="Times New Roman" w:eastAsia="仿宋_GB2312" w:cs="Times New Roman"/>
          <w:sz w:val="24"/>
          <w:szCs w:val="24"/>
          <w:highlight w:val="none"/>
          <w:u w:val="single"/>
        </w:rPr>
        <w:t>                   </w:t>
      </w:r>
    </w:p>
    <w:p w14:paraId="6DBF3C11">
      <w:pPr>
        <w:adjustRightInd w:val="0"/>
        <w:snapToGrid w:val="0"/>
        <w:spacing w:line="440" w:lineRule="exact"/>
        <w:ind w:left="420" w:firstLine="120" w:firstLineChars="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合同金额：</w:t>
      </w:r>
      <w:r>
        <w:rPr>
          <w:rFonts w:hint="default" w:ascii="Times New Roman" w:hAnsi="Times New Roman" w:eastAsia="仿宋_GB2312" w:cs="Times New Roman"/>
          <w:sz w:val="24"/>
          <w:szCs w:val="24"/>
          <w:highlight w:val="none"/>
          <w:u w:val="single"/>
        </w:rPr>
        <w:t>                 </w:t>
      </w:r>
    </w:p>
    <w:p w14:paraId="358034DE">
      <w:pPr>
        <w:adjustRightInd w:val="0"/>
        <w:snapToGrid w:val="0"/>
        <w:spacing w:line="440" w:lineRule="exact"/>
        <w:ind w:left="420" w:leftChars="200" w:firstLine="120" w:firstLineChars="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7、开立账户银行的名称和地址</w:t>
      </w:r>
      <w:r>
        <w:rPr>
          <w:rFonts w:hint="default" w:ascii="Times New Roman" w:hAnsi="Times New Roman" w:eastAsia="仿宋_GB2312" w:cs="Times New Roman"/>
          <w:sz w:val="24"/>
          <w:szCs w:val="24"/>
          <w:highlight w:val="none"/>
          <w:u w:val="single"/>
        </w:rPr>
        <w:t>                </w:t>
      </w:r>
    </w:p>
    <w:p w14:paraId="39482737">
      <w:pPr>
        <w:adjustRightInd w:val="0"/>
        <w:snapToGrid w:val="0"/>
        <w:spacing w:line="440" w:lineRule="exact"/>
        <w:ind w:left="420" w:leftChars="200" w:firstLine="120" w:firstLineChar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4874BBF8">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557722C">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存款账户信息扫描件</w:t>
            </w:r>
          </w:p>
        </w:tc>
      </w:tr>
    </w:tbl>
    <w:p w14:paraId="68AF71CA">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8、供应商直接控股股东信息</w:t>
      </w:r>
    </w:p>
    <w:tbl>
      <w:tblPr>
        <w:tblStyle w:val="30"/>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636983DC">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39C778A7">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序号</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AC30413">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直接控股股东名称</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4CCB1C7">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854CA9B">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F3D6BE4">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0053CED">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08F4DCD">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5612FFA9">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031E8BC1">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7760551A">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557E6A66">
            <w:pPr>
              <w:adjustRightInd w:val="0"/>
              <w:snapToGrid w:val="0"/>
              <w:spacing w:line="440" w:lineRule="exact"/>
              <w:rPr>
                <w:rFonts w:hint="default" w:ascii="Times New Roman" w:hAnsi="Times New Roman" w:eastAsia="仿宋_GB2312" w:cs="Times New Roman"/>
                <w:sz w:val="24"/>
                <w:szCs w:val="24"/>
                <w:highlight w:val="none"/>
              </w:rPr>
            </w:pPr>
          </w:p>
        </w:tc>
      </w:tr>
      <w:tr w14:paraId="76B59C55">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08E914B">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430EACBA">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4F67FF28">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38C8178E">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171D593A">
            <w:pPr>
              <w:adjustRightInd w:val="0"/>
              <w:snapToGrid w:val="0"/>
              <w:spacing w:line="440" w:lineRule="exact"/>
              <w:rPr>
                <w:rFonts w:hint="default" w:ascii="Times New Roman" w:hAnsi="Times New Roman" w:eastAsia="仿宋_GB2312" w:cs="Times New Roman"/>
                <w:sz w:val="24"/>
                <w:szCs w:val="24"/>
                <w:highlight w:val="none"/>
              </w:rPr>
            </w:pPr>
          </w:p>
        </w:tc>
      </w:tr>
      <w:tr w14:paraId="7DE1FBF4">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2DC5D4E">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5F5DBA93">
            <w:pPr>
              <w:adjustRightInd w:val="0"/>
              <w:snapToGrid w:val="0"/>
              <w:spacing w:line="440" w:lineRule="exact"/>
              <w:rPr>
                <w:rFonts w:hint="default" w:ascii="Times New Roman" w:hAnsi="Times New Roman" w:eastAsia="仿宋_GB2312" w:cs="Times New Roman"/>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083E09AF">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24E1213">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709440B0">
            <w:pPr>
              <w:adjustRightInd w:val="0"/>
              <w:snapToGrid w:val="0"/>
              <w:spacing w:line="440" w:lineRule="exact"/>
              <w:rPr>
                <w:rFonts w:hint="default" w:ascii="Times New Roman" w:hAnsi="Times New Roman" w:eastAsia="仿宋_GB2312" w:cs="Times New Roman"/>
                <w:sz w:val="24"/>
                <w:szCs w:val="24"/>
                <w:highlight w:val="none"/>
              </w:rPr>
            </w:pPr>
          </w:p>
        </w:tc>
      </w:tr>
      <w:tr w14:paraId="4F61B792">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1417654">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560F60C6">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5B5BE393">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1AADD3F6">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50D9FD0D">
            <w:pPr>
              <w:adjustRightInd w:val="0"/>
              <w:snapToGrid w:val="0"/>
              <w:spacing w:line="440" w:lineRule="exact"/>
              <w:rPr>
                <w:rFonts w:hint="default" w:ascii="Times New Roman" w:hAnsi="Times New Roman" w:eastAsia="仿宋_GB2312" w:cs="Times New Roman"/>
                <w:sz w:val="24"/>
                <w:szCs w:val="24"/>
                <w:highlight w:val="none"/>
              </w:rPr>
            </w:pPr>
          </w:p>
        </w:tc>
      </w:tr>
    </w:tbl>
    <w:p w14:paraId="00C04321">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21B7FE8">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②本表所指的控股关系仅限于直接控股关系，不包括间接的控股关系。公司实际控制人与公司之间的关系不属于本表所指的直接控股关系。</w:t>
      </w:r>
    </w:p>
    <w:p w14:paraId="29428B48">
      <w:pPr>
        <w:adjustRightInd w:val="0"/>
        <w:snapToGrid w:val="0"/>
        <w:spacing w:line="440" w:lineRule="exact"/>
        <w:ind w:firstLine="44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③供应商不存在直接控股股东的，则填"无"。</w:t>
      </w:r>
    </w:p>
    <w:p w14:paraId="18ED60B7">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9、供应商直接管理关系信息</w:t>
      </w:r>
    </w:p>
    <w:tbl>
      <w:tblPr>
        <w:tblStyle w:val="30"/>
        <w:tblW w:w="4998" w:type="pct"/>
        <w:tblInd w:w="0" w:type="dxa"/>
        <w:tblLayout w:type="autofit"/>
        <w:tblCellMar>
          <w:top w:w="0" w:type="dxa"/>
          <w:left w:w="0" w:type="dxa"/>
          <w:bottom w:w="0" w:type="dxa"/>
          <w:right w:w="0" w:type="dxa"/>
        </w:tblCellMar>
      </w:tblPr>
      <w:tblGrid>
        <w:gridCol w:w="851"/>
        <w:gridCol w:w="3343"/>
        <w:gridCol w:w="4409"/>
        <w:gridCol w:w="1355"/>
      </w:tblGrid>
      <w:tr w14:paraId="31529114">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49650726">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序号</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E870236">
            <w:pPr>
              <w:adjustRightInd w:val="0"/>
              <w:snapToGrid w:val="0"/>
              <w:spacing w:line="44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直接管理关系单位名称</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BE2280A">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DF53B8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A3A10B1">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04C156B">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0C19565B">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4B40C442">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B7D5CA9">
            <w:pPr>
              <w:adjustRightInd w:val="0"/>
              <w:snapToGrid w:val="0"/>
              <w:spacing w:line="440" w:lineRule="exact"/>
              <w:rPr>
                <w:rFonts w:hint="default" w:ascii="Times New Roman" w:hAnsi="Times New Roman" w:eastAsia="仿宋_GB2312" w:cs="Times New Roman"/>
                <w:sz w:val="24"/>
                <w:szCs w:val="24"/>
                <w:highlight w:val="none"/>
              </w:rPr>
            </w:pPr>
          </w:p>
        </w:tc>
      </w:tr>
      <w:tr w14:paraId="562942C5">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90152C5">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31BE3079">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7D53AA25">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299B38E7">
            <w:pPr>
              <w:adjustRightInd w:val="0"/>
              <w:snapToGrid w:val="0"/>
              <w:spacing w:line="440" w:lineRule="exact"/>
              <w:rPr>
                <w:rFonts w:hint="default" w:ascii="Times New Roman" w:hAnsi="Times New Roman" w:eastAsia="仿宋_GB2312" w:cs="Times New Roman"/>
                <w:sz w:val="24"/>
                <w:szCs w:val="24"/>
                <w:highlight w:val="none"/>
              </w:rPr>
            </w:pPr>
          </w:p>
        </w:tc>
      </w:tr>
      <w:tr w14:paraId="7F3DB5A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487F597">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650D1BED">
            <w:pPr>
              <w:adjustRightInd w:val="0"/>
              <w:snapToGrid w:val="0"/>
              <w:spacing w:line="440" w:lineRule="exact"/>
              <w:rPr>
                <w:rFonts w:hint="default" w:ascii="Times New Roman" w:hAnsi="Times New Roman" w:eastAsia="仿宋_GB2312" w:cs="Times New Roman"/>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0E6C4888">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3138F4">
            <w:pPr>
              <w:adjustRightInd w:val="0"/>
              <w:snapToGrid w:val="0"/>
              <w:spacing w:line="440" w:lineRule="exact"/>
              <w:rPr>
                <w:rFonts w:hint="default" w:ascii="Times New Roman" w:hAnsi="Times New Roman" w:eastAsia="仿宋_GB2312" w:cs="Times New Roman"/>
                <w:sz w:val="24"/>
                <w:szCs w:val="24"/>
                <w:highlight w:val="none"/>
              </w:rPr>
            </w:pPr>
          </w:p>
        </w:tc>
      </w:tr>
      <w:tr w14:paraId="3230CE89">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68CE64A3">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w:t>
            </w:r>
            <w:r>
              <w:rPr>
                <w:rFonts w:hint="eastAsia" w:ascii="Times New Roman" w:hAnsi="Times New Roman" w:eastAsia="仿宋_GB2312" w:cs="Times New Roman"/>
                <w:sz w:val="24"/>
                <w:szCs w:val="24"/>
                <w:highlight w:val="none"/>
                <w:lang w:val="en-US" w:eastAsia="zh-CN"/>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5ED89CDA">
            <w:pPr>
              <w:adjustRightInd w:val="0"/>
              <w:snapToGrid w:val="0"/>
              <w:spacing w:line="440" w:lineRule="exact"/>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649D1B81">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EFFF2F">
            <w:pPr>
              <w:adjustRightInd w:val="0"/>
              <w:snapToGrid w:val="0"/>
              <w:spacing w:line="440" w:lineRule="exact"/>
              <w:rPr>
                <w:rFonts w:hint="default" w:ascii="Times New Roman" w:hAnsi="Times New Roman" w:eastAsia="仿宋_GB2312" w:cs="Times New Roman"/>
                <w:sz w:val="24"/>
                <w:szCs w:val="24"/>
                <w:highlight w:val="none"/>
              </w:rPr>
            </w:pPr>
          </w:p>
        </w:tc>
      </w:tr>
    </w:tbl>
    <w:p w14:paraId="257006B9">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①管理关系：是指不具有出资持股关系的其他单位之间存在的管理与被管理关系，如一些上下级关系的事业单位和团体组织。</w:t>
      </w:r>
    </w:p>
    <w:p w14:paraId="3783A10C">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②本表所指的管理关系仅限于直接管理关系，不包括间接的管理关系。</w:t>
      </w:r>
    </w:p>
    <w:p w14:paraId="4B30A5CE">
      <w:pPr>
        <w:adjustRightInd w:val="0"/>
        <w:snapToGrid w:val="0"/>
        <w:spacing w:line="440" w:lineRule="exact"/>
        <w:ind w:firstLine="44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③供应商不存在直接管理关系的，则填"无"。</w:t>
      </w:r>
    </w:p>
    <w:p w14:paraId="57E0702B">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p>
    <w:p w14:paraId="086C774C">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、其他情况：组织机构、技术力量、制造商体系认证情况等。</w:t>
      </w:r>
    </w:p>
    <w:p w14:paraId="548113B7">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兹声明上述数据和资料是真实、有效的，我们同意遵照贵方要求出示有关证明文件。</w:t>
      </w:r>
    </w:p>
    <w:p w14:paraId="0A149E69">
      <w:pPr>
        <w:adjustRightInd w:val="0"/>
        <w:snapToGrid w:val="0"/>
        <w:spacing w:line="440" w:lineRule="exact"/>
        <w:ind w:firstLine="42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   </w:t>
      </w:r>
    </w:p>
    <w:p w14:paraId="754755B5">
      <w:pPr>
        <w:adjustRightInd w:val="0"/>
        <w:snapToGrid w:val="0"/>
        <w:spacing w:line="440" w:lineRule="exact"/>
        <w:ind w:firstLine="3960" w:firstLineChars="16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投标人：（公章）</w:t>
      </w:r>
    </w:p>
    <w:p w14:paraId="1CC4540D">
      <w:pPr>
        <w:adjustRightInd w:val="0"/>
        <w:snapToGrid w:val="0"/>
        <w:spacing w:line="440" w:lineRule="exact"/>
        <w:ind w:firstLine="3960" w:firstLineChars="165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日期：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日</w:t>
      </w:r>
    </w:p>
    <w:p w14:paraId="16C58CB9">
      <w:pPr>
        <w:widowControl/>
        <w:jc w:val="center"/>
        <w:rPr>
          <w:rFonts w:hint="default" w:ascii="Times New Roman" w:hAnsi="Times New Roman" w:cs="Times New Roman"/>
          <w:b/>
          <w:bCs/>
          <w:kern w:val="0"/>
          <w:sz w:val="32"/>
          <w:szCs w:val="32"/>
          <w:highlight w:val="none"/>
        </w:rPr>
      </w:pPr>
    </w:p>
    <w:p w14:paraId="6EEE7828">
      <w:pPr>
        <w:widowControl/>
        <w:jc w:val="center"/>
        <w:rPr>
          <w:rFonts w:hint="default" w:ascii="Times New Roman" w:hAnsi="Times New Roman" w:cs="Times New Roman"/>
          <w:b/>
          <w:bCs/>
          <w:kern w:val="0"/>
          <w:sz w:val="32"/>
          <w:szCs w:val="32"/>
          <w:highlight w:val="none"/>
        </w:rPr>
      </w:pPr>
    </w:p>
    <w:p w14:paraId="717C3DF1">
      <w:pPr>
        <w:widowControl/>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p>
    <w:p w14:paraId="3A082FE8">
      <w:pPr>
        <w:widowControl/>
        <w:jc w:val="center"/>
        <w:rPr>
          <w:rFonts w:ascii="Times New Roman" w:hAnsi="Times New Roman"/>
          <w:color w:val="auto"/>
          <w:kern w:val="0"/>
          <w:sz w:val="32"/>
          <w:szCs w:val="32"/>
          <w:highlight w:val="none"/>
        </w:rPr>
      </w:pPr>
      <w:r>
        <w:rPr>
          <w:rFonts w:ascii="Times New Roman" w:hAnsi="Times New Roman"/>
          <w:b/>
          <w:bCs/>
          <w:color w:val="auto"/>
          <w:kern w:val="0"/>
          <w:sz w:val="32"/>
          <w:szCs w:val="32"/>
          <w:highlight w:val="none"/>
        </w:rPr>
        <w:t>二、投标函</w:t>
      </w:r>
    </w:p>
    <w:p w14:paraId="67588638">
      <w:pPr>
        <w:adjustRightInd w:val="0"/>
        <w:snapToGrid w:val="0"/>
        <w:spacing w:line="440" w:lineRule="exac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3F58DD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乌鲁木齐市公共资源交易中心（乌鲁木齐市政府采购中心）： </w:t>
      </w:r>
    </w:p>
    <w:p w14:paraId="41680F6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根据贵方</w:t>
      </w:r>
      <w:r>
        <w:rPr>
          <w:rFonts w:ascii="Times New Roman" w:hAnsi="Times New Roman" w:eastAsia="仿宋_GB2312"/>
          <w:color w:val="auto"/>
          <w:sz w:val="24"/>
          <w:szCs w:val="24"/>
          <w:highlight w:val="none"/>
          <w:u w:val="single"/>
        </w:rPr>
        <w:t>    （项目名称）     </w:t>
      </w:r>
      <w:r>
        <w:rPr>
          <w:rFonts w:ascii="Times New Roman" w:hAnsi="Times New Roman" w:eastAsia="仿宋_GB2312"/>
          <w:color w:val="auto"/>
          <w:sz w:val="24"/>
          <w:szCs w:val="24"/>
          <w:highlight w:val="none"/>
        </w:rPr>
        <w:t>（项目编号：</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）的投标邀请，正式授权签字代表</w:t>
      </w:r>
      <w:r>
        <w:rPr>
          <w:rFonts w:ascii="Times New Roman" w:hAnsi="Times New Roman" w:eastAsia="仿宋_GB2312"/>
          <w:color w:val="auto"/>
          <w:sz w:val="24"/>
          <w:szCs w:val="24"/>
          <w:highlight w:val="none"/>
          <w:u w:val="single"/>
        </w:rPr>
        <w:t xml:space="preserve">   （姓名、职务）  </w:t>
      </w:r>
      <w:r>
        <w:rPr>
          <w:rFonts w:ascii="Times New Roman" w:hAnsi="Times New Roman" w:eastAsia="仿宋_GB2312"/>
          <w:color w:val="auto"/>
          <w:sz w:val="24"/>
          <w:szCs w:val="24"/>
          <w:highlight w:val="none"/>
        </w:rPr>
        <w:t>代表投标人 </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79A74F2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1、资格响应文件；</w:t>
      </w:r>
    </w:p>
    <w:p w14:paraId="68C3EB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2、报价响应文件； </w:t>
      </w:r>
    </w:p>
    <w:p w14:paraId="7051216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3、商务技术响应文件；</w:t>
      </w:r>
    </w:p>
    <w:p w14:paraId="71A921B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4、演示视频（如有）。</w:t>
      </w:r>
    </w:p>
    <w:p w14:paraId="795DACAA">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在此，签字代表宣布同意如下： </w:t>
      </w:r>
    </w:p>
    <w:p w14:paraId="5A0D511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1、按招标文件规定提供的货物（或服务）投标总价为：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元(人民币大写)。 </w:t>
      </w:r>
    </w:p>
    <w:p w14:paraId="3BFCFFF4">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2、我方如果中标，将保证履行招标文件及其澄清、修改文件（如果有）中的全部责任和义务，按质、按量、按期完成《采购需求》及《合同书》中的全部任务。 </w:t>
      </w:r>
    </w:p>
    <w:p w14:paraId="7CF4449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3、我方已详细阅读全部招标文件，完全理解并同意放弃对招标文件有不明及误解的权利。 </w:t>
      </w:r>
    </w:p>
    <w:p w14:paraId="7AC5C4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5F1E6C27">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5、同意提供贵方可能要求的与本次采购有关的一切数据或资料。 </w:t>
      </w:r>
    </w:p>
    <w:p w14:paraId="1B84916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、我们完全理解贵方不一定要接受最低报价的投标或收到的任何投标。</w:t>
      </w:r>
    </w:p>
    <w:p w14:paraId="0B918871">
      <w:pPr>
        <w:pStyle w:val="38"/>
        <w:ind w:firstLine="48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7、我方对在本函及投标文件中所作的所有承诺承担法律责任。</w:t>
      </w:r>
    </w:p>
    <w:p w14:paraId="1F2B084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、投标有效期：自提交投标文件的截止之日起</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r>
        <w:rPr>
          <w:rFonts w:hint="eastAsia" w:ascii="Times New Roman" w:hAnsi="Times New Roman" w:eastAsia="仿宋_GB2312"/>
          <w:color w:val="auto"/>
          <w:sz w:val="24"/>
          <w:szCs w:val="24"/>
          <w:highlight w:val="none"/>
        </w:rPr>
        <w:t>。</w:t>
      </w:r>
    </w:p>
    <w:p w14:paraId="3A9E089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我方承诺未为本项目提供整体设计、规范编制或者项目管理、监理、检测等服务。</w:t>
      </w:r>
    </w:p>
    <w:p w14:paraId="22B1D7F1">
      <w:pPr>
        <w:pStyle w:val="38"/>
        <w:ind w:firstLine="480"/>
        <w:rPr>
          <w:rFonts w:ascii="Times New Roman" w:hAnsi="Times New Roman" w:eastAsia="仿宋_GB2312" w:cs="Times New Roman"/>
          <w:color w:val="auto"/>
          <w:kern w:val="2"/>
          <w:sz w:val="24"/>
          <w:szCs w:val="24"/>
          <w:highlight w:val="none"/>
        </w:rPr>
      </w:pPr>
      <w:r>
        <w:rPr>
          <w:rFonts w:ascii="Times New Roman" w:hAnsi="Times New Roman" w:eastAsia="仿宋_GB2312" w:cs="Times New Roman"/>
          <w:color w:val="auto"/>
          <w:kern w:val="2"/>
          <w:sz w:val="24"/>
          <w:szCs w:val="24"/>
          <w:highlight w:val="none"/>
        </w:rPr>
        <w:t>我方对在本函及投标文件中所作的所有承诺承担法律责任。</w:t>
      </w:r>
    </w:p>
    <w:p w14:paraId="49C7FD0A">
      <w:pPr>
        <w:adjustRightInd w:val="0"/>
        <w:snapToGrid w:val="0"/>
        <w:spacing w:line="44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投标人名称：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63755C5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法定代表人（或经营者/执行事务合伙人/负责人/自然人）（或授权代表）：</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59826A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5F23F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传真：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6BB947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开户行: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27951F68">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账号: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1AE53BB0">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5E622A5">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p w14:paraId="487EB20F">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1、除可填信息外，对本投标函的任何修改将视为非实质性响应，在评审时视为无效投标。 </w:t>
      </w:r>
    </w:p>
    <w:p w14:paraId="1DEAB6F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2、投标人营业执照注册成立不足三年的，承诺声明时间自成立始至参加本次采购活动止。</w:t>
      </w:r>
    </w:p>
    <w:p w14:paraId="479E65DC">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10DD579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77539E52">
      <w:pPr>
        <w:spacing w:line="400" w:lineRule="exact"/>
        <w:jc w:val="center"/>
        <w:rPr>
          <w:rFonts w:hint="default" w:ascii="Times New Roman" w:hAnsi="Times New Roman" w:cs="Times New Roman"/>
          <w:b/>
          <w:bCs/>
          <w:sz w:val="32"/>
          <w:szCs w:val="32"/>
          <w:highlight w:val="none"/>
        </w:rPr>
      </w:pPr>
    </w:p>
    <w:p w14:paraId="75E39C54">
      <w:pPr>
        <w:spacing w:line="400" w:lineRule="exact"/>
        <w:jc w:val="center"/>
        <w:rPr>
          <w:rFonts w:hint="default" w:ascii="Times New Roman" w:hAnsi="Times New Roman" w:cs="Times New Roman"/>
          <w:b/>
          <w:sz w:val="32"/>
          <w:szCs w:val="32"/>
          <w:highlight w:val="none"/>
        </w:rPr>
      </w:pPr>
      <w:r>
        <w:rPr>
          <w:rFonts w:hint="eastAsia" w:ascii="Times New Roman" w:hAnsi="Times New Roman" w:cs="Times New Roman"/>
          <w:b/>
          <w:kern w:val="0"/>
          <w:sz w:val="32"/>
          <w:szCs w:val="32"/>
          <w:highlight w:val="none"/>
          <w:lang w:val="en-US" w:eastAsia="zh-CN"/>
        </w:rPr>
        <w:t>三</w:t>
      </w:r>
      <w:r>
        <w:rPr>
          <w:rFonts w:hint="default" w:ascii="Times New Roman" w:hAnsi="Times New Roman" w:cs="Times New Roman"/>
          <w:b/>
          <w:kern w:val="0"/>
          <w:sz w:val="32"/>
          <w:szCs w:val="32"/>
          <w:highlight w:val="none"/>
          <w:lang w:val="en-US" w:eastAsia="zh-CN"/>
        </w:rPr>
        <w:t>、</w:t>
      </w:r>
      <w:r>
        <w:rPr>
          <w:rFonts w:hint="default" w:ascii="Times New Roman" w:hAnsi="Times New Roman" w:cs="Times New Roman"/>
          <w:b/>
          <w:bCs/>
          <w:sz w:val="32"/>
          <w:szCs w:val="32"/>
          <w:highlight w:val="none"/>
        </w:rPr>
        <w:t>业</w:t>
      </w:r>
      <w:r>
        <w:rPr>
          <w:rFonts w:hint="default" w:ascii="Times New Roman" w:hAnsi="Times New Roman" w:cs="Times New Roman"/>
          <w:b/>
          <w:sz w:val="32"/>
          <w:szCs w:val="32"/>
          <w:highlight w:val="none"/>
        </w:rPr>
        <w:t>绩资料</w:t>
      </w:r>
    </w:p>
    <w:p w14:paraId="52AF2778">
      <w:pPr>
        <w:spacing w:line="400" w:lineRule="exact"/>
        <w:rPr>
          <w:rFonts w:hint="default" w:ascii="Times New Roman" w:hAnsi="Times New Roman" w:cs="Times New Roman"/>
          <w:highlight w:val="none"/>
        </w:rPr>
      </w:pPr>
    </w:p>
    <w:p w14:paraId="488BA2F1">
      <w:pPr>
        <w:adjustRightInd w:val="0"/>
        <w:snapToGrid w:val="0"/>
        <w:spacing w:line="400" w:lineRule="exact"/>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类似业绩汇总表</w:t>
      </w:r>
    </w:p>
    <w:p w14:paraId="4C578264">
      <w:pPr>
        <w:spacing w:line="400" w:lineRule="exact"/>
        <w:ind w:right="1680"/>
        <w:jc w:val="left"/>
        <w:rPr>
          <w:rFonts w:hint="default" w:ascii="Times New Roman" w:hAnsi="Times New Roman" w:eastAsia="方正仿宋_GBK" w:cs="Times New Roman"/>
          <w:bCs/>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2996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67D5CB2">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1B797A4">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5E9E7849">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0CCF3425">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34C80996">
            <w:pPr>
              <w:adjustRightInd w:val="0"/>
              <w:snapToGrid w:val="0"/>
              <w:spacing w:line="400" w:lineRule="exact"/>
              <w:jc w:val="center"/>
              <w:rPr>
                <w:rFonts w:hint="eastAsia"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合同签订时间</w:t>
            </w:r>
          </w:p>
        </w:tc>
        <w:tc>
          <w:tcPr>
            <w:tcW w:w="1166" w:type="dxa"/>
            <w:tcBorders>
              <w:top w:val="single" w:color="auto" w:sz="4" w:space="0"/>
              <w:left w:val="single" w:color="auto" w:sz="4" w:space="0"/>
              <w:bottom w:val="single" w:color="auto" w:sz="4" w:space="0"/>
              <w:right w:val="single" w:color="auto" w:sz="4" w:space="0"/>
            </w:tcBorders>
            <w:vAlign w:val="center"/>
          </w:tcPr>
          <w:p w14:paraId="1179D125">
            <w:pPr>
              <w:adjustRightInd w:val="0"/>
              <w:snapToGrid w:val="0"/>
              <w:spacing w:line="400" w:lineRule="exact"/>
              <w:jc w:val="center"/>
              <w:rPr>
                <w:rFonts w:hint="eastAsia"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rPr>
              <w:t>完工时间</w:t>
            </w:r>
          </w:p>
        </w:tc>
        <w:tc>
          <w:tcPr>
            <w:tcW w:w="1192" w:type="dxa"/>
            <w:tcBorders>
              <w:top w:val="single" w:color="auto" w:sz="4" w:space="0"/>
              <w:left w:val="single" w:color="auto" w:sz="4" w:space="0"/>
              <w:bottom w:val="single" w:color="auto" w:sz="4" w:space="0"/>
              <w:right w:val="single" w:color="auto" w:sz="4" w:space="0"/>
            </w:tcBorders>
            <w:vAlign w:val="center"/>
          </w:tcPr>
          <w:p w14:paraId="5CEA08DE">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备注</w:t>
            </w:r>
          </w:p>
        </w:tc>
      </w:tr>
      <w:tr w14:paraId="3721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ADED7A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F93D7E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3BDBA5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FE704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A332CE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42C6542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FDCEE45">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1A19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044E2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F8946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E17642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FF2CB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D021A1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86B3BC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22E1B056">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413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DBD22DA">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E4E306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5556A5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845DC4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B12AC9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475E63F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CD41793">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71C8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87BF61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2D9068A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001B65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52FA6E">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13E811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532E6D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C14770F">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5EA3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872F93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8370BC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25DD9B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CA853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CE158B">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F24A6A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AAAF371">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3B42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8886A3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531D366">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A5A18F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966126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78CC534">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BC5CA8F">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EABD25B">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4D7C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60747F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06E60B9">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10336E1">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685ABB3">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CE6FE50">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3006265">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D7243A6">
            <w:pPr>
              <w:adjustRightInd w:val="0"/>
              <w:snapToGrid w:val="0"/>
              <w:spacing w:line="400" w:lineRule="exact"/>
              <w:jc w:val="center"/>
              <w:rPr>
                <w:rFonts w:hint="default" w:ascii="Times New Roman" w:hAnsi="Times New Roman" w:eastAsia="仿宋_GB2312" w:cs="Times New Roman"/>
                <w:sz w:val="24"/>
                <w:szCs w:val="24"/>
                <w:highlight w:val="none"/>
              </w:rPr>
            </w:pPr>
          </w:p>
        </w:tc>
      </w:tr>
      <w:tr w14:paraId="38CD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9EF8D9B">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BB371A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合计</w:t>
            </w:r>
          </w:p>
        </w:tc>
        <w:tc>
          <w:tcPr>
            <w:tcW w:w="1559" w:type="dxa"/>
            <w:tcBorders>
              <w:top w:val="single" w:color="auto" w:sz="4" w:space="0"/>
              <w:left w:val="single" w:color="auto" w:sz="4" w:space="0"/>
              <w:bottom w:val="single" w:color="auto" w:sz="4" w:space="0"/>
              <w:right w:val="single" w:color="auto" w:sz="4" w:space="0"/>
            </w:tcBorders>
            <w:vAlign w:val="center"/>
          </w:tcPr>
          <w:p w14:paraId="331B16A7">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B268C8">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E0CC7CD">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20DF54C">
            <w:pPr>
              <w:adjustRightInd w:val="0"/>
              <w:snapToGrid w:val="0"/>
              <w:spacing w:line="400" w:lineRule="exact"/>
              <w:jc w:val="center"/>
              <w:rPr>
                <w:rFonts w:hint="default" w:ascii="Times New Roman" w:hAnsi="Times New Roman" w:eastAsia="仿宋_GB2312" w:cs="Times New Roman"/>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6EFAB97">
            <w:pPr>
              <w:adjustRightInd w:val="0"/>
              <w:snapToGrid w:val="0"/>
              <w:spacing w:line="400" w:lineRule="exact"/>
              <w:jc w:val="center"/>
              <w:rPr>
                <w:rFonts w:hint="default" w:ascii="Times New Roman" w:hAnsi="Times New Roman" w:eastAsia="仿宋_GB2312" w:cs="Times New Roman"/>
                <w:sz w:val="24"/>
                <w:szCs w:val="24"/>
                <w:highlight w:val="none"/>
              </w:rPr>
            </w:pPr>
          </w:p>
        </w:tc>
      </w:tr>
    </w:tbl>
    <w:p w14:paraId="554CD96C">
      <w:pPr>
        <w:autoSpaceDE w:val="0"/>
        <w:autoSpaceDN w:val="0"/>
        <w:adjustRightInd w:val="0"/>
        <w:ind w:right="640"/>
        <w:jc w:val="left"/>
        <w:rPr>
          <w:rFonts w:hint="eastAsia" w:ascii="Times New Roman" w:hAnsi="Times New Roman" w:eastAsia="仿宋_GB2312" w:cs="Times New Roman"/>
          <w:sz w:val="24"/>
          <w:szCs w:val="24"/>
          <w:highlight w:val="none"/>
          <w:lang w:eastAsia="zh-CN"/>
        </w:rPr>
      </w:pPr>
    </w:p>
    <w:p w14:paraId="050E9EC2">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rPr>
        <w:t>公章</w:t>
      </w:r>
      <w:r>
        <w:rPr>
          <w:rFonts w:hint="default" w:ascii="Times New Roman" w:hAnsi="Times New Roman" w:eastAsia="仿宋_GB2312" w:cs="Times New Roman"/>
          <w:kern w:val="0"/>
          <w:sz w:val="24"/>
          <w:szCs w:val="24"/>
          <w:highlight w:val="none"/>
        </w:rPr>
        <w:t>）</w:t>
      </w:r>
    </w:p>
    <w:p w14:paraId="6AFE872F">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5A9FFCB2">
      <w:pPr>
        <w:adjustRightInd w:val="0"/>
        <w:snapToGrid w:val="0"/>
        <w:spacing w:line="440" w:lineRule="exact"/>
        <w:jc w:val="left"/>
        <w:rPr>
          <w:rFonts w:hint="default" w:ascii="Times New Roman" w:hAnsi="Times New Roman" w:eastAsia="仿宋_GB2312" w:cs="Times New Roman"/>
          <w:sz w:val="24"/>
          <w:szCs w:val="24"/>
          <w:highlight w:val="none"/>
        </w:rPr>
      </w:pPr>
    </w:p>
    <w:p w14:paraId="22B79F8E">
      <w:pPr>
        <w:adjustRightInd w:val="0"/>
        <w:snapToGrid w:val="0"/>
        <w:spacing w:line="440" w:lineRule="exact"/>
        <w:jc w:val="left"/>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附：业绩合同扫描件（若合同页数过多，可只上传主要页。）</w:t>
      </w:r>
    </w:p>
    <w:p w14:paraId="35EAF19C">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24F9373A">
      <w:pPr>
        <w:jc w:val="center"/>
        <w:rPr>
          <w:rFonts w:hint="default" w:ascii="Times New Roman" w:hAnsi="Times New Roman" w:cs="Times New Roman"/>
          <w:b/>
          <w:kern w:val="0"/>
          <w:sz w:val="32"/>
          <w:szCs w:val="32"/>
          <w:highlight w:val="none"/>
          <w:lang w:val="en-US" w:eastAsia="zh-CN"/>
        </w:rPr>
      </w:pPr>
    </w:p>
    <w:p w14:paraId="2086FA2D">
      <w:pP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br w:type="page"/>
      </w:r>
    </w:p>
    <w:p w14:paraId="3D6EEAE0">
      <w:pPr>
        <w:jc w:val="center"/>
        <w:rPr>
          <w:rFonts w:hint="eastAsia" w:ascii="Times New Roman" w:hAnsi="Times New Roman" w:cs="Times New Roman"/>
          <w:b/>
          <w:sz w:val="32"/>
          <w:szCs w:val="32"/>
          <w:highlight w:val="none"/>
          <w:lang w:val="en-US" w:eastAsia="zh-CN"/>
        </w:rPr>
      </w:pPr>
    </w:p>
    <w:p w14:paraId="1E5EB610">
      <w:pPr>
        <w:adjustRightInd w:val="0"/>
        <w:snapToGrid w:val="0"/>
        <w:spacing w:line="440" w:lineRule="exact"/>
        <w:ind w:right="960"/>
        <w:jc w:val="center"/>
        <w:rPr>
          <w:rFonts w:hint="default" w:ascii="Times New Roman" w:hAnsi="Times New Roman" w:cs="Times New Roman"/>
          <w:b/>
          <w:kern w:val="0"/>
          <w:sz w:val="32"/>
          <w:szCs w:val="32"/>
          <w:highlight w:val="none"/>
        </w:rPr>
      </w:pPr>
      <w:r>
        <w:rPr>
          <w:rFonts w:hint="eastAsia" w:ascii="Times New Roman" w:hAnsi="Times New Roman" w:cs="Times New Roman"/>
          <w:b/>
          <w:sz w:val="32"/>
          <w:szCs w:val="32"/>
          <w:highlight w:val="none"/>
          <w:lang w:val="en-US" w:eastAsia="zh-CN"/>
        </w:rPr>
        <w:t>四、</w:t>
      </w:r>
      <w:r>
        <w:rPr>
          <w:rFonts w:hint="default" w:ascii="Times New Roman" w:hAnsi="Times New Roman" w:cs="Times New Roman"/>
          <w:b/>
          <w:kern w:val="0"/>
          <w:sz w:val="32"/>
          <w:szCs w:val="32"/>
          <w:highlight w:val="none"/>
        </w:rPr>
        <w:t>服务内容响应/偏离表（服务类）</w:t>
      </w:r>
    </w:p>
    <w:p w14:paraId="77D0C1AF">
      <w:pPr>
        <w:spacing w:line="360" w:lineRule="auto"/>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5567171E">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bCs/>
          <w:sz w:val="24"/>
          <w:szCs w:val="24"/>
          <w:highlight w:val="none"/>
          <w:u w:val="single"/>
        </w:rPr>
        <w:t>      </w:t>
      </w:r>
    </w:p>
    <w:p w14:paraId="7E45E2C0">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tbl>
      <w:tblPr>
        <w:tblStyle w:val="30"/>
        <w:tblpPr w:leftFromText="180" w:rightFromText="180" w:vertAnchor="text" w:horzAnchor="page" w:tblpXSpec="center" w:tblpY="447"/>
        <w:tblOverlap w:val="never"/>
        <w:tblW w:w="4996" w:type="pct"/>
        <w:jc w:val="center"/>
        <w:tblLayout w:type="autofit"/>
        <w:tblCellMar>
          <w:top w:w="0" w:type="dxa"/>
          <w:left w:w="0" w:type="dxa"/>
          <w:bottom w:w="0" w:type="dxa"/>
          <w:right w:w="0" w:type="dxa"/>
        </w:tblCellMar>
      </w:tblPr>
      <w:tblGrid>
        <w:gridCol w:w="591"/>
        <w:gridCol w:w="1211"/>
        <w:gridCol w:w="2815"/>
        <w:gridCol w:w="2515"/>
        <w:gridCol w:w="1331"/>
        <w:gridCol w:w="1331"/>
      </w:tblGrid>
      <w:tr w14:paraId="16018CF5">
        <w:tblPrEx>
          <w:tblCellMar>
            <w:top w:w="0" w:type="dxa"/>
            <w:left w:w="0" w:type="dxa"/>
            <w:bottom w:w="0" w:type="dxa"/>
            <w:right w:w="0" w:type="dxa"/>
          </w:tblCellMar>
        </w:tblPrEx>
        <w:trPr>
          <w:trHeight w:val="504" w:hRule="atLeast"/>
          <w:jc w:val="center"/>
        </w:trPr>
        <w:tc>
          <w:tcPr>
            <w:tcW w:w="302"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A49025C">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序号</w:t>
            </w:r>
          </w:p>
        </w:tc>
        <w:tc>
          <w:tcPr>
            <w:tcW w:w="618"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75A1755">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服务</w:t>
            </w:r>
            <w:r>
              <w:rPr>
                <w:rFonts w:hint="eastAsia" w:ascii="Times New Roman" w:hAnsi="Times New Roman" w:eastAsia="仿宋_GB2312" w:cs="Times New Roman"/>
                <w:sz w:val="24"/>
                <w:szCs w:val="24"/>
                <w:highlight w:val="none"/>
                <w:lang w:val="en-US" w:eastAsia="zh-CN"/>
              </w:rPr>
              <w:t xml:space="preserve"> v </w:t>
            </w:r>
            <w:r>
              <w:rPr>
                <w:rFonts w:hint="default" w:ascii="Times New Roman" w:hAnsi="Times New Roman" w:eastAsia="仿宋_GB2312" w:cs="Times New Roman"/>
                <w:sz w:val="24"/>
                <w:szCs w:val="24"/>
                <w:highlight w:val="none"/>
              </w:rPr>
              <w:t>名称</w:t>
            </w:r>
          </w:p>
        </w:tc>
        <w:tc>
          <w:tcPr>
            <w:tcW w:w="143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32C4B1D">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招标文件的技术要求</w:t>
            </w:r>
          </w:p>
        </w:tc>
        <w:tc>
          <w:tcPr>
            <w:tcW w:w="1283"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1C94B89C">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投标文件的技术响应</w:t>
            </w:r>
          </w:p>
        </w:tc>
        <w:tc>
          <w:tcPr>
            <w:tcW w:w="679"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5538FED">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响应/偏离</w:t>
            </w:r>
          </w:p>
        </w:tc>
        <w:tc>
          <w:tcPr>
            <w:tcW w:w="679"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982FDEE">
            <w:pPr>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说明</w:t>
            </w:r>
          </w:p>
        </w:tc>
      </w:tr>
      <w:tr w14:paraId="0CA88753">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AEC963A">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00A1A75">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1E635CE">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7C8E15E">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AFCA590">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3FF2D5F">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1C4EED0A">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738157ED">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16D4399">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282FEDA">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0F7994F">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6D1B965">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AF5A6F2">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6B5DC148">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DCE191">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A0E5C9">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AE4534">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2F23ABA">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4ED6779">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7D5C36B">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48A700FD">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603495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787C01F">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A883859">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E4BA9B7">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F6A389B">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CEAB0A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1D1D97A9">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604B70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24CC892">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A32DA1">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55C82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B20D148">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60D296E">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20A09461">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D1B77A7">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51B7394">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A225C67">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B557BC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D30C1BC">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B27F120">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06ECB3A1">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892656E">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0A70556">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49D80F7">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C4FBFB">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CEF76FB">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F926FB">
            <w:pPr>
              <w:jc w:val="center"/>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 </w:t>
            </w:r>
          </w:p>
        </w:tc>
      </w:tr>
      <w:tr w14:paraId="2378FB61">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D11FF76">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79AA1DA">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DD1F367">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48ACF20">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0232AB0">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BD72006">
            <w:pPr>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tc>
      </w:tr>
    </w:tbl>
    <w:p w14:paraId="3437B2F6">
      <w:pPr>
        <w:spacing w:line="360" w:lineRule="auto"/>
        <w:rPr>
          <w:rFonts w:hint="default" w:ascii="Times New Roman" w:hAnsi="Times New Roman" w:cs="Times New Roman"/>
          <w:b/>
          <w:bCs/>
          <w:szCs w:val="21"/>
          <w:highlight w:val="none"/>
        </w:rPr>
      </w:pPr>
    </w:p>
    <w:p w14:paraId="782102AC">
      <w:pPr>
        <w:spacing w:line="360" w:lineRule="auto"/>
        <w:rPr>
          <w:rFonts w:hint="default" w:ascii="Times New Roman" w:hAnsi="Times New Roman" w:cs="Times New Roman"/>
          <w:b/>
          <w:bCs/>
          <w:szCs w:val="21"/>
          <w:highlight w:val="none"/>
        </w:rPr>
      </w:pPr>
    </w:p>
    <w:p w14:paraId="683E2A63">
      <w:pPr>
        <w:autoSpaceDE w:val="0"/>
        <w:autoSpaceDN w:val="0"/>
        <w:adjustRightInd w:val="0"/>
        <w:snapToGrid w:val="0"/>
        <w:spacing w:line="440" w:lineRule="exact"/>
        <w:ind w:left="3360" w:right="640" w:firstLine="42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5290E596">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215340F6">
      <w:pPr>
        <w:spacing w:line="360" w:lineRule="auto"/>
        <w:rPr>
          <w:rFonts w:hint="default" w:ascii="Times New Roman" w:hAnsi="Times New Roman" w:cs="Times New Roman"/>
          <w:b/>
          <w:bCs/>
          <w:szCs w:val="21"/>
          <w:highlight w:val="none"/>
        </w:rPr>
      </w:pPr>
    </w:p>
    <w:p w14:paraId="6B1470CF">
      <w:pPr>
        <w:spacing w:line="360" w:lineRule="auto"/>
        <w:rPr>
          <w:rFonts w:hint="default" w:ascii="Times New Roman" w:hAnsi="Times New Roman" w:cs="Times New Roman"/>
          <w:b/>
          <w:bCs/>
          <w:szCs w:val="21"/>
          <w:highlight w:val="none"/>
        </w:rPr>
      </w:pPr>
    </w:p>
    <w:p w14:paraId="62EFC110">
      <w:pPr>
        <w:spacing w:line="400" w:lineRule="exact"/>
        <w:ind w:firstLine="482"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1、</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服务内容响应/偏离表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，投标人应作详细的文字描述说明，不得简单填写</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均响应</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完全响应</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，否则，评标委员会将视为未响应。</w:t>
      </w:r>
    </w:p>
    <w:p w14:paraId="58D4CCF1">
      <w:pPr>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default" w:ascii="Times New Roman" w:hAnsi="Times New Roman" w:eastAsia="仿宋_GB2312" w:cs="Times New Roman"/>
          <w:sz w:val="24"/>
          <w:szCs w:val="24"/>
          <w:highlight w:val="none"/>
        </w:rPr>
        <w:t>“响应/偏离”应注明“响应”或“正/负偏离”。</w:t>
      </w:r>
    </w:p>
    <w:p w14:paraId="48E3CCB8">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70B2028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58ECB4B3">
      <w:pPr>
        <w:widowControl/>
        <w:jc w:val="left"/>
        <w:rPr>
          <w:rFonts w:hint="default" w:ascii="Times New Roman" w:hAnsi="Times New Roman" w:eastAsia="Times New Roman" w:cs="Times New Roman"/>
          <w:kern w:val="0"/>
          <w:sz w:val="24"/>
          <w:szCs w:val="24"/>
          <w:highlight w:val="none"/>
        </w:rPr>
      </w:pPr>
    </w:p>
    <w:p w14:paraId="6EAF411F">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、关于符合本国产品标准的声明函</w:t>
      </w:r>
    </w:p>
    <w:p w14:paraId="5824BC3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278403E7">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7F24F4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rPr>
        <w:t>1.</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（产品名称1）</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1</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4</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5</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0E8F37E8">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2</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4BEA8C3F">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p>
    <w:p w14:paraId="2C4092DA">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本公司（单位）对上述声明内容的真实性负责。如有虚假，愿承担相应法律责任。</w:t>
      </w:r>
    </w:p>
    <w:p w14:paraId="20B35D8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2ED095A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1755303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公司（单位）名称（盖章）：      </w:t>
      </w:r>
    </w:p>
    <w:p w14:paraId="5169EF65">
      <w:pPr>
        <w:adjustRightInd w:val="0"/>
        <w:snapToGrid w:val="0"/>
        <w:spacing w:line="440" w:lineRule="exact"/>
        <w:ind w:firstLine="475" w:firstLineChars="198"/>
        <w:jc w:val="right"/>
        <w:rPr>
          <w:rFonts w:hint="eastAsia" w:ascii="宋体" w:hAnsi="宋体" w:eastAsia="宋体" w:cs="宋体"/>
          <w:i w:val="0"/>
          <w:iCs w:val="0"/>
          <w:caps w:val="0"/>
          <w:color w:val="333333"/>
          <w:spacing w:val="0"/>
          <w:sz w:val="24"/>
          <w:szCs w:val="24"/>
          <w:highlight w:val="none"/>
        </w:rPr>
      </w:pPr>
      <w:r>
        <w:rPr>
          <w:rFonts w:hint="eastAsia" w:ascii="Times New Roman" w:hAnsi="Times New Roman" w:eastAsia="仿宋_GB2312" w:cs="Times New Roman"/>
          <w:sz w:val="24"/>
          <w:szCs w:val="24"/>
          <w:highlight w:val="none"/>
        </w:rPr>
        <w:t>日期：　　　　　年　　月　日</w:t>
      </w:r>
      <w:r>
        <w:rPr>
          <w:rFonts w:hint="eastAsia" w:ascii="宋体" w:hAnsi="宋体" w:eastAsia="宋体" w:cs="宋体"/>
          <w:i w:val="0"/>
          <w:iCs w:val="0"/>
          <w:caps w:val="0"/>
          <w:color w:val="333333"/>
          <w:spacing w:val="0"/>
          <w:sz w:val="24"/>
          <w:szCs w:val="24"/>
          <w:highlight w:val="none"/>
          <w:shd w:val="clear" w:fill="FFFFFF"/>
        </w:rPr>
        <w:t>    </w:t>
      </w:r>
    </w:p>
    <w:p w14:paraId="497F469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49DD377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4A1029E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46A73349">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1.产品如有型号，请在“产品名称”栏一并填写。</w:t>
      </w:r>
    </w:p>
    <w:p w14:paraId="36D39F1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2.生产厂名与厂址应与生产厂营业执照载明的相关信息保持一致。</w:t>
      </w:r>
    </w:p>
    <w:p w14:paraId="4169692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3.该产品的中国境内生产的组件成本占比相关要求实施前，“规定比例”栏可不填，下同。</w:t>
      </w:r>
    </w:p>
    <w:p w14:paraId="20B9355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4.该产品的关键组件要求实施前，“关键组件”栏可不填，下同。</w:t>
      </w:r>
    </w:p>
    <w:p w14:paraId="723ED3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5.该产品的关键工序要求实施前，“关键工序”栏可不填，下同。</w:t>
      </w:r>
    </w:p>
    <w:p w14:paraId="4CF3584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6.《声明函》中标注“</w:t>
      </w:r>
      <w:r>
        <w:rPr>
          <w:rFonts w:hint="eastAsia" w:ascii="Times New Roman" w:hAnsi="Times New Roman" w:eastAsia="仿宋_GB2312" w:cs="Times New Roman"/>
          <w:kern w:val="2"/>
          <w:sz w:val="21"/>
          <w:szCs w:val="21"/>
          <w:highlight w:val="none"/>
          <w:u w:val="single"/>
          <w:lang w:val="en-US" w:eastAsia="zh-CN" w:bidi="ar-SA"/>
        </w:rPr>
        <w:t>/</w:t>
      </w:r>
      <w:r>
        <w:rPr>
          <w:rFonts w:hint="eastAsia" w:ascii="Times New Roman" w:hAnsi="Times New Roman" w:eastAsia="仿宋_GB2312" w:cs="Times New Roman"/>
          <w:kern w:val="2"/>
          <w:sz w:val="21"/>
          <w:szCs w:val="21"/>
          <w:highlight w:val="none"/>
          <w:lang w:val="en-US" w:eastAsia="zh-CN" w:bidi="ar-SA"/>
        </w:rPr>
        <w:t>”的地方无需填写。</w:t>
      </w:r>
    </w:p>
    <w:p w14:paraId="21DE625F">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p>
    <w:p w14:paraId="5EC8B429">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br w:type="page"/>
      </w:r>
    </w:p>
    <w:p w14:paraId="197499B3">
      <w:pPr>
        <w:pStyle w:val="26"/>
        <w:shd w:val="clear" w:color="auto" w:fill="FFFFFF"/>
        <w:spacing w:before="30" w:beforeAutospacing="0" w:after="30" w:afterAutospacing="0"/>
        <w:jc w:val="center"/>
        <w:rPr>
          <w:rStyle w:val="33"/>
          <w:rFonts w:hint="eastAsia"/>
          <w:sz w:val="36"/>
          <w:szCs w:val="36"/>
          <w:highlight w:val="none"/>
        </w:rPr>
      </w:pPr>
    </w:p>
    <w:p w14:paraId="015FD995">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33"/>
          <w:sz w:val="36"/>
          <w:szCs w:val="36"/>
          <w:highlight w:val="none"/>
        </w:rPr>
      </w:pPr>
      <w:r>
        <w:rPr>
          <w:rFonts w:hint="eastAsia" w:ascii="Times New Roman" w:hAnsi="Times New Roman" w:eastAsia="宋体" w:cs="Times New Roman"/>
          <w:b/>
          <w:kern w:val="2"/>
          <w:sz w:val="32"/>
          <w:szCs w:val="32"/>
          <w:highlight w:val="none"/>
          <w:lang w:val="en-US" w:eastAsia="zh-CN" w:bidi="ar-SA"/>
        </w:rPr>
        <w:t>产品成本占比承诺函</w:t>
      </w:r>
    </w:p>
    <w:p w14:paraId="752C456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imes New Roman" w:hAnsi="Times New Roman" w:eastAsia="仿宋_GB2312" w:cs="Times New Roman"/>
          <w:i w:val="0"/>
          <w:iCs w:val="0"/>
          <w:caps w:val="0"/>
          <w:color w:val="auto"/>
          <w:spacing w:val="0"/>
          <w:sz w:val="24"/>
          <w:szCs w:val="24"/>
          <w:highlight w:val="none"/>
          <w:shd w:val="clear" w:color="auto" w:fill="FFFFFF"/>
        </w:rPr>
      </w:pPr>
    </w:p>
    <w:p w14:paraId="3FB83F6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我公司（单位）郑重承诺，我公司已阅读并理解《国务院办公厅关于在政府采购中实施本国产品标准及相关政策的通知》（国办发〔</w:t>
      </w:r>
      <w:r>
        <w:rPr>
          <w:rFonts w:hint="default" w:ascii="Times New Roman" w:hAnsi="Times New Roman" w:eastAsia="仿宋_GB2312" w:cs="Times New Roman"/>
          <w:i w:val="0"/>
          <w:iCs w:val="0"/>
          <w:caps w:val="0"/>
          <w:color w:val="auto"/>
          <w:spacing w:val="0"/>
          <w:sz w:val="24"/>
          <w:szCs w:val="24"/>
          <w:highlight w:val="none"/>
          <w:shd w:val="clear" w:color="auto" w:fill="FFFFFF"/>
        </w:rPr>
        <w:t>2025</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34</w:t>
      </w:r>
      <w:r>
        <w:rPr>
          <w:rFonts w:hint="eastAsia" w:ascii="Times New Roman" w:hAnsi="Times New Roman" w:eastAsia="仿宋_GB2312" w:cs="Times New Roman"/>
          <w:i w:val="0"/>
          <w:iCs w:val="0"/>
          <w:caps w:val="0"/>
          <w:color w:val="auto"/>
          <w:spacing w:val="0"/>
          <w:sz w:val="24"/>
          <w:szCs w:val="24"/>
          <w:highlight w:val="none"/>
          <w:shd w:val="clear" w:color="auto" w:fill="FFFFFF"/>
        </w:rPr>
        <w:t>号）的规定。据此承诺如下：</w:t>
      </w:r>
    </w:p>
    <w:p w14:paraId="403223B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为本采购项目或者采购</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标段</w:t>
      </w:r>
      <w:r>
        <w:rPr>
          <w:rFonts w:hint="eastAsia" w:ascii="Times New Roman" w:hAnsi="Times New Roman" w:eastAsia="仿宋_GB2312" w:cs="Times New Roman"/>
          <w:i w:val="0"/>
          <w:iCs w:val="0"/>
          <w:caps w:val="0"/>
          <w:color w:val="auto"/>
          <w:spacing w:val="0"/>
          <w:sz w:val="24"/>
          <w:szCs w:val="24"/>
          <w:highlight w:val="none"/>
          <w:shd w:val="clear" w:color="auto" w:fill="FFFFFF"/>
        </w:rPr>
        <w:t>提供的符合本国产品标准的产品成本之和占提供的全部产品成本之和的比例为</w:t>
      </w:r>
      <w:r>
        <w:rPr>
          <w:rFonts w:hint="default" w:ascii="Times New Roman" w:hAnsi="Times New Roman" w:eastAsia="仿宋_GB2312" w:cs="Times New Roman"/>
          <w:i w:val="0"/>
          <w:iCs w:val="0"/>
          <w:caps w:val="0"/>
          <w:color w:val="auto"/>
          <w:spacing w:val="0"/>
          <w:sz w:val="24"/>
          <w:szCs w:val="24"/>
          <w:highlight w:val="none"/>
          <w:shd w:val="clear" w:color="auto" w:fill="FFFFFF"/>
        </w:rPr>
        <w:t>______%</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p>
    <w:p w14:paraId="19940C8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p>
    <w:p w14:paraId="3F89EF0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公司（单位）名称（盖章）：　        </w:t>
      </w:r>
    </w:p>
    <w:p w14:paraId="1A7BC3B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日期：　     年　  月　  日     </w:t>
      </w:r>
    </w:p>
    <w:p w14:paraId="7EDDB4A8">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616D5D64">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67051EE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注：</w:t>
      </w:r>
    </w:p>
    <w:p w14:paraId="16D122DB">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1.本承诺函应按</w:t>
      </w:r>
      <w:r>
        <w:rPr>
          <w:rFonts w:hint="default" w:ascii="Times New Roman" w:hAnsi="Times New Roman" w:eastAsia="仿宋_GB2312" w:cs="Times New Roman"/>
          <w:color w:val="333333"/>
          <w:szCs w:val="21"/>
          <w:highlight w:val="none"/>
          <w:shd w:val="clear" w:color="auto" w:fill="FFFFFF"/>
          <w:lang w:val="en-US" w:eastAsia="zh-CN"/>
        </w:rPr>
        <w:t>标段</w:t>
      </w:r>
      <w:r>
        <w:rPr>
          <w:rFonts w:hint="default" w:ascii="Times New Roman" w:hAnsi="Times New Roman" w:eastAsia="仿宋_GB2312" w:cs="Times New Roman"/>
          <w:color w:val="333333"/>
          <w:szCs w:val="21"/>
          <w:highlight w:val="none"/>
          <w:shd w:val="clear" w:color="auto" w:fill="FFFFFF"/>
        </w:rPr>
        <w:t>分别提供。</w:t>
      </w:r>
    </w:p>
    <w:p w14:paraId="623EC7C2">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2.单一产品采购无须提供本承诺函；供应商提供产品全部为本国产品，且提供了《关于符合本国产品标准的声明函》时，无须提供本承诺函。</w:t>
      </w:r>
    </w:p>
    <w:p w14:paraId="5A67DF91">
      <w:pPr>
        <w:keepNext w:val="0"/>
        <w:keepLines w:val="0"/>
        <w:pageBreakBefore w:val="0"/>
        <w:kinsoku/>
        <w:wordWrap/>
        <w:overflowPunct/>
        <w:topLinePunct w:val="0"/>
        <w:autoSpaceDE/>
        <w:autoSpaceDN/>
        <w:bidi w:val="0"/>
        <w:adjustRightInd/>
        <w:snapToGrid/>
        <w:spacing w:line="240" w:lineRule="auto"/>
        <w:textAlignment w:val="auto"/>
        <w:rPr>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3.当采购项目或单个采购包中含有多种产品，且供应商提供的产品同时包含本国产品及非本国产品，则供应商除需提供《关于符合本国产品标准的声明函》外，还需提供本承诺函；否则，不享受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eastAsia="仿宋_GB2312" w:cs="Times New Roman"/>
          <w:highlight w:val="none"/>
        </w:rPr>
        <w:t>价格评审优惠</w:t>
      </w:r>
      <w:r>
        <w:rPr>
          <w:rFonts w:hint="default" w:ascii="Times New Roman" w:hAnsi="Times New Roman" w:eastAsia="仿宋_GB2312" w:cs="Times New Roman"/>
          <w:color w:val="333333"/>
          <w:szCs w:val="21"/>
          <w:highlight w:val="none"/>
          <w:shd w:val="clear" w:color="auto" w:fill="FFFFFF"/>
        </w:rPr>
        <w:t>。</w:t>
      </w:r>
    </w:p>
    <w:p w14:paraId="70C6358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1C8C5FB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001A8ADC">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2959E0FF">
      <w:pPr>
        <w:jc w:val="center"/>
        <w:rPr>
          <w:rFonts w:hint="default" w:ascii="Times New Roman" w:hAnsi="Times New Roman" w:cs="Times New Roman"/>
          <w:b/>
          <w:sz w:val="32"/>
          <w:szCs w:val="32"/>
          <w:highlight w:val="none"/>
        </w:rPr>
      </w:pPr>
    </w:p>
    <w:p w14:paraId="01B1B734">
      <w:pPr>
        <w:jc w:val="center"/>
        <w:rPr>
          <w:rFonts w:hint="eastAsia" w:ascii="Times New Roman" w:hAnsi="Times New Roman" w:eastAsia="宋体" w:cs="Times New Roman"/>
          <w:b/>
          <w:sz w:val="32"/>
          <w:szCs w:val="32"/>
          <w:highlight w:val="none"/>
          <w:lang w:eastAsia="zh-CN"/>
        </w:rPr>
      </w:pPr>
      <w:r>
        <w:rPr>
          <w:rFonts w:hint="eastAsia" w:ascii="Times New Roman" w:hAnsi="Times New Roman" w:cs="Times New Roman"/>
          <w:b/>
          <w:sz w:val="32"/>
          <w:szCs w:val="32"/>
          <w:highlight w:val="none"/>
          <w:lang w:val="en-US" w:eastAsia="zh-CN"/>
        </w:rPr>
        <w:t>六、</w:t>
      </w:r>
      <w:r>
        <w:rPr>
          <w:rFonts w:hint="default" w:ascii="Times New Roman" w:hAnsi="Times New Roman" w:cs="Times New Roman"/>
          <w:b/>
          <w:sz w:val="32"/>
          <w:szCs w:val="32"/>
          <w:highlight w:val="none"/>
        </w:rPr>
        <w:t>项目</w:t>
      </w:r>
      <w:r>
        <w:rPr>
          <w:rFonts w:hint="eastAsia" w:ascii="Times New Roman" w:hAnsi="Times New Roman" w:cs="Times New Roman"/>
          <w:b/>
          <w:sz w:val="32"/>
          <w:szCs w:val="32"/>
          <w:highlight w:val="none"/>
          <w:lang w:eastAsia="zh-CN"/>
        </w:rPr>
        <w:t>负责人</w:t>
      </w:r>
    </w:p>
    <w:p w14:paraId="60EFA93E">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1FCFB598">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477D8766">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对照证书名称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每项</w:t>
      </w:r>
      <w:r>
        <w:rPr>
          <w:rFonts w:hint="eastAsia" w:ascii="Times New Roman" w:hAnsi="Times New Roman" w:eastAsia="仿宋" w:cs="Times New Roman"/>
          <w:sz w:val="24"/>
          <w:szCs w:val="32"/>
          <w:highlight w:val="none"/>
          <w:lang w:val="en-US" w:eastAsia="zh-CN"/>
        </w:rPr>
        <w:t>证书</w:t>
      </w:r>
      <w:r>
        <w:rPr>
          <w:rFonts w:hint="default" w:ascii="Times New Roman" w:hAnsi="Times New Roman" w:eastAsia="仿宋" w:cs="Times New Roman"/>
          <w:sz w:val="24"/>
          <w:szCs w:val="32"/>
          <w:highlight w:val="none"/>
        </w:rPr>
        <w:t>资料小标题</w:t>
      </w:r>
      <w:r>
        <w:rPr>
          <w:rFonts w:hint="default" w:ascii="Times New Roman" w:hAnsi="Times New Roman" w:eastAsia="仿宋" w:cs="Times New Roman"/>
          <w:sz w:val="24"/>
          <w:szCs w:val="32"/>
          <w:highlight w:val="none"/>
          <w:lang w:eastAsia="zh-CN"/>
        </w:rPr>
        <w:t>；</w:t>
      </w:r>
    </w:p>
    <w:p w14:paraId="1392E6D2">
      <w:pPr>
        <w:spacing w:line="400" w:lineRule="exact"/>
        <w:rPr>
          <w:rFonts w:hint="default" w:ascii="Times New Roman" w:hAnsi="Times New Roman" w:cs="Times New Roman"/>
          <w:szCs w:val="21"/>
          <w:highlight w:val="none"/>
        </w:rPr>
      </w:pPr>
    </w:p>
    <w:p w14:paraId="33CD1771">
      <w:pPr>
        <w:spacing w:line="400" w:lineRule="exact"/>
        <w:rPr>
          <w:rFonts w:hint="eastAsia" w:ascii="Times New Roman" w:hAnsi="Times New Roman" w:eastAsia="宋体" w:cs="Times New Roman"/>
          <w:szCs w:val="21"/>
          <w:highlight w:val="none"/>
          <w:lang w:eastAsia="zh-CN"/>
        </w:rPr>
      </w:pPr>
    </w:p>
    <w:p w14:paraId="6BBE9ED0">
      <w:pPr>
        <w:spacing w:line="400" w:lineRule="exact"/>
        <w:rPr>
          <w:rFonts w:hint="eastAsia" w:ascii="Times New Roman" w:hAnsi="Times New Roman" w:eastAsia="宋体" w:cs="Times New Roman"/>
          <w:szCs w:val="21"/>
          <w:highlight w:val="none"/>
          <w:lang w:eastAsia="zh-CN"/>
        </w:rPr>
      </w:pPr>
    </w:p>
    <w:p w14:paraId="5EC9397E">
      <w:pPr>
        <w:spacing w:line="400" w:lineRule="exact"/>
        <w:rPr>
          <w:rFonts w:hint="default" w:ascii="Times New Roman" w:hAnsi="Times New Roman" w:cs="Times New Roman"/>
          <w:szCs w:val="21"/>
          <w:highlight w:val="none"/>
        </w:rPr>
      </w:pPr>
    </w:p>
    <w:p w14:paraId="595C15F1">
      <w:pPr>
        <w:spacing w:line="400" w:lineRule="exact"/>
        <w:rPr>
          <w:rFonts w:hint="default" w:ascii="Times New Roman" w:hAnsi="Times New Roman" w:cs="Times New Roman"/>
          <w:szCs w:val="21"/>
          <w:highlight w:val="none"/>
        </w:rPr>
      </w:pPr>
    </w:p>
    <w:p w14:paraId="769C8801">
      <w:pPr>
        <w:spacing w:line="400" w:lineRule="exact"/>
        <w:rPr>
          <w:rFonts w:hint="default" w:ascii="Times New Roman" w:hAnsi="Times New Roman" w:cs="Times New Roman"/>
          <w:szCs w:val="21"/>
          <w:highlight w:val="none"/>
        </w:rPr>
      </w:pPr>
    </w:p>
    <w:p w14:paraId="4C9996BE">
      <w:pPr>
        <w:spacing w:line="400" w:lineRule="exact"/>
        <w:rPr>
          <w:rFonts w:hint="default" w:ascii="Times New Roman" w:hAnsi="Times New Roman" w:cs="Times New Roman"/>
          <w:szCs w:val="21"/>
          <w:highlight w:val="none"/>
        </w:rPr>
      </w:pPr>
    </w:p>
    <w:p w14:paraId="500AE673">
      <w:pPr>
        <w:spacing w:line="400" w:lineRule="exact"/>
        <w:rPr>
          <w:rFonts w:hint="default" w:ascii="Times New Roman" w:hAnsi="Times New Roman" w:cs="Times New Roman"/>
          <w:szCs w:val="21"/>
          <w:highlight w:val="none"/>
        </w:rPr>
      </w:pPr>
    </w:p>
    <w:p w14:paraId="3A7B82A6">
      <w:pPr>
        <w:spacing w:line="400" w:lineRule="exact"/>
        <w:rPr>
          <w:rFonts w:hint="default" w:ascii="Times New Roman" w:hAnsi="Times New Roman" w:cs="Times New Roman"/>
          <w:szCs w:val="21"/>
          <w:highlight w:val="none"/>
        </w:rPr>
      </w:pPr>
    </w:p>
    <w:p w14:paraId="2BF02F78">
      <w:pPr>
        <w:spacing w:line="400" w:lineRule="exact"/>
        <w:rPr>
          <w:rFonts w:hint="default" w:ascii="Times New Roman" w:hAnsi="Times New Roman" w:cs="Times New Roman"/>
          <w:szCs w:val="21"/>
          <w:highlight w:val="none"/>
        </w:rPr>
      </w:pPr>
    </w:p>
    <w:p w14:paraId="1390BC36">
      <w:pPr>
        <w:spacing w:line="400" w:lineRule="exact"/>
        <w:rPr>
          <w:rFonts w:hint="default" w:ascii="Times New Roman" w:hAnsi="Times New Roman" w:cs="Times New Roman"/>
          <w:szCs w:val="21"/>
          <w:highlight w:val="none"/>
        </w:rPr>
      </w:pPr>
    </w:p>
    <w:p w14:paraId="42D3BAB0">
      <w:pPr>
        <w:spacing w:line="400" w:lineRule="exact"/>
        <w:rPr>
          <w:rFonts w:hint="default" w:ascii="Times New Roman" w:hAnsi="Times New Roman" w:cs="Times New Roman"/>
          <w:szCs w:val="21"/>
          <w:highlight w:val="none"/>
        </w:rPr>
      </w:pPr>
    </w:p>
    <w:p w14:paraId="50F6A5AD">
      <w:pPr>
        <w:spacing w:line="400" w:lineRule="exact"/>
        <w:rPr>
          <w:rFonts w:hint="default" w:ascii="Times New Roman" w:hAnsi="Times New Roman" w:cs="Times New Roman"/>
          <w:szCs w:val="21"/>
          <w:highlight w:val="none"/>
        </w:rPr>
      </w:pPr>
    </w:p>
    <w:p w14:paraId="36BD41C1">
      <w:pPr>
        <w:spacing w:line="400" w:lineRule="exact"/>
        <w:rPr>
          <w:rFonts w:hint="default" w:ascii="Times New Roman" w:hAnsi="Times New Roman" w:cs="Times New Roman"/>
          <w:szCs w:val="21"/>
          <w:highlight w:val="none"/>
        </w:rPr>
      </w:pPr>
    </w:p>
    <w:p w14:paraId="495BAA4A">
      <w:pPr>
        <w:spacing w:line="400" w:lineRule="exact"/>
        <w:rPr>
          <w:rFonts w:hint="default" w:ascii="Times New Roman" w:hAnsi="Times New Roman" w:cs="Times New Roman"/>
          <w:szCs w:val="21"/>
          <w:highlight w:val="none"/>
        </w:rPr>
      </w:pPr>
    </w:p>
    <w:p w14:paraId="0F368104">
      <w:pPr>
        <w:spacing w:line="400" w:lineRule="exact"/>
        <w:rPr>
          <w:rFonts w:hint="default" w:ascii="Times New Roman" w:hAnsi="Times New Roman" w:cs="Times New Roman"/>
          <w:szCs w:val="21"/>
          <w:highlight w:val="none"/>
        </w:rPr>
      </w:pPr>
    </w:p>
    <w:p w14:paraId="06B310E5">
      <w:pPr>
        <w:spacing w:line="400" w:lineRule="exact"/>
        <w:rPr>
          <w:rFonts w:hint="default" w:ascii="Times New Roman" w:hAnsi="Times New Roman" w:cs="Times New Roman"/>
          <w:szCs w:val="21"/>
          <w:highlight w:val="none"/>
        </w:rPr>
      </w:pPr>
    </w:p>
    <w:p w14:paraId="130048E9">
      <w:pPr>
        <w:spacing w:line="400" w:lineRule="exact"/>
        <w:rPr>
          <w:rFonts w:hint="default" w:ascii="Times New Roman" w:hAnsi="Times New Roman" w:cs="Times New Roman"/>
          <w:szCs w:val="21"/>
          <w:highlight w:val="none"/>
        </w:rPr>
      </w:pPr>
    </w:p>
    <w:p w14:paraId="1E6ED576">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26BCE23B">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065700AB">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686D2CCA">
      <w:pPr>
        <w:jc w:val="center"/>
        <w:rPr>
          <w:rFonts w:hint="default" w:ascii="Times New Roman" w:hAnsi="Times New Roman" w:cs="Times New Roman"/>
          <w:b/>
          <w:sz w:val="32"/>
          <w:szCs w:val="32"/>
          <w:highlight w:val="none"/>
          <w:lang w:val="en-US" w:eastAsia="zh-CN"/>
        </w:rPr>
      </w:pPr>
    </w:p>
    <w:p w14:paraId="5C186C35">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七</w:t>
      </w:r>
      <w:r>
        <w:rPr>
          <w:rFonts w:hint="default" w:ascii="Times New Roman" w:hAnsi="Times New Roman" w:cs="Times New Roman"/>
          <w:b/>
          <w:sz w:val="32"/>
          <w:szCs w:val="32"/>
          <w:highlight w:val="none"/>
        </w:rPr>
        <w:t>、项目团队</w:t>
      </w:r>
    </w:p>
    <w:p w14:paraId="68AA5357">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75FDEB1A">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36C9623D">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0C112318">
      <w:pPr>
        <w:spacing w:line="400" w:lineRule="exact"/>
        <w:rPr>
          <w:rFonts w:hint="default" w:ascii="Times New Roman" w:hAnsi="Times New Roman" w:cs="Times New Roman"/>
          <w:szCs w:val="21"/>
          <w:highlight w:val="none"/>
        </w:rPr>
      </w:pPr>
    </w:p>
    <w:p w14:paraId="51BF7D54">
      <w:pPr>
        <w:spacing w:line="400" w:lineRule="exact"/>
        <w:rPr>
          <w:rFonts w:hint="eastAsia" w:ascii="Times New Roman" w:hAnsi="Times New Roman" w:eastAsia="宋体" w:cs="Times New Roman"/>
          <w:szCs w:val="21"/>
          <w:highlight w:val="none"/>
          <w:lang w:eastAsia="zh-CN"/>
        </w:rPr>
      </w:pPr>
    </w:p>
    <w:p w14:paraId="09EC3126">
      <w:pPr>
        <w:spacing w:line="400" w:lineRule="exact"/>
        <w:rPr>
          <w:rFonts w:hint="eastAsia" w:ascii="Times New Roman" w:hAnsi="Times New Roman" w:eastAsia="宋体" w:cs="Times New Roman"/>
          <w:szCs w:val="21"/>
          <w:highlight w:val="none"/>
          <w:lang w:eastAsia="zh-CN"/>
        </w:rPr>
      </w:pPr>
    </w:p>
    <w:p w14:paraId="555E91E5">
      <w:pPr>
        <w:spacing w:line="400" w:lineRule="exact"/>
        <w:rPr>
          <w:rFonts w:hint="default" w:ascii="Times New Roman" w:hAnsi="Times New Roman" w:cs="Times New Roman"/>
          <w:szCs w:val="21"/>
          <w:highlight w:val="none"/>
        </w:rPr>
      </w:pPr>
    </w:p>
    <w:p w14:paraId="043FC189">
      <w:pPr>
        <w:spacing w:line="400" w:lineRule="exact"/>
        <w:rPr>
          <w:rFonts w:hint="default" w:ascii="Times New Roman" w:hAnsi="Times New Roman" w:cs="Times New Roman"/>
          <w:szCs w:val="21"/>
          <w:highlight w:val="none"/>
        </w:rPr>
      </w:pPr>
    </w:p>
    <w:p w14:paraId="6B6D14CB">
      <w:pPr>
        <w:spacing w:line="400" w:lineRule="exact"/>
        <w:rPr>
          <w:rFonts w:hint="default" w:ascii="Times New Roman" w:hAnsi="Times New Roman" w:cs="Times New Roman"/>
          <w:szCs w:val="21"/>
          <w:highlight w:val="none"/>
        </w:rPr>
      </w:pPr>
    </w:p>
    <w:p w14:paraId="218A196B">
      <w:pPr>
        <w:spacing w:line="400" w:lineRule="exact"/>
        <w:rPr>
          <w:rFonts w:hint="default" w:ascii="Times New Roman" w:hAnsi="Times New Roman" w:cs="Times New Roman"/>
          <w:szCs w:val="21"/>
          <w:highlight w:val="none"/>
        </w:rPr>
      </w:pPr>
    </w:p>
    <w:p w14:paraId="51A06945">
      <w:pPr>
        <w:spacing w:line="400" w:lineRule="exact"/>
        <w:rPr>
          <w:rFonts w:hint="default" w:ascii="Times New Roman" w:hAnsi="Times New Roman" w:cs="Times New Roman"/>
          <w:szCs w:val="21"/>
          <w:highlight w:val="none"/>
        </w:rPr>
      </w:pPr>
    </w:p>
    <w:p w14:paraId="45C65EBF">
      <w:pPr>
        <w:spacing w:line="400" w:lineRule="exact"/>
        <w:rPr>
          <w:rFonts w:hint="default" w:ascii="Times New Roman" w:hAnsi="Times New Roman" w:cs="Times New Roman"/>
          <w:szCs w:val="21"/>
          <w:highlight w:val="none"/>
        </w:rPr>
      </w:pPr>
    </w:p>
    <w:p w14:paraId="079E61A1">
      <w:pPr>
        <w:spacing w:line="400" w:lineRule="exact"/>
        <w:rPr>
          <w:rFonts w:hint="default" w:ascii="Times New Roman" w:hAnsi="Times New Roman" w:cs="Times New Roman"/>
          <w:szCs w:val="21"/>
          <w:highlight w:val="none"/>
        </w:rPr>
      </w:pPr>
    </w:p>
    <w:p w14:paraId="2788D061">
      <w:pPr>
        <w:spacing w:line="400" w:lineRule="exact"/>
        <w:rPr>
          <w:rFonts w:hint="default" w:ascii="Times New Roman" w:hAnsi="Times New Roman" w:cs="Times New Roman"/>
          <w:szCs w:val="21"/>
          <w:highlight w:val="none"/>
        </w:rPr>
      </w:pPr>
    </w:p>
    <w:p w14:paraId="06FBF3D6">
      <w:pPr>
        <w:spacing w:line="400" w:lineRule="exact"/>
        <w:rPr>
          <w:rFonts w:hint="default" w:ascii="Times New Roman" w:hAnsi="Times New Roman" w:cs="Times New Roman"/>
          <w:szCs w:val="21"/>
          <w:highlight w:val="none"/>
        </w:rPr>
      </w:pPr>
    </w:p>
    <w:p w14:paraId="39D7D390">
      <w:pPr>
        <w:spacing w:line="400" w:lineRule="exact"/>
        <w:rPr>
          <w:rFonts w:hint="default" w:ascii="Times New Roman" w:hAnsi="Times New Roman" w:cs="Times New Roman"/>
          <w:szCs w:val="21"/>
          <w:highlight w:val="none"/>
        </w:rPr>
      </w:pPr>
    </w:p>
    <w:p w14:paraId="413BF18F">
      <w:pPr>
        <w:spacing w:line="400" w:lineRule="exact"/>
        <w:rPr>
          <w:rFonts w:hint="default" w:ascii="Times New Roman" w:hAnsi="Times New Roman" w:cs="Times New Roman"/>
          <w:szCs w:val="21"/>
          <w:highlight w:val="none"/>
        </w:rPr>
      </w:pPr>
    </w:p>
    <w:p w14:paraId="4AA7C871">
      <w:pPr>
        <w:spacing w:line="400" w:lineRule="exact"/>
        <w:rPr>
          <w:rFonts w:hint="default" w:ascii="Times New Roman" w:hAnsi="Times New Roman" w:cs="Times New Roman"/>
          <w:szCs w:val="21"/>
          <w:highlight w:val="none"/>
        </w:rPr>
      </w:pPr>
    </w:p>
    <w:p w14:paraId="246A072E">
      <w:pPr>
        <w:spacing w:line="400" w:lineRule="exact"/>
        <w:rPr>
          <w:rFonts w:hint="default" w:ascii="Times New Roman" w:hAnsi="Times New Roman" w:cs="Times New Roman"/>
          <w:szCs w:val="21"/>
          <w:highlight w:val="none"/>
        </w:rPr>
      </w:pPr>
    </w:p>
    <w:p w14:paraId="264B3341">
      <w:pPr>
        <w:spacing w:line="400" w:lineRule="exact"/>
        <w:rPr>
          <w:rFonts w:hint="default" w:ascii="Times New Roman" w:hAnsi="Times New Roman" w:cs="Times New Roman"/>
          <w:szCs w:val="21"/>
          <w:highlight w:val="none"/>
        </w:rPr>
      </w:pPr>
    </w:p>
    <w:p w14:paraId="2F2ADACF">
      <w:pPr>
        <w:spacing w:line="400" w:lineRule="exact"/>
        <w:rPr>
          <w:rFonts w:hint="default" w:ascii="Times New Roman" w:hAnsi="Times New Roman" w:cs="Times New Roman"/>
          <w:szCs w:val="21"/>
          <w:highlight w:val="none"/>
        </w:rPr>
      </w:pPr>
    </w:p>
    <w:p w14:paraId="1A989542">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44BF6F56">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49D62564">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356F246C">
      <w:pPr>
        <w:jc w:val="center"/>
        <w:rPr>
          <w:rFonts w:hint="eastAsia" w:ascii="Times New Roman" w:hAnsi="Times New Roman" w:eastAsia="宋体" w:cs="Times New Roman"/>
          <w:b/>
          <w:sz w:val="32"/>
          <w:szCs w:val="32"/>
          <w:highlight w:val="none"/>
          <w:lang w:eastAsia="zh-CN"/>
        </w:rPr>
      </w:pPr>
      <w:r>
        <w:rPr>
          <w:rFonts w:hint="eastAsia" w:ascii="Times New Roman" w:hAnsi="Times New Roman" w:cs="Times New Roman"/>
          <w:b/>
          <w:sz w:val="32"/>
          <w:szCs w:val="32"/>
          <w:highlight w:val="none"/>
          <w:lang w:val="en-US" w:eastAsia="zh-CN"/>
        </w:rPr>
        <w:t>八</w:t>
      </w:r>
      <w:r>
        <w:rPr>
          <w:rFonts w:hint="default" w:ascii="Times New Roman" w:hAnsi="Times New Roman" w:cs="Times New Roman"/>
          <w:b/>
          <w:sz w:val="32"/>
          <w:szCs w:val="32"/>
          <w:highlight w:val="none"/>
        </w:rPr>
        <w:t>、</w:t>
      </w:r>
      <w:r>
        <w:rPr>
          <w:rFonts w:hint="eastAsia" w:ascii="Times New Roman" w:hAnsi="Times New Roman" w:cs="Times New Roman"/>
          <w:b/>
          <w:sz w:val="32"/>
          <w:szCs w:val="32"/>
          <w:highlight w:val="none"/>
          <w:lang w:eastAsia="zh-CN"/>
        </w:rPr>
        <w:t>总体方案</w:t>
      </w:r>
    </w:p>
    <w:p w14:paraId="09C76306">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58272C9B">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29461597">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279111D9">
      <w:pPr>
        <w:spacing w:line="400" w:lineRule="exact"/>
        <w:rPr>
          <w:rFonts w:hint="default" w:ascii="Times New Roman" w:hAnsi="Times New Roman" w:cs="Times New Roman"/>
          <w:szCs w:val="21"/>
          <w:highlight w:val="none"/>
        </w:rPr>
      </w:pPr>
    </w:p>
    <w:p w14:paraId="67ADCF35">
      <w:pPr>
        <w:spacing w:line="400" w:lineRule="exact"/>
        <w:rPr>
          <w:rFonts w:hint="eastAsia" w:ascii="Times New Roman" w:hAnsi="Times New Roman" w:eastAsia="宋体" w:cs="Times New Roman"/>
          <w:szCs w:val="21"/>
          <w:highlight w:val="none"/>
          <w:lang w:eastAsia="zh-CN"/>
        </w:rPr>
      </w:pPr>
    </w:p>
    <w:p w14:paraId="44815E2E">
      <w:pPr>
        <w:spacing w:line="400" w:lineRule="exact"/>
        <w:rPr>
          <w:rFonts w:hint="eastAsia" w:ascii="Times New Roman" w:hAnsi="Times New Roman" w:eastAsia="宋体" w:cs="Times New Roman"/>
          <w:szCs w:val="21"/>
          <w:highlight w:val="none"/>
          <w:lang w:eastAsia="zh-CN"/>
        </w:rPr>
      </w:pPr>
    </w:p>
    <w:p w14:paraId="41ADEE77">
      <w:pPr>
        <w:spacing w:line="400" w:lineRule="exact"/>
        <w:rPr>
          <w:rFonts w:hint="default" w:ascii="Times New Roman" w:hAnsi="Times New Roman" w:cs="Times New Roman"/>
          <w:szCs w:val="21"/>
          <w:highlight w:val="none"/>
        </w:rPr>
      </w:pPr>
    </w:p>
    <w:p w14:paraId="66E1DEFE">
      <w:pPr>
        <w:spacing w:line="400" w:lineRule="exact"/>
        <w:rPr>
          <w:rFonts w:hint="default" w:ascii="Times New Roman" w:hAnsi="Times New Roman" w:cs="Times New Roman"/>
          <w:szCs w:val="21"/>
          <w:highlight w:val="none"/>
        </w:rPr>
      </w:pPr>
    </w:p>
    <w:p w14:paraId="710FFA99">
      <w:pPr>
        <w:spacing w:line="400" w:lineRule="exact"/>
        <w:rPr>
          <w:rFonts w:hint="default" w:ascii="Times New Roman" w:hAnsi="Times New Roman" w:cs="Times New Roman"/>
          <w:szCs w:val="21"/>
          <w:highlight w:val="none"/>
        </w:rPr>
      </w:pPr>
    </w:p>
    <w:p w14:paraId="4829A2DB">
      <w:pPr>
        <w:spacing w:line="400" w:lineRule="exact"/>
        <w:rPr>
          <w:rFonts w:hint="default" w:ascii="Times New Roman" w:hAnsi="Times New Roman" w:cs="Times New Roman"/>
          <w:szCs w:val="21"/>
          <w:highlight w:val="none"/>
        </w:rPr>
      </w:pPr>
    </w:p>
    <w:p w14:paraId="1D79FFC1">
      <w:pPr>
        <w:spacing w:line="400" w:lineRule="exact"/>
        <w:rPr>
          <w:rFonts w:hint="default" w:ascii="Times New Roman" w:hAnsi="Times New Roman" w:cs="Times New Roman"/>
          <w:szCs w:val="21"/>
          <w:highlight w:val="none"/>
        </w:rPr>
      </w:pPr>
    </w:p>
    <w:p w14:paraId="12E3F51B">
      <w:pPr>
        <w:spacing w:line="400" w:lineRule="exact"/>
        <w:rPr>
          <w:rFonts w:hint="default" w:ascii="Times New Roman" w:hAnsi="Times New Roman" w:cs="Times New Roman"/>
          <w:szCs w:val="21"/>
          <w:highlight w:val="none"/>
        </w:rPr>
      </w:pPr>
    </w:p>
    <w:p w14:paraId="61FCF41C">
      <w:pPr>
        <w:spacing w:line="400" w:lineRule="exact"/>
        <w:rPr>
          <w:rFonts w:hint="default" w:ascii="Times New Roman" w:hAnsi="Times New Roman" w:cs="Times New Roman"/>
          <w:szCs w:val="21"/>
          <w:highlight w:val="none"/>
        </w:rPr>
      </w:pPr>
    </w:p>
    <w:p w14:paraId="5B8D360F">
      <w:pPr>
        <w:spacing w:line="400" w:lineRule="exact"/>
        <w:rPr>
          <w:rFonts w:hint="default" w:ascii="Times New Roman" w:hAnsi="Times New Roman" w:cs="Times New Roman"/>
          <w:szCs w:val="21"/>
          <w:highlight w:val="none"/>
        </w:rPr>
      </w:pPr>
    </w:p>
    <w:p w14:paraId="4D2ADDF3">
      <w:pPr>
        <w:spacing w:line="400" w:lineRule="exact"/>
        <w:rPr>
          <w:rFonts w:hint="default" w:ascii="Times New Roman" w:hAnsi="Times New Roman" w:cs="Times New Roman"/>
          <w:szCs w:val="21"/>
          <w:highlight w:val="none"/>
        </w:rPr>
      </w:pPr>
    </w:p>
    <w:p w14:paraId="10641D58">
      <w:pPr>
        <w:spacing w:line="400" w:lineRule="exact"/>
        <w:rPr>
          <w:rFonts w:hint="default" w:ascii="Times New Roman" w:hAnsi="Times New Roman" w:cs="Times New Roman"/>
          <w:szCs w:val="21"/>
          <w:highlight w:val="none"/>
        </w:rPr>
      </w:pPr>
    </w:p>
    <w:p w14:paraId="065C8E17">
      <w:pPr>
        <w:spacing w:line="400" w:lineRule="exact"/>
        <w:rPr>
          <w:rFonts w:hint="default" w:ascii="Times New Roman" w:hAnsi="Times New Roman" w:cs="Times New Roman"/>
          <w:szCs w:val="21"/>
          <w:highlight w:val="none"/>
        </w:rPr>
      </w:pPr>
    </w:p>
    <w:p w14:paraId="7BE79B93">
      <w:pPr>
        <w:spacing w:line="400" w:lineRule="exact"/>
        <w:rPr>
          <w:rFonts w:hint="default" w:ascii="Times New Roman" w:hAnsi="Times New Roman" w:cs="Times New Roman"/>
          <w:szCs w:val="21"/>
          <w:highlight w:val="none"/>
        </w:rPr>
      </w:pPr>
    </w:p>
    <w:p w14:paraId="2619E060">
      <w:pPr>
        <w:spacing w:line="400" w:lineRule="exact"/>
        <w:rPr>
          <w:rFonts w:hint="default" w:ascii="Times New Roman" w:hAnsi="Times New Roman" w:cs="Times New Roman"/>
          <w:szCs w:val="21"/>
          <w:highlight w:val="none"/>
        </w:rPr>
      </w:pPr>
    </w:p>
    <w:p w14:paraId="4DAFFD3A">
      <w:pPr>
        <w:spacing w:line="400" w:lineRule="exact"/>
        <w:rPr>
          <w:rFonts w:hint="default" w:ascii="Times New Roman" w:hAnsi="Times New Roman" w:cs="Times New Roman"/>
          <w:szCs w:val="21"/>
          <w:highlight w:val="none"/>
        </w:rPr>
      </w:pPr>
    </w:p>
    <w:p w14:paraId="30F8C578">
      <w:pPr>
        <w:spacing w:line="400" w:lineRule="exact"/>
        <w:rPr>
          <w:rFonts w:hint="default" w:ascii="Times New Roman" w:hAnsi="Times New Roman" w:cs="Times New Roman"/>
          <w:szCs w:val="21"/>
          <w:highlight w:val="none"/>
        </w:rPr>
      </w:pPr>
    </w:p>
    <w:p w14:paraId="342CCF2E">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61B1E694">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0EDAEEB5">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20A4225B">
      <w:pPr>
        <w:rPr>
          <w:rFonts w:hint="eastAsia" w:ascii="Times New Roman" w:hAnsi="Times New Roman" w:cs="Times New Roman"/>
          <w:b/>
          <w:sz w:val="32"/>
          <w:szCs w:val="32"/>
          <w:highlight w:val="none"/>
          <w:lang w:val="en-US" w:eastAsia="zh-CN"/>
        </w:rPr>
      </w:pPr>
    </w:p>
    <w:p w14:paraId="45189BA2">
      <w:pPr>
        <w:numPr>
          <w:ilvl w:val="0"/>
          <w:numId w:val="0"/>
        </w:numPr>
        <w:ind w:leftChars="0"/>
        <w:jc w:val="center"/>
        <w:rPr>
          <w:rFonts w:hint="eastAsia" w:ascii="Times New Roman" w:hAnsi="Times New Roman" w:cs="Times New Roman"/>
          <w:b/>
          <w:sz w:val="32"/>
          <w:szCs w:val="32"/>
          <w:highlight w:val="none"/>
          <w:lang w:eastAsia="zh-CN"/>
        </w:rPr>
      </w:pPr>
      <w:r>
        <w:rPr>
          <w:rFonts w:hint="eastAsia" w:ascii="Times New Roman" w:hAnsi="Times New Roman" w:cs="Times New Roman"/>
          <w:b/>
          <w:sz w:val="32"/>
          <w:szCs w:val="32"/>
          <w:highlight w:val="none"/>
          <w:lang w:eastAsia="zh-CN"/>
        </w:rPr>
        <w:t>九、技术设计方案</w:t>
      </w:r>
    </w:p>
    <w:p w14:paraId="238740D1">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234E77B4">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7B99AA2C">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1D988543">
      <w:pPr>
        <w:pStyle w:val="18"/>
        <w:numPr>
          <w:ilvl w:val="0"/>
          <w:numId w:val="0"/>
        </w:numPr>
        <w:ind w:leftChars="0"/>
        <w:rPr>
          <w:rFonts w:hint="eastAsia"/>
          <w:highlight w:val="none"/>
          <w:lang w:eastAsia="zh-CN"/>
        </w:rPr>
      </w:pPr>
    </w:p>
    <w:p w14:paraId="02502088">
      <w:pPr>
        <w:spacing w:line="400" w:lineRule="exact"/>
        <w:rPr>
          <w:rFonts w:hint="default" w:ascii="Times New Roman" w:hAnsi="Times New Roman" w:cs="Times New Roman"/>
          <w:szCs w:val="21"/>
          <w:highlight w:val="none"/>
        </w:rPr>
      </w:pPr>
    </w:p>
    <w:p w14:paraId="5D4E7B32">
      <w:pPr>
        <w:spacing w:line="400" w:lineRule="exact"/>
        <w:rPr>
          <w:rFonts w:hint="eastAsia" w:ascii="Times New Roman" w:hAnsi="Times New Roman" w:eastAsia="宋体" w:cs="Times New Roman"/>
          <w:szCs w:val="21"/>
          <w:highlight w:val="none"/>
          <w:lang w:eastAsia="zh-CN"/>
        </w:rPr>
      </w:pPr>
    </w:p>
    <w:p w14:paraId="0D83C14E">
      <w:pPr>
        <w:spacing w:line="400" w:lineRule="exact"/>
        <w:rPr>
          <w:rFonts w:hint="eastAsia" w:ascii="Times New Roman" w:hAnsi="Times New Roman" w:eastAsia="宋体" w:cs="Times New Roman"/>
          <w:szCs w:val="21"/>
          <w:highlight w:val="none"/>
          <w:lang w:eastAsia="zh-CN"/>
        </w:rPr>
      </w:pPr>
    </w:p>
    <w:p w14:paraId="5CB03957">
      <w:pPr>
        <w:spacing w:line="400" w:lineRule="exact"/>
        <w:rPr>
          <w:rFonts w:hint="default" w:ascii="Times New Roman" w:hAnsi="Times New Roman" w:cs="Times New Roman"/>
          <w:szCs w:val="21"/>
          <w:highlight w:val="none"/>
        </w:rPr>
      </w:pPr>
    </w:p>
    <w:p w14:paraId="4F8C5D6E">
      <w:pPr>
        <w:spacing w:line="400" w:lineRule="exact"/>
        <w:rPr>
          <w:rFonts w:hint="default" w:ascii="Times New Roman" w:hAnsi="Times New Roman" w:cs="Times New Roman"/>
          <w:szCs w:val="21"/>
          <w:highlight w:val="none"/>
        </w:rPr>
      </w:pPr>
    </w:p>
    <w:p w14:paraId="6F15BCE0">
      <w:pPr>
        <w:spacing w:line="400" w:lineRule="exact"/>
        <w:rPr>
          <w:rFonts w:hint="default" w:ascii="Times New Roman" w:hAnsi="Times New Roman" w:cs="Times New Roman"/>
          <w:szCs w:val="21"/>
          <w:highlight w:val="none"/>
        </w:rPr>
      </w:pPr>
    </w:p>
    <w:p w14:paraId="0A9F34E8">
      <w:pPr>
        <w:spacing w:line="400" w:lineRule="exact"/>
        <w:rPr>
          <w:rFonts w:hint="default" w:ascii="Times New Roman" w:hAnsi="Times New Roman" w:cs="Times New Roman"/>
          <w:szCs w:val="21"/>
          <w:highlight w:val="none"/>
        </w:rPr>
      </w:pPr>
    </w:p>
    <w:p w14:paraId="55952907">
      <w:pPr>
        <w:spacing w:line="400" w:lineRule="exact"/>
        <w:rPr>
          <w:rFonts w:hint="default" w:ascii="Times New Roman" w:hAnsi="Times New Roman" w:cs="Times New Roman"/>
          <w:szCs w:val="21"/>
          <w:highlight w:val="none"/>
        </w:rPr>
      </w:pPr>
    </w:p>
    <w:p w14:paraId="1BCE3980">
      <w:pPr>
        <w:spacing w:line="400" w:lineRule="exact"/>
        <w:rPr>
          <w:rFonts w:hint="default" w:ascii="Times New Roman" w:hAnsi="Times New Roman" w:cs="Times New Roman"/>
          <w:szCs w:val="21"/>
          <w:highlight w:val="none"/>
        </w:rPr>
      </w:pPr>
    </w:p>
    <w:p w14:paraId="0D1E9917">
      <w:pPr>
        <w:spacing w:line="400" w:lineRule="exact"/>
        <w:rPr>
          <w:rFonts w:hint="default" w:ascii="Times New Roman" w:hAnsi="Times New Roman" w:cs="Times New Roman"/>
          <w:szCs w:val="21"/>
          <w:highlight w:val="none"/>
        </w:rPr>
      </w:pPr>
    </w:p>
    <w:p w14:paraId="49626006">
      <w:pPr>
        <w:spacing w:line="400" w:lineRule="exact"/>
        <w:rPr>
          <w:rFonts w:hint="default" w:ascii="Times New Roman" w:hAnsi="Times New Roman" w:cs="Times New Roman"/>
          <w:szCs w:val="21"/>
          <w:highlight w:val="none"/>
        </w:rPr>
      </w:pPr>
    </w:p>
    <w:p w14:paraId="77A94536">
      <w:pPr>
        <w:spacing w:line="400" w:lineRule="exact"/>
        <w:rPr>
          <w:rFonts w:hint="default" w:ascii="Times New Roman" w:hAnsi="Times New Roman" w:cs="Times New Roman"/>
          <w:szCs w:val="21"/>
          <w:highlight w:val="none"/>
        </w:rPr>
      </w:pPr>
    </w:p>
    <w:p w14:paraId="67EAC9D6">
      <w:pPr>
        <w:spacing w:line="400" w:lineRule="exact"/>
        <w:rPr>
          <w:rFonts w:hint="default" w:ascii="Times New Roman" w:hAnsi="Times New Roman" w:cs="Times New Roman"/>
          <w:szCs w:val="21"/>
          <w:highlight w:val="none"/>
        </w:rPr>
      </w:pPr>
    </w:p>
    <w:p w14:paraId="294004E9">
      <w:pPr>
        <w:spacing w:line="400" w:lineRule="exact"/>
        <w:rPr>
          <w:rFonts w:hint="default" w:ascii="Times New Roman" w:hAnsi="Times New Roman" w:cs="Times New Roman"/>
          <w:szCs w:val="21"/>
          <w:highlight w:val="none"/>
        </w:rPr>
      </w:pPr>
    </w:p>
    <w:p w14:paraId="4A2044FB">
      <w:pPr>
        <w:spacing w:line="400" w:lineRule="exact"/>
        <w:rPr>
          <w:rFonts w:hint="default" w:ascii="Times New Roman" w:hAnsi="Times New Roman" w:cs="Times New Roman"/>
          <w:szCs w:val="21"/>
          <w:highlight w:val="none"/>
        </w:rPr>
      </w:pPr>
    </w:p>
    <w:p w14:paraId="66A25310">
      <w:pPr>
        <w:spacing w:line="400" w:lineRule="exact"/>
        <w:rPr>
          <w:rFonts w:hint="default" w:ascii="Times New Roman" w:hAnsi="Times New Roman" w:cs="Times New Roman"/>
          <w:szCs w:val="21"/>
          <w:highlight w:val="none"/>
        </w:rPr>
      </w:pPr>
    </w:p>
    <w:p w14:paraId="0229FEC3">
      <w:pPr>
        <w:spacing w:line="400" w:lineRule="exact"/>
        <w:rPr>
          <w:rFonts w:hint="default" w:ascii="Times New Roman" w:hAnsi="Times New Roman" w:cs="Times New Roman"/>
          <w:szCs w:val="21"/>
          <w:highlight w:val="none"/>
        </w:rPr>
      </w:pPr>
    </w:p>
    <w:p w14:paraId="14BE94FE">
      <w:pPr>
        <w:spacing w:line="400" w:lineRule="exact"/>
        <w:rPr>
          <w:rFonts w:hint="default" w:ascii="Times New Roman" w:hAnsi="Times New Roman" w:cs="Times New Roman"/>
          <w:szCs w:val="21"/>
          <w:highlight w:val="none"/>
        </w:rPr>
      </w:pPr>
    </w:p>
    <w:p w14:paraId="7C721792">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1AD4802C">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199C385B">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r>
        <w:rPr>
          <w:rFonts w:hint="default" w:ascii="Times New Roman" w:hAnsi="Times New Roman" w:eastAsia="Times New Roman" w:cs="Times New Roman"/>
          <w:kern w:val="0"/>
          <w:sz w:val="24"/>
          <w:szCs w:val="24"/>
          <w:highlight w:val="none"/>
        </w:rPr>
        <w:tab/>
      </w:r>
    </w:p>
    <w:p w14:paraId="71F45E2C">
      <w:pPr>
        <w:numPr>
          <w:ilvl w:val="0"/>
          <w:numId w:val="0"/>
        </w:numPr>
        <w:ind w:leftChars="0"/>
        <w:jc w:val="center"/>
        <w:rPr>
          <w:rFonts w:hint="eastAsia" w:ascii="Times New Roman" w:hAnsi="Times New Roman" w:cs="Times New Roman"/>
          <w:b/>
          <w:sz w:val="32"/>
          <w:szCs w:val="32"/>
          <w:highlight w:val="none"/>
          <w:lang w:eastAsia="zh-CN"/>
        </w:rPr>
      </w:pPr>
      <w:r>
        <w:rPr>
          <w:rFonts w:hint="eastAsia" w:ascii="Times New Roman" w:hAnsi="Times New Roman" w:cs="Times New Roman"/>
          <w:b/>
          <w:sz w:val="32"/>
          <w:szCs w:val="32"/>
          <w:highlight w:val="none"/>
          <w:lang w:eastAsia="zh-CN"/>
        </w:rPr>
        <w:t>十、培训服务方案</w:t>
      </w:r>
    </w:p>
    <w:p w14:paraId="37CFCA37">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4BAECF33">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216B7075">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3894A117">
      <w:pPr>
        <w:pStyle w:val="18"/>
        <w:numPr>
          <w:ilvl w:val="0"/>
          <w:numId w:val="0"/>
        </w:numPr>
        <w:ind w:leftChars="0"/>
        <w:rPr>
          <w:rFonts w:hint="eastAsia"/>
          <w:highlight w:val="none"/>
          <w:lang w:val="en-US" w:eastAsia="zh-CN"/>
        </w:rPr>
      </w:pPr>
    </w:p>
    <w:p w14:paraId="257D477D">
      <w:pPr>
        <w:spacing w:line="400" w:lineRule="exact"/>
        <w:rPr>
          <w:rFonts w:hint="default" w:ascii="Times New Roman" w:hAnsi="Times New Roman" w:cs="Times New Roman"/>
          <w:szCs w:val="21"/>
          <w:highlight w:val="none"/>
        </w:rPr>
      </w:pPr>
    </w:p>
    <w:p w14:paraId="65CD848E">
      <w:pPr>
        <w:spacing w:line="400" w:lineRule="exact"/>
        <w:rPr>
          <w:rFonts w:hint="eastAsia" w:ascii="Times New Roman" w:hAnsi="Times New Roman" w:eastAsia="宋体" w:cs="Times New Roman"/>
          <w:szCs w:val="21"/>
          <w:highlight w:val="none"/>
          <w:lang w:eastAsia="zh-CN"/>
        </w:rPr>
      </w:pPr>
    </w:p>
    <w:p w14:paraId="1E4E262B">
      <w:pPr>
        <w:spacing w:line="400" w:lineRule="exact"/>
        <w:rPr>
          <w:rFonts w:hint="eastAsia" w:ascii="Times New Roman" w:hAnsi="Times New Roman" w:eastAsia="宋体" w:cs="Times New Roman"/>
          <w:szCs w:val="21"/>
          <w:highlight w:val="none"/>
          <w:lang w:eastAsia="zh-CN"/>
        </w:rPr>
      </w:pPr>
    </w:p>
    <w:p w14:paraId="675821E9">
      <w:pPr>
        <w:spacing w:line="400" w:lineRule="exact"/>
        <w:rPr>
          <w:rFonts w:hint="default" w:ascii="Times New Roman" w:hAnsi="Times New Roman" w:cs="Times New Roman"/>
          <w:szCs w:val="21"/>
          <w:highlight w:val="none"/>
        </w:rPr>
      </w:pPr>
    </w:p>
    <w:p w14:paraId="3AF7B50E">
      <w:pPr>
        <w:spacing w:line="400" w:lineRule="exact"/>
        <w:rPr>
          <w:rFonts w:hint="default" w:ascii="Times New Roman" w:hAnsi="Times New Roman" w:cs="Times New Roman"/>
          <w:szCs w:val="21"/>
          <w:highlight w:val="none"/>
        </w:rPr>
      </w:pPr>
    </w:p>
    <w:p w14:paraId="49B1720E">
      <w:pPr>
        <w:spacing w:line="400" w:lineRule="exact"/>
        <w:rPr>
          <w:rFonts w:hint="default" w:ascii="Times New Roman" w:hAnsi="Times New Roman" w:cs="Times New Roman"/>
          <w:szCs w:val="21"/>
          <w:highlight w:val="none"/>
        </w:rPr>
      </w:pPr>
    </w:p>
    <w:p w14:paraId="69D05D45">
      <w:pPr>
        <w:spacing w:line="400" w:lineRule="exact"/>
        <w:rPr>
          <w:rFonts w:hint="default" w:ascii="Times New Roman" w:hAnsi="Times New Roman" w:cs="Times New Roman"/>
          <w:szCs w:val="21"/>
          <w:highlight w:val="none"/>
        </w:rPr>
      </w:pPr>
    </w:p>
    <w:p w14:paraId="085A983C">
      <w:pPr>
        <w:spacing w:line="400" w:lineRule="exact"/>
        <w:rPr>
          <w:rFonts w:hint="default" w:ascii="Times New Roman" w:hAnsi="Times New Roman" w:cs="Times New Roman"/>
          <w:szCs w:val="21"/>
          <w:highlight w:val="none"/>
        </w:rPr>
      </w:pPr>
    </w:p>
    <w:p w14:paraId="2A858119">
      <w:pPr>
        <w:spacing w:line="400" w:lineRule="exact"/>
        <w:rPr>
          <w:rFonts w:hint="default" w:ascii="Times New Roman" w:hAnsi="Times New Roman" w:cs="Times New Roman"/>
          <w:szCs w:val="21"/>
          <w:highlight w:val="none"/>
        </w:rPr>
      </w:pPr>
    </w:p>
    <w:p w14:paraId="4D9198D7">
      <w:pPr>
        <w:spacing w:line="400" w:lineRule="exact"/>
        <w:rPr>
          <w:rFonts w:hint="default" w:ascii="Times New Roman" w:hAnsi="Times New Roman" w:cs="Times New Roman"/>
          <w:szCs w:val="21"/>
          <w:highlight w:val="none"/>
        </w:rPr>
      </w:pPr>
    </w:p>
    <w:p w14:paraId="1CB5380F">
      <w:pPr>
        <w:spacing w:line="400" w:lineRule="exact"/>
        <w:rPr>
          <w:rFonts w:hint="default" w:ascii="Times New Roman" w:hAnsi="Times New Roman" w:cs="Times New Roman"/>
          <w:szCs w:val="21"/>
          <w:highlight w:val="none"/>
        </w:rPr>
      </w:pPr>
    </w:p>
    <w:p w14:paraId="0B1D0609">
      <w:pPr>
        <w:spacing w:line="400" w:lineRule="exact"/>
        <w:rPr>
          <w:rFonts w:hint="default" w:ascii="Times New Roman" w:hAnsi="Times New Roman" w:cs="Times New Roman"/>
          <w:szCs w:val="21"/>
          <w:highlight w:val="none"/>
        </w:rPr>
      </w:pPr>
    </w:p>
    <w:p w14:paraId="4D83A37B">
      <w:pPr>
        <w:spacing w:line="400" w:lineRule="exact"/>
        <w:rPr>
          <w:rFonts w:hint="default" w:ascii="Times New Roman" w:hAnsi="Times New Roman" w:cs="Times New Roman"/>
          <w:szCs w:val="21"/>
          <w:highlight w:val="none"/>
        </w:rPr>
      </w:pPr>
    </w:p>
    <w:p w14:paraId="4A9CD93B">
      <w:pPr>
        <w:spacing w:line="400" w:lineRule="exact"/>
        <w:rPr>
          <w:rFonts w:hint="default" w:ascii="Times New Roman" w:hAnsi="Times New Roman" w:cs="Times New Roman"/>
          <w:szCs w:val="21"/>
          <w:highlight w:val="none"/>
        </w:rPr>
      </w:pPr>
    </w:p>
    <w:p w14:paraId="5FEFFBDA">
      <w:pPr>
        <w:spacing w:line="400" w:lineRule="exact"/>
        <w:rPr>
          <w:rFonts w:hint="default" w:ascii="Times New Roman" w:hAnsi="Times New Roman" w:cs="Times New Roman"/>
          <w:szCs w:val="21"/>
          <w:highlight w:val="none"/>
        </w:rPr>
      </w:pPr>
    </w:p>
    <w:p w14:paraId="01EBEE32">
      <w:pPr>
        <w:spacing w:line="400" w:lineRule="exact"/>
        <w:rPr>
          <w:rFonts w:hint="default" w:ascii="Times New Roman" w:hAnsi="Times New Roman" w:cs="Times New Roman"/>
          <w:szCs w:val="21"/>
          <w:highlight w:val="none"/>
        </w:rPr>
      </w:pPr>
    </w:p>
    <w:p w14:paraId="2D8114F7">
      <w:pPr>
        <w:spacing w:line="400" w:lineRule="exact"/>
        <w:rPr>
          <w:rFonts w:hint="default" w:ascii="Times New Roman" w:hAnsi="Times New Roman" w:cs="Times New Roman"/>
          <w:szCs w:val="21"/>
          <w:highlight w:val="none"/>
        </w:rPr>
      </w:pPr>
    </w:p>
    <w:p w14:paraId="00ECD72B">
      <w:pPr>
        <w:spacing w:line="400" w:lineRule="exact"/>
        <w:rPr>
          <w:rFonts w:hint="default" w:ascii="Times New Roman" w:hAnsi="Times New Roman" w:cs="Times New Roman"/>
          <w:szCs w:val="21"/>
          <w:highlight w:val="none"/>
        </w:rPr>
      </w:pPr>
    </w:p>
    <w:p w14:paraId="668B2F39">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537860DF">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55C3572B">
      <w:pPr>
        <w:widowControl/>
        <w:tabs>
          <w:tab w:val="left" w:pos="540"/>
        </w:tabs>
        <w:jc w:val="left"/>
        <w:rPr>
          <w:rFonts w:hint="default" w:ascii="Times New Roman" w:hAnsi="Times New Roman" w:eastAsia="Times New Roman" w:cs="Times New Roman"/>
          <w:kern w:val="0"/>
          <w:sz w:val="24"/>
          <w:szCs w:val="24"/>
          <w:highlight w:val="none"/>
        </w:rPr>
      </w:pPr>
    </w:p>
    <w:p w14:paraId="71BC3357">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sz w:val="24"/>
          <w:szCs w:val="24"/>
          <w:highlight w:val="none"/>
        </w:rPr>
        <w:br w:type="page"/>
      </w:r>
    </w:p>
    <w:p w14:paraId="05B805D2">
      <w:pPr>
        <w:widowControl/>
        <w:jc w:val="left"/>
        <w:rPr>
          <w:rFonts w:hint="default" w:ascii="Times New Roman" w:hAnsi="Times New Roman" w:eastAsia="Times New Roman" w:cs="Times New Roman"/>
          <w:kern w:val="0"/>
          <w:sz w:val="24"/>
          <w:szCs w:val="24"/>
          <w:highlight w:val="none"/>
        </w:rPr>
      </w:pPr>
    </w:p>
    <w:p w14:paraId="15868B81">
      <w:pPr>
        <w:numPr>
          <w:ilvl w:val="0"/>
          <w:numId w:val="0"/>
        </w:numPr>
        <w:jc w:val="center"/>
        <w:rPr>
          <w:rFonts w:hint="eastAsia" w:ascii="Times New Roman" w:hAnsi="Times New Roman" w:cs="Times New Roman"/>
          <w:b/>
          <w:sz w:val="32"/>
          <w:szCs w:val="32"/>
          <w:highlight w:val="none"/>
          <w:lang w:eastAsia="zh-CN"/>
        </w:rPr>
      </w:pPr>
      <w:r>
        <w:rPr>
          <w:rFonts w:hint="eastAsia" w:ascii="Times New Roman" w:hAnsi="Times New Roman" w:cs="Times New Roman"/>
          <w:b/>
          <w:sz w:val="32"/>
          <w:szCs w:val="32"/>
          <w:highlight w:val="none"/>
          <w:lang w:eastAsia="zh-CN"/>
        </w:rPr>
        <w:t>十一、售后服务方案</w:t>
      </w:r>
    </w:p>
    <w:p w14:paraId="1931E4E8">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76E338DD">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0CD095F6">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46B01D6B">
      <w:pPr>
        <w:pStyle w:val="18"/>
        <w:numPr>
          <w:ilvl w:val="0"/>
          <w:numId w:val="0"/>
        </w:numPr>
        <w:ind w:leftChars="0"/>
        <w:rPr>
          <w:rFonts w:hint="eastAsia"/>
          <w:highlight w:val="none"/>
          <w:lang w:val="en-US" w:eastAsia="zh-CN"/>
        </w:rPr>
      </w:pPr>
    </w:p>
    <w:p w14:paraId="2D91AE16">
      <w:pPr>
        <w:spacing w:line="400" w:lineRule="exact"/>
        <w:rPr>
          <w:rFonts w:hint="eastAsia" w:ascii="Times New Roman" w:hAnsi="Times New Roman" w:eastAsia="宋体" w:cs="Times New Roman"/>
          <w:szCs w:val="21"/>
          <w:highlight w:val="none"/>
          <w:lang w:eastAsia="zh-CN"/>
        </w:rPr>
      </w:pPr>
    </w:p>
    <w:p w14:paraId="3509C097">
      <w:pPr>
        <w:spacing w:line="400" w:lineRule="exact"/>
        <w:rPr>
          <w:rFonts w:hint="default" w:ascii="Times New Roman" w:hAnsi="Times New Roman" w:cs="Times New Roman"/>
          <w:szCs w:val="21"/>
          <w:highlight w:val="none"/>
        </w:rPr>
      </w:pPr>
    </w:p>
    <w:p w14:paraId="4FECBCDE">
      <w:pPr>
        <w:spacing w:line="400" w:lineRule="exact"/>
        <w:rPr>
          <w:rFonts w:hint="eastAsia" w:ascii="Times New Roman" w:hAnsi="Times New Roman" w:eastAsia="宋体" w:cs="Times New Roman"/>
          <w:szCs w:val="21"/>
          <w:highlight w:val="none"/>
          <w:lang w:eastAsia="zh-CN"/>
        </w:rPr>
      </w:pPr>
    </w:p>
    <w:p w14:paraId="749B4E96">
      <w:pPr>
        <w:spacing w:line="400" w:lineRule="exact"/>
        <w:rPr>
          <w:rFonts w:hint="default" w:ascii="Times New Roman" w:hAnsi="Times New Roman" w:cs="Times New Roman"/>
          <w:szCs w:val="21"/>
          <w:highlight w:val="none"/>
        </w:rPr>
      </w:pPr>
    </w:p>
    <w:p w14:paraId="42702FDE">
      <w:pPr>
        <w:spacing w:line="400" w:lineRule="exact"/>
        <w:rPr>
          <w:rFonts w:hint="default" w:ascii="Times New Roman" w:hAnsi="Times New Roman" w:cs="Times New Roman"/>
          <w:szCs w:val="21"/>
          <w:highlight w:val="none"/>
        </w:rPr>
      </w:pPr>
    </w:p>
    <w:p w14:paraId="268927E0">
      <w:pPr>
        <w:spacing w:line="400" w:lineRule="exact"/>
        <w:rPr>
          <w:rFonts w:hint="default" w:ascii="Times New Roman" w:hAnsi="Times New Roman" w:cs="Times New Roman"/>
          <w:szCs w:val="21"/>
          <w:highlight w:val="none"/>
        </w:rPr>
      </w:pPr>
    </w:p>
    <w:p w14:paraId="62D1E939">
      <w:pPr>
        <w:spacing w:line="400" w:lineRule="exact"/>
        <w:rPr>
          <w:rFonts w:hint="default" w:ascii="Times New Roman" w:hAnsi="Times New Roman" w:cs="Times New Roman"/>
          <w:szCs w:val="21"/>
          <w:highlight w:val="none"/>
        </w:rPr>
      </w:pPr>
    </w:p>
    <w:p w14:paraId="3CB6EB55">
      <w:pPr>
        <w:spacing w:line="400" w:lineRule="exact"/>
        <w:rPr>
          <w:rFonts w:hint="default" w:ascii="Times New Roman" w:hAnsi="Times New Roman" w:cs="Times New Roman"/>
          <w:szCs w:val="21"/>
          <w:highlight w:val="none"/>
        </w:rPr>
      </w:pPr>
    </w:p>
    <w:p w14:paraId="2AE7B7DB">
      <w:pPr>
        <w:spacing w:line="400" w:lineRule="exact"/>
        <w:rPr>
          <w:rFonts w:hint="default" w:ascii="Times New Roman" w:hAnsi="Times New Roman" w:cs="Times New Roman"/>
          <w:szCs w:val="21"/>
          <w:highlight w:val="none"/>
        </w:rPr>
      </w:pPr>
    </w:p>
    <w:p w14:paraId="37AEFDD9">
      <w:pPr>
        <w:spacing w:line="400" w:lineRule="exact"/>
        <w:rPr>
          <w:rFonts w:hint="default" w:ascii="Times New Roman" w:hAnsi="Times New Roman" w:cs="Times New Roman"/>
          <w:szCs w:val="21"/>
          <w:highlight w:val="none"/>
        </w:rPr>
      </w:pPr>
    </w:p>
    <w:p w14:paraId="2B6933BF">
      <w:pPr>
        <w:spacing w:line="400" w:lineRule="exact"/>
        <w:rPr>
          <w:rFonts w:hint="default" w:ascii="Times New Roman" w:hAnsi="Times New Roman" w:cs="Times New Roman"/>
          <w:szCs w:val="21"/>
          <w:highlight w:val="none"/>
        </w:rPr>
      </w:pPr>
    </w:p>
    <w:p w14:paraId="28525B49">
      <w:pPr>
        <w:spacing w:line="400" w:lineRule="exact"/>
        <w:rPr>
          <w:rFonts w:hint="default" w:ascii="Times New Roman" w:hAnsi="Times New Roman" w:cs="Times New Roman"/>
          <w:szCs w:val="21"/>
          <w:highlight w:val="none"/>
        </w:rPr>
      </w:pPr>
    </w:p>
    <w:p w14:paraId="204B3D34">
      <w:pPr>
        <w:spacing w:line="400" w:lineRule="exact"/>
        <w:rPr>
          <w:rFonts w:hint="default" w:ascii="Times New Roman" w:hAnsi="Times New Roman" w:cs="Times New Roman"/>
          <w:szCs w:val="21"/>
          <w:highlight w:val="none"/>
        </w:rPr>
      </w:pPr>
    </w:p>
    <w:p w14:paraId="586F9317">
      <w:pPr>
        <w:spacing w:line="400" w:lineRule="exact"/>
        <w:rPr>
          <w:rFonts w:hint="default" w:ascii="Times New Roman" w:hAnsi="Times New Roman" w:cs="Times New Roman"/>
          <w:szCs w:val="21"/>
          <w:highlight w:val="none"/>
        </w:rPr>
      </w:pPr>
    </w:p>
    <w:p w14:paraId="26D2E63B">
      <w:pPr>
        <w:spacing w:line="400" w:lineRule="exact"/>
        <w:rPr>
          <w:rFonts w:hint="default" w:ascii="Times New Roman" w:hAnsi="Times New Roman" w:cs="Times New Roman"/>
          <w:szCs w:val="21"/>
          <w:highlight w:val="none"/>
        </w:rPr>
      </w:pPr>
    </w:p>
    <w:p w14:paraId="382243CC">
      <w:pPr>
        <w:spacing w:line="400" w:lineRule="exact"/>
        <w:rPr>
          <w:rFonts w:hint="default" w:ascii="Times New Roman" w:hAnsi="Times New Roman" w:cs="Times New Roman"/>
          <w:szCs w:val="21"/>
          <w:highlight w:val="none"/>
        </w:rPr>
      </w:pPr>
    </w:p>
    <w:p w14:paraId="497A0254">
      <w:pPr>
        <w:spacing w:line="400" w:lineRule="exact"/>
        <w:rPr>
          <w:rFonts w:hint="default" w:ascii="Times New Roman" w:hAnsi="Times New Roman" w:cs="Times New Roman"/>
          <w:szCs w:val="21"/>
          <w:highlight w:val="none"/>
        </w:rPr>
      </w:pPr>
    </w:p>
    <w:p w14:paraId="364014C2">
      <w:pPr>
        <w:spacing w:line="400" w:lineRule="exact"/>
        <w:rPr>
          <w:rFonts w:hint="default" w:ascii="Times New Roman" w:hAnsi="Times New Roman" w:cs="Times New Roman"/>
          <w:szCs w:val="21"/>
          <w:highlight w:val="none"/>
        </w:rPr>
      </w:pPr>
    </w:p>
    <w:p w14:paraId="768185D2">
      <w:pPr>
        <w:spacing w:line="400" w:lineRule="exact"/>
        <w:rPr>
          <w:rFonts w:hint="default" w:ascii="Times New Roman" w:hAnsi="Times New Roman" w:cs="Times New Roman"/>
          <w:szCs w:val="21"/>
          <w:highlight w:val="none"/>
        </w:rPr>
      </w:pPr>
    </w:p>
    <w:p w14:paraId="2AC8CDCB">
      <w:pPr>
        <w:spacing w:line="400" w:lineRule="exact"/>
        <w:rPr>
          <w:rFonts w:hint="default" w:ascii="Times New Roman" w:hAnsi="Times New Roman" w:cs="Times New Roman"/>
          <w:szCs w:val="21"/>
          <w:highlight w:val="none"/>
        </w:rPr>
      </w:pPr>
    </w:p>
    <w:p w14:paraId="57AF6025">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02EF71F7">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11212A13">
      <w:pPr>
        <w:widowControl/>
        <w:jc w:val="left"/>
        <w:rPr>
          <w:rFonts w:hint="default" w:ascii="Times New Roman" w:hAnsi="Times New Roman" w:eastAsia="仿宋_GB2312" w:cs="Times New Roman"/>
          <w:sz w:val="24"/>
          <w:szCs w:val="24"/>
          <w:highlight w:val="none"/>
        </w:rPr>
      </w:pPr>
    </w:p>
    <w:p w14:paraId="59A8B006">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78903EB8">
      <w:pPr>
        <w:pStyle w:val="192"/>
        <w:jc w:val="center"/>
        <w:rPr>
          <w:rFonts w:hint="default" w:ascii="Times New Roman" w:hAnsi="Times New Roman" w:cs="Times New Roman"/>
          <w:b/>
          <w:sz w:val="32"/>
          <w:szCs w:val="32"/>
          <w:highlight w:val="none"/>
          <w:lang w:val="en-US" w:eastAsia="zh-CN"/>
        </w:rPr>
      </w:pPr>
    </w:p>
    <w:p w14:paraId="1A9BC7C9">
      <w:pPr>
        <w:numPr>
          <w:ilvl w:val="0"/>
          <w:numId w:val="0"/>
        </w:numPr>
        <w:ind w:leftChars="0"/>
        <w:jc w:val="center"/>
        <w:rPr>
          <w:rFonts w:hint="eastAsia" w:ascii="Times New Roman" w:hAnsi="Times New Roman" w:cs="Times New Roman"/>
          <w:b/>
          <w:sz w:val="32"/>
          <w:szCs w:val="32"/>
          <w:highlight w:val="none"/>
          <w:lang w:eastAsia="zh-CN"/>
        </w:rPr>
      </w:pPr>
      <w:r>
        <w:rPr>
          <w:rFonts w:hint="eastAsia" w:ascii="Times New Roman" w:hAnsi="Times New Roman" w:cs="Times New Roman"/>
          <w:b/>
          <w:sz w:val="32"/>
          <w:szCs w:val="32"/>
          <w:highlight w:val="none"/>
          <w:lang w:eastAsia="zh-CN"/>
        </w:rPr>
        <w:t>十二、全生命周期成本理念</w:t>
      </w:r>
    </w:p>
    <w:p w14:paraId="2004BE19">
      <w:p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5F54146F">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2C90D97D">
      <w:pPr>
        <w:rPr>
          <w:rFonts w:hint="default" w:ascii="Times New Roman" w:hAnsi="Times New Roman" w:eastAsia="仿宋" w:cs="Times New Roman"/>
          <w:sz w:val="24"/>
          <w:szCs w:val="32"/>
          <w:highlight w:val="none"/>
          <w:lang w:eastAsia="zh-CN"/>
        </w:rPr>
      </w:pPr>
      <w:r>
        <w:rPr>
          <w:rFonts w:hint="default" w:ascii="Times New Roman" w:hAnsi="Times New Roman" w:eastAsia="仿宋" w:cs="Times New Roman"/>
          <w:sz w:val="24"/>
          <w:szCs w:val="32"/>
          <w:highlight w:val="none"/>
        </w:rPr>
        <w:t>2.</w:t>
      </w:r>
      <w:r>
        <w:rPr>
          <w:rFonts w:hint="eastAsia" w:ascii="Times New Roman" w:hAnsi="Times New Roman" w:eastAsia="仿宋" w:cs="Times New Roman"/>
          <w:sz w:val="24"/>
          <w:szCs w:val="32"/>
          <w:highlight w:val="none"/>
          <w:lang w:val="en-US" w:eastAsia="zh-CN"/>
        </w:rPr>
        <w:t>对照材料名称</w:t>
      </w:r>
      <w:r>
        <w:rPr>
          <w:rFonts w:hint="default" w:ascii="Times New Roman" w:hAnsi="Times New Roman" w:eastAsia="仿宋" w:cs="Times New Roman"/>
          <w:sz w:val="24"/>
          <w:szCs w:val="32"/>
          <w:highlight w:val="none"/>
          <w:lang w:val="en-US" w:eastAsia="zh-CN"/>
        </w:rPr>
        <w:t>编制</w:t>
      </w:r>
      <w:r>
        <w:rPr>
          <w:rFonts w:hint="default" w:ascii="Times New Roman" w:hAnsi="Times New Roman" w:eastAsia="仿宋" w:cs="Times New Roman"/>
          <w:sz w:val="24"/>
          <w:szCs w:val="32"/>
          <w:highlight w:val="none"/>
        </w:rPr>
        <w:t>小标题</w:t>
      </w:r>
      <w:r>
        <w:rPr>
          <w:rFonts w:hint="default" w:ascii="Times New Roman" w:hAnsi="Times New Roman" w:eastAsia="仿宋" w:cs="Times New Roman"/>
          <w:sz w:val="24"/>
          <w:szCs w:val="32"/>
          <w:highlight w:val="none"/>
          <w:lang w:eastAsia="zh-CN"/>
        </w:rPr>
        <w:t>；</w:t>
      </w:r>
    </w:p>
    <w:p w14:paraId="1DD3BA8E">
      <w:pPr>
        <w:pStyle w:val="18"/>
        <w:numPr>
          <w:ilvl w:val="0"/>
          <w:numId w:val="0"/>
        </w:numPr>
        <w:ind w:leftChars="0"/>
        <w:rPr>
          <w:rFonts w:hint="eastAsia"/>
          <w:highlight w:val="none"/>
          <w:lang w:val="en-US" w:eastAsia="zh-CN"/>
        </w:rPr>
      </w:pPr>
    </w:p>
    <w:p w14:paraId="2EF57329">
      <w:pPr>
        <w:autoSpaceDE w:val="0"/>
        <w:autoSpaceDN w:val="0"/>
        <w:adjustRightInd w:val="0"/>
        <w:snapToGrid w:val="0"/>
        <w:spacing w:line="440" w:lineRule="exact"/>
        <w:ind w:right="160"/>
        <w:jc w:val="center"/>
        <w:rPr>
          <w:rFonts w:hint="default" w:ascii="Times New Roman" w:hAnsi="Times New Roman" w:eastAsia="仿宋_GB2312" w:cs="Times New Roman"/>
          <w:kern w:val="0"/>
          <w:sz w:val="28"/>
          <w:szCs w:val="28"/>
          <w:highlight w:val="none"/>
          <w:lang w:val="en-US" w:eastAsia="zh-CN"/>
        </w:rPr>
      </w:pPr>
    </w:p>
    <w:p w14:paraId="74134134">
      <w:pPr>
        <w:spacing w:line="400" w:lineRule="exact"/>
        <w:rPr>
          <w:rFonts w:hint="eastAsia" w:ascii="Times New Roman" w:hAnsi="Times New Roman" w:eastAsia="宋体" w:cs="Times New Roman"/>
          <w:szCs w:val="21"/>
          <w:highlight w:val="none"/>
          <w:lang w:eastAsia="zh-CN"/>
        </w:rPr>
      </w:pPr>
    </w:p>
    <w:p w14:paraId="7350D965">
      <w:pPr>
        <w:spacing w:line="400" w:lineRule="exact"/>
        <w:rPr>
          <w:rFonts w:hint="eastAsia" w:ascii="Times New Roman" w:hAnsi="Times New Roman" w:eastAsia="宋体" w:cs="Times New Roman"/>
          <w:szCs w:val="21"/>
          <w:highlight w:val="none"/>
          <w:lang w:eastAsia="zh-CN"/>
        </w:rPr>
      </w:pPr>
    </w:p>
    <w:p w14:paraId="4583C054">
      <w:pPr>
        <w:spacing w:line="400" w:lineRule="exact"/>
        <w:rPr>
          <w:rFonts w:hint="default" w:ascii="Times New Roman" w:hAnsi="Times New Roman" w:cs="Times New Roman"/>
          <w:szCs w:val="21"/>
          <w:highlight w:val="none"/>
        </w:rPr>
      </w:pPr>
    </w:p>
    <w:p w14:paraId="35709067">
      <w:pPr>
        <w:spacing w:line="400" w:lineRule="exact"/>
        <w:rPr>
          <w:rFonts w:hint="default" w:ascii="Times New Roman" w:hAnsi="Times New Roman" w:cs="Times New Roman"/>
          <w:szCs w:val="21"/>
          <w:highlight w:val="none"/>
        </w:rPr>
      </w:pPr>
    </w:p>
    <w:p w14:paraId="3048F52B">
      <w:pPr>
        <w:spacing w:line="400" w:lineRule="exact"/>
        <w:rPr>
          <w:rFonts w:hint="default" w:ascii="Times New Roman" w:hAnsi="Times New Roman" w:cs="Times New Roman"/>
          <w:szCs w:val="21"/>
          <w:highlight w:val="none"/>
        </w:rPr>
      </w:pPr>
    </w:p>
    <w:p w14:paraId="6AE4AF2D">
      <w:pPr>
        <w:spacing w:line="400" w:lineRule="exact"/>
        <w:rPr>
          <w:rFonts w:hint="default" w:ascii="Times New Roman" w:hAnsi="Times New Roman" w:cs="Times New Roman"/>
          <w:szCs w:val="21"/>
          <w:highlight w:val="none"/>
        </w:rPr>
      </w:pPr>
    </w:p>
    <w:p w14:paraId="40584A30">
      <w:pPr>
        <w:spacing w:line="400" w:lineRule="exact"/>
        <w:rPr>
          <w:rFonts w:hint="default" w:ascii="Times New Roman" w:hAnsi="Times New Roman" w:cs="Times New Roman"/>
          <w:szCs w:val="21"/>
          <w:highlight w:val="none"/>
        </w:rPr>
      </w:pPr>
    </w:p>
    <w:p w14:paraId="61AAE853">
      <w:pPr>
        <w:spacing w:line="400" w:lineRule="exact"/>
        <w:rPr>
          <w:rFonts w:hint="default" w:ascii="Times New Roman" w:hAnsi="Times New Roman" w:cs="Times New Roman"/>
          <w:szCs w:val="21"/>
          <w:highlight w:val="none"/>
        </w:rPr>
      </w:pPr>
    </w:p>
    <w:p w14:paraId="18A48060">
      <w:pPr>
        <w:spacing w:line="400" w:lineRule="exact"/>
        <w:rPr>
          <w:rFonts w:hint="default" w:ascii="Times New Roman" w:hAnsi="Times New Roman" w:cs="Times New Roman"/>
          <w:szCs w:val="21"/>
          <w:highlight w:val="none"/>
        </w:rPr>
      </w:pPr>
    </w:p>
    <w:p w14:paraId="610E3B06">
      <w:pPr>
        <w:spacing w:line="400" w:lineRule="exact"/>
        <w:rPr>
          <w:rFonts w:hint="default" w:ascii="Times New Roman" w:hAnsi="Times New Roman" w:cs="Times New Roman"/>
          <w:szCs w:val="21"/>
          <w:highlight w:val="none"/>
        </w:rPr>
      </w:pPr>
    </w:p>
    <w:p w14:paraId="14FA26AF">
      <w:pPr>
        <w:spacing w:line="400" w:lineRule="exact"/>
        <w:rPr>
          <w:rFonts w:hint="default" w:ascii="Times New Roman" w:hAnsi="Times New Roman" w:cs="Times New Roman"/>
          <w:szCs w:val="21"/>
          <w:highlight w:val="none"/>
        </w:rPr>
      </w:pPr>
    </w:p>
    <w:p w14:paraId="1BE0E297">
      <w:pPr>
        <w:spacing w:line="400" w:lineRule="exact"/>
        <w:rPr>
          <w:rFonts w:hint="default" w:ascii="Times New Roman" w:hAnsi="Times New Roman" w:cs="Times New Roman"/>
          <w:szCs w:val="21"/>
          <w:highlight w:val="none"/>
        </w:rPr>
      </w:pPr>
    </w:p>
    <w:p w14:paraId="7585C5DF">
      <w:pPr>
        <w:spacing w:line="400" w:lineRule="exact"/>
        <w:rPr>
          <w:rFonts w:hint="default" w:ascii="Times New Roman" w:hAnsi="Times New Roman" w:cs="Times New Roman"/>
          <w:szCs w:val="21"/>
          <w:highlight w:val="none"/>
        </w:rPr>
      </w:pPr>
    </w:p>
    <w:p w14:paraId="7C4D55D8">
      <w:pPr>
        <w:spacing w:line="400" w:lineRule="exact"/>
        <w:rPr>
          <w:rFonts w:hint="default" w:ascii="Times New Roman" w:hAnsi="Times New Roman" w:cs="Times New Roman"/>
          <w:szCs w:val="21"/>
          <w:highlight w:val="none"/>
        </w:rPr>
      </w:pPr>
    </w:p>
    <w:p w14:paraId="0E5B2161">
      <w:pPr>
        <w:spacing w:line="400" w:lineRule="exact"/>
        <w:rPr>
          <w:rFonts w:hint="default" w:ascii="Times New Roman" w:hAnsi="Times New Roman" w:cs="Times New Roman"/>
          <w:szCs w:val="21"/>
          <w:highlight w:val="none"/>
        </w:rPr>
      </w:pPr>
    </w:p>
    <w:p w14:paraId="20D3CFF4">
      <w:pPr>
        <w:spacing w:line="400" w:lineRule="exact"/>
        <w:rPr>
          <w:rFonts w:hint="default" w:ascii="Times New Roman" w:hAnsi="Times New Roman" w:cs="Times New Roman"/>
          <w:szCs w:val="21"/>
          <w:highlight w:val="none"/>
        </w:rPr>
      </w:pPr>
    </w:p>
    <w:p w14:paraId="0BEA5D48">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投标人：（公章）</w:t>
      </w:r>
    </w:p>
    <w:p w14:paraId="2BE442F5">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日期：年月日</w:t>
      </w:r>
    </w:p>
    <w:p w14:paraId="396594BA">
      <w:pPr>
        <w:pStyle w:val="192"/>
        <w:jc w:val="center"/>
        <w:rPr>
          <w:rFonts w:hint="default" w:ascii="Times New Roman" w:hAnsi="Times New Roman" w:cs="Times New Roman"/>
          <w:b/>
          <w:sz w:val="32"/>
          <w:szCs w:val="32"/>
          <w:highlight w:val="none"/>
          <w:lang w:val="en-US" w:eastAsia="zh-CN"/>
        </w:rPr>
      </w:pPr>
    </w:p>
    <w:p w14:paraId="14BFF670">
      <w:pPr>
        <w:pStyle w:val="192"/>
        <w:jc w:val="center"/>
        <w:rPr>
          <w:rFonts w:hint="default" w:ascii="Times New Roman" w:hAnsi="Times New Roman" w:cs="Times New Roman"/>
          <w:b/>
          <w:sz w:val="32"/>
          <w:szCs w:val="32"/>
          <w:highlight w:val="none"/>
          <w:lang w:val="en-US" w:eastAsia="zh-CN"/>
        </w:rPr>
      </w:pPr>
    </w:p>
    <w:p w14:paraId="47A2C389">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043AB49F">
      <w:pPr>
        <w:pStyle w:val="192"/>
        <w:jc w:val="center"/>
        <w:rPr>
          <w:rFonts w:hint="default" w:ascii="Times New Roman" w:hAnsi="Times New Roman" w:cs="Times New Roman"/>
          <w:b/>
          <w:sz w:val="32"/>
          <w:szCs w:val="32"/>
          <w:highlight w:val="none"/>
          <w:lang w:val="en-US" w:eastAsia="zh-CN"/>
        </w:rPr>
      </w:pPr>
    </w:p>
    <w:p w14:paraId="4B9E5381">
      <w:pPr>
        <w:pStyle w:val="192"/>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十</w:t>
      </w:r>
      <w:r>
        <w:rPr>
          <w:rFonts w:hint="eastAsia" w:cs="Times New Roman"/>
          <w:b/>
          <w:sz w:val="32"/>
          <w:szCs w:val="32"/>
          <w:highlight w:val="none"/>
          <w:lang w:val="en-US" w:eastAsia="zh-CN"/>
        </w:rPr>
        <w:t>三</w:t>
      </w:r>
      <w:r>
        <w:rPr>
          <w:rFonts w:hint="default" w:ascii="Times New Roman" w:hAnsi="Times New Roman" w:cs="Times New Roman"/>
          <w:b/>
          <w:sz w:val="32"/>
          <w:szCs w:val="32"/>
          <w:highlight w:val="none"/>
        </w:rPr>
        <w:t>、其他文件</w:t>
      </w:r>
    </w:p>
    <w:p w14:paraId="1EFA7B3F">
      <w:pPr>
        <w:pStyle w:val="192"/>
        <w:spacing w:line="360" w:lineRule="auto"/>
        <w:jc w:val="center"/>
        <w:rPr>
          <w:rFonts w:hint="eastAsia" w:ascii="Times New Roman" w:hAnsi="Times New Roman" w:eastAsia="宋体" w:cs="Times New Roman"/>
          <w:highlight w:val="none"/>
          <w:lang w:eastAsia="zh-CN"/>
        </w:rPr>
      </w:pPr>
      <w:r>
        <w:rPr>
          <w:rFonts w:hint="default" w:ascii="Times New Roman" w:hAnsi="Times New Roman" w:cs="Times New Roman"/>
          <w:szCs w:val="21"/>
          <w:highlight w:val="none"/>
        </w:rPr>
        <w:t> </w:t>
      </w:r>
    </w:p>
    <w:p w14:paraId="6A7BF1F0">
      <w:pPr>
        <w:pStyle w:val="192"/>
        <w:spacing w:before="156" w:line="360" w:lineRule="auto"/>
        <w:rPr>
          <w:rFonts w:hint="eastAsia" w:ascii="Times New Roman" w:hAnsi="Times New Roman" w:eastAsia="宋体" w:cs="Times New Roman"/>
          <w:szCs w:val="21"/>
          <w:highlight w:val="none"/>
          <w:lang w:eastAsia="zh-CN"/>
        </w:rPr>
      </w:pPr>
      <w:r>
        <w:rPr>
          <w:rFonts w:hint="default" w:ascii="Times New Roman" w:hAnsi="Times New Roman" w:cs="Times New Roman"/>
          <w:szCs w:val="21"/>
          <w:highlight w:val="none"/>
        </w:rPr>
        <w:t> </w:t>
      </w:r>
    </w:p>
    <w:p w14:paraId="2BC0D415">
      <w:pPr>
        <w:pStyle w:val="192"/>
        <w:spacing w:before="156" w:line="360" w:lineRule="auto"/>
        <w:rPr>
          <w:rFonts w:hint="default" w:ascii="Times New Roman" w:hAnsi="Times New Roman" w:cs="Times New Roman"/>
          <w:szCs w:val="21"/>
          <w:highlight w:val="none"/>
        </w:rPr>
      </w:pPr>
    </w:p>
    <w:p w14:paraId="38D4848B">
      <w:pPr>
        <w:pStyle w:val="192"/>
        <w:spacing w:before="156" w:line="360" w:lineRule="auto"/>
        <w:rPr>
          <w:rFonts w:hint="default" w:ascii="Times New Roman" w:hAnsi="Times New Roman" w:cs="Times New Roman"/>
          <w:szCs w:val="21"/>
          <w:highlight w:val="none"/>
        </w:rPr>
      </w:pPr>
    </w:p>
    <w:p w14:paraId="32E95001">
      <w:pPr>
        <w:pStyle w:val="192"/>
        <w:spacing w:before="156" w:line="360" w:lineRule="auto"/>
        <w:rPr>
          <w:rFonts w:hint="default" w:ascii="Times New Roman" w:hAnsi="Times New Roman" w:cs="Times New Roman"/>
          <w:szCs w:val="21"/>
          <w:highlight w:val="none"/>
        </w:rPr>
      </w:pPr>
    </w:p>
    <w:p w14:paraId="05521E7C">
      <w:pPr>
        <w:pStyle w:val="192"/>
        <w:spacing w:before="156" w:line="360" w:lineRule="auto"/>
        <w:rPr>
          <w:rFonts w:hint="default" w:ascii="Times New Roman" w:hAnsi="Times New Roman" w:cs="Times New Roman"/>
          <w:szCs w:val="21"/>
          <w:highlight w:val="none"/>
        </w:rPr>
      </w:pPr>
    </w:p>
    <w:p w14:paraId="50090B47">
      <w:pPr>
        <w:pStyle w:val="192"/>
        <w:spacing w:before="156" w:line="360" w:lineRule="auto"/>
        <w:rPr>
          <w:rFonts w:hint="default" w:ascii="Times New Roman" w:hAnsi="Times New Roman" w:cs="Times New Roman"/>
          <w:szCs w:val="21"/>
          <w:highlight w:val="none"/>
        </w:rPr>
      </w:pPr>
    </w:p>
    <w:p w14:paraId="1DD5BA79">
      <w:pPr>
        <w:pStyle w:val="192"/>
        <w:spacing w:before="156" w:line="360" w:lineRule="auto"/>
        <w:rPr>
          <w:rFonts w:hint="default" w:ascii="Times New Roman" w:hAnsi="Times New Roman" w:cs="Times New Roman"/>
          <w:szCs w:val="21"/>
          <w:highlight w:val="none"/>
        </w:rPr>
      </w:pPr>
    </w:p>
    <w:p w14:paraId="46C0D495">
      <w:pPr>
        <w:pStyle w:val="192"/>
        <w:spacing w:before="156" w:line="360" w:lineRule="auto"/>
        <w:rPr>
          <w:rFonts w:hint="default" w:ascii="Times New Roman" w:hAnsi="Times New Roman" w:cs="Times New Roman"/>
          <w:szCs w:val="21"/>
          <w:highlight w:val="none"/>
        </w:rPr>
      </w:pPr>
    </w:p>
    <w:p w14:paraId="5C399EFF">
      <w:pPr>
        <w:pStyle w:val="192"/>
        <w:spacing w:before="156" w:line="360" w:lineRule="auto"/>
        <w:rPr>
          <w:rFonts w:hint="default" w:ascii="Times New Roman" w:hAnsi="Times New Roman" w:cs="Times New Roman"/>
          <w:highlight w:val="none"/>
        </w:rPr>
      </w:pPr>
    </w:p>
    <w:p w14:paraId="6C74DF87">
      <w:pPr>
        <w:pStyle w:val="192"/>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：编制招标文件要求的其他</w:t>
      </w:r>
      <w:r>
        <w:rPr>
          <w:rFonts w:hint="default" w:ascii="Times New Roman" w:hAnsi="Times New Roman" w:eastAsia="仿宋_GB2312" w:cs="Times New Roman"/>
          <w:sz w:val="24"/>
          <w:szCs w:val="24"/>
          <w:highlight w:val="none"/>
          <w:lang w:val="en-US" w:eastAsia="zh-CN"/>
        </w:rPr>
        <w:t>商务技术</w:t>
      </w:r>
      <w:r>
        <w:rPr>
          <w:rFonts w:hint="default" w:ascii="Times New Roman" w:hAnsi="Times New Roman" w:eastAsia="仿宋_GB2312" w:cs="Times New Roman"/>
          <w:sz w:val="24"/>
          <w:szCs w:val="24"/>
          <w:highlight w:val="none"/>
        </w:rPr>
        <w:t>文件。</w:t>
      </w:r>
    </w:p>
    <w:p w14:paraId="2AADAF98">
      <w:pPr>
        <w:jc w:val="center"/>
        <w:rPr>
          <w:rFonts w:hint="default" w:ascii="Times New Roman" w:hAnsi="Times New Roman" w:eastAsia="Times New Roman" w:cs="Times New Roman"/>
          <w:color w:val="000080"/>
          <w:kern w:val="0"/>
          <w:sz w:val="20"/>
          <w:szCs w:val="24"/>
          <w:highlight w:val="none"/>
        </w:rPr>
      </w:pPr>
    </w:p>
    <w:bookmarkEnd w:id="1"/>
    <w:p w14:paraId="33E52292">
      <w:pPr>
        <w:rPr>
          <w:rFonts w:hint="eastAsia" w:ascii="Times New Roman" w:hAnsi="Times New Roman" w:eastAsia="宋体" w:cs="Times New Roman"/>
          <w:highlight w:val="none"/>
          <w:lang w:eastAsia="zh-CN"/>
        </w:rPr>
      </w:pPr>
    </w:p>
    <w:p w14:paraId="3234FE4D">
      <w:pPr>
        <w:rPr>
          <w:rFonts w:hint="default" w:ascii="Times New Roman" w:hAnsi="Times New Roman" w:cs="Times New Roman"/>
          <w:highlight w:val="none"/>
        </w:rPr>
      </w:pPr>
    </w:p>
    <w:p w14:paraId="17820E1E">
      <w:pPr>
        <w:pStyle w:val="28"/>
        <w:rPr>
          <w:rFonts w:hint="default" w:ascii="Times New Roman" w:hAnsi="Times New Roman" w:cs="Times New Roman"/>
          <w:highlight w:val="none"/>
        </w:rPr>
      </w:pPr>
    </w:p>
    <w:p w14:paraId="4D360B7A">
      <w:pPr>
        <w:pStyle w:val="28"/>
        <w:rPr>
          <w:rFonts w:hint="default" w:ascii="Times New Roman" w:hAnsi="Times New Roman" w:cs="Times New Roman"/>
          <w:highlight w:val="none"/>
        </w:rPr>
      </w:pPr>
    </w:p>
    <w:p w14:paraId="3E04B051">
      <w:pPr>
        <w:pStyle w:val="28"/>
        <w:rPr>
          <w:rFonts w:hint="default" w:ascii="Times New Roman" w:hAnsi="Times New Roman" w:cs="Times New Roman"/>
          <w:highlight w:val="none"/>
        </w:rPr>
      </w:pPr>
    </w:p>
    <w:p w14:paraId="2ED73725">
      <w:pPr>
        <w:pStyle w:val="28"/>
        <w:rPr>
          <w:rFonts w:hint="default" w:ascii="Times New Roman" w:hAnsi="Times New Roman" w:cs="Times New Roman"/>
          <w:highlight w:val="none"/>
        </w:rPr>
      </w:pPr>
    </w:p>
    <w:p w14:paraId="577F8E3E">
      <w:pPr>
        <w:pStyle w:val="28"/>
        <w:rPr>
          <w:rFonts w:hint="default" w:ascii="Times New Roman" w:hAnsi="Times New Roman" w:cs="Times New Roman"/>
          <w:highlight w:val="none"/>
        </w:rPr>
      </w:pPr>
    </w:p>
    <w:p w14:paraId="500C8639">
      <w:pPr>
        <w:pStyle w:val="28"/>
        <w:rPr>
          <w:rFonts w:hint="default" w:ascii="Times New Roman" w:hAnsi="Times New Roman" w:cs="Times New Roman"/>
          <w:highlight w:val="none"/>
        </w:rPr>
      </w:pPr>
    </w:p>
    <w:p w14:paraId="5B78E10F">
      <w:pPr>
        <w:pStyle w:val="28"/>
        <w:rPr>
          <w:rFonts w:hint="default" w:ascii="Times New Roman" w:hAnsi="Times New Roman" w:cs="Times New Roman"/>
          <w:highlight w:val="none"/>
        </w:rPr>
      </w:pPr>
    </w:p>
    <w:p w14:paraId="5DC98A22">
      <w:pPr>
        <w:rPr>
          <w:rFonts w:ascii="Times New Roman" w:hAnsi="Times New Roman"/>
          <w:b/>
          <w:color w:val="auto"/>
          <w:sz w:val="32"/>
          <w:szCs w:val="32"/>
          <w:highlight w:val="none"/>
        </w:rPr>
      </w:pPr>
    </w:p>
    <w:p w14:paraId="755A846A">
      <w:pPr>
        <w:jc w:val="center"/>
        <w:rPr>
          <w:rFonts w:hint="eastAsia" w:ascii="Times New Roman" w:hAnsi="Times New Roman" w:eastAsia="宋体"/>
          <w:b/>
          <w:color w:val="auto"/>
          <w:sz w:val="32"/>
          <w:szCs w:val="32"/>
          <w:highlight w:val="none"/>
          <w:lang w:eastAsia="zh-CN"/>
        </w:rPr>
      </w:pPr>
      <w:r>
        <w:rPr>
          <w:rFonts w:hint="eastAsia" w:ascii="Times New Roman" w:hAnsi="Times New Roman"/>
          <w:b/>
          <w:color w:val="auto"/>
          <w:sz w:val="32"/>
          <w:szCs w:val="32"/>
          <w:highlight w:val="none"/>
          <w:lang w:eastAsia="zh-CN"/>
        </w:rPr>
        <w:t>十四</w:t>
      </w:r>
      <w:r>
        <w:rPr>
          <w:rFonts w:ascii="Times New Roman" w:hAnsi="Times New Roman"/>
          <w:b/>
          <w:color w:val="auto"/>
          <w:sz w:val="32"/>
          <w:szCs w:val="32"/>
          <w:highlight w:val="none"/>
        </w:rPr>
        <w:t>、</w:t>
      </w:r>
      <w:r>
        <w:rPr>
          <w:rFonts w:hint="eastAsia" w:ascii="Times New Roman" w:hAnsi="Times New Roman"/>
          <w:b/>
          <w:color w:val="auto"/>
          <w:sz w:val="32"/>
          <w:szCs w:val="32"/>
          <w:highlight w:val="none"/>
          <w:lang w:eastAsia="zh-CN"/>
        </w:rPr>
        <w:t>主要标的信息</w:t>
      </w:r>
    </w:p>
    <w:p w14:paraId="2E34DBAA">
      <w:pPr>
        <w:rPr>
          <w:rFonts w:ascii="Times New Roman" w:hAnsi="Times New Roman" w:eastAsia="仿宋"/>
          <w:color w:val="auto"/>
          <w:sz w:val="24"/>
          <w:szCs w:val="32"/>
          <w:highlight w:val="none"/>
        </w:rPr>
      </w:pPr>
    </w:p>
    <w:p w14:paraId="269C6DAA">
      <w:pPr>
        <w:pStyle w:val="192"/>
        <w:jc w:val="both"/>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名称：</w:t>
      </w:r>
    </w:p>
    <w:p w14:paraId="7FF86C1A">
      <w:pPr>
        <w:pStyle w:val="192"/>
        <w:jc w:val="both"/>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服务范围：</w:t>
      </w:r>
    </w:p>
    <w:p w14:paraId="34AA1851">
      <w:pPr>
        <w:pStyle w:val="192"/>
        <w:jc w:val="both"/>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服务要求：</w:t>
      </w:r>
    </w:p>
    <w:p w14:paraId="3E387569">
      <w:pPr>
        <w:pStyle w:val="192"/>
        <w:jc w:val="both"/>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服务时间：</w:t>
      </w:r>
    </w:p>
    <w:p w14:paraId="0628AD93">
      <w:pPr>
        <w:pStyle w:val="192"/>
        <w:jc w:val="both"/>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服务标准：</w:t>
      </w:r>
    </w:p>
    <w:p w14:paraId="2C1A92E7">
      <w:pPr>
        <w:pStyle w:val="192"/>
        <w:jc w:val="center"/>
        <w:rPr>
          <w:b/>
          <w:color w:val="auto"/>
          <w:sz w:val="32"/>
          <w:szCs w:val="32"/>
          <w:highlight w:val="none"/>
        </w:rPr>
      </w:pPr>
    </w:p>
    <w:p w14:paraId="6D3E9C48">
      <w:pPr>
        <w:pStyle w:val="192"/>
        <w:jc w:val="center"/>
        <w:rPr>
          <w:b/>
          <w:color w:val="auto"/>
          <w:sz w:val="32"/>
          <w:szCs w:val="32"/>
          <w:highlight w:val="none"/>
        </w:rPr>
      </w:pPr>
    </w:p>
    <w:p w14:paraId="07788676">
      <w:pPr>
        <w:pStyle w:val="192"/>
        <w:jc w:val="center"/>
        <w:rPr>
          <w:b/>
          <w:color w:val="auto"/>
          <w:sz w:val="32"/>
          <w:szCs w:val="32"/>
          <w:highlight w:val="none"/>
        </w:rPr>
      </w:pPr>
    </w:p>
    <w:p w14:paraId="7B049281">
      <w:pPr>
        <w:pStyle w:val="192"/>
        <w:jc w:val="center"/>
        <w:rPr>
          <w:b/>
          <w:color w:val="auto"/>
          <w:sz w:val="32"/>
          <w:szCs w:val="32"/>
          <w:highlight w:val="none"/>
        </w:rPr>
      </w:pPr>
    </w:p>
    <w:p w14:paraId="27C3BA85">
      <w:pPr>
        <w:pStyle w:val="192"/>
        <w:jc w:val="center"/>
        <w:rPr>
          <w:b/>
          <w:color w:val="auto"/>
          <w:sz w:val="32"/>
          <w:szCs w:val="32"/>
          <w:highlight w:val="none"/>
        </w:rPr>
      </w:pPr>
    </w:p>
    <w:p w14:paraId="217EF67F">
      <w:pPr>
        <w:pStyle w:val="192"/>
        <w:jc w:val="center"/>
        <w:rPr>
          <w:b/>
          <w:color w:val="auto"/>
          <w:sz w:val="32"/>
          <w:szCs w:val="32"/>
          <w:highlight w:val="none"/>
        </w:rPr>
      </w:pPr>
    </w:p>
    <w:p w14:paraId="17C5078D">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60F36A56">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4044BB4C">
      <w:pPr>
        <w:pStyle w:val="192"/>
        <w:jc w:val="center"/>
        <w:rPr>
          <w:b/>
          <w:color w:val="auto"/>
          <w:sz w:val="32"/>
          <w:szCs w:val="32"/>
          <w:highlight w:val="none"/>
        </w:rPr>
      </w:pPr>
    </w:p>
    <w:p w14:paraId="456FE033">
      <w:pPr>
        <w:pStyle w:val="192"/>
        <w:jc w:val="center"/>
        <w:rPr>
          <w:b/>
          <w:color w:val="auto"/>
          <w:sz w:val="32"/>
          <w:szCs w:val="32"/>
          <w:highlight w:val="none"/>
        </w:rPr>
      </w:pPr>
    </w:p>
    <w:p w14:paraId="4030AE34">
      <w:pPr>
        <w:rPr>
          <w:rFonts w:ascii="Times New Roman" w:hAnsi="Times New Roman"/>
          <w:color w:val="auto"/>
          <w:highlight w:val="none"/>
        </w:rPr>
      </w:pPr>
      <w:r>
        <w:rPr>
          <w:rFonts w:hint="eastAsia" w:ascii="方正仿宋_GBK" w:hAnsi="方正仿宋_GBK" w:eastAsia="方正仿宋_GBK" w:cs="方正仿宋_GBK"/>
          <w:b/>
          <w:bCs w:val="0"/>
          <w:color w:val="auto"/>
          <w:sz w:val="28"/>
          <w:szCs w:val="28"/>
          <w:highlight w:val="none"/>
          <w:lang w:eastAsia="zh-CN"/>
        </w:rPr>
        <w:t>特别提示</w:t>
      </w:r>
      <w:r>
        <w:rPr>
          <w:rFonts w:hint="eastAsia" w:ascii="方正仿宋_GBK" w:hAnsi="方正仿宋_GBK" w:eastAsia="方正仿宋_GBK" w:cs="方正仿宋_GBK"/>
          <w:b w:val="0"/>
          <w:bCs/>
          <w:color w:val="auto"/>
          <w:sz w:val="28"/>
          <w:szCs w:val="28"/>
          <w:highlight w:val="none"/>
          <w:lang w:eastAsia="zh-CN"/>
        </w:rPr>
        <w:t>：投标人在投标文件中填报主要标的信息（含分项价格表 / 供货一览表）时，须充分考虑政采云电子交易系统中标公示字段的字数约束，内容应精简、准确、要素齐全，避免冗余描述。若因填报内容超出系统限制导致中标公示无法正常展示或发布，相关责任由投标人承担。</w:t>
      </w:r>
    </w:p>
    <w:p w14:paraId="429B10FA">
      <w:pPr>
        <w:pStyle w:val="28"/>
        <w:rPr>
          <w:rFonts w:hint="default" w:ascii="Times New Roman" w:hAnsi="Times New Roman" w:cs="Times New Roman"/>
          <w:highlight w:val="none"/>
        </w:rPr>
      </w:pPr>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512DF2-2E67-4CE1-88F7-0B0E1C8F4DA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D1AD07B-CBB1-498E-AED6-09E9E96270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CB2C1B4-CEDF-4BFA-B204-E02C6E8B1937}"/>
  </w:font>
  <w:font w:name="仿宋_GB2312">
    <w:panose1 w:val="02010609030101010101"/>
    <w:charset w:val="86"/>
    <w:family w:val="modern"/>
    <w:pitch w:val="default"/>
    <w:sig w:usb0="00000001" w:usb1="080E0000" w:usb2="00000000" w:usb3="00000000" w:csb0="00040000" w:csb1="00000000"/>
    <w:embedRegular r:id="rId4" w:fontKey="{6F9CDD61-11D9-4E68-A692-9A9E36056BB2}"/>
  </w:font>
  <w:font w:name="方正仿宋_GBK">
    <w:panose1 w:val="02000000000000000000"/>
    <w:charset w:val="86"/>
    <w:family w:val="script"/>
    <w:pitch w:val="default"/>
    <w:sig w:usb0="A00002BF" w:usb1="38CF7CFA" w:usb2="00082016" w:usb3="00000000" w:csb0="00040001" w:csb1="00000000"/>
    <w:embedRegular r:id="rId5" w:fontKey="{14CC2D1F-1852-4FF2-BBAC-24236BF72D1B}"/>
  </w:font>
  <w:font w:name="等线">
    <w:panose1 w:val="02010600030101010101"/>
    <w:charset w:val="86"/>
    <w:family w:val="auto"/>
    <w:pitch w:val="default"/>
    <w:sig w:usb0="A00002BF" w:usb1="38CF7CFA" w:usb2="00000016" w:usb3="00000000" w:csb0="0004000F" w:csb1="00000000"/>
    <w:embedRegular r:id="rId6" w:fontKey="{9D86B62E-2A74-4637-8ADE-2966B19C73DB}"/>
  </w:font>
  <w:font w:name="方正书宋简体">
    <w:panose1 w:val="02000000000000000000"/>
    <w:charset w:val="86"/>
    <w:family w:val="auto"/>
    <w:pitch w:val="default"/>
    <w:sig w:usb0="A00002BF" w:usb1="184F6CFA" w:usb2="00000012" w:usb3="00000000" w:csb0="00040001" w:csb1="00000000"/>
    <w:embedRegular r:id="rId7" w:fontKey="{A079E6E5-9CE3-4793-B6C4-B66B17966DEF}"/>
  </w:font>
  <w:font w:name="华文楷体">
    <w:panose1 w:val="02010600040101010101"/>
    <w:charset w:val="86"/>
    <w:family w:val="auto"/>
    <w:pitch w:val="default"/>
    <w:sig w:usb0="00000287" w:usb1="080F0000" w:usb2="00000000" w:usb3="00000000" w:csb0="0004009F" w:csb1="DFD70000"/>
    <w:embedRegular r:id="rId8" w:fontKey="{366DD615-F849-4F72-8E85-BD6B0FB8F9A9}"/>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9" w:fontKey="{9A1F0073-E7C5-47E4-9E20-9349CC96FC95}"/>
  </w:font>
  <w:font w:name="文鼎CS楷体">
    <w:altName w:val="方正楷体_GBK"/>
    <w:panose1 w:val="00000000000000000000"/>
    <w:charset w:val="00"/>
    <w:family w:val="modern"/>
    <w:pitch w:val="default"/>
    <w:sig w:usb0="00000000" w:usb1="00000000" w:usb2="00000010" w:usb3="00000000" w:csb0="00040000" w:csb1="00000000"/>
    <w:embedRegular r:id="rId10" w:fontKey="{2EE1CA15-000E-4B4D-9F75-4B1D71EC8E53}"/>
  </w:font>
  <w:font w:name="微软雅黑">
    <w:panose1 w:val="020B0503020204020204"/>
    <w:charset w:val="86"/>
    <w:family w:val="swiss"/>
    <w:pitch w:val="default"/>
    <w:sig w:usb0="80000287" w:usb1="280F3C52" w:usb2="00000016" w:usb3="00000000" w:csb0="0004001F" w:csb1="00000000"/>
    <w:embedRegular r:id="rId11" w:fontKey="{B32A68AE-E77A-4289-8DC4-B8FB1E6E6AF7}"/>
  </w:font>
  <w:font w:name="华文中宋">
    <w:panose1 w:val="02010600040101010101"/>
    <w:charset w:val="86"/>
    <w:family w:val="auto"/>
    <w:pitch w:val="default"/>
    <w:sig w:usb0="00000287" w:usb1="080F0000" w:usb2="00000000" w:usb3="00000000" w:csb0="0004009F" w:csb1="DFD70000"/>
    <w:embedRegular r:id="rId12" w:fontKey="{CBC3E269-3946-4D24-B661-06C57525B1CD}"/>
  </w:font>
  <w:font w:name="方正小标宋简体">
    <w:panose1 w:val="02000000000000000000"/>
    <w:charset w:val="86"/>
    <w:family w:val="auto"/>
    <w:pitch w:val="default"/>
    <w:sig w:usb0="A00002BF" w:usb1="184F6CFA" w:usb2="00000012" w:usb3="00000000" w:csb0="00040001" w:csb1="00000000"/>
    <w:embedRegular r:id="rId13" w:fontKey="{07E1B650-589F-4D66-8ACB-586F49E32269}"/>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D114">
    <w:pPr>
      <w:pStyle w:val="21"/>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444D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444DB">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F29D">
    <w:pPr>
      <w:pStyle w:val="21"/>
      <w:tabs>
        <w:tab w:val="center" w:pos="4153"/>
        <w:tab w:val="right" w:pos="8306"/>
        <w:tab w:val="clear" w:pos="4680"/>
        <w:tab w:val="clear" w:pos="9360"/>
      </w:tabs>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FC992">
                          <w:pPr>
                            <w:pStyle w:val="2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AFC992">
                    <w:pPr>
                      <w:pStyle w:val="2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E72D">
    <w:pPr>
      <w:pStyle w:val="21"/>
      <w:tabs>
        <w:tab w:val="center" w:pos="4153"/>
        <w:tab w:val="right" w:pos="8306"/>
        <w:tab w:val="clear" w:pos="4680"/>
        <w:tab w:val="clear" w:pos="9360"/>
      </w:tabs>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69AFC">
                          <w:pPr>
                            <w:pStyle w:val="2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869AFC">
                    <w:pPr>
                      <w:pStyle w:val="2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87D7">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9E3E">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08A20"/>
    <w:multiLevelType w:val="singleLevel"/>
    <w:tmpl w:val="9F808A20"/>
    <w:lvl w:ilvl="0" w:tentative="0">
      <w:start w:val="1"/>
      <w:numFmt w:val="decimal"/>
      <w:lvlText w:val="%1."/>
      <w:lvlJc w:val="left"/>
      <w:pPr>
        <w:ind w:left="425" w:hanging="425"/>
      </w:pPr>
      <w:rPr>
        <w:rFonts w:hint="default"/>
      </w:rPr>
    </w:lvl>
  </w:abstractNum>
  <w:abstractNum w:abstractNumId="1">
    <w:nsid w:val="B4FAFA4F"/>
    <w:multiLevelType w:val="singleLevel"/>
    <w:tmpl w:val="B4FAFA4F"/>
    <w:lvl w:ilvl="0" w:tentative="0">
      <w:start w:val="1"/>
      <w:numFmt w:val="decimal"/>
      <w:lvlText w:val="(%1)"/>
      <w:lvlJc w:val="left"/>
      <w:pPr>
        <w:ind w:left="425" w:hanging="425"/>
      </w:pPr>
      <w:rPr>
        <w:rFonts w:hint="default"/>
      </w:rPr>
    </w:lvl>
  </w:abstractNum>
  <w:abstractNum w:abstractNumId="2">
    <w:nsid w:val="BF623F49"/>
    <w:multiLevelType w:val="singleLevel"/>
    <w:tmpl w:val="BF623F49"/>
    <w:lvl w:ilvl="0" w:tentative="0">
      <w:start w:val="7"/>
      <w:numFmt w:val="chineseCounting"/>
      <w:suff w:val="nothing"/>
      <w:lvlText w:val="%1、"/>
      <w:lvlJc w:val="left"/>
      <w:rPr>
        <w:rFonts w:hint="eastAsia"/>
      </w:rPr>
    </w:lvl>
  </w:abstractNum>
  <w:abstractNum w:abstractNumId="3">
    <w:nsid w:val="C077B81A"/>
    <w:multiLevelType w:val="singleLevel"/>
    <w:tmpl w:val="C077B81A"/>
    <w:lvl w:ilvl="0" w:tentative="0">
      <w:start w:val="1"/>
      <w:numFmt w:val="decimal"/>
      <w:suff w:val="nothing"/>
      <w:lvlText w:val="%1、"/>
      <w:lvlJc w:val="left"/>
    </w:lvl>
  </w:abstractNum>
  <w:abstractNum w:abstractNumId="4">
    <w:nsid w:val="C22DA709"/>
    <w:multiLevelType w:val="singleLevel"/>
    <w:tmpl w:val="C22DA709"/>
    <w:lvl w:ilvl="0" w:tentative="0">
      <w:start w:val="1"/>
      <w:numFmt w:val="decimal"/>
      <w:suff w:val="nothing"/>
      <w:lvlText w:val="（%1）"/>
      <w:lvlJc w:val="left"/>
    </w:lvl>
  </w:abstractNum>
  <w:abstractNum w:abstractNumId="5">
    <w:nsid w:val="C57D07C9"/>
    <w:multiLevelType w:val="singleLevel"/>
    <w:tmpl w:val="C57D07C9"/>
    <w:lvl w:ilvl="0" w:tentative="0">
      <w:start w:val="6"/>
      <w:numFmt w:val="decimal"/>
      <w:suff w:val="space"/>
      <w:lvlText w:val="%1."/>
      <w:lvlJc w:val="left"/>
    </w:lvl>
  </w:abstractNum>
  <w:abstractNum w:abstractNumId="6">
    <w:nsid w:val="CFE7C3F8"/>
    <w:multiLevelType w:val="singleLevel"/>
    <w:tmpl w:val="CFE7C3F8"/>
    <w:lvl w:ilvl="0" w:tentative="0">
      <w:start w:val="1"/>
      <w:numFmt w:val="decimal"/>
      <w:suff w:val="nothing"/>
      <w:lvlText w:val="（%1）"/>
      <w:lvlJc w:val="left"/>
    </w:lvl>
  </w:abstractNum>
  <w:abstractNum w:abstractNumId="7">
    <w:nsid w:val="D1ED297E"/>
    <w:multiLevelType w:val="singleLevel"/>
    <w:tmpl w:val="D1ED297E"/>
    <w:lvl w:ilvl="0" w:tentative="0">
      <w:start w:val="1"/>
      <w:numFmt w:val="chineseCounting"/>
      <w:suff w:val="nothing"/>
      <w:lvlText w:val="（%1）"/>
      <w:lvlJc w:val="left"/>
      <w:pPr>
        <w:ind w:left="0" w:firstLine="420"/>
      </w:pPr>
      <w:rPr>
        <w:rFonts w:hint="eastAsia"/>
      </w:rPr>
    </w:lvl>
  </w:abstractNum>
  <w:abstractNum w:abstractNumId="8">
    <w:nsid w:val="D70D5865"/>
    <w:multiLevelType w:val="singleLevel"/>
    <w:tmpl w:val="D70D5865"/>
    <w:lvl w:ilvl="0" w:tentative="0">
      <w:start w:val="1"/>
      <w:numFmt w:val="decimal"/>
      <w:suff w:val="space"/>
      <w:lvlText w:val="%1."/>
      <w:lvlJc w:val="left"/>
    </w:lvl>
  </w:abstractNum>
  <w:abstractNum w:abstractNumId="9">
    <w:nsid w:val="DD8E551A"/>
    <w:multiLevelType w:val="singleLevel"/>
    <w:tmpl w:val="DD8E551A"/>
    <w:lvl w:ilvl="0" w:tentative="0">
      <w:start w:val="5"/>
      <w:numFmt w:val="chineseCounting"/>
      <w:suff w:val="space"/>
      <w:lvlText w:val="第%1章"/>
      <w:lvlJc w:val="left"/>
      <w:rPr>
        <w:rFonts w:hint="eastAsia"/>
      </w:rPr>
    </w:lvl>
  </w:abstractNum>
  <w:abstractNum w:abstractNumId="10">
    <w:nsid w:val="DDECD3BC"/>
    <w:multiLevelType w:val="singleLevel"/>
    <w:tmpl w:val="DDECD3BC"/>
    <w:lvl w:ilvl="0" w:tentative="0">
      <w:start w:val="6"/>
      <w:numFmt w:val="decimal"/>
      <w:suff w:val="space"/>
      <w:lvlText w:val="%1."/>
      <w:lvlJc w:val="left"/>
    </w:lvl>
  </w:abstractNum>
  <w:abstractNum w:abstractNumId="11">
    <w:nsid w:val="DE759F4B"/>
    <w:multiLevelType w:val="singleLevel"/>
    <w:tmpl w:val="DE759F4B"/>
    <w:lvl w:ilvl="0" w:tentative="0">
      <w:start w:val="2"/>
      <w:numFmt w:val="decimal"/>
      <w:suff w:val="space"/>
      <w:lvlText w:val="%1."/>
      <w:lvlJc w:val="left"/>
    </w:lvl>
  </w:abstractNum>
  <w:abstractNum w:abstractNumId="12">
    <w:nsid w:val="E6D90A59"/>
    <w:multiLevelType w:val="singleLevel"/>
    <w:tmpl w:val="E6D90A59"/>
    <w:lvl w:ilvl="0" w:tentative="0">
      <w:start w:val="1"/>
      <w:numFmt w:val="decimal"/>
      <w:lvlText w:val="%1."/>
      <w:lvlJc w:val="left"/>
      <w:pPr>
        <w:ind w:left="425" w:hanging="425"/>
      </w:pPr>
      <w:rPr>
        <w:rFonts w:hint="default"/>
      </w:rPr>
    </w:lvl>
  </w:abstractNum>
  <w:abstractNum w:abstractNumId="13">
    <w:nsid w:val="EB9B7CD8"/>
    <w:multiLevelType w:val="singleLevel"/>
    <w:tmpl w:val="EB9B7CD8"/>
    <w:lvl w:ilvl="0" w:tentative="0">
      <w:start w:val="1"/>
      <w:numFmt w:val="decimal"/>
      <w:suff w:val="space"/>
      <w:lvlText w:val="%1."/>
      <w:lvlJc w:val="left"/>
    </w:lvl>
  </w:abstractNum>
  <w:abstractNum w:abstractNumId="14">
    <w:nsid w:val="ED9BB6EA"/>
    <w:multiLevelType w:val="singleLevel"/>
    <w:tmpl w:val="ED9BB6EA"/>
    <w:lvl w:ilvl="0" w:tentative="0">
      <w:start w:val="1"/>
      <w:numFmt w:val="chineseCounting"/>
      <w:suff w:val="nothing"/>
      <w:lvlText w:val="（%1）"/>
      <w:lvlJc w:val="left"/>
      <w:pPr>
        <w:ind w:left="0" w:firstLine="420"/>
      </w:pPr>
      <w:rPr>
        <w:rFonts w:hint="eastAsia"/>
      </w:rPr>
    </w:lvl>
  </w:abstractNum>
  <w:abstractNum w:abstractNumId="15">
    <w:nsid w:val="F4D6F053"/>
    <w:multiLevelType w:val="singleLevel"/>
    <w:tmpl w:val="F4D6F053"/>
    <w:lvl w:ilvl="0" w:tentative="0">
      <w:start w:val="1"/>
      <w:numFmt w:val="decimal"/>
      <w:suff w:val="space"/>
      <w:lvlText w:val="%1."/>
      <w:lvlJc w:val="left"/>
    </w:lvl>
  </w:abstractNum>
  <w:abstractNum w:abstractNumId="16">
    <w:nsid w:val="FFEFC674"/>
    <w:multiLevelType w:val="singleLevel"/>
    <w:tmpl w:val="FFEFC674"/>
    <w:lvl w:ilvl="0" w:tentative="0">
      <w:start w:val="1"/>
      <w:numFmt w:val="decimal"/>
      <w:suff w:val="nothing"/>
      <w:lvlText w:val="（%1）"/>
      <w:lvlJc w:val="left"/>
    </w:lvl>
  </w:abstractNum>
  <w:abstractNum w:abstractNumId="17">
    <w:nsid w:val="006EC94F"/>
    <w:multiLevelType w:val="singleLevel"/>
    <w:tmpl w:val="006EC94F"/>
    <w:lvl w:ilvl="0" w:tentative="0">
      <w:start w:val="1"/>
      <w:numFmt w:val="decimal"/>
      <w:lvlText w:val="%1."/>
      <w:lvlJc w:val="left"/>
      <w:pPr>
        <w:ind w:left="425" w:hanging="425"/>
      </w:pPr>
      <w:rPr>
        <w:rFonts w:hint="default"/>
      </w:rPr>
    </w:lvl>
  </w:abstractNum>
  <w:abstractNum w:abstractNumId="18">
    <w:nsid w:val="0CAC1B00"/>
    <w:multiLevelType w:val="singleLevel"/>
    <w:tmpl w:val="0CAC1B00"/>
    <w:lvl w:ilvl="0" w:tentative="0">
      <w:start w:val="1"/>
      <w:numFmt w:val="decimal"/>
      <w:lvlText w:val="%1."/>
      <w:lvlJc w:val="left"/>
      <w:pPr>
        <w:ind w:left="425" w:hanging="425"/>
      </w:pPr>
      <w:rPr>
        <w:rFonts w:hint="default"/>
      </w:rPr>
    </w:lvl>
  </w:abstractNum>
  <w:abstractNum w:abstractNumId="19">
    <w:nsid w:val="3441C051"/>
    <w:multiLevelType w:val="singleLevel"/>
    <w:tmpl w:val="3441C051"/>
    <w:lvl w:ilvl="0" w:tentative="0">
      <w:start w:val="1"/>
      <w:numFmt w:val="decimal"/>
      <w:lvlText w:val="%1."/>
      <w:lvlJc w:val="left"/>
      <w:pPr>
        <w:ind w:left="425" w:hanging="425"/>
      </w:pPr>
      <w:rPr>
        <w:rFonts w:hint="default"/>
      </w:rPr>
    </w:lvl>
  </w:abstractNum>
  <w:abstractNum w:abstractNumId="20">
    <w:nsid w:val="4783319E"/>
    <w:multiLevelType w:val="singleLevel"/>
    <w:tmpl w:val="4783319E"/>
    <w:lvl w:ilvl="0" w:tentative="0">
      <w:start w:val="1"/>
      <w:numFmt w:val="decimal"/>
      <w:suff w:val="nothing"/>
      <w:lvlText w:val="（%1）"/>
      <w:lvlJc w:val="left"/>
    </w:lvl>
  </w:abstractNum>
  <w:abstractNum w:abstractNumId="21">
    <w:nsid w:val="7A0F6431"/>
    <w:multiLevelType w:val="singleLevel"/>
    <w:tmpl w:val="7A0F6431"/>
    <w:lvl w:ilvl="0" w:tentative="0">
      <w:start w:val="1"/>
      <w:numFmt w:val="decimal"/>
      <w:suff w:val="space"/>
      <w:lvlText w:val="%1."/>
      <w:lvlJc w:val="left"/>
    </w:lvl>
  </w:abstractNum>
  <w:num w:numId="1">
    <w:abstractNumId w:val="5"/>
  </w:num>
  <w:num w:numId="2">
    <w:abstractNumId w:val="15"/>
  </w:num>
  <w:num w:numId="3">
    <w:abstractNumId w:val="8"/>
  </w:num>
  <w:num w:numId="4">
    <w:abstractNumId w:val="13"/>
  </w:num>
  <w:num w:numId="5">
    <w:abstractNumId w:val="21"/>
  </w:num>
  <w:num w:numId="6">
    <w:abstractNumId w:val="6"/>
  </w:num>
  <w:num w:numId="7">
    <w:abstractNumId w:val="16"/>
  </w:num>
  <w:num w:numId="8">
    <w:abstractNumId w:val="11"/>
  </w:num>
  <w:num w:numId="9">
    <w:abstractNumId w:val="10"/>
  </w:num>
  <w:num w:numId="10">
    <w:abstractNumId w:val="9"/>
  </w:num>
  <w:num w:numId="11">
    <w:abstractNumId w:val="3"/>
  </w:num>
  <w:num w:numId="12">
    <w:abstractNumId w:val="20"/>
  </w:num>
  <w:num w:numId="13">
    <w:abstractNumId w:val="4"/>
  </w:num>
  <w:num w:numId="14">
    <w:abstractNumId w:val="18"/>
  </w:num>
  <w:num w:numId="15">
    <w:abstractNumId w:val="19"/>
  </w:num>
  <w:num w:numId="16">
    <w:abstractNumId w:val="7"/>
  </w:num>
  <w:num w:numId="17">
    <w:abstractNumId w:val="0"/>
  </w:num>
  <w:num w:numId="18">
    <w:abstractNumId w:val="12"/>
  </w:num>
  <w:num w:numId="19">
    <w:abstractNumId w:val="1"/>
  </w:num>
  <w:num w:numId="20">
    <w:abstractNumId w:val="17"/>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2F7C"/>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8164A"/>
    <w:rsid w:val="00983E2E"/>
    <w:rsid w:val="009855E6"/>
    <w:rsid w:val="009858F6"/>
    <w:rsid w:val="009938F1"/>
    <w:rsid w:val="009979AC"/>
    <w:rsid w:val="009A53BD"/>
    <w:rsid w:val="009B4C68"/>
    <w:rsid w:val="009C3924"/>
    <w:rsid w:val="009C722F"/>
    <w:rsid w:val="009D4568"/>
    <w:rsid w:val="009D55C8"/>
    <w:rsid w:val="009D63FA"/>
    <w:rsid w:val="009D6F92"/>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7492"/>
    <w:rsid w:val="00AC49D7"/>
    <w:rsid w:val="00AC79D0"/>
    <w:rsid w:val="00AD042E"/>
    <w:rsid w:val="00AD788E"/>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E75E57"/>
    <w:rsid w:val="0258151A"/>
    <w:rsid w:val="027F0426"/>
    <w:rsid w:val="02D429FE"/>
    <w:rsid w:val="03130C9A"/>
    <w:rsid w:val="032B0440"/>
    <w:rsid w:val="0398212A"/>
    <w:rsid w:val="03E9547A"/>
    <w:rsid w:val="04E33A5F"/>
    <w:rsid w:val="052027CE"/>
    <w:rsid w:val="05397582"/>
    <w:rsid w:val="05BD0878"/>
    <w:rsid w:val="0624284C"/>
    <w:rsid w:val="062F78B2"/>
    <w:rsid w:val="0647361A"/>
    <w:rsid w:val="066B2E48"/>
    <w:rsid w:val="068F0BD1"/>
    <w:rsid w:val="06A72B5B"/>
    <w:rsid w:val="075445D5"/>
    <w:rsid w:val="07773408"/>
    <w:rsid w:val="07C74150"/>
    <w:rsid w:val="07ED0236"/>
    <w:rsid w:val="080E345D"/>
    <w:rsid w:val="084724A0"/>
    <w:rsid w:val="08A81240"/>
    <w:rsid w:val="08BA344A"/>
    <w:rsid w:val="08BD59C0"/>
    <w:rsid w:val="08BE33E4"/>
    <w:rsid w:val="08D04D46"/>
    <w:rsid w:val="08DC5128"/>
    <w:rsid w:val="097C031F"/>
    <w:rsid w:val="09E524D4"/>
    <w:rsid w:val="0A0D6792"/>
    <w:rsid w:val="0A9B6AB0"/>
    <w:rsid w:val="0B5A630E"/>
    <w:rsid w:val="0B5B4B1F"/>
    <w:rsid w:val="0C502245"/>
    <w:rsid w:val="0CCF2339"/>
    <w:rsid w:val="0D512FEC"/>
    <w:rsid w:val="0D68630B"/>
    <w:rsid w:val="0DC161D1"/>
    <w:rsid w:val="0DF60BF1"/>
    <w:rsid w:val="0E5B4EA0"/>
    <w:rsid w:val="0F205EB6"/>
    <w:rsid w:val="0F5C607F"/>
    <w:rsid w:val="0F7C0557"/>
    <w:rsid w:val="0FD348ED"/>
    <w:rsid w:val="0FF77EBA"/>
    <w:rsid w:val="1013176C"/>
    <w:rsid w:val="10460CC2"/>
    <w:rsid w:val="10734F8E"/>
    <w:rsid w:val="10AB2BDE"/>
    <w:rsid w:val="1164743A"/>
    <w:rsid w:val="11FF376C"/>
    <w:rsid w:val="12C403A4"/>
    <w:rsid w:val="12DD46A3"/>
    <w:rsid w:val="137C4806"/>
    <w:rsid w:val="139C67BB"/>
    <w:rsid w:val="14601D7C"/>
    <w:rsid w:val="14F37FF3"/>
    <w:rsid w:val="1517097B"/>
    <w:rsid w:val="15455FD0"/>
    <w:rsid w:val="15B7232D"/>
    <w:rsid w:val="15C34FDA"/>
    <w:rsid w:val="15D8600E"/>
    <w:rsid w:val="160C56C2"/>
    <w:rsid w:val="16101D7E"/>
    <w:rsid w:val="16AB3173"/>
    <w:rsid w:val="16AB5C70"/>
    <w:rsid w:val="16D66554"/>
    <w:rsid w:val="171632A1"/>
    <w:rsid w:val="177D548D"/>
    <w:rsid w:val="179E331F"/>
    <w:rsid w:val="17D34C26"/>
    <w:rsid w:val="17D631C0"/>
    <w:rsid w:val="17EF6030"/>
    <w:rsid w:val="183A43E2"/>
    <w:rsid w:val="184778F6"/>
    <w:rsid w:val="18721181"/>
    <w:rsid w:val="18C3452E"/>
    <w:rsid w:val="18E31BC7"/>
    <w:rsid w:val="19032A61"/>
    <w:rsid w:val="196E2A87"/>
    <w:rsid w:val="19B00A58"/>
    <w:rsid w:val="19B012E6"/>
    <w:rsid w:val="19C401D2"/>
    <w:rsid w:val="19C52E58"/>
    <w:rsid w:val="1A0F059D"/>
    <w:rsid w:val="1A1C3866"/>
    <w:rsid w:val="1A2664F0"/>
    <w:rsid w:val="1A8A4B40"/>
    <w:rsid w:val="1A98475D"/>
    <w:rsid w:val="1B284CAF"/>
    <w:rsid w:val="1B2D36A3"/>
    <w:rsid w:val="1B340AB0"/>
    <w:rsid w:val="1BB138FD"/>
    <w:rsid w:val="1BBB420C"/>
    <w:rsid w:val="1BCB77DB"/>
    <w:rsid w:val="1BF530EC"/>
    <w:rsid w:val="1CB26D23"/>
    <w:rsid w:val="1CC04A68"/>
    <w:rsid w:val="1D6A64D1"/>
    <w:rsid w:val="1DA24606"/>
    <w:rsid w:val="1DF45926"/>
    <w:rsid w:val="1E092B57"/>
    <w:rsid w:val="1E0C5BE2"/>
    <w:rsid w:val="1E10773D"/>
    <w:rsid w:val="1E7159FF"/>
    <w:rsid w:val="1EFD3A9C"/>
    <w:rsid w:val="1F1D139B"/>
    <w:rsid w:val="1F513806"/>
    <w:rsid w:val="1F865547"/>
    <w:rsid w:val="1F9D4A9E"/>
    <w:rsid w:val="1FC66330"/>
    <w:rsid w:val="20015EDA"/>
    <w:rsid w:val="202136BF"/>
    <w:rsid w:val="207A0CA6"/>
    <w:rsid w:val="2080575F"/>
    <w:rsid w:val="217C6C63"/>
    <w:rsid w:val="21AE1E97"/>
    <w:rsid w:val="21F75221"/>
    <w:rsid w:val="220B1C23"/>
    <w:rsid w:val="2234192D"/>
    <w:rsid w:val="230953F9"/>
    <w:rsid w:val="23237F25"/>
    <w:rsid w:val="232B11B7"/>
    <w:rsid w:val="23311076"/>
    <w:rsid w:val="2379093F"/>
    <w:rsid w:val="238734D8"/>
    <w:rsid w:val="23D24851"/>
    <w:rsid w:val="241C182F"/>
    <w:rsid w:val="242023D2"/>
    <w:rsid w:val="246421F6"/>
    <w:rsid w:val="24995F25"/>
    <w:rsid w:val="24A0503D"/>
    <w:rsid w:val="24EC5F1C"/>
    <w:rsid w:val="25281192"/>
    <w:rsid w:val="25641764"/>
    <w:rsid w:val="25CF7050"/>
    <w:rsid w:val="25ED6BFB"/>
    <w:rsid w:val="264C396C"/>
    <w:rsid w:val="267D5AB4"/>
    <w:rsid w:val="268279BE"/>
    <w:rsid w:val="26F1696B"/>
    <w:rsid w:val="27501502"/>
    <w:rsid w:val="284E0722"/>
    <w:rsid w:val="28886E0E"/>
    <w:rsid w:val="28C64919"/>
    <w:rsid w:val="28DF6152"/>
    <w:rsid w:val="291455D7"/>
    <w:rsid w:val="297F5DA9"/>
    <w:rsid w:val="2A7B4CC0"/>
    <w:rsid w:val="2AE311EC"/>
    <w:rsid w:val="2B4F051B"/>
    <w:rsid w:val="2B575927"/>
    <w:rsid w:val="2C6815E9"/>
    <w:rsid w:val="2C7A0008"/>
    <w:rsid w:val="2CA84CD4"/>
    <w:rsid w:val="2CEB63EA"/>
    <w:rsid w:val="2CF9601D"/>
    <w:rsid w:val="2D1D2509"/>
    <w:rsid w:val="2DB0240F"/>
    <w:rsid w:val="2DFB4066"/>
    <w:rsid w:val="2E14108C"/>
    <w:rsid w:val="2E7D3904"/>
    <w:rsid w:val="2ECE4FDA"/>
    <w:rsid w:val="2F1E302B"/>
    <w:rsid w:val="2F2F6948"/>
    <w:rsid w:val="2FEB5281"/>
    <w:rsid w:val="302970F3"/>
    <w:rsid w:val="309B556A"/>
    <w:rsid w:val="31490108"/>
    <w:rsid w:val="31776F9A"/>
    <w:rsid w:val="318D3859"/>
    <w:rsid w:val="31BF7644"/>
    <w:rsid w:val="320F011A"/>
    <w:rsid w:val="32A07E9E"/>
    <w:rsid w:val="32CD13EC"/>
    <w:rsid w:val="330237CF"/>
    <w:rsid w:val="33502BAD"/>
    <w:rsid w:val="3364083D"/>
    <w:rsid w:val="33A44248"/>
    <w:rsid w:val="33BA63EC"/>
    <w:rsid w:val="34CE04B2"/>
    <w:rsid w:val="353611F1"/>
    <w:rsid w:val="35424BEE"/>
    <w:rsid w:val="358124C9"/>
    <w:rsid w:val="35F87162"/>
    <w:rsid w:val="362D5E70"/>
    <w:rsid w:val="365A37CF"/>
    <w:rsid w:val="37743E4E"/>
    <w:rsid w:val="377D2FE0"/>
    <w:rsid w:val="37B81AC6"/>
    <w:rsid w:val="37C401CA"/>
    <w:rsid w:val="37F741E2"/>
    <w:rsid w:val="383D3652"/>
    <w:rsid w:val="38785A35"/>
    <w:rsid w:val="388D68D4"/>
    <w:rsid w:val="389C1B3B"/>
    <w:rsid w:val="38BF2926"/>
    <w:rsid w:val="38CC55F3"/>
    <w:rsid w:val="38F67457"/>
    <w:rsid w:val="394D6D12"/>
    <w:rsid w:val="39872BE8"/>
    <w:rsid w:val="3A366C90"/>
    <w:rsid w:val="3A3D2A7E"/>
    <w:rsid w:val="3A856A84"/>
    <w:rsid w:val="3B226A27"/>
    <w:rsid w:val="3C0A06C8"/>
    <w:rsid w:val="3C145375"/>
    <w:rsid w:val="3CE80EF0"/>
    <w:rsid w:val="3CF06E89"/>
    <w:rsid w:val="3D37507E"/>
    <w:rsid w:val="3D3A2780"/>
    <w:rsid w:val="3DCC00F6"/>
    <w:rsid w:val="3DF927AD"/>
    <w:rsid w:val="3E1607D7"/>
    <w:rsid w:val="3E407AAF"/>
    <w:rsid w:val="3E5A30FD"/>
    <w:rsid w:val="3E5D2CC9"/>
    <w:rsid w:val="3EDA540C"/>
    <w:rsid w:val="3F2D1CB6"/>
    <w:rsid w:val="3F431BC8"/>
    <w:rsid w:val="3F8D2AEF"/>
    <w:rsid w:val="3FA362DD"/>
    <w:rsid w:val="400E6DA6"/>
    <w:rsid w:val="401D6F8B"/>
    <w:rsid w:val="40220553"/>
    <w:rsid w:val="408F70EB"/>
    <w:rsid w:val="41380592"/>
    <w:rsid w:val="415D5357"/>
    <w:rsid w:val="41850D59"/>
    <w:rsid w:val="41884094"/>
    <w:rsid w:val="41D659E7"/>
    <w:rsid w:val="41FF7C67"/>
    <w:rsid w:val="42176AE5"/>
    <w:rsid w:val="424E4F78"/>
    <w:rsid w:val="4260230D"/>
    <w:rsid w:val="43990564"/>
    <w:rsid w:val="44015C7B"/>
    <w:rsid w:val="449E3321"/>
    <w:rsid w:val="44EF764A"/>
    <w:rsid w:val="45284162"/>
    <w:rsid w:val="46366141"/>
    <w:rsid w:val="464252CA"/>
    <w:rsid w:val="46B0445E"/>
    <w:rsid w:val="47087F18"/>
    <w:rsid w:val="47296F58"/>
    <w:rsid w:val="4760213D"/>
    <w:rsid w:val="47C460CD"/>
    <w:rsid w:val="48083CC7"/>
    <w:rsid w:val="4837587F"/>
    <w:rsid w:val="48870389"/>
    <w:rsid w:val="48A55CFF"/>
    <w:rsid w:val="48B265F5"/>
    <w:rsid w:val="48D8474D"/>
    <w:rsid w:val="49180694"/>
    <w:rsid w:val="49364FAA"/>
    <w:rsid w:val="49406134"/>
    <w:rsid w:val="49E601CD"/>
    <w:rsid w:val="49E656E9"/>
    <w:rsid w:val="49EF65FB"/>
    <w:rsid w:val="4A3B3428"/>
    <w:rsid w:val="4A4C4151"/>
    <w:rsid w:val="4AB42891"/>
    <w:rsid w:val="4AB740F4"/>
    <w:rsid w:val="4AC62318"/>
    <w:rsid w:val="4AD50ED2"/>
    <w:rsid w:val="4B2657DA"/>
    <w:rsid w:val="4B383BB1"/>
    <w:rsid w:val="4B45738D"/>
    <w:rsid w:val="4BB375DD"/>
    <w:rsid w:val="4C63620D"/>
    <w:rsid w:val="4DD73BAE"/>
    <w:rsid w:val="4DE0227F"/>
    <w:rsid w:val="4E5A441A"/>
    <w:rsid w:val="4E782283"/>
    <w:rsid w:val="4F2946F0"/>
    <w:rsid w:val="4F496DA9"/>
    <w:rsid w:val="4F4D360D"/>
    <w:rsid w:val="4FF550BD"/>
    <w:rsid w:val="50037355"/>
    <w:rsid w:val="502225BF"/>
    <w:rsid w:val="50A866F2"/>
    <w:rsid w:val="50C73805"/>
    <w:rsid w:val="515B223B"/>
    <w:rsid w:val="51AB5BCD"/>
    <w:rsid w:val="52252DD4"/>
    <w:rsid w:val="52270ED5"/>
    <w:rsid w:val="52AA50E1"/>
    <w:rsid w:val="52B6389C"/>
    <w:rsid w:val="53285E33"/>
    <w:rsid w:val="539C3A03"/>
    <w:rsid w:val="53D1497F"/>
    <w:rsid w:val="53ED093B"/>
    <w:rsid w:val="53FE1652"/>
    <w:rsid w:val="54CA0FB5"/>
    <w:rsid w:val="54D6703E"/>
    <w:rsid w:val="554170D6"/>
    <w:rsid w:val="55493877"/>
    <w:rsid w:val="556D348C"/>
    <w:rsid w:val="55950023"/>
    <w:rsid w:val="55CF0356"/>
    <w:rsid w:val="5642787D"/>
    <w:rsid w:val="56D166A4"/>
    <w:rsid w:val="56F33326"/>
    <w:rsid w:val="57514FCF"/>
    <w:rsid w:val="575D6941"/>
    <w:rsid w:val="57F1549A"/>
    <w:rsid w:val="58244FA7"/>
    <w:rsid w:val="5830463D"/>
    <w:rsid w:val="58E53D30"/>
    <w:rsid w:val="59460125"/>
    <w:rsid w:val="5ABE16F9"/>
    <w:rsid w:val="5AC620B4"/>
    <w:rsid w:val="5B0D4D97"/>
    <w:rsid w:val="5B1B5005"/>
    <w:rsid w:val="5B773940"/>
    <w:rsid w:val="5BB23404"/>
    <w:rsid w:val="5BD228CE"/>
    <w:rsid w:val="5C64139A"/>
    <w:rsid w:val="5CA83D6A"/>
    <w:rsid w:val="5CCE758F"/>
    <w:rsid w:val="5D3A69D3"/>
    <w:rsid w:val="5D4D7E34"/>
    <w:rsid w:val="5DDA2ADC"/>
    <w:rsid w:val="5DE6679D"/>
    <w:rsid w:val="5E330476"/>
    <w:rsid w:val="5E3E4C2D"/>
    <w:rsid w:val="5E471CBA"/>
    <w:rsid w:val="5E5935CB"/>
    <w:rsid w:val="5EAA032B"/>
    <w:rsid w:val="5EB02500"/>
    <w:rsid w:val="5EDE5F07"/>
    <w:rsid w:val="5F323DA7"/>
    <w:rsid w:val="5F9F33D8"/>
    <w:rsid w:val="5FA640EB"/>
    <w:rsid w:val="5FE65EE3"/>
    <w:rsid w:val="5FEFB7B1"/>
    <w:rsid w:val="5FF81943"/>
    <w:rsid w:val="6008663C"/>
    <w:rsid w:val="601B50B8"/>
    <w:rsid w:val="60325228"/>
    <w:rsid w:val="60395667"/>
    <w:rsid w:val="607C3E58"/>
    <w:rsid w:val="60AC6765"/>
    <w:rsid w:val="60B50B3A"/>
    <w:rsid w:val="60BE5A58"/>
    <w:rsid w:val="60C412AD"/>
    <w:rsid w:val="60CB745A"/>
    <w:rsid w:val="61343606"/>
    <w:rsid w:val="613E7F81"/>
    <w:rsid w:val="61873DA7"/>
    <w:rsid w:val="62022D5A"/>
    <w:rsid w:val="620B60B7"/>
    <w:rsid w:val="624C1ED5"/>
    <w:rsid w:val="626E5007"/>
    <w:rsid w:val="628C0F03"/>
    <w:rsid w:val="62A37C9F"/>
    <w:rsid w:val="632737D7"/>
    <w:rsid w:val="633F2762"/>
    <w:rsid w:val="63A603A0"/>
    <w:rsid w:val="63A70B65"/>
    <w:rsid w:val="63B76BA9"/>
    <w:rsid w:val="63F7410E"/>
    <w:rsid w:val="646628FF"/>
    <w:rsid w:val="64783648"/>
    <w:rsid w:val="64B70AF2"/>
    <w:rsid w:val="653202E5"/>
    <w:rsid w:val="65BB732C"/>
    <w:rsid w:val="65CE2975"/>
    <w:rsid w:val="663E7D2D"/>
    <w:rsid w:val="66897745"/>
    <w:rsid w:val="668F5FF9"/>
    <w:rsid w:val="66A72C8A"/>
    <w:rsid w:val="66EB5F60"/>
    <w:rsid w:val="67280744"/>
    <w:rsid w:val="67F14B3D"/>
    <w:rsid w:val="686D6D9D"/>
    <w:rsid w:val="68C122B5"/>
    <w:rsid w:val="68D95090"/>
    <w:rsid w:val="68F17D99"/>
    <w:rsid w:val="696A6892"/>
    <w:rsid w:val="69BE08D9"/>
    <w:rsid w:val="69E18F57"/>
    <w:rsid w:val="6A06384E"/>
    <w:rsid w:val="6A772082"/>
    <w:rsid w:val="6A941E18"/>
    <w:rsid w:val="6AA4159F"/>
    <w:rsid w:val="6ABE725E"/>
    <w:rsid w:val="6AD74A57"/>
    <w:rsid w:val="6ADA35A3"/>
    <w:rsid w:val="6B460705"/>
    <w:rsid w:val="6B472CBA"/>
    <w:rsid w:val="6BF53CA3"/>
    <w:rsid w:val="6C5A7338"/>
    <w:rsid w:val="6C984089"/>
    <w:rsid w:val="6CB95657"/>
    <w:rsid w:val="6D001308"/>
    <w:rsid w:val="6D031098"/>
    <w:rsid w:val="6D7B5A77"/>
    <w:rsid w:val="6D7D01AD"/>
    <w:rsid w:val="6DE36C58"/>
    <w:rsid w:val="6DF520A6"/>
    <w:rsid w:val="6E835A74"/>
    <w:rsid w:val="6EAB637C"/>
    <w:rsid w:val="6F1F0BDE"/>
    <w:rsid w:val="6F6E4BFB"/>
    <w:rsid w:val="6F93311C"/>
    <w:rsid w:val="700465D9"/>
    <w:rsid w:val="707C3099"/>
    <w:rsid w:val="71144511"/>
    <w:rsid w:val="71203125"/>
    <w:rsid w:val="718070C4"/>
    <w:rsid w:val="71823535"/>
    <w:rsid w:val="7246140B"/>
    <w:rsid w:val="72FB469E"/>
    <w:rsid w:val="730936C7"/>
    <w:rsid w:val="734C07CD"/>
    <w:rsid w:val="738D4541"/>
    <w:rsid w:val="73A96B65"/>
    <w:rsid w:val="742B6174"/>
    <w:rsid w:val="744B2AA3"/>
    <w:rsid w:val="74795EDA"/>
    <w:rsid w:val="747D3DE3"/>
    <w:rsid w:val="74985FFF"/>
    <w:rsid w:val="74E34252"/>
    <w:rsid w:val="758A7389"/>
    <w:rsid w:val="758E68E9"/>
    <w:rsid w:val="75961C6C"/>
    <w:rsid w:val="75A56820"/>
    <w:rsid w:val="75B82225"/>
    <w:rsid w:val="75E654F2"/>
    <w:rsid w:val="76B4160A"/>
    <w:rsid w:val="76FB34AD"/>
    <w:rsid w:val="77297FE7"/>
    <w:rsid w:val="77735805"/>
    <w:rsid w:val="77B72A76"/>
    <w:rsid w:val="78600961"/>
    <w:rsid w:val="78E91274"/>
    <w:rsid w:val="797807D6"/>
    <w:rsid w:val="79B97738"/>
    <w:rsid w:val="79C417D7"/>
    <w:rsid w:val="79DC1781"/>
    <w:rsid w:val="7A94376E"/>
    <w:rsid w:val="7B8B2F6F"/>
    <w:rsid w:val="7BC26080"/>
    <w:rsid w:val="7BE11253"/>
    <w:rsid w:val="7C145E11"/>
    <w:rsid w:val="7C933BEE"/>
    <w:rsid w:val="7CCD432F"/>
    <w:rsid w:val="7D132A28"/>
    <w:rsid w:val="7E1A042F"/>
    <w:rsid w:val="7E2364DE"/>
    <w:rsid w:val="7E2A2A0B"/>
    <w:rsid w:val="7E9A59FD"/>
    <w:rsid w:val="7EB503F0"/>
    <w:rsid w:val="7EF718B7"/>
    <w:rsid w:val="7F7C4936"/>
    <w:rsid w:val="BEEF150C"/>
    <w:rsid w:val="DF9FD982"/>
    <w:rsid w:val="DFFA11A6"/>
    <w:rsid w:val="EFFF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spacing w:before="240" w:after="60"/>
      <w:jc w:val="center"/>
      <w:outlineLvl w:val="0"/>
    </w:pPr>
    <w:rPr>
      <w:rFonts w:ascii="Times New Roman" w:hAnsi="Times New Roman" w:eastAsia="黑体"/>
      <w:bCs/>
      <w:kern w:val="32"/>
      <w:sz w:val="36"/>
      <w:szCs w:val="48"/>
    </w:rPr>
  </w:style>
  <w:style w:type="paragraph" w:styleId="3">
    <w:name w:val="heading 2"/>
    <w:basedOn w:val="1"/>
    <w:next w:val="1"/>
    <w:link w:val="42"/>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4">
    <w:name w:val="heading 3"/>
    <w:basedOn w:val="1"/>
    <w:next w:val="1"/>
    <w:link w:val="43"/>
    <w:semiHidden/>
    <w:unhideWhenUsed/>
    <w:qFormat/>
    <w:uiPriority w:val="0"/>
    <w:pPr>
      <w:keepNext/>
      <w:spacing w:before="240" w:after="60"/>
      <w:outlineLvl w:val="2"/>
    </w:pPr>
    <w:rPr>
      <w:rFonts w:ascii="Times New Roman" w:hAnsi="Times New Roman" w:eastAsia="Times New Roman"/>
      <w:b/>
      <w:bCs/>
      <w:sz w:val="28"/>
      <w:szCs w:val="28"/>
    </w:rPr>
  </w:style>
  <w:style w:type="paragraph" w:styleId="5">
    <w:name w:val="heading 4"/>
    <w:basedOn w:val="1"/>
    <w:next w:val="1"/>
    <w:link w:val="44"/>
    <w:semiHidden/>
    <w:unhideWhenUsed/>
    <w:qFormat/>
    <w:uiPriority w:val="0"/>
    <w:pPr>
      <w:keepNext/>
      <w:spacing w:before="240" w:after="60"/>
      <w:outlineLvl w:val="3"/>
    </w:pPr>
    <w:rPr>
      <w:rFonts w:ascii="Times New Roman" w:hAnsi="Times New Roman" w:eastAsia="Times New Roman"/>
      <w:b/>
      <w:bCs/>
      <w:sz w:val="24"/>
      <w:szCs w:val="24"/>
    </w:rPr>
  </w:style>
  <w:style w:type="paragraph" w:styleId="6">
    <w:name w:val="heading 5"/>
    <w:basedOn w:val="1"/>
    <w:next w:val="1"/>
    <w:link w:val="45"/>
    <w:semiHidden/>
    <w:unhideWhenUsed/>
    <w:qFormat/>
    <w:uiPriority w:val="0"/>
    <w:pPr>
      <w:spacing w:before="240" w:after="60"/>
      <w:outlineLvl w:val="4"/>
    </w:pPr>
    <w:rPr>
      <w:rFonts w:ascii="Times New Roman" w:hAnsi="Times New Roman" w:eastAsia="Times New Roman"/>
      <w:b/>
      <w:bCs/>
      <w:iCs/>
      <w:sz w:val="20"/>
      <w:szCs w:val="20"/>
    </w:rPr>
  </w:style>
  <w:style w:type="paragraph" w:styleId="7">
    <w:name w:val="heading 6"/>
    <w:basedOn w:val="1"/>
    <w:next w:val="1"/>
    <w:link w:val="46"/>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ascii="Times New Roman" w:hAnsi="Times New Roman"/>
    </w:rPr>
  </w:style>
  <w:style w:type="paragraph" w:styleId="9">
    <w:name w:val="toa heading"/>
    <w:basedOn w:val="1"/>
    <w:next w:val="1"/>
    <w:semiHidden/>
    <w:unhideWhenUsed/>
    <w:qFormat/>
    <w:uiPriority w:val="0"/>
    <w:pPr>
      <w:spacing w:before="120"/>
    </w:pPr>
    <w:rPr>
      <w:rFonts w:ascii="Arial" w:hAnsi="Arial" w:cs="Arial"/>
      <w:sz w:val="24"/>
      <w:szCs w:val="24"/>
    </w:rPr>
  </w:style>
  <w:style w:type="paragraph" w:styleId="10">
    <w:name w:val="annotation text"/>
    <w:basedOn w:val="1"/>
    <w:link w:val="49"/>
    <w:semiHidden/>
    <w:unhideWhenUsed/>
    <w:qFormat/>
    <w:uiPriority w:val="99"/>
    <w:pPr>
      <w:jc w:val="left"/>
    </w:pPr>
  </w:style>
  <w:style w:type="paragraph" w:styleId="11">
    <w:name w:val="index 6"/>
    <w:basedOn w:val="12"/>
    <w:next w:val="12"/>
    <w:qFormat/>
    <w:uiPriority w:val="99"/>
    <w:pPr>
      <w:ind w:left="2100"/>
    </w:pPr>
  </w:style>
  <w:style w:type="paragraph" w:customStyle="1" w:styleId="12">
    <w:name w:val="正文_21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Body Text 3"/>
    <w:basedOn w:val="1"/>
    <w:next w:val="1"/>
    <w:unhideWhenUsed/>
    <w:qFormat/>
    <w:uiPriority w:val="99"/>
    <w:pPr>
      <w:spacing w:after="120" w:line="240" w:lineRule="auto"/>
    </w:pPr>
    <w:rPr>
      <w:rFonts w:ascii="Times New Roman" w:hAnsi="Times New Roman"/>
      <w:sz w:val="16"/>
      <w:szCs w:val="16"/>
    </w:rPr>
  </w:style>
  <w:style w:type="paragraph" w:styleId="14">
    <w:name w:val="Body Text"/>
    <w:basedOn w:val="1"/>
    <w:next w:val="15"/>
    <w:link w:val="52"/>
    <w:semiHidden/>
    <w:unhideWhenUsed/>
    <w:qFormat/>
    <w:uiPriority w:val="0"/>
    <w:pPr>
      <w:spacing w:after="120"/>
    </w:pPr>
  </w:style>
  <w:style w:type="paragraph" w:customStyle="1" w:styleId="15">
    <w:name w:val="Default"/>
    <w:qFormat/>
    <w:uiPriority w:val="0"/>
    <w:pPr>
      <w:widowControl w:val="0"/>
      <w:autoSpaceDE w:val="0"/>
      <w:autoSpaceDN w:val="0"/>
      <w:adjustRightInd w:val="0"/>
      <w:spacing w:line="460" w:lineRule="exact"/>
    </w:pPr>
    <w:rPr>
      <w:rFonts w:ascii="方正仿宋_GBK" w:hAnsi="方正仿宋_GBK" w:eastAsia="方正仿宋_GBK" w:cs="方正仿宋_GBK"/>
      <w:b/>
      <w:color w:val="000000"/>
      <w:kern w:val="0"/>
      <w:sz w:val="28"/>
      <w:szCs w:val="28"/>
      <w:lang w:val="en-US" w:eastAsia="zh-CN" w:bidi="ar-SA"/>
    </w:rPr>
  </w:style>
  <w:style w:type="paragraph" w:styleId="16">
    <w:name w:val="Body Text Indent"/>
    <w:basedOn w:val="1"/>
    <w:link w:val="53"/>
    <w:semiHidden/>
    <w:unhideWhenUsed/>
    <w:qFormat/>
    <w:uiPriority w:val="99"/>
    <w:pPr>
      <w:spacing w:after="120"/>
      <w:ind w:left="420" w:leftChars="200"/>
    </w:pPr>
  </w:style>
  <w:style w:type="paragraph" w:styleId="17">
    <w:name w:val="toc 3"/>
    <w:basedOn w:val="1"/>
    <w:next w:val="1"/>
    <w:semiHidden/>
    <w:unhideWhenUsed/>
    <w:qFormat/>
    <w:uiPriority w:val="39"/>
    <w:pPr>
      <w:spacing w:after="100" w:line="256" w:lineRule="auto"/>
      <w:ind w:left="440"/>
    </w:pPr>
    <w:rPr>
      <w:sz w:val="22"/>
    </w:rPr>
  </w:style>
  <w:style w:type="paragraph" w:styleId="18">
    <w:name w:val="Plain Text"/>
    <w:basedOn w:val="1"/>
    <w:link w:val="56"/>
    <w:semiHidden/>
    <w:unhideWhenUsed/>
    <w:qFormat/>
    <w:uiPriority w:val="0"/>
    <w:rPr>
      <w:rFonts w:ascii="宋体" w:hAnsi="Courier New" w:cs="Courier New"/>
      <w:szCs w:val="21"/>
    </w:rPr>
  </w:style>
  <w:style w:type="paragraph" w:styleId="19">
    <w:name w:val="Date"/>
    <w:basedOn w:val="1"/>
    <w:next w:val="1"/>
    <w:link w:val="54"/>
    <w:semiHidden/>
    <w:unhideWhenUsed/>
    <w:qFormat/>
    <w:uiPriority w:val="99"/>
    <w:pPr>
      <w:ind w:left="100" w:leftChars="2500"/>
    </w:pPr>
    <w:rPr>
      <w:rFonts w:cs="Calibri"/>
    </w:rPr>
  </w:style>
  <w:style w:type="paragraph" w:styleId="20">
    <w:name w:val="Balloon Text"/>
    <w:basedOn w:val="1"/>
    <w:link w:val="58"/>
    <w:semiHidden/>
    <w:unhideWhenUsed/>
    <w:qFormat/>
    <w:uiPriority w:val="0"/>
    <w:rPr>
      <w:rFonts w:ascii="Times New Roman" w:hAnsi="Times New Roman"/>
      <w:kern w:val="0"/>
      <w:sz w:val="18"/>
      <w:szCs w:val="18"/>
    </w:rPr>
  </w:style>
  <w:style w:type="paragraph" w:styleId="21">
    <w:name w:val="footer"/>
    <w:basedOn w:val="1"/>
    <w:link w:val="51"/>
    <w:unhideWhenUsed/>
    <w:qFormat/>
    <w:uiPriority w:val="0"/>
    <w:pPr>
      <w:widowControl/>
      <w:tabs>
        <w:tab w:val="center" w:pos="4680"/>
        <w:tab w:val="right" w:pos="9360"/>
      </w:tabs>
      <w:jc w:val="left"/>
    </w:pPr>
    <w:rPr>
      <w:rFonts w:ascii="等线" w:hAnsi="等线" w:eastAsia="等线"/>
      <w:kern w:val="0"/>
      <w:sz w:val="22"/>
    </w:rPr>
  </w:style>
  <w:style w:type="paragraph" w:styleId="22">
    <w:name w:val="header"/>
    <w:basedOn w:val="1"/>
    <w:link w:val="5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semiHidden/>
    <w:unhideWhenUsed/>
    <w:qFormat/>
    <w:uiPriority w:val="39"/>
    <w:pPr>
      <w:spacing w:after="100" w:line="256" w:lineRule="auto"/>
    </w:pPr>
    <w:rPr>
      <w:sz w:val="22"/>
    </w:rPr>
  </w:style>
  <w:style w:type="paragraph" w:styleId="24">
    <w:name w:val="toc 2"/>
    <w:basedOn w:val="1"/>
    <w:next w:val="1"/>
    <w:semiHidden/>
    <w:unhideWhenUsed/>
    <w:qFormat/>
    <w:uiPriority w:val="39"/>
    <w:pPr>
      <w:spacing w:after="100" w:line="256" w:lineRule="auto"/>
      <w:ind w:left="220"/>
    </w:pPr>
    <w:rPr>
      <w:sz w:val="22"/>
    </w:rPr>
  </w:style>
  <w:style w:type="paragraph" w:styleId="25">
    <w:name w:val="HTML Preformatted"/>
    <w:basedOn w:val="1"/>
    <w:link w:val="4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6">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10"/>
    <w:next w:val="10"/>
    <w:link w:val="57"/>
    <w:semiHidden/>
    <w:unhideWhenUsed/>
    <w:qFormat/>
    <w:uiPriority w:val="99"/>
    <w:rPr>
      <w:b/>
      <w:bCs/>
    </w:rPr>
  </w:style>
  <w:style w:type="paragraph" w:styleId="28">
    <w:name w:val="Body Text First Indent"/>
    <w:basedOn w:val="14"/>
    <w:qFormat/>
    <w:uiPriority w:val="0"/>
    <w:pPr>
      <w:spacing w:line="360" w:lineRule="auto"/>
      <w:ind w:firstLine="200" w:firstLineChars="200"/>
    </w:pPr>
    <w:rPr>
      <w:rFonts w:ascii="仿宋_GB2312" w:eastAsia="仿宋_GB2312"/>
      <w:sz w:val="30"/>
      <w:szCs w:val="30"/>
    </w:rPr>
  </w:style>
  <w:style w:type="paragraph" w:styleId="29">
    <w:name w:val="Body Text First Indent 2"/>
    <w:basedOn w:val="16"/>
    <w:next w:val="1"/>
    <w:link w:val="55"/>
    <w:semiHidden/>
    <w:unhideWhenUsed/>
    <w:qFormat/>
    <w:uiPriority w:val="99"/>
    <w:pPr>
      <w:keepNext/>
      <w:keepLines/>
      <w:widowControl w:val="0"/>
      <w:spacing w:line="380" w:lineRule="exact"/>
      <w:ind w:firstLine="480" w:firstLineChars="200"/>
      <w:outlineLvl w:val="3"/>
    </w:pPr>
    <w:rPr>
      <w:rFonts w:ascii="Calibri" w:hAnsi="Calibri" w:eastAsia="方正书宋简体" w:cs="Times New Roman"/>
      <w:b/>
      <w:bCs/>
      <w:kern w:val="2"/>
      <w:sz w:val="28"/>
      <w:szCs w:val="28"/>
      <w:lang w:val="en-US" w:eastAsia="zh-CN" w:bidi="ar-SA"/>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39">
    <w:name w:val="正文_21"/>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4_0"/>
    <w:basedOn w:val="39"/>
    <w:next w:val="39"/>
    <w:unhideWhenUsed/>
    <w:qFormat/>
    <w:uiPriority w:val="9"/>
    <w:pPr>
      <w:keepNext/>
      <w:keepLines/>
      <w:spacing w:before="280" w:after="290" w:line="376" w:lineRule="auto"/>
      <w:outlineLvl w:val="3"/>
    </w:pPr>
    <w:rPr>
      <w:rFonts w:ascii="Calibri" w:hAnsi="Calibri" w:eastAsia="华文仿宋"/>
      <w:b/>
      <w:bCs/>
      <w:sz w:val="28"/>
      <w:szCs w:val="28"/>
    </w:rPr>
  </w:style>
  <w:style w:type="character" w:customStyle="1" w:styleId="41">
    <w:name w:val="标题 1 字符"/>
    <w:basedOn w:val="32"/>
    <w:link w:val="2"/>
    <w:qFormat/>
    <w:uiPriority w:val="0"/>
    <w:rPr>
      <w:rFonts w:ascii="Times New Roman" w:hAnsi="Times New Roman" w:eastAsia="黑体" w:cs="Times New Roman"/>
      <w:bCs/>
      <w:kern w:val="32"/>
      <w:sz w:val="36"/>
      <w:szCs w:val="48"/>
    </w:rPr>
  </w:style>
  <w:style w:type="character" w:customStyle="1" w:styleId="42">
    <w:name w:val="标题 2 字符"/>
    <w:basedOn w:val="32"/>
    <w:link w:val="3"/>
    <w:semiHidden/>
    <w:qFormat/>
    <w:uiPriority w:val="0"/>
    <w:rPr>
      <w:rFonts w:ascii="Times New Roman" w:hAnsi="Times New Roman" w:eastAsia="仿宋_GB2312" w:cs="Times New Roman"/>
      <w:b/>
      <w:bCs/>
      <w:iCs/>
      <w:sz w:val="24"/>
      <w:szCs w:val="36"/>
    </w:rPr>
  </w:style>
  <w:style w:type="character" w:customStyle="1" w:styleId="43">
    <w:name w:val="标题 3 字符"/>
    <w:basedOn w:val="32"/>
    <w:link w:val="4"/>
    <w:semiHidden/>
    <w:qFormat/>
    <w:uiPriority w:val="0"/>
    <w:rPr>
      <w:rFonts w:ascii="Times New Roman" w:hAnsi="Times New Roman" w:eastAsia="Times New Roman" w:cs="Times New Roman"/>
      <w:b/>
      <w:bCs/>
      <w:sz w:val="28"/>
      <w:szCs w:val="28"/>
    </w:rPr>
  </w:style>
  <w:style w:type="character" w:customStyle="1" w:styleId="44">
    <w:name w:val="标题 4 字符"/>
    <w:basedOn w:val="32"/>
    <w:link w:val="5"/>
    <w:semiHidden/>
    <w:qFormat/>
    <w:uiPriority w:val="0"/>
    <w:rPr>
      <w:rFonts w:ascii="Times New Roman" w:hAnsi="Times New Roman" w:eastAsia="Times New Roman" w:cs="Times New Roman"/>
      <w:b/>
      <w:bCs/>
      <w:sz w:val="24"/>
      <w:szCs w:val="24"/>
    </w:rPr>
  </w:style>
  <w:style w:type="character" w:customStyle="1" w:styleId="45">
    <w:name w:val="标题 5 字符"/>
    <w:basedOn w:val="32"/>
    <w:link w:val="6"/>
    <w:semiHidden/>
    <w:qFormat/>
    <w:uiPriority w:val="0"/>
    <w:rPr>
      <w:rFonts w:ascii="Times New Roman" w:hAnsi="Times New Roman" w:eastAsia="Times New Roman" w:cs="Times New Roman"/>
      <w:b/>
      <w:bCs/>
      <w:iCs/>
      <w:sz w:val="20"/>
      <w:szCs w:val="20"/>
    </w:rPr>
  </w:style>
  <w:style w:type="character" w:customStyle="1" w:styleId="46">
    <w:name w:val="标题 6 字符"/>
    <w:basedOn w:val="32"/>
    <w:link w:val="7"/>
    <w:semiHidden/>
    <w:qFormat/>
    <w:uiPriority w:val="0"/>
    <w:rPr>
      <w:rFonts w:ascii="Times New Roman" w:hAnsi="Times New Roman" w:eastAsia="Times New Roman" w:cs="Times New Roman"/>
      <w:b/>
      <w:bCs/>
      <w:sz w:val="16"/>
      <w:szCs w:val="16"/>
    </w:rPr>
  </w:style>
  <w:style w:type="character" w:customStyle="1" w:styleId="47">
    <w:name w:val="HTML 预设格式 字符"/>
    <w:basedOn w:val="32"/>
    <w:link w:val="25"/>
    <w:semiHidden/>
    <w:qFormat/>
    <w:uiPriority w:val="99"/>
    <w:rPr>
      <w:rFonts w:ascii="宋体" w:hAnsi="宋体" w:eastAsia="宋体" w:cs="Times New Roman"/>
      <w:kern w:val="0"/>
      <w:sz w:val="24"/>
      <w:szCs w:val="24"/>
    </w:rPr>
  </w:style>
  <w:style w:type="paragraph" w:customStyle="1" w:styleId="48">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批注文字 字符"/>
    <w:basedOn w:val="32"/>
    <w:link w:val="10"/>
    <w:semiHidden/>
    <w:qFormat/>
    <w:uiPriority w:val="99"/>
    <w:rPr>
      <w:rFonts w:ascii="Calibri" w:hAnsi="Calibri" w:eastAsia="宋体" w:cs="Times New Roman"/>
    </w:rPr>
  </w:style>
  <w:style w:type="character" w:customStyle="1" w:styleId="50">
    <w:name w:val="页眉 字符"/>
    <w:basedOn w:val="32"/>
    <w:link w:val="22"/>
    <w:qFormat/>
    <w:uiPriority w:val="0"/>
    <w:rPr>
      <w:rFonts w:ascii="Times New Roman" w:hAnsi="Times New Roman" w:eastAsia="宋体" w:cs="Times New Roman"/>
      <w:kern w:val="0"/>
      <w:sz w:val="18"/>
      <w:szCs w:val="18"/>
    </w:rPr>
  </w:style>
  <w:style w:type="character" w:customStyle="1" w:styleId="51">
    <w:name w:val="页脚 字符"/>
    <w:basedOn w:val="32"/>
    <w:link w:val="21"/>
    <w:qFormat/>
    <w:uiPriority w:val="0"/>
    <w:rPr>
      <w:rFonts w:ascii="等线" w:hAnsi="等线" w:eastAsia="等线" w:cs="Times New Roman"/>
      <w:kern w:val="0"/>
      <w:sz w:val="22"/>
    </w:rPr>
  </w:style>
  <w:style w:type="character" w:customStyle="1" w:styleId="52">
    <w:name w:val="正文文本 字符"/>
    <w:basedOn w:val="32"/>
    <w:link w:val="14"/>
    <w:semiHidden/>
    <w:qFormat/>
    <w:uiPriority w:val="0"/>
    <w:rPr>
      <w:rFonts w:ascii="Calibri" w:hAnsi="Calibri" w:eastAsia="宋体" w:cs="Times New Roman"/>
    </w:rPr>
  </w:style>
  <w:style w:type="character" w:customStyle="1" w:styleId="53">
    <w:name w:val="正文文本缩进 字符"/>
    <w:basedOn w:val="32"/>
    <w:link w:val="16"/>
    <w:semiHidden/>
    <w:qFormat/>
    <w:uiPriority w:val="99"/>
    <w:rPr>
      <w:rFonts w:ascii="Calibri" w:hAnsi="Calibri" w:eastAsia="宋体" w:cs="Times New Roman"/>
    </w:rPr>
  </w:style>
  <w:style w:type="character" w:customStyle="1" w:styleId="54">
    <w:name w:val="日期 字符"/>
    <w:basedOn w:val="32"/>
    <w:link w:val="19"/>
    <w:semiHidden/>
    <w:qFormat/>
    <w:uiPriority w:val="99"/>
    <w:rPr>
      <w:rFonts w:ascii="Calibri" w:hAnsi="Calibri" w:eastAsia="宋体" w:cs="Calibri"/>
    </w:rPr>
  </w:style>
  <w:style w:type="character" w:customStyle="1" w:styleId="55">
    <w:name w:val="正文首行缩进 2 字符"/>
    <w:basedOn w:val="53"/>
    <w:link w:val="29"/>
    <w:semiHidden/>
    <w:qFormat/>
    <w:uiPriority w:val="99"/>
    <w:rPr>
      <w:rFonts w:ascii="Calibri" w:hAnsi="Calibri" w:eastAsia="方正书宋简体" w:cs="Times New Roman"/>
      <w:b/>
      <w:bCs/>
      <w:sz w:val="28"/>
      <w:szCs w:val="28"/>
    </w:rPr>
  </w:style>
  <w:style w:type="character" w:customStyle="1" w:styleId="56">
    <w:name w:val="纯文本 字符"/>
    <w:basedOn w:val="32"/>
    <w:link w:val="18"/>
    <w:semiHidden/>
    <w:qFormat/>
    <w:uiPriority w:val="0"/>
    <w:rPr>
      <w:rFonts w:ascii="宋体" w:hAnsi="Courier New" w:eastAsia="宋体" w:cs="Courier New"/>
      <w:szCs w:val="21"/>
    </w:rPr>
  </w:style>
  <w:style w:type="character" w:customStyle="1" w:styleId="57">
    <w:name w:val="批注主题 字符"/>
    <w:basedOn w:val="49"/>
    <w:link w:val="27"/>
    <w:semiHidden/>
    <w:qFormat/>
    <w:uiPriority w:val="99"/>
    <w:rPr>
      <w:rFonts w:ascii="Calibri" w:hAnsi="Calibri" w:eastAsia="宋体" w:cs="Times New Roman"/>
      <w:b/>
      <w:bCs/>
    </w:rPr>
  </w:style>
  <w:style w:type="character" w:customStyle="1" w:styleId="58">
    <w:name w:val="批注框文本 字符"/>
    <w:basedOn w:val="32"/>
    <w:link w:val="20"/>
    <w:semiHidden/>
    <w:qFormat/>
    <w:uiPriority w:val="0"/>
    <w:rPr>
      <w:rFonts w:ascii="Times New Roman" w:hAnsi="Times New Roman" w:eastAsia="宋体" w:cs="Times New Roman"/>
      <w:kern w:val="0"/>
      <w:sz w:val="18"/>
      <w:szCs w:val="18"/>
    </w:rPr>
  </w:style>
  <w:style w:type="paragraph" w:styleId="59">
    <w:name w:val="No Spacing"/>
    <w:basedOn w:val="1"/>
    <w:qFormat/>
    <w:uiPriority w:val="1"/>
  </w:style>
  <w:style w:type="paragraph" w:styleId="60">
    <w:name w:val="List Paragraph"/>
    <w:basedOn w:val="1"/>
    <w:qFormat/>
    <w:uiPriority w:val="99"/>
    <w:pPr>
      <w:ind w:firstLine="420" w:firstLineChars="200"/>
    </w:pPr>
  </w:style>
  <w:style w:type="paragraph" w:customStyle="1" w:styleId="61">
    <w:name w:val="TOC Heading"/>
    <w:basedOn w:val="2"/>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2">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8"/>
    <w:qFormat/>
    <w:uiPriority w:val="0"/>
    <w:rPr>
      <w:rFonts w:ascii="Times New Roman" w:hAnsi="Times New Roman" w:eastAsia="Times New Roman" w:cs="Times New Roman"/>
      <w:kern w:val="0"/>
      <w:sz w:val="24"/>
      <w:szCs w:val="24"/>
      <w:lang w:val="en-US" w:eastAsia="zh-CN" w:bidi="ar-SA"/>
    </w:rPr>
  </w:style>
  <w:style w:type="paragraph" w:customStyle="1" w:styleId="64">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8"/>
    <w:qFormat/>
    <w:uiPriority w:val="0"/>
    <w:rPr>
      <w:rFonts w:ascii="Times New Roman" w:hAnsi="Times New Roman" w:eastAsia="Times New Roman" w:cs="Times New Roman"/>
      <w:kern w:val="0"/>
      <w:sz w:val="24"/>
      <w:szCs w:val="24"/>
      <w:lang w:val="en-US" w:eastAsia="zh-CN" w:bidi="ar-SA"/>
    </w:rPr>
  </w:style>
  <w:style w:type="paragraph" w:customStyle="1" w:styleId="66">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20"/>
    <w:qFormat/>
    <w:uiPriority w:val="0"/>
    <w:rPr>
      <w:rFonts w:ascii="Times New Roman" w:hAnsi="Times New Roman" w:eastAsia="Times New Roman" w:cs="Times New Roman"/>
      <w:kern w:val="0"/>
      <w:sz w:val="24"/>
      <w:szCs w:val="24"/>
      <w:lang w:val="en-US" w:eastAsia="zh-CN" w:bidi="ar-SA"/>
    </w:rPr>
  </w:style>
  <w:style w:type="paragraph" w:customStyle="1" w:styleId="68">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22"/>
    <w:qFormat/>
    <w:uiPriority w:val="0"/>
    <w:rPr>
      <w:rFonts w:ascii="Times New Roman" w:hAnsi="Times New Roman" w:eastAsia="Times New Roman" w:cs="Times New Roman"/>
      <w:kern w:val="0"/>
      <w:sz w:val="24"/>
      <w:szCs w:val="24"/>
      <w:lang w:val="en-US" w:eastAsia="zh-CN" w:bidi="ar-SA"/>
    </w:rPr>
  </w:style>
  <w:style w:type="paragraph" w:customStyle="1" w:styleId="70">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28"/>
    <w:qFormat/>
    <w:uiPriority w:val="0"/>
    <w:rPr>
      <w:rFonts w:ascii="Times New Roman" w:hAnsi="Times New Roman" w:eastAsia="Times New Roman" w:cs="Times New Roman"/>
      <w:kern w:val="0"/>
      <w:sz w:val="24"/>
      <w:szCs w:val="24"/>
      <w:lang w:val="en-US" w:eastAsia="zh-CN" w:bidi="ar-SA"/>
    </w:rPr>
  </w:style>
  <w:style w:type="paragraph" w:customStyle="1" w:styleId="72">
    <w:name w:val="Normal_6"/>
    <w:qFormat/>
    <w:uiPriority w:val="0"/>
    <w:rPr>
      <w:rFonts w:ascii="Times New Roman" w:hAnsi="Times New Roman" w:eastAsia="Times New Roman" w:cs="Times New Roman"/>
      <w:kern w:val="0"/>
      <w:sz w:val="24"/>
      <w:szCs w:val="24"/>
      <w:lang w:val="en-US" w:eastAsia="zh-CN" w:bidi="ar-SA"/>
    </w:rPr>
  </w:style>
  <w:style w:type="paragraph" w:customStyle="1" w:styleId="73">
    <w:name w:val="Normal_21"/>
    <w:qFormat/>
    <w:uiPriority w:val="0"/>
    <w:rPr>
      <w:rFonts w:ascii="Times New Roman" w:hAnsi="Times New Roman" w:eastAsia="Times New Roman" w:cs="Times New Roman"/>
      <w:kern w:val="0"/>
      <w:sz w:val="24"/>
      <w:szCs w:val="24"/>
      <w:lang w:val="en-US" w:eastAsia="zh-CN" w:bidi="ar-SA"/>
    </w:rPr>
  </w:style>
  <w:style w:type="paragraph" w:customStyle="1" w:styleId="7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p_1"/>
    <w:basedOn w:val="69"/>
    <w:qFormat/>
    <w:uiPriority w:val="0"/>
    <w:pPr>
      <w:spacing w:line="360" w:lineRule="auto"/>
      <w:jc w:val="both"/>
    </w:pPr>
  </w:style>
  <w:style w:type="paragraph" w:customStyle="1" w:styleId="76">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Normal_2"/>
    <w:qFormat/>
    <w:uiPriority w:val="0"/>
    <w:rPr>
      <w:rFonts w:ascii="Times New Roman" w:hAnsi="Times New Roman" w:eastAsia="Times New Roman" w:cs="Times New Roman"/>
      <w:kern w:val="0"/>
      <w:sz w:val="24"/>
      <w:szCs w:val="24"/>
      <w:lang w:val="en-US" w:eastAsia="zh-CN" w:bidi="ar-SA"/>
    </w:rPr>
  </w:style>
  <w:style w:type="paragraph" w:customStyle="1" w:styleId="79">
    <w:name w:val="Normal_0_0"/>
    <w:qFormat/>
    <w:uiPriority w:val="0"/>
    <w:rPr>
      <w:rFonts w:ascii="Times New Roman" w:hAnsi="Times New Roman" w:eastAsia="Times New Roman" w:cs="Times New Roman"/>
      <w:kern w:val="0"/>
      <w:sz w:val="24"/>
      <w:szCs w:val="24"/>
      <w:lang w:val="en-US" w:eastAsia="zh-CN" w:bidi="ar-SA"/>
    </w:rPr>
  </w:style>
  <w:style w:type="paragraph" w:customStyle="1" w:styleId="80">
    <w:name w:val="Normal_9"/>
    <w:qFormat/>
    <w:uiPriority w:val="0"/>
    <w:rPr>
      <w:rFonts w:ascii="Times New Roman" w:hAnsi="Times New Roman" w:eastAsia="Times New Roman" w:cs="Times New Roman"/>
      <w:kern w:val="0"/>
      <w:sz w:val="24"/>
      <w:szCs w:val="24"/>
      <w:lang w:val="en-US" w:eastAsia="zh-CN" w:bidi="ar-SA"/>
    </w:rPr>
  </w:style>
  <w:style w:type="paragraph" w:customStyle="1" w:styleId="81">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Normal_13"/>
    <w:qFormat/>
    <w:uiPriority w:val="0"/>
    <w:rPr>
      <w:rFonts w:ascii="Times New Roman" w:hAnsi="Times New Roman" w:eastAsia="Times New Roman" w:cs="Times New Roman"/>
      <w:kern w:val="0"/>
      <w:sz w:val="24"/>
      <w:szCs w:val="24"/>
      <w:lang w:val="en-US" w:eastAsia="zh-CN" w:bidi="ar-SA"/>
    </w:rPr>
  </w:style>
  <w:style w:type="paragraph" w:customStyle="1" w:styleId="84">
    <w:name w:val="Normal_5"/>
    <w:qFormat/>
    <w:uiPriority w:val="0"/>
    <w:rPr>
      <w:rFonts w:ascii="Times New Roman" w:hAnsi="Times New Roman" w:eastAsia="Times New Roman" w:cs="Times New Roman"/>
      <w:kern w:val="0"/>
      <w:sz w:val="24"/>
      <w:szCs w:val="24"/>
      <w:lang w:val="en-US" w:eastAsia="zh-CN" w:bidi="ar-SA"/>
    </w:rPr>
  </w:style>
  <w:style w:type="paragraph" w:customStyle="1" w:styleId="8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14"/>
    <w:qFormat/>
    <w:uiPriority w:val="0"/>
    <w:rPr>
      <w:rFonts w:ascii="Times New Roman" w:hAnsi="Times New Roman" w:eastAsia="Times New Roman" w:cs="Times New Roman"/>
      <w:kern w:val="0"/>
      <w:sz w:val="24"/>
      <w:szCs w:val="24"/>
      <w:lang w:val="en-US" w:eastAsia="zh-CN" w:bidi="ar-SA"/>
    </w:rPr>
  </w:style>
  <w:style w:type="paragraph" w:customStyle="1" w:styleId="87">
    <w:name w:val="Normal_25"/>
    <w:qFormat/>
    <w:uiPriority w:val="0"/>
    <w:rPr>
      <w:rFonts w:ascii="Times New Roman" w:hAnsi="Times New Roman" w:eastAsia="Times New Roman" w:cs="Times New Roman"/>
      <w:kern w:val="0"/>
      <w:sz w:val="24"/>
      <w:szCs w:val="24"/>
      <w:lang w:val="en-US" w:eastAsia="zh-CN" w:bidi="ar-SA"/>
    </w:rPr>
  </w:style>
  <w:style w:type="paragraph" w:customStyle="1" w:styleId="88">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Normal_23"/>
    <w:qFormat/>
    <w:uiPriority w:val="0"/>
    <w:rPr>
      <w:rFonts w:ascii="Times New Roman" w:hAnsi="Times New Roman" w:eastAsia="Times New Roman" w:cs="Times New Roman"/>
      <w:kern w:val="0"/>
      <w:sz w:val="24"/>
      <w:szCs w:val="24"/>
      <w:lang w:val="en-US" w:eastAsia="zh-CN" w:bidi="ar-SA"/>
    </w:rPr>
  </w:style>
  <w:style w:type="paragraph" w:customStyle="1" w:styleId="90">
    <w:name w:val="Normal_3"/>
    <w:qFormat/>
    <w:uiPriority w:val="0"/>
    <w:rPr>
      <w:rFonts w:ascii="Times New Roman" w:hAnsi="Times New Roman" w:eastAsia="Times New Roman" w:cs="Times New Roman"/>
      <w:kern w:val="0"/>
      <w:sz w:val="24"/>
      <w:szCs w:val="24"/>
      <w:lang w:val="en-US" w:eastAsia="zh-CN" w:bidi="ar-SA"/>
    </w:rPr>
  </w:style>
  <w:style w:type="paragraph" w:customStyle="1" w:styleId="9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_Style 2"/>
    <w:basedOn w:val="2"/>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3">
    <w:name w:val="p_0"/>
    <w:basedOn w:val="67"/>
    <w:qFormat/>
    <w:uiPriority w:val="0"/>
    <w:pPr>
      <w:spacing w:line="360" w:lineRule="auto"/>
      <w:jc w:val="both"/>
    </w:pPr>
  </w:style>
  <w:style w:type="paragraph" w:customStyle="1" w:styleId="94">
    <w:name w:val="Normal_12"/>
    <w:qFormat/>
    <w:uiPriority w:val="0"/>
    <w:rPr>
      <w:rFonts w:ascii="Times New Roman" w:hAnsi="Times New Roman" w:eastAsia="Times New Roman" w:cs="Times New Roman"/>
      <w:kern w:val="0"/>
      <w:sz w:val="24"/>
      <w:szCs w:val="24"/>
      <w:lang w:val="en-US" w:eastAsia="zh-CN" w:bidi="ar-SA"/>
    </w:rPr>
  </w:style>
  <w:style w:type="paragraph" w:customStyle="1" w:styleId="95">
    <w:name w:val="Normal_26"/>
    <w:qFormat/>
    <w:uiPriority w:val="0"/>
    <w:rPr>
      <w:rFonts w:ascii="Times New Roman" w:hAnsi="Times New Roman" w:eastAsia="Times New Roman" w:cs="Times New Roman"/>
      <w:kern w:val="0"/>
      <w:sz w:val="24"/>
      <w:szCs w:val="24"/>
      <w:lang w:val="en-US" w:eastAsia="zh-CN" w:bidi="ar-SA"/>
    </w:rPr>
  </w:style>
  <w:style w:type="paragraph" w:customStyle="1" w:styleId="96">
    <w:name w:val="Normal_29"/>
    <w:qFormat/>
    <w:uiPriority w:val="0"/>
    <w:rPr>
      <w:rFonts w:ascii="Times New Roman" w:hAnsi="Times New Roman" w:eastAsia="Times New Roman" w:cs="Times New Roman"/>
      <w:kern w:val="0"/>
      <w:sz w:val="24"/>
      <w:szCs w:val="24"/>
      <w:lang w:val="en-US" w:eastAsia="zh-CN" w:bidi="ar-SA"/>
    </w:rPr>
  </w:style>
  <w:style w:type="paragraph" w:customStyle="1" w:styleId="97">
    <w:name w:val="Normal_16"/>
    <w:qFormat/>
    <w:uiPriority w:val="0"/>
    <w:rPr>
      <w:rFonts w:ascii="Times New Roman" w:hAnsi="Times New Roman" w:eastAsia="Times New Roman" w:cs="Times New Roman"/>
      <w:kern w:val="0"/>
      <w:sz w:val="24"/>
      <w:szCs w:val="24"/>
      <w:lang w:val="en-US" w:eastAsia="zh-CN" w:bidi="ar-SA"/>
    </w:rPr>
  </w:style>
  <w:style w:type="paragraph" w:customStyle="1" w:styleId="98">
    <w:name w:val="Normal_19"/>
    <w:qFormat/>
    <w:uiPriority w:val="0"/>
    <w:rPr>
      <w:rFonts w:ascii="Times New Roman" w:hAnsi="Times New Roman" w:eastAsia="Times New Roman" w:cs="Times New Roman"/>
      <w:kern w:val="0"/>
      <w:sz w:val="24"/>
      <w:szCs w:val="24"/>
      <w:lang w:val="en-US" w:eastAsia="zh-CN" w:bidi="ar-SA"/>
    </w:rPr>
  </w:style>
  <w:style w:type="paragraph" w:customStyle="1" w:styleId="99">
    <w:name w:val="Normal_24"/>
    <w:qFormat/>
    <w:uiPriority w:val="0"/>
    <w:rPr>
      <w:rFonts w:ascii="Times New Roman" w:hAnsi="Times New Roman" w:eastAsia="Times New Roman" w:cs="Times New Roman"/>
      <w:kern w:val="0"/>
      <w:sz w:val="24"/>
      <w:szCs w:val="24"/>
      <w:lang w:val="en-US" w:eastAsia="zh-CN" w:bidi="ar-SA"/>
    </w:rPr>
  </w:style>
  <w:style w:type="paragraph" w:customStyle="1" w:styleId="10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p_3"/>
    <w:basedOn w:val="95"/>
    <w:qFormat/>
    <w:uiPriority w:val="0"/>
    <w:pPr>
      <w:spacing w:line="360" w:lineRule="auto"/>
      <w:jc w:val="both"/>
    </w:pPr>
  </w:style>
  <w:style w:type="paragraph" w:customStyle="1" w:styleId="103">
    <w:name w:val="Normal_4"/>
    <w:qFormat/>
    <w:uiPriority w:val="0"/>
    <w:rPr>
      <w:rFonts w:ascii="Times New Roman" w:hAnsi="Times New Roman" w:eastAsia="Times New Roman" w:cs="Times New Roman"/>
      <w:kern w:val="0"/>
      <w:sz w:val="24"/>
      <w:szCs w:val="24"/>
      <w:lang w:val="en-US" w:eastAsia="zh-CN" w:bidi="ar-SA"/>
    </w:rPr>
  </w:style>
  <w:style w:type="paragraph" w:customStyle="1" w:styleId="104">
    <w:name w:val="Normal_0"/>
    <w:qFormat/>
    <w:uiPriority w:val="0"/>
    <w:rPr>
      <w:rFonts w:ascii="Times New Roman" w:hAnsi="Times New Roman" w:eastAsia="Times New Roman" w:cs="Times New Roman"/>
      <w:kern w:val="0"/>
      <w:sz w:val="24"/>
      <w:szCs w:val="24"/>
      <w:lang w:val="en-US" w:eastAsia="zh-CN" w:bidi="ar-SA"/>
    </w:rPr>
  </w:style>
  <w:style w:type="paragraph" w:customStyle="1" w:styleId="10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5"/>
    <w:qFormat/>
    <w:uiPriority w:val="0"/>
    <w:rPr>
      <w:rFonts w:ascii="Times New Roman" w:hAnsi="Times New Roman" w:eastAsia="Times New Roman" w:cs="Times New Roman"/>
      <w:kern w:val="0"/>
      <w:sz w:val="24"/>
      <w:szCs w:val="24"/>
      <w:lang w:val="en-US" w:eastAsia="zh-CN" w:bidi="ar-SA"/>
    </w:rPr>
  </w:style>
  <w:style w:type="paragraph" w:customStyle="1" w:styleId="107">
    <w:name w:val="Normal_17"/>
    <w:qFormat/>
    <w:uiPriority w:val="0"/>
    <w:rPr>
      <w:rFonts w:ascii="Times New Roman" w:hAnsi="Times New Roman" w:eastAsia="Times New Roman" w:cs="Times New Roman"/>
      <w:kern w:val="0"/>
      <w:sz w:val="24"/>
      <w:szCs w:val="24"/>
      <w:lang w:val="en-US" w:eastAsia="zh-CN" w:bidi="ar-SA"/>
    </w:rPr>
  </w:style>
  <w:style w:type="paragraph" w:customStyle="1" w:styleId="108">
    <w:name w:val="p"/>
    <w:basedOn w:val="94"/>
    <w:qFormat/>
    <w:uiPriority w:val="0"/>
    <w:pPr>
      <w:spacing w:line="360" w:lineRule="auto"/>
      <w:jc w:val="both"/>
    </w:pPr>
  </w:style>
  <w:style w:type="paragraph" w:customStyle="1" w:styleId="109">
    <w:name w:val="Normal_31"/>
    <w:qFormat/>
    <w:uiPriority w:val="0"/>
    <w:rPr>
      <w:rFonts w:ascii="Times New Roman" w:hAnsi="Times New Roman" w:eastAsia="Times New Roman" w:cs="Times New Roman"/>
      <w:kern w:val="0"/>
      <w:sz w:val="24"/>
      <w:szCs w:val="24"/>
      <w:lang w:val="en-US" w:eastAsia="zh-CN" w:bidi="ar-SA"/>
    </w:rPr>
  </w:style>
  <w:style w:type="paragraph" w:customStyle="1" w:styleId="110">
    <w:name w:val="Normal_11"/>
    <w:qFormat/>
    <w:uiPriority w:val="0"/>
    <w:rPr>
      <w:rFonts w:ascii="Times New Roman" w:hAnsi="Times New Roman" w:eastAsia="Times New Roman" w:cs="Times New Roman"/>
      <w:kern w:val="0"/>
      <w:sz w:val="24"/>
      <w:szCs w:val="24"/>
      <w:lang w:val="en-US" w:eastAsia="zh-CN" w:bidi="ar-SA"/>
    </w:rPr>
  </w:style>
  <w:style w:type="paragraph" w:customStyle="1" w:styleId="111">
    <w:name w:val="Normal_10"/>
    <w:qFormat/>
    <w:uiPriority w:val="0"/>
    <w:rPr>
      <w:rFonts w:ascii="Times New Roman" w:hAnsi="Times New Roman" w:eastAsia="Times New Roman" w:cs="Times New Roman"/>
      <w:kern w:val="0"/>
      <w:sz w:val="24"/>
      <w:szCs w:val="24"/>
      <w:lang w:val="en-US" w:eastAsia="zh-CN" w:bidi="ar-SA"/>
    </w:rPr>
  </w:style>
  <w:style w:type="paragraph" w:customStyle="1" w:styleId="112">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Normal_7"/>
    <w:qFormat/>
    <w:uiPriority w:val="0"/>
    <w:rPr>
      <w:rFonts w:ascii="Times New Roman" w:hAnsi="Times New Roman" w:eastAsia="Times New Roman" w:cs="Times New Roman"/>
      <w:kern w:val="0"/>
      <w:sz w:val="24"/>
      <w:szCs w:val="24"/>
      <w:lang w:val="en-US" w:eastAsia="zh-CN" w:bidi="ar-SA"/>
    </w:rPr>
  </w:style>
  <w:style w:type="paragraph" w:customStyle="1" w:styleId="115">
    <w:name w:val="p_2"/>
    <w:basedOn w:val="99"/>
    <w:qFormat/>
    <w:uiPriority w:val="0"/>
    <w:pPr>
      <w:spacing w:line="360" w:lineRule="auto"/>
      <w:jc w:val="both"/>
    </w:pPr>
  </w:style>
  <w:style w:type="paragraph" w:customStyle="1" w:styleId="11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Normal_1_0"/>
    <w:qFormat/>
    <w:uiPriority w:val="0"/>
    <w:rPr>
      <w:rFonts w:ascii="Times New Roman" w:hAnsi="Times New Roman" w:eastAsia="Times New Roman" w:cs="Times New Roman"/>
      <w:kern w:val="0"/>
      <w:sz w:val="24"/>
      <w:szCs w:val="24"/>
      <w:lang w:val="en-US" w:eastAsia="zh-CN" w:bidi="ar-SA"/>
    </w:rPr>
  </w:style>
  <w:style w:type="paragraph" w:customStyle="1" w:styleId="118">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Normal_27"/>
    <w:qFormat/>
    <w:uiPriority w:val="0"/>
    <w:rPr>
      <w:rFonts w:ascii="Times New Roman" w:hAnsi="Times New Roman" w:eastAsia="Times New Roman" w:cs="Times New Roman"/>
      <w:kern w:val="0"/>
      <w:sz w:val="24"/>
      <w:szCs w:val="24"/>
      <w:lang w:val="en-US" w:eastAsia="zh-CN" w:bidi="ar-SA"/>
    </w:rPr>
  </w:style>
  <w:style w:type="paragraph" w:customStyle="1" w:styleId="121">
    <w:name w:val="Normal_1"/>
    <w:qFormat/>
    <w:uiPriority w:val="0"/>
    <w:rPr>
      <w:rFonts w:ascii="Times New Roman" w:hAnsi="Times New Roman" w:eastAsia="Times New Roman" w:cs="Times New Roman"/>
      <w:kern w:val="0"/>
      <w:sz w:val="24"/>
      <w:szCs w:val="24"/>
      <w:lang w:val="en-US" w:eastAsia="zh-CN" w:bidi="ar-SA"/>
    </w:rPr>
  </w:style>
  <w:style w:type="paragraph" w:customStyle="1" w:styleId="122">
    <w:name w:val="Normal_33"/>
    <w:qFormat/>
    <w:uiPriority w:val="0"/>
    <w:rPr>
      <w:rFonts w:ascii="Times New Roman" w:hAnsi="Times New Roman" w:eastAsia="Times New Roman" w:cs="Times New Roman"/>
      <w:kern w:val="0"/>
      <w:sz w:val="24"/>
      <w:szCs w:val="24"/>
      <w:lang w:val="en-US" w:eastAsia="zh-CN" w:bidi="ar-SA"/>
    </w:rPr>
  </w:style>
  <w:style w:type="paragraph" w:customStyle="1" w:styleId="123">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24">
    <w:name w:val="Normal_32"/>
    <w:qFormat/>
    <w:uiPriority w:val="0"/>
    <w:rPr>
      <w:rFonts w:ascii="Times New Roman" w:hAnsi="Times New Roman" w:eastAsia="Times New Roman" w:cs="Times New Roman"/>
      <w:kern w:val="0"/>
      <w:sz w:val="24"/>
      <w:szCs w:val="24"/>
      <w:lang w:val="en-US" w:eastAsia="zh-CN" w:bidi="ar-SA"/>
    </w:rPr>
  </w:style>
  <w:style w:type="paragraph" w:customStyle="1" w:styleId="12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page"/>
    <w:basedOn w:val="1"/>
    <w:qFormat/>
    <w:uiPriority w:val="0"/>
    <w:pPr>
      <w:spacing w:line="600" w:lineRule="atLeast"/>
      <w:jc w:val="center"/>
    </w:pPr>
    <w:rPr>
      <w:rFonts w:ascii="仿宋" w:hAnsi="仿宋" w:eastAsia="仿宋" w:cs="仿宋"/>
      <w:sz w:val="26"/>
      <w:szCs w:val="26"/>
    </w:rPr>
  </w:style>
  <w:style w:type="paragraph" w:customStyle="1" w:styleId="127">
    <w:name w:val="Normal_34"/>
    <w:qFormat/>
    <w:uiPriority w:val="0"/>
    <w:rPr>
      <w:rFonts w:ascii="Times New Roman" w:hAnsi="Times New Roman" w:eastAsia="Times New Roman" w:cs="Times New Roman"/>
      <w:kern w:val="0"/>
      <w:sz w:val="24"/>
      <w:szCs w:val="24"/>
      <w:lang w:val="en-US" w:eastAsia="zh-CN" w:bidi="ar-SA"/>
    </w:rPr>
  </w:style>
  <w:style w:type="paragraph" w:customStyle="1" w:styleId="128">
    <w:name w:val="Normal_35"/>
    <w:qFormat/>
    <w:uiPriority w:val="0"/>
    <w:rPr>
      <w:rFonts w:ascii="Times New Roman" w:hAnsi="Times New Roman" w:eastAsia="Times New Roman" w:cs="Times New Roman"/>
      <w:kern w:val="0"/>
      <w:sz w:val="24"/>
      <w:szCs w:val="24"/>
      <w:lang w:val="en-US" w:eastAsia="zh-CN" w:bidi="ar-SA"/>
    </w:rPr>
  </w:style>
  <w:style w:type="paragraph" w:customStyle="1" w:styleId="129">
    <w:name w:val="Normal_36"/>
    <w:qFormat/>
    <w:uiPriority w:val="0"/>
    <w:rPr>
      <w:rFonts w:ascii="Times New Roman" w:hAnsi="Times New Roman" w:eastAsia="Times New Roman" w:cs="Times New Roman"/>
      <w:kern w:val="0"/>
      <w:sz w:val="24"/>
      <w:szCs w:val="24"/>
      <w:lang w:val="en-US" w:eastAsia="zh-CN" w:bidi="ar-SA"/>
    </w:rPr>
  </w:style>
  <w:style w:type="paragraph" w:customStyle="1" w:styleId="130">
    <w:name w:val="Normal_43"/>
    <w:qFormat/>
    <w:uiPriority w:val="0"/>
    <w:rPr>
      <w:rFonts w:ascii="Times New Roman" w:hAnsi="Times New Roman" w:eastAsia="Times New Roman" w:cs="Times New Roman"/>
      <w:kern w:val="0"/>
      <w:sz w:val="24"/>
      <w:szCs w:val="24"/>
      <w:lang w:val="en-US" w:eastAsia="zh-CN" w:bidi="ar-SA"/>
    </w:rPr>
  </w:style>
  <w:style w:type="paragraph" w:customStyle="1" w:styleId="131">
    <w:name w:val="Normal_0_1"/>
    <w:qFormat/>
    <w:uiPriority w:val="0"/>
    <w:rPr>
      <w:rFonts w:ascii="Times New Roman" w:hAnsi="Times New Roman" w:eastAsia="Times New Roman" w:cs="Times New Roman"/>
      <w:kern w:val="0"/>
      <w:sz w:val="24"/>
      <w:szCs w:val="24"/>
      <w:lang w:val="en-US" w:eastAsia="zh-CN" w:bidi="ar-SA"/>
    </w:rPr>
  </w:style>
  <w:style w:type="paragraph" w:customStyle="1" w:styleId="132">
    <w:name w:val="Normal_0_0_0"/>
    <w:qFormat/>
    <w:uiPriority w:val="0"/>
    <w:rPr>
      <w:rFonts w:ascii="Times New Roman" w:hAnsi="Times New Roman" w:eastAsia="Times New Roman" w:cs="Times New Roman"/>
      <w:kern w:val="0"/>
      <w:sz w:val="24"/>
      <w:szCs w:val="24"/>
      <w:lang w:val="en-US" w:eastAsia="zh-CN" w:bidi="ar-SA"/>
    </w:rPr>
  </w:style>
  <w:style w:type="paragraph" w:customStyle="1" w:styleId="133">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Normal_1_1"/>
    <w:qFormat/>
    <w:uiPriority w:val="0"/>
    <w:rPr>
      <w:rFonts w:ascii="Times New Roman" w:hAnsi="Times New Roman" w:eastAsia="Times New Roman" w:cs="Times New Roman"/>
      <w:kern w:val="0"/>
      <w:sz w:val="24"/>
      <w:szCs w:val="24"/>
      <w:lang w:val="en-US" w:eastAsia="zh-CN" w:bidi="ar-SA"/>
    </w:rPr>
  </w:style>
  <w:style w:type="paragraph" w:customStyle="1" w:styleId="135">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10_0"/>
    <w:qFormat/>
    <w:uiPriority w:val="0"/>
    <w:rPr>
      <w:rFonts w:ascii="Times New Roman" w:hAnsi="Times New Roman" w:eastAsia="Times New Roman" w:cs="Times New Roman"/>
      <w:kern w:val="0"/>
      <w:sz w:val="24"/>
      <w:szCs w:val="24"/>
      <w:lang w:val="en-US" w:eastAsia="zh-CN" w:bidi="ar-SA"/>
    </w:rPr>
  </w:style>
  <w:style w:type="paragraph" w:customStyle="1" w:styleId="137">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Normal_11_0"/>
    <w:qFormat/>
    <w:uiPriority w:val="0"/>
    <w:rPr>
      <w:rFonts w:ascii="Times New Roman" w:hAnsi="Times New Roman" w:eastAsia="Times New Roman" w:cs="Times New Roman"/>
      <w:kern w:val="0"/>
      <w:sz w:val="24"/>
      <w:szCs w:val="24"/>
      <w:lang w:val="en-US" w:eastAsia="zh-CN" w:bidi="ar-SA"/>
    </w:rPr>
  </w:style>
  <w:style w:type="paragraph" w:customStyle="1" w:styleId="139">
    <w:name w:val="Normal_3_0"/>
    <w:qFormat/>
    <w:uiPriority w:val="0"/>
    <w:rPr>
      <w:rFonts w:ascii="Times New Roman" w:hAnsi="Times New Roman" w:eastAsia="Times New Roman" w:cs="Times New Roman"/>
      <w:kern w:val="0"/>
      <w:sz w:val="24"/>
      <w:szCs w:val="24"/>
      <w:lang w:val="en-US" w:eastAsia="zh-CN" w:bidi="ar-SA"/>
    </w:rPr>
  </w:style>
  <w:style w:type="paragraph" w:customStyle="1" w:styleId="140">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Normal_5_0"/>
    <w:basedOn w:val="140"/>
    <w:qFormat/>
    <w:uiPriority w:val="0"/>
    <w:pPr>
      <w:widowControl/>
      <w:jc w:val="left"/>
    </w:pPr>
    <w:rPr>
      <w:rFonts w:ascii="Times New Roman" w:hAnsi="Times New Roman"/>
      <w:kern w:val="0"/>
      <w:sz w:val="24"/>
      <w:szCs w:val="24"/>
    </w:rPr>
  </w:style>
  <w:style w:type="paragraph" w:customStyle="1" w:styleId="143">
    <w:name w:val="Normal_6_0"/>
    <w:qFormat/>
    <w:uiPriority w:val="0"/>
    <w:rPr>
      <w:rFonts w:ascii="Times New Roman" w:hAnsi="Times New Roman" w:eastAsia="Times New Roman" w:cs="Times New Roman"/>
      <w:kern w:val="0"/>
      <w:sz w:val="24"/>
      <w:szCs w:val="24"/>
      <w:lang w:val="en-US" w:eastAsia="zh-CN" w:bidi="ar-SA"/>
    </w:rPr>
  </w:style>
  <w:style w:type="paragraph" w:customStyle="1" w:styleId="144">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_8_0"/>
    <w:qFormat/>
    <w:uiPriority w:val="0"/>
    <w:rPr>
      <w:rFonts w:ascii="Times New Roman" w:hAnsi="Times New Roman" w:eastAsia="Times New Roman" w:cs="Times New Roman"/>
      <w:kern w:val="0"/>
      <w:sz w:val="24"/>
      <w:szCs w:val="24"/>
      <w:lang w:val="en-US" w:eastAsia="zh-CN" w:bidi="ar-SA"/>
    </w:rPr>
  </w:style>
  <w:style w:type="paragraph" w:customStyle="1" w:styleId="146">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12_0"/>
    <w:qFormat/>
    <w:uiPriority w:val="0"/>
    <w:rPr>
      <w:rFonts w:ascii="Times New Roman" w:hAnsi="Times New Roman" w:eastAsia="Times New Roman" w:cs="Times New Roman"/>
      <w:kern w:val="0"/>
      <w:sz w:val="24"/>
      <w:szCs w:val="24"/>
      <w:lang w:val="en-US" w:eastAsia="zh-CN" w:bidi="ar-SA"/>
    </w:rPr>
  </w:style>
  <w:style w:type="paragraph" w:customStyle="1" w:styleId="148">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14_0"/>
    <w:qFormat/>
    <w:uiPriority w:val="0"/>
    <w:rPr>
      <w:rFonts w:ascii="Times New Roman" w:hAnsi="Times New Roman" w:eastAsia="Times New Roman" w:cs="Times New Roman"/>
      <w:kern w:val="0"/>
      <w:sz w:val="24"/>
      <w:szCs w:val="24"/>
      <w:lang w:val="en-US" w:eastAsia="zh-CN" w:bidi="ar-SA"/>
    </w:rPr>
  </w:style>
  <w:style w:type="paragraph" w:customStyle="1" w:styleId="150">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1">
    <w:name w:val="批注文字 Char_0"/>
    <w:link w:val="152"/>
    <w:qFormat/>
    <w:locked/>
    <w:uiPriority w:val="99"/>
  </w:style>
  <w:style w:type="paragraph" w:customStyle="1" w:styleId="152">
    <w:name w:val="Comment Text"/>
    <w:basedOn w:val="150"/>
    <w:link w:val="151"/>
    <w:qFormat/>
    <w:uiPriority w:val="99"/>
    <w:pPr>
      <w:jc w:val="left"/>
    </w:pPr>
    <w:rPr>
      <w:rFonts w:asciiTheme="minorHAnsi" w:hAnsiTheme="minorHAnsi" w:eastAsiaTheme="minorEastAsia" w:cstheme="minorBidi"/>
    </w:rPr>
  </w:style>
  <w:style w:type="paragraph" w:customStyle="1" w:styleId="153">
    <w:name w:val="Normal_16_0"/>
    <w:qFormat/>
    <w:uiPriority w:val="0"/>
    <w:rPr>
      <w:rFonts w:ascii="Times New Roman" w:hAnsi="Times New Roman" w:eastAsia="Times New Roman" w:cs="Times New Roman"/>
      <w:kern w:val="0"/>
      <w:sz w:val="24"/>
      <w:szCs w:val="24"/>
      <w:lang w:val="en-US" w:eastAsia="zh-CN" w:bidi="ar-SA"/>
    </w:rPr>
  </w:style>
  <w:style w:type="paragraph" w:customStyle="1" w:styleId="154">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5_0_0"/>
    <w:basedOn w:val="154"/>
    <w:qFormat/>
    <w:uiPriority w:val="0"/>
    <w:pPr>
      <w:widowControl/>
      <w:jc w:val="left"/>
    </w:pPr>
    <w:rPr>
      <w:rFonts w:ascii="Times New Roman" w:hAnsi="Times New Roman"/>
      <w:kern w:val="0"/>
      <w:sz w:val="24"/>
      <w:szCs w:val="24"/>
    </w:rPr>
  </w:style>
  <w:style w:type="paragraph" w:customStyle="1" w:styleId="156">
    <w:name w:val="Normal_17_0"/>
    <w:qFormat/>
    <w:uiPriority w:val="0"/>
    <w:rPr>
      <w:rFonts w:ascii="Times New Roman" w:hAnsi="Times New Roman" w:eastAsia="Times New Roman" w:cs="Times New Roman"/>
      <w:kern w:val="0"/>
      <w:sz w:val="24"/>
      <w:szCs w:val="24"/>
      <w:lang w:val="en-US" w:eastAsia="zh-CN" w:bidi="ar-SA"/>
    </w:rPr>
  </w:style>
  <w:style w:type="paragraph" w:customStyle="1" w:styleId="1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18_0"/>
    <w:qFormat/>
    <w:uiPriority w:val="0"/>
    <w:rPr>
      <w:rFonts w:ascii="Times New Roman" w:hAnsi="Times New Roman" w:eastAsia="Times New Roman" w:cs="Times New Roman"/>
      <w:kern w:val="0"/>
      <w:sz w:val="24"/>
      <w:szCs w:val="24"/>
      <w:lang w:val="en-US" w:eastAsia="zh-CN" w:bidi="ar-SA"/>
    </w:rPr>
  </w:style>
  <w:style w:type="paragraph" w:customStyle="1" w:styleId="15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19_0"/>
    <w:qFormat/>
    <w:uiPriority w:val="0"/>
    <w:rPr>
      <w:rFonts w:ascii="Times New Roman" w:hAnsi="Times New Roman" w:eastAsia="Times New Roman" w:cs="Times New Roman"/>
      <w:kern w:val="0"/>
      <w:sz w:val="24"/>
      <w:szCs w:val="24"/>
      <w:lang w:val="en-US" w:eastAsia="zh-CN" w:bidi="ar-SA"/>
    </w:rPr>
  </w:style>
  <w:style w:type="paragraph" w:customStyle="1" w:styleId="161">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Normal_20_0"/>
    <w:qFormat/>
    <w:uiPriority w:val="0"/>
    <w:rPr>
      <w:rFonts w:ascii="Times New Roman" w:hAnsi="Times New Roman" w:eastAsia="Times New Roman" w:cs="Times New Roman"/>
      <w:kern w:val="0"/>
      <w:sz w:val="24"/>
      <w:szCs w:val="24"/>
      <w:lang w:val="en-US" w:eastAsia="zh-CN" w:bidi="ar-SA"/>
    </w:rPr>
  </w:style>
  <w:style w:type="paragraph" w:customStyle="1" w:styleId="16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1_0"/>
    <w:qFormat/>
    <w:uiPriority w:val="0"/>
    <w:rPr>
      <w:rFonts w:ascii="Times New Roman" w:hAnsi="Times New Roman" w:eastAsia="Times New Roman" w:cs="Times New Roman"/>
      <w:kern w:val="0"/>
      <w:sz w:val="24"/>
      <w:szCs w:val="24"/>
      <w:lang w:val="en-US" w:eastAsia="zh-CN" w:bidi="ar-SA"/>
    </w:rPr>
  </w:style>
  <w:style w:type="paragraph" w:customStyle="1" w:styleId="166">
    <w:name w:val="Normal_8_0_0"/>
    <w:qFormat/>
    <w:uiPriority w:val="0"/>
    <w:rPr>
      <w:rFonts w:ascii="Times New Roman" w:hAnsi="Times New Roman" w:eastAsia="Times New Roman" w:cs="Times New Roman"/>
      <w:kern w:val="0"/>
      <w:sz w:val="24"/>
      <w:szCs w:val="24"/>
      <w:lang w:val="en-US" w:eastAsia="zh-CN" w:bidi="ar-SA"/>
    </w:rPr>
  </w:style>
  <w:style w:type="paragraph" w:customStyle="1" w:styleId="167">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Normal_22_0"/>
    <w:qFormat/>
    <w:uiPriority w:val="0"/>
    <w:rPr>
      <w:rFonts w:ascii="Times New Roman" w:hAnsi="Times New Roman" w:eastAsia="Times New Roman" w:cs="Times New Roman"/>
      <w:kern w:val="0"/>
      <w:sz w:val="24"/>
      <w:szCs w:val="24"/>
      <w:lang w:val="en-US" w:eastAsia="zh-CN" w:bidi="ar-SA"/>
    </w:rPr>
  </w:style>
  <w:style w:type="paragraph" w:customStyle="1" w:styleId="169">
    <w:name w:val="Normal_9_0_0"/>
    <w:qFormat/>
    <w:uiPriority w:val="0"/>
    <w:rPr>
      <w:rFonts w:ascii="Times New Roman" w:hAnsi="Times New Roman" w:eastAsia="Times New Roman" w:cs="Times New Roman"/>
      <w:kern w:val="0"/>
      <w:sz w:val="24"/>
      <w:szCs w:val="24"/>
      <w:lang w:val="en-US" w:eastAsia="zh-CN" w:bidi="ar-SA"/>
    </w:rPr>
  </w:style>
  <w:style w:type="paragraph" w:customStyle="1" w:styleId="170">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23_0"/>
    <w:qFormat/>
    <w:uiPriority w:val="0"/>
    <w:rPr>
      <w:rFonts w:ascii="Times New Roman" w:hAnsi="Times New Roman" w:eastAsia="Times New Roman" w:cs="Times New Roman"/>
      <w:kern w:val="0"/>
      <w:sz w:val="24"/>
      <w:szCs w:val="24"/>
      <w:lang w:val="en-US" w:eastAsia="zh-CN" w:bidi="ar-SA"/>
    </w:rPr>
  </w:style>
  <w:style w:type="paragraph" w:customStyle="1" w:styleId="173">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4">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Normal_25_0"/>
    <w:qFormat/>
    <w:uiPriority w:val="0"/>
    <w:rPr>
      <w:rFonts w:ascii="Times New Roman" w:hAnsi="Times New Roman" w:eastAsia="Times New Roman" w:cs="Times New Roman"/>
      <w:kern w:val="0"/>
      <w:sz w:val="24"/>
      <w:szCs w:val="24"/>
      <w:lang w:val="en-US" w:eastAsia="zh-CN" w:bidi="ar-SA"/>
    </w:rPr>
  </w:style>
  <w:style w:type="paragraph" w:customStyle="1" w:styleId="177">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26_0"/>
    <w:qFormat/>
    <w:uiPriority w:val="0"/>
    <w:rPr>
      <w:rFonts w:ascii="Times New Roman" w:hAnsi="Times New Roman" w:eastAsia="Times New Roman" w:cs="Times New Roman"/>
      <w:kern w:val="0"/>
      <w:sz w:val="24"/>
      <w:szCs w:val="24"/>
      <w:lang w:val="en-US" w:eastAsia="zh-CN" w:bidi="ar-SA"/>
    </w:rPr>
  </w:style>
  <w:style w:type="paragraph" w:customStyle="1" w:styleId="180">
    <w:name w:val="Normal_31_0"/>
    <w:qFormat/>
    <w:uiPriority w:val="0"/>
    <w:rPr>
      <w:rFonts w:ascii="Times New Roman" w:hAnsi="Times New Roman" w:eastAsia="Times New Roman" w:cs="Times New Roman"/>
      <w:kern w:val="0"/>
      <w:sz w:val="24"/>
      <w:szCs w:val="24"/>
      <w:lang w:val="en-US" w:eastAsia="zh-CN" w:bidi="ar-SA"/>
    </w:rPr>
  </w:style>
  <w:style w:type="paragraph" w:customStyle="1" w:styleId="181">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Normal_28_0"/>
    <w:qFormat/>
    <w:uiPriority w:val="0"/>
    <w:rPr>
      <w:rFonts w:ascii="Times New Roman" w:hAnsi="Times New Roman" w:eastAsia="Times New Roman" w:cs="Times New Roman"/>
      <w:kern w:val="0"/>
      <w:sz w:val="24"/>
      <w:szCs w:val="24"/>
      <w:lang w:val="en-US" w:eastAsia="zh-CN" w:bidi="ar-SA"/>
    </w:rPr>
  </w:style>
  <w:style w:type="paragraph" w:customStyle="1" w:styleId="184">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_1_0_0_0_1_0_0"/>
    <w:basedOn w:val="184"/>
    <w:qFormat/>
    <w:uiPriority w:val="0"/>
    <w:rPr>
      <w:rFonts w:ascii="Times New Roman" w:hAnsi="Times New Roman"/>
      <w:szCs w:val="21"/>
    </w:rPr>
  </w:style>
  <w:style w:type="paragraph" w:customStyle="1" w:styleId="186">
    <w:name w:val="Normal_5_1_1_0_0"/>
    <w:basedOn w:val="184"/>
    <w:qFormat/>
    <w:uiPriority w:val="0"/>
    <w:pPr>
      <w:widowControl/>
      <w:jc w:val="left"/>
    </w:pPr>
    <w:rPr>
      <w:rFonts w:ascii="Times New Roman" w:hAnsi="Times New Roman"/>
      <w:kern w:val="0"/>
      <w:sz w:val="24"/>
      <w:szCs w:val="24"/>
    </w:rPr>
  </w:style>
  <w:style w:type="paragraph" w:customStyle="1" w:styleId="187">
    <w:name w:val="Normal_29_0"/>
    <w:qFormat/>
    <w:uiPriority w:val="0"/>
    <w:rPr>
      <w:rFonts w:ascii="Times New Roman" w:hAnsi="Times New Roman" w:eastAsia="Times New Roman" w:cs="Times New Roman"/>
      <w:kern w:val="0"/>
      <w:sz w:val="24"/>
      <w:szCs w:val="24"/>
      <w:lang w:val="en-US" w:eastAsia="zh-CN" w:bidi="ar-SA"/>
    </w:rPr>
  </w:style>
  <w:style w:type="paragraph" w:customStyle="1" w:styleId="188">
    <w:name w:val="Normal_30_0"/>
    <w:qFormat/>
    <w:uiPriority w:val="0"/>
    <w:rPr>
      <w:rFonts w:ascii="Times New Roman" w:hAnsi="Times New Roman" w:eastAsia="Times New Roman" w:cs="Times New Roman"/>
      <w:kern w:val="0"/>
      <w:sz w:val="24"/>
      <w:szCs w:val="24"/>
      <w:lang w:val="en-US" w:eastAsia="zh-CN" w:bidi="ar-SA"/>
    </w:rPr>
  </w:style>
  <w:style w:type="paragraph" w:customStyle="1" w:styleId="189">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Normal_33_0"/>
    <w:qFormat/>
    <w:uiPriority w:val="0"/>
    <w:rPr>
      <w:rFonts w:ascii="Times New Roman" w:hAnsi="Times New Roman" w:eastAsia="Times New Roman" w:cs="Times New Roman"/>
      <w:kern w:val="0"/>
      <w:sz w:val="24"/>
      <w:szCs w:val="24"/>
      <w:lang w:val="en-US" w:eastAsia="zh-CN" w:bidi="ar-SA"/>
    </w:rPr>
  </w:style>
  <w:style w:type="paragraph" w:customStyle="1" w:styleId="192">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Normal_35_0"/>
    <w:qFormat/>
    <w:uiPriority w:val="0"/>
    <w:rPr>
      <w:rFonts w:ascii="Times New Roman" w:hAnsi="Times New Roman" w:eastAsia="Times New Roman" w:cs="Times New Roman"/>
      <w:kern w:val="0"/>
      <w:sz w:val="24"/>
      <w:szCs w:val="24"/>
      <w:lang w:val="en-US" w:eastAsia="zh-CN" w:bidi="ar-SA"/>
    </w:rPr>
  </w:style>
  <w:style w:type="paragraph" w:customStyle="1" w:styleId="195">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37"/>
    <w:qFormat/>
    <w:uiPriority w:val="0"/>
    <w:rPr>
      <w:rFonts w:ascii="Times New Roman" w:hAnsi="Times New Roman" w:eastAsia="Times New Roman" w:cs="Times New Roman"/>
      <w:kern w:val="0"/>
      <w:sz w:val="24"/>
      <w:szCs w:val="24"/>
      <w:lang w:val="en-US" w:eastAsia="zh-CN" w:bidi="ar-SA"/>
    </w:rPr>
  </w:style>
  <w:style w:type="paragraph" w:customStyle="1" w:styleId="198">
    <w:name w:val="Normal_31_0_0"/>
    <w:qFormat/>
    <w:uiPriority w:val="0"/>
    <w:rPr>
      <w:rFonts w:ascii="Times New Roman" w:hAnsi="Times New Roman" w:eastAsia="Times New Roman" w:cs="Times New Roman"/>
      <w:kern w:val="0"/>
      <w:sz w:val="24"/>
      <w:szCs w:val="24"/>
      <w:lang w:val="en-US" w:eastAsia="zh-CN" w:bidi="ar-SA"/>
    </w:rPr>
  </w:style>
  <w:style w:type="paragraph" w:customStyle="1" w:styleId="199">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39"/>
    <w:qFormat/>
    <w:uiPriority w:val="0"/>
    <w:rPr>
      <w:rFonts w:ascii="Times New Roman" w:hAnsi="Times New Roman" w:eastAsia="Times New Roman" w:cs="Times New Roman"/>
      <w:kern w:val="0"/>
      <w:sz w:val="24"/>
      <w:szCs w:val="24"/>
      <w:lang w:val="en-US" w:eastAsia="zh-CN" w:bidi="ar-SA"/>
    </w:rPr>
  </w:style>
  <w:style w:type="paragraph" w:customStyle="1" w:styleId="202">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Normal_40"/>
    <w:qFormat/>
    <w:uiPriority w:val="0"/>
    <w:rPr>
      <w:rFonts w:ascii="Times New Roman" w:hAnsi="Times New Roman" w:eastAsia="Times New Roman" w:cs="Times New Roman"/>
      <w:kern w:val="0"/>
      <w:sz w:val="24"/>
      <w:szCs w:val="24"/>
      <w:lang w:val="en-US" w:eastAsia="zh-CN" w:bidi="ar-SA"/>
    </w:rPr>
  </w:style>
  <w:style w:type="paragraph" w:customStyle="1" w:styleId="204">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1_0_0_0_1_0_0_0"/>
    <w:basedOn w:val="204"/>
    <w:qFormat/>
    <w:uiPriority w:val="0"/>
    <w:rPr>
      <w:rFonts w:ascii="Times New Roman" w:hAnsi="Times New Roman"/>
      <w:szCs w:val="21"/>
    </w:rPr>
  </w:style>
  <w:style w:type="paragraph" w:customStyle="1" w:styleId="206">
    <w:name w:val="Normal_5_1_1_0_0_0"/>
    <w:basedOn w:val="204"/>
    <w:qFormat/>
    <w:uiPriority w:val="0"/>
    <w:pPr>
      <w:widowControl/>
      <w:jc w:val="left"/>
    </w:pPr>
    <w:rPr>
      <w:rFonts w:ascii="Times New Roman" w:hAnsi="Times New Roman"/>
      <w:kern w:val="0"/>
      <w:sz w:val="24"/>
      <w:szCs w:val="24"/>
    </w:rPr>
  </w:style>
  <w:style w:type="paragraph" w:customStyle="1" w:styleId="207">
    <w:name w:val="Normal_41"/>
    <w:qFormat/>
    <w:uiPriority w:val="0"/>
    <w:rPr>
      <w:rFonts w:ascii="Times New Roman" w:hAnsi="Times New Roman" w:eastAsia="Times New Roman" w:cs="Times New Roman"/>
      <w:kern w:val="0"/>
      <w:sz w:val="24"/>
      <w:szCs w:val="24"/>
      <w:lang w:val="en-US" w:eastAsia="zh-CN" w:bidi="ar-SA"/>
    </w:rPr>
  </w:style>
  <w:style w:type="paragraph" w:customStyle="1" w:styleId="208">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Normal_42"/>
    <w:qFormat/>
    <w:uiPriority w:val="0"/>
    <w:rPr>
      <w:rFonts w:ascii="Times New Roman" w:hAnsi="Times New Roman" w:eastAsia="Times New Roman" w:cs="Times New Roman"/>
      <w:kern w:val="0"/>
      <w:sz w:val="24"/>
      <w:szCs w:val="24"/>
      <w:lang w:val="en-US" w:eastAsia="zh-CN" w:bidi="ar-SA"/>
    </w:rPr>
  </w:style>
  <w:style w:type="paragraph" w:customStyle="1" w:styleId="210">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样式1"/>
    <w:basedOn w:val="39"/>
    <w:qFormat/>
    <w:uiPriority w:val="0"/>
    <w:pPr>
      <w:spacing w:before="120" w:after="120" w:line="300" w:lineRule="auto"/>
    </w:pPr>
    <w:rPr>
      <w:rFonts w:ascii="宋体" w:hAnsi="宋体"/>
      <w:b/>
      <w:sz w:val="24"/>
      <w:szCs w:val="20"/>
    </w:rPr>
  </w:style>
  <w:style w:type="paragraph" w:customStyle="1" w:styleId="212">
    <w:name w:val="标题 2_0"/>
    <w:basedOn w:val="39"/>
    <w:next w:val="39"/>
    <w:qFormat/>
    <w:uiPriority w:val="0"/>
    <w:pPr>
      <w:keepNext/>
      <w:keepLines/>
      <w:spacing w:before="260" w:after="260" w:line="412" w:lineRule="auto"/>
      <w:outlineLvl w:val="1"/>
    </w:pPr>
    <w:rPr>
      <w:rFonts w:ascii="Arial" w:hAnsi="Arial" w:eastAsia="黑体"/>
      <w:b/>
      <w:sz w:val="32"/>
    </w:rPr>
  </w:style>
  <w:style w:type="paragraph" w:customStyle="1" w:styleId="213">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8">
    <w:name w:val="Normal_0_2"/>
    <w:qFormat/>
    <w:uiPriority w:val="0"/>
    <w:rPr>
      <w:rFonts w:ascii="Times New Roman" w:hAnsi="Times New Roman" w:eastAsia="Times New Roman" w:cs="Times New Roman"/>
      <w:kern w:val="0"/>
      <w:sz w:val="24"/>
      <w:szCs w:val="24"/>
      <w:lang w:val="en-US" w:eastAsia="zh-CN" w:bidi="ar-SA"/>
    </w:rPr>
  </w:style>
  <w:style w:type="paragraph" w:customStyle="1" w:styleId="219">
    <w:name w:val="Normal_0_3"/>
    <w:qFormat/>
    <w:uiPriority w:val="0"/>
    <w:rPr>
      <w:rFonts w:ascii="Times New Roman" w:hAnsi="Times New Roman" w:eastAsia="Times New Roman" w:cs="Times New Roman"/>
      <w:kern w:val="0"/>
      <w:sz w:val="24"/>
      <w:szCs w:val="24"/>
      <w:lang w:val="en-US" w:eastAsia="zh-CN" w:bidi="ar-SA"/>
    </w:rPr>
  </w:style>
  <w:style w:type="paragraph" w:customStyle="1" w:styleId="220">
    <w:name w:val="Normal_1_6"/>
    <w:qFormat/>
    <w:uiPriority w:val="0"/>
    <w:rPr>
      <w:rFonts w:ascii="Times New Roman" w:hAnsi="Times New Roman" w:eastAsia="Times New Roman" w:cs="Times New Roman"/>
      <w:kern w:val="0"/>
      <w:sz w:val="24"/>
      <w:szCs w:val="24"/>
      <w:lang w:val="en-US" w:eastAsia="zh-CN" w:bidi="ar-SA"/>
    </w:rPr>
  </w:style>
  <w:style w:type="paragraph" w:customStyle="1" w:styleId="221">
    <w:name w:val="Normal_0_0_2"/>
    <w:qFormat/>
    <w:uiPriority w:val="0"/>
    <w:rPr>
      <w:rFonts w:ascii="Times New Roman" w:hAnsi="Times New Roman" w:eastAsia="Times New Roman" w:cs="Times New Roman"/>
      <w:kern w:val="0"/>
      <w:sz w:val="24"/>
      <w:szCs w:val="24"/>
      <w:lang w:val="en-US" w:eastAsia="zh-CN" w:bidi="ar-SA"/>
    </w:rPr>
  </w:style>
  <w:style w:type="paragraph" w:customStyle="1" w:styleId="222">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3">
    <w:name w:val="Normal_2_5"/>
    <w:qFormat/>
    <w:uiPriority w:val="0"/>
    <w:rPr>
      <w:rFonts w:ascii="Times New Roman" w:hAnsi="Times New Roman" w:eastAsia="Times New Roman" w:cs="Times New Roman"/>
      <w:kern w:val="0"/>
      <w:sz w:val="24"/>
      <w:szCs w:val="24"/>
      <w:lang w:val="en-US" w:eastAsia="zh-CN" w:bidi="ar-SA"/>
    </w:rPr>
  </w:style>
  <w:style w:type="paragraph" w:customStyle="1" w:styleId="224">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Normal_3_2"/>
    <w:qFormat/>
    <w:uiPriority w:val="0"/>
    <w:rPr>
      <w:rFonts w:ascii="Times New Roman" w:hAnsi="Times New Roman" w:eastAsia="Times New Roman" w:cs="Times New Roman"/>
      <w:kern w:val="0"/>
      <w:sz w:val="24"/>
      <w:szCs w:val="24"/>
      <w:lang w:val="en-US" w:eastAsia="zh-CN" w:bidi="ar-SA"/>
    </w:rPr>
  </w:style>
  <w:style w:type="paragraph" w:customStyle="1" w:styleId="22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Normal_4_2"/>
    <w:qFormat/>
    <w:uiPriority w:val="0"/>
    <w:rPr>
      <w:rFonts w:ascii="Times New Roman" w:hAnsi="Times New Roman" w:eastAsia="Times New Roman" w:cs="Times New Roman"/>
      <w:kern w:val="0"/>
      <w:sz w:val="24"/>
      <w:szCs w:val="24"/>
      <w:lang w:val="en-US" w:eastAsia="zh-CN" w:bidi="ar-SA"/>
    </w:rPr>
  </w:style>
  <w:style w:type="paragraph" w:customStyle="1" w:styleId="228">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Normal_5_3"/>
    <w:qFormat/>
    <w:uiPriority w:val="0"/>
    <w:rPr>
      <w:rFonts w:ascii="Times New Roman" w:hAnsi="Times New Roman" w:eastAsia="Times New Roman" w:cs="Times New Roman"/>
      <w:kern w:val="0"/>
      <w:sz w:val="24"/>
      <w:szCs w:val="24"/>
      <w:lang w:val="en-US" w:eastAsia="zh-CN" w:bidi="ar-SA"/>
    </w:rPr>
  </w:style>
  <w:style w:type="paragraph" w:customStyle="1" w:styleId="230">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Normal_6_2"/>
    <w:qFormat/>
    <w:uiPriority w:val="0"/>
    <w:rPr>
      <w:rFonts w:ascii="Times New Roman" w:hAnsi="Times New Roman" w:eastAsia="Times New Roman" w:cs="Times New Roman"/>
      <w:kern w:val="0"/>
      <w:sz w:val="24"/>
      <w:szCs w:val="24"/>
      <w:lang w:val="en-US" w:eastAsia="zh-CN" w:bidi="ar-SA"/>
    </w:rPr>
  </w:style>
  <w:style w:type="paragraph" w:customStyle="1" w:styleId="232">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11_2"/>
    <w:qFormat/>
    <w:uiPriority w:val="0"/>
    <w:rPr>
      <w:rFonts w:ascii="Times New Roman" w:hAnsi="Times New Roman" w:eastAsia="Times New Roman" w:cs="Times New Roman"/>
      <w:kern w:val="0"/>
      <w:sz w:val="24"/>
      <w:szCs w:val="24"/>
      <w:lang w:val="en-US" w:eastAsia="zh-CN" w:bidi="ar-SA"/>
    </w:rPr>
  </w:style>
  <w:style w:type="paragraph" w:customStyle="1" w:styleId="237">
    <w:name w:val="Normal_8_2"/>
    <w:qFormat/>
    <w:uiPriority w:val="0"/>
    <w:rPr>
      <w:rFonts w:ascii="Times New Roman" w:hAnsi="Times New Roman" w:eastAsia="Times New Roman" w:cs="Times New Roman"/>
      <w:kern w:val="0"/>
      <w:sz w:val="24"/>
      <w:szCs w:val="24"/>
      <w:lang w:val="en-US" w:eastAsia="zh-CN" w:bidi="ar-SA"/>
    </w:rPr>
  </w:style>
  <w:style w:type="paragraph" w:customStyle="1" w:styleId="238">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Normal_9_2"/>
    <w:qFormat/>
    <w:uiPriority w:val="0"/>
    <w:rPr>
      <w:rFonts w:ascii="Times New Roman" w:hAnsi="Times New Roman" w:eastAsia="Times New Roman" w:cs="Times New Roman"/>
      <w:kern w:val="0"/>
      <w:sz w:val="24"/>
      <w:szCs w:val="24"/>
      <w:lang w:val="en-US" w:eastAsia="zh-CN" w:bidi="ar-SA"/>
    </w:rPr>
  </w:style>
  <w:style w:type="paragraph" w:customStyle="1" w:styleId="240">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10_2"/>
    <w:qFormat/>
    <w:uiPriority w:val="0"/>
    <w:rPr>
      <w:rFonts w:ascii="Times New Roman" w:hAnsi="Times New Roman" w:eastAsia="Times New Roman" w:cs="Times New Roman"/>
      <w:kern w:val="0"/>
      <w:sz w:val="24"/>
      <w:szCs w:val="24"/>
      <w:lang w:val="en-US" w:eastAsia="zh-CN" w:bidi="ar-SA"/>
    </w:rPr>
  </w:style>
  <w:style w:type="paragraph" w:customStyle="1" w:styleId="242">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Normal_12_2"/>
    <w:qFormat/>
    <w:uiPriority w:val="0"/>
    <w:rPr>
      <w:rFonts w:ascii="Times New Roman" w:hAnsi="Times New Roman" w:eastAsia="Times New Roman" w:cs="Times New Roman"/>
      <w:kern w:val="0"/>
      <w:sz w:val="24"/>
      <w:szCs w:val="24"/>
      <w:lang w:val="en-US" w:eastAsia="zh-CN" w:bidi="ar-SA"/>
    </w:rPr>
  </w:style>
  <w:style w:type="paragraph" w:customStyle="1" w:styleId="244">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6">
    <w:name w:val="Normal_19_2"/>
    <w:qFormat/>
    <w:uiPriority w:val="0"/>
    <w:rPr>
      <w:rFonts w:ascii="Times New Roman" w:hAnsi="Times New Roman" w:eastAsia="Times New Roman" w:cs="Times New Roman"/>
      <w:kern w:val="0"/>
      <w:sz w:val="24"/>
      <w:szCs w:val="24"/>
      <w:lang w:val="en-US" w:eastAsia="zh-CN" w:bidi="ar-SA"/>
    </w:rPr>
  </w:style>
  <w:style w:type="paragraph" w:customStyle="1" w:styleId="247">
    <w:name w:val="Normal_14_2"/>
    <w:qFormat/>
    <w:uiPriority w:val="0"/>
    <w:rPr>
      <w:rFonts w:ascii="Times New Roman" w:hAnsi="Times New Roman" w:eastAsia="Times New Roman" w:cs="Times New Roman"/>
      <w:kern w:val="0"/>
      <w:sz w:val="24"/>
      <w:szCs w:val="24"/>
      <w:lang w:val="en-US" w:eastAsia="zh-CN" w:bidi="ar-SA"/>
    </w:rPr>
  </w:style>
  <w:style w:type="paragraph" w:customStyle="1" w:styleId="248">
    <w:name w:val="Normal_20_0_7"/>
    <w:qFormat/>
    <w:uiPriority w:val="0"/>
    <w:rPr>
      <w:rFonts w:ascii="Times New Roman" w:hAnsi="Times New Roman" w:eastAsia="Times New Roman" w:cs="Times New Roman"/>
      <w:kern w:val="0"/>
      <w:sz w:val="24"/>
      <w:szCs w:val="24"/>
      <w:lang w:val="en-US" w:eastAsia="zh-CN" w:bidi="ar-SA"/>
    </w:rPr>
  </w:style>
  <w:style w:type="paragraph" w:customStyle="1" w:styleId="249">
    <w:name w:val="正文_1_0_0_0_7"/>
    <w:basedOn w:val="1"/>
    <w:qFormat/>
    <w:uiPriority w:val="0"/>
    <w:rPr>
      <w:rFonts w:ascii="Times New Roman" w:hAnsi="Times New Roman"/>
      <w:szCs w:val="21"/>
    </w:rPr>
  </w:style>
  <w:style w:type="paragraph" w:customStyle="1" w:styleId="250">
    <w:name w:val="Normal_5_1_7"/>
    <w:basedOn w:val="1"/>
    <w:qFormat/>
    <w:uiPriority w:val="0"/>
    <w:pPr>
      <w:widowControl/>
      <w:jc w:val="left"/>
    </w:pPr>
    <w:rPr>
      <w:rFonts w:ascii="Times New Roman" w:hAnsi="Times New Roman"/>
      <w:kern w:val="0"/>
      <w:sz w:val="24"/>
      <w:szCs w:val="24"/>
    </w:rPr>
  </w:style>
  <w:style w:type="paragraph" w:customStyle="1" w:styleId="251">
    <w:name w:val="Normal_15_2"/>
    <w:qFormat/>
    <w:uiPriority w:val="0"/>
    <w:rPr>
      <w:rFonts w:ascii="Times New Roman" w:hAnsi="Times New Roman" w:eastAsia="Times New Roman" w:cs="Times New Roman"/>
      <w:kern w:val="0"/>
      <w:sz w:val="24"/>
      <w:szCs w:val="24"/>
      <w:lang w:val="en-US" w:eastAsia="zh-CN" w:bidi="ar-SA"/>
    </w:rPr>
  </w:style>
  <w:style w:type="paragraph" w:customStyle="1" w:styleId="252">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Normal_16_2"/>
    <w:qFormat/>
    <w:uiPriority w:val="0"/>
    <w:rPr>
      <w:rFonts w:ascii="Times New Roman" w:hAnsi="Times New Roman" w:eastAsia="Times New Roman" w:cs="Times New Roman"/>
      <w:kern w:val="0"/>
      <w:sz w:val="24"/>
      <w:szCs w:val="24"/>
      <w:lang w:val="en-US" w:eastAsia="zh-CN" w:bidi="ar-SA"/>
    </w:rPr>
  </w:style>
  <w:style w:type="paragraph" w:customStyle="1" w:styleId="254">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Normal_18_2"/>
    <w:qFormat/>
    <w:uiPriority w:val="0"/>
    <w:rPr>
      <w:rFonts w:ascii="Times New Roman" w:hAnsi="Times New Roman" w:eastAsia="Times New Roman" w:cs="Times New Roman"/>
      <w:kern w:val="0"/>
      <w:sz w:val="24"/>
      <w:szCs w:val="24"/>
      <w:lang w:val="en-US" w:eastAsia="zh-CN" w:bidi="ar-SA"/>
    </w:rPr>
  </w:style>
  <w:style w:type="paragraph" w:customStyle="1" w:styleId="256">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Normal_20_3"/>
    <w:qFormat/>
    <w:uiPriority w:val="0"/>
    <w:rPr>
      <w:rFonts w:ascii="Times New Roman" w:hAnsi="Times New Roman" w:eastAsia="Times New Roman" w:cs="Times New Roman"/>
      <w:kern w:val="0"/>
      <w:sz w:val="24"/>
      <w:szCs w:val="24"/>
      <w:lang w:val="en-US" w:eastAsia="zh-CN" w:bidi="ar-SA"/>
    </w:rPr>
  </w:style>
  <w:style w:type="paragraph" w:customStyle="1" w:styleId="258">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Normal_22_2"/>
    <w:qFormat/>
    <w:uiPriority w:val="0"/>
    <w:rPr>
      <w:rFonts w:ascii="Times New Roman" w:hAnsi="Times New Roman" w:eastAsia="Times New Roman" w:cs="Times New Roman"/>
      <w:kern w:val="0"/>
      <w:sz w:val="24"/>
      <w:szCs w:val="24"/>
      <w:lang w:val="en-US" w:eastAsia="zh-CN" w:bidi="ar-SA"/>
    </w:rPr>
  </w:style>
  <w:style w:type="paragraph" w:customStyle="1" w:styleId="260">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Normal_23_2"/>
    <w:qFormat/>
    <w:uiPriority w:val="0"/>
    <w:rPr>
      <w:rFonts w:ascii="Times New Roman" w:hAnsi="Times New Roman" w:eastAsia="Times New Roman" w:cs="Times New Roman"/>
      <w:kern w:val="0"/>
      <w:sz w:val="24"/>
      <w:szCs w:val="24"/>
      <w:lang w:val="en-US" w:eastAsia="zh-CN" w:bidi="ar-SA"/>
    </w:rPr>
  </w:style>
  <w:style w:type="paragraph" w:customStyle="1" w:styleId="262">
    <w:name w:val="Normal_31_2"/>
    <w:qFormat/>
    <w:uiPriority w:val="0"/>
    <w:rPr>
      <w:rFonts w:ascii="Times New Roman" w:hAnsi="Times New Roman" w:eastAsia="Times New Roman" w:cs="Times New Roman"/>
      <w:kern w:val="0"/>
      <w:sz w:val="24"/>
      <w:szCs w:val="24"/>
      <w:lang w:val="en-US" w:eastAsia="zh-CN" w:bidi="ar-SA"/>
    </w:rPr>
  </w:style>
  <w:style w:type="paragraph" w:customStyle="1" w:styleId="263">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Normal_25_2"/>
    <w:qFormat/>
    <w:uiPriority w:val="0"/>
    <w:rPr>
      <w:rFonts w:ascii="Times New Roman" w:hAnsi="Times New Roman" w:eastAsia="Times New Roman" w:cs="Times New Roman"/>
      <w:kern w:val="0"/>
      <w:sz w:val="24"/>
      <w:szCs w:val="24"/>
      <w:lang w:val="en-US" w:eastAsia="zh-CN" w:bidi="ar-SA"/>
    </w:rPr>
  </w:style>
  <w:style w:type="paragraph" w:customStyle="1" w:styleId="266">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Normal_27_2"/>
    <w:qFormat/>
    <w:uiPriority w:val="0"/>
    <w:rPr>
      <w:rFonts w:ascii="Times New Roman" w:hAnsi="Times New Roman" w:eastAsia="Times New Roman" w:cs="Times New Roman"/>
      <w:kern w:val="0"/>
      <w:sz w:val="24"/>
      <w:szCs w:val="24"/>
      <w:lang w:val="en-US" w:eastAsia="zh-CN" w:bidi="ar-SA"/>
    </w:rPr>
  </w:style>
  <w:style w:type="paragraph" w:customStyle="1" w:styleId="269">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0">
    <w:name w:val="Normal_29_2"/>
    <w:qFormat/>
    <w:uiPriority w:val="0"/>
    <w:rPr>
      <w:rFonts w:ascii="Times New Roman" w:hAnsi="Times New Roman" w:eastAsia="Times New Roman" w:cs="Times New Roman"/>
      <w:kern w:val="0"/>
      <w:sz w:val="24"/>
      <w:szCs w:val="24"/>
      <w:lang w:val="en-US" w:eastAsia="zh-CN" w:bidi="ar-SA"/>
    </w:rPr>
  </w:style>
  <w:style w:type="paragraph" w:customStyle="1" w:styleId="271">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2">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3">
    <w:name w:val="Normal_31_0_2"/>
    <w:qFormat/>
    <w:uiPriority w:val="0"/>
    <w:pPr>
      <w:spacing w:after="200" w:line="276" w:lineRule="auto"/>
    </w:pPr>
    <w:rPr>
      <w:rFonts w:ascii="Times New Roman" w:hAnsi="Times New Roman" w:eastAsia="Times New Roman" w:cs="Times New Roman"/>
      <w:kern w:val="0"/>
      <w:sz w:val="24"/>
      <w:szCs w:val="24"/>
      <w:lang w:val="en-US" w:eastAsia="zh-CN" w:bidi="ar-SA"/>
    </w:rPr>
  </w:style>
  <w:style w:type="paragraph" w:customStyle="1" w:styleId="274">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5">
    <w:name w:val="Normal_20_0_0_1"/>
    <w:qFormat/>
    <w:uiPriority w:val="0"/>
    <w:rPr>
      <w:rFonts w:ascii="Times New Roman" w:hAnsi="Times New Roman" w:eastAsia="Times New Roman" w:cs="Times New Roman"/>
      <w:kern w:val="0"/>
      <w:sz w:val="24"/>
      <w:szCs w:val="24"/>
      <w:lang w:val="en-US" w:eastAsia="zh-CN" w:bidi="ar-SA"/>
    </w:rPr>
  </w:style>
  <w:style w:type="paragraph" w:customStyle="1" w:styleId="276">
    <w:name w:val="正文_1_0_0_0_0_1"/>
    <w:basedOn w:val="1"/>
    <w:qFormat/>
    <w:uiPriority w:val="0"/>
    <w:rPr>
      <w:rFonts w:ascii="Times New Roman" w:hAnsi="Times New Roman"/>
      <w:szCs w:val="21"/>
    </w:rPr>
  </w:style>
  <w:style w:type="paragraph" w:customStyle="1" w:styleId="277">
    <w:name w:val="Normal_5_1_0_1"/>
    <w:basedOn w:val="1"/>
    <w:qFormat/>
    <w:uiPriority w:val="0"/>
    <w:pPr>
      <w:widowControl/>
      <w:jc w:val="left"/>
    </w:pPr>
    <w:rPr>
      <w:rFonts w:ascii="Times New Roman" w:hAnsi="Times New Roman"/>
      <w:kern w:val="0"/>
      <w:sz w:val="24"/>
      <w:szCs w:val="24"/>
    </w:rPr>
  </w:style>
  <w:style w:type="paragraph" w:customStyle="1" w:styleId="278">
    <w:name w:val="Normal_35_1"/>
    <w:qFormat/>
    <w:uiPriority w:val="0"/>
    <w:rPr>
      <w:rFonts w:ascii="Times New Roman" w:hAnsi="Times New Roman" w:eastAsia="Times New Roman" w:cs="Times New Roman"/>
      <w:kern w:val="0"/>
      <w:sz w:val="24"/>
      <w:szCs w:val="24"/>
      <w:lang w:val="en-US" w:eastAsia="zh-CN" w:bidi="ar-SA"/>
    </w:rPr>
  </w:style>
  <w:style w:type="paragraph" w:customStyle="1" w:styleId="279">
    <w:name w:val="Normal_20_0_1_1"/>
    <w:qFormat/>
    <w:uiPriority w:val="0"/>
    <w:rPr>
      <w:rFonts w:ascii="Times New Roman" w:hAnsi="Times New Roman" w:eastAsia="Times New Roman" w:cs="Times New Roman"/>
      <w:kern w:val="0"/>
      <w:sz w:val="24"/>
      <w:szCs w:val="24"/>
      <w:lang w:val="en-US" w:eastAsia="zh-CN" w:bidi="ar-SA"/>
    </w:rPr>
  </w:style>
  <w:style w:type="paragraph" w:customStyle="1" w:styleId="280">
    <w:name w:val="正文_1_0_0_0_1_1"/>
    <w:basedOn w:val="1"/>
    <w:qFormat/>
    <w:uiPriority w:val="0"/>
    <w:rPr>
      <w:rFonts w:ascii="Times New Roman" w:hAnsi="Times New Roman"/>
      <w:szCs w:val="21"/>
    </w:rPr>
  </w:style>
  <w:style w:type="paragraph" w:customStyle="1" w:styleId="281">
    <w:name w:val="Normal_5_1_1_1"/>
    <w:basedOn w:val="1"/>
    <w:qFormat/>
    <w:uiPriority w:val="0"/>
    <w:pPr>
      <w:widowControl/>
      <w:jc w:val="left"/>
    </w:pPr>
    <w:rPr>
      <w:rFonts w:ascii="Times New Roman" w:hAnsi="Times New Roman"/>
      <w:kern w:val="0"/>
      <w:sz w:val="24"/>
      <w:szCs w:val="24"/>
    </w:rPr>
  </w:style>
  <w:style w:type="paragraph" w:customStyle="1" w:styleId="282">
    <w:name w:val="Normal_36_1"/>
    <w:qFormat/>
    <w:uiPriority w:val="0"/>
    <w:rPr>
      <w:rFonts w:ascii="Times New Roman" w:hAnsi="Times New Roman" w:eastAsia="Times New Roman" w:cs="Times New Roman"/>
      <w:kern w:val="0"/>
      <w:sz w:val="24"/>
      <w:szCs w:val="24"/>
      <w:lang w:val="en-US" w:eastAsia="zh-CN" w:bidi="ar-SA"/>
    </w:rPr>
  </w:style>
  <w:style w:type="paragraph" w:customStyle="1" w:styleId="283">
    <w:name w:val="Normal_20_0_2_1"/>
    <w:qFormat/>
    <w:uiPriority w:val="0"/>
    <w:rPr>
      <w:rFonts w:ascii="Times New Roman" w:hAnsi="Times New Roman" w:eastAsia="Times New Roman" w:cs="Times New Roman"/>
      <w:kern w:val="0"/>
      <w:sz w:val="24"/>
      <w:szCs w:val="24"/>
      <w:lang w:val="en-US" w:eastAsia="zh-CN" w:bidi="ar-SA"/>
    </w:rPr>
  </w:style>
  <w:style w:type="paragraph" w:customStyle="1" w:styleId="284">
    <w:name w:val="正文_1_0_0_0_2_1"/>
    <w:basedOn w:val="1"/>
    <w:qFormat/>
    <w:uiPriority w:val="0"/>
    <w:rPr>
      <w:rFonts w:ascii="Times New Roman" w:hAnsi="Times New Roman"/>
      <w:szCs w:val="21"/>
    </w:rPr>
  </w:style>
  <w:style w:type="paragraph" w:customStyle="1" w:styleId="285">
    <w:name w:val="Normal_5_1_2_1"/>
    <w:basedOn w:val="1"/>
    <w:qFormat/>
    <w:uiPriority w:val="0"/>
    <w:pPr>
      <w:widowControl/>
      <w:jc w:val="left"/>
    </w:pPr>
    <w:rPr>
      <w:rFonts w:ascii="Times New Roman" w:hAnsi="Times New Roman"/>
      <w:kern w:val="0"/>
      <w:sz w:val="24"/>
      <w:szCs w:val="24"/>
    </w:rPr>
  </w:style>
  <w:style w:type="paragraph" w:customStyle="1" w:styleId="286">
    <w:name w:val="Normal_37_1"/>
    <w:qFormat/>
    <w:uiPriority w:val="0"/>
    <w:rPr>
      <w:rFonts w:ascii="Times New Roman" w:hAnsi="Times New Roman" w:eastAsia="Times New Roman" w:cs="Times New Roman"/>
      <w:kern w:val="0"/>
      <w:sz w:val="24"/>
      <w:szCs w:val="24"/>
      <w:lang w:val="en-US" w:eastAsia="zh-CN" w:bidi="ar-SA"/>
    </w:rPr>
  </w:style>
  <w:style w:type="paragraph" w:customStyle="1" w:styleId="287">
    <w:name w:val="Normal_20_0_3_1"/>
    <w:qFormat/>
    <w:uiPriority w:val="0"/>
    <w:rPr>
      <w:rFonts w:ascii="Times New Roman" w:hAnsi="Times New Roman" w:eastAsia="Times New Roman" w:cs="Times New Roman"/>
      <w:kern w:val="0"/>
      <w:sz w:val="24"/>
      <w:szCs w:val="24"/>
      <w:lang w:val="en-US" w:eastAsia="zh-CN" w:bidi="ar-SA"/>
    </w:rPr>
  </w:style>
  <w:style w:type="paragraph" w:customStyle="1" w:styleId="288">
    <w:name w:val="正文_1_0_0_0_3_1"/>
    <w:basedOn w:val="1"/>
    <w:qFormat/>
    <w:uiPriority w:val="0"/>
    <w:rPr>
      <w:rFonts w:ascii="Times New Roman" w:hAnsi="Times New Roman"/>
      <w:szCs w:val="21"/>
    </w:rPr>
  </w:style>
  <w:style w:type="paragraph" w:customStyle="1" w:styleId="289">
    <w:name w:val="Normal_5_1_3_1"/>
    <w:basedOn w:val="1"/>
    <w:qFormat/>
    <w:uiPriority w:val="0"/>
    <w:pPr>
      <w:widowControl/>
      <w:jc w:val="left"/>
    </w:pPr>
    <w:rPr>
      <w:rFonts w:ascii="Times New Roman" w:hAnsi="Times New Roman"/>
      <w:kern w:val="0"/>
      <w:sz w:val="24"/>
      <w:szCs w:val="24"/>
    </w:rPr>
  </w:style>
  <w:style w:type="paragraph" w:customStyle="1" w:styleId="290">
    <w:name w:val="Normal_38_1"/>
    <w:qFormat/>
    <w:uiPriority w:val="0"/>
    <w:rPr>
      <w:rFonts w:ascii="Times New Roman" w:hAnsi="Times New Roman" w:eastAsia="Times New Roman" w:cs="Times New Roman"/>
      <w:kern w:val="0"/>
      <w:sz w:val="24"/>
      <w:szCs w:val="24"/>
      <w:lang w:val="en-US" w:eastAsia="zh-CN" w:bidi="ar-SA"/>
    </w:rPr>
  </w:style>
  <w:style w:type="paragraph" w:customStyle="1" w:styleId="291">
    <w:name w:val="Normal_20_0_4_1"/>
    <w:qFormat/>
    <w:uiPriority w:val="0"/>
    <w:rPr>
      <w:rFonts w:ascii="Times New Roman" w:hAnsi="Times New Roman" w:eastAsia="Times New Roman" w:cs="Times New Roman"/>
      <w:kern w:val="0"/>
      <w:sz w:val="24"/>
      <w:szCs w:val="24"/>
      <w:lang w:val="en-US" w:eastAsia="zh-CN" w:bidi="ar-SA"/>
    </w:rPr>
  </w:style>
  <w:style w:type="paragraph" w:customStyle="1" w:styleId="292">
    <w:name w:val="正文_1_0_0_0_4_1"/>
    <w:basedOn w:val="1"/>
    <w:qFormat/>
    <w:uiPriority w:val="0"/>
    <w:rPr>
      <w:rFonts w:ascii="Times New Roman" w:hAnsi="Times New Roman"/>
      <w:szCs w:val="21"/>
    </w:rPr>
  </w:style>
  <w:style w:type="paragraph" w:customStyle="1" w:styleId="293">
    <w:name w:val="Normal_5_1_4_1"/>
    <w:basedOn w:val="1"/>
    <w:qFormat/>
    <w:uiPriority w:val="0"/>
    <w:pPr>
      <w:widowControl/>
      <w:jc w:val="left"/>
    </w:pPr>
    <w:rPr>
      <w:rFonts w:ascii="Times New Roman" w:hAnsi="Times New Roman"/>
      <w:kern w:val="0"/>
      <w:sz w:val="24"/>
      <w:szCs w:val="24"/>
    </w:rPr>
  </w:style>
  <w:style w:type="paragraph" w:customStyle="1" w:styleId="294">
    <w:name w:val="Normal_39_1"/>
    <w:qFormat/>
    <w:uiPriority w:val="0"/>
    <w:rPr>
      <w:rFonts w:ascii="Times New Roman" w:hAnsi="Times New Roman" w:eastAsia="Times New Roman" w:cs="Times New Roman"/>
      <w:kern w:val="0"/>
      <w:sz w:val="24"/>
      <w:szCs w:val="24"/>
      <w:lang w:val="en-US" w:eastAsia="zh-CN" w:bidi="ar-SA"/>
    </w:rPr>
  </w:style>
  <w:style w:type="paragraph" w:customStyle="1" w:styleId="295">
    <w:name w:val="Normal_20_0_5_1"/>
    <w:qFormat/>
    <w:uiPriority w:val="0"/>
    <w:rPr>
      <w:rFonts w:ascii="Times New Roman" w:hAnsi="Times New Roman" w:eastAsia="Times New Roman" w:cs="Times New Roman"/>
      <w:kern w:val="0"/>
      <w:sz w:val="24"/>
      <w:szCs w:val="24"/>
      <w:lang w:val="en-US" w:eastAsia="zh-CN" w:bidi="ar-SA"/>
    </w:rPr>
  </w:style>
  <w:style w:type="paragraph" w:customStyle="1" w:styleId="296">
    <w:name w:val="正文_1_0_0_0_5_1"/>
    <w:basedOn w:val="1"/>
    <w:qFormat/>
    <w:uiPriority w:val="0"/>
    <w:rPr>
      <w:rFonts w:ascii="Times New Roman" w:hAnsi="Times New Roman"/>
      <w:szCs w:val="21"/>
    </w:rPr>
  </w:style>
  <w:style w:type="paragraph" w:customStyle="1" w:styleId="297">
    <w:name w:val="Normal_5_1_5_1"/>
    <w:basedOn w:val="1"/>
    <w:qFormat/>
    <w:uiPriority w:val="0"/>
    <w:pPr>
      <w:widowControl/>
      <w:jc w:val="left"/>
    </w:pPr>
    <w:rPr>
      <w:rFonts w:ascii="Times New Roman" w:hAnsi="Times New Roman"/>
      <w:kern w:val="0"/>
      <w:sz w:val="24"/>
      <w:szCs w:val="24"/>
    </w:rPr>
  </w:style>
  <w:style w:type="paragraph" w:customStyle="1" w:styleId="298">
    <w:name w:val="Normal_37_1_0_0"/>
    <w:qFormat/>
    <w:uiPriority w:val="0"/>
    <w:rPr>
      <w:rFonts w:ascii="Times New Roman" w:hAnsi="Times New Roman" w:eastAsia="Times New Roman" w:cs="Times New Roman"/>
      <w:kern w:val="0"/>
      <w:sz w:val="24"/>
      <w:szCs w:val="24"/>
      <w:lang w:val="en-US" w:eastAsia="zh-CN" w:bidi="ar-SA"/>
    </w:rPr>
  </w:style>
  <w:style w:type="paragraph" w:customStyle="1" w:styleId="299">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批注文字_0"/>
    <w:basedOn w:val="125"/>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2">
    <w:name w:val="Normal_20_0_1_0_0"/>
    <w:qFormat/>
    <w:uiPriority w:val="0"/>
    <w:rPr>
      <w:rFonts w:ascii="Times New Roman" w:hAnsi="Times New Roman" w:eastAsia="Times New Roman" w:cs="Times New Roman"/>
      <w:kern w:val="0"/>
      <w:sz w:val="24"/>
      <w:szCs w:val="24"/>
      <w:lang w:val="en-US" w:eastAsia="zh-CN" w:bidi="ar-SA"/>
    </w:rPr>
  </w:style>
  <w:style w:type="paragraph" w:customStyle="1" w:styleId="303">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首行缩进"/>
    <w:basedOn w:val="1"/>
    <w:qFormat/>
    <w:uiPriority w:val="0"/>
    <w:pPr>
      <w:ind w:firstLine="480" w:firstLineChars="200"/>
    </w:pPr>
    <w:rPr>
      <w:szCs w:val="20"/>
      <w:lang w:val="zh-CN"/>
    </w:rPr>
  </w:style>
  <w:style w:type="paragraph" w:customStyle="1" w:styleId="306">
    <w:name w:val="列出段落1"/>
    <w:basedOn w:val="1"/>
    <w:qFormat/>
    <w:uiPriority w:val="0"/>
    <w:pPr>
      <w:ind w:firstLine="420" w:firstLineChars="200"/>
    </w:pPr>
    <w:rPr>
      <w:rFonts w:ascii="Times New Roman" w:hAnsi="Times New Roman"/>
      <w:szCs w:val="21"/>
    </w:rPr>
  </w:style>
  <w:style w:type="paragraph" w:customStyle="1" w:styleId="307">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customStyle="1" w:styleId="308">
    <w:name w:val="批注文字 字符1"/>
    <w:semiHidden/>
    <w:qFormat/>
    <w:uiPriority w:val="99"/>
    <w:rPr>
      <w:rFonts w:hint="default" w:ascii="Calibri" w:hAnsi="Calibri" w:cs="Calibri"/>
      <w:kern w:val="2"/>
      <w:sz w:val="21"/>
      <w:szCs w:val="22"/>
    </w:rPr>
  </w:style>
  <w:style w:type="character" w:customStyle="1" w:styleId="309">
    <w:name w:val="未处理的提及"/>
    <w:qFormat/>
    <w:uiPriority w:val="99"/>
    <w:rPr>
      <w:color w:val="605E5C"/>
      <w:shd w:val="clear" w:color="auto" w:fill="E1DFDD"/>
    </w:rPr>
  </w:style>
  <w:style w:type="character" w:customStyle="1" w:styleId="310">
    <w:name w:val="批注主题 字符1"/>
    <w:basedOn w:val="49"/>
    <w:semiHidden/>
    <w:qFormat/>
    <w:uiPriority w:val="99"/>
    <w:rPr>
      <w:rFonts w:hint="default" w:ascii="Calibri" w:hAnsi="Calibri" w:eastAsia="宋体" w:cs="Calibri"/>
      <w:b/>
      <w:bCs/>
      <w:kern w:val="2"/>
      <w:sz w:val="21"/>
      <w:szCs w:val="22"/>
    </w:rPr>
  </w:style>
  <w:style w:type="character" w:customStyle="1" w:styleId="311">
    <w:name w:val="批注框文本 字符1"/>
    <w:basedOn w:val="32"/>
    <w:semiHidden/>
    <w:qFormat/>
    <w:uiPriority w:val="99"/>
    <w:rPr>
      <w:rFonts w:hint="default" w:ascii="Calibri" w:hAnsi="Calibri" w:cs="Calibri"/>
      <w:kern w:val="2"/>
      <w:sz w:val="18"/>
      <w:szCs w:val="18"/>
    </w:rPr>
  </w:style>
  <w:style w:type="character" w:customStyle="1" w:styleId="312">
    <w:name w:val="页脚 字符1"/>
    <w:basedOn w:val="32"/>
    <w:semiHidden/>
    <w:qFormat/>
    <w:uiPriority w:val="99"/>
    <w:rPr>
      <w:rFonts w:hint="default" w:ascii="Calibri" w:hAnsi="Calibri" w:cs="Calibri"/>
      <w:kern w:val="2"/>
      <w:sz w:val="18"/>
      <w:szCs w:val="18"/>
    </w:rPr>
  </w:style>
  <w:style w:type="character" w:customStyle="1" w:styleId="313">
    <w:name w:val="页眉 字符1"/>
    <w:basedOn w:val="32"/>
    <w:semiHidden/>
    <w:qFormat/>
    <w:uiPriority w:val="99"/>
    <w:rPr>
      <w:rFonts w:hint="default" w:ascii="Calibri" w:hAnsi="Calibri" w:cs="Calibri"/>
      <w:kern w:val="2"/>
      <w:sz w:val="18"/>
      <w:szCs w:val="18"/>
    </w:rPr>
  </w:style>
  <w:style w:type="character" w:customStyle="1" w:styleId="314">
    <w:name w:val="批注文字 Char1"/>
    <w:semiHidden/>
    <w:qFormat/>
    <w:locked/>
    <w:uiPriority w:val="99"/>
    <w:rPr>
      <w:kern w:val="2"/>
      <w:sz w:val="21"/>
      <w:szCs w:val="22"/>
    </w:rPr>
  </w:style>
  <w:style w:type="paragraph" w:customStyle="1" w:styleId="315">
    <w:name w:val="Comment Text_1_0"/>
    <w:basedOn w:val="1"/>
    <w:link w:val="316"/>
    <w:qFormat/>
    <w:uiPriority w:val="0"/>
  </w:style>
  <w:style w:type="character" w:customStyle="1" w:styleId="316">
    <w:name w:val="批注文字 字符_0_0"/>
    <w:link w:val="315"/>
    <w:qFormat/>
    <w:locked/>
    <w:uiPriority w:val="0"/>
    <w:rPr>
      <w:rFonts w:ascii="Calibri" w:hAnsi="Calibri" w:eastAsia="宋体" w:cs="Times New Roman"/>
    </w:rPr>
  </w:style>
  <w:style w:type="character" w:customStyle="1" w:styleId="317">
    <w:name w:val="批注文字 Char_1"/>
    <w:qFormat/>
    <w:uiPriority w:val="99"/>
    <w:rPr>
      <w:rFonts w:hint="default" w:ascii="Times New Roman" w:hAnsi="Times New Roman" w:eastAsia="宋体" w:cs="Times New Roman"/>
    </w:rPr>
  </w:style>
  <w:style w:type="table" w:customStyle="1" w:styleId="318">
    <w:name w:val="网格型1"/>
    <w:basedOn w:val="3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320">
    <w:name w:val="网格型11"/>
    <w:basedOn w:val="30"/>
    <w:qFormat/>
    <w:uiPriority w:val="59"/>
    <w:rPr>
      <w:rFonts w:ascii="等线" w:hAnsi="等线" w:eastAsia="等线"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
    <w:name w:val="网格型2"/>
    <w:basedOn w:val="30"/>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3"/>
    <w:basedOn w:val="30"/>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3">
    <w:name w:val="p_4"/>
    <w:basedOn w:val="71"/>
    <w:qFormat/>
    <w:uiPriority w:val="0"/>
    <w:pPr>
      <w:spacing w:line="360" w:lineRule="auto"/>
      <w:jc w:val="both"/>
    </w:pPr>
  </w:style>
  <w:style w:type="paragraph" w:customStyle="1" w:styleId="324">
    <w:name w:val="Comment Text_0"/>
    <w:basedOn w:val="200"/>
    <w:qFormat/>
    <w:uiPriority w:val="99"/>
    <w:pPr>
      <w:jc w:val="left"/>
    </w:pPr>
  </w:style>
  <w:style w:type="paragraph" w:customStyle="1" w:styleId="325">
    <w:name w:val="正文_1_0"/>
    <w:basedOn w:val="154"/>
    <w:qFormat/>
    <w:uiPriority w:val="0"/>
    <w:rPr>
      <w:rFonts w:ascii="Times New Roman" w:hAnsi="Times New Roman"/>
      <w:szCs w:val="21"/>
    </w:rPr>
  </w:style>
  <w:style w:type="paragraph" w:customStyle="1" w:styleId="326">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7">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8">
    <w:name w:val="font41"/>
    <w:basedOn w:val="32"/>
    <w:qFormat/>
    <w:uiPriority w:val="0"/>
    <w:rPr>
      <w:rFonts w:hint="default" w:ascii="Times New Roman" w:hAnsi="Times New Roman" w:cs="Times New Roman"/>
      <w:color w:val="000000"/>
      <w:sz w:val="21"/>
      <w:szCs w:val="21"/>
      <w:u w:val="none"/>
    </w:rPr>
  </w:style>
  <w:style w:type="character" w:customStyle="1" w:styleId="329">
    <w:name w:val="font31"/>
    <w:basedOn w:val="32"/>
    <w:qFormat/>
    <w:uiPriority w:val="0"/>
    <w:rPr>
      <w:rFonts w:hint="eastAsia" w:ascii="宋体" w:hAnsi="宋体" w:eastAsia="宋体" w:cs="宋体"/>
      <w:color w:val="000000"/>
      <w:sz w:val="21"/>
      <w:szCs w:val="21"/>
      <w:u w:val="none"/>
    </w:rPr>
  </w:style>
  <w:style w:type="character" w:customStyle="1" w:styleId="330">
    <w:name w:val="font21"/>
    <w:basedOn w:val="32"/>
    <w:qFormat/>
    <w:uiPriority w:val="0"/>
    <w:rPr>
      <w:rFonts w:hint="eastAsia" w:ascii="仿宋" w:hAnsi="仿宋" w:eastAsia="仿宋" w:cs="仿宋"/>
      <w:color w:val="000000"/>
      <w:sz w:val="22"/>
      <w:szCs w:val="22"/>
      <w:u w:val="none"/>
    </w:rPr>
  </w:style>
  <w:style w:type="character" w:customStyle="1" w:styleId="331">
    <w:name w:val="font51"/>
    <w:basedOn w:val="32"/>
    <w:qFormat/>
    <w:uiPriority w:val="0"/>
    <w:rPr>
      <w:rFonts w:hint="eastAsia" w:ascii="仿宋" w:hAnsi="仿宋" w:eastAsia="仿宋" w:cs="仿宋"/>
      <w:color w:val="FF0000"/>
      <w:sz w:val="24"/>
      <w:szCs w:val="24"/>
      <w:u w:val="none"/>
    </w:rPr>
  </w:style>
  <w:style w:type="paragraph" w:customStyle="1" w:styleId="332">
    <w:name w:val="列出段落2"/>
    <w:basedOn w:val="1"/>
    <w:qFormat/>
    <w:uiPriority w:val="99"/>
    <w:pPr>
      <w:ind w:firstLine="420" w:firstLineChars="200"/>
    </w:pPr>
  </w:style>
  <w:style w:type="paragraph" w:customStyle="1" w:styleId="333">
    <w:name w:val="wdcj_7_p"/>
    <w:basedOn w:val="1"/>
    <w:qFormat/>
    <w:uiPriority w:val="0"/>
    <w:pPr>
      <w:widowControl/>
      <w:spacing w:before="100" w:beforeAutospacing="1" w:after="100" w:afterAutospacing="1"/>
      <w:ind w:firstLine="480"/>
      <w:jc w:val="left"/>
    </w:pPr>
    <w:rPr>
      <w:rFonts w:ascii="宋体" w:hAnsi="宋体" w:eastAsia="宋体" w:cs="宋体"/>
      <w:kern w:val="0"/>
      <w:szCs w:val="24"/>
    </w:rPr>
  </w:style>
  <w:style w:type="paragraph" w:customStyle="1" w:styleId="334">
    <w:name w:val="wdcj_5_p"/>
    <w:basedOn w:val="1"/>
    <w:qFormat/>
    <w:uiPriority w:val="0"/>
    <w:pPr>
      <w:widowControl/>
      <w:spacing w:before="100" w:beforeAutospacing="1" w:after="100" w:afterAutospacing="1"/>
      <w:jc w:val="left"/>
    </w:pPr>
    <w:rPr>
      <w:rFonts w:ascii="宋体" w:hAnsi="宋体" w:eastAsia="宋体" w:cs="宋体"/>
      <w:b/>
      <w:bCs/>
      <w:kern w:val="0"/>
      <w:szCs w:val="24"/>
    </w:rPr>
  </w:style>
  <w:style w:type="paragraph" w:customStyle="1" w:styleId="335">
    <w:name w:val="wdcj_6_p"/>
    <w:basedOn w:val="1"/>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36">
    <w:name w:val="wea-textarea-normal"/>
    <w:basedOn w:val="32"/>
    <w:qFormat/>
    <w:uiPriority w:val="0"/>
  </w:style>
  <w:style w:type="paragraph" w:customStyle="1" w:styleId="337">
    <w:name w:val="标题二、"/>
    <w:basedOn w:val="1"/>
    <w:qFormat/>
    <w:uiPriority w:val="99"/>
    <w:pPr>
      <w:spacing w:line="360" w:lineRule="auto"/>
      <w:ind w:firstLine="200" w:firstLineChars="200"/>
      <w:outlineLvl w:val="2"/>
    </w:pPr>
    <w:rPr>
      <w:rFonts w:ascii="宋体" w:hAnsi="宋体"/>
      <w:b/>
      <w:szCs w:val="21"/>
    </w:rPr>
  </w:style>
  <w:style w:type="paragraph" w:customStyle="1" w:styleId="338">
    <w:name w:val="一级条标题"/>
    <w:basedOn w:val="339"/>
    <w:next w:val="340"/>
    <w:qFormat/>
    <w:uiPriority w:val="0"/>
    <w:pPr>
      <w:spacing w:line="240" w:lineRule="auto"/>
      <w:ind w:left="420"/>
      <w:outlineLvl w:val="2"/>
    </w:pPr>
  </w:style>
  <w:style w:type="paragraph" w:customStyle="1" w:styleId="33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1">
    <w:name w:val="font11"/>
    <w:basedOn w:val="32"/>
    <w:qFormat/>
    <w:uiPriority w:val="0"/>
    <w:rPr>
      <w:rFonts w:hint="eastAsia" w:ascii="仿宋" w:hAnsi="仿宋" w:eastAsia="仿宋" w:cs="仿宋"/>
      <w:color w:val="000000"/>
      <w:sz w:val="24"/>
      <w:szCs w:val="24"/>
      <w:u w:val="none"/>
    </w:rPr>
  </w:style>
  <w:style w:type="paragraph" w:customStyle="1" w:styleId="342">
    <w:name w:val="表格文字2"/>
    <w:basedOn w:val="343"/>
    <w:qFormat/>
    <w:uiPriority w:val="99"/>
    <w:pPr>
      <w:spacing w:before="25" w:after="25"/>
      <w:jc w:val="left"/>
    </w:pPr>
    <w:rPr>
      <w:bCs/>
      <w:spacing w:val="10"/>
      <w:kern w:val="0"/>
    </w:rPr>
  </w:style>
  <w:style w:type="paragraph" w:customStyle="1" w:styleId="34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4">
    <w:name w:val="纯文本1"/>
    <w:basedOn w:val="1"/>
    <w:qFormat/>
    <w:uiPriority w:val="0"/>
    <w:pPr>
      <w:spacing w:beforeLines="50" w:afterLines="50" w:line="400" w:lineRule="exact"/>
    </w:pPr>
    <w:rPr>
      <w:rFonts w:ascii="宋体" w:hAnsi="Courier New"/>
      <w:kern w:val="0"/>
      <w:sz w:val="24"/>
    </w:rPr>
  </w:style>
  <w:style w:type="paragraph" w:customStyle="1" w:styleId="345">
    <w:name w:val="正文缩进2"/>
    <w:basedOn w:val="1"/>
    <w:qFormat/>
    <w:uiPriority w:val="0"/>
    <w:pPr>
      <w:wordWrap w:val="0"/>
      <w:ind w:firstLine="480"/>
    </w:pPr>
    <w:rPr>
      <w:iCs/>
      <w:shd w:val="clear" w:color="auto" w:fill="FFFFFF" w:themeFill="background1"/>
      <w:lang w:val="zh-CN"/>
    </w:rPr>
  </w:style>
  <w:style w:type="paragraph" w:customStyle="1" w:styleId="34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正文-标"/>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365</Words>
  <Characters>405</Characters>
  <Lines>1925</Lines>
  <Paragraphs>1707</Paragraphs>
  <TotalTime>13</TotalTime>
  <ScaleCrop>false</ScaleCrop>
  <LinksUpToDate>false</LinksUpToDate>
  <CharactersWithSpaces>438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2024-08-21T20:14:00Z</dcterms:created>
  <dc:creator>PC-207-01</dc:creator>
  <cp:lastModifiedBy>Administrator</cp:lastModifiedBy>
  <cp:lastPrinted>2026-05-15T00:15:00Z</cp:lastPrinted>
  <dcterms:modified xsi:type="dcterms:W3CDTF">2026-06-10T10:22:11Z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778C841123F844D986458DCB820B4194_13</vt:lpwstr>
  </property>
  <property fmtid="{D5CDD505-2E9C-101B-9397-08002B2CF9AE}" pid="4" name="KSOTemplateDocerSaveRecord">
    <vt:lpwstr>eyJoZGlkIjoiNDljYzJjYzc3ZjVjZjZiNTk1MTIwYmJhMzhhOTk3ZTQiLCJ1c2VySWQiOiI2MjA5NjI1MzQifQ==</vt:lpwstr>
  </property>
</Properties>
</file>