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14F02">
      <w:pPr>
        <w:pStyle w:val="45"/>
        <w:rPr>
          <w:rFonts w:hint="eastAsia" w:ascii="宋体" w:hAnsi="宋体" w:eastAsia="宋体" w:cs="宋体"/>
          <w:color w:val="auto"/>
          <w:highlight w:val="none"/>
        </w:rPr>
      </w:pPr>
    </w:p>
    <w:p w14:paraId="17338640">
      <w:pPr>
        <w:pStyle w:val="45"/>
        <w:rPr>
          <w:rFonts w:hint="eastAsia" w:ascii="宋体" w:hAnsi="宋体" w:eastAsia="宋体" w:cs="宋体"/>
          <w:color w:val="auto"/>
          <w:highlight w:val="none"/>
        </w:rPr>
      </w:pPr>
    </w:p>
    <w:p w14:paraId="075FF613">
      <w:pPr>
        <w:jc w:val="center"/>
        <w:outlineLvl w:val="0"/>
        <w:rPr>
          <w:rFonts w:hint="eastAsia" w:ascii="宋体" w:hAnsi="宋体" w:eastAsia="宋体" w:cs="宋体"/>
          <w:b/>
          <w:bCs/>
          <w:color w:val="auto"/>
          <w:sz w:val="48"/>
          <w:szCs w:val="48"/>
          <w:highlight w:val="none"/>
          <w:lang w:eastAsia="zh-CN"/>
        </w:rPr>
      </w:pPr>
      <w:r>
        <w:rPr>
          <w:rFonts w:hint="eastAsia" w:ascii="方正小标宋_GBK" w:hAnsi="方正小标宋_GBK" w:eastAsia="方正小标宋_GBK" w:cs="方正小标宋_GBK"/>
          <w:b/>
          <w:bCs/>
          <w:color w:val="auto"/>
          <w:sz w:val="48"/>
          <w:szCs w:val="48"/>
          <w:highlight w:val="none"/>
          <w:lang w:val="en-US" w:eastAsia="zh-CN"/>
        </w:rPr>
        <w:t>喀什地区公安局车辆维修服务框架协议采购项目</w:t>
      </w:r>
    </w:p>
    <w:p w14:paraId="106630D1">
      <w:pPr>
        <w:pStyle w:val="46"/>
        <w:rPr>
          <w:rFonts w:hint="eastAsia" w:ascii="宋体" w:hAnsi="宋体" w:eastAsia="宋体" w:cs="宋体"/>
          <w:color w:val="auto"/>
          <w:highlight w:val="none"/>
        </w:rPr>
      </w:pPr>
    </w:p>
    <w:p w14:paraId="6849439B">
      <w:pPr>
        <w:jc w:val="center"/>
        <w:rPr>
          <w:rFonts w:hint="eastAsia" w:ascii="宋体" w:hAnsi="宋体" w:eastAsia="宋体" w:cs="宋体"/>
          <w:b/>
          <w:color w:val="auto"/>
          <w:sz w:val="84"/>
          <w:highlight w:val="none"/>
        </w:rPr>
      </w:pPr>
      <w:r>
        <w:rPr>
          <w:rFonts w:hint="eastAsia" w:ascii="宋体" w:hAnsi="宋体" w:eastAsia="宋体" w:cs="宋体"/>
          <w:b/>
          <w:color w:val="auto"/>
          <w:sz w:val="72"/>
          <w:szCs w:val="18"/>
          <w:highlight w:val="none"/>
        </w:rPr>
        <w:t>征 集 文 件</w:t>
      </w:r>
    </w:p>
    <w:p w14:paraId="35BA16F4">
      <w:pPr>
        <w:pStyle w:val="46"/>
        <w:rPr>
          <w:rFonts w:hint="eastAsia" w:ascii="宋体" w:hAnsi="宋体" w:eastAsia="宋体" w:cs="宋体"/>
          <w:color w:val="auto"/>
          <w:highlight w:val="none"/>
        </w:rPr>
      </w:pPr>
    </w:p>
    <w:p w14:paraId="2A94F80B">
      <w:pPr>
        <w:spacing w:line="360" w:lineRule="auto"/>
        <w:ind w:left="1054" w:leftChars="257" w:hanging="540"/>
        <w:jc w:val="center"/>
        <w:rPr>
          <w:rFonts w:eastAsia="仿宋"/>
          <w:bCs/>
          <w:color w:val="auto"/>
          <w:sz w:val="32"/>
          <w:szCs w:val="32"/>
        </w:rPr>
      </w:pPr>
    </w:p>
    <w:p w14:paraId="6FA23927">
      <w:pPr>
        <w:spacing w:line="360" w:lineRule="auto"/>
        <w:ind w:left="1054" w:leftChars="257" w:hanging="540"/>
        <w:jc w:val="center"/>
        <w:rPr>
          <w:rFonts w:eastAsia="仿宋"/>
          <w:bCs/>
          <w:color w:val="auto"/>
          <w:sz w:val="32"/>
          <w:szCs w:val="32"/>
        </w:rPr>
      </w:pPr>
      <w:r>
        <w:rPr>
          <w:rFonts w:eastAsia="仿宋"/>
          <w:bCs/>
          <w:color w:val="auto"/>
          <w:sz w:val="32"/>
          <w:szCs w:val="32"/>
        </w:rPr>
        <w:t>（项目编</w:t>
      </w:r>
      <w:r>
        <w:rPr>
          <w:rFonts w:ascii="Times New Roman" w:hAnsi="Times New Roman" w:eastAsia="仿宋" w:cs="Times New Roman"/>
          <w:bCs/>
          <w:color w:val="auto"/>
          <w:sz w:val="32"/>
          <w:szCs w:val="32"/>
        </w:rPr>
        <w:t>号：</w:t>
      </w:r>
      <w:r>
        <w:rPr>
          <w:rFonts w:hint="eastAsia" w:eastAsia="仿宋" w:cs="Times New Roman"/>
          <w:bCs/>
          <w:color w:val="auto"/>
          <w:sz w:val="32"/>
          <w:szCs w:val="32"/>
          <w:lang w:eastAsia="zh-CN"/>
        </w:rPr>
        <w:t>KSDQZFCG（ZJ）2026-02</w:t>
      </w:r>
      <w:r>
        <w:rPr>
          <w:rFonts w:ascii="Times New Roman" w:hAnsi="Times New Roman" w:eastAsia="仿宋" w:cs="Times New Roman"/>
          <w:bCs/>
          <w:color w:val="auto"/>
          <w:sz w:val="32"/>
          <w:szCs w:val="32"/>
        </w:rPr>
        <w:t>）</w:t>
      </w:r>
    </w:p>
    <w:p w14:paraId="2D082643">
      <w:pPr>
        <w:spacing w:line="360" w:lineRule="auto"/>
        <w:ind w:left="1054" w:leftChars="257" w:hanging="540"/>
        <w:jc w:val="center"/>
        <w:rPr>
          <w:rFonts w:eastAsia="仿宋"/>
          <w:b/>
          <w:color w:val="auto"/>
          <w:sz w:val="32"/>
          <w:szCs w:val="32"/>
        </w:rPr>
      </w:pPr>
    </w:p>
    <w:p w14:paraId="3ECF8113">
      <w:pPr>
        <w:spacing w:line="360" w:lineRule="auto"/>
        <w:ind w:left="1054" w:leftChars="257" w:hanging="540"/>
        <w:jc w:val="center"/>
        <w:outlineLvl w:val="0"/>
        <w:rPr>
          <w:rFonts w:eastAsia="仿宋"/>
          <w:b/>
          <w:color w:val="auto"/>
          <w:sz w:val="52"/>
        </w:rPr>
      </w:pPr>
      <w:bookmarkStart w:id="0" w:name="_Toc1396"/>
      <w:r>
        <w:rPr>
          <w:rFonts w:eastAsia="仿宋"/>
          <w:b/>
          <w:color w:val="auto"/>
          <w:sz w:val="36"/>
          <w:szCs w:val="36"/>
        </w:rPr>
        <w:t>第一册</w:t>
      </w:r>
      <w:bookmarkEnd w:id="0"/>
    </w:p>
    <w:p w14:paraId="26DD16AC">
      <w:pPr>
        <w:spacing w:line="360" w:lineRule="auto"/>
        <w:ind w:firstLine="837" w:firstLineChars="299"/>
        <w:jc w:val="left"/>
        <w:rPr>
          <w:rFonts w:eastAsia="仿宋"/>
          <w:color w:val="auto"/>
          <w:sz w:val="28"/>
          <w:szCs w:val="28"/>
        </w:rPr>
      </w:pPr>
    </w:p>
    <w:p w14:paraId="12DABCC4">
      <w:pPr>
        <w:spacing w:line="360" w:lineRule="auto"/>
        <w:ind w:firstLine="837" w:firstLineChars="299"/>
        <w:jc w:val="left"/>
        <w:rPr>
          <w:rFonts w:hint="default" w:eastAsia="仿宋"/>
          <w:color w:val="auto"/>
          <w:sz w:val="28"/>
          <w:szCs w:val="28"/>
          <w:u w:val="single"/>
          <w:lang w:val="en-US" w:eastAsia="zh-CN"/>
        </w:rPr>
      </w:pPr>
      <w:r>
        <w:rPr>
          <w:rFonts w:eastAsia="仿宋"/>
          <w:color w:val="auto"/>
          <w:sz w:val="28"/>
          <w:szCs w:val="28"/>
        </w:rPr>
        <w:t>采</w:t>
      </w:r>
      <w:r>
        <w:rPr>
          <w:rFonts w:hint="eastAsia" w:eastAsia="仿宋"/>
          <w:color w:val="auto"/>
          <w:sz w:val="28"/>
          <w:szCs w:val="28"/>
        </w:rPr>
        <w:t xml:space="preserve"> </w:t>
      </w:r>
      <w:r>
        <w:rPr>
          <w:rFonts w:eastAsia="仿宋"/>
          <w:color w:val="auto"/>
          <w:sz w:val="28"/>
          <w:szCs w:val="28"/>
        </w:rPr>
        <w:t>购</w:t>
      </w:r>
      <w:r>
        <w:rPr>
          <w:rFonts w:hint="eastAsia" w:eastAsia="仿宋"/>
          <w:color w:val="auto"/>
          <w:sz w:val="28"/>
          <w:szCs w:val="28"/>
        </w:rPr>
        <w:t xml:space="preserve"> </w:t>
      </w:r>
      <w:r>
        <w:rPr>
          <w:rFonts w:eastAsia="仿宋"/>
          <w:color w:val="auto"/>
          <w:sz w:val="28"/>
          <w:szCs w:val="28"/>
        </w:rPr>
        <w:t>人：</w:t>
      </w:r>
      <w:r>
        <w:rPr>
          <w:rFonts w:hint="eastAsia" w:eastAsia="仿宋"/>
          <w:color w:val="auto"/>
          <w:sz w:val="28"/>
          <w:szCs w:val="28"/>
          <w:u w:val="single"/>
          <w:lang w:val="en-US" w:eastAsia="zh-CN"/>
        </w:rPr>
        <w:t xml:space="preserve">   </w:t>
      </w:r>
      <w:r>
        <w:rPr>
          <w:rFonts w:hint="eastAsia" w:eastAsia="仿宋"/>
          <w:color w:val="auto"/>
          <w:sz w:val="28"/>
          <w:szCs w:val="28"/>
          <w:u w:val="single"/>
          <w:lang w:eastAsia="zh-CN"/>
        </w:rPr>
        <w:t>喀什地区公</w:t>
      </w:r>
      <w:r>
        <w:rPr>
          <w:rFonts w:hint="eastAsia" w:eastAsia="仿宋"/>
          <w:color w:val="auto"/>
          <w:sz w:val="28"/>
          <w:szCs w:val="28"/>
          <w:u w:val="single"/>
          <w:lang w:val="en-US" w:eastAsia="zh-CN"/>
        </w:rPr>
        <w:t xml:space="preserve">安局             </w:t>
      </w:r>
    </w:p>
    <w:p w14:paraId="61DF66D6">
      <w:pPr>
        <w:spacing w:line="360" w:lineRule="auto"/>
        <w:ind w:firstLine="837" w:firstLineChars="299"/>
        <w:rPr>
          <w:rFonts w:hint="default" w:eastAsia="仿宋"/>
          <w:color w:val="auto"/>
          <w:sz w:val="28"/>
          <w:szCs w:val="28"/>
          <w:u w:val="single"/>
          <w:lang w:val="en-US" w:eastAsia="zh-CN"/>
        </w:rPr>
      </w:pPr>
      <w:r>
        <w:rPr>
          <w:rFonts w:hint="eastAsia" w:eastAsia="仿宋"/>
          <w:color w:val="auto"/>
          <w:sz w:val="28"/>
          <w:szCs w:val="28"/>
        </w:rPr>
        <w:t>联 系 人</w:t>
      </w:r>
      <w:r>
        <w:rPr>
          <w:rFonts w:eastAsia="仿宋"/>
          <w:color w:val="auto"/>
          <w:sz w:val="28"/>
          <w:szCs w:val="28"/>
        </w:rPr>
        <w:t>：</w:t>
      </w:r>
      <w:r>
        <w:rPr>
          <w:rFonts w:hint="eastAsia" w:eastAsia="仿宋"/>
          <w:color w:val="auto"/>
          <w:sz w:val="28"/>
          <w:szCs w:val="28"/>
          <w:u w:val="single"/>
          <w:lang w:val="en-US" w:eastAsia="zh-CN"/>
        </w:rPr>
        <w:t xml:space="preserve">         王国龙           </w:t>
      </w:r>
    </w:p>
    <w:p w14:paraId="764A36F2">
      <w:pPr>
        <w:spacing w:line="360" w:lineRule="auto"/>
        <w:ind w:firstLine="837" w:firstLineChars="299"/>
        <w:rPr>
          <w:rFonts w:eastAsia="仿宋"/>
          <w:color w:val="auto"/>
          <w:sz w:val="28"/>
          <w:szCs w:val="28"/>
          <w:u w:val="single"/>
        </w:rPr>
      </w:pPr>
      <w:r>
        <w:rPr>
          <w:rFonts w:hint="eastAsia" w:eastAsia="仿宋"/>
          <w:color w:val="auto"/>
          <w:sz w:val="28"/>
          <w:szCs w:val="28"/>
        </w:rPr>
        <w:t>联系电话</w:t>
      </w:r>
      <w:r>
        <w:rPr>
          <w:rFonts w:eastAsia="仿宋"/>
          <w:color w:val="auto"/>
          <w:sz w:val="28"/>
          <w:szCs w:val="28"/>
        </w:rPr>
        <w:t>：</w:t>
      </w:r>
      <w:r>
        <w:rPr>
          <w:rFonts w:hint="eastAsia" w:eastAsia="仿宋"/>
          <w:color w:val="auto"/>
          <w:sz w:val="28"/>
          <w:szCs w:val="28"/>
          <w:u w:val="single"/>
        </w:rPr>
        <w:t xml:space="preserve">   </w:t>
      </w:r>
      <w:r>
        <w:rPr>
          <w:rFonts w:hint="eastAsia" w:eastAsia="仿宋"/>
          <w:color w:val="auto"/>
          <w:sz w:val="28"/>
          <w:szCs w:val="28"/>
          <w:u w:val="single"/>
          <w:lang w:val="en-US" w:eastAsia="zh-CN"/>
        </w:rPr>
        <w:t xml:space="preserve">    19999581716</w:t>
      </w:r>
      <w:r>
        <w:rPr>
          <w:rFonts w:hint="eastAsia" w:eastAsia="仿宋"/>
          <w:color w:val="auto"/>
          <w:sz w:val="28"/>
          <w:szCs w:val="28"/>
          <w:u w:val="single"/>
        </w:rPr>
        <w:t xml:space="preserve"> </w:t>
      </w:r>
      <w:r>
        <w:rPr>
          <w:rFonts w:hint="eastAsia" w:eastAsia="仿宋"/>
          <w:color w:val="auto"/>
          <w:sz w:val="28"/>
          <w:szCs w:val="28"/>
          <w:u w:val="single"/>
          <w:lang w:val="en-US" w:eastAsia="zh-CN"/>
        </w:rPr>
        <w:t xml:space="preserve">    </w:t>
      </w:r>
      <w:r>
        <w:rPr>
          <w:rFonts w:hint="eastAsia" w:eastAsia="仿宋"/>
          <w:color w:val="auto"/>
          <w:sz w:val="28"/>
          <w:szCs w:val="28"/>
          <w:u w:val="single"/>
        </w:rPr>
        <w:t xml:space="preserve">   </w:t>
      </w:r>
    </w:p>
    <w:p w14:paraId="1EA5BADA">
      <w:pPr>
        <w:spacing w:line="360" w:lineRule="auto"/>
        <w:ind w:firstLine="837" w:firstLineChars="299"/>
        <w:rPr>
          <w:rFonts w:hint="default" w:eastAsia="仿宋"/>
          <w:color w:val="auto"/>
          <w:sz w:val="28"/>
          <w:szCs w:val="28"/>
          <w:lang w:val="en-US" w:eastAsia="zh-CN"/>
        </w:rPr>
      </w:pPr>
      <w:r>
        <w:rPr>
          <w:rFonts w:eastAsia="仿宋"/>
          <w:color w:val="auto"/>
          <w:sz w:val="28"/>
          <w:szCs w:val="28"/>
        </w:rPr>
        <w:t>采购机构：</w:t>
      </w:r>
      <w:r>
        <w:rPr>
          <w:rFonts w:eastAsia="仿宋"/>
          <w:color w:val="auto"/>
          <w:sz w:val="28"/>
          <w:szCs w:val="28"/>
          <w:u w:val="single"/>
        </w:rPr>
        <w:t>喀什地区公共资源交易中心</w:t>
      </w:r>
      <w:r>
        <w:rPr>
          <w:rFonts w:hint="eastAsia" w:eastAsia="仿宋"/>
          <w:color w:val="auto"/>
          <w:sz w:val="28"/>
          <w:szCs w:val="28"/>
          <w:u w:val="single"/>
          <w:lang w:val="en-US" w:eastAsia="zh-CN"/>
        </w:rPr>
        <w:t xml:space="preserve">  </w:t>
      </w:r>
    </w:p>
    <w:p w14:paraId="3A14D3F2">
      <w:pPr>
        <w:spacing w:line="360" w:lineRule="auto"/>
        <w:ind w:firstLine="837" w:firstLineChars="299"/>
        <w:rPr>
          <w:rFonts w:eastAsia="仿宋"/>
          <w:color w:val="auto"/>
          <w:sz w:val="28"/>
          <w:szCs w:val="28"/>
          <w:u w:val="single"/>
        </w:rPr>
      </w:pPr>
      <w:r>
        <w:rPr>
          <w:rFonts w:hint="eastAsia" w:eastAsia="仿宋"/>
          <w:color w:val="auto"/>
          <w:sz w:val="28"/>
          <w:szCs w:val="28"/>
        </w:rPr>
        <w:t>联 系 人</w:t>
      </w:r>
      <w:r>
        <w:rPr>
          <w:rFonts w:eastAsia="仿宋"/>
          <w:color w:val="auto"/>
          <w:sz w:val="28"/>
          <w:szCs w:val="28"/>
        </w:rPr>
        <w:t>：</w:t>
      </w:r>
      <w:r>
        <w:rPr>
          <w:rFonts w:hint="eastAsia" w:eastAsia="仿宋"/>
          <w:color w:val="auto"/>
          <w:sz w:val="28"/>
          <w:szCs w:val="28"/>
          <w:u w:val="single"/>
        </w:rPr>
        <w:t xml:space="preserve">  </w:t>
      </w:r>
      <w:r>
        <w:rPr>
          <w:rFonts w:hint="eastAsia" w:eastAsia="仿宋"/>
          <w:color w:val="auto"/>
          <w:sz w:val="28"/>
          <w:szCs w:val="28"/>
          <w:u w:val="single"/>
          <w:lang w:val="en-US" w:eastAsia="zh-CN"/>
        </w:rPr>
        <w:t xml:space="preserve">   </w:t>
      </w:r>
      <w:r>
        <w:rPr>
          <w:rFonts w:hint="eastAsia" w:eastAsia="仿宋"/>
          <w:color w:val="auto"/>
          <w:sz w:val="28"/>
          <w:szCs w:val="28"/>
          <w:u w:val="single"/>
        </w:rPr>
        <w:t xml:space="preserve">朱文财 </w:t>
      </w:r>
      <w:r>
        <w:rPr>
          <w:rFonts w:hint="eastAsia" w:eastAsia="仿宋"/>
          <w:color w:val="auto"/>
          <w:sz w:val="28"/>
          <w:szCs w:val="28"/>
          <w:u w:val="single"/>
          <w:lang w:val="en-US" w:eastAsia="zh-CN"/>
        </w:rPr>
        <w:t xml:space="preserve">  阿米乃       </w:t>
      </w:r>
      <w:r>
        <w:rPr>
          <w:rFonts w:hint="eastAsia" w:eastAsia="仿宋"/>
          <w:color w:val="auto"/>
          <w:sz w:val="28"/>
          <w:szCs w:val="28"/>
          <w:u w:val="single"/>
        </w:rPr>
        <w:t xml:space="preserve"> </w:t>
      </w:r>
    </w:p>
    <w:p w14:paraId="59E07A34">
      <w:pPr>
        <w:spacing w:line="360" w:lineRule="auto"/>
        <w:ind w:firstLine="837" w:firstLineChars="299"/>
        <w:rPr>
          <w:rFonts w:hint="default" w:eastAsia="仿宋"/>
          <w:color w:val="auto"/>
          <w:sz w:val="28"/>
          <w:szCs w:val="28"/>
          <w:lang w:val="en-US" w:eastAsia="zh-CN"/>
        </w:rPr>
      </w:pPr>
      <w:r>
        <w:rPr>
          <w:rFonts w:hint="eastAsia" w:eastAsia="仿宋"/>
          <w:color w:val="auto"/>
          <w:sz w:val="28"/>
          <w:szCs w:val="28"/>
        </w:rPr>
        <w:t>联系电话</w:t>
      </w:r>
      <w:r>
        <w:rPr>
          <w:rFonts w:eastAsia="仿宋"/>
          <w:color w:val="auto"/>
          <w:sz w:val="28"/>
          <w:szCs w:val="28"/>
        </w:rPr>
        <w:t>：</w:t>
      </w:r>
      <w:r>
        <w:rPr>
          <w:rFonts w:hint="eastAsia" w:eastAsia="仿宋"/>
          <w:color w:val="auto"/>
          <w:sz w:val="28"/>
          <w:szCs w:val="28"/>
          <w:u w:val="single"/>
          <w:lang w:val="en-US" w:eastAsia="zh-CN"/>
        </w:rPr>
        <w:t xml:space="preserve">       </w:t>
      </w:r>
      <w:r>
        <w:rPr>
          <w:rFonts w:hint="eastAsia" w:eastAsia="仿宋"/>
          <w:color w:val="auto"/>
          <w:sz w:val="28"/>
          <w:szCs w:val="28"/>
          <w:u w:val="single"/>
        </w:rPr>
        <w:t>0998-</w:t>
      </w:r>
      <w:r>
        <w:rPr>
          <w:rFonts w:hint="eastAsia" w:eastAsia="仿宋"/>
          <w:color w:val="auto"/>
          <w:sz w:val="28"/>
          <w:szCs w:val="28"/>
          <w:u w:val="single"/>
          <w:lang w:eastAsia="zh-CN"/>
        </w:rPr>
        <w:t>2882037</w:t>
      </w:r>
      <w:r>
        <w:rPr>
          <w:rFonts w:hint="eastAsia" w:eastAsia="仿宋"/>
          <w:color w:val="auto"/>
          <w:sz w:val="28"/>
          <w:szCs w:val="28"/>
          <w:u w:val="single"/>
          <w:lang w:val="en-US" w:eastAsia="zh-CN"/>
        </w:rPr>
        <w:t xml:space="preserve">       </w:t>
      </w:r>
    </w:p>
    <w:p w14:paraId="55454102">
      <w:pPr>
        <w:spacing w:line="360" w:lineRule="auto"/>
        <w:ind w:firstLine="840" w:firstLineChars="300"/>
        <w:jc w:val="both"/>
        <w:rPr>
          <w:rFonts w:hint="default" w:ascii="宋体" w:hAnsi="宋体" w:eastAsia="仿宋" w:cs="宋体"/>
          <w:color w:val="auto"/>
          <w:spacing w:val="12"/>
          <w:sz w:val="32"/>
          <w:highlight w:val="none"/>
          <w:lang w:val="en-US" w:eastAsia="zh-CN"/>
        </w:rPr>
      </w:pPr>
      <w:r>
        <w:rPr>
          <w:rFonts w:eastAsia="仿宋"/>
          <w:color w:val="auto"/>
          <w:sz w:val="28"/>
          <w:szCs w:val="28"/>
        </w:rPr>
        <w:t>发出日期：</w:t>
      </w:r>
      <w:r>
        <w:rPr>
          <w:rFonts w:hint="eastAsia" w:eastAsia="仿宋"/>
          <w:color w:val="auto"/>
          <w:sz w:val="28"/>
          <w:szCs w:val="28"/>
          <w:u w:val="single"/>
          <w:lang w:val="en-US" w:eastAsia="zh-CN"/>
        </w:rPr>
        <w:t xml:space="preserve">        </w:t>
      </w:r>
      <w:r>
        <w:rPr>
          <w:rFonts w:eastAsia="仿宋"/>
          <w:color w:val="auto"/>
          <w:sz w:val="28"/>
          <w:szCs w:val="28"/>
          <w:u w:val="single"/>
        </w:rPr>
        <w:t>202</w:t>
      </w:r>
      <w:r>
        <w:rPr>
          <w:rFonts w:hint="eastAsia" w:eastAsia="仿宋"/>
          <w:color w:val="auto"/>
          <w:sz w:val="28"/>
          <w:szCs w:val="28"/>
          <w:u w:val="single"/>
          <w:lang w:val="en-US" w:eastAsia="zh-CN"/>
        </w:rPr>
        <w:t>6</w:t>
      </w:r>
      <w:r>
        <w:rPr>
          <w:rFonts w:eastAsia="仿宋"/>
          <w:color w:val="auto"/>
          <w:sz w:val="28"/>
          <w:szCs w:val="28"/>
          <w:u w:val="single"/>
        </w:rPr>
        <w:t>年</w:t>
      </w:r>
      <w:r>
        <w:rPr>
          <w:rFonts w:hint="eastAsia" w:eastAsia="仿宋"/>
          <w:color w:val="auto"/>
          <w:sz w:val="28"/>
          <w:szCs w:val="28"/>
          <w:u w:val="single"/>
          <w:lang w:val="en-US" w:eastAsia="zh-CN"/>
        </w:rPr>
        <w:t>6</w:t>
      </w:r>
      <w:r>
        <w:rPr>
          <w:rFonts w:eastAsia="仿宋"/>
          <w:color w:val="auto"/>
          <w:sz w:val="28"/>
          <w:szCs w:val="28"/>
          <w:u w:val="single"/>
        </w:rPr>
        <w:t>月</w:t>
      </w:r>
      <w:r>
        <w:rPr>
          <w:rFonts w:hint="eastAsia" w:eastAsia="仿宋"/>
          <w:color w:val="auto"/>
          <w:sz w:val="28"/>
          <w:szCs w:val="28"/>
          <w:u w:val="single"/>
          <w:lang w:val="en-US" w:eastAsia="zh-CN"/>
        </w:rPr>
        <w:t xml:space="preserve">      </w:t>
      </w:r>
    </w:p>
    <w:p w14:paraId="201D88B8">
      <w:pPr>
        <w:spacing w:line="360" w:lineRule="auto"/>
        <w:jc w:val="center"/>
        <w:rPr>
          <w:rFonts w:hint="eastAsia" w:ascii="宋体" w:hAnsi="宋体" w:eastAsia="宋体" w:cs="宋体"/>
          <w:color w:val="auto"/>
          <w:highlight w:val="none"/>
        </w:rPr>
        <w:sectPr>
          <w:headerReference r:id="rId3" w:type="default"/>
          <w:footerReference r:id="rId4" w:type="default"/>
          <w:pgSz w:w="11906" w:h="16838"/>
          <w:pgMar w:top="1440" w:right="1800" w:bottom="1440" w:left="1800" w:header="794" w:footer="794" w:gutter="0"/>
          <w:pgNumType w:start="1"/>
          <w:cols w:space="720" w:num="1"/>
          <w:titlePg/>
          <w:docGrid w:type="lines" w:linePitch="312" w:charSpace="0"/>
        </w:sectPr>
      </w:pPr>
    </w:p>
    <w:sdt>
      <w:sdtPr>
        <w:rPr>
          <w:rFonts w:ascii="宋体" w:hAnsi="宋体" w:eastAsia="宋体" w:cs="Times New Roman"/>
          <w:color w:val="auto"/>
          <w:sz w:val="21"/>
          <w:lang w:val="en-US" w:eastAsia="zh-CN" w:bidi="ar-SA"/>
        </w:rPr>
        <w:id w:val="147463254"/>
        <w15:color w:val="DBDBDB"/>
        <w:docPartObj>
          <w:docPartGallery w:val="Table of Contents"/>
          <w:docPartUnique/>
        </w:docPartObj>
      </w:sdtPr>
      <w:sdtEndPr>
        <w:rPr>
          <w:rFonts w:hint="eastAsia" w:ascii="宋体" w:hAnsi="宋体" w:eastAsia="宋体" w:cs="宋体"/>
          <w:color w:val="auto"/>
          <w:spacing w:val="8"/>
          <w:sz w:val="21"/>
          <w:highlight w:val="none"/>
          <w:lang w:val="en-US" w:eastAsia="zh-CN" w:bidi="ar-SA"/>
        </w:rPr>
      </w:sdtEndPr>
      <w:sdtContent>
        <w:p w14:paraId="6BEE09E6">
          <w:pPr>
            <w:spacing w:line="480" w:lineRule="exact"/>
            <w:jc w:val="center"/>
            <w:outlineLvl w:val="0"/>
            <w:rPr>
              <w:rFonts w:hint="eastAsia" w:ascii="宋体" w:hAnsi="宋体" w:eastAsia="宋体" w:cs="宋体"/>
              <w:b/>
              <w:color w:val="auto"/>
              <w:spacing w:val="8"/>
              <w:sz w:val="36"/>
              <w:highlight w:val="none"/>
            </w:rPr>
          </w:pPr>
        </w:p>
      </w:sdtContent>
    </w:sdt>
    <w:p w14:paraId="35D9417C">
      <w:pPr>
        <w:spacing w:line="480" w:lineRule="exact"/>
        <w:jc w:val="center"/>
        <w:rPr>
          <w:rFonts w:hint="eastAsia" w:ascii="宋体" w:hAnsi="宋体" w:eastAsia="宋体" w:cs="宋体"/>
          <w:b/>
          <w:color w:val="auto"/>
          <w:spacing w:val="8"/>
          <w:sz w:val="48"/>
          <w:szCs w:val="24"/>
          <w:highlight w:val="none"/>
        </w:rPr>
      </w:pPr>
      <w:r>
        <w:rPr>
          <w:rFonts w:hint="eastAsia" w:ascii="宋体" w:hAnsi="宋体" w:eastAsia="宋体" w:cs="宋体"/>
          <w:b/>
          <w:color w:val="auto"/>
          <w:spacing w:val="8"/>
          <w:sz w:val="48"/>
          <w:szCs w:val="24"/>
          <w:highlight w:val="none"/>
        </w:rPr>
        <w:t>目  录</w:t>
      </w:r>
    </w:p>
    <w:p w14:paraId="20504C78">
      <w:pPr>
        <w:pStyle w:val="27"/>
        <w:tabs>
          <w:tab w:val="right" w:leader="dot" w:pos="8414"/>
        </w:tabs>
        <w:rPr>
          <w:rFonts w:hint="eastAsia" w:ascii="宋体" w:hAnsi="宋体" w:eastAsia="宋体" w:cs="宋体"/>
          <w:color w:val="auto"/>
          <w:spacing w:val="8"/>
          <w:sz w:val="32"/>
          <w:szCs w:val="32"/>
          <w:highlight w:val="none"/>
        </w:rPr>
      </w:pPr>
      <w:r>
        <w:rPr>
          <w:rFonts w:hint="eastAsia" w:ascii="宋体" w:hAnsi="宋体" w:eastAsia="宋体" w:cs="宋体"/>
          <w:color w:val="auto"/>
          <w:spacing w:val="8"/>
          <w:sz w:val="32"/>
          <w:szCs w:val="32"/>
          <w:highlight w:val="none"/>
        </w:rPr>
        <w:fldChar w:fldCharType="begin"/>
      </w:r>
      <w:r>
        <w:rPr>
          <w:rFonts w:hint="eastAsia" w:ascii="宋体" w:hAnsi="宋体" w:eastAsia="宋体" w:cs="宋体"/>
          <w:color w:val="auto"/>
          <w:spacing w:val="8"/>
          <w:sz w:val="32"/>
          <w:szCs w:val="32"/>
          <w:highlight w:val="none"/>
        </w:rPr>
        <w:instrText xml:space="preserve">TOC \o "1-1" \h \u </w:instrText>
      </w:r>
      <w:r>
        <w:rPr>
          <w:rFonts w:hint="eastAsia" w:ascii="宋体" w:hAnsi="宋体" w:eastAsia="宋体" w:cs="宋体"/>
          <w:color w:val="auto"/>
          <w:spacing w:val="8"/>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"_Toc21842"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sz w:val="32"/>
          <w:szCs w:val="32"/>
          <w:highlight w:val="none"/>
        </w:rPr>
        <w:t>第一部分  征集公告</w:t>
      </w:r>
      <w:r>
        <w:rPr>
          <w:rFonts w:hint="eastAsia" w:ascii="宋体" w:hAnsi="宋体" w:eastAsia="宋体" w:cs="宋体"/>
          <w:color w:val="auto"/>
          <w:spacing w:val="8"/>
          <w:sz w:val="32"/>
          <w:szCs w:val="32"/>
          <w:highlight w:val="none"/>
        </w:rPr>
        <w:tab/>
      </w:r>
      <w:r>
        <w:rPr>
          <w:rFonts w:hint="eastAsia" w:ascii="宋体" w:hAnsi="宋体" w:eastAsia="宋体" w:cs="宋体"/>
          <w:color w:val="auto"/>
          <w:spacing w:val="8"/>
          <w:sz w:val="32"/>
          <w:szCs w:val="32"/>
          <w:highlight w:val="none"/>
        </w:rPr>
        <w:fldChar w:fldCharType="begin"/>
      </w:r>
      <w:r>
        <w:rPr>
          <w:rFonts w:hint="eastAsia" w:ascii="宋体" w:hAnsi="宋体" w:eastAsia="宋体" w:cs="宋体"/>
          <w:color w:val="auto"/>
          <w:spacing w:val="8"/>
          <w:sz w:val="32"/>
          <w:szCs w:val="32"/>
          <w:highlight w:val="none"/>
        </w:rPr>
        <w:instrText xml:space="preserve"> PAGEREF _Toc21842 </w:instrText>
      </w:r>
      <w:r>
        <w:rPr>
          <w:rFonts w:hint="eastAsia" w:ascii="宋体" w:hAnsi="宋体" w:eastAsia="宋体" w:cs="宋体"/>
          <w:color w:val="auto"/>
          <w:spacing w:val="8"/>
          <w:sz w:val="32"/>
          <w:szCs w:val="32"/>
          <w:highlight w:val="none"/>
        </w:rPr>
        <w:fldChar w:fldCharType="separate"/>
      </w:r>
      <w:r>
        <w:rPr>
          <w:rFonts w:hint="eastAsia" w:ascii="宋体" w:hAnsi="宋体" w:eastAsia="宋体" w:cs="宋体"/>
          <w:color w:val="auto"/>
          <w:spacing w:val="8"/>
          <w:sz w:val="32"/>
          <w:szCs w:val="32"/>
          <w:highlight w:val="none"/>
        </w:rPr>
        <w:t>2</w:t>
      </w:r>
      <w:r>
        <w:rPr>
          <w:rFonts w:hint="eastAsia" w:ascii="宋体" w:hAnsi="宋体" w:eastAsia="宋体" w:cs="宋体"/>
          <w:color w:val="auto"/>
          <w:spacing w:val="8"/>
          <w:sz w:val="32"/>
          <w:szCs w:val="32"/>
          <w:highlight w:val="none"/>
        </w:rPr>
        <w:fldChar w:fldCharType="end"/>
      </w:r>
      <w:r>
        <w:rPr>
          <w:rFonts w:hint="eastAsia" w:ascii="宋体" w:hAnsi="宋体" w:eastAsia="宋体" w:cs="宋体"/>
          <w:color w:val="auto"/>
          <w:spacing w:val="8"/>
          <w:sz w:val="32"/>
          <w:szCs w:val="32"/>
          <w:highlight w:val="none"/>
        </w:rPr>
        <w:fldChar w:fldCharType="end"/>
      </w:r>
    </w:p>
    <w:p w14:paraId="2FA613FB">
      <w:pPr>
        <w:pStyle w:val="27"/>
        <w:tabs>
          <w:tab w:val="right" w:leader="dot" w:pos="8414"/>
        </w:tabs>
        <w:rPr>
          <w:rFonts w:hint="eastAsia" w:ascii="宋体" w:hAnsi="宋体" w:eastAsia="宋体" w:cs="宋体"/>
          <w:color w:val="auto"/>
          <w:spacing w:val="8"/>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"_Toc25777"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sz w:val="32"/>
          <w:szCs w:val="32"/>
          <w:highlight w:val="none"/>
        </w:rPr>
        <w:t>第二部分  采购需求</w:t>
      </w:r>
      <w:r>
        <w:rPr>
          <w:rFonts w:hint="eastAsia" w:ascii="宋体" w:hAnsi="宋体" w:eastAsia="宋体" w:cs="宋体"/>
          <w:color w:val="auto"/>
          <w:spacing w:val="8"/>
          <w:sz w:val="32"/>
          <w:szCs w:val="32"/>
          <w:highlight w:val="none"/>
        </w:rPr>
        <w:tab/>
      </w:r>
      <w:r>
        <w:rPr>
          <w:rFonts w:hint="eastAsia" w:ascii="宋体" w:hAnsi="宋体" w:eastAsia="宋体" w:cs="宋体"/>
          <w:color w:val="auto"/>
          <w:spacing w:val="8"/>
          <w:sz w:val="32"/>
          <w:szCs w:val="32"/>
          <w:highlight w:val="none"/>
        </w:rPr>
        <w:fldChar w:fldCharType="begin"/>
      </w:r>
      <w:r>
        <w:rPr>
          <w:rFonts w:hint="eastAsia" w:ascii="宋体" w:hAnsi="宋体" w:eastAsia="宋体" w:cs="宋体"/>
          <w:color w:val="auto"/>
          <w:spacing w:val="8"/>
          <w:sz w:val="32"/>
          <w:szCs w:val="32"/>
          <w:highlight w:val="none"/>
        </w:rPr>
        <w:instrText xml:space="preserve"> PAGEREF _Toc25777 </w:instrText>
      </w:r>
      <w:r>
        <w:rPr>
          <w:rFonts w:hint="eastAsia" w:ascii="宋体" w:hAnsi="宋体" w:eastAsia="宋体" w:cs="宋体"/>
          <w:color w:val="auto"/>
          <w:spacing w:val="8"/>
          <w:sz w:val="32"/>
          <w:szCs w:val="32"/>
          <w:highlight w:val="none"/>
        </w:rPr>
        <w:fldChar w:fldCharType="separate"/>
      </w:r>
      <w:r>
        <w:rPr>
          <w:rFonts w:hint="eastAsia" w:ascii="宋体" w:hAnsi="宋体" w:eastAsia="宋体" w:cs="宋体"/>
          <w:color w:val="auto"/>
          <w:spacing w:val="8"/>
          <w:sz w:val="32"/>
          <w:szCs w:val="32"/>
          <w:highlight w:val="none"/>
        </w:rPr>
        <w:t>7</w:t>
      </w:r>
      <w:r>
        <w:rPr>
          <w:rFonts w:hint="eastAsia" w:ascii="宋体" w:hAnsi="宋体" w:eastAsia="宋体" w:cs="宋体"/>
          <w:color w:val="auto"/>
          <w:spacing w:val="8"/>
          <w:sz w:val="32"/>
          <w:szCs w:val="32"/>
          <w:highlight w:val="none"/>
        </w:rPr>
        <w:fldChar w:fldCharType="end"/>
      </w:r>
      <w:r>
        <w:rPr>
          <w:rFonts w:hint="eastAsia" w:ascii="宋体" w:hAnsi="宋体" w:eastAsia="宋体" w:cs="宋体"/>
          <w:color w:val="auto"/>
          <w:spacing w:val="8"/>
          <w:sz w:val="32"/>
          <w:szCs w:val="32"/>
          <w:highlight w:val="none"/>
        </w:rPr>
        <w:fldChar w:fldCharType="end"/>
      </w:r>
    </w:p>
    <w:p w14:paraId="29E5A360">
      <w:pPr>
        <w:pStyle w:val="27"/>
        <w:tabs>
          <w:tab w:val="right" w:leader="dot" w:pos="8414"/>
        </w:tabs>
        <w:rPr>
          <w:rFonts w:hint="eastAsia" w:ascii="宋体" w:hAnsi="宋体" w:eastAsia="宋体" w:cs="宋体"/>
          <w:color w:val="auto"/>
          <w:spacing w:val="8"/>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"_Toc17213"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sz w:val="32"/>
          <w:szCs w:val="32"/>
          <w:highlight w:val="none"/>
        </w:rPr>
        <w:t>第三部分  供应商须知</w:t>
      </w:r>
      <w:r>
        <w:rPr>
          <w:rFonts w:hint="eastAsia" w:ascii="宋体" w:hAnsi="宋体" w:eastAsia="宋体" w:cs="宋体"/>
          <w:color w:val="auto"/>
          <w:spacing w:val="8"/>
          <w:sz w:val="32"/>
          <w:szCs w:val="32"/>
          <w:highlight w:val="none"/>
        </w:rPr>
        <w:tab/>
      </w:r>
      <w:r>
        <w:rPr>
          <w:rFonts w:hint="eastAsia" w:ascii="宋体" w:hAnsi="宋体" w:eastAsia="宋体" w:cs="宋体"/>
          <w:color w:val="auto"/>
          <w:spacing w:val="8"/>
          <w:sz w:val="32"/>
          <w:szCs w:val="32"/>
          <w:highlight w:val="none"/>
        </w:rPr>
        <w:fldChar w:fldCharType="begin"/>
      </w:r>
      <w:r>
        <w:rPr>
          <w:rFonts w:hint="eastAsia" w:ascii="宋体" w:hAnsi="宋体" w:eastAsia="宋体" w:cs="宋体"/>
          <w:color w:val="auto"/>
          <w:spacing w:val="8"/>
          <w:sz w:val="32"/>
          <w:szCs w:val="32"/>
          <w:highlight w:val="none"/>
        </w:rPr>
        <w:instrText xml:space="preserve"> PAGEREF _Toc17213 </w:instrText>
      </w:r>
      <w:r>
        <w:rPr>
          <w:rFonts w:hint="eastAsia" w:ascii="宋体" w:hAnsi="宋体" w:eastAsia="宋体" w:cs="宋体"/>
          <w:color w:val="auto"/>
          <w:spacing w:val="8"/>
          <w:sz w:val="32"/>
          <w:szCs w:val="32"/>
          <w:highlight w:val="none"/>
        </w:rPr>
        <w:fldChar w:fldCharType="separate"/>
      </w:r>
      <w:r>
        <w:rPr>
          <w:rFonts w:hint="eastAsia" w:ascii="宋体" w:hAnsi="宋体" w:eastAsia="宋体" w:cs="宋体"/>
          <w:color w:val="auto"/>
          <w:spacing w:val="8"/>
          <w:sz w:val="32"/>
          <w:szCs w:val="32"/>
          <w:highlight w:val="none"/>
        </w:rPr>
        <w:t>13</w:t>
      </w:r>
      <w:r>
        <w:rPr>
          <w:rFonts w:hint="eastAsia" w:ascii="宋体" w:hAnsi="宋体" w:eastAsia="宋体" w:cs="宋体"/>
          <w:color w:val="auto"/>
          <w:spacing w:val="8"/>
          <w:sz w:val="32"/>
          <w:szCs w:val="32"/>
          <w:highlight w:val="none"/>
        </w:rPr>
        <w:fldChar w:fldCharType="end"/>
      </w:r>
      <w:r>
        <w:rPr>
          <w:rFonts w:hint="eastAsia" w:ascii="宋体" w:hAnsi="宋体" w:eastAsia="宋体" w:cs="宋体"/>
          <w:color w:val="auto"/>
          <w:spacing w:val="8"/>
          <w:sz w:val="32"/>
          <w:szCs w:val="32"/>
          <w:highlight w:val="none"/>
        </w:rPr>
        <w:fldChar w:fldCharType="end"/>
      </w:r>
    </w:p>
    <w:p w14:paraId="7F975F7C">
      <w:pPr>
        <w:pStyle w:val="27"/>
        <w:tabs>
          <w:tab w:val="right" w:leader="dot" w:pos="8414"/>
        </w:tabs>
        <w:rPr>
          <w:rFonts w:hint="eastAsia" w:ascii="宋体" w:hAnsi="宋体" w:eastAsia="宋体" w:cs="宋体"/>
          <w:color w:val="auto"/>
          <w:spacing w:val="8"/>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"_Toc27345"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sz w:val="32"/>
          <w:szCs w:val="32"/>
          <w:highlight w:val="none"/>
        </w:rPr>
        <w:t>第四部分  评标办法</w:t>
      </w:r>
      <w:r>
        <w:rPr>
          <w:rFonts w:hint="eastAsia" w:ascii="宋体" w:hAnsi="宋体" w:eastAsia="宋体" w:cs="宋体"/>
          <w:color w:val="auto"/>
          <w:spacing w:val="8"/>
          <w:sz w:val="32"/>
          <w:szCs w:val="32"/>
          <w:highlight w:val="none"/>
        </w:rPr>
        <w:tab/>
      </w:r>
      <w:r>
        <w:rPr>
          <w:rFonts w:hint="eastAsia" w:ascii="宋体" w:hAnsi="宋体" w:eastAsia="宋体" w:cs="宋体"/>
          <w:color w:val="auto"/>
          <w:spacing w:val="8"/>
          <w:sz w:val="32"/>
          <w:szCs w:val="32"/>
          <w:highlight w:val="none"/>
        </w:rPr>
        <w:fldChar w:fldCharType="begin"/>
      </w:r>
      <w:r>
        <w:rPr>
          <w:rFonts w:hint="eastAsia" w:ascii="宋体" w:hAnsi="宋体" w:eastAsia="宋体" w:cs="宋体"/>
          <w:color w:val="auto"/>
          <w:spacing w:val="8"/>
          <w:sz w:val="32"/>
          <w:szCs w:val="32"/>
          <w:highlight w:val="none"/>
        </w:rPr>
        <w:instrText xml:space="preserve"> PAGEREF _Toc27345 </w:instrText>
      </w:r>
      <w:r>
        <w:rPr>
          <w:rFonts w:hint="eastAsia" w:ascii="宋体" w:hAnsi="宋体" w:eastAsia="宋体" w:cs="宋体"/>
          <w:color w:val="auto"/>
          <w:spacing w:val="8"/>
          <w:sz w:val="32"/>
          <w:szCs w:val="32"/>
          <w:highlight w:val="none"/>
        </w:rPr>
        <w:fldChar w:fldCharType="separate"/>
      </w:r>
      <w:r>
        <w:rPr>
          <w:rFonts w:hint="eastAsia" w:ascii="宋体" w:hAnsi="宋体" w:eastAsia="宋体" w:cs="宋体"/>
          <w:color w:val="auto"/>
          <w:spacing w:val="8"/>
          <w:sz w:val="32"/>
          <w:szCs w:val="32"/>
          <w:highlight w:val="none"/>
        </w:rPr>
        <w:t>28</w:t>
      </w:r>
      <w:r>
        <w:rPr>
          <w:rFonts w:hint="eastAsia" w:ascii="宋体" w:hAnsi="宋体" w:eastAsia="宋体" w:cs="宋体"/>
          <w:color w:val="auto"/>
          <w:spacing w:val="8"/>
          <w:sz w:val="32"/>
          <w:szCs w:val="32"/>
          <w:highlight w:val="none"/>
        </w:rPr>
        <w:fldChar w:fldCharType="end"/>
      </w:r>
      <w:r>
        <w:rPr>
          <w:rFonts w:hint="eastAsia" w:ascii="宋体" w:hAnsi="宋体" w:eastAsia="宋体" w:cs="宋体"/>
          <w:color w:val="auto"/>
          <w:spacing w:val="8"/>
          <w:sz w:val="32"/>
          <w:szCs w:val="32"/>
          <w:highlight w:val="none"/>
        </w:rPr>
        <w:fldChar w:fldCharType="end"/>
      </w:r>
    </w:p>
    <w:p w14:paraId="473DD579">
      <w:pPr>
        <w:pStyle w:val="27"/>
        <w:tabs>
          <w:tab w:val="right" w:leader="dot" w:pos="8414"/>
        </w:tabs>
        <w:rPr>
          <w:rFonts w:hint="eastAsia" w:ascii="宋体" w:hAnsi="宋体" w:eastAsia="宋体" w:cs="宋体"/>
          <w:color w:val="auto"/>
          <w:spacing w:val="8"/>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"_Toc12000"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sz w:val="32"/>
          <w:szCs w:val="32"/>
          <w:highlight w:val="none"/>
        </w:rPr>
        <w:t>第五部分  框架协议（格式）</w:t>
      </w:r>
      <w:r>
        <w:rPr>
          <w:rFonts w:hint="eastAsia" w:ascii="宋体" w:hAnsi="宋体" w:eastAsia="宋体" w:cs="宋体"/>
          <w:color w:val="auto"/>
          <w:spacing w:val="8"/>
          <w:sz w:val="32"/>
          <w:szCs w:val="32"/>
          <w:highlight w:val="none"/>
        </w:rPr>
        <w:tab/>
      </w:r>
      <w:r>
        <w:rPr>
          <w:rFonts w:hint="eastAsia" w:ascii="宋体" w:hAnsi="宋体" w:eastAsia="宋体" w:cs="宋体"/>
          <w:color w:val="auto"/>
          <w:spacing w:val="8"/>
          <w:sz w:val="32"/>
          <w:szCs w:val="32"/>
          <w:highlight w:val="none"/>
        </w:rPr>
        <w:fldChar w:fldCharType="begin"/>
      </w:r>
      <w:r>
        <w:rPr>
          <w:rFonts w:hint="eastAsia" w:ascii="宋体" w:hAnsi="宋体" w:eastAsia="宋体" w:cs="宋体"/>
          <w:color w:val="auto"/>
          <w:spacing w:val="8"/>
          <w:sz w:val="32"/>
          <w:szCs w:val="32"/>
          <w:highlight w:val="none"/>
        </w:rPr>
        <w:instrText xml:space="preserve"> PAGEREF _Toc12000 </w:instrText>
      </w:r>
      <w:r>
        <w:rPr>
          <w:rFonts w:hint="eastAsia" w:ascii="宋体" w:hAnsi="宋体" w:eastAsia="宋体" w:cs="宋体"/>
          <w:color w:val="auto"/>
          <w:spacing w:val="8"/>
          <w:sz w:val="32"/>
          <w:szCs w:val="32"/>
          <w:highlight w:val="none"/>
        </w:rPr>
        <w:fldChar w:fldCharType="separate"/>
      </w:r>
      <w:r>
        <w:rPr>
          <w:rFonts w:hint="eastAsia" w:ascii="宋体" w:hAnsi="宋体" w:eastAsia="宋体" w:cs="宋体"/>
          <w:color w:val="auto"/>
          <w:spacing w:val="8"/>
          <w:sz w:val="32"/>
          <w:szCs w:val="32"/>
          <w:highlight w:val="none"/>
        </w:rPr>
        <w:t>34</w:t>
      </w:r>
      <w:r>
        <w:rPr>
          <w:rFonts w:hint="eastAsia" w:ascii="宋体" w:hAnsi="宋体" w:eastAsia="宋体" w:cs="宋体"/>
          <w:color w:val="auto"/>
          <w:spacing w:val="8"/>
          <w:sz w:val="32"/>
          <w:szCs w:val="32"/>
          <w:highlight w:val="none"/>
        </w:rPr>
        <w:fldChar w:fldCharType="end"/>
      </w:r>
      <w:r>
        <w:rPr>
          <w:rFonts w:hint="eastAsia" w:ascii="宋体" w:hAnsi="宋体" w:eastAsia="宋体" w:cs="宋体"/>
          <w:color w:val="auto"/>
          <w:spacing w:val="8"/>
          <w:sz w:val="32"/>
          <w:szCs w:val="32"/>
          <w:highlight w:val="none"/>
        </w:rPr>
        <w:fldChar w:fldCharType="end"/>
      </w:r>
    </w:p>
    <w:p w14:paraId="69530FCB">
      <w:pPr>
        <w:pStyle w:val="27"/>
        <w:tabs>
          <w:tab w:val="right" w:leader="dot" w:pos="8414"/>
        </w:tabs>
        <w:rPr>
          <w:rFonts w:hint="eastAsia" w:ascii="宋体" w:hAnsi="宋体" w:eastAsia="宋体" w:cs="宋体"/>
          <w:color w:val="auto"/>
          <w:spacing w:val="8"/>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"_Toc25852"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sz w:val="32"/>
          <w:szCs w:val="32"/>
          <w:highlight w:val="none"/>
        </w:rPr>
        <w:t>第六部分  采购合同（格式）</w:t>
      </w:r>
      <w:r>
        <w:rPr>
          <w:rFonts w:hint="eastAsia" w:ascii="宋体" w:hAnsi="宋体" w:eastAsia="宋体" w:cs="宋体"/>
          <w:color w:val="auto"/>
          <w:spacing w:val="8"/>
          <w:sz w:val="32"/>
          <w:szCs w:val="32"/>
          <w:highlight w:val="none"/>
        </w:rPr>
        <w:tab/>
      </w:r>
      <w:r>
        <w:rPr>
          <w:rFonts w:hint="eastAsia" w:ascii="宋体" w:hAnsi="宋体" w:eastAsia="宋体" w:cs="宋体"/>
          <w:color w:val="auto"/>
          <w:spacing w:val="8"/>
          <w:sz w:val="32"/>
          <w:szCs w:val="32"/>
          <w:highlight w:val="none"/>
        </w:rPr>
        <w:fldChar w:fldCharType="begin"/>
      </w:r>
      <w:r>
        <w:rPr>
          <w:rFonts w:hint="eastAsia" w:ascii="宋体" w:hAnsi="宋体" w:eastAsia="宋体" w:cs="宋体"/>
          <w:color w:val="auto"/>
          <w:spacing w:val="8"/>
          <w:sz w:val="32"/>
          <w:szCs w:val="32"/>
          <w:highlight w:val="none"/>
        </w:rPr>
        <w:instrText xml:space="preserve"> PAGEREF _Toc25852 </w:instrText>
      </w:r>
      <w:r>
        <w:rPr>
          <w:rFonts w:hint="eastAsia" w:ascii="宋体" w:hAnsi="宋体" w:eastAsia="宋体" w:cs="宋体"/>
          <w:color w:val="auto"/>
          <w:spacing w:val="8"/>
          <w:sz w:val="32"/>
          <w:szCs w:val="32"/>
          <w:highlight w:val="none"/>
        </w:rPr>
        <w:fldChar w:fldCharType="separate"/>
      </w:r>
      <w:r>
        <w:rPr>
          <w:rFonts w:hint="eastAsia" w:ascii="宋体" w:hAnsi="宋体" w:eastAsia="宋体" w:cs="宋体"/>
          <w:color w:val="auto"/>
          <w:spacing w:val="8"/>
          <w:sz w:val="32"/>
          <w:szCs w:val="32"/>
          <w:highlight w:val="none"/>
        </w:rPr>
        <w:t>48</w:t>
      </w:r>
      <w:r>
        <w:rPr>
          <w:rFonts w:hint="eastAsia" w:ascii="宋体" w:hAnsi="宋体" w:eastAsia="宋体" w:cs="宋体"/>
          <w:color w:val="auto"/>
          <w:spacing w:val="8"/>
          <w:sz w:val="32"/>
          <w:szCs w:val="32"/>
          <w:highlight w:val="none"/>
        </w:rPr>
        <w:fldChar w:fldCharType="end"/>
      </w:r>
      <w:r>
        <w:rPr>
          <w:rFonts w:hint="eastAsia" w:ascii="宋体" w:hAnsi="宋体" w:eastAsia="宋体" w:cs="宋体"/>
          <w:color w:val="auto"/>
          <w:spacing w:val="8"/>
          <w:sz w:val="32"/>
          <w:szCs w:val="32"/>
          <w:highlight w:val="none"/>
        </w:rPr>
        <w:fldChar w:fldCharType="end"/>
      </w:r>
    </w:p>
    <w:p w14:paraId="70159642">
      <w:pPr>
        <w:pStyle w:val="27"/>
        <w:tabs>
          <w:tab w:val="right" w:leader="dot" w:pos="8414"/>
        </w:tabs>
        <w:rPr>
          <w:rFonts w:hint="eastAsia" w:ascii="宋体" w:hAnsi="宋体" w:eastAsia="宋体" w:cs="宋体"/>
          <w:color w:val="auto"/>
          <w:spacing w:val="8"/>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"_Toc25533"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sz w:val="32"/>
          <w:szCs w:val="32"/>
          <w:highlight w:val="none"/>
        </w:rPr>
        <w:t>第七部分  征集响应文件格式</w:t>
      </w:r>
      <w:r>
        <w:rPr>
          <w:rFonts w:hint="eastAsia" w:ascii="宋体" w:hAnsi="宋体" w:eastAsia="宋体" w:cs="宋体"/>
          <w:color w:val="auto"/>
          <w:spacing w:val="8"/>
          <w:sz w:val="32"/>
          <w:szCs w:val="32"/>
          <w:highlight w:val="none"/>
        </w:rPr>
        <w:tab/>
      </w:r>
      <w:r>
        <w:rPr>
          <w:rFonts w:hint="eastAsia" w:ascii="宋体" w:hAnsi="宋体" w:eastAsia="宋体" w:cs="宋体"/>
          <w:color w:val="auto"/>
          <w:spacing w:val="8"/>
          <w:sz w:val="32"/>
          <w:szCs w:val="32"/>
          <w:highlight w:val="none"/>
        </w:rPr>
        <w:fldChar w:fldCharType="begin"/>
      </w:r>
      <w:r>
        <w:rPr>
          <w:rFonts w:hint="eastAsia" w:ascii="宋体" w:hAnsi="宋体" w:eastAsia="宋体" w:cs="宋体"/>
          <w:color w:val="auto"/>
          <w:spacing w:val="8"/>
          <w:sz w:val="32"/>
          <w:szCs w:val="32"/>
          <w:highlight w:val="none"/>
        </w:rPr>
        <w:instrText xml:space="preserve"> PAGEREF _Toc25533 </w:instrText>
      </w:r>
      <w:r>
        <w:rPr>
          <w:rFonts w:hint="eastAsia" w:ascii="宋体" w:hAnsi="宋体" w:eastAsia="宋体" w:cs="宋体"/>
          <w:color w:val="auto"/>
          <w:spacing w:val="8"/>
          <w:sz w:val="32"/>
          <w:szCs w:val="32"/>
          <w:highlight w:val="none"/>
        </w:rPr>
        <w:fldChar w:fldCharType="separate"/>
      </w:r>
      <w:r>
        <w:rPr>
          <w:rFonts w:hint="eastAsia" w:ascii="宋体" w:hAnsi="宋体" w:eastAsia="宋体" w:cs="宋体"/>
          <w:color w:val="auto"/>
          <w:spacing w:val="8"/>
          <w:sz w:val="32"/>
          <w:szCs w:val="32"/>
          <w:highlight w:val="none"/>
        </w:rPr>
        <w:t>50</w:t>
      </w:r>
      <w:r>
        <w:rPr>
          <w:rFonts w:hint="eastAsia" w:ascii="宋体" w:hAnsi="宋体" w:eastAsia="宋体" w:cs="宋体"/>
          <w:color w:val="auto"/>
          <w:spacing w:val="8"/>
          <w:sz w:val="32"/>
          <w:szCs w:val="32"/>
          <w:highlight w:val="none"/>
        </w:rPr>
        <w:fldChar w:fldCharType="end"/>
      </w:r>
      <w:r>
        <w:rPr>
          <w:rFonts w:hint="eastAsia" w:ascii="宋体" w:hAnsi="宋体" w:eastAsia="宋体" w:cs="宋体"/>
          <w:color w:val="auto"/>
          <w:spacing w:val="8"/>
          <w:sz w:val="32"/>
          <w:szCs w:val="32"/>
          <w:highlight w:val="none"/>
        </w:rPr>
        <w:fldChar w:fldCharType="end"/>
      </w:r>
    </w:p>
    <w:p w14:paraId="6CB27E39">
      <w:pPr>
        <w:pStyle w:val="27"/>
        <w:tabs>
          <w:tab w:val="right" w:leader="dot" w:pos="8414"/>
        </w:tabs>
        <w:rPr>
          <w:rFonts w:hint="eastAsia" w:ascii="宋体" w:hAnsi="宋体" w:eastAsia="宋体" w:cs="宋体"/>
          <w:color w:val="auto"/>
          <w:spacing w:val="8"/>
          <w:sz w:val="32"/>
          <w:szCs w:val="32"/>
          <w:highlight w:val="none"/>
        </w:rPr>
      </w:pPr>
      <w:r>
        <w:rPr>
          <w:rFonts w:hint="eastAsia" w:ascii="宋体" w:hAnsi="宋体" w:eastAsia="宋体" w:cs="宋体"/>
          <w:color w:val="auto"/>
          <w:spacing w:val="8"/>
          <w:sz w:val="32"/>
          <w:szCs w:val="32"/>
          <w:highlight w:val="none"/>
        </w:rPr>
        <w:fldChar w:fldCharType="end"/>
      </w:r>
    </w:p>
    <w:p w14:paraId="4FD9C0EA">
      <w:pPr>
        <w:pStyle w:val="27"/>
        <w:tabs>
          <w:tab w:val="right" w:leader="dot" w:pos="8414"/>
        </w:tabs>
        <w:rPr>
          <w:rFonts w:hint="eastAsia" w:ascii="宋体" w:hAnsi="宋体" w:eastAsia="宋体" w:cs="宋体"/>
          <w:color w:val="auto"/>
          <w:spacing w:val="8"/>
          <w:sz w:val="32"/>
          <w:szCs w:val="32"/>
          <w:highlight w:val="none"/>
        </w:rPr>
      </w:pPr>
      <w:r>
        <w:rPr>
          <w:rFonts w:hint="eastAsia" w:ascii="宋体" w:hAnsi="宋体" w:eastAsia="宋体" w:cs="宋体"/>
          <w:color w:val="auto"/>
          <w:spacing w:val="8"/>
          <w:sz w:val="32"/>
          <w:szCs w:val="32"/>
          <w:highlight w:val="none"/>
        </w:rPr>
        <w:t xml:space="preserve"> </w:t>
      </w:r>
    </w:p>
    <w:p w14:paraId="4DF1E870">
      <w:pPr>
        <w:spacing w:line="480" w:lineRule="exact"/>
        <w:ind w:firstLine="495"/>
        <w:rPr>
          <w:rFonts w:hint="eastAsia" w:ascii="宋体" w:hAnsi="宋体" w:eastAsia="宋体" w:cs="宋体"/>
          <w:b/>
          <w:color w:val="auto"/>
          <w:spacing w:val="8"/>
          <w:sz w:val="24"/>
          <w:highlight w:val="none"/>
        </w:rPr>
      </w:pPr>
    </w:p>
    <w:p w14:paraId="7A6EF4F1">
      <w:pPr>
        <w:spacing w:line="480" w:lineRule="exact"/>
        <w:rPr>
          <w:rFonts w:hint="eastAsia" w:ascii="宋体" w:hAnsi="宋体" w:eastAsia="宋体" w:cs="宋体"/>
          <w:b/>
          <w:color w:val="auto"/>
          <w:spacing w:val="12"/>
          <w:sz w:val="24"/>
          <w:highlight w:val="none"/>
        </w:rPr>
      </w:pPr>
    </w:p>
    <w:p w14:paraId="1657E21A">
      <w:pPr>
        <w:spacing w:line="480" w:lineRule="exact"/>
        <w:rPr>
          <w:rFonts w:hint="eastAsia" w:ascii="宋体" w:hAnsi="宋体" w:eastAsia="宋体" w:cs="宋体"/>
          <w:b/>
          <w:color w:val="auto"/>
          <w:spacing w:val="12"/>
          <w:sz w:val="24"/>
          <w:highlight w:val="none"/>
        </w:rPr>
      </w:pPr>
    </w:p>
    <w:p w14:paraId="707F38C6">
      <w:pPr>
        <w:spacing w:line="480" w:lineRule="exact"/>
        <w:rPr>
          <w:rFonts w:hint="eastAsia" w:ascii="宋体" w:hAnsi="宋体" w:eastAsia="宋体" w:cs="宋体"/>
          <w:b/>
          <w:color w:val="auto"/>
          <w:spacing w:val="12"/>
          <w:sz w:val="24"/>
          <w:highlight w:val="none"/>
        </w:rPr>
      </w:pPr>
    </w:p>
    <w:p w14:paraId="04C49AF5">
      <w:pPr>
        <w:spacing w:line="480" w:lineRule="exact"/>
        <w:rPr>
          <w:rFonts w:hint="eastAsia" w:ascii="宋体" w:hAnsi="宋体" w:eastAsia="宋体" w:cs="宋体"/>
          <w:b/>
          <w:color w:val="auto"/>
          <w:spacing w:val="12"/>
          <w:sz w:val="24"/>
          <w:highlight w:val="none"/>
        </w:rPr>
      </w:pPr>
    </w:p>
    <w:p w14:paraId="03386E7B">
      <w:pPr>
        <w:pStyle w:val="37"/>
        <w:ind w:left="0" w:firstLine="0"/>
        <w:rPr>
          <w:rFonts w:hint="eastAsia" w:ascii="宋体" w:hAnsi="宋体" w:eastAsia="宋体" w:cs="宋体"/>
          <w:b/>
          <w:color w:val="auto"/>
          <w:spacing w:val="12"/>
          <w:sz w:val="24"/>
          <w:highlight w:val="none"/>
        </w:rPr>
      </w:pPr>
    </w:p>
    <w:p w14:paraId="234C2D2E">
      <w:pPr>
        <w:rPr>
          <w:rFonts w:hint="eastAsia" w:ascii="宋体" w:hAnsi="宋体" w:eastAsia="宋体" w:cs="宋体"/>
          <w:color w:val="auto"/>
          <w:highlight w:val="none"/>
        </w:rPr>
      </w:pPr>
    </w:p>
    <w:p w14:paraId="72C9DFEC">
      <w:pPr>
        <w:spacing w:line="480" w:lineRule="exact"/>
        <w:rPr>
          <w:rFonts w:hint="eastAsia" w:ascii="宋体" w:hAnsi="宋体" w:eastAsia="宋体" w:cs="宋体"/>
          <w:b/>
          <w:color w:val="auto"/>
          <w:spacing w:val="12"/>
          <w:sz w:val="24"/>
          <w:highlight w:val="none"/>
        </w:rPr>
        <w:sectPr>
          <w:footerReference r:id="rId7" w:type="first"/>
          <w:headerReference r:id="rId5" w:type="default"/>
          <w:footerReference r:id="rId6" w:type="default"/>
          <w:pgSz w:w="11906" w:h="16838"/>
          <w:pgMar w:top="1440" w:right="1746" w:bottom="1440" w:left="1746" w:header="794" w:footer="794" w:gutter="0"/>
          <w:pgNumType w:start="1"/>
          <w:cols w:space="720" w:num="1"/>
          <w:docGrid w:type="lines" w:linePitch="312" w:charSpace="0"/>
        </w:sectPr>
      </w:pPr>
    </w:p>
    <w:p w14:paraId="308D03A1">
      <w:pPr>
        <w:rPr>
          <w:rFonts w:hint="eastAsia" w:ascii="宋体" w:hAnsi="宋体" w:eastAsia="宋体" w:cs="宋体"/>
          <w:color w:val="auto"/>
          <w:highlight w:val="none"/>
        </w:rPr>
      </w:pPr>
    </w:p>
    <w:p w14:paraId="196E2CD5">
      <w:pPr>
        <w:pStyle w:val="2"/>
        <w:bidi w:val="0"/>
        <w:jc w:val="center"/>
        <w:rPr>
          <w:rFonts w:hint="eastAsia"/>
          <w:color w:val="auto"/>
        </w:rPr>
      </w:pPr>
      <w:bookmarkStart w:id="1" w:name="_Toc4837"/>
      <w:bookmarkStart w:id="2" w:name="_Toc21842"/>
      <w:bookmarkStart w:id="3" w:name="_Toc111844948"/>
      <w:bookmarkStart w:id="4" w:name="_Toc35393789"/>
      <w:bookmarkStart w:id="5" w:name="_Toc668"/>
      <w:bookmarkStart w:id="6" w:name="_Toc28359001"/>
      <w:r>
        <w:rPr>
          <w:rFonts w:hint="eastAsia"/>
          <w:color w:val="auto"/>
        </w:rPr>
        <w:t>第一部分  征集公告</w:t>
      </w:r>
      <w:bookmarkEnd w:id="1"/>
      <w:bookmarkEnd w:id="2"/>
      <w:bookmarkEnd w:id="3"/>
      <w:bookmarkEnd w:id="4"/>
      <w:bookmarkEnd w:id="5"/>
      <w:bookmarkEnd w:id="6"/>
    </w:p>
    <w:p w14:paraId="35398698">
      <w:pPr>
        <w:rPr>
          <w:rFonts w:hint="eastAsia" w:ascii="宋体" w:hAnsi="宋体" w:eastAsia="宋体" w:cs="宋体"/>
          <w:color w:val="auto"/>
          <w:sz w:val="28"/>
          <w:szCs w:val="28"/>
          <w:highlight w:val="none"/>
        </w:rPr>
      </w:pPr>
    </w:p>
    <w:p w14:paraId="45340A69">
      <w:pPr>
        <w:pBdr>
          <w:top w:val="single" w:color="auto" w:sz="4" w:space="1"/>
          <w:left w:val="single" w:color="auto" w:sz="4" w:space="4"/>
          <w:bottom w:val="single" w:color="auto" w:sz="4" w:space="1"/>
          <w:right w:val="single" w:color="auto" w:sz="4" w:space="4"/>
        </w:pBd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5577F7DD">
      <w:pPr>
        <w:pBdr>
          <w:top w:val="single" w:color="auto" w:sz="4" w:space="1"/>
          <w:left w:val="single" w:color="auto" w:sz="4" w:space="4"/>
          <w:bottom w:val="single" w:color="auto" w:sz="4" w:space="1"/>
          <w:right w:val="single" w:color="auto" w:sz="4" w:space="4"/>
        </w:pBdr>
        <w:spacing w:line="440" w:lineRule="exact"/>
        <w:ind w:firstLine="840" w:firstLineChars="300"/>
        <w:rPr>
          <w:rFonts w:hint="eastAsia" w:ascii="宋体" w:hAnsi="宋体" w:eastAsia="宋体" w:cs="宋体"/>
          <w:color w:val="auto"/>
          <w:sz w:val="28"/>
          <w:szCs w:val="28"/>
          <w:highlight w:val="none"/>
        </w:rPr>
      </w:pPr>
      <w:r>
        <w:rPr>
          <w:rFonts w:hint="eastAsia" w:ascii="宋体" w:hAnsi="宋体" w:cs="宋体"/>
          <w:color w:val="auto"/>
          <w:sz w:val="28"/>
          <w:szCs w:val="28"/>
          <w:highlight w:val="none"/>
          <w:u w:val="single"/>
          <w:lang w:eastAsia="zh-CN"/>
        </w:rPr>
        <w:t>喀什地区公安局车辆维修服务框架协议采购项目</w:t>
      </w:r>
      <w:r>
        <w:rPr>
          <w:rFonts w:hint="eastAsia" w:ascii="宋体" w:hAnsi="宋体" w:eastAsia="宋体" w:cs="宋体"/>
          <w:color w:val="auto"/>
          <w:sz w:val="28"/>
          <w:szCs w:val="28"/>
          <w:highlight w:val="none"/>
        </w:rPr>
        <w:t>的潜在供应商应在</w:t>
      </w:r>
      <w:r>
        <w:rPr>
          <w:rFonts w:hint="eastAsia" w:ascii="宋体" w:hAnsi="宋体" w:eastAsia="宋体" w:cs="宋体"/>
          <w:color w:val="auto"/>
          <w:sz w:val="28"/>
          <w:szCs w:val="28"/>
          <w:highlight w:val="none"/>
          <w:u w:val="single"/>
        </w:rPr>
        <w:t>政采云平台（</w:t>
      </w:r>
      <w:r>
        <w:rPr>
          <w:rFonts w:hint="eastAsia" w:ascii="宋体" w:hAnsi="宋体" w:eastAsia="宋体" w:cs="宋体"/>
          <w:bCs/>
          <w:color w:val="auto"/>
          <w:sz w:val="28"/>
          <w:szCs w:val="28"/>
          <w:highlight w:val="none"/>
          <w:u w:val="single"/>
        </w:rPr>
        <w:t>http://www.zcygov.cn/）</w:t>
      </w:r>
      <w:r>
        <w:rPr>
          <w:rFonts w:hint="eastAsia" w:ascii="宋体" w:hAnsi="宋体" w:eastAsia="宋体" w:cs="宋体"/>
          <w:color w:val="auto"/>
          <w:sz w:val="28"/>
          <w:szCs w:val="28"/>
          <w:highlight w:val="none"/>
        </w:rPr>
        <w:t>获取征集文件，并</w:t>
      </w:r>
      <w:r>
        <w:rPr>
          <w:rFonts w:hint="eastAsia" w:ascii="宋体" w:hAnsi="宋体" w:eastAsia="宋体" w:cs="宋体"/>
          <w:color w:val="auto"/>
          <w:sz w:val="28"/>
          <w:szCs w:val="28"/>
          <w:highlight w:val="none"/>
          <w:lang w:eastAsia="zh-CN"/>
        </w:rPr>
        <w:t>于</w:t>
      </w:r>
      <w:r>
        <w:rPr>
          <w:rFonts w:hint="eastAsia" w:ascii="宋体" w:hAnsi="宋体" w:eastAsia="宋体" w:cs="宋体"/>
          <w:color w:val="auto"/>
          <w:sz w:val="28"/>
          <w:szCs w:val="28"/>
          <w:highlight w:val="none"/>
          <w:u w:val="single"/>
          <w:lang w:eastAsia="zh-CN"/>
        </w:rPr>
        <w:t>202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eastAsia="zh-CN"/>
        </w:rPr>
        <w:t>年</w:t>
      </w:r>
      <w:r>
        <w:rPr>
          <w:rFonts w:hint="eastAsia" w:ascii="宋体" w:hAnsi="宋体" w:cs="宋体"/>
          <w:color w:val="auto"/>
          <w:sz w:val="28"/>
          <w:szCs w:val="28"/>
          <w:highlight w:val="none"/>
          <w:u w:val="single"/>
          <w:lang w:val="en-US" w:eastAsia="zh-CN"/>
        </w:rPr>
        <w:t xml:space="preserve">6 </w:t>
      </w:r>
      <w:r>
        <w:rPr>
          <w:rFonts w:hint="eastAsia" w:ascii="宋体" w:hAnsi="宋体" w:eastAsia="宋体" w:cs="宋体"/>
          <w:color w:val="auto"/>
          <w:sz w:val="28"/>
          <w:szCs w:val="28"/>
          <w:highlight w:val="none"/>
          <w:u w:val="single"/>
          <w:lang w:eastAsia="zh-CN"/>
        </w:rPr>
        <w:t>月</w:t>
      </w:r>
      <w:r>
        <w:rPr>
          <w:rFonts w:hint="eastAsia" w:ascii="宋体" w:hAnsi="宋体" w:cs="宋体"/>
          <w:color w:val="auto"/>
          <w:sz w:val="28"/>
          <w:szCs w:val="28"/>
          <w:highlight w:val="none"/>
          <w:u w:val="single"/>
          <w:lang w:val="en-US" w:eastAsia="zh-CN"/>
        </w:rPr>
        <w:t xml:space="preserve">26 </w:t>
      </w:r>
      <w:r>
        <w:rPr>
          <w:rFonts w:hint="eastAsia" w:ascii="宋体" w:hAnsi="宋体" w:eastAsia="宋体" w:cs="宋体"/>
          <w:color w:val="auto"/>
          <w:sz w:val="28"/>
          <w:szCs w:val="28"/>
          <w:highlight w:val="none"/>
          <w:u w:val="single"/>
          <w:lang w:eastAsia="zh-CN"/>
        </w:rPr>
        <w:t>日</w:t>
      </w:r>
      <w:r>
        <w:rPr>
          <w:rFonts w:hint="eastAsia" w:ascii="宋体" w:hAnsi="宋体" w:cs="宋体"/>
          <w:color w:val="auto"/>
          <w:sz w:val="28"/>
          <w:szCs w:val="28"/>
          <w:highlight w:val="none"/>
          <w:u w:val="single"/>
          <w:lang w:val="en-US" w:eastAsia="zh-CN"/>
        </w:rPr>
        <w:t>11</w:t>
      </w:r>
      <w:r>
        <w:rPr>
          <w:rFonts w:hint="eastAsia" w:ascii="宋体" w:hAnsi="宋体" w:eastAsia="宋体" w:cs="宋体"/>
          <w:color w:val="auto"/>
          <w:sz w:val="28"/>
          <w:szCs w:val="28"/>
          <w:highlight w:val="none"/>
          <w:u w:val="single"/>
          <w:lang w:eastAsia="zh-CN"/>
        </w:rPr>
        <w:t>点00分</w:t>
      </w:r>
      <w:r>
        <w:rPr>
          <w:rFonts w:hint="eastAsia" w:ascii="宋体" w:hAnsi="宋体" w:eastAsia="宋体" w:cs="宋体"/>
          <w:color w:val="auto"/>
          <w:sz w:val="28"/>
          <w:szCs w:val="28"/>
          <w:highlight w:val="none"/>
          <w:lang w:eastAsia="zh-CN"/>
        </w:rPr>
        <w:t>（北京时间）前递交</w:t>
      </w:r>
      <w:r>
        <w:rPr>
          <w:rFonts w:hint="eastAsia" w:ascii="宋体" w:hAnsi="宋体" w:eastAsia="宋体" w:cs="宋体"/>
          <w:bCs/>
          <w:color w:val="auto"/>
          <w:sz w:val="28"/>
          <w:szCs w:val="28"/>
          <w:highlight w:val="none"/>
        </w:rPr>
        <w:t>征集响应文件</w:t>
      </w:r>
      <w:r>
        <w:rPr>
          <w:rFonts w:hint="eastAsia" w:ascii="宋体" w:hAnsi="宋体" w:eastAsia="宋体" w:cs="宋体"/>
          <w:color w:val="auto"/>
          <w:sz w:val="28"/>
          <w:szCs w:val="28"/>
          <w:highlight w:val="none"/>
        </w:rPr>
        <w:t>。</w:t>
      </w:r>
    </w:p>
    <w:p w14:paraId="6D1C495D">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宋体" w:hAnsi="宋体" w:eastAsia="宋体" w:cs="宋体"/>
          <w:b/>
          <w:bCs/>
          <w:color w:val="auto"/>
          <w:sz w:val="28"/>
          <w:szCs w:val="28"/>
          <w:highlight w:val="none"/>
        </w:rPr>
      </w:pPr>
      <w:bookmarkStart w:id="7" w:name="_Toc35393790"/>
      <w:bookmarkStart w:id="8" w:name="_Toc35393621"/>
      <w:bookmarkStart w:id="9" w:name="_Toc28359079"/>
      <w:bookmarkStart w:id="10" w:name="_Toc28359002"/>
      <w:bookmarkStart w:id="11" w:name="_Toc111844949"/>
      <w:bookmarkStart w:id="12" w:name="_Hlk24379207"/>
      <w:r>
        <w:rPr>
          <w:rFonts w:hint="eastAsia" w:ascii="宋体" w:hAnsi="宋体" w:eastAsia="宋体" w:cs="宋体"/>
          <w:b/>
          <w:bCs/>
          <w:color w:val="auto"/>
          <w:sz w:val="28"/>
          <w:szCs w:val="28"/>
          <w:highlight w:val="none"/>
        </w:rPr>
        <w:t>一、项目基本情况</w:t>
      </w:r>
      <w:bookmarkEnd w:id="7"/>
      <w:bookmarkEnd w:id="8"/>
      <w:bookmarkEnd w:id="9"/>
      <w:bookmarkEnd w:id="10"/>
      <w:bookmarkEnd w:id="11"/>
    </w:p>
    <w:p w14:paraId="26A5083E">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eastAsia="zh-CN"/>
        </w:rPr>
        <w:t>编号：</w:t>
      </w:r>
      <w:r>
        <w:rPr>
          <w:rFonts w:hint="eastAsia" w:ascii="宋体" w:hAnsi="宋体" w:cs="宋体"/>
          <w:color w:val="auto"/>
          <w:sz w:val="28"/>
          <w:szCs w:val="28"/>
          <w:highlight w:val="none"/>
          <w:lang w:eastAsia="zh-CN"/>
        </w:rPr>
        <w:t>KSDQZFCG（ZJ）2026-02</w:t>
      </w:r>
    </w:p>
    <w:p w14:paraId="426E5A79">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bookmarkEnd w:id="12"/>
      <w:r>
        <w:rPr>
          <w:rFonts w:hint="eastAsia" w:ascii="宋体" w:hAnsi="宋体" w:cs="宋体"/>
          <w:color w:val="auto"/>
          <w:sz w:val="28"/>
          <w:szCs w:val="28"/>
          <w:highlight w:val="none"/>
          <w:lang w:eastAsia="zh-CN"/>
        </w:rPr>
        <w:t>喀什地区公安局车辆维修服务框架协议采购项目</w:t>
      </w:r>
    </w:p>
    <w:p w14:paraId="622B4BC6">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预算金额（元）：</w:t>
      </w:r>
      <w:r>
        <w:rPr>
          <w:rFonts w:hint="eastAsia" w:ascii="宋体" w:hAnsi="宋体" w:cs="宋体"/>
          <w:color w:val="auto"/>
          <w:sz w:val="28"/>
          <w:szCs w:val="28"/>
          <w:highlight w:val="none"/>
          <w:lang w:val="en-US" w:eastAsia="zh-CN"/>
        </w:rPr>
        <w:t>0元</w:t>
      </w:r>
    </w:p>
    <w:p w14:paraId="5892E9F3">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采购内容：</w:t>
      </w:r>
      <w:r>
        <w:rPr>
          <w:rFonts w:hint="eastAsia" w:ascii="宋体" w:hAnsi="宋体" w:cs="宋体"/>
          <w:color w:val="auto"/>
          <w:sz w:val="28"/>
          <w:szCs w:val="28"/>
          <w:highlight w:val="none"/>
          <w:lang w:val="en-US" w:eastAsia="zh-CN"/>
        </w:rPr>
        <w:t>本项目不分包，本项目主要为喀什地区公安局</w:t>
      </w:r>
      <w:r>
        <w:rPr>
          <w:rFonts w:hint="eastAsia" w:ascii="宋体" w:hAnsi="宋体" w:eastAsia="宋体" w:cs="宋体"/>
          <w:color w:val="auto"/>
          <w:sz w:val="28"/>
          <w:szCs w:val="28"/>
          <w:highlight w:val="none"/>
          <w:lang w:val="en-US" w:eastAsia="zh-CN"/>
        </w:rPr>
        <w:t>所属车辆及其集中管理车辆</w:t>
      </w:r>
      <w:r>
        <w:rPr>
          <w:rFonts w:hint="eastAsia" w:ascii="宋体" w:hAnsi="宋体" w:cs="宋体"/>
          <w:color w:val="auto"/>
          <w:sz w:val="28"/>
          <w:szCs w:val="28"/>
          <w:highlight w:val="none"/>
          <w:lang w:val="en-US" w:eastAsia="zh-CN"/>
        </w:rPr>
        <w:t>开展</w:t>
      </w:r>
      <w:r>
        <w:rPr>
          <w:rFonts w:hint="eastAsia" w:ascii="宋体" w:hAnsi="宋体" w:eastAsia="宋体" w:cs="宋体"/>
          <w:color w:val="auto"/>
          <w:sz w:val="28"/>
          <w:szCs w:val="28"/>
          <w:highlight w:val="none"/>
          <w:lang w:val="en-US" w:eastAsia="zh-CN"/>
        </w:rPr>
        <w:t>维修与保养服务</w:t>
      </w:r>
      <w:r>
        <w:rPr>
          <w:rFonts w:hint="eastAsia" w:ascii="宋体" w:hAnsi="宋体" w:cs="宋体"/>
          <w:color w:val="auto"/>
          <w:sz w:val="28"/>
          <w:szCs w:val="28"/>
          <w:highlight w:val="none"/>
          <w:lang w:val="en-US" w:eastAsia="zh-CN"/>
        </w:rPr>
        <w:t>。</w:t>
      </w:r>
    </w:p>
    <w:p w14:paraId="1419F935">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w:t>
      </w:r>
      <w:r>
        <w:rPr>
          <w:rFonts w:hint="eastAsia" w:ascii="Times New Roman" w:hAnsi="Times New Roman" w:eastAsia="方正仿宋_GBK" w:cs="方正仿宋_GBK"/>
          <w:b w:val="0"/>
          <w:bCs w:val="0"/>
          <w:sz w:val="32"/>
          <w:szCs w:val="32"/>
          <w:lang w:val="en-US" w:eastAsia="zh-CN"/>
        </w:rPr>
        <w:t>自封闭式框架协议签订之日起1年。</w:t>
      </w:r>
    </w:p>
    <w:p w14:paraId="609C8713">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本项目（是/否）接受联合体投标：否</w:t>
      </w:r>
    </w:p>
    <w:p w14:paraId="24E91AE8">
      <w:pPr>
        <w:keepNext w:val="0"/>
        <w:keepLines w:val="0"/>
        <w:pageBreakBefore w:val="0"/>
        <w:kinsoku/>
        <w:wordWrap/>
        <w:overflowPunct/>
        <w:topLinePunct w:val="0"/>
        <w:autoSpaceDE/>
        <w:autoSpaceDN/>
        <w:bidi w:val="0"/>
        <w:adjustRightInd/>
        <w:snapToGrid/>
        <w:spacing w:line="440" w:lineRule="exact"/>
        <w:ind w:left="0" w:leftChars="0" w:firstLine="562" w:firstLineChars="200"/>
        <w:textAlignment w:val="auto"/>
        <w:rPr>
          <w:rFonts w:hint="eastAsia" w:ascii="宋体" w:hAnsi="宋体" w:eastAsia="宋体" w:cs="宋体"/>
          <w:b/>
          <w:bCs/>
          <w:color w:val="auto"/>
          <w:sz w:val="28"/>
          <w:szCs w:val="28"/>
          <w:highlight w:val="none"/>
        </w:rPr>
      </w:pPr>
      <w:bookmarkStart w:id="13" w:name="_Toc28359003"/>
      <w:bookmarkStart w:id="14" w:name="_Toc111844950"/>
      <w:bookmarkStart w:id="15" w:name="_Toc35393622"/>
      <w:bookmarkStart w:id="16" w:name="_Toc28359080"/>
      <w:bookmarkStart w:id="17" w:name="_Toc35393791"/>
      <w:r>
        <w:rPr>
          <w:rFonts w:hint="eastAsia" w:ascii="宋体" w:hAnsi="宋体" w:eastAsia="宋体" w:cs="宋体"/>
          <w:b/>
          <w:bCs/>
          <w:color w:val="auto"/>
          <w:sz w:val="28"/>
          <w:szCs w:val="28"/>
          <w:highlight w:val="none"/>
        </w:rPr>
        <w:t>二、申请人的资格要求：</w:t>
      </w:r>
      <w:bookmarkEnd w:id="13"/>
      <w:bookmarkEnd w:id="14"/>
      <w:bookmarkEnd w:id="15"/>
      <w:bookmarkEnd w:id="16"/>
      <w:bookmarkEnd w:id="17"/>
    </w:p>
    <w:p w14:paraId="2DEA2B61">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bookmarkStart w:id="18" w:name="_Toc28359081"/>
      <w:bookmarkStart w:id="19" w:name="_Toc35393623"/>
      <w:bookmarkStart w:id="20" w:name="_Toc28359004"/>
      <w:bookmarkStart w:id="21" w:name="_Toc35393792"/>
      <w:r>
        <w:rPr>
          <w:rFonts w:hint="eastAsia" w:ascii="宋体" w:hAnsi="宋体" w:eastAsia="宋体" w:cs="宋体"/>
          <w:color w:val="auto"/>
          <w:sz w:val="28"/>
          <w:szCs w:val="28"/>
          <w:highlight w:val="none"/>
        </w:rPr>
        <w:t>1.满足《中华人民共和国政府采购法》第二十二条要求：</w:t>
      </w:r>
    </w:p>
    <w:p w14:paraId="7701BF00">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w:t>
      </w:r>
    </w:p>
    <w:p w14:paraId="68AF523F">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（2）具有健全的财务会计制度；</w:t>
      </w:r>
    </w:p>
    <w:p w14:paraId="27900E2F">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（3）具有履行合同所必需的设备和专业技术能力；</w:t>
      </w:r>
    </w:p>
    <w:p w14:paraId="7CFA15C9">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（4）有依法缴纳税收和社会保障资金的良好记录；</w:t>
      </w:r>
    </w:p>
    <w:p w14:paraId="29385704">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（5）参加政府采购活动前三年内，在经营活动中没有重大违法记录；</w:t>
      </w:r>
    </w:p>
    <w:p w14:paraId="0DF3D42D">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（6）法律、行政法规规定的其他条件。</w:t>
      </w:r>
    </w:p>
    <w:p w14:paraId="6021344A">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35B581B9">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14:paraId="0B349B2B">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落实政府采购政策需满足的资格要求：</w:t>
      </w:r>
      <w:r>
        <w:rPr>
          <w:rFonts w:hint="eastAsia" w:ascii="宋体" w:hAnsi="宋体" w:eastAsia="宋体" w:cs="宋体"/>
          <w:color w:val="auto"/>
          <w:sz w:val="28"/>
          <w:szCs w:val="28"/>
          <w:highlight w:val="none"/>
          <w:lang w:val="en-US" w:eastAsia="zh-CN"/>
        </w:rPr>
        <w:t>（1）财政部、国家发展改革委、生态环境部、市场监管总局《关于调整优化节能产品、环境标志产品政府采购执行机制的通知》（财库[2019]9号文）；</w:t>
      </w:r>
    </w:p>
    <w:p w14:paraId="0A7599E3">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（2）财政部、生态环境部《关于印发环境标志产品政府采购品目清单的通知》（财库[2019]18号文）；</w:t>
      </w:r>
    </w:p>
    <w:p w14:paraId="60CBBF89">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（3）财政部、发展改革委《关于印发节能产品政府采购品目清单的通知》（财库[2019]19号文）；</w:t>
      </w:r>
    </w:p>
    <w:p w14:paraId="49A7BE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（4）市场监管总局《市场监管总局关于发布参与实施政府采购节能产品、环境标志产品认证机构名录的公告》（2019年第16号）；</w:t>
      </w:r>
    </w:p>
    <w:p w14:paraId="7DC816DB">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（5）财政部、工业和信息化部《关于印发《政府采购促进中小企业发展管理办法》的通知》（财库[2020]46号文）；</w:t>
      </w:r>
    </w:p>
    <w:p w14:paraId="7FCD417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（6）财政部、民政部、中国残疾人联合会《关于促进残疾人就业政府采购政策的通知》（财库[2017]141号）；</w:t>
      </w:r>
    </w:p>
    <w:p w14:paraId="3A63390B">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（7）财政部、司法部《关于政府采购支持监狱企业发展有关问题的通知》（财库[2014]68号文）。</w:t>
      </w:r>
    </w:p>
    <w:p w14:paraId="6EB26D56">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（8）《新疆维吾尔自治区政府采购促进中小企业发展管理实施办法》（新财规〔2021〕6号）</w:t>
      </w:r>
      <w:r>
        <w:rPr>
          <w:rFonts w:hint="eastAsia" w:ascii="宋体" w:hAnsi="宋体" w:cs="宋体"/>
          <w:b w:val="0"/>
          <w:bCs w:val="0"/>
          <w:color w:val="auto"/>
          <w:sz w:val="28"/>
          <w:szCs w:val="28"/>
          <w:highlight w:val="none"/>
          <w:lang w:val="en-US" w:eastAsia="zh-CN"/>
        </w:rPr>
        <w:t>。</w:t>
      </w:r>
    </w:p>
    <w:p w14:paraId="5C7FDECE">
      <w:pPr>
        <w:keepNext w:val="0"/>
        <w:keepLines w:val="0"/>
        <w:pageBreakBefore w:val="0"/>
        <w:widowControl/>
        <w:kinsoku/>
        <w:wordWrap/>
        <w:overflowPunct/>
        <w:topLinePunct w:val="0"/>
        <w:autoSpaceDE/>
        <w:autoSpaceDN/>
        <w:bidi w:val="0"/>
        <w:adjustRightInd/>
        <w:snapToGrid/>
        <w:spacing w:line="440" w:lineRule="exact"/>
        <w:ind w:left="0" w:leftChars="0" w:firstLine="562" w:firstLineChars="200"/>
        <w:jc w:val="left"/>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5.供应商应具备交通运输部门备案的机动车维修二类及以上汽车维修资质。</w:t>
      </w:r>
    </w:p>
    <w:p w14:paraId="5A0E4164">
      <w:pPr>
        <w:keepNext w:val="0"/>
        <w:keepLines w:val="0"/>
        <w:pageBreakBefore w:val="0"/>
        <w:widowControl/>
        <w:kinsoku/>
        <w:wordWrap/>
        <w:overflowPunct/>
        <w:topLinePunct w:val="0"/>
        <w:autoSpaceDE/>
        <w:autoSpaceDN/>
        <w:bidi w:val="0"/>
        <w:adjustRightInd/>
        <w:snapToGrid/>
        <w:spacing w:line="44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本项目为</w:t>
      </w:r>
      <w:r>
        <w:rPr>
          <w:rFonts w:hint="eastAsia" w:ascii="宋体" w:hAnsi="宋体" w:eastAsia="宋体" w:cs="宋体"/>
          <w:b/>
          <w:bCs/>
          <w:color w:val="auto"/>
          <w:sz w:val="28"/>
          <w:szCs w:val="28"/>
          <w:highlight w:val="none"/>
          <w:u w:val="single"/>
          <w:lang w:val="en-US" w:eastAsia="zh-CN"/>
        </w:rPr>
        <w:t>专门面向中小企业（含中型、小型、微型企业）采购项目</w:t>
      </w:r>
    </w:p>
    <w:p w14:paraId="10DA472B">
      <w:pPr>
        <w:keepNext w:val="0"/>
        <w:keepLines w:val="0"/>
        <w:pageBreakBefore w:val="0"/>
        <w:widowControl/>
        <w:kinsoku/>
        <w:wordWrap/>
        <w:overflowPunct/>
        <w:topLinePunct w:val="0"/>
        <w:autoSpaceDE/>
        <w:autoSpaceDN/>
        <w:bidi w:val="0"/>
        <w:adjustRightInd/>
        <w:snapToGrid/>
        <w:spacing w:line="44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bookmarkStart w:id="22" w:name="_Toc111844951"/>
      <w:r>
        <w:rPr>
          <w:rFonts w:hint="eastAsia" w:ascii="宋体" w:hAnsi="宋体" w:eastAsia="宋体" w:cs="宋体"/>
          <w:b/>
          <w:bCs/>
          <w:color w:val="auto"/>
          <w:sz w:val="28"/>
          <w:szCs w:val="28"/>
          <w:highlight w:val="none"/>
          <w:lang w:val="en-US" w:eastAsia="zh-CN"/>
        </w:rPr>
        <w:t>三、获取</w:t>
      </w:r>
      <w:bookmarkEnd w:id="18"/>
      <w:bookmarkEnd w:id="19"/>
      <w:bookmarkEnd w:id="20"/>
      <w:bookmarkEnd w:id="21"/>
      <w:r>
        <w:rPr>
          <w:rFonts w:hint="eastAsia" w:ascii="宋体" w:hAnsi="宋体" w:eastAsia="宋体" w:cs="宋体"/>
          <w:b/>
          <w:bCs/>
          <w:color w:val="auto"/>
          <w:sz w:val="28"/>
          <w:szCs w:val="28"/>
          <w:highlight w:val="none"/>
          <w:lang w:val="en-US" w:eastAsia="zh-CN"/>
        </w:rPr>
        <w:t>征集文件</w:t>
      </w:r>
      <w:bookmarkEnd w:id="22"/>
    </w:p>
    <w:p w14:paraId="7535AF29">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bookmarkStart w:id="23" w:name="_Toc28359082"/>
      <w:bookmarkStart w:id="24" w:name="_Toc28359005"/>
      <w:bookmarkStart w:id="25" w:name="_Toc35393624"/>
      <w:bookmarkStart w:id="26" w:name="_Toc35393793"/>
      <w:bookmarkStart w:id="27" w:name="_Toc111844952"/>
      <w:r>
        <w:rPr>
          <w:rFonts w:hint="eastAsia" w:ascii="宋体" w:hAnsi="宋体" w:eastAsia="宋体" w:cs="宋体"/>
          <w:color w:val="auto"/>
          <w:sz w:val="28"/>
          <w:szCs w:val="28"/>
          <w:highlight w:val="none"/>
          <w:lang w:val="en-US" w:eastAsia="zh-CN"/>
        </w:rPr>
        <w:t>获取时间：202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 xml:space="preserve">6 </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 xml:space="preserve">3 </w:t>
      </w:r>
      <w:r>
        <w:rPr>
          <w:rFonts w:hint="eastAsia" w:ascii="宋体" w:hAnsi="宋体" w:eastAsia="宋体" w:cs="宋体"/>
          <w:color w:val="auto"/>
          <w:sz w:val="28"/>
          <w:szCs w:val="28"/>
          <w:highlight w:val="none"/>
          <w:lang w:val="en-US" w:eastAsia="zh-CN"/>
        </w:rPr>
        <w:t>日至202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 xml:space="preserve"> 6</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 xml:space="preserve">10 </w:t>
      </w:r>
      <w:r>
        <w:rPr>
          <w:rFonts w:hint="eastAsia" w:ascii="宋体" w:hAnsi="宋体" w:eastAsia="宋体" w:cs="宋体"/>
          <w:color w:val="auto"/>
          <w:sz w:val="28"/>
          <w:szCs w:val="28"/>
          <w:highlight w:val="none"/>
          <w:lang w:val="en-US" w:eastAsia="zh-CN"/>
        </w:rPr>
        <w:t>日</w:t>
      </w:r>
    </w:p>
    <w:p w14:paraId="75365233">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获取方式：供应商</w:t>
      </w:r>
      <w:r>
        <w:rPr>
          <w:rFonts w:hint="eastAsia" w:ascii="宋体" w:hAnsi="宋体" w:cs="宋体"/>
          <w:color w:val="auto"/>
          <w:sz w:val="28"/>
          <w:szCs w:val="28"/>
          <w:highlight w:val="none"/>
          <w:lang w:val="en-US" w:eastAsia="zh-CN"/>
        </w:rPr>
        <w:t>登录</w:t>
      </w:r>
      <w:r>
        <w:rPr>
          <w:rFonts w:hint="eastAsia" w:ascii="宋体" w:hAnsi="宋体" w:eastAsia="宋体" w:cs="宋体"/>
          <w:color w:val="auto"/>
          <w:sz w:val="28"/>
          <w:szCs w:val="28"/>
          <w:highlight w:val="none"/>
          <w:lang w:val="en-US" w:eastAsia="zh-CN"/>
        </w:rPr>
        <w:t>新疆政府采购网 (ccgp-xinjiang.gov.cn)见此项目公告附件下载。</w:t>
      </w:r>
    </w:p>
    <w:p w14:paraId="67313FAF">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获取地点：供应商</w:t>
      </w:r>
      <w:r>
        <w:rPr>
          <w:rFonts w:hint="eastAsia" w:ascii="宋体" w:hAnsi="宋体" w:cs="宋体"/>
          <w:color w:val="auto"/>
          <w:sz w:val="28"/>
          <w:szCs w:val="28"/>
          <w:highlight w:val="none"/>
          <w:lang w:val="en-US" w:eastAsia="zh-CN"/>
        </w:rPr>
        <w:t>登录</w:t>
      </w:r>
      <w:r>
        <w:rPr>
          <w:rFonts w:hint="eastAsia" w:ascii="宋体" w:hAnsi="宋体" w:eastAsia="宋体" w:cs="宋体"/>
          <w:color w:val="auto"/>
          <w:sz w:val="28"/>
          <w:szCs w:val="28"/>
          <w:highlight w:val="none"/>
          <w:lang w:val="en-US" w:eastAsia="zh-CN"/>
        </w:rPr>
        <w:t>新疆政府采购网 (ccgp-xinjiang.gov.cn)见此项目公告附件下载。</w:t>
      </w:r>
    </w:p>
    <w:p w14:paraId="55B6D852">
      <w:pPr>
        <w:keepNext w:val="0"/>
        <w:keepLines w:val="0"/>
        <w:pageBreakBefore w:val="0"/>
        <w:widowControl/>
        <w:kinsoku/>
        <w:wordWrap/>
        <w:overflowPunct/>
        <w:topLinePunct w:val="0"/>
        <w:autoSpaceDE/>
        <w:autoSpaceDN/>
        <w:bidi w:val="0"/>
        <w:adjustRightInd/>
        <w:snapToGrid/>
        <w:spacing w:line="44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四、提交</w:t>
      </w:r>
      <w:bookmarkEnd w:id="23"/>
      <w:bookmarkEnd w:id="24"/>
      <w:r>
        <w:rPr>
          <w:rFonts w:hint="eastAsia" w:ascii="宋体" w:hAnsi="宋体" w:eastAsia="宋体" w:cs="宋体"/>
          <w:b/>
          <w:bCs/>
          <w:color w:val="auto"/>
          <w:sz w:val="28"/>
          <w:szCs w:val="28"/>
          <w:highlight w:val="none"/>
          <w:lang w:val="en-US" w:eastAsia="zh-CN"/>
        </w:rPr>
        <w:t>征集响应文件截止时间、开标时间和地点</w:t>
      </w:r>
      <w:bookmarkEnd w:id="25"/>
      <w:bookmarkEnd w:id="26"/>
      <w:bookmarkEnd w:id="27"/>
    </w:p>
    <w:p w14:paraId="29348C0B">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bookmarkStart w:id="28" w:name="_Toc35393794"/>
      <w:bookmarkStart w:id="29" w:name="_Toc28359007"/>
      <w:bookmarkStart w:id="30" w:name="_Toc28359084"/>
      <w:bookmarkStart w:id="31" w:name="_Toc111844953"/>
      <w:bookmarkStart w:id="32" w:name="_Toc35393625"/>
      <w:r>
        <w:rPr>
          <w:rFonts w:hint="eastAsia" w:ascii="宋体" w:hAnsi="宋体" w:eastAsia="宋体" w:cs="宋体"/>
          <w:b w:val="0"/>
          <w:bCs w:val="0"/>
          <w:color w:val="auto"/>
          <w:sz w:val="28"/>
          <w:szCs w:val="28"/>
          <w:highlight w:val="none"/>
          <w:lang w:val="en-US" w:eastAsia="zh-CN"/>
        </w:rPr>
        <w:t>提交投标文</w:t>
      </w:r>
      <w:r>
        <w:rPr>
          <w:rFonts w:hint="eastAsia" w:ascii="宋体" w:hAnsi="宋体" w:eastAsia="宋体" w:cs="宋体"/>
          <w:color w:val="auto"/>
          <w:sz w:val="28"/>
          <w:szCs w:val="28"/>
          <w:highlight w:val="none"/>
          <w:lang w:val="en-US" w:eastAsia="zh-CN"/>
        </w:rPr>
        <w:t>件截止时间：202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 xml:space="preserve">6 </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 xml:space="preserve">26 </w:t>
      </w:r>
      <w:r>
        <w:rPr>
          <w:rFonts w:hint="eastAsia" w:ascii="宋体" w:hAnsi="宋体" w:eastAsia="宋体" w:cs="宋体"/>
          <w:color w:val="auto"/>
          <w:sz w:val="28"/>
          <w:szCs w:val="28"/>
          <w:highlight w:val="none"/>
          <w:lang w:val="en-US" w:eastAsia="zh-CN"/>
        </w:rPr>
        <w:t>日</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val="en-US" w:eastAsia="zh-CN"/>
        </w:rPr>
        <w:t>点00分（北京时间）</w:t>
      </w:r>
    </w:p>
    <w:p w14:paraId="19A68CA3">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投标地点：政采云平台（https://login.zcygov.cn/user-login/#/login）</w:t>
      </w:r>
    </w:p>
    <w:p w14:paraId="34C13B0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开标时间：202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 xml:space="preserve">6 </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 xml:space="preserve">26 </w:t>
      </w:r>
      <w:r>
        <w:rPr>
          <w:rFonts w:hint="eastAsia" w:ascii="宋体" w:hAnsi="宋体" w:eastAsia="宋体" w:cs="宋体"/>
          <w:color w:val="auto"/>
          <w:sz w:val="28"/>
          <w:szCs w:val="28"/>
          <w:highlight w:val="none"/>
          <w:lang w:val="en-US" w:eastAsia="zh-CN"/>
        </w:rPr>
        <w:t>日</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val="en-US" w:eastAsia="zh-CN"/>
        </w:rPr>
        <w:t>点00分（北京时间）</w:t>
      </w:r>
    </w:p>
    <w:p w14:paraId="1ED46EC6">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开标地点：政采云平台（https://login.zcygov.cn/user-login/#/login）</w:t>
      </w:r>
    </w:p>
    <w:p w14:paraId="68D2350E">
      <w:pPr>
        <w:keepNext w:val="0"/>
        <w:keepLines w:val="0"/>
        <w:pageBreakBefore w:val="0"/>
        <w:widowControl/>
        <w:kinsoku/>
        <w:wordWrap/>
        <w:overflowPunct/>
        <w:topLinePunct w:val="0"/>
        <w:autoSpaceDE/>
        <w:autoSpaceDN/>
        <w:bidi w:val="0"/>
        <w:adjustRightInd/>
        <w:snapToGrid/>
        <w:spacing w:line="44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五、项目内容及需求：</w:t>
      </w:r>
    </w:p>
    <w:p w14:paraId="4DCAE074">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1、采购人的具体采购需求：详见招标文件第5章 项目服务需求及技术规格。 </w:t>
      </w:r>
    </w:p>
    <w:p w14:paraId="30137BB9">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本项目属于政府采购项目：</w:t>
      </w:r>
      <w:r>
        <w:rPr>
          <w:rFonts w:hint="eastAsia" w:ascii="宋体" w:hAnsi="宋体" w:eastAsia="宋体" w:cs="宋体"/>
          <w:b/>
          <w:bCs/>
          <w:color w:val="auto"/>
          <w:sz w:val="28"/>
          <w:szCs w:val="28"/>
          <w:highlight w:val="none"/>
          <w:u w:val="single"/>
          <w:lang w:val="en-US" w:eastAsia="zh-CN"/>
        </w:rPr>
        <w:t>服务采购</w:t>
      </w:r>
    </w:p>
    <w:p w14:paraId="5E8B54A6">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3、需要落实的政府采购政策：《政府采购促进中小企业发展管理办法》（财库〔2020〕46号）、《关于政府采购支持监狱企业发展有关问题的通知》(财库〔2014〕68 号)、《关于促进残疾人就业政府采购政策的通知》（财库〔2017〕141号)、《关于调整优化节能 产品、环境标志产品政府采购执行机制的通知》（财库〔2019〕09 号)、《财政部关于印发环境标志产品政府采购品目清单的通知》（财库〔2019〕18 号）《关于印发节能产品政府采购品目清单的通知》（财库〔2019〕19 号）。 </w:t>
      </w:r>
    </w:p>
    <w:p w14:paraId="4B8D95C2">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4、本项目是否专门面向中小微企业采购：</w:t>
      </w:r>
      <w:r>
        <w:rPr>
          <w:rFonts w:hint="eastAsia" w:ascii="宋体" w:hAnsi="宋体" w:cs="宋体"/>
          <w:b/>
          <w:bCs/>
          <w:color w:val="auto"/>
          <w:sz w:val="28"/>
          <w:szCs w:val="28"/>
          <w:highlight w:val="none"/>
          <w:lang w:val="en-US" w:eastAsia="zh-CN"/>
        </w:rPr>
        <w:t>是</w:t>
      </w:r>
    </w:p>
    <w:p w14:paraId="0D41C193">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5、本项目采购标的对应的中小企业划分标准所属行业：</w:t>
      </w:r>
      <w:r>
        <w:rPr>
          <w:rFonts w:hint="eastAsia" w:ascii="宋体" w:hAnsi="宋体" w:eastAsia="宋体" w:cs="宋体"/>
          <w:b/>
          <w:bCs/>
          <w:color w:val="auto"/>
          <w:sz w:val="28"/>
          <w:szCs w:val="28"/>
          <w:highlight w:val="none"/>
          <w:u w:val="single"/>
          <w:lang w:val="en-US" w:eastAsia="zh-CN"/>
        </w:rPr>
        <w:t>其他未列明行业</w:t>
      </w:r>
      <w:r>
        <w:rPr>
          <w:rFonts w:hint="eastAsia" w:ascii="宋体" w:hAnsi="宋体" w:eastAsia="宋体" w:cs="宋体"/>
          <w:color w:val="auto"/>
          <w:sz w:val="28"/>
          <w:szCs w:val="28"/>
          <w:highlight w:val="none"/>
          <w:lang w:val="en-US" w:eastAsia="zh-CN"/>
        </w:rPr>
        <w:t>。（行业划分标准按《国民经济行业分类》执行，中小企业划分标准按《中小企业划型标准规定》（工信部联企业[2011]300号）文件规定执行）</w:t>
      </w:r>
    </w:p>
    <w:p w14:paraId="6D6D739E">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val="en-US" w:eastAsia="zh-CN"/>
        </w:rPr>
        <w:t>、公告期限</w:t>
      </w:r>
      <w:bookmarkEnd w:id="28"/>
      <w:bookmarkEnd w:id="29"/>
      <w:bookmarkEnd w:id="30"/>
      <w:bookmarkEnd w:id="31"/>
      <w:bookmarkEnd w:id="32"/>
    </w:p>
    <w:p w14:paraId="2D43F078">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自本公告发布之日起5个工作日。</w:t>
      </w:r>
    </w:p>
    <w:p w14:paraId="4C35C82D">
      <w:pPr>
        <w:keepNext w:val="0"/>
        <w:keepLines w:val="0"/>
        <w:pageBreakBefore w:val="0"/>
        <w:widowControl/>
        <w:kinsoku/>
        <w:wordWrap/>
        <w:overflowPunct/>
        <w:topLinePunct w:val="0"/>
        <w:autoSpaceDE/>
        <w:autoSpaceDN/>
        <w:bidi w:val="0"/>
        <w:adjustRightInd/>
        <w:snapToGrid/>
        <w:spacing w:line="44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bookmarkStart w:id="33" w:name="_Toc35393626"/>
      <w:bookmarkStart w:id="34" w:name="_Toc35393795"/>
      <w:bookmarkStart w:id="35" w:name="_Toc111844954"/>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en-US" w:eastAsia="zh-CN"/>
        </w:rPr>
        <w:t>、其他补充事宜</w:t>
      </w:r>
      <w:bookmarkEnd w:id="33"/>
      <w:bookmarkEnd w:id="34"/>
      <w:bookmarkEnd w:id="35"/>
    </w:p>
    <w:p w14:paraId="78A3EDAD">
      <w:pPr>
        <w:keepNext w:val="0"/>
        <w:keepLines w:val="0"/>
        <w:pageBreakBefore w:val="0"/>
        <w:widowControl/>
        <w:kinsoku/>
        <w:wordWrap/>
        <w:overflowPunct/>
        <w:topLinePunct w:val="0"/>
        <w:autoSpaceDE/>
        <w:autoSpaceDN/>
        <w:bidi w:val="0"/>
        <w:adjustRightInd/>
        <w:snapToGrid/>
        <w:spacing w:line="44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bookmarkStart w:id="36" w:name="_Toc28359008"/>
      <w:bookmarkStart w:id="37" w:name="_Toc28359085"/>
      <w:bookmarkStart w:id="38" w:name="_Toc35393627"/>
      <w:bookmarkStart w:id="39" w:name="_Toc35393796"/>
      <w:r>
        <w:rPr>
          <w:rFonts w:hint="eastAsia" w:ascii="宋体" w:hAnsi="宋体" w:eastAsia="宋体" w:cs="宋体"/>
          <w:b/>
          <w:bCs/>
          <w:color w:val="auto"/>
          <w:sz w:val="28"/>
          <w:szCs w:val="28"/>
          <w:highlight w:val="none"/>
          <w:lang w:val="en-US" w:eastAsia="zh-CN"/>
        </w:rPr>
        <w:t>注：本次采购方式为封闭式框架协议采购。</w:t>
      </w:r>
    </w:p>
    <w:p w14:paraId="5239A6F0">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本项目实行电子招投标，供应商需要使用CA加</w:t>
      </w:r>
      <w:r>
        <w:rPr>
          <w:rFonts w:hint="eastAsia" w:ascii="宋体" w:hAnsi="宋体" w:eastAsia="宋体" w:cs="宋体"/>
          <w:color w:val="auto"/>
          <w:sz w:val="28"/>
          <w:szCs w:val="28"/>
          <w:highlight w:val="none"/>
        </w:rPr>
        <w:t>密设备，凡参加本项目须自行购买与政采云平台完成对接的CA设备，如需购买新疆CA数字证书可访问新疆数字证书认证中心官方网站（https://www.xjca.com.cn/）或下载“新疆政务通”APP自行进行申领，也可以到其全疆各服务机构现场办理。原有兵团或公共资源使用的CA，可与新疆CA、翔晟CA联系，申请增加电子证书即可，无需重复申领。联系方式：</w:t>
      </w:r>
    </w:p>
    <w:p w14:paraId="21606959">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（1）新疆CA服务热线0991-2819290（喀什办理地点喀什东城喀什市行政审批局一楼企业服务专区数字证书窗口，联系电话15001465669）</w:t>
      </w:r>
    </w:p>
    <w:p w14:paraId="0252689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（2）翔晟CA服务热线025-66085508（总部24小时电话）（喀什办理地点：喀什市东城行政审批局一楼28号窗口13150441724（喀什现场24小时电话）。</w:t>
      </w:r>
    </w:p>
    <w:p w14:paraId="15D6AA28">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14:paraId="5C5BF54A">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供应商须登录政采云平台申请获取征集文件，提前下载并安装政采云投标客户端、CA驱动程序后，通过政采云电子投标客户端制作征集响应文件，同时自行承担与投标有关的一切费用。</w:t>
      </w:r>
    </w:p>
    <w:p w14:paraId="191EB5C5">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14:paraId="688A5B7C">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14:paraId="5B55D0A1">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1727B5C9">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本项目落实的政府采购政策：</w:t>
      </w:r>
    </w:p>
    <w:p w14:paraId="0AB39CFD">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1）政府采购促进中小企业发展；</w:t>
      </w:r>
    </w:p>
    <w:p w14:paraId="611C3734">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2）政府采购促进残疾人就业政策；</w:t>
      </w:r>
    </w:p>
    <w:p w14:paraId="022D9A12">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lang w:val="en"/>
        </w:rPr>
      </w:pPr>
      <w:r>
        <w:rPr>
          <w:rFonts w:hint="eastAsia" w:ascii="宋体" w:hAnsi="宋体" w:eastAsia="宋体" w:cs="宋体"/>
          <w:color w:val="auto"/>
          <w:sz w:val="28"/>
          <w:szCs w:val="28"/>
          <w:highlight w:val="none"/>
        </w:rPr>
        <w:t>3）扶持不发达地区和少数民族地区政策。</w:t>
      </w:r>
    </w:p>
    <w:p w14:paraId="18CB67EE">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供应商认为采购文件使自己的权益受到损害的，可以在知道或者应知道其权益受到损害之日起七个工作日内，以书面形式向征集人、采购代理机构提出质疑。质疑供应商对征集人、采购代理机构答复不满意或者征集人、采购代理机构未在规定的</w:t>
      </w:r>
      <w:r>
        <w:rPr>
          <w:rFonts w:hint="eastAsia" w:ascii="宋体" w:hAnsi="宋体" w:eastAsia="宋体" w:cs="宋体"/>
          <w:color w:val="auto"/>
          <w:sz w:val="28"/>
          <w:szCs w:val="28"/>
          <w:highlight w:val="none"/>
          <w:lang w:val="en-US" w:eastAsia="zh-CN"/>
        </w:rPr>
        <w:t>时间</w:t>
      </w:r>
      <w:r>
        <w:rPr>
          <w:rFonts w:hint="eastAsia" w:ascii="宋体" w:hAnsi="宋体" w:eastAsia="宋体" w:cs="宋体"/>
          <w:color w:val="auto"/>
          <w:sz w:val="28"/>
          <w:szCs w:val="28"/>
          <w:highlight w:val="none"/>
        </w:rPr>
        <w:t>内作出答复的，可以在答复期满后十五个工作日内向同级政府采购监督管理部门投诉。</w:t>
      </w:r>
    </w:p>
    <w:p w14:paraId="00516969">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14:paraId="470F786A">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在评审过程中评标委员会如要求投标人对投标文件内容进行澄清，将通过在线发布澄清函或视频会议方式进行，请各投标人在开标前做好人员、网络、设备准备工作，澄清函回复时间将适时告知投标授权代表，投标代表务必于开标当日保持手机联系畅通。</w:t>
      </w:r>
    </w:p>
    <w:p w14:paraId="04D911ED">
      <w:pPr>
        <w:pStyle w:val="3"/>
        <w:keepNext w:val="0"/>
        <w:keepLines w:val="0"/>
        <w:pageBreakBefore w:val="0"/>
        <w:kinsoku/>
        <w:wordWrap/>
        <w:overflowPunct/>
        <w:topLinePunct w:val="0"/>
        <w:autoSpaceDE/>
        <w:autoSpaceDN/>
        <w:bidi w:val="0"/>
        <w:adjustRightInd/>
        <w:snapToGrid/>
        <w:spacing w:before="0" w:after="0" w:line="440" w:lineRule="exact"/>
        <w:ind w:left="0" w:leftChars="0" w:firstLine="562" w:firstLineChars="200"/>
        <w:textAlignment w:val="auto"/>
        <w:rPr>
          <w:rFonts w:hint="eastAsia" w:ascii="宋体" w:hAnsi="宋体" w:eastAsia="宋体" w:cs="宋体"/>
          <w:color w:val="auto"/>
          <w:sz w:val="28"/>
          <w:szCs w:val="28"/>
          <w:highlight w:val="none"/>
        </w:rPr>
      </w:pPr>
      <w:bookmarkStart w:id="40" w:name="_Toc111844955"/>
      <w:r>
        <w:rPr>
          <w:rFonts w:hint="eastAsia" w:ascii="宋体" w:hAnsi="宋体" w:eastAsia="宋体" w:cs="宋体"/>
          <w:color w:val="auto"/>
          <w:sz w:val="28"/>
          <w:szCs w:val="28"/>
          <w:highlight w:val="none"/>
        </w:rPr>
        <w:t>七、通过以下方式对本次招标提出询问。</w:t>
      </w:r>
      <w:bookmarkEnd w:id="36"/>
      <w:bookmarkEnd w:id="37"/>
      <w:bookmarkEnd w:id="38"/>
      <w:bookmarkEnd w:id="39"/>
      <w:bookmarkEnd w:id="40"/>
    </w:p>
    <w:p w14:paraId="578BB87B">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采购人名称：</w:t>
      </w:r>
      <w:r>
        <w:rPr>
          <w:rFonts w:hint="eastAsia" w:ascii="宋体" w:hAnsi="宋体" w:cs="宋体"/>
          <w:color w:val="auto"/>
          <w:sz w:val="28"/>
          <w:szCs w:val="28"/>
          <w:highlight w:val="none"/>
          <w:lang w:eastAsia="zh-CN"/>
        </w:rPr>
        <w:t>喀什地区公安局</w:t>
      </w:r>
    </w:p>
    <w:p w14:paraId="6C7B984C">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    址：</w:t>
      </w:r>
      <w:r>
        <w:rPr>
          <w:rFonts w:hint="eastAsia" w:ascii="宋体" w:hAnsi="宋体" w:cs="宋体"/>
          <w:color w:val="auto"/>
          <w:sz w:val="28"/>
          <w:szCs w:val="28"/>
          <w:highlight w:val="none"/>
          <w:lang w:val="en-US" w:eastAsia="zh-CN"/>
        </w:rPr>
        <w:t>喀什地区公安局</w:t>
      </w:r>
    </w:p>
    <w:p w14:paraId="283B3AA0">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 系 人：</w:t>
      </w:r>
      <w:r>
        <w:rPr>
          <w:rFonts w:hint="eastAsia" w:ascii="宋体" w:hAnsi="宋体" w:cs="宋体"/>
          <w:color w:val="auto"/>
          <w:sz w:val="28"/>
          <w:szCs w:val="28"/>
          <w:highlight w:val="none"/>
          <w:lang w:val="en-US" w:eastAsia="zh-CN"/>
        </w:rPr>
        <w:t>王国龙</w:t>
      </w:r>
    </w:p>
    <w:p w14:paraId="2E9F1C9F">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 系 电 话：</w:t>
      </w:r>
      <w:r>
        <w:rPr>
          <w:rFonts w:hint="eastAsia" w:ascii="宋体" w:hAnsi="宋体" w:cs="宋体"/>
          <w:color w:val="auto"/>
          <w:sz w:val="28"/>
          <w:szCs w:val="28"/>
          <w:highlight w:val="none"/>
          <w:lang w:val="en-US" w:eastAsia="zh-CN"/>
        </w:rPr>
        <w:t>19999581716</w:t>
      </w:r>
    </w:p>
    <w:p w14:paraId="73DFA285">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采购机构：喀什地区公共资源交易中心</w:t>
      </w:r>
    </w:p>
    <w:p w14:paraId="00686294">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采购机构地址：喀什地区</w:t>
      </w:r>
      <w:r>
        <w:rPr>
          <w:rFonts w:hint="eastAsia" w:ascii="宋体" w:hAnsi="宋体" w:cs="宋体"/>
          <w:color w:val="auto"/>
          <w:sz w:val="28"/>
          <w:szCs w:val="28"/>
          <w:highlight w:val="none"/>
          <w:lang w:val="en-US" w:eastAsia="zh-CN"/>
        </w:rPr>
        <w:t>夏玛勒巴格路17号</w:t>
      </w:r>
      <w:r>
        <w:rPr>
          <w:rFonts w:hint="eastAsia" w:ascii="宋体" w:hAnsi="宋体" w:eastAsia="宋体" w:cs="宋体"/>
          <w:color w:val="auto"/>
          <w:sz w:val="28"/>
          <w:szCs w:val="28"/>
          <w:highlight w:val="none"/>
        </w:rPr>
        <w:t xml:space="preserve"> </w:t>
      </w:r>
    </w:p>
    <w:p w14:paraId="4898617E">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 系 人：朱文财</w:t>
      </w:r>
      <w:r>
        <w:rPr>
          <w:rFonts w:hint="eastAsia" w:ascii="宋体" w:hAnsi="宋体" w:cs="宋体"/>
          <w:color w:val="auto"/>
          <w:sz w:val="28"/>
          <w:szCs w:val="28"/>
          <w:highlight w:val="none"/>
          <w:lang w:val="en-US" w:eastAsia="zh-CN"/>
        </w:rPr>
        <w:t xml:space="preserve">  阿米乃</w:t>
      </w:r>
    </w:p>
    <w:p w14:paraId="0EA58976">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 系 电 话：0998-</w:t>
      </w:r>
      <w:r>
        <w:rPr>
          <w:rFonts w:hint="eastAsia" w:ascii="宋体" w:hAnsi="宋体" w:cs="宋体"/>
          <w:color w:val="auto"/>
          <w:sz w:val="28"/>
          <w:szCs w:val="28"/>
          <w:highlight w:val="none"/>
          <w:lang w:eastAsia="zh-CN"/>
        </w:rPr>
        <w:t>2882037</w:t>
      </w:r>
    </w:p>
    <w:p w14:paraId="0F63D28C">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监督单位：喀什地区财政局</w:t>
      </w:r>
    </w:p>
    <w:p w14:paraId="427CECA0">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址：喀什市解放北路46号喀什地区财政局办公大楼二层</w:t>
      </w:r>
    </w:p>
    <w:p w14:paraId="0E0A0A2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 系 电 话：0998-2597200   2597000</w:t>
      </w:r>
    </w:p>
    <w:p w14:paraId="445ED68C">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color w:val="auto"/>
          <w:spacing w:val="8"/>
          <w:sz w:val="36"/>
          <w:highlight w:val="yellow"/>
        </w:rPr>
      </w:pPr>
      <w:r>
        <w:rPr>
          <w:rFonts w:hint="eastAsia" w:ascii="宋体" w:hAnsi="宋体" w:eastAsia="宋体" w:cs="宋体"/>
          <w:color w:val="auto"/>
          <w:highlight w:val="yellow"/>
        </w:rPr>
        <w:br w:type="page"/>
      </w:r>
    </w:p>
    <w:p w14:paraId="62175B6F">
      <w:pPr>
        <w:pStyle w:val="2"/>
        <w:tabs>
          <w:tab w:val="left" w:pos="0"/>
          <w:tab w:val="left" w:pos="3165"/>
          <w:tab w:val="center" w:pos="4153"/>
        </w:tabs>
        <w:autoSpaceDE/>
        <w:autoSpaceDN/>
        <w:adjustRightInd w:val="0"/>
        <w:spacing w:before="0" w:after="0" w:line="520" w:lineRule="exact"/>
        <w:jc w:val="center"/>
        <w:rPr>
          <w:rFonts w:hint="eastAsia" w:ascii="宋体" w:hAnsi="宋体" w:eastAsia="宋体" w:cs="宋体"/>
          <w:color w:val="auto"/>
          <w:spacing w:val="8"/>
          <w:sz w:val="36"/>
          <w:highlight w:val="none"/>
        </w:rPr>
      </w:pPr>
      <w:bookmarkStart w:id="41" w:name="_Toc25777"/>
      <w:bookmarkStart w:id="42" w:name="_Toc7174"/>
      <w:bookmarkStart w:id="43" w:name="_Toc6505"/>
      <w:bookmarkStart w:id="44" w:name="_Toc111844956"/>
      <w:bookmarkStart w:id="45" w:name="_Toc111844957"/>
      <w:r>
        <w:rPr>
          <w:rFonts w:hint="eastAsia" w:ascii="宋体" w:hAnsi="宋体" w:eastAsia="宋体"/>
          <w:color w:val="auto"/>
        </w:rPr>
        <w:t>第二部分  采购需求</w:t>
      </w:r>
      <w:bookmarkEnd w:id="41"/>
      <w:bookmarkEnd w:id="42"/>
      <w:bookmarkEnd w:id="43"/>
      <w:bookmarkEnd w:id="44"/>
    </w:p>
    <w:p w14:paraId="61A754FD">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一、</w:t>
      </w:r>
      <w:bookmarkEnd w:id="45"/>
      <w:bookmarkStart w:id="46" w:name="_Toc111844958"/>
      <w:r>
        <w:rPr>
          <w:rFonts w:hint="eastAsia" w:ascii="宋体" w:hAnsi="宋体" w:eastAsia="宋体" w:cs="宋体"/>
          <w:b/>
          <w:bCs/>
          <w:color w:val="auto"/>
          <w:sz w:val="28"/>
          <w:szCs w:val="28"/>
          <w:highlight w:val="none"/>
          <w:u w:val="none"/>
        </w:rPr>
        <w:t>项目概况</w:t>
      </w:r>
      <w:bookmarkEnd w:id="46"/>
    </w:p>
    <w:p w14:paraId="4DDDC453">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w:t>
      </w:r>
      <w:r>
        <w:rPr>
          <w:rFonts w:hint="eastAsia" w:ascii="宋体" w:hAnsi="宋体" w:eastAsia="宋体" w:cs="宋体"/>
          <w:b w:val="0"/>
          <w:bCs w:val="0"/>
          <w:color w:val="auto"/>
          <w:sz w:val="28"/>
          <w:szCs w:val="28"/>
          <w:highlight w:val="none"/>
          <w:u w:val="none"/>
        </w:rPr>
        <w:t>经营场所需位于指定区域（喀什市地区公安局区域8公里以内），维修间厂区建筑面积不低于1500平方米。且配备至少8台举升机、1台四轮定位仪、1台汽车电脑检测仪、1台大梁矫正仪、1台烤漆房及大型车辆维修千斤顶、1辆施救车、1台尾气分析仪，1台灯光仪，吊架等基础维修设备</w:t>
      </w:r>
      <w:r>
        <w:rPr>
          <w:rFonts w:hint="eastAsia" w:ascii="宋体" w:hAnsi="宋体" w:eastAsia="宋体" w:cs="宋体"/>
          <w:b/>
          <w:bCs/>
          <w:color w:val="auto"/>
          <w:sz w:val="28"/>
          <w:szCs w:val="28"/>
          <w:highlight w:val="none"/>
          <w:u w:val="none"/>
        </w:rPr>
        <w:t>。</w:t>
      </w:r>
    </w:p>
    <w:p w14:paraId="2EE9966F">
      <w:pPr>
        <w:pStyle w:val="46"/>
        <w:spacing w:line="440" w:lineRule="exact"/>
        <w:ind w:firstLine="560" w:firstLineChars="200"/>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服务相关要求：</w:t>
      </w:r>
    </w:p>
    <w:p w14:paraId="5C2E6B49">
      <w:pPr>
        <w:spacing w:line="440" w:lineRule="exact"/>
        <w:ind w:left="0" w:firstLine="560" w:firstLineChars="200"/>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（一）征集内容：车辆维修和保养服务。</w:t>
      </w:r>
    </w:p>
    <w:p w14:paraId="5DA97693">
      <w:pPr>
        <w:spacing w:line="440" w:lineRule="exact"/>
        <w:ind w:left="0" w:firstLine="560" w:firstLineChars="200"/>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（二）服务对象：喀什地区公安局所属车辆及其集中管理车辆开展维修与保养服务。</w:t>
      </w:r>
    </w:p>
    <w:p w14:paraId="6A4FFBBB">
      <w:pPr>
        <w:spacing w:line="440" w:lineRule="exact"/>
        <w:ind w:left="0" w:firstLine="560" w:firstLineChars="200"/>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（三）框架协议期限:</w:t>
      </w:r>
      <w:r>
        <w:rPr>
          <w:rFonts w:hint="eastAsia" w:ascii="宋体" w:hAnsi="宋体" w:cs="宋体"/>
          <w:b w:val="0"/>
          <w:bCs w:val="0"/>
          <w:color w:val="auto"/>
          <w:sz w:val="28"/>
          <w:szCs w:val="28"/>
          <w:highlight w:val="none"/>
          <w:u w:val="none"/>
          <w:lang w:val="en-US" w:eastAsia="zh-CN"/>
        </w:rPr>
        <w:t>1</w:t>
      </w:r>
      <w:r>
        <w:rPr>
          <w:rFonts w:hint="eastAsia" w:ascii="宋体" w:hAnsi="宋体" w:cs="宋体"/>
          <w:b w:val="0"/>
          <w:bCs w:val="0"/>
          <w:color w:val="auto"/>
          <w:sz w:val="28"/>
          <w:szCs w:val="28"/>
          <w:highlight w:val="none"/>
          <w:u w:val="none"/>
          <w:lang w:eastAsia="zh-CN"/>
        </w:rPr>
        <w:t>年（以框架协议签订时间为准）</w:t>
      </w:r>
      <w:r>
        <w:rPr>
          <w:rFonts w:hint="eastAsia" w:ascii="宋体" w:hAnsi="宋体" w:eastAsia="宋体" w:cs="宋体"/>
          <w:b w:val="0"/>
          <w:bCs w:val="0"/>
          <w:color w:val="auto"/>
          <w:sz w:val="28"/>
          <w:szCs w:val="28"/>
          <w:highlight w:val="none"/>
          <w:u w:val="none"/>
        </w:rPr>
        <w:t>。</w:t>
      </w:r>
    </w:p>
    <w:p w14:paraId="457F0B63">
      <w:pPr>
        <w:spacing w:line="440" w:lineRule="exact"/>
        <w:ind w:left="0" w:firstLine="560" w:firstLineChars="200"/>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（四）非框架协议入围供应商维修情形：</w:t>
      </w:r>
    </w:p>
    <w:p w14:paraId="499C9C2D">
      <w:pPr>
        <w:spacing w:line="440" w:lineRule="exact"/>
        <w:ind w:left="0" w:firstLine="560" w:firstLineChars="200"/>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1.保险公司负责理赔维修的车辆，可按照其规定执行；</w:t>
      </w:r>
    </w:p>
    <w:p w14:paraId="071B43D7">
      <w:pPr>
        <w:spacing w:line="440" w:lineRule="exact"/>
        <w:ind w:left="0" w:firstLine="560" w:firstLineChars="200"/>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2.新购置车辆，在保修期内，可到汽车生产厂家指定的售后网点进行免费维护保养；</w:t>
      </w:r>
    </w:p>
    <w:p w14:paraId="532E60FF">
      <w:pPr>
        <w:spacing w:line="440" w:lineRule="exact"/>
        <w:ind w:left="0" w:firstLine="560" w:firstLineChars="200"/>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3.在异地发生故障车辆或在成交供应商实际经营地以外县市发生需要维修保养的事项。</w:t>
      </w:r>
    </w:p>
    <w:p w14:paraId="38F8A388">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lang w:val="en-US" w:eastAsia="zh-CN"/>
        </w:rPr>
        <w:t>二、</w:t>
      </w:r>
      <w:r>
        <w:rPr>
          <w:rFonts w:hint="eastAsia" w:ascii="宋体" w:hAnsi="宋体" w:eastAsia="宋体" w:cs="宋体"/>
          <w:b/>
          <w:bCs/>
          <w:color w:val="auto"/>
          <w:sz w:val="28"/>
          <w:szCs w:val="28"/>
          <w:highlight w:val="none"/>
          <w:u w:val="none"/>
        </w:rPr>
        <w:t>响应报价要求</w:t>
      </w:r>
    </w:p>
    <w:p w14:paraId="1FAE5748">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（1）供应商的报价将在框架协议服务期内作为采购人提供车辆维修服务最高限价。</w:t>
      </w:r>
    </w:p>
    <w:p w14:paraId="2755E895">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（2）供应商按照车辆维修费综合折扣率不高于95%报价。</w:t>
      </w:r>
    </w:p>
    <w:p w14:paraId="0FA68D05">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（3）主管部门及相关监督管理部门将不定期对框架协议入围供应商进行抽查，一旦发现框架协议入围供应商未按照本次采购确定的收费标准和规定执行的，将按违约处理。</w:t>
      </w:r>
    </w:p>
    <w:p w14:paraId="734F5F61">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cs="宋体"/>
          <w:b/>
          <w:bCs/>
          <w:color w:val="auto"/>
          <w:sz w:val="28"/>
          <w:szCs w:val="28"/>
          <w:highlight w:val="none"/>
          <w:u w:val="none"/>
          <w:lang w:val="en-US" w:eastAsia="zh-CN"/>
        </w:rPr>
        <w:t>三、</w:t>
      </w:r>
      <w:r>
        <w:rPr>
          <w:rFonts w:hint="eastAsia" w:ascii="宋体" w:hAnsi="宋体" w:eastAsia="宋体" w:cs="宋体"/>
          <w:b/>
          <w:bCs/>
          <w:color w:val="auto"/>
          <w:sz w:val="28"/>
          <w:szCs w:val="28"/>
          <w:highlight w:val="none"/>
          <w:u w:val="none"/>
        </w:rPr>
        <w:t>采购需求</w:t>
      </w:r>
    </w:p>
    <w:p w14:paraId="20B9BB6C">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（一）技术服务要求</w:t>
      </w:r>
    </w:p>
    <w:p w14:paraId="7BF631F8">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1.服务标准：维修企业必须严格遵守《中华人民共和国交通运输行业标准 机动车维修服务规范》（JT/T 816-2021）、《交通运输部关于修改〈机动车维修管理规定〉的决定》（中华人民共和国交通运输部令2023年第14号）、《汽车维修业经营业务条件》（GB/T 16739-2023）、《新能源汽车维修维护技术要求》（GB/T 44510-2024）、《动力蓄电池维修竣工出厂技术条件》（GB/T 45099-2024）、《汽车维修工时定额核定方法》（JT/T 1525-2024）等相关规定。</w:t>
      </w:r>
    </w:p>
    <w:p w14:paraId="4C29A09F">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cs="宋体"/>
          <w:b w:val="0"/>
          <w:bCs w:val="0"/>
          <w:color w:val="auto"/>
          <w:sz w:val="28"/>
          <w:szCs w:val="28"/>
          <w:highlight w:val="none"/>
          <w:u w:val="none"/>
          <w:lang w:val="en-US" w:eastAsia="zh-CN"/>
        </w:rPr>
        <w:t>2</w:t>
      </w:r>
      <w:r>
        <w:rPr>
          <w:rFonts w:hint="eastAsia" w:ascii="宋体" w:hAnsi="宋体" w:eastAsia="宋体" w:cs="宋体"/>
          <w:b w:val="0"/>
          <w:bCs w:val="0"/>
          <w:color w:val="auto"/>
          <w:sz w:val="28"/>
          <w:szCs w:val="28"/>
          <w:highlight w:val="none"/>
          <w:u w:val="none"/>
        </w:rPr>
        <w:t>.执行标准：所有维修车辆出厂时必须达到《机动车运行安全技术条件》（GB7258-2017）等国家安全技术标准及车辆维修标准。</w:t>
      </w:r>
    </w:p>
    <w:p w14:paraId="16BD9059">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cs="宋体"/>
          <w:b w:val="0"/>
          <w:bCs w:val="0"/>
          <w:color w:val="auto"/>
          <w:sz w:val="28"/>
          <w:szCs w:val="28"/>
          <w:highlight w:val="none"/>
          <w:u w:val="none"/>
          <w:lang w:val="en-US" w:eastAsia="zh-CN"/>
        </w:rPr>
        <w:t>3.</w:t>
      </w:r>
      <w:r>
        <w:rPr>
          <w:rFonts w:hint="eastAsia" w:ascii="宋体" w:hAnsi="宋体" w:eastAsia="宋体" w:cs="宋体"/>
          <w:b w:val="0"/>
          <w:bCs w:val="0"/>
          <w:color w:val="auto"/>
          <w:sz w:val="28"/>
          <w:szCs w:val="28"/>
          <w:highlight w:val="none"/>
          <w:u w:val="none"/>
        </w:rPr>
        <w:t>场所、设备设施及人员要求</w:t>
      </w:r>
    </w:p>
    <w:p w14:paraId="44EB1FDE">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（1）设施要求</w:t>
      </w:r>
    </w:p>
    <w:p w14:paraId="75E62234">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① 接待室（含客户休息室）应整洁明亮，明示各类证照、主修车型、作业项目、工时定额及单价等。</w:t>
      </w:r>
    </w:p>
    <w:p w14:paraId="2316121B">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② 具有与承修车型、经营规模相适应的合法停车场。不得占用公共用地，停车场应地面平整坚实，区域界定标志明显。</w:t>
      </w:r>
    </w:p>
    <w:p w14:paraId="140994AC">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③ 维修厂房面积≥200㎡，能满足仪表工具、专用设备、检测设备、通用设备的工位布置、生产工艺和正常作业，并与其经营业务相适应。</w:t>
      </w:r>
    </w:p>
    <w:p w14:paraId="50159B8D">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④ 维修厂房内设有总成维修间，并设置总成维修所需工作台、拆装工具、计量器具等。</w:t>
      </w:r>
    </w:p>
    <w:p w14:paraId="0AD4B835">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⑤ 维修厂房内设有预检工位，预检工位应有相应的故障诊断、检测设备。</w:t>
      </w:r>
    </w:p>
    <w:p w14:paraId="26892B52">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⑥ 自有维修厂房具有产权登记证明。租赁的维修厂房应具有合法且在有效期内的租赁合同，租赁期限不得少于1年。</w:t>
      </w:r>
    </w:p>
    <w:p w14:paraId="57C1E17B">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⑦ 维修厂房地面应平整坚实。</w:t>
      </w:r>
    </w:p>
    <w:p w14:paraId="7B6503D6">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（2）设备要求</w:t>
      </w:r>
    </w:p>
    <w:p w14:paraId="001E3A7C">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① 供应商应具备维修（保养）的基本设备和专业技术能力。</w:t>
      </w:r>
    </w:p>
    <w:p w14:paraId="66A336DE">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② 各种仪表工具、通用设备、检测设备、专用设备能满足加工、检测精度的要求和使用要求，并应符合相关国家标准和行业标准的要求。</w:t>
      </w:r>
    </w:p>
    <w:p w14:paraId="2668AA68">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③ 允许外协的设备，应具有合法且在有效期内的合同书。</w:t>
      </w:r>
    </w:p>
    <w:p w14:paraId="2C24B5AD">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（3）人员要求</w:t>
      </w:r>
    </w:p>
    <w:p w14:paraId="5AA11B0B">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① 供应商应成立车辆维修和保养服务团队，明确服务团队负责人及组成人员。服务团队负责人由供应商单位主要负责人担任，同时指定专人负责信息沟通、工作协调等工作。</w:t>
      </w:r>
    </w:p>
    <w:p w14:paraId="12644990">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② 服务团队</w:t>
      </w:r>
      <w:r>
        <w:rPr>
          <w:rFonts w:hint="eastAsia" w:ascii="宋体" w:hAnsi="宋体" w:cs="宋体"/>
          <w:b w:val="0"/>
          <w:bCs w:val="0"/>
          <w:color w:val="auto"/>
          <w:sz w:val="28"/>
          <w:szCs w:val="28"/>
          <w:highlight w:val="none"/>
          <w:u w:val="none"/>
          <w:lang w:val="en-US" w:eastAsia="zh-CN"/>
        </w:rPr>
        <w:t>不少于6人，</w:t>
      </w:r>
      <w:r>
        <w:rPr>
          <w:rFonts w:hint="eastAsia" w:ascii="宋体" w:hAnsi="宋体" w:eastAsia="宋体" w:cs="宋体"/>
          <w:b w:val="0"/>
          <w:bCs w:val="0"/>
          <w:color w:val="auto"/>
          <w:sz w:val="28"/>
          <w:szCs w:val="28"/>
          <w:highlight w:val="none"/>
          <w:u w:val="none"/>
        </w:rPr>
        <w:t>组成人员必须包含团队负责人、维修技术负责人、维修质量检验员、维修业务员、维修结算员、机修人员等。维修质量检验员数量应与其经营规模相适应，允许一人多岗，可兼任多职。</w:t>
      </w:r>
    </w:p>
    <w:p w14:paraId="6684201F">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③ 响应文件中须提供服务团队人员一览表，列明服务团队人员姓名、职务、职责、联系手机等信息，便于采购人与其他进行联络。</w:t>
      </w:r>
    </w:p>
    <w:p w14:paraId="1EC492CF">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（4）安全生产要求</w:t>
      </w:r>
    </w:p>
    <w:p w14:paraId="1FE75F87">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① 建立并实施与其维修作业内容相适应的安全管理制度和安全保护措施。制定各类机电设备的安全操作规程，并明示在相应的工位或设备处。维修厂房和停车场应符合安全生产、消防各类要求，安全、消防设施的设置地点应明示管理要求和操作规程。</w:t>
      </w:r>
    </w:p>
    <w:p w14:paraId="5D005DE1">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② 使用与存储有毒、易燃、易爆物品和粉尘、腐蚀剂、污染物、压力容器等，均应具备相应的安全防护措施和设施。安全防护设施应有明显警示、禁令标志。</w:t>
      </w:r>
    </w:p>
    <w:p w14:paraId="588D98B1">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③ 具有安全生产事故的应急预案。</w:t>
      </w:r>
    </w:p>
    <w:p w14:paraId="443D6E0D">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（5）环境保护要求</w:t>
      </w:r>
    </w:p>
    <w:p w14:paraId="1138A16C">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① 具有废油、废液、废气、废水、废蓄电池、废轮胎、含石棉废料及有害垃圾等物质集中收集、有效处理和保持环境整洁的环境保护管理制度，并有效执行。有害物质存储区域应界定清楚，必要时应有隔离、控制措施。</w:t>
      </w:r>
    </w:p>
    <w:p w14:paraId="22C6BDE3">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② 作业环境以及按生产工艺配置的处理废油、废液、废气、废水及采光、通风、吸尘、净化、消声等设施，均应符合环境保护有关规定。</w:t>
      </w:r>
    </w:p>
    <w:p w14:paraId="1C301BDC">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（6）消防要求</w:t>
      </w:r>
    </w:p>
    <w:p w14:paraId="4276AF2C">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具备消防设备及管理能力，具有专业的消防栓、专门消防通道、消防池、灭火器、消防制度。</w:t>
      </w:r>
    </w:p>
    <w:p w14:paraId="242C01E0">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5. 质量要求</w:t>
      </w:r>
    </w:p>
    <w:p w14:paraId="20E32ACF">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① 所采用的零部件、配件等材料必须符合国家标准和行业标准以及汽车维修的相关规定。必须有合法的进货渠道，不得使用假冒伪劣产品或以次充好。机动车配件实行追溯制度，供应商应该记录配件采购、使用信息，查验产品合格证等相关证明，并按规定留存配件来源凭证。</w:t>
      </w:r>
    </w:p>
    <w:p w14:paraId="1FA20AC3">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② 被修车辆达不到规定的质量标准和技术要求的，返修不得再计价收费。</w:t>
      </w:r>
    </w:p>
    <w:p w14:paraId="14AA05EF">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③ 车辆维修保养竣工出厂执行质量保证制度，不低于国家有关部门颁发的最新标准。在质量保证期限内，因维修质量造成的直接经济损失，由框架协议入围供应商负责。</w:t>
      </w:r>
    </w:p>
    <w:p w14:paraId="36209C65">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④ 车辆返修率要控制在5%以内，并建立汽车维修档案，认真记录车辆维修情况。</w:t>
      </w:r>
    </w:p>
    <w:p w14:paraId="2DF2A8FC">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⑤ 机动车维修竣工质量检验合格的，维修质量检验人员应当签发中华人民共和国交通运输部令2023年第14号中的《机动车维修竣工出厂合格证》；未签发机动车维修竣工出厂合格证的机动车，不得交付使用，可以拒绝交费或接车。</w:t>
      </w:r>
    </w:p>
    <w:p w14:paraId="67E696EF">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6. 经营要求</w:t>
      </w:r>
    </w:p>
    <w:p w14:paraId="245CB26E">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① 日常运行（接车、维修、交车、结算、投诉、索赔）要做到规范化、制度化，实行定人定岗，严格落实岗位职责制度，形成岗位责任追究制度，促进生产管理活动有序地进行。</w:t>
      </w:r>
    </w:p>
    <w:p w14:paraId="2E9916C8">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② 接受委托维修时，维修项目和维修费用（工时费和配件费）都必须由送修单位人员签字认可，框架协议入围供应商在标价时，应编制维修项目明细表，确保送修单位人员对维修内容及其细节的知情权。</w:t>
      </w:r>
    </w:p>
    <w:p w14:paraId="5F32EA22">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③ 检验人员必须在现场对车辆进行诊断，初步确定维修项目，并要充分征求送修人意见。</w:t>
      </w:r>
    </w:p>
    <w:p w14:paraId="338AECBA">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④ 应详细向送修单位人员说明维修的项目、作业内容、配件来源渠道及价格、维修时间、维修费用等情况。</w:t>
      </w:r>
    </w:p>
    <w:p w14:paraId="38F12F34">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⑤ 工作单上没有的项目，在维修过程中发现某些项目是必须追加的，维修人员应该在维修前通知送修单位人员，征得同意后，增项维修，并追加工单。</w:t>
      </w:r>
    </w:p>
    <w:p w14:paraId="07810B87">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⑥ 维修人员更换配件时，应该向单位送修人员明确新件的生产厂家和规格型号，车辆竣工出厂后，旧件应归还送修单位。</w:t>
      </w:r>
    </w:p>
    <w:p w14:paraId="2218D9BB">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⑦ 汽车竣工出厂后，框架协议入围供应商应建立送修单位档案，以便今后监督检查、调查和服务。</w:t>
      </w:r>
    </w:p>
    <w:p w14:paraId="748D4C15">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⑧ 汽车竣工出厂后，责任保障期限及车辆质量保障按照国家有关部门颁发的最新标准执行。</w:t>
      </w:r>
    </w:p>
    <w:p w14:paraId="336029E0">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⑨ 在质量保证期限内，因维修质量造成的车辆故障或损坏的，框架协议入围供应商应负责及时返修，由于维修质量问题造成的车辆异常损坏或车辆机件事故的，由框架协议入围供应商负责。</w:t>
      </w:r>
    </w:p>
    <w:p w14:paraId="6D02F06C">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⑩ 框架协议入围供应商不得以任何借口动用公务车，未经送修单位允许不得将车辆开出厂试车或作它用。</w:t>
      </w:r>
    </w:p>
    <w:p w14:paraId="5CDE5241">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⑪ 严格执行在征集响应文件中提出的服务承诺。</w:t>
      </w:r>
    </w:p>
    <w:p w14:paraId="6F558D26">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⑫ 必须服务相关部门的监督、管理，不得将送修单位车辆转场维修，不得代开发票、收取开票费。</w:t>
      </w:r>
    </w:p>
    <w:p w14:paraId="68073AE1">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cs="宋体"/>
          <w:b/>
          <w:bCs/>
          <w:color w:val="auto"/>
          <w:sz w:val="28"/>
          <w:szCs w:val="28"/>
          <w:highlight w:val="none"/>
          <w:u w:val="none"/>
          <w:lang w:val="en-US" w:eastAsia="zh-CN"/>
        </w:rPr>
        <w:t>7</w:t>
      </w:r>
      <w:r>
        <w:rPr>
          <w:rFonts w:hint="eastAsia" w:ascii="宋体" w:hAnsi="宋体" w:eastAsia="宋体" w:cs="宋体"/>
          <w:b/>
          <w:bCs/>
          <w:color w:val="auto"/>
          <w:sz w:val="28"/>
          <w:szCs w:val="28"/>
          <w:highlight w:val="none"/>
          <w:u w:val="none"/>
        </w:rPr>
        <w:t>. 应急服务要求</w:t>
      </w:r>
    </w:p>
    <w:p w14:paraId="5CDC432F">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① 有用户反馈评价机制，接受采购人对入围供应商履行框架协议和采购合同的反馈评价，作为第二阶段直接选定成交供应商的参考。</w:t>
      </w:r>
    </w:p>
    <w:p w14:paraId="5291C9C1">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② 供应商应提供节假日、雨雪冰冻灾害性天气、迎检保障任务等应急状况时的解决方案。</w:t>
      </w:r>
    </w:p>
    <w:p w14:paraId="2F3D5350">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③ 应提供紧急救援服务，配备明显标志抢修车，市区内可在1小时内派人赶到现场实施救援服务。</w:t>
      </w:r>
    </w:p>
    <w:p w14:paraId="05BABBF7">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④ 提供全天24小时救援、维修服务，设立应急电话，提供电话预约、上门服务、急修快修服务、除特大交通事故的免费救援、实行24小时值班制度。</w:t>
      </w:r>
    </w:p>
    <w:p w14:paraId="0EFFBE4A">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⑤ 对采购人所送修的车辆要做到随到随修，急用急修，小修不过夜、大修不超过预定期限，保证采购人及时用车。</w:t>
      </w:r>
    </w:p>
    <w:p w14:paraId="780B0C55">
      <w:pPr>
        <w:pStyle w:val="48"/>
        <w:spacing w:before="0" w:after="0" w:line="440" w:lineRule="exact"/>
        <w:ind w:firstLine="562" w:firstLineChars="200"/>
        <w:rPr>
          <w:rFonts w:hint="eastAsia" w:ascii="宋体" w:hAnsi="宋体" w:eastAsia="宋体" w:cs="宋体"/>
          <w:b/>
          <w:bCs/>
          <w:color w:val="auto"/>
          <w:sz w:val="28"/>
          <w:szCs w:val="28"/>
          <w:highlight w:val="none"/>
          <w:u w:val="none"/>
          <w:lang w:val="en-US" w:eastAsia="zh-CN" w:bidi="ar-SA"/>
        </w:rPr>
      </w:pPr>
      <w:r>
        <w:rPr>
          <w:rFonts w:hint="eastAsia" w:hAnsi="宋体" w:cs="宋体"/>
          <w:b/>
          <w:bCs/>
          <w:color w:val="auto"/>
          <w:sz w:val="28"/>
          <w:szCs w:val="28"/>
          <w:highlight w:val="none"/>
          <w:u w:val="none"/>
          <w:lang w:val="en-US" w:eastAsia="zh-CN" w:bidi="ar-SA"/>
        </w:rPr>
        <w:t xml:space="preserve">8. </w:t>
      </w:r>
      <w:r>
        <w:rPr>
          <w:rFonts w:hint="eastAsia" w:ascii="宋体" w:hAnsi="宋体" w:eastAsia="宋体" w:cs="宋体"/>
          <w:b/>
          <w:bCs/>
          <w:color w:val="auto"/>
          <w:sz w:val="28"/>
          <w:szCs w:val="28"/>
          <w:highlight w:val="none"/>
          <w:u w:val="none"/>
          <w:lang w:val="en-US" w:eastAsia="zh-CN" w:bidi="ar-SA"/>
        </w:rPr>
        <w:t>服务方案</w:t>
      </w:r>
    </w:p>
    <w:p w14:paraId="54CA7168">
      <w:pPr>
        <w:pStyle w:val="48"/>
        <w:spacing w:before="0" w:after="0" w:line="440" w:lineRule="exact"/>
        <w:ind w:firstLine="560" w:firstLineChars="200"/>
        <w:rPr>
          <w:rFonts w:hint="eastAsia" w:hAnsi="宋体" w:cs="宋体"/>
          <w:b w:val="0"/>
          <w:bCs w:val="0"/>
          <w:color w:val="auto"/>
          <w:sz w:val="28"/>
          <w:szCs w:val="28"/>
          <w:highlight w:val="none"/>
          <w:u w:val="none"/>
          <w:lang w:val="en-US" w:eastAsia="zh-CN"/>
        </w:rPr>
      </w:pPr>
      <w:r>
        <w:rPr>
          <w:rFonts w:hint="eastAsia" w:hAnsi="宋体" w:cs="宋体"/>
          <w:b w:val="0"/>
          <w:bCs w:val="0"/>
          <w:color w:val="auto"/>
          <w:sz w:val="28"/>
          <w:szCs w:val="28"/>
          <w:highlight w:val="none"/>
          <w:u w:val="none"/>
          <w:lang w:val="en-US" w:eastAsia="zh-CN"/>
        </w:rPr>
        <w:t>1.供应商需提供切实可行的质量保障措施，包括但不限于：①质量保证措施；②维修时间进度安排；③明确的进度控制措施；④组织、风险防控措施；</w:t>
      </w:r>
    </w:p>
    <w:p w14:paraId="444DA588">
      <w:pPr>
        <w:pStyle w:val="48"/>
        <w:spacing w:before="0" w:after="0" w:line="440" w:lineRule="exact"/>
        <w:ind w:firstLine="560" w:firstLineChars="200"/>
        <w:rPr>
          <w:rFonts w:hint="eastAsia" w:hAnsi="宋体" w:cs="宋体"/>
          <w:b w:val="0"/>
          <w:bCs w:val="0"/>
          <w:color w:val="auto"/>
          <w:sz w:val="28"/>
          <w:szCs w:val="28"/>
          <w:highlight w:val="none"/>
          <w:u w:val="none"/>
          <w:lang w:val="en-US" w:eastAsia="zh-CN"/>
        </w:rPr>
      </w:pPr>
      <w:r>
        <w:rPr>
          <w:rFonts w:hint="eastAsia" w:hAnsi="宋体" w:cs="宋体"/>
          <w:b w:val="0"/>
          <w:bCs w:val="0"/>
          <w:color w:val="auto"/>
          <w:sz w:val="28"/>
          <w:szCs w:val="28"/>
          <w:highlight w:val="none"/>
          <w:u w:val="none"/>
          <w:lang w:val="en-US" w:eastAsia="zh-CN"/>
        </w:rPr>
        <w:t>2.供应商需提供切实可行的内部制度，包括但不限于：①内部管理制度；②内部审核流程、方法、标准与原则；③合理可行的争议问题处理程序方式；</w:t>
      </w:r>
    </w:p>
    <w:p w14:paraId="7D2D8E30">
      <w:pPr>
        <w:pStyle w:val="48"/>
        <w:spacing w:before="0" w:after="0" w:line="440" w:lineRule="exact"/>
        <w:ind w:firstLine="560" w:firstLineChars="200"/>
        <w:rPr>
          <w:rFonts w:hint="eastAsia" w:hAnsi="宋体" w:cs="宋体"/>
          <w:b w:val="0"/>
          <w:bCs w:val="0"/>
          <w:color w:val="auto"/>
          <w:sz w:val="28"/>
          <w:szCs w:val="28"/>
          <w:highlight w:val="none"/>
          <w:u w:val="none"/>
          <w:lang w:val="en-US" w:eastAsia="zh-CN"/>
        </w:rPr>
      </w:pPr>
      <w:r>
        <w:rPr>
          <w:rFonts w:hint="eastAsia" w:hAnsi="宋体" w:cs="宋体"/>
          <w:b w:val="0"/>
          <w:bCs w:val="0"/>
          <w:color w:val="auto"/>
          <w:sz w:val="28"/>
          <w:szCs w:val="28"/>
          <w:highlight w:val="none"/>
          <w:u w:val="none"/>
          <w:lang w:val="en-US" w:eastAsia="zh-CN"/>
        </w:rPr>
        <w:t>3.优势分析及工作程序、技术方法，包含：①供应商承接本项目的优势分析；②工作程序、技术方法；</w:t>
      </w:r>
    </w:p>
    <w:p w14:paraId="36DA8F0C">
      <w:pPr>
        <w:pStyle w:val="48"/>
        <w:spacing w:before="0" w:after="0" w:line="440" w:lineRule="exact"/>
        <w:ind w:firstLine="560" w:firstLineChars="200"/>
        <w:rPr>
          <w:rFonts w:hint="eastAsia" w:hAnsi="宋体" w:cs="宋体"/>
          <w:b w:val="0"/>
          <w:bCs w:val="0"/>
          <w:color w:val="auto"/>
          <w:sz w:val="28"/>
          <w:szCs w:val="28"/>
          <w:highlight w:val="none"/>
          <w:u w:val="none"/>
          <w:lang w:val="en-US" w:eastAsia="zh-CN"/>
        </w:rPr>
      </w:pPr>
      <w:r>
        <w:rPr>
          <w:rFonts w:hint="eastAsia" w:hAnsi="宋体" w:cs="宋体"/>
          <w:b w:val="0"/>
          <w:bCs w:val="0"/>
          <w:color w:val="auto"/>
          <w:sz w:val="28"/>
          <w:szCs w:val="28"/>
          <w:highlight w:val="none"/>
          <w:u w:val="none"/>
          <w:lang w:val="en-US" w:eastAsia="zh-CN"/>
        </w:rPr>
        <w:t>4.服务管理措施，包含以下要素： ①维修保养服务范围和任务；②维修保养服务管理工作程序；③维修保养服务管理方案；；④现场管理及协调；⑤突发情况应急方案。</w:t>
      </w:r>
    </w:p>
    <w:p w14:paraId="48B4E318">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cs="宋体"/>
          <w:b/>
          <w:bCs/>
          <w:color w:val="auto"/>
          <w:sz w:val="28"/>
          <w:szCs w:val="28"/>
          <w:highlight w:val="none"/>
          <w:u w:val="none"/>
          <w:lang w:val="en-US" w:eastAsia="zh-CN"/>
        </w:rPr>
        <w:t xml:space="preserve">9. </w:t>
      </w:r>
      <w:r>
        <w:rPr>
          <w:rFonts w:hint="eastAsia" w:ascii="宋体" w:hAnsi="宋体" w:eastAsia="宋体" w:cs="宋体"/>
          <w:b/>
          <w:bCs/>
          <w:color w:val="auto"/>
          <w:sz w:val="28"/>
          <w:szCs w:val="28"/>
          <w:highlight w:val="none"/>
          <w:u w:val="none"/>
        </w:rPr>
        <w:t>维修材料结算规则</w:t>
      </w:r>
    </w:p>
    <w:p w14:paraId="4A0BA40A">
      <w:pPr>
        <w:spacing w:before="0" w:after="0" w:line="440" w:lineRule="exact"/>
        <w:ind w:firstLine="560"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val="0"/>
          <w:bCs w:val="0"/>
          <w:color w:val="auto"/>
          <w:sz w:val="28"/>
          <w:szCs w:val="28"/>
          <w:highlight w:val="none"/>
          <w:u w:val="none"/>
        </w:rPr>
        <w:t>供应商提供维修车辆零配件的，配件进价以维修配件实际进价发票及配件清单为准，结算时供应商应向采购人提供相关证明材料。。</w:t>
      </w:r>
    </w:p>
    <w:p w14:paraId="3526BF1B">
      <w:pPr>
        <w:spacing w:before="0" w:after="0" w:line="440" w:lineRule="exact"/>
        <w:ind w:firstLine="562" w:firstLineChars="200"/>
        <w:outlineLvl w:val="9"/>
        <w:rPr>
          <w:rFonts w:hint="eastAsia" w:ascii="宋体" w:hAnsi="宋体" w:eastAsia="宋体" w:cs="宋体"/>
          <w:b/>
          <w:bCs/>
          <w:color w:val="auto"/>
          <w:sz w:val="28"/>
          <w:szCs w:val="28"/>
          <w:highlight w:val="none"/>
          <w:u w:val="none"/>
        </w:rPr>
      </w:pPr>
      <w:r>
        <w:rPr>
          <w:rFonts w:hint="eastAsia" w:ascii="宋体" w:hAnsi="宋体" w:eastAsia="宋体" w:cs="宋体"/>
          <w:b/>
          <w:bCs/>
          <w:color w:val="auto"/>
          <w:sz w:val="28"/>
          <w:szCs w:val="28"/>
          <w:highlight w:val="none"/>
          <w:u w:val="none"/>
        </w:rPr>
        <w:t>（</w:t>
      </w:r>
      <w:r>
        <w:rPr>
          <w:rFonts w:hint="eastAsia" w:ascii="宋体" w:hAnsi="宋体" w:cs="宋体"/>
          <w:b/>
          <w:bCs/>
          <w:color w:val="auto"/>
          <w:sz w:val="28"/>
          <w:szCs w:val="28"/>
          <w:highlight w:val="none"/>
          <w:u w:val="none"/>
          <w:lang w:val="en-US" w:eastAsia="zh-CN"/>
        </w:rPr>
        <w:t>二</w:t>
      </w:r>
      <w:r>
        <w:rPr>
          <w:rFonts w:hint="eastAsia" w:ascii="宋体" w:hAnsi="宋体" w:eastAsia="宋体" w:cs="宋体"/>
          <w:b/>
          <w:bCs/>
          <w:color w:val="auto"/>
          <w:sz w:val="28"/>
          <w:szCs w:val="28"/>
          <w:highlight w:val="none"/>
          <w:u w:val="none"/>
        </w:rPr>
        <w:t>）商务要求</w:t>
      </w:r>
    </w:p>
    <w:p w14:paraId="14CB2A4A">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1.框架协议期限:</w:t>
      </w:r>
      <w:r>
        <w:rPr>
          <w:rFonts w:hint="eastAsia" w:ascii="宋体" w:hAnsi="宋体" w:cs="宋体"/>
          <w:b w:val="0"/>
          <w:bCs w:val="0"/>
          <w:color w:val="auto"/>
          <w:sz w:val="28"/>
          <w:szCs w:val="28"/>
          <w:highlight w:val="none"/>
          <w:u w:val="none"/>
          <w:lang w:val="en-US" w:eastAsia="zh-CN"/>
        </w:rPr>
        <w:t>1</w:t>
      </w:r>
      <w:r>
        <w:rPr>
          <w:rFonts w:hint="eastAsia" w:ascii="宋体" w:hAnsi="宋体" w:cs="宋体"/>
          <w:b w:val="0"/>
          <w:bCs w:val="0"/>
          <w:color w:val="auto"/>
          <w:sz w:val="28"/>
          <w:szCs w:val="28"/>
          <w:highlight w:val="none"/>
          <w:u w:val="none"/>
          <w:lang w:eastAsia="zh-CN"/>
        </w:rPr>
        <w:t>年（以框架协议签订时间为准）</w:t>
      </w:r>
      <w:r>
        <w:rPr>
          <w:rFonts w:hint="eastAsia" w:ascii="宋体" w:hAnsi="宋体" w:eastAsia="宋体" w:cs="宋体"/>
          <w:b w:val="0"/>
          <w:bCs w:val="0"/>
          <w:color w:val="auto"/>
          <w:sz w:val="28"/>
          <w:szCs w:val="28"/>
          <w:highlight w:val="none"/>
          <w:u w:val="none"/>
        </w:rPr>
        <w:t>。</w:t>
      </w:r>
    </w:p>
    <w:p w14:paraId="3EF5FA36">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cs="宋体"/>
          <w:b w:val="0"/>
          <w:bCs w:val="0"/>
          <w:color w:val="auto"/>
          <w:sz w:val="28"/>
          <w:szCs w:val="28"/>
          <w:highlight w:val="none"/>
          <w:u w:val="none"/>
          <w:lang w:val="en-US" w:eastAsia="zh-CN"/>
        </w:rPr>
        <w:t>2.</w:t>
      </w:r>
      <w:r>
        <w:rPr>
          <w:rFonts w:hint="eastAsia" w:ascii="宋体" w:hAnsi="宋体" w:eastAsia="宋体" w:cs="宋体"/>
          <w:b w:val="0"/>
          <w:bCs w:val="0"/>
          <w:color w:val="auto"/>
          <w:sz w:val="28"/>
          <w:szCs w:val="28"/>
          <w:highlight w:val="none"/>
          <w:u w:val="none"/>
        </w:rPr>
        <w:t>实施的地域范围：采购人指定。</w:t>
      </w:r>
    </w:p>
    <w:p w14:paraId="232E805E">
      <w:pPr>
        <w:spacing w:before="0" w:after="0" w:line="440" w:lineRule="exact"/>
        <w:ind w:firstLine="560" w:firstLineChars="200"/>
        <w:outlineLvl w:val="9"/>
        <w:rPr>
          <w:rFonts w:hint="eastAsia" w:ascii="宋体" w:hAnsi="宋体" w:eastAsia="宋体" w:cs="宋体"/>
          <w:b w:val="0"/>
          <w:bCs w:val="0"/>
          <w:color w:val="auto"/>
          <w:sz w:val="28"/>
          <w:szCs w:val="28"/>
          <w:highlight w:val="none"/>
          <w:u w:val="none"/>
        </w:rPr>
      </w:pPr>
      <w:r>
        <w:rPr>
          <w:rFonts w:hint="eastAsia" w:ascii="宋体" w:hAnsi="宋体" w:cs="宋体"/>
          <w:b w:val="0"/>
          <w:bCs w:val="0"/>
          <w:color w:val="auto"/>
          <w:sz w:val="28"/>
          <w:szCs w:val="28"/>
          <w:highlight w:val="none"/>
          <w:u w:val="none"/>
          <w:lang w:val="en-US" w:eastAsia="zh-CN"/>
        </w:rPr>
        <w:t>3.付款方式</w:t>
      </w:r>
      <w:r>
        <w:rPr>
          <w:rFonts w:hint="eastAsia" w:ascii="宋体" w:hAnsi="宋体" w:eastAsia="宋体" w:cs="宋体"/>
          <w:b w:val="0"/>
          <w:bCs w:val="0"/>
          <w:color w:val="auto"/>
          <w:sz w:val="28"/>
          <w:szCs w:val="28"/>
          <w:highlight w:val="none"/>
          <w:u w:val="none"/>
        </w:rPr>
        <w:t>：机动车辆维修费用列入送修单位当年部门预算。发生车辆维修费用，由送修单位与成交供应商</w:t>
      </w:r>
      <w:r>
        <w:rPr>
          <w:rFonts w:hint="eastAsia" w:ascii="宋体" w:hAnsi="宋体" w:cs="宋体"/>
          <w:b w:val="0"/>
          <w:bCs w:val="0"/>
          <w:color w:val="auto"/>
          <w:sz w:val="28"/>
          <w:szCs w:val="28"/>
          <w:highlight w:val="none"/>
          <w:u w:val="none"/>
          <w:lang w:val="en-US" w:eastAsia="zh-CN"/>
        </w:rPr>
        <w:t>商定（按月/季度）据实</w:t>
      </w:r>
      <w:r>
        <w:rPr>
          <w:rFonts w:hint="eastAsia" w:ascii="宋体" w:hAnsi="宋体" w:eastAsia="宋体" w:cs="宋体"/>
          <w:b w:val="0"/>
          <w:bCs w:val="0"/>
          <w:color w:val="auto"/>
          <w:sz w:val="28"/>
          <w:szCs w:val="28"/>
          <w:highlight w:val="none"/>
          <w:u w:val="none"/>
        </w:rPr>
        <w:t>结算。</w:t>
      </w:r>
    </w:p>
    <w:p w14:paraId="69C98774">
      <w:pPr>
        <w:pStyle w:val="48"/>
        <w:spacing w:before="0" w:after="0" w:line="440" w:lineRule="exact"/>
        <w:ind w:firstLine="562" w:firstLineChars="200"/>
        <w:rPr>
          <w:rFonts w:hint="eastAsia" w:hAnsi="宋体" w:cs="宋体"/>
          <w:b/>
          <w:bCs/>
          <w:color w:val="auto"/>
          <w:sz w:val="28"/>
          <w:szCs w:val="28"/>
          <w:highlight w:val="none"/>
          <w:u w:val="none"/>
          <w:lang w:val="en-US" w:eastAsia="zh-CN"/>
        </w:rPr>
      </w:pPr>
    </w:p>
    <w:p w14:paraId="16B872C3">
      <w:pPr>
        <w:pStyle w:val="48"/>
        <w:spacing w:before="0" w:after="0" w:line="440" w:lineRule="exact"/>
        <w:ind w:firstLine="560" w:firstLineChars="200"/>
        <w:rPr>
          <w:rFonts w:hint="default" w:ascii="宋体" w:hAnsi="宋体" w:eastAsia="宋体" w:cs="宋体"/>
          <w:b w:val="0"/>
          <w:bCs w:val="0"/>
          <w:color w:val="auto"/>
          <w:sz w:val="28"/>
          <w:szCs w:val="28"/>
          <w:highlight w:val="none"/>
          <w:u w:val="none"/>
          <w:lang w:val="en-US" w:eastAsia="zh-CN"/>
        </w:rPr>
      </w:pPr>
    </w:p>
    <w:p w14:paraId="5959CF4A">
      <w:pPr>
        <w:rPr>
          <w:rFonts w:hint="eastAsia" w:ascii="宋体" w:hAnsi="宋体" w:eastAsia="宋体" w:cs="宋体"/>
          <w:b w:val="0"/>
          <w:bCs w:val="0"/>
          <w:color w:val="auto"/>
          <w:sz w:val="28"/>
          <w:szCs w:val="28"/>
          <w:highlight w:val="none"/>
          <w:u w:val="none"/>
          <w:lang w:val="en-US" w:eastAsia="zh-CN" w:bidi="ar-SA"/>
        </w:rPr>
      </w:pPr>
      <w:r>
        <w:rPr>
          <w:rFonts w:hint="eastAsia" w:ascii="宋体" w:hAnsi="宋体" w:eastAsia="宋体" w:cs="宋体"/>
          <w:b w:val="0"/>
          <w:bCs w:val="0"/>
          <w:color w:val="auto"/>
          <w:sz w:val="28"/>
          <w:szCs w:val="28"/>
          <w:highlight w:val="none"/>
          <w:u w:val="none"/>
          <w:lang w:val="en-US" w:eastAsia="zh-CN" w:bidi="ar-SA"/>
        </w:rPr>
        <w:br w:type="page"/>
      </w:r>
    </w:p>
    <w:p w14:paraId="7F4B0457">
      <w:pPr>
        <w:ind w:firstLine="560" w:firstLineChars="200"/>
        <w:rPr>
          <w:rFonts w:hint="default" w:ascii="宋体" w:hAnsi="宋体" w:eastAsia="宋体" w:cs="宋体"/>
          <w:b w:val="0"/>
          <w:bCs w:val="0"/>
          <w:color w:val="auto"/>
          <w:sz w:val="28"/>
          <w:szCs w:val="28"/>
          <w:highlight w:val="none"/>
          <w:u w:val="none"/>
          <w:lang w:val="en-US" w:eastAsia="zh-CN" w:bidi="ar-SA"/>
        </w:rPr>
      </w:pPr>
    </w:p>
    <w:p w14:paraId="66C92FFE">
      <w:pPr>
        <w:pStyle w:val="2"/>
        <w:bidi w:val="0"/>
        <w:jc w:val="center"/>
        <w:rPr>
          <w:rFonts w:hint="eastAsia" w:ascii="宋体" w:hAnsi="宋体" w:eastAsia="宋体"/>
          <w:color w:val="auto"/>
        </w:rPr>
      </w:pPr>
      <w:bookmarkStart w:id="47" w:name="_Toc17213"/>
      <w:bookmarkStart w:id="48" w:name="_Toc10215"/>
      <w:r>
        <w:rPr>
          <w:rFonts w:hint="eastAsia" w:ascii="宋体" w:hAnsi="宋体" w:eastAsia="宋体"/>
          <w:color w:val="auto"/>
        </w:rPr>
        <w:t>第三部分  供应商须知</w:t>
      </w:r>
      <w:bookmarkEnd w:id="47"/>
      <w:bookmarkEnd w:id="48"/>
    </w:p>
    <w:p w14:paraId="7F8BC555">
      <w:pPr>
        <w:pStyle w:val="45"/>
        <w:ind w:firstLine="755"/>
        <w:jc w:val="center"/>
        <w:outlineLvl w:val="1"/>
        <w:rPr>
          <w:rFonts w:hint="eastAsia" w:ascii="宋体" w:hAnsi="宋体" w:eastAsia="宋体" w:cs="宋体"/>
          <w:color w:val="auto"/>
          <w:highlight w:val="none"/>
        </w:rPr>
      </w:pPr>
      <w:r>
        <w:rPr>
          <w:rFonts w:hint="eastAsia" w:ascii="宋体" w:hAnsi="宋体" w:eastAsia="宋体" w:cs="宋体"/>
          <w:b/>
          <w:color w:val="auto"/>
          <w:spacing w:val="8"/>
          <w:sz w:val="36"/>
          <w:highlight w:val="none"/>
        </w:rPr>
        <w:t>供应商须知前附表</w:t>
      </w:r>
    </w:p>
    <w:p w14:paraId="363A22E5">
      <w:pPr>
        <w:spacing w:line="480" w:lineRule="exact"/>
        <w:ind w:left="-600" w:leftChars="-300" w:firstLine="512" w:firstLineChars="200"/>
        <w:jc w:val="left"/>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供应商须知前附表是对投标人须知正文的补充与细化补充，前附表与正文不一致之处，以前附表中内容为准。</w:t>
      </w:r>
    </w:p>
    <w:p w14:paraId="3AD47118">
      <w:pPr>
        <w:pStyle w:val="46"/>
        <w:jc w:val="left"/>
        <w:rPr>
          <w:rFonts w:hint="eastAsia" w:ascii="宋体" w:hAnsi="宋体" w:eastAsia="宋体" w:cs="宋体"/>
          <w:bCs/>
          <w:color w:val="auto"/>
          <w:szCs w:val="24"/>
          <w:highlight w:val="none"/>
        </w:rPr>
      </w:pPr>
    </w:p>
    <w:tbl>
      <w:tblPr>
        <w:tblStyle w:val="42"/>
        <w:tblW w:w="9883" w:type="dxa"/>
        <w:jc w:val="center"/>
        <w:tblLayout w:type="fixed"/>
        <w:tblCellMar>
          <w:top w:w="0" w:type="dxa"/>
          <w:left w:w="108" w:type="dxa"/>
          <w:bottom w:w="0" w:type="dxa"/>
          <w:right w:w="108" w:type="dxa"/>
        </w:tblCellMar>
      </w:tblPr>
      <w:tblGrid>
        <w:gridCol w:w="494"/>
        <w:gridCol w:w="1631"/>
        <w:gridCol w:w="7758"/>
      </w:tblGrid>
      <w:tr w14:paraId="151619CE">
        <w:tblPrEx>
          <w:tblCellMar>
            <w:top w:w="0" w:type="dxa"/>
            <w:left w:w="108" w:type="dxa"/>
            <w:bottom w:w="0" w:type="dxa"/>
            <w:right w:w="108" w:type="dxa"/>
          </w:tblCellMar>
        </w:tblPrEx>
        <w:trPr>
          <w:cantSplit/>
          <w:trHeight w:val="890" w:hRule="exact"/>
          <w:jc w:val="center"/>
        </w:trPr>
        <w:tc>
          <w:tcPr>
            <w:tcW w:w="494" w:type="dxa"/>
            <w:tcBorders>
              <w:top w:val="doub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1B0782B">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31" w:type="dxa"/>
            <w:tcBorders>
              <w:top w:val="doub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1F453F">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7758" w:type="dxa"/>
            <w:tcBorders>
              <w:top w:val="doub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51426B2">
            <w:pPr>
              <w:widowControl/>
              <w:spacing w:line="360" w:lineRule="exact"/>
              <w:ind w:left="-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说明及要求</w:t>
            </w:r>
          </w:p>
        </w:tc>
      </w:tr>
      <w:tr w14:paraId="09178700">
        <w:tblPrEx>
          <w:tblCellMar>
            <w:top w:w="0" w:type="dxa"/>
            <w:left w:w="108" w:type="dxa"/>
            <w:bottom w:w="0" w:type="dxa"/>
            <w:right w:w="108" w:type="dxa"/>
          </w:tblCellMar>
        </w:tblPrEx>
        <w:trPr>
          <w:cantSplit/>
          <w:trHeight w:val="943"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26A9977">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0E1CD2">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征集人</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8FCD56B">
            <w:pPr>
              <w:spacing w:line="36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喀什地区公安局</w:t>
            </w:r>
          </w:p>
        </w:tc>
      </w:tr>
      <w:tr w14:paraId="0CA2C089">
        <w:tblPrEx>
          <w:tblCellMar>
            <w:top w:w="0" w:type="dxa"/>
            <w:left w:w="108" w:type="dxa"/>
            <w:bottom w:w="0" w:type="dxa"/>
            <w:right w:w="108" w:type="dxa"/>
          </w:tblCellMar>
        </w:tblPrEx>
        <w:trPr>
          <w:cantSplit/>
          <w:trHeight w:val="1154"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CA2E1C6">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8302AF">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828C056">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w:t>
            </w:r>
            <w:r>
              <w:rPr>
                <w:rFonts w:hint="eastAsia" w:ascii="宋体" w:hAnsi="宋体" w:cs="宋体"/>
                <w:color w:val="auto"/>
                <w:sz w:val="24"/>
                <w:szCs w:val="24"/>
                <w:highlight w:val="none"/>
                <w:lang w:eastAsia="zh-CN"/>
              </w:rPr>
              <w:t>喀什地区公安局</w:t>
            </w:r>
          </w:p>
          <w:p w14:paraId="178844F0">
            <w:pPr>
              <w:spacing w:line="360" w:lineRule="exact"/>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喀什地区公安局</w:t>
            </w:r>
          </w:p>
          <w:p w14:paraId="56A11AD5">
            <w:pPr>
              <w:spacing w:line="36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联系人及联系方式：</w:t>
            </w:r>
            <w:r>
              <w:rPr>
                <w:rFonts w:hint="eastAsia" w:ascii="宋体" w:hAnsi="宋体" w:cs="宋体"/>
                <w:color w:val="auto"/>
                <w:sz w:val="24"/>
                <w:szCs w:val="24"/>
                <w:highlight w:val="none"/>
                <w:lang w:val="en-US" w:eastAsia="zh-CN"/>
              </w:rPr>
              <w:t>王国龙   19999581716</w:t>
            </w:r>
          </w:p>
        </w:tc>
      </w:tr>
      <w:tr w14:paraId="4930D94D">
        <w:tblPrEx>
          <w:tblCellMar>
            <w:top w:w="0" w:type="dxa"/>
            <w:left w:w="108" w:type="dxa"/>
            <w:bottom w:w="0" w:type="dxa"/>
            <w:right w:w="108" w:type="dxa"/>
          </w:tblCellMar>
        </w:tblPrEx>
        <w:trPr>
          <w:cantSplit/>
          <w:trHeight w:val="1333"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1F65747">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D5457C">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EEB9EDB">
            <w:pPr>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采购代理机构名称：</w:t>
            </w:r>
            <w:r>
              <w:rPr>
                <w:rFonts w:hint="eastAsia" w:ascii="宋体" w:hAnsi="宋体" w:cs="宋体"/>
                <w:color w:val="auto"/>
                <w:sz w:val="24"/>
                <w:szCs w:val="24"/>
                <w:highlight w:val="none"/>
                <w:lang w:val="en-US" w:eastAsia="zh-CN"/>
              </w:rPr>
              <w:t>喀什地区公共资源交易中心</w:t>
            </w:r>
          </w:p>
          <w:p w14:paraId="300D81F8">
            <w:pPr>
              <w:spacing w:line="3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地址：</w:t>
            </w:r>
            <w:r>
              <w:rPr>
                <w:rFonts w:hint="eastAsia" w:ascii="宋体" w:hAnsi="宋体" w:cs="宋体"/>
                <w:color w:val="auto"/>
                <w:sz w:val="24"/>
                <w:szCs w:val="24"/>
                <w:highlight w:val="none"/>
                <w:lang w:val="en-US" w:eastAsia="zh-CN"/>
              </w:rPr>
              <w:t>喀什市夏玛勒巴格路17号</w:t>
            </w:r>
          </w:p>
        </w:tc>
      </w:tr>
      <w:tr w14:paraId="15AC9A2A">
        <w:tblPrEx>
          <w:tblCellMar>
            <w:top w:w="0" w:type="dxa"/>
            <w:left w:w="108" w:type="dxa"/>
            <w:bottom w:w="0" w:type="dxa"/>
            <w:right w:w="108" w:type="dxa"/>
          </w:tblCellMar>
        </w:tblPrEx>
        <w:trPr>
          <w:cantSplit/>
          <w:trHeight w:val="993"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39A123C">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2B9AA9">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2F5E59F">
            <w:pPr>
              <w:widowControl/>
              <w:spacing w:line="36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封闭式框架协议采购</w:t>
            </w:r>
          </w:p>
        </w:tc>
      </w:tr>
      <w:tr w14:paraId="5D2CA9C6">
        <w:tblPrEx>
          <w:tblCellMar>
            <w:top w:w="0" w:type="dxa"/>
            <w:left w:w="108" w:type="dxa"/>
            <w:bottom w:w="0" w:type="dxa"/>
            <w:right w:w="108" w:type="dxa"/>
          </w:tblCellMar>
        </w:tblPrEx>
        <w:trPr>
          <w:cantSplit/>
          <w:trHeight w:val="816"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377583B">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4CC491">
            <w:pPr>
              <w:widowControl/>
              <w:spacing w:line="0" w:lineRule="atLeas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项目实施地点</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F5009F0">
            <w:pPr>
              <w:widowControl/>
              <w:spacing w:line="360" w:lineRule="exact"/>
              <w:jc w:val="left"/>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喀什地区</w:t>
            </w:r>
          </w:p>
        </w:tc>
      </w:tr>
      <w:tr w14:paraId="0365D4FC">
        <w:tblPrEx>
          <w:tblCellMar>
            <w:top w:w="0" w:type="dxa"/>
            <w:left w:w="108" w:type="dxa"/>
            <w:bottom w:w="0" w:type="dxa"/>
            <w:right w:w="108" w:type="dxa"/>
          </w:tblCellMar>
        </w:tblPrEx>
        <w:trPr>
          <w:cantSplit/>
          <w:trHeight w:val="1095"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C44758F">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D260D3">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98568BB">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8"/>
                <w:szCs w:val="28"/>
                <w:highlight w:val="none"/>
                <w:lang w:val="en-US" w:eastAsia="zh-CN"/>
              </w:rPr>
              <w:t>车辆维修和保养服务</w:t>
            </w:r>
          </w:p>
        </w:tc>
      </w:tr>
      <w:tr w14:paraId="092DC83C">
        <w:tblPrEx>
          <w:tblCellMar>
            <w:top w:w="0" w:type="dxa"/>
            <w:left w:w="108" w:type="dxa"/>
            <w:bottom w:w="0" w:type="dxa"/>
            <w:right w:w="108" w:type="dxa"/>
          </w:tblCellMar>
        </w:tblPrEx>
        <w:trPr>
          <w:cantSplit/>
          <w:trHeight w:val="2107" w:hRule="exact"/>
          <w:jc w:val="center"/>
        </w:trPr>
        <w:tc>
          <w:tcPr>
            <w:tcW w:w="494" w:type="dxa"/>
            <w:tcBorders>
              <w:top w:val="single" w:color="000000" w:sz="6" w:space="0"/>
              <w:left w:val="double" w:color="000000" w:sz="4" w:space="0"/>
              <w:bottom w:val="single" w:color="auto" w:sz="4" w:space="0"/>
              <w:right w:val="single" w:color="000000" w:sz="6" w:space="0"/>
            </w:tcBorders>
            <w:tcMar>
              <w:top w:w="0" w:type="dxa"/>
              <w:left w:w="108" w:type="dxa"/>
              <w:bottom w:w="0" w:type="dxa"/>
              <w:right w:w="108" w:type="dxa"/>
            </w:tcMar>
            <w:vAlign w:val="center"/>
          </w:tcPr>
          <w:p w14:paraId="3C0F6D00">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1631"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14:paraId="4565B57C">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服务要求</w:t>
            </w:r>
          </w:p>
        </w:tc>
        <w:tc>
          <w:tcPr>
            <w:tcW w:w="7758" w:type="dxa"/>
            <w:tcBorders>
              <w:top w:val="single" w:color="000000" w:sz="6" w:space="0"/>
              <w:left w:val="single" w:color="000000" w:sz="6" w:space="0"/>
              <w:bottom w:val="single" w:color="auto" w:sz="4" w:space="0"/>
              <w:right w:val="double" w:color="000000" w:sz="4" w:space="0"/>
            </w:tcBorders>
            <w:tcMar>
              <w:top w:w="0" w:type="dxa"/>
              <w:left w:w="108" w:type="dxa"/>
              <w:bottom w:w="0" w:type="dxa"/>
              <w:right w:w="108" w:type="dxa"/>
            </w:tcMar>
            <w:vAlign w:val="center"/>
          </w:tcPr>
          <w:p w14:paraId="5B705649">
            <w:pPr>
              <w:spacing w:line="3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详见第二部分服务采购需求</w:t>
            </w:r>
          </w:p>
        </w:tc>
      </w:tr>
      <w:tr w14:paraId="242FA55F">
        <w:tblPrEx>
          <w:tblCellMar>
            <w:top w:w="0" w:type="dxa"/>
            <w:left w:w="108" w:type="dxa"/>
            <w:bottom w:w="0" w:type="dxa"/>
            <w:right w:w="108" w:type="dxa"/>
          </w:tblCellMar>
        </w:tblPrEx>
        <w:trPr>
          <w:cantSplit/>
          <w:trHeight w:val="8171" w:hRule="exact"/>
          <w:jc w:val="center"/>
        </w:trPr>
        <w:tc>
          <w:tcPr>
            <w:tcW w:w="494" w:type="dxa"/>
            <w:tcBorders>
              <w:top w:val="single" w:color="auto"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5D4282A">
            <w:pPr>
              <w:pStyle w:val="12"/>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w:t>
            </w:r>
          </w:p>
        </w:tc>
        <w:tc>
          <w:tcPr>
            <w:tcW w:w="1631"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E430E4">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投标人资格条件、能力和信誉：</w:t>
            </w:r>
          </w:p>
          <w:p w14:paraId="349BED12">
            <w:pPr>
              <w:spacing w:line="360" w:lineRule="exact"/>
              <w:jc w:val="center"/>
              <w:rPr>
                <w:rFonts w:hint="eastAsia" w:ascii="宋体" w:hAnsi="宋体" w:eastAsia="宋体" w:cs="宋体"/>
                <w:color w:val="auto"/>
                <w:sz w:val="24"/>
                <w:szCs w:val="24"/>
                <w:highlight w:val="none"/>
                <w:lang w:val="en-US" w:eastAsia="zh-CN"/>
              </w:rPr>
            </w:pPr>
          </w:p>
        </w:tc>
        <w:tc>
          <w:tcPr>
            <w:tcW w:w="7758" w:type="dxa"/>
            <w:tcBorders>
              <w:top w:val="single" w:color="auto"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D360465">
            <w:pPr>
              <w:spacing w:line="360" w:lineRule="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资格条件：</w:t>
            </w:r>
          </w:p>
          <w:p w14:paraId="0D002812">
            <w:pPr>
              <w:spacing w:line="360" w:lineRule="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1.独立承担民事责任能力的企业、事业、自然人，提供营业执照等经营性证件；</w:t>
            </w:r>
          </w:p>
          <w:p w14:paraId="1C689C8A">
            <w:pPr>
              <w:spacing w:line="360" w:lineRule="auto"/>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2</w:t>
            </w:r>
            <w:r>
              <w:rPr>
                <w:rFonts w:hint="eastAsia" w:ascii="宋体" w:hAnsi="宋体" w:eastAsia="宋体" w:cs="宋体"/>
                <w:i w:val="0"/>
                <w:iCs w:val="0"/>
                <w:color w:val="auto"/>
                <w:sz w:val="24"/>
                <w:highlight w:val="none"/>
                <w:lang w:val="en-US" w:eastAsia="zh-CN"/>
              </w:rPr>
              <w:t>.</w:t>
            </w:r>
            <w:r>
              <w:rPr>
                <w:rFonts w:hint="eastAsia" w:ascii="宋体" w:hAnsi="宋体" w:cs="宋体"/>
                <w:i w:val="0"/>
                <w:iCs w:val="0"/>
                <w:color w:val="auto"/>
                <w:sz w:val="24"/>
                <w:highlight w:val="none"/>
                <w:lang w:val="en-US" w:eastAsia="zh-CN"/>
              </w:rPr>
              <w:t>法人身份投标或法人授权人投标按要求提供证明资料</w:t>
            </w:r>
            <w:r>
              <w:rPr>
                <w:rFonts w:hint="eastAsia" w:ascii="宋体" w:hAnsi="宋体" w:eastAsia="宋体" w:cs="宋体"/>
                <w:i w:val="0"/>
                <w:iCs w:val="0"/>
                <w:color w:val="auto"/>
                <w:sz w:val="24"/>
                <w:highlight w:val="none"/>
                <w:lang w:val="en-US" w:eastAsia="zh-CN"/>
              </w:rPr>
              <w:t>；</w:t>
            </w:r>
          </w:p>
          <w:p w14:paraId="1730710B">
            <w:pPr>
              <w:spacing w:line="360" w:lineRule="auto"/>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lang w:val="en-US" w:eastAsia="zh-CN"/>
              </w:rPr>
              <w:t>.近两年任意一年</w:t>
            </w:r>
            <w:r>
              <w:rPr>
                <w:rFonts w:hint="eastAsia" w:ascii="宋体" w:hAnsi="宋体" w:cs="宋体"/>
                <w:i w:val="0"/>
                <w:iCs w:val="0"/>
                <w:color w:val="auto"/>
                <w:sz w:val="24"/>
                <w:highlight w:val="none"/>
                <w:lang w:val="en-US" w:eastAsia="zh-CN"/>
              </w:rPr>
              <w:t>完整</w:t>
            </w:r>
            <w:r>
              <w:rPr>
                <w:rFonts w:hint="eastAsia" w:ascii="宋体" w:hAnsi="宋体" w:eastAsia="宋体" w:cs="宋体"/>
                <w:i w:val="0"/>
                <w:iCs w:val="0"/>
                <w:color w:val="auto"/>
                <w:sz w:val="24"/>
                <w:highlight w:val="none"/>
                <w:lang w:val="en-US" w:eastAsia="zh-CN"/>
              </w:rPr>
              <w:t>的财务审计报告（新成立公司提供开标前三个月内任意一个月有效银行资信证明）；</w:t>
            </w:r>
          </w:p>
          <w:p w14:paraId="6CEBE4C1">
            <w:pPr>
              <w:spacing w:line="360" w:lineRule="auto"/>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4</w:t>
            </w:r>
            <w:r>
              <w:rPr>
                <w:rFonts w:hint="eastAsia" w:ascii="宋体" w:hAnsi="宋体" w:eastAsia="宋体" w:cs="宋体"/>
                <w:i w:val="0"/>
                <w:iCs w:val="0"/>
                <w:color w:val="auto"/>
                <w:sz w:val="24"/>
                <w:highlight w:val="none"/>
                <w:lang w:val="en-US" w:eastAsia="zh-CN"/>
              </w:rPr>
              <w:t>.投标企业依法缴纳近6个月任意一个月社会保险的凭据；</w:t>
            </w:r>
          </w:p>
          <w:p w14:paraId="5DA8E2CE">
            <w:pPr>
              <w:spacing w:line="360" w:lineRule="auto"/>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5</w:t>
            </w:r>
            <w:r>
              <w:rPr>
                <w:rFonts w:hint="eastAsia" w:ascii="宋体" w:hAnsi="宋体" w:eastAsia="宋体" w:cs="宋体"/>
                <w:i w:val="0"/>
                <w:iCs w:val="0"/>
                <w:color w:val="auto"/>
                <w:sz w:val="24"/>
                <w:highlight w:val="none"/>
                <w:lang w:val="en-US" w:eastAsia="zh-CN"/>
              </w:rPr>
              <w:t>.投标企业提供税务部门出具的近6个月任意一个月的完税证明；</w:t>
            </w:r>
          </w:p>
          <w:p w14:paraId="1DD69B1F">
            <w:pPr>
              <w:spacing w:line="360" w:lineRule="auto"/>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6</w:t>
            </w:r>
            <w:r>
              <w:rPr>
                <w:rFonts w:hint="eastAsia" w:ascii="宋体" w:hAnsi="宋体" w:eastAsia="宋体" w:cs="宋体"/>
                <w:i w:val="0"/>
                <w:iCs w:val="0"/>
                <w:color w:val="auto"/>
                <w:sz w:val="24"/>
                <w:highlight w:val="none"/>
                <w:lang w:val="en-US" w:eastAsia="zh-CN"/>
              </w:rPr>
              <w:t>.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37F8B236">
            <w:pPr>
              <w:spacing w:line="360" w:lineRule="auto"/>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7.供应商应具备交通运输部门备案的机动车维修二类及以上汽车维修资质</w:t>
            </w:r>
            <w:r>
              <w:rPr>
                <w:rFonts w:hint="eastAsia" w:ascii="宋体" w:hAnsi="宋体" w:eastAsia="宋体" w:cs="宋体"/>
                <w:i w:val="0"/>
                <w:iCs w:val="0"/>
                <w:color w:val="auto"/>
                <w:sz w:val="24"/>
                <w:highlight w:val="none"/>
                <w:lang w:val="en-US" w:eastAsia="zh-CN"/>
              </w:rPr>
              <w:t>；</w:t>
            </w:r>
          </w:p>
          <w:p w14:paraId="54AB5410">
            <w:pPr>
              <w:spacing w:line="360" w:lineRule="auto"/>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8.</w:t>
            </w:r>
            <w:r>
              <w:rPr>
                <w:rFonts w:hint="eastAsia" w:ascii="宋体" w:hAnsi="宋体" w:eastAsia="宋体" w:cs="宋体"/>
                <w:i w:val="0"/>
                <w:iCs w:val="0"/>
                <w:color w:val="auto"/>
                <w:sz w:val="24"/>
                <w:highlight w:val="none"/>
                <w:lang w:val="en-US" w:eastAsia="zh-CN"/>
              </w:rPr>
              <w:t>针对本项目的反商业贿赂承诺书</w:t>
            </w:r>
            <w:r>
              <w:rPr>
                <w:rFonts w:hint="eastAsia" w:ascii="宋体" w:hAnsi="宋体" w:cs="宋体"/>
                <w:i w:val="0"/>
                <w:iCs w:val="0"/>
                <w:color w:val="auto"/>
                <w:sz w:val="24"/>
                <w:highlight w:val="none"/>
                <w:lang w:val="en-US" w:eastAsia="zh-CN"/>
              </w:rPr>
              <w:t>；</w:t>
            </w:r>
          </w:p>
          <w:p w14:paraId="6F51EF64">
            <w:pPr>
              <w:spacing w:line="360" w:lineRule="auto"/>
              <w:rPr>
                <w:rFonts w:hint="default"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9.本项目专门面向中小微企业采购；</w:t>
            </w:r>
          </w:p>
          <w:p w14:paraId="166857F7">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i w:val="0"/>
                <w:iCs w:val="0"/>
                <w:color w:val="auto"/>
                <w:sz w:val="24"/>
                <w:highlight w:val="none"/>
                <w:lang w:val="en-US" w:eastAsia="zh-CN"/>
              </w:rPr>
              <w:t>10.</w:t>
            </w:r>
            <w:r>
              <w:rPr>
                <w:rFonts w:hint="eastAsia" w:ascii="宋体" w:hAnsi="宋体" w:eastAsia="宋体" w:cs="宋体"/>
                <w:i w:val="0"/>
                <w:iCs w:val="0"/>
                <w:color w:val="auto"/>
                <w:sz w:val="24"/>
                <w:highlight w:val="none"/>
                <w:lang w:val="en-US" w:eastAsia="zh-CN"/>
              </w:rPr>
              <w:t>本项目不接受联合体响应。</w:t>
            </w:r>
          </w:p>
        </w:tc>
      </w:tr>
      <w:tr w14:paraId="487940E0">
        <w:tblPrEx>
          <w:tblCellMar>
            <w:top w:w="0" w:type="dxa"/>
            <w:left w:w="108" w:type="dxa"/>
            <w:bottom w:w="0" w:type="dxa"/>
            <w:right w:w="108" w:type="dxa"/>
          </w:tblCellMar>
        </w:tblPrEx>
        <w:trPr>
          <w:cantSplit/>
          <w:trHeight w:val="699"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9C82C7F">
            <w:pPr>
              <w:widowControl/>
              <w:spacing w:line="0" w:lineRule="atLeas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8CC287">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3C1AD18">
            <w:pPr>
              <w:widowControl/>
              <w:spacing w:line="360" w:lineRule="exact"/>
              <w:jc w:val="left"/>
              <w:rPr>
                <w:rFonts w:hint="eastAsia" w:ascii="宋体" w:hAnsi="宋体" w:eastAsia="宋体" w:cs="宋体"/>
                <w:color w:val="auto"/>
                <w:sz w:val="24"/>
                <w:szCs w:val="22"/>
                <w:highlight w:val="none"/>
                <w:lang w:eastAsia="zh-CN"/>
              </w:rPr>
            </w:pPr>
            <w:r>
              <w:rPr>
                <w:rFonts w:hint="eastAsia" w:ascii="宋体" w:hAnsi="宋体" w:cs="宋体"/>
                <w:color w:val="auto"/>
                <w:sz w:val="24"/>
                <w:szCs w:val="22"/>
                <w:highlight w:val="none"/>
                <w:lang w:val="en-US" w:eastAsia="zh-CN"/>
              </w:rPr>
              <w:t>1年（以框架协议签订时间为准）</w:t>
            </w:r>
          </w:p>
        </w:tc>
      </w:tr>
      <w:tr w14:paraId="03840099">
        <w:tblPrEx>
          <w:tblCellMar>
            <w:top w:w="0" w:type="dxa"/>
            <w:left w:w="108" w:type="dxa"/>
            <w:bottom w:w="0" w:type="dxa"/>
            <w:right w:w="108" w:type="dxa"/>
          </w:tblCellMar>
        </w:tblPrEx>
        <w:trPr>
          <w:cantSplit/>
          <w:trHeight w:val="592"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2383AD6">
            <w:pPr>
              <w:widowControl/>
              <w:spacing w:line="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798B1D">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3860500">
            <w:pPr>
              <w:widowControl/>
              <w:spacing w:line="360" w:lineRule="exact"/>
              <w:ind w:left="-2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财政拨款</w:t>
            </w:r>
            <w:r>
              <w:rPr>
                <w:rFonts w:hint="eastAsia" w:ascii="宋体" w:hAnsi="宋体" w:cs="宋体"/>
                <w:color w:val="auto"/>
                <w:sz w:val="24"/>
                <w:highlight w:val="none"/>
                <w:lang w:val="en-US" w:eastAsia="zh-CN"/>
              </w:rPr>
              <w:t>和事业收入</w:t>
            </w:r>
          </w:p>
        </w:tc>
      </w:tr>
      <w:tr w14:paraId="41559F8C">
        <w:tblPrEx>
          <w:tblCellMar>
            <w:top w:w="0" w:type="dxa"/>
            <w:left w:w="108" w:type="dxa"/>
            <w:bottom w:w="0" w:type="dxa"/>
            <w:right w:w="108" w:type="dxa"/>
          </w:tblCellMar>
        </w:tblPrEx>
        <w:trPr>
          <w:cantSplit/>
          <w:trHeight w:val="693"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910B1C7">
            <w:pPr>
              <w:widowControl/>
              <w:spacing w:line="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6B0615">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63930A0">
            <w:pPr>
              <w:widowControl/>
              <w:spacing w:line="360" w:lineRule="exact"/>
              <w:ind w:lef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90日历日（从开标之日算起）</w:t>
            </w:r>
          </w:p>
        </w:tc>
      </w:tr>
      <w:tr w14:paraId="76D667E0">
        <w:tblPrEx>
          <w:tblCellMar>
            <w:top w:w="0" w:type="dxa"/>
            <w:left w:w="108" w:type="dxa"/>
            <w:bottom w:w="0" w:type="dxa"/>
            <w:right w:w="108" w:type="dxa"/>
          </w:tblCellMar>
        </w:tblPrEx>
        <w:trPr>
          <w:cantSplit/>
          <w:trHeight w:val="458"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6DA7A39">
            <w:pPr>
              <w:widowControl/>
              <w:spacing w:line="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63B8E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9992CBB">
            <w:pPr>
              <w:tabs>
                <w:tab w:val="left" w:pos="2343"/>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后期签订合同中约定</w:t>
            </w:r>
          </w:p>
        </w:tc>
      </w:tr>
      <w:tr w14:paraId="3400D575">
        <w:tblPrEx>
          <w:tblCellMar>
            <w:top w:w="0" w:type="dxa"/>
            <w:left w:w="108" w:type="dxa"/>
            <w:bottom w:w="0" w:type="dxa"/>
            <w:right w:w="108" w:type="dxa"/>
          </w:tblCellMar>
        </w:tblPrEx>
        <w:trPr>
          <w:cantSplit/>
          <w:trHeight w:val="1310"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A736567">
            <w:pPr>
              <w:widowControl/>
              <w:spacing w:line="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C602E0">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提交征集响应文件截止时间及地点</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DC7EDBC">
            <w:pPr>
              <w:widowControl/>
              <w:spacing w:line="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rPr>
              <w:t>日11:00（北京时间）</w:t>
            </w:r>
          </w:p>
          <w:p w14:paraId="2E5172F9">
            <w:pPr>
              <w:widowControl/>
              <w:spacing w:line="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地点：（https://login.zcygov.cn/user-login/#/login</w:t>
            </w:r>
          </w:p>
        </w:tc>
      </w:tr>
      <w:tr w14:paraId="3E152DC8">
        <w:tblPrEx>
          <w:tblCellMar>
            <w:top w:w="0" w:type="dxa"/>
            <w:left w:w="108" w:type="dxa"/>
            <w:bottom w:w="0" w:type="dxa"/>
            <w:right w:w="108" w:type="dxa"/>
          </w:tblCellMar>
        </w:tblPrEx>
        <w:trPr>
          <w:cantSplit/>
          <w:trHeight w:val="1195"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2AB8DF4">
            <w:pPr>
              <w:widowControl/>
              <w:spacing w:line="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632A10">
            <w:pPr>
              <w:widowControl/>
              <w:spacing w:line="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开标时间及地点</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23390CF">
            <w:pPr>
              <w:widowControl/>
              <w:spacing w:line="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rPr>
              <w:t>日11:00（北京时间）</w:t>
            </w:r>
          </w:p>
          <w:p w14:paraId="10DF0439">
            <w:pPr>
              <w:widowControl/>
              <w:spacing w:line="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开标地点：政采云平台（https://login.zcygov.cn/user-login/#/login</w:t>
            </w:r>
          </w:p>
        </w:tc>
      </w:tr>
      <w:tr w14:paraId="4904729E">
        <w:tblPrEx>
          <w:tblCellMar>
            <w:top w:w="0" w:type="dxa"/>
            <w:left w:w="108" w:type="dxa"/>
            <w:bottom w:w="0" w:type="dxa"/>
            <w:right w:w="108" w:type="dxa"/>
          </w:tblCellMar>
        </w:tblPrEx>
        <w:trPr>
          <w:cantSplit/>
          <w:trHeight w:val="932" w:hRule="exac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6D4AC4C">
            <w:pPr>
              <w:widowControl/>
              <w:spacing w:line="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B11AB6">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62249B5">
            <w:pPr>
              <w:widowControl/>
              <w:spacing w:line="360" w:lineRule="exact"/>
              <w:ind w:left="-20"/>
              <w:jc w:val="left"/>
              <w:rPr>
                <w:rFonts w:hint="eastAsia" w:ascii="宋体" w:hAnsi="宋体" w:eastAsia="宋体" w:cs="宋体"/>
                <w:color w:val="auto"/>
                <w:highlight w:val="none"/>
                <w:lang w:val="en-US" w:eastAsia="zh-CN"/>
              </w:rPr>
            </w:pP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lang w:val="en-US" w:eastAsia="zh-CN"/>
              </w:rPr>
              <w:t>本项目不做要求</w:t>
            </w:r>
            <w:r>
              <w:rPr>
                <w:rFonts w:hint="eastAsia" w:ascii="宋体" w:hAnsi="宋体" w:cs="宋体"/>
                <w:color w:val="auto"/>
                <w:sz w:val="24"/>
                <w:szCs w:val="24"/>
                <w:highlight w:val="none"/>
                <w:lang w:val="en-US" w:eastAsia="zh-CN"/>
              </w:rPr>
              <w:t>）</w:t>
            </w:r>
          </w:p>
        </w:tc>
      </w:tr>
      <w:tr w14:paraId="10CAA305">
        <w:tblPrEx>
          <w:tblCellMar>
            <w:top w:w="0" w:type="dxa"/>
            <w:left w:w="108" w:type="dxa"/>
            <w:bottom w:w="0" w:type="dxa"/>
            <w:right w:w="108" w:type="dxa"/>
          </w:tblCellMar>
        </w:tblPrEx>
        <w:trPr>
          <w:cantSplit/>
          <w:trHeight w:val="1221"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AD52123">
            <w:pPr>
              <w:widowControl/>
              <w:spacing w:line="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E24DD9">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签字盖章</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6DF7375">
            <w:pPr>
              <w:widowControl/>
              <w:spacing w:line="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供应商必须按照征集文件的规定和要求在指定位置签字或盖章。</w:t>
            </w:r>
            <w:r>
              <w:rPr>
                <w:rFonts w:hint="eastAsia" w:ascii="宋体" w:hAnsi="宋体" w:cs="宋体"/>
                <w:color w:val="auto"/>
                <w:sz w:val="24"/>
                <w:highlight w:val="none"/>
                <w:lang w:val="en-US" w:eastAsia="zh-CN"/>
              </w:rPr>
              <w:t>要求</w:t>
            </w:r>
            <w:r>
              <w:rPr>
                <w:rFonts w:hint="eastAsia" w:ascii="宋体" w:hAnsi="宋体" w:eastAsia="宋体" w:cs="宋体"/>
                <w:color w:val="auto"/>
                <w:sz w:val="24"/>
                <w:highlight w:val="none"/>
              </w:rPr>
              <w:t>签字位置必须为法定代表人或委托代理人</w:t>
            </w:r>
            <w:r>
              <w:rPr>
                <w:rFonts w:hint="eastAsia" w:ascii="宋体" w:hAnsi="宋体" w:cs="宋体"/>
                <w:color w:val="auto"/>
                <w:sz w:val="24"/>
                <w:highlight w:val="none"/>
                <w:lang w:val="en-US" w:eastAsia="zh-CN"/>
              </w:rPr>
              <w:t>签字或签章</w:t>
            </w:r>
            <w:r>
              <w:rPr>
                <w:rFonts w:hint="eastAsia" w:ascii="宋体" w:hAnsi="宋体" w:eastAsia="宋体" w:cs="宋体"/>
                <w:color w:val="auto"/>
                <w:sz w:val="24"/>
                <w:highlight w:val="none"/>
              </w:rPr>
              <w:t>，使用CA锁电子签名或者亲笔签字后整页扫描上传，否则按无效投标处理。</w:t>
            </w:r>
          </w:p>
        </w:tc>
      </w:tr>
      <w:tr w14:paraId="58FDAD2C">
        <w:tblPrEx>
          <w:tblCellMar>
            <w:top w:w="0" w:type="dxa"/>
            <w:left w:w="108" w:type="dxa"/>
            <w:bottom w:w="0" w:type="dxa"/>
            <w:right w:w="108" w:type="dxa"/>
          </w:tblCellMar>
        </w:tblPrEx>
        <w:trPr>
          <w:cantSplit/>
          <w:trHeight w:val="1518"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B8BB99F">
            <w:pPr>
              <w:widowControl/>
              <w:spacing w:line="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9B5CBA">
            <w:pPr>
              <w:widowControl/>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征集响应文件份数\递交</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22E58E8">
            <w:pPr>
              <w:widowControl/>
              <w:spacing w:line="0" w:lineRule="atLeast"/>
              <w:jc w:val="left"/>
              <w:rPr>
                <w:rFonts w:hint="eastAsia" w:ascii="宋体" w:hAnsi="宋体" w:eastAsia="宋体" w:cs="宋体"/>
                <w:color w:val="auto"/>
                <w:highlight w:val="none"/>
              </w:rPr>
            </w:pPr>
            <w:r>
              <w:rPr>
                <w:rFonts w:hint="eastAsia" w:ascii="宋体" w:hAnsi="宋体" w:eastAsia="宋体" w:cs="宋体"/>
                <w:color w:val="auto"/>
                <w:sz w:val="24"/>
                <w:highlight w:val="none"/>
                <w:lang w:val="zh-CN"/>
              </w:rPr>
              <w:t>加密的电子征集响应文件投标供应商应当在投标截止时间前，将生成的“电子加密响应文件”上传递交至“采购云平台”，投标截止时间以后上传递交的响应文件将被“政采云”平台拒收，开标时须使用 CA秘钥进行文件解密工作。</w:t>
            </w:r>
          </w:p>
        </w:tc>
      </w:tr>
      <w:tr w14:paraId="305EFCEB">
        <w:tblPrEx>
          <w:tblCellMar>
            <w:top w:w="0" w:type="dxa"/>
            <w:left w:w="108" w:type="dxa"/>
            <w:bottom w:w="0" w:type="dxa"/>
            <w:right w:w="108" w:type="dxa"/>
          </w:tblCellMar>
        </w:tblPrEx>
        <w:trPr>
          <w:cantSplit/>
          <w:trHeight w:val="1622"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C97E1B2">
            <w:pPr>
              <w:widowControl/>
              <w:spacing w:line="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9</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AC96E7">
            <w:pPr>
              <w:widowControl/>
              <w:spacing w:line="400" w:lineRule="exact"/>
              <w:ind w:lef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评标方法及标准</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6D31657">
            <w:pPr>
              <w:widowControl/>
              <w:spacing w:line="360" w:lineRule="exact"/>
              <w:ind w:lef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优先法：质量优先法是指对满足采购需求且响应报价不超过最高限制单价的货物、服务进行质量综合评分，按照质量评分从高到低排序，根据征集文件规定的淘汰率或者入围供应商数量上限，确定入围供应商的</w:t>
            </w:r>
            <w:r>
              <w:rPr>
                <w:rFonts w:hint="eastAsia" w:ascii="宋体" w:hAnsi="宋体" w:cs="宋体"/>
                <w:color w:val="auto"/>
                <w:sz w:val="24"/>
                <w:highlight w:val="none"/>
                <w:lang w:eastAsia="zh-CN"/>
              </w:rPr>
              <w:t>审核</w:t>
            </w:r>
            <w:r>
              <w:rPr>
                <w:rFonts w:hint="eastAsia" w:ascii="宋体" w:hAnsi="宋体" w:eastAsia="宋体" w:cs="宋体"/>
                <w:color w:val="auto"/>
                <w:sz w:val="24"/>
                <w:highlight w:val="none"/>
              </w:rPr>
              <w:t>方法。</w:t>
            </w:r>
          </w:p>
        </w:tc>
      </w:tr>
      <w:tr w14:paraId="0C1185CF">
        <w:tblPrEx>
          <w:tblCellMar>
            <w:top w:w="0" w:type="dxa"/>
            <w:left w:w="108" w:type="dxa"/>
            <w:bottom w:w="0" w:type="dxa"/>
            <w:right w:w="108" w:type="dxa"/>
          </w:tblCellMar>
        </w:tblPrEx>
        <w:trPr>
          <w:cantSplit/>
          <w:trHeight w:val="698"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B142F42">
            <w:pPr>
              <w:widowControl/>
              <w:spacing w:line="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395928">
            <w:pPr>
              <w:widowControl/>
              <w:spacing w:line="400" w:lineRule="exact"/>
              <w:ind w:left="-20"/>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审核</w:t>
            </w:r>
            <w:r>
              <w:rPr>
                <w:rFonts w:hint="eastAsia" w:ascii="宋体" w:hAnsi="宋体" w:eastAsia="宋体" w:cs="宋体"/>
                <w:color w:val="auto"/>
                <w:sz w:val="24"/>
                <w:highlight w:val="none"/>
              </w:rPr>
              <w:t>报价</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1878059">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详见第二部分服务采购需求</w:t>
            </w:r>
          </w:p>
        </w:tc>
      </w:tr>
      <w:tr w14:paraId="1F60BC36">
        <w:tblPrEx>
          <w:tblCellMar>
            <w:top w:w="0" w:type="dxa"/>
            <w:left w:w="108" w:type="dxa"/>
            <w:bottom w:w="0" w:type="dxa"/>
            <w:right w:w="108" w:type="dxa"/>
          </w:tblCellMar>
        </w:tblPrEx>
        <w:trPr>
          <w:cantSplit/>
          <w:trHeight w:val="2848"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2ABC66E">
            <w:pPr>
              <w:widowControl/>
              <w:spacing w:line="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1</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29DB5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是否专门面向中小企业或者小型、微型企业采购</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58C643D">
            <w:pPr>
              <w:spacing w:line="3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本项目专门面向中小企业</w:t>
            </w:r>
            <w:r>
              <w:rPr>
                <w:rFonts w:hint="eastAsia" w:ascii="宋体" w:hAnsi="宋体" w:eastAsia="宋体" w:cs="宋体"/>
                <w:color w:val="auto"/>
                <w:sz w:val="24"/>
                <w:szCs w:val="24"/>
                <w:highlight w:val="none"/>
              </w:rPr>
              <w:t>（含中型、小型、微型企业）采购项目，根据《政府采购促进中小企业发展管理办法》（财库[2020]46号）的规定，评标时不再执行价格</w:t>
            </w:r>
            <w:r>
              <w:rPr>
                <w:rFonts w:hint="eastAsia" w:ascii="宋体" w:hAnsi="宋体" w:cs="宋体"/>
                <w:color w:val="auto"/>
                <w:sz w:val="24"/>
                <w:szCs w:val="24"/>
                <w:highlight w:val="none"/>
                <w:lang w:eastAsia="zh-CN"/>
              </w:rPr>
              <w:t>审核</w:t>
            </w:r>
            <w:r>
              <w:rPr>
                <w:rFonts w:hint="eastAsia" w:ascii="宋体" w:hAnsi="宋体" w:eastAsia="宋体" w:cs="宋体"/>
                <w:color w:val="auto"/>
                <w:sz w:val="24"/>
                <w:szCs w:val="24"/>
                <w:highlight w:val="none"/>
              </w:rPr>
              <w:t>优惠的扶持政策。</w:t>
            </w:r>
          </w:p>
          <w:p w14:paraId="5C755576">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注：中小企业划分标准依据《工业和信息化部、国家统计局、国家发展和改革委员会、财政部关于印发中小企业划型标准规定的通知》（工信部联企业〔2011〕300号）规定。</w:t>
            </w:r>
          </w:p>
          <w:p w14:paraId="6A9586CD">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本项目采购标的对应的中小企业划分标准所属行业为</w:t>
            </w:r>
            <w:r>
              <w:rPr>
                <w:rFonts w:hint="eastAsia" w:ascii="宋体" w:hAnsi="宋体" w:cs="宋体"/>
                <w:b/>
                <w:bCs/>
                <w:color w:val="auto"/>
                <w:sz w:val="24"/>
                <w:szCs w:val="24"/>
                <w:highlight w:val="none"/>
                <w:lang w:val="en-US" w:eastAsia="zh-CN"/>
              </w:rPr>
              <w:t>其他未列明行业</w:t>
            </w:r>
            <w:r>
              <w:rPr>
                <w:rFonts w:hint="eastAsia" w:ascii="宋体" w:hAnsi="宋体" w:eastAsia="宋体" w:cs="宋体"/>
                <w:color w:val="auto"/>
                <w:sz w:val="24"/>
                <w:szCs w:val="24"/>
                <w:highlight w:val="none"/>
              </w:rPr>
              <w:t>。</w:t>
            </w:r>
          </w:p>
        </w:tc>
      </w:tr>
      <w:tr w14:paraId="02C1CC22">
        <w:tblPrEx>
          <w:tblCellMar>
            <w:top w:w="0" w:type="dxa"/>
            <w:left w:w="108" w:type="dxa"/>
            <w:bottom w:w="0" w:type="dxa"/>
            <w:right w:w="108" w:type="dxa"/>
          </w:tblCellMar>
        </w:tblPrEx>
        <w:trPr>
          <w:cantSplit/>
          <w:trHeight w:val="1848"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12CDAD7">
            <w:pPr>
              <w:widowControl/>
              <w:spacing w:line="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2</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8D488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第一阶段入围供应商数量上限</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EF6C1AC">
            <w:pPr>
              <w:spacing w:line="3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确定第一阶段入围供应商时，提交响应文件和符合资格条件、实质性要求的供应商应当均不少于5家，淘汰比例一般不得低于20%，且至少淘汰一家供应商。</w:t>
            </w:r>
          </w:p>
          <w:p w14:paraId="575CFAA7">
            <w:pPr>
              <w:pStyle w:val="12"/>
              <w:rPr>
                <w:rFonts w:hint="eastAsia" w:eastAsia="宋体"/>
                <w:color w:val="auto"/>
                <w:highlight w:val="none"/>
                <w:lang w:eastAsia="zh-CN"/>
              </w:rPr>
            </w:pPr>
          </w:p>
        </w:tc>
      </w:tr>
      <w:tr w14:paraId="421E3FE3">
        <w:tblPrEx>
          <w:tblCellMar>
            <w:top w:w="0" w:type="dxa"/>
            <w:left w:w="108" w:type="dxa"/>
            <w:bottom w:w="0" w:type="dxa"/>
            <w:right w:w="108" w:type="dxa"/>
          </w:tblCellMar>
        </w:tblPrEx>
        <w:trPr>
          <w:cantSplit/>
          <w:trHeight w:val="1589"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20DAC14">
            <w:pPr>
              <w:widowControl/>
              <w:spacing w:line="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8AEE10">
            <w:pPr>
              <w:spacing w:line="44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第二阶段成交供应商确定方式</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5C554EC">
            <w:pPr>
              <w:rPr>
                <w:color w:val="auto"/>
              </w:rPr>
            </w:pPr>
          </w:p>
          <w:p w14:paraId="5ECF77B1">
            <w:pPr>
              <w:rPr>
                <w:color w:val="auto"/>
              </w:rPr>
            </w:pPr>
            <w:r>
              <w:rPr>
                <w:rFonts w:hint="eastAsia" w:ascii="宋体" w:hAnsi="宋体" w:eastAsia="宋体" w:cs="宋体"/>
                <w:color w:val="auto"/>
                <w:sz w:val="24"/>
                <w:szCs w:val="24"/>
                <w:highlight w:val="none"/>
                <w:u w:val="none"/>
              </w:rPr>
              <w:t>按照《政府采购框架协议采购方式管理暂行办法》</w:t>
            </w:r>
            <w:r>
              <w:rPr>
                <w:rFonts w:hint="eastAsia" w:ascii="宋体" w:hAnsi="宋体" w:cs="宋体"/>
                <w:color w:val="auto"/>
                <w:sz w:val="24"/>
                <w:szCs w:val="24"/>
                <w:highlight w:val="none"/>
                <w:u w:val="none"/>
                <w:lang w:val="en-US" w:eastAsia="zh-CN"/>
              </w:rPr>
              <w:t>采购人选取中标单位并</w:t>
            </w:r>
            <w:r>
              <w:rPr>
                <w:rFonts w:hint="eastAsia" w:ascii="宋体" w:hAnsi="宋体" w:eastAsia="宋体" w:cs="宋体"/>
                <w:color w:val="auto"/>
                <w:sz w:val="24"/>
                <w:szCs w:val="24"/>
                <w:highlight w:val="none"/>
                <w:u w:val="none"/>
              </w:rPr>
              <w:t>授予采购合同。</w:t>
            </w:r>
          </w:p>
          <w:p w14:paraId="23589998">
            <w:pPr>
              <w:rPr>
                <w:color w:val="auto"/>
              </w:rPr>
            </w:pPr>
          </w:p>
          <w:p w14:paraId="2B538403">
            <w:pPr>
              <w:rPr>
                <w:color w:val="auto"/>
              </w:rPr>
            </w:pPr>
          </w:p>
          <w:p w14:paraId="77B680B9">
            <w:pPr>
              <w:rPr>
                <w:color w:val="auto"/>
              </w:rPr>
            </w:pPr>
          </w:p>
          <w:p w14:paraId="1DA3FF13">
            <w:pPr>
              <w:spacing w:line="480" w:lineRule="exact"/>
              <w:jc w:val="left"/>
              <w:rPr>
                <w:rFonts w:hint="eastAsia" w:asciiTheme="minorEastAsia" w:hAnsiTheme="minorEastAsia" w:eastAsiaTheme="minorEastAsia" w:cstheme="minorEastAsia"/>
                <w:color w:val="auto"/>
                <w:sz w:val="24"/>
                <w:szCs w:val="24"/>
                <w:highlight w:val="none"/>
                <w:u w:val="none"/>
                <w:lang w:val="en-US" w:eastAsia="zh-CN"/>
              </w:rPr>
            </w:pPr>
          </w:p>
        </w:tc>
      </w:tr>
      <w:tr w14:paraId="6341275F">
        <w:tblPrEx>
          <w:tblCellMar>
            <w:top w:w="0" w:type="dxa"/>
            <w:left w:w="108" w:type="dxa"/>
            <w:bottom w:w="0" w:type="dxa"/>
            <w:right w:w="108" w:type="dxa"/>
          </w:tblCellMar>
        </w:tblPrEx>
        <w:trPr>
          <w:cantSplit/>
          <w:trHeight w:val="459"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60A08B3">
            <w:pPr>
              <w:widowControl/>
              <w:spacing w:line="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642BA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征集项目服务</w:t>
            </w:r>
          </w:p>
          <w:p w14:paraId="1594454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对象</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6B469F9">
            <w:pPr>
              <w:spacing w:line="36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喀什地区公安局</w:t>
            </w:r>
          </w:p>
        </w:tc>
      </w:tr>
      <w:tr w14:paraId="77517100">
        <w:tblPrEx>
          <w:tblCellMar>
            <w:top w:w="0" w:type="dxa"/>
            <w:left w:w="108" w:type="dxa"/>
            <w:bottom w:w="0" w:type="dxa"/>
            <w:right w:w="108" w:type="dxa"/>
          </w:tblCellMar>
        </w:tblPrEx>
        <w:trPr>
          <w:cantSplit/>
          <w:trHeight w:val="887"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2583A91">
            <w:pPr>
              <w:widowControl/>
              <w:spacing w:line="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8A6986">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是否允许</w:t>
            </w:r>
            <w:r>
              <w:rPr>
                <w:rFonts w:hint="eastAsia" w:ascii="宋体" w:hAnsi="宋体" w:cs="宋体"/>
                <w:color w:val="auto"/>
                <w:sz w:val="24"/>
                <w:szCs w:val="24"/>
                <w:highlight w:val="none"/>
                <w:lang w:val="en-US" w:eastAsia="zh-CN"/>
              </w:rPr>
              <w:t>分包</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78F5D3D">
            <w:pPr>
              <w:pStyle w:val="11"/>
              <w:topLinePunct/>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w:t>
            </w:r>
          </w:p>
        </w:tc>
      </w:tr>
      <w:tr w14:paraId="43538B04">
        <w:tblPrEx>
          <w:tblCellMar>
            <w:top w:w="0" w:type="dxa"/>
            <w:left w:w="108" w:type="dxa"/>
            <w:bottom w:w="0" w:type="dxa"/>
            <w:right w:w="108" w:type="dxa"/>
          </w:tblCellMar>
        </w:tblPrEx>
        <w:trPr>
          <w:cantSplit/>
          <w:trHeight w:val="459"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35B8DCB">
            <w:pPr>
              <w:widowControl/>
              <w:spacing w:line="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A0055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入围服务费价格确定</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FE2CE39">
            <w:pPr>
              <w:spacing w:line="360" w:lineRule="exact"/>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详见第二部分服务采购需求</w:t>
            </w:r>
          </w:p>
        </w:tc>
      </w:tr>
      <w:tr w14:paraId="5505D0F4">
        <w:tblPrEx>
          <w:tblCellMar>
            <w:top w:w="0" w:type="dxa"/>
            <w:left w:w="108" w:type="dxa"/>
            <w:bottom w:w="0" w:type="dxa"/>
            <w:right w:w="108" w:type="dxa"/>
          </w:tblCellMar>
        </w:tblPrEx>
        <w:trPr>
          <w:cantSplit/>
          <w:trHeight w:val="2258"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276003D">
            <w:pPr>
              <w:widowControl/>
              <w:spacing w:line="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718FD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其他不允许投标的情形</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BA80BE0">
            <w:pPr>
              <w:widowControl/>
              <w:spacing w:line="360" w:lineRule="exact"/>
              <w:ind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1）与采购人存在利害关系可能影响招标公正性的法人不得参加投标；单位负责人为同一人或者存在控股、管理关系的不同单位，不得同时参加本招标项目投标，否则投标均无效；</w:t>
            </w:r>
          </w:p>
          <w:p w14:paraId="606DA90F">
            <w:pPr>
              <w:widowControl/>
              <w:spacing w:line="360" w:lineRule="exact"/>
              <w:ind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2）为本项目提供整体设计、规范编制或者项目管理、监理、检测等服务的供应商，不得参加本项目投标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采购第二阶段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6DAD82DE">
        <w:tblPrEx>
          <w:tblCellMar>
            <w:top w:w="0" w:type="dxa"/>
            <w:left w:w="108" w:type="dxa"/>
            <w:bottom w:w="0" w:type="dxa"/>
            <w:right w:w="108" w:type="dxa"/>
          </w:tblCellMar>
        </w:tblPrEx>
        <w:trPr>
          <w:cantSplit/>
          <w:trHeight w:val="985"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97DFDFB">
            <w:pPr>
              <w:widowControl/>
              <w:spacing w:line="0" w:lineRule="atLeas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28</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57DF7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中标服务费</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331CC1E">
            <w:pPr>
              <w:spacing w:line="44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7E16BCF1">
        <w:tblPrEx>
          <w:tblCellMar>
            <w:top w:w="0" w:type="dxa"/>
            <w:left w:w="108" w:type="dxa"/>
            <w:bottom w:w="0" w:type="dxa"/>
            <w:right w:w="108" w:type="dxa"/>
          </w:tblCellMar>
        </w:tblPrEx>
        <w:trPr>
          <w:cantSplit/>
          <w:trHeight w:val="1320"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C40F496">
            <w:pPr>
              <w:widowControl/>
              <w:spacing w:line="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2F97F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反腐倡廉监督电话/邮箱：</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E3DC883">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地区财政局：</w:t>
            </w:r>
            <w:r>
              <w:rPr>
                <w:rFonts w:hint="eastAsia" w:ascii="宋体" w:hAnsi="宋体" w:eastAsia="宋体" w:cs="宋体"/>
                <w:color w:val="auto"/>
                <w:sz w:val="24"/>
                <w:szCs w:val="24"/>
                <w:highlight w:val="none"/>
              </w:rPr>
              <w:t>0998-2597200  2597000</w:t>
            </w:r>
          </w:p>
        </w:tc>
      </w:tr>
      <w:tr w14:paraId="079B8032">
        <w:tblPrEx>
          <w:tblCellMar>
            <w:top w:w="0" w:type="dxa"/>
            <w:left w:w="108" w:type="dxa"/>
            <w:bottom w:w="0" w:type="dxa"/>
            <w:right w:w="108" w:type="dxa"/>
          </w:tblCellMar>
        </w:tblPrEx>
        <w:trPr>
          <w:cantSplit/>
          <w:trHeight w:val="1185" w:hRule="atLeast"/>
          <w:jc w:val="center"/>
        </w:trPr>
        <w:tc>
          <w:tcPr>
            <w:tcW w:w="49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83E1EAC">
            <w:pPr>
              <w:widowControl/>
              <w:spacing w:line="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E3D68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w:t>
            </w:r>
          </w:p>
        </w:tc>
        <w:tc>
          <w:tcPr>
            <w:tcW w:w="7758"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423BB43">
            <w:pPr>
              <w:spacing w:line="440" w:lineRule="exact"/>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喀什地区公安局</w:t>
            </w:r>
            <w:r>
              <w:rPr>
                <w:rFonts w:hint="eastAsia" w:ascii="宋体" w:hAnsi="宋体" w:eastAsia="宋体" w:cs="宋体"/>
                <w:color w:val="auto"/>
                <w:sz w:val="24"/>
                <w:szCs w:val="24"/>
                <w:highlight w:val="none"/>
              </w:rPr>
              <w:t>或地区公共资源交易中心</w:t>
            </w:r>
          </w:p>
          <w:p w14:paraId="6446BBC7">
            <w:pPr>
              <w:spacing w:line="44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19999581716</w:t>
            </w:r>
            <w:r>
              <w:rPr>
                <w:rFonts w:hint="eastAsia" w:ascii="宋体" w:hAnsi="宋体" w:eastAsia="宋体" w:cs="宋体"/>
                <w:color w:val="auto"/>
                <w:sz w:val="24"/>
                <w:szCs w:val="24"/>
                <w:highlight w:val="none"/>
              </w:rPr>
              <w:t xml:space="preserve">     0998-</w:t>
            </w:r>
            <w:r>
              <w:rPr>
                <w:rFonts w:hint="eastAsia" w:ascii="宋体" w:hAnsi="宋体" w:cs="宋体"/>
                <w:color w:val="auto"/>
                <w:sz w:val="24"/>
                <w:szCs w:val="24"/>
                <w:highlight w:val="none"/>
                <w:lang w:eastAsia="zh-CN"/>
              </w:rPr>
              <w:t>2882037</w:t>
            </w:r>
          </w:p>
        </w:tc>
      </w:tr>
    </w:tbl>
    <w:p w14:paraId="678371CA">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0564032">
      <w:pPr>
        <w:spacing w:line="44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一、总则</w:t>
      </w:r>
    </w:p>
    <w:p w14:paraId="272A1139">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1.1 定义</w:t>
      </w:r>
    </w:p>
    <w:p w14:paraId="77F92B7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1.1.1“征集人”集中采购机构、主管预算单位及其委托的采购代理机构，统称征集人。</w:t>
      </w:r>
    </w:p>
    <w:p w14:paraId="40758AB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1.1.2“采购人</w:t>
      </w:r>
      <w:r>
        <w:rPr>
          <w:rFonts w:hint="eastAsia" w:ascii="宋体" w:hAnsi="宋体" w:eastAsia="宋体" w:cs="宋体"/>
          <w:color w:val="auto"/>
          <w:sz w:val="24"/>
          <w:szCs w:val="24"/>
          <w:highlight w:val="none"/>
        </w:rPr>
        <w:t>”是指依法进行政府采购的国家机关、事业单位、团体组织。本次政府采购的采购人名称、地址、电话、联系人见供应商须知前附表。</w:t>
      </w:r>
    </w:p>
    <w:p w14:paraId="15F2640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1.1.3“采购代理机构”是指集中采购机构和集中采购机构以外的采购代理机构。本政府采购的采购代理机构名称、地址、电话、联系人见供应商须知前附表。</w:t>
      </w:r>
    </w:p>
    <w:p w14:paraId="620A233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1.1.4“供应商”凡满足本项目招标公告资格的要求且符合《中华人民共和国政府采购法》第二十二条对供应商的规定响应招标、参加投标竞争的法人、其他组织或者自然人。</w:t>
      </w:r>
    </w:p>
    <w:p w14:paraId="14AEFB2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1.2供应商不得存在下列任意情形之一：</w:t>
      </w:r>
    </w:p>
    <w:p w14:paraId="7063CBB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1.2.1与采购人存在利害关系可能影响招标公正性的法人不得参加投标；</w:t>
      </w:r>
    </w:p>
    <w:p w14:paraId="79D64DA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1.2.2单位负责人为同一人或者存在控股、管理关系的不同单位，不得同时参加本招标项目投标，否则投标均无效；</w:t>
      </w:r>
    </w:p>
    <w:p w14:paraId="75A31F2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1.2.3为本项目提供整体设计、规范编制或者项目管理、监理、检测等服务的供应商，不得再参加本项目的其他采购活动。</w:t>
      </w:r>
    </w:p>
    <w:p w14:paraId="58B4305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1.3供应商应自行承担所有与编写和提交征集响应文件有关的费用,不论投标的结果如何，代理单位和采购人在任何情况下均无义务和责任承担这些费用。</w:t>
      </w:r>
    </w:p>
    <w:p w14:paraId="3C364E5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1.4联合体投标</w:t>
      </w:r>
    </w:p>
    <w:p w14:paraId="5D54668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1.4.1两个以上的自然人、法人或者其他组织可以组成一个联合体，以一个供应商的身份共同参加政府采购。</w:t>
      </w:r>
    </w:p>
    <w:p w14:paraId="0E47AC9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2F77294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1.4.3本项目是否接受联合体投标及相关要求见供应商须知前附表。</w:t>
      </w:r>
    </w:p>
    <w:p w14:paraId="5DF74C9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1.5知识产权</w:t>
      </w:r>
    </w:p>
    <w:p w14:paraId="59CD5EA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1.5.1供应商应保证在本项目使用的任何产品和服务（</w:t>
      </w:r>
      <w:r>
        <w:rPr>
          <w:rFonts w:hint="eastAsia" w:ascii="宋体" w:hAnsi="宋体" w:eastAsia="宋体" w:cs="宋体"/>
          <w:color w:val="auto"/>
          <w:sz w:val="24"/>
          <w:highlight w:val="none"/>
        </w:rPr>
        <w:t>包括部分使用）时，不会产生因第三方提出侵犯其专利权、商标权或其它知识产权而引起的法律和经济纠纷，如因专利权、商标权或其它知识产权而引起法律和经济纠纷，由供应商承担所有相关责任。</w:t>
      </w:r>
    </w:p>
    <w:p w14:paraId="57C5299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1.5.2 采购人享有本项目实施过程中产生的知识成果及知识产权。</w:t>
      </w:r>
    </w:p>
    <w:p w14:paraId="7D15A12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1.5.3 如采用供应商所不拥有的知识产权，则在报价中必须包括合法获取该知识产权的相关费用。</w:t>
      </w:r>
    </w:p>
    <w:p w14:paraId="65E6224A">
      <w:pPr>
        <w:spacing w:line="44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二、征集文件</w:t>
      </w:r>
    </w:p>
    <w:p w14:paraId="2806DF6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2.1征集文件</w:t>
      </w:r>
    </w:p>
    <w:p w14:paraId="75201306">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征集文件中所有的事项、格式、条款和规范等要求。如果没有按照征集文件要求提交全部资料或者征集响应文件没有对征集文件作出实质性响应，该投标有可能被拒绝，其风险应由供应商自行承担。</w:t>
      </w:r>
    </w:p>
    <w:p w14:paraId="7A302A3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2.2征集文件的澄清</w:t>
      </w:r>
    </w:p>
    <w:p w14:paraId="297A4829">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2.2.1任何要求澄清征集文件的供应商，均应在下载征集文件后以书面形式通知代理单位。代理单位收到澄清后将在2日内以澄清通知形式在新疆政府采购网发布予以答复，供应商须自行下载澄清通知，供应商未及时下载澄清通知导致投标无效的，后果自负。</w:t>
      </w:r>
    </w:p>
    <w:p w14:paraId="0807BBD9">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注：所有书面文件需加盖单位公章，否则本</w:t>
      </w:r>
      <w:r>
        <w:rPr>
          <w:rFonts w:hint="eastAsia" w:ascii="宋体" w:hAnsi="宋体" w:cs="宋体"/>
          <w:b/>
          <w:color w:val="auto"/>
          <w:spacing w:val="8"/>
          <w:sz w:val="24"/>
          <w:highlight w:val="none"/>
          <w:lang w:val="en-US" w:eastAsia="zh-CN"/>
        </w:rPr>
        <w:t>集采</w:t>
      </w:r>
      <w:r>
        <w:rPr>
          <w:rFonts w:hint="eastAsia" w:ascii="宋体" w:hAnsi="宋体" w:eastAsia="宋体" w:cs="宋体"/>
          <w:b/>
          <w:color w:val="auto"/>
          <w:spacing w:val="8"/>
          <w:sz w:val="24"/>
          <w:highlight w:val="none"/>
        </w:rPr>
        <w:t>机构概不受理。</w:t>
      </w:r>
    </w:p>
    <w:p w14:paraId="1455011D">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2.2.2供应商在规定时间未提交疑问的，视作默认对本次招标过程中征集文件或清单无疑问，对供应商超出规定时间提出疑问的采购人对其提出的问题可以不作解释。</w:t>
      </w:r>
    </w:p>
    <w:p w14:paraId="668B442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2.3征集文件的修改</w:t>
      </w:r>
    </w:p>
    <w:p w14:paraId="49A8221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2.3.1 在提交征集响应文件截止日期前15天，采购人或代理机构可主动的或在解答供应商提出的问题时对征集文件进行修改。</w:t>
      </w:r>
    </w:p>
    <w:p w14:paraId="79FB1D41">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2.3.2 征集文件的修改将以变更公告形式在新疆政府采购网发布,并对所有供应商具有约束力。</w:t>
      </w:r>
    </w:p>
    <w:p w14:paraId="252E892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2.3.3 为使供应商在编写征集响应文件时有充分时间对征集文件的修改部分进行研究，代理单位可以酌情后延投标日期。</w:t>
      </w:r>
    </w:p>
    <w:p w14:paraId="33846FF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2.3.4对征集文件的澄清与修改均须经过采购人确认后方可发放。当征集文件、修改补充通知、澄清（答疑）记录内容相互矛盾时，以最后发出的通知（或纪要）或修改文件为准；</w:t>
      </w:r>
    </w:p>
    <w:p w14:paraId="27032DBC">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因新疆政府采购网政采云平台在开标前具有保密性，供应商在征集响应文件递交截止时间前须自行查看项目进展、变更通知、澄清及回复，因供应商未及时查看而造成的后果自负。</w:t>
      </w:r>
    </w:p>
    <w:p w14:paraId="517473E8">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三、征集响应文件</w:t>
      </w:r>
    </w:p>
    <w:p w14:paraId="451C6190">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3.1征集响应文件的编制依据</w:t>
      </w:r>
    </w:p>
    <w:p w14:paraId="47DC211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3.1.1采购人提供的征集文件及有关资料；</w:t>
      </w:r>
    </w:p>
    <w:p w14:paraId="3D2DBD5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3.1.2相关的法律法规。</w:t>
      </w:r>
    </w:p>
    <w:p w14:paraId="00F535F9">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3.2征集响应文件格式</w:t>
      </w:r>
    </w:p>
    <w:p w14:paraId="7DA97412">
      <w:pPr>
        <w:spacing w:line="440" w:lineRule="exact"/>
        <w:rPr>
          <w:rFonts w:hint="eastAsia" w:ascii="宋体" w:hAnsi="宋体" w:eastAsia="宋体" w:cs="宋体"/>
          <w:color w:val="auto"/>
          <w:spacing w:val="12"/>
          <w:sz w:val="24"/>
          <w:highlight w:val="none"/>
        </w:rPr>
      </w:pPr>
      <w:r>
        <w:rPr>
          <w:rFonts w:hint="eastAsia" w:ascii="宋体" w:hAnsi="宋体" w:eastAsia="宋体" w:cs="宋体"/>
          <w:color w:val="auto"/>
          <w:spacing w:val="12"/>
          <w:sz w:val="24"/>
          <w:highlight w:val="none"/>
        </w:rPr>
        <w:t>3.2.1征集响应文件应包括本征集文件“</w:t>
      </w:r>
      <w:r>
        <w:rPr>
          <w:rFonts w:hint="eastAsia" w:ascii="宋体" w:hAnsi="宋体" w:eastAsia="宋体" w:cs="宋体"/>
          <w:b/>
          <w:color w:val="auto"/>
          <w:spacing w:val="12"/>
          <w:sz w:val="24"/>
          <w:highlight w:val="none"/>
        </w:rPr>
        <w:t>第七部分</w:t>
      </w:r>
      <w:r>
        <w:rPr>
          <w:rFonts w:hint="eastAsia" w:ascii="宋体" w:hAnsi="宋体" w:cs="宋体"/>
          <w:b/>
          <w:color w:val="auto"/>
          <w:spacing w:val="12"/>
          <w:sz w:val="24"/>
          <w:highlight w:val="none"/>
          <w:lang w:val="en-US" w:eastAsia="zh-CN"/>
        </w:rPr>
        <w:t xml:space="preserve"> </w:t>
      </w:r>
      <w:r>
        <w:rPr>
          <w:rFonts w:hint="eastAsia" w:ascii="宋体" w:hAnsi="宋体" w:eastAsia="宋体" w:cs="宋体"/>
          <w:b/>
          <w:color w:val="auto"/>
          <w:spacing w:val="12"/>
          <w:sz w:val="24"/>
          <w:highlight w:val="none"/>
        </w:rPr>
        <w:t>征集响应文件格式”</w:t>
      </w:r>
      <w:r>
        <w:rPr>
          <w:rFonts w:hint="eastAsia" w:ascii="宋体" w:hAnsi="宋体" w:eastAsia="宋体" w:cs="宋体"/>
          <w:color w:val="auto"/>
          <w:spacing w:val="12"/>
          <w:sz w:val="24"/>
          <w:highlight w:val="none"/>
        </w:rPr>
        <w:t>中所列的内容。</w:t>
      </w:r>
    </w:p>
    <w:p w14:paraId="6F25D186">
      <w:pPr>
        <w:spacing w:line="440" w:lineRule="exact"/>
        <w:ind w:firstLine="480"/>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供应商应按照本企业的实际情况提供</w:t>
      </w:r>
      <w:r>
        <w:rPr>
          <w:rFonts w:hint="eastAsia" w:ascii="宋体" w:hAnsi="宋体" w:eastAsia="宋体" w:cs="宋体"/>
          <w:b/>
          <w:color w:val="auto"/>
          <w:spacing w:val="12"/>
          <w:sz w:val="24"/>
          <w:highlight w:val="none"/>
        </w:rPr>
        <w:t>征集响应文件格式中所要求的</w:t>
      </w:r>
      <w:r>
        <w:rPr>
          <w:rFonts w:hint="eastAsia" w:ascii="宋体" w:hAnsi="宋体" w:eastAsia="宋体" w:cs="宋体"/>
          <w:b/>
          <w:color w:val="auto"/>
          <w:spacing w:val="8"/>
          <w:sz w:val="24"/>
          <w:highlight w:val="none"/>
        </w:rPr>
        <w:t>资料，如其征集响应文件与其实际不符，一经发现直接取消其投标资格，并将追究其相关法律责任。</w:t>
      </w:r>
    </w:p>
    <w:p w14:paraId="438C4A82">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 xml:space="preserve">3.2.2编制征集响应文件的语言及计量单位 </w:t>
      </w:r>
    </w:p>
    <w:p w14:paraId="5B147CEB">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1）各投标单位与招标代理机构就有关招标、投标的所有来往函电均应使用中文。</w:t>
      </w:r>
    </w:p>
    <w:p w14:paraId="1A139A58">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2）除规范另有规定外，征集响应文件使用的度量衡单位，均采用中华人民共和国法定计量单位。</w:t>
      </w:r>
    </w:p>
    <w:p w14:paraId="2E1624F5">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3.3投标报价</w:t>
      </w:r>
    </w:p>
    <w:p w14:paraId="0A333DDD">
      <w:pPr>
        <w:spacing w:line="440" w:lineRule="exact"/>
        <w:rPr>
          <w:rFonts w:hint="eastAsia" w:ascii="宋体" w:hAnsi="宋体" w:eastAsia="宋体" w:cs="宋体"/>
          <w:color w:val="auto"/>
          <w:spacing w:val="12"/>
          <w:sz w:val="24"/>
          <w:highlight w:val="none"/>
        </w:rPr>
      </w:pPr>
      <w:r>
        <w:rPr>
          <w:rFonts w:hint="eastAsia" w:ascii="宋体" w:hAnsi="宋体" w:eastAsia="宋体" w:cs="宋体"/>
          <w:color w:val="auto"/>
          <w:spacing w:val="12"/>
          <w:sz w:val="24"/>
          <w:highlight w:val="none"/>
        </w:rPr>
        <w:t>3.3.1报价依据：本项目征集文件中技术要求。</w:t>
      </w:r>
    </w:p>
    <w:p w14:paraId="52ADF08E">
      <w:pPr>
        <w:pStyle w:val="12"/>
        <w:spacing w:line="440" w:lineRule="exact"/>
        <w:rPr>
          <w:rFonts w:hint="eastAsia" w:ascii="宋体" w:hAnsi="宋体" w:eastAsia="宋体" w:cs="宋体"/>
          <w:color w:val="auto"/>
          <w:spacing w:val="12"/>
          <w:sz w:val="24"/>
          <w:highlight w:val="none"/>
        </w:rPr>
      </w:pPr>
      <w:r>
        <w:rPr>
          <w:rFonts w:hint="eastAsia" w:ascii="宋体" w:hAnsi="宋体" w:eastAsia="宋体" w:cs="宋体"/>
          <w:color w:val="auto"/>
          <w:spacing w:val="12"/>
          <w:sz w:val="24"/>
          <w:highlight w:val="none"/>
        </w:rPr>
        <w:t>3.3.2投标货币</w:t>
      </w:r>
    </w:p>
    <w:p w14:paraId="11E3BA5B">
      <w:pPr>
        <w:pStyle w:val="12"/>
        <w:spacing w:line="440" w:lineRule="exact"/>
        <w:rPr>
          <w:rFonts w:hint="eastAsia" w:ascii="宋体" w:hAnsi="宋体" w:eastAsia="宋体" w:cs="宋体"/>
          <w:color w:val="auto"/>
          <w:spacing w:val="12"/>
          <w:sz w:val="24"/>
          <w:highlight w:val="none"/>
        </w:rPr>
      </w:pPr>
      <w:r>
        <w:rPr>
          <w:rFonts w:hint="eastAsia" w:ascii="宋体" w:hAnsi="宋体" w:eastAsia="宋体" w:cs="宋体"/>
          <w:color w:val="auto"/>
          <w:spacing w:val="12"/>
          <w:sz w:val="24"/>
          <w:highlight w:val="none"/>
        </w:rPr>
        <w:t>除非另有规定或许可，供应商应采用人民币报价。</w:t>
      </w:r>
    </w:p>
    <w:p w14:paraId="580F753B">
      <w:pPr>
        <w:spacing w:line="440" w:lineRule="exact"/>
        <w:rPr>
          <w:rFonts w:hint="eastAsia" w:ascii="宋体" w:hAnsi="宋体" w:eastAsia="宋体" w:cs="宋体"/>
          <w:color w:val="auto"/>
          <w:spacing w:val="12"/>
          <w:sz w:val="24"/>
          <w:highlight w:val="none"/>
        </w:rPr>
      </w:pPr>
      <w:r>
        <w:rPr>
          <w:rFonts w:hint="eastAsia" w:ascii="宋体" w:hAnsi="宋体" w:eastAsia="宋体" w:cs="宋体"/>
          <w:color w:val="auto"/>
          <w:spacing w:val="12"/>
          <w:sz w:val="24"/>
          <w:highlight w:val="none"/>
        </w:rPr>
        <w:t>3.3.3报价方法：</w:t>
      </w:r>
    </w:p>
    <w:p w14:paraId="1ED6CDFD">
      <w:pPr>
        <w:numPr>
          <w:ilvl w:val="0"/>
          <w:numId w:val="1"/>
        </w:num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投标报价应按照征集文件要求编制。</w:t>
      </w:r>
    </w:p>
    <w:p w14:paraId="27B438E6">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2）服务费应为完成规定的工作内容的各项费用,并包括且不限于在办公地点、交通、食宿、通讯、办公设备、专用设备等费用，并包含所提供的高级职称人员、需聘请的专家及最低人数要求所带来的额外费用。</w:t>
      </w:r>
    </w:p>
    <w:p w14:paraId="45F4E4DA">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 xml:space="preserve">3）服务费价格：服务费以中标单位实际承接任务数额据实结算，每个项目支付价格包括投标人履行合同所需的全部直接费用、间接费用、各种征（取）费、政策性调整因素，各种税金、投标人期望的利润、可能发生的任何风险和责任以及完成全部项目而发生的全部费用等。一旦中标，供应商除合同条款规定的调整价格因素外不能以任何理由追加酬金或提任何调整要求。投标报价中所发生的费用缺漏项以及由此引起的风险由投标人承担，并且不免除投标人以缺漏项费用为理由的违约责任； </w:t>
      </w:r>
    </w:p>
    <w:p w14:paraId="0CF5661A">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szCs w:val="22"/>
          <w:highlight w:val="none"/>
        </w:rPr>
        <w:t>4）本项目在执行过程中，上级对本项目内容有新规定时执行上级规定，本项目自行终止。</w:t>
      </w:r>
    </w:p>
    <w:p w14:paraId="12780FB0">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3.4征集响应文件的有效期</w:t>
      </w:r>
    </w:p>
    <w:p w14:paraId="712A1636">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3.4.1征集响应文件的有效期为开标之日起90天。</w:t>
      </w:r>
    </w:p>
    <w:p w14:paraId="2FA3F404">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3.4.2 在原定投标有效期满之前，如果出现特殊情况，经政府采购监督管理机构核准，采购人或代理机构可以跟供应商协商延长投标有效期。</w:t>
      </w:r>
    </w:p>
    <w:p w14:paraId="0F6DBC3A">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征集响应文件授权委托书期限不得少于投标有效期。</w:t>
      </w:r>
    </w:p>
    <w:p w14:paraId="7ED55913">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3.5投标保证金（详见前附表）</w:t>
      </w:r>
    </w:p>
    <w:p w14:paraId="5420A703">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3.6征集响应文件的修正</w:t>
      </w:r>
    </w:p>
    <w:p w14:paraId="656BD7DB">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评标委员会将对确定为实质上响应征集文件要求的征集响应文件进行校核，看其是否有计算或表达上的错误,修正错误的原则如下:</w:t>
      </w:r>
    </w:p>
    <w:p w14:paraId="2E67CD88">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3.6.1征集响应文件的大写金额和小写金额不一致的，以大写金额为准；</w:t>
      </w:r>
    </w:p>
    <w:p w14:paraId="1E6483C8">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3.6.2总价金额与按单价汇总金额不一致的，以单价金额计算结果为准；</w:t>
      </w:r>
    </w:p>
    <w:p w14:paraId="30190EE1">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3.6.3单价金额小数点有明显错位的，应以总价为准，并修改单价；</w:t>
      </w:r>
    </w:p>
    <w:p w14:paraId="0AACDF2F">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3.6.4对不同文字文本征集响应文件的解释发生异议的，以中文文本为准。</w:t>
      </w:r>
    </w:p>
    <w:p w14:paraId="355B3C75">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3.7征集响应文件的编制要求</w:t>
      </w:r>
    </w:p>
    <w:p w14:paraId="2A2E2E0E">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3.7.1征集响应文件制作</w:t>
      </w:r>
    </w:p>
    <w:p w14:paraId="32EB27D0">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1、本项目实行电子招投标响应，供应商须登录政采云平台申请获取采购文件，并需要使用CA锁，登录政采云电子投标客户端制作响应文件，若供应商参与投标,自行承担与投标有关的一切费用。</w:t>
      </w:r>
    </w:p>
    <w:p w14:paraId="19B139BC">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253600E1">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3、供应商可前往新疆政府采购网（http://www.zcy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400-881-7190获取热线服务帮助。</w:t>
      </w:r>
    </w:p>
    <w:p w14:paraId="129D4D61">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4、供应商在开标时须携带制作加密电子响应文件所使用的CA锁，电脑须提前配置好浏览器（建议使用360浏览器或谷歌浏览器），以便开标时在线解密。</w:t>
      </w:r>
    </w:p>
    <w:p w14:paraId="67B22D01">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5、投标供应商应当在投标截止时间前，将生成的“电子加密响应文件”上传递交至“政采云”平台，投标截止时间以后上传递交的响应文件将被“政采云”平台拒收。</w:t>
      </w:r>
    </w:p>
    <w:p w14:paraId="03B571C9">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6、其他内容详见采购文件。</w:t>
      </w:r>
    </w:p>
    <w:p w14:paraId="2788E273">
      <w:pPr>
        <w:spacing w:line="440" w:lineRule="exact"/>
        <w:rPr>
          <w:rFonts w:hint="eastAsia" w:ascii="宋体" w:hAnsi="宋体" w:eastAsia="宋体" w:cs="宋体"/>
          <w:b/>
          <w:bCs/>
          <w:color w:val="auto"/>
          <w:spacing w:val="8"/>
          <w:sz w:val="24"/>
          <w:highlight w:val="none"/>
        </w:rPr>
      </w:pPr>
      <w:r>
        <w:rPr>
          <w:rFonts w:hint="eastAsia" w:ascii="宋体" w:hAnsi="宋体" w:eastAsia="宋体" w:cs="宋体"/>
          <w:b/>
          <w:bCs/>
          <w:color w:val="auto"/>
          <w:spacing w:val="8"/>
          <w:sz w:val="24"/>
          <w:highlight w:val="none"/>
        </w:rPr>
        <w:t>3.7.2本项目为全流程电子开评标项目，供应商须在征集响应文件递交截止时间前制作并提交：</w:t>
      </w:r>
    </w:p>
    <w:p w14:paraId="53EFCC0E">
      <w:pPr>
        <w:spacing w:line="440" w:lineRule="exact"/>
        <w:rPr>
          <w:rFonts w:hint="eastAsia" w:ascii="宋体" w:hAnsi="宋体" w:eastAsia="宋体" w:cs="宋体"/>
          <w:b/>
          <w:bCs/>
          <w:color w:val="auto"/>
          <w:spacing w:val="8"/>
          <w:sz w:val="24"/>
          <w:highlight w:val="none"/>
        </w:rPr>
      </w:pPr>
      <w:r>
        <w:rPr>
          <w:rFonts w:hint="eastAsia" w:ascii="宋体" w:hAnsi="宋体" w:eastAsia="宋体" w:cs="宋体"/>
          <w:b/>
          <w:bCs/>
          <w:color w:val="auto"/>
          <w:spacing w:val="8"/>
          <w:sz w:val="24"/>
          <w:highlight w:val="none"/>
        </w:rPr>
        <w:t>加密的征集响应文件（jmbs格式），并在文件领取开始时间至征集响应文件递交截止时间前通过“政采云平台”上传；上传时必须得到电脑“上传成功”的确认。请供应商在上传时认真检查上传征集响应文件是否完整、正确。</w:t>
      </w:r>
    </w:p>
    <w:p w14:paraId="7026B675">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3.7.3征集文件格式所要求包含的全部资料应全部制作在征集响应文件内，严格按照本项目征集文件所有格式如实填写（不涉及的内容除外），不应存在漏项或缺项，否则将存在征集响应文件被拒绝的风险。</w:t>
      </w:r>
    </w:p>
    <w:p w14:paraId="69D6D9E5">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3.7.4征集响应文件以外的任何资料采购人将拒收。</w:t>
      </w:r>
    </w:p>
    <w:p w14:paraId="7D2927C9">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3.7.5供应商编辑电子征集响应文件时，根据征集文件要求用法人CA秘钥和企业CA秘钥进行签章制作；最后一步生成电子征集响应文件（jmbs格式）时，只能用本单位的企业CA秘钥加密。</w:t>
      </w:r>
    </w:p>
    <w:p w14:paraId="062AEA32">
      <w:pPr>
        <w:spacing w:line="440" w:lineRule="exact"/>
        <w:rPr>
          <w:rFonts w:hint="eastAsia" w:ascii="宋体" w:hAnsi="宋体" w:eastAsia="宋体" w:cs="宋体"/>
          <w:b/>
          <w:bCs/>
          <w:color w:val="auto"/>
          <w:spacing w:val="8"/>
          <w:sz w:val="24"/>
          <w:szCs w:val="22"/>
          <w:highlight w:val="none"/>
        </w:rPr>
      </w:pPr>
      <w:r>
        <w:rPr>
          <w:rFonts w:hint="eastAsia" w:ascii="宋体" w:hAnsi="宋体" w:eastAsia="宋体" w:cs="宋体"/>
          <w:color w:val="auto"/>
          <w:spacing w:val="8"/>
          <w:sz w:val="24"/>
          <w:highlight w:val="none"/>
        </w:rPr>
        <w:t>3.7.6征集响应文件封面或扉页必须加盖供应商单位公章及法定代表人签字。</w:t>
      </w:r>
      <w:r>
        <w:rPr>
          <w:rFonts w:hint="eastAsia" w:ascii="宋体" w:hAnsi="宋体" w:eastAsia="宋体" w:cs="宋体"/>
          <w:color w:val="auto"/>
          <w:sz w:val="24"/>
          <w:szCs w:val="24"/>
          <w:highlight w:val="none"/>
        </w:rPr>
        <w:t>供应商必须按照征集文件的规定和要求在指定位置签字或盖章。签字位置必须为法定代表人或委托代理人亲笔签名，使用CA锁电子签名或者亲笔签字后整页扫描上传，否则按无效投标处理。</w:t>
      </w:r>
    </w:p>
    <w:p w14:paraId="7F2F76B9">
      <w:pPr>
        <w:tabs>
          <w:tab w:val="left" w:pos="1080"/>
        </w:tabs>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3.8．征集响应文件的递交时间、地点及密封</w:t>
      </w:r>
    </w:p>
    <w:p w14:paraId="300D8B0D">
      <w:pPr>
        <w:tabs>
          <w:tab w:val="left" w:pos="1095"/>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 供应商在征集响应文件规定的递交截止时间前，将征集响应文件按供应商须知第3.7条规定解密递交。未按征集文件要求将加密递交的征集响应文件将被拒绝。</w:t>
      </w:r>
    </w:p>
    <w:p w14:paraId="196749DF">
      <w:pPr>
        <w:pStyle w:val="6"/>
        <w:spacing w:line="440" w:lineRule="exact"/>
        <w:ind w:firstLine="0"/>
        <w:rPr>
          <w:rFonts w:hint="eastAsia" w:ascii="宋体" w:hAnsi="宋体" w:eastAsia="宋体" w:cs="宋体"/>
          <w:color w:val="auto"/>
          <w:highlight w:val="none"/>
        </w:rPr>
      </w:pPr>
      <w:r>
        <w:rPr>
          <w:rFonts w:hint="eastAsia" w:ascii="宋体" w:hAnsi="宋体" w:eastAsia="宋体" w:cs="宋体"/>
          <w:color w:val="auto"/>
          <w:sz w:val="24"/>
          <w:highlight w:val="none"/>
        </w:rPr>
        <w:t>3.8.2不接受邮寄的征集响应文件。</w:t>
      </w:r>
    </w:p>
    <w:p w14:paraId="5A432B35">
      <w:pPr>
        <w:spacing w:line="440" w:lineRule="exact"/>
        <w:rPr>
          <w:rFonts w:hint="eastAsia" w:ascii="宋体" w:hAnsi="宋体" w:eastAsia="宋体" w:cs="宋体"/>
          <w:color w:val="auto"/>
          <w:sz w:val="24"/>
          <w:szCs w:val="24"/>
          <w:highlight w:val="none"/>
        </w:rPr>
      </w:pPr>
      <w:bookmarkStart w:id="49" w:name="_Toc183682365"/>
      <w:bookmarkStart w:id="50" w:name="_Toc183582228"/>
      <w:bookmarkStart w:id="51" w:name="_Toc217446055"/>
      <w:bookmarkStart w:id="52" w:name="_Toc62031576"/>
      <w:r>
        <w:rPr>
          <w:rFonts w:hint="eastAsia" w:ascii="宋体" w:hAnsi="宋体" w:eastAsia="宋体" w:cs="宋体"/>
          <w:color w:val="auto"/>
          <w:sz w:val="24"/>
          <w:szCs w:val="24"/>
          <w:highlight w:val="none"/>
        </w:rPr>
        <w:t>3.9征集响应文件的修改和撤</w:t>
      </w:r>
      <w:bookmarkEnd w:id="49"/>
      <w:bookmarkEnd w:id="50"/>
      <w:r>
        <w:rPr>
          <w:rFonts w:hint="eastAsia" w:ascii="宋体" w:hAnsi="宋体" w:eastAsia="宋体" w:cs="宋体"/>
          <w:color w:val="auto"/>
          <w:sz w:val="24"/>
          <w:szCs w:val="24"/>
          <w:highlight w:val="none"/>
        </w:rPr>
        <w:t>回</w:t>
      </w:r>
      <w:bookmarkEnd w:id="51"/>
      <w:bookmarkEnd w:id="52"/>
    </w:p>
    <w:p w14:paraId="01EBBFA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供应商在递交了征集响应文件后，可以修改或撤回其征集响应文件，但必须在规定的递交截止时间前，以书面形式通知采购代理机构。</w:t>
      </w:r>
    </w:p>
    <w:p w14:paraId="1F80CA1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在递交截止时间之后，供应商不得对其递交的征集响应文件作任何修改或撤回。</w:t>
      </w:r>
    </w:p>
    <w:p w14:paraId="43BEE175">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四、开标及评标</w:t>
      </w:r>
    </w:p>
    <w:p w14:paraId="5E91DC9B">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4.1开标</w:t>
      </w:r>
    </w:p>
    <w:p w14:paraId="36DB8C38">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highlight w:val="none"/>
        </w:rPr>
        <w:t>4.1.1</w:t>
      </w:r>
      <w:r>
        <w:rPr>
          <w:rFonts w:hint="eastAsia" w:ascii="宋体" w:hAnsi="宋体" w:eastAsia="宋体" w:cs="宋体"/>
          <w:color w:val="auto"/>
          <w:sz w:val="24"/>
          <w:highlight w:val="none"/>
        </w:rPr>
        <w:t>代理单位按照征集文件规定的时间，地点组织开标。</w:t>
      </w:r>
      <w:r>
        <w:rPr>
          <w:rFonts w:hint="eastAsia" w:ascii="宋体" w:hAnsi="宋体" w:eastAsia="宋体" w:cs="宋体"/>
          <w:color w:val="auto"/>
          <w:spacing w:val="8"/>
          <w:sz w:val="24"/>
          <w:szCs w:val="22"/>
          <w:highlight w:val="none"/>
        </w:rPr>
        <w:t>征集响应文件递交截止时间前一小时内，各投标供应商的法定代表人或委托代理人均提前进入网上开标大厅，选择进入对应标段的开标会议区在线签到。</w:t>
      </w:r>
    </w:p>
    <w:p w14:paraId="5D2B4D40">
      <w:pPr>
        <w:spacing w:line="440" w:lineRule="exact"/>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4.1.2有重大偏离的征集响应文件将被拒绝。</w:t>
      </w:r>
    </w:p>
    <w:p w14:paraId="7382221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4.1.3 开标程序</w:t>
      </w:r>
    </w:p>
    <w:p w14:paraId="2B306C19">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主持人按下列程序进行开标：</w:t>
      </w:r>
    </w:p>
    <w:p w14:paraId="02C2E37D">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1）主持人登录网上开标大厅，进入不见面开标系统，选择本项目进行网上开标。</w:t>
      </w:r>
    </w:p>
    <w:p w14:paraId="4BDAAF19">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2）各供应商的授权委托人或法定代表人需在征集响应文件递交截止时间前一小时内进入网上开标大厅。征集响应文件递交截止时间截止后，根据主持人的要求在规定的时间内进行征集响应文件的解密。</w:t>
      </w:r>
    </w:p>
    <w:p w14:paraId="366F8624">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3）主持人在供应商全部解密征集响应文件成功后，导入全部投标响应文件，根据投标报价进行唱标环节。</w:t>
      </w:r>
    </w:p>
    <w:p w14:paraId="762B89A1">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4）唱标环节结束后，供应商确认有无异议，若供应商有异议，可一一作出答复，所有供应商确认无异议后开标结束。</w:t>
      </w:r>
    </w:p>
    <w:p w14:paraId="23E0B154">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5）开标结束，采购代理机构对开标过程进行记录，并存档备查。转入评标阶段。</w:t>
      </w:r>
    </w:p>
    <w:p w14:paraId="2D1B0094">
      <w:pPr>
        <w:spacing w:line="440" w:lineRule="exact"/>
        <w:rPr>
          <w:rFonts w:hint="eastAsia" w:ascii="宋体" w:hAnsi="宋体" w:eastAsia="宋体" w:cs="宋体"/>
          <w:b/>
          <w:color w:val="auto"/>
          <w:spacing w:val="8"/>
          <w:sz w:val="24"/>
          <w:highlight w:val="none"/>
        </w:rPr>
      </w:pPr>
      <w:r>
        <w:rPr>
          <w:rFonts w:hint="eastAsia" w:ascii="宋体" w:hAnsi="宋体" w:eastAsia="宋体" w:cs="宋体"/>
          <w:color w:val="auto"/>
          <w:spacing w:val="8"/>
          <w:sz w:val="24"/>
          <w:szCs w:val="22"/>
          <w:highlight w:val="none"/>
        </w:rPr>
        <w:t>6）招标代理人对开标过程进行记录，并存档备查；</w:t>
      </w:r>
    </w:p>
    <w:p w14:paraId="17BB0162">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4.2评标</w:t>
      </w:r>
    </w:p>
    <w:p w14:paraId="3902AF0F">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详见征集文件第四部分 评标办法</w:t>
      </w:r>
    </w:p>
    <w:p w14:paraId="3BC10FF3">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4.3征集响应文件的澄清</w:t>
      </w:r>
    </w:p>
    <w:p w14:paraId="4B8353C3">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4.3.1评标委员会有权请供应商就征集响应文件中的有关问题予以书面说明和澄清。</w:t>
      </w:r>
    </w:p>
    <w:p w14:paraId="4216C972">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4.3.2 供应商对要求说明和澄清的问题应以书面形式明确答复，并应有法定代表人或其授权代表的签字。</w:t>
      </w:r>
    </w:p>
    <w:p w14:paraId="45FFEE26">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4.3.3 供应商的澄清文件是征集响应文件的组成部分，并替代征集响应文件中被澄清的部分。</w:t>
      </w:r>
    </w:p>
    <w:p w14:paraId="6566BB60">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4.3.4 征集响应文件的澄清不得超出征集响应文件的范围或者改变投标的实质内容。</w:t>
      </w:r>
    </w:p>
    <w:p w14:paraId="60695705">
      <w:pPr>
        <w:spacing w:line="440" w:lineRule="exact"/>
        <w:rPr>
          <w:rFonts w:hint="eastAsia" w:ascii="宋体" w:hAnsi="宋体" w:eastAsia="宋体" w:cs="宋体"/>
          <w:b w:val="0"/>
          <w:bCs/>
          <w:color w:val="auto"/>
          <w:spacing w:val="8"/>
          <w:sz w:val="24"/>
          <w:highlight w:val="none"/>
        </w:rPr>
      </w:pPr>
      <w:r>
        <w:rPr>
          <w:rFonts w:hint="eastAsia" w:ascii="宋体" w:hAnsi="宋体" w:eastAsia="宋体" w:cs="宋体"/>
          <w:b w:val="0"/>
          <w:bCs/>
          <w:color w:val="auto"/>
          <w:spacing w:val="8"/>
          <w:sz w:val="24"/>
          <w:highlight w:val="none"/>
        </w:rPr>
        <w:t>4.4废标条件</w:t>
      </w:r>
    </w:p>
    <w:p w14:paraId="100FC4AA">
      <w:pPr>
        <w:tabs>
          <w:tab w:val="left" w:pos="312"/>
        </w:tabs>
        <w:snapToGrid w:val="0"/>
        <w:spacing w:line="440" w:lineRule="exact"/>
        <w:rPr>
          <w:rFonts w:hint="eastAsia" w:ascii="宋体" w:hAnsi="宋体" w:eastAsia="宋体" w:cs="宋体"/>
          <w:b w:val="0"/>
          <w:bCs/>
          <w:color w:val="auto"/>
          <w:spacing w:val="8"/>
          <w:sz w:val="24"/>
          <w:highlight w:val="none"/>
        </w:rPr>
      </w:pPr>
      <w:r>
        <w:rPr>
          <w:rFonts w:hint="eastAsia" w:ascii="宋体" w:hAnsi="宋体" w:eastAsia="宋体" w:cs="宋体"/>
          <w:b w:val="0"/>
          <w:bCs/>
          <w:color w:val="auto"/>
          <w:spacing w:val="8"/>
          <w:sz w:val="24"/>
          <w:highlight w:val="none"/>
        </w:rPr>
        <w:t>4.4.1未按照征集文件的规定提交投标保证金的；</w:t>
      </w:r>
    </w:p>
    <w:p w14:paraId="7D9F798B">
      <w:pPr>
        <w:tabs>
          <w:tab w:val="left" w:pos="312"/>
        </w:tabs>
        <w:snapToGrid w:val="0"/>
        <w:spacing w:line="440" w:lineRule="exact"/>
        <w:rPr>
          <w:rFonts w:hint="eastAsia" w:ascii="宋体" w:hAnsi="宋体" w:eastAsia="宋体" w:cs="宋体"/>
          <w:b w:val="0"/>
          <w:bCs/>
          <w:color w:val="auto"/>
          <w:spacing w:val="8"/>
          <w:sz w:val="24"/>
          <w:highlight w:val="none"/>
        </w:rPr>
      </w:pPr>
      <w:r>
        <w:rPr>
          <w:rFonts w:hint="eastAsia" w:ascii="宋体" w:hAnsi="宋体" w:eastAsia="宋体" w:cs="宋体"/>
          <w:b w:val="0"/>
          <w:bCs/>
          <w:color w:val="auto"/>
          <w:spacing w:val="8"/>
          <w:sz w:val="24"/>
          <w:highlight w:val="none"/>
        </w:rPr>
        <w:t>4.4.2征集响应文件未按征集文件要求签字、盖章的；</w:t>
      </w:r>
    </w:p>
    <w:p w14:paraId="63A60711">
      <w:pPr>
        <w:tabs>
          <w:tab w:val="left" w:pos="312"/>
        </w:tabs>
        <w:snapToGrid w:val="0"/>
        <w:spacing w:line="440" w:lineRule="exact"/>
        <w:rPr>
          <w:rFonts w:hint="eastAsia" w:ascii="宋体" w:hAnsi="宋体" w:eastAsia="宋体" w:cs="宋体"/>
          <w:b w:val="0"/>
          <w:bCs/>
          <w:color w:val="auto"/>
          <w:spacing w:val="8"/>
          <w:sz w:val="24"/>
          <w:highlight w:val="none"/>
        </w:rPr>
      </w:pPr>
      <w:r>
        <w:rPr>
          <w:rFonts w:hint="eastAsia" w:ascii="宋体" w:hAnsi="宋体" w:eastAsia="宋体" w:cs="宋体"/>
          <w:b w:val="0"/>
          <w:bCs/>
          <w:color w:val="auto"/>
          <w:spacing w:val="8"/>
          <w:sz w:val="24"/>
          <w:highlight w:val="none"/>
        </w:rPr>
        <w:t>4.4.3不具备征集文件中规定的资格要求的；</w:t>
      </w:r>
    </w:p>
    <w:p w14:paraId="5289A136">
      <w:pPr>
        <w:tabs>
          <w:tab w:val="left" w:pos="312"/>
        </w:tabs>
        <w:snapToGrid w:val="0"/>
        <w:spacing w:line="440" w:lineRule="exact"/>
        <w:rPr>
          <w:rFonts w:hint="eastAsia" w:ascii="宋体" w:hAnsi="宋体" w:eastAsia="宋体" w:cs="宋体"/>
          <w:b w:val="0"/>
          <w:bCs/>
          <w:color w:val="auto"/>
          <w:spacing w:val="8"/>
          <w:sz w:val="24"/>
          <w:highlight w:val="none"/>
        </w:rPr>
      </w:pPr>
      <w:r>
        <w:rPr>
          <w:rFonts w:hint="eastAsia" w:ascii="宋体" w:hAnsi="宋体" w:eastAsia="宋体" w:cs="宋体"/>
          <w:b w:val="0"/>
          <w:bCs/>
          <w:color w:val="auto"/>
          <w:spacing w:val="8"/>
          <w:sz w:val="24"/>
          <w:highlight w:val="none"/>
        </w:rPr>
        <w:t>4.4.4报价超过征集文件中规定的最高限价的；</w:t>
      </w:r>
    </w:p>
    <w:p w14:paraId="5D408857">
      <w:pPr>
        <w:tabs>
          <w:tab w:val="left" w:pos="312"/>
        </w:tabs>
        <w:snapToGrid w:val="0"/>
        <w:spacing w:line="440" w:lineRule="exact"/>
        <w:rPr>
          <w:rFonts w:hint="eastAsia" w:ascii="宋体" w:hAnsi="宋体" w:eastAsia="宋体" w:cs="宋体"/>
          <w:b w:val="0"/>
          <w:bCs/>
          <w:color w:val="auto"/>
          <w:spacing w:val="8"/>
          <w:sz w:val="24"/>
          <w:highlight w:val="none"/>
        </w:rPr>
      </w:pPr>
      <w:r>
        <w:rPr>
          <w:rFonts w:hint="eastAsia" w:ascii="宋体" w:hAnsi="宋体" w:eastAsia="宋体" w:cs="宋体"/>
          <w:b w:val="0"/>
          <w:bCs/>
          <w:color w:val="auto"/>
          <w:spacing w:val="8"/>
          <w:sz w:val="24"/>
          <w:highlight w:val="none"/>
        </w:rPr>
        <w:t>4.4.5投标截止时间以后送达；</w:t>
      </w:r>
    </w:p>
    <w:p w14:paraId="4C01F942">
      <w:pPr>
        <w:tabs>
          <w:tab w:val="left" w:pos="312"/>
        </w:tabs>
        <w:snapToGrid w:val="0"/>
        <w:spacing w:line="440" w:lineRule="exact"/>
        <w:rPr>
          <w:rFonts w:hint="eastAsia" w:ascii="宋体" w:hAnsi="宋体" w:eastAsia="宋体" w:cs="宋体"/>
          <w:b w:val="0"/>
          <w:bCs/>
          <w:color w:val="auto"/>
          <w:spacing w:val="8"/>
          <w:sz w:val="24"/>
          <w:highlight w:val="none"/>
        </w:rPr>
      </w:pPr>
      <w:r>
        <w:rPr>
          <w:rFonts w:hint="eastAsia" w:ascii="宋体" w:hAnsi="宋体" w:eastAsia="宋体" w:cs="宋体"/>
          <w:b w:val="0"/>
          <w:bCs/>
          <w:color w:val="auto"/>
          <w:spacing w:val="8"/>
          <w:sz w:val="24"/>
          <w:highlight w:val="none"/>
        </w:rPr>
        <w:t>4.4.6无法人身份证明书的或无法定代表人出具的授权委托书的；</w:t>
      </w:r>
    </w:p>
    <w:p w14:paraId="4C0A4DE5">
      <w:pPr>
        <w:tabs>
          <w:tab w:val="left" w:pos="312"/>
        </w:tabs>
        <w:snapToGrid w:val="0"/>
        <w:spacing w:line="440" w:lineRule="exact"/>
        <w:rPr>
          <w:rFonts w:hint="eastAsia" w:ascii="宋体" w:hAnsi="宋体" w:eastAsia="宋体" w:cs="宋体"/>
          <w:b w:val="0"/>
          <w:bCs/>
          <w:color w:val="auto"/>
          <w:spacing w:val="8"/>
          <w:sz w:val="24"/>
          <w:highlight w:val="none"/>
        </w:rPr>
      </w:pPr>
      <w:r>
        <w:rPr>
          <w:rFonts w:hint="eastAsia" w:ascii="宋体" w:hAnsi="宋体" w:eastAsia="宋体" w:cs="宋体"/>
          <w:b w:val="0"/>
          <w:bCs/>
          <w:color w:val="auto"/>
          <w:spacing w:val="8"/>
          <w:sz w:val="24"/>
          <w:highlight w:val="none"/>
        </w:rPr>
        <w:t>4.4.7征集响应文件的内容不全、扫描件不清晰或者关键内容字迹模糊、无法辨认的；</w:t>
      </w:r>
    </w:p>
    <w:p w14:paraId="6B3BF81D">
      <w:pPr>
        <w:tabs>
          <w:tab w:val="left" w:pos="312"/>
        </w:tabs>
        <w:snapToGrid w:val="0"/>
        <w:spacing w:line="440" w:lineRule="exact"/>
        <w:rPr>
          <w:rFonts w:hint="eastAsia" w:ascii="宋体" w:hAnsi="宋体" w:eastAsia="宋体" w:cs="宋体"/>
          <w:b w:val="0"/>
          <w:bCs/>
          <w:color w:val="auto"/>
          <w:spacing w:val="8"/>
          <w:sz w:val="24"/>
          <w:highlight w:val="none"/>
        </w:rPr>
      </w:pPr>
      <w:r>
        <w:rPr>
          <w:rFonts w:hint="eastAsia" w:ascii="宋体" w:hAnsi="宋体" w:eastAsia="宋体" w:cs="宋体"/>
          <w:b w:val="0"/>
          <w:bCs/>
          <w:color w:val="auto"/>
          <w:spacing w:val="8"/>
          <w:sz w:val="24"/>
          <w:highlight w:val="none"/>
        </w:rPr>
        <w:t>4.4.8供应商递交两份或多份内容不同的征集响应文件，或在一份征集响应文件中对同一招标货物报有两个或多个报价的；</w:t>
      </w:r>
    </w:p>
    <w:p w14:paraId="69F5A6A8">
      <w:pPr>
        <w:tabs>
          <w:tab w:val="left" w:pos="312"/>
        </w:tabs>
        <w:snapToGrid w:val="0"/>
        <w:spacing w:line="440" w:lineRule="exact"/>
        <w:rPr>
          <w:rFonts w:hint="eastAsia" w:ascii="宋体" w:hAnsi="宋体" w:eastAsia="宋体" w:cs="宋体"/>
          <w:b w:val="0"/>
          <w:bCs/>
          <w:color w:val="auto"/>
          <w:spacing w:val="8"/>
          <w:sz w:val="24"/>
          <w:szCs w:val="22"/>
          <w:highlight w:val="none"/>
        </w:rPr>
      </w:pPr>
      <w:r>
        <w:rPr>
          <w:rFonts w:hint="eastAsia" w:ascii="宋体" w:hAnsi="宋体" w:eastAsia="宋体" w:cs="宋体"/>
          <w:b w:val="0"/>
          <w:bCs/>
          <w:color w:val="auto"/>
          <w:spacing w:val="8"/>
          <w:sz w:val="24"/>
          <w:szCs w:val="22"/>
          <w:highlight w:val="none"/>
        </w:rPr>
        <w:t>4.4.9征集响应文件含有采购人不能接受的附加条件的；</w:t>
      </w:r>
    </w:p>
    <w:p w14:paraId="7777550E">
      <w:pPr>
        <w:tabs>
          <w:tab w:val="left" w:pos="312"/>
        </w:tabs>
        <w:snapToGrid w:val="0"/>
        <w:spacing w:line="440" w:lineRule="exact"/>
        <w:rPr>
          <w:rFonts w:hint="eastAsia" w:ascii="宋体" w:hAnsi="宋体" w:eastAsia="宋体" w:cs="宋体"/>
          <w:b w:val="0"/>
          <w:bCs/>
          <w:color w:val="auto"/>
          <w:spacing w:val="8"/>
          <w:sz w:val="24"/>
          <w:szCs w:val="22"/>
          <w:highlight w:val="none"/>
        </w:rPr>
      </w:pPr>
      <w:r>
        <w:rPr>
          <w:rFonts w:hint="eastAsia" w:ascii="宋体" w:hAnsi="宋体" w:eastAsia="宋体" w:cs="宋体"/>
          <w:b w:val="0"/>
          <w:bCs/>
          <w:color w:val="auto"/>
          <w:spacing w:val="8"/>
          <w:sz w:val="24"/>
          <w:szCs w:val="22"/>
          <w:highlight w:val="none"/>
        </w:rPr>
        <w:t>4.4.10供应商以他人名义投标、征集响应文件雷同或者以弄虚作假等方式</w:t>
      </w:r>
    </w:p>
    <w:p w14:paraId="2807294F">
      <w:pPr>
        <w:tabs>
          <w:tab w:val="left" w:pos="312"/>
        </w:tabs>
        <w:snapToGrid w:val="0"/>
        <w:spacing w:line="440" w:lineRule="exact"/>
        <w:rPr>
          <w:rFonts w:hint="eastAsia" w:ascii="宋体" w:hAnsi="宋体" w:eastAsia="宋体" w:cs="宋体"/>
          <w:b w:val="0"/>
          <w:bCs/>
          <w:color w:val="auto"/>
          <w:spacing w:val="8"/>
          <w:sz w:val="24"/>
          <w:szCs w:val="22"/>
          <w:highlight w:val="none"/>
        </w:rPr>
      </w:pPr>
      <w:r>
        <w:rPr>
          <w:rFonts w:hint="eastAsia" w:ascii="宋体" w:hAnsi="宋体" w:eastAsia="宋体" w:cs="宋体"/>
          <w:b w:val="0"/>
          <w:bCs/>
          <w:color w:val="auto"/>
          <w:spacing w:val="8"/>
          <w:sz w:val="24"/>
          <w:szCs w:val="22"/>
          <w:highlight w:val="none"/>
        </w:rPr>
        <w:t>投标的；</w:t>
      </w:r>
    </w:p>
    <w:p w14:paraId="6B583BC8">
      <w:pPr>
        <w:tabs>
          <w:tab w:val="left" w:pos="312"/>
        </w:tabs>
        <w:snapToGrid w:val="0"/>
        <w:spacing w:line="440" w:lineRule="exact"/>
        <w:rPr>
          <w:rFonts w:hint="eastAsia" w:ascii="宋体" w:hAnsi="宋体" w:eastAsia="宋体" w:cs="宋体"/>
          <w:b w:val="0"/>
          <w:bCs/>
          <w:color w:val="auto"/>
          <w:spacing w:val="8"/>
          <w:sz w:val="24"/>
          <w:szCs w:val="22"/>
          <w:highlight w:val="none"/>
        </w:rPr>
      </w:pPr>
      <w:r>
        <w:rPr>
          <w:rFonts w:hint="eastAsia" w:ascii="宋体" w:hAnsi="宋体" w:eastAsia="宋体" w:cs="宋体"/>
          <w:b w:val="0"/>
          <w:bCs/>
          <w:color w:val="auto"/>
          <w:spacing w:val="8"/>
          <w:sz w:val="24"/>
          <w:szCs w:val="22"/>
          <w:highlight w:val="none"/>
        </w:rPr>
        <w:t>4.4.11出现其他不符合法律法规和不满足征集文件实质性要求的其他</w:t>
      </w:r>
    </w:p>
    <w:p w14:paraId="5391CAB7">
      <w:pPr>
        <w:tabs>
          <w:tab w:val="left" w:pos="312"/>
        </w:tabs>
        <w:snapToGrid w:val="0"/>
        <w:spacing w:line="440" w:lineRule="exact"/>
        <w:rPr>
          <w:rFonts w:hint="eastAsia" w:ascii="宋体" w:hAnsi="宋体" w:eastAsia="宋体" w:cs="宋体"/>
          <w:b w:val="0"/>
          <w:bCs/>
          <w:color w:val="auto"/>
          <w:spacing w:val="8"/>
          <w:sz w:val="24"/>
          <w:szCs w:val="22"/>
          <w:highlight w:val="none"/>
        </w:rPr>
      </w:pPr>
      <w:r>
        <w:rPr>
          <w:rFonts w:hint="eastAsia" w:ascii="宋体" w:hAnsi="宋体" w:eastAsia="宋体" w:cs="宋体"/>
          <w:b w:val="0"/>
          <w:bCs/>
          <w:color w:val="auto"/>
          <w:spacing w:val="8"/>
          <w:sz w:val="24"/>
          <w:szCs w:val="22"/>
          <w:highlight w:val="none"/>
        </w:rPr>
        <w:t>情形；</w:t>
      </w:r>
    </w:p>
    <w:p w14:paraId="16925C51">
      <w:pPr>
        <w:tabs>
          <w:tab w:val="left" w:pos="312"/>
        </w:tabs>
        <w:snapToGrid w:val="0"/>
        <w:spacing w:line="440" w:lineRule="exact"/>
        <w:rPr>
          <w:rFonts w:hint="eastAsia" w:ascii="宋体" w:hAnsi="宋体" w:eastAsia="宋体" w:cs="宋体"/>
          <w:b w:val="0"/>
          <w:bCs/>
          <w:color w:val="auto"/>
          <w:spacing w:val="8"/>
          <w:sz w:val="24"/>
          <w:szCs w:val="22"/>
          <w:highlight w:val="none"/>
        </w:rPr>
      </w:pPr>
      <w:r>
        <w:rPr>
          <w:rFonts w:hint="eastAsia" w:ascii="宋体" w:hAnsi="宋体" w:eastAsia="宋体" w:cs="宋体"/>
          <w:b w:val="0"/>
          <w:bCs/>
          <w:color w:val="auto"/>
          <w:spacing w:val="8"/>
          <w:sz w:val="24"/>
          <w:szCs w:val="22"/>
          <w:highlight w:val="none"/>
        </w:rPr>
        <w:t>4.4.12未按照征集文件格式制作征集响应文件的；</w:t>
      </w:r>
    </w:p>
    <w:p w14:paraId="645AC8A0">
      <w:pPr>
        <w:tabs>
          <w:tab w:val="left" w:pos="312"/>
        </w:tabs>
        <w:snapToGrid w:val="0"/>
        <w:spacing w:line="440" w:lineRule="exact"/>
        <w:rPr>
          <w:rFonts w:hint="eastAsia" w:ascii="宋体" w:hAnsi="宋体" w:eastAsia="宋体" w:cs="宋体"/>
          <w:b w:val="0"/>
          <w:bCs/>
          <w:color w:val="auto"/>
          <w:spacing w:val="8"/>
          <w:sz w:val="24"/>
          <w:szCs w:val="22"/>
          <w:highlight w:val="none"/>
        </w:rPr>
      </w:pPr>
      <w:r>
        <w:rPr>
          <w:rFonts w:hint="eastAsia" w:ascii="宋体" w:hAnsi="宋体" w:eastAsia="宋体" w:cs="宋体"/>
          <w:b w:val="0"/>
          <w:bCs/>
          <w:color w:val="auto"/>
          <w:spacing w:val="8"/>
          <w:sz w:val="24"/>
          <w:szCs w:val="22"/>
          <w:highlight w:val="none"/>
        </w:rPr>
        <w:t>4.4.13征集响应文件中所附证件或证明材料无效不能实质性响应征集文件</w:t>
      </w:r>
    </w:p>
    <w:p w14:paraId="4B767F64">
      <w:pPr>
        <w:tabs>
          <w:tab w:val="left" w:pos="312"/>
        </w:tabs>
        <w:snapToGrid w:val="0"/>
        <w:spacing w:line="440" w:lineRule="exact"/>
        <w:rPr>
          <w:rFonts w:hint="eastAsia" w:ascii="宋体" w:hAnsi="宋体" w:eastAsia="宋体" w:cs="宋体"/>
          <w:b w:val="0"/>
          <w:bCs/>
          <w:color w:val="auto"/>
          <w:spacing w:val="8"/>
          <w:sz w:val="24"/>
          <w:szCs w:val="22"/>
          <w:highlight w:val="none"/>
        </w:rPr>
      </w:pPr>
      <w:r>
        <w:rPr>
          <w:rFonts w:hint="eastAsia" w:ascii="宋体" w:hAnsi="宋体" w:eastAsia="宋体" w:cs="宋体"/>
          <w:b w:val="0"/>
          <w:bCs/>
          <w:color w:val="auto"/>
          <w:spacing w:val="8"/>
          <w:sz w:val="24"/>
          <w:szCs w:val="22"/>
          <w:highlight w:val="none"/>
        </w:rPr>
        <w:t>的；</w:t>
      </w:r>
    </w:p>
    <w:p w14:paraId="05DEB273">
      <w:pPr>
        <w:tabs>
          <w:tab w:val="left" w:pos="312"/>
        </w:tabs>
        <w:snapToGrid w:val="0"/>
        <w:spacing w:line="440" w:lineRule="exact"/>
        <w:rPr>
          <w:rFonts w:hint="eastAsia" w:ascii="宋体" w:hAnsi="宋体" w:eastAsia="宋体" w:cs="宋体"/>
          <w:b w:val="0"/>
          <w:bCs/>
          <w:color w:val="auto"/>
          <w:highlight w:val="none"/>
        </w:rPr>
      </w:pPr>
      <w:r>
        <w:rPr>
          <w:rFonts w:hint="eastAsia" w:ascii="宋体" w:hAnsi="宋体" w:eastAsia="宋体" w:cs="宋体"/>
          <w:b w:val="0"/>
          <w:bCs/>
          <w:color w:val="auto"/>
          <w:spacing w:val="8"/>
          <w:sz w:val="24"/>
          <w:szCs w:val="22"/>
          <w:highlight w:val="none"/>
        </w:rPr>
        <w:t>4.4.14如采购人所采购产品为政府强制采购产品，供应商所投产品不属于品目清单范围内或未在认证证书有效期内的。</w:t>
      </w:r>
    </w:p>
    <w:p w14:paraId="73D04E54">
      <w:pPr>
        <w:tabs>
          <w:tab w:val="left" w:pos="312"/>
        </w:tabs>
        <w:snapToGrid w:val="0"/>
        <w:spacing w:line="440" w:lineRule="exact"/>
        <w:rPr>
          <w:rFonts w:hint="eastAsia" w:ascii="宋体" w:hAnsi="宋体" w:eastAsia="宋体" w:cs="宋体"/>
          <w:b w:val="0"/>
          <w:bCs/>
          <w:color w:val="auto"/>
          <w:spacing w:val="8"/>
          <w:sz w:val="24"/>
          <w:szCs w:val="22"/>
          <w:highlight w:val="none"/>
        </w:rPr>
      </w:pPr>
      <w:r>
        <w:rPr>
          <w:rFonts w:hint="eastAsia" w:ascii="宋体" w:hAnsi="宋体" w:eastAsia="宋体" w:cs="宋体"/>
          <w:b w:val="0"/>
          <w:bCs/>
          <w:color w:val="auto"/>
          <w:spacing w:val="8"/>
          <w:sz w:val="24"/>
          <w:szCs w:val="22"/>
          <w:highlight w:val="none"/>
        </w:rPr>
        <w:t xml:space="preserve">4.4.15征集文件中明确规定可以废标的其他情形；                     </w:t>
      </w:r>
    </w:p>
    <w:p w14:paraId="435DE244">
      <w:pPr>
        <w:tabs>
          <w:tab w:val="left" w:pos="312"/>
        </w:tabs>
        <w:snapToGrid w:val="0"/>
        <w:spacing w:line="440" w:lineRule="exact"/>
        <w:rPr>
          <w:rFonts w:hint="eastAsia" w:ascii="宋体" w:hAnsi="宋体" w:eastAsia="宋体" w:cs="宋体"/>
          <w:b w:val="0"/>
          <w:bCs/>
          <w:color w:val="auto"/>
          <w:spacing w:val="8"/>
          <w:sz w:val="24"/>
          <w:szCs w:val="22"/>
          <w:highlight w:val="none"/>
        </w:rPr>
      </w:pPr>
      <w:r>
        <w:rPr>
          <w:rFonts w:hint="eastAsia" w:ascii="宋体" w:hAnsi="宋体" w:eastAsia="宋体" w:cs="宋体"/>
          <w:b w:val="0"/>
          <w:bCs/>
          <w:color w:val="auto"/>
          <w:spacing w:val="8"/>
          <w:sz w:val="24"/>
          <w:szCs w:val="22"/>
          <w:highlight w:val="none"/>
        </w:rPr>
        <w:t>4.4.16违反法律、法规及有关规定的其他行为。</w:t>
      </w:r>
    </w:p>
    <w:p w14:paraId="4990453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4.5有下列情形之一的，视为供应商串通投标，其投标无效</w:t>
      </w:r>
    </w:p>
    <w:p w14:paraId="6884224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4.5.1不同供应商的征集响应文件由同一单位或者个人编制</w:t>
      </w:r>
    </w:p>
    <w:p w14:paraId="5B87DF1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4.5.2不同供应商委托同一单位或者个人办理投标事宜</w:t>
      </w:r>
    </w:p>
    <w:p w14:paraId="3A72536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4.5.3不同供应商的征集响应文件载明的项目管理成员或者联系人员为同一人</w:t>
      </w:r>
    </w:p>
    <w:p w14:paraId="2053DF5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4.5.4不同供应商的征集响应文件异常一致或者投标报价呈规律性差异</w:t>
      </w:r>
    </w:p>
    <w:p w14:paraId="585170F2">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4.5.5不同供应商的征集响应文件互相混装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上传</w:t>
      </w:r>
      <w:r>
        <w:rPr>
          <w:rFonts w:hint="eastAsia" w:ascii="宋体" w:hAnsi="宋体" w:cs="宋体"/>
          <w:color w:val="auto"/>
          <w:sz w:val="24"/>
          <w:szCs w:val="24"/>
          <w:highlight w:val="none"/>
          <w:lang w:eastAsia="zh-CN"/>
        </w:rPr>
        <w:t>）</w:t>
      </w:r>
    </w:p>
    <w:p w14:paraId="7CC0FAE7">
      <w:pPr>
        <w:spacing w:line="440" w:lineRule="exact"/>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4.5.6不同供应商的投标保证金从同一单位或者个人的账户转出。</w:t>
      </w:r>
    </w:p>
    <w:p w14:paraId="1521B257">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4.6其它</w:t>
      </w:r>
    </w:p>
    <w:p w14:paraId="0341EE60">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4.6.1评标委员会有权选择和拒绝供应商中标。评标委员会无义务向供应商进行任何有关评标的解释。</w:t>
      </w:r>
    </w:p>
    <w:p w14:paraId="747BA0B3">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4.6.2供应商在评标过程中，所进行的力图影响评标结果的不符合招标规定的活动，可能导致其被取消中标资格。</w:t>
      </w:r>
    </w:p>
    <w:p w14:paraId="2415CF3E">
      <w:pPr>
        <w:spacing w:line="440" w:lineRule="exact"/>
        <w:jc w:val="center"/>
        <w:outlineLvl w:val="1"/>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五、框架协议有效期</w:t>
      </w:r>
    </w:p>
    <w:p w14:paraId="58FBA3BF">
      <w:pPr>
        <w:spacing w:line="440" w:lineRule="exact"/>
        <w:ind w:firstLine="256" w:firstLineChars="100"/>
        <w:rPr>
          <w:rFonts w:hint="eastAsia" w:ascii="宋体" w:hAnsi="宋体" w:eastAsia="宋体" w:cs="宋体"/>
          <w:color w:val="auto"/>
          <w:spacing w:val="8"/>
          <w:sz w:val="24"/>
          <w:szCs w:val="22"/>
          <w:highlight w:val="none"/>
          <w:lang w:val="en-US" w:eastAsia="zh-CN"/>
        </w:rPr>
      </w:pPr>
      <w:r>
        <w:rPr>
          <w:rFonts w:hint="eastAsia" w:ascii="宋体" w:hAnsi="宋体" w:eastAsia="宋体" w:cs="宋体"/>
          <w:color w:val="auto"/>
          <w:spacing w:val="8"/>
          <w:sz w:val="24"/>
          <w:szCs w:val="22"/>
          <w:highlight w:val="none"/>
          <w:lang w:val="en-US" w:eastAsia="zh-CN"/>
        </w:rPr>
        <w:t>合同签订之日起（不超过两年）</w:t>
      </w:r>
    </w:p>
    <w:p w14:paraId="732074AA">
      <w:pPr>
        <w:spacing w:line="440" w:lineRule="exact"/>
        <w:ind w:firstLine="256" w:firstLineChars="100"/>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本项目采用封闭式框架协议入围采购的方式，入围供应商无正当理由，不得主动放弃入围资格或者退出框架协议。</w:t>
      </w:r>
    </w:p>
    <w:p w14:paraId="2D4FCBCD">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六、入围结果通知</w:t>
      </w:r>
    </w:p>
    <w:p w14:paraId="288D4A22">
      <w:pPr>
        <w:spacing w:line="440" w:lineRule="exact"/>
        <w:rPr>
          <w:rFonts w:hint="eastAsia" w:ascii="宋体" w:hAnsi="宋体" w:eastAsia="宋体" w:cs="宋体"/>
          <w:color w:val="auto"/>
          <w:highlight w:val="none"/>
        </w:rPr>
      </w:pPr>
      <w:r>
        <w:rPr>
          <w:rFonts w:hint="eastAsia" w:ascii="宋体" w:hAnsi="宋体" w:eastAsia="宋体" w:cs="宋体"/>
          <w:color w:val="auto"/>
          <w:spacing w:val="8"/>
          <w:sz w:val="24"/>
          <w:highlight w:val="none"/>
        </w:rPr>
        <w:t>6.1采购人和采购代理单位根据评标委员会的评标结果在省级以上财政部门指定的媒体上公告入围结果，在公告入围结果的同时向入围供应商发出《入围通知书》。《入围通知书》一经发出即发生法律效力。</w:t>
      </w:r>
    </w:p>
    <w:p w14:paraId="7F0C3CF8">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七、保密</w:t>
      </w:r>
    </w:p>
    <w:p w14:paraId="6A534F93">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向中标人授予合同之前，采购人、采购代理机构、现场监督人员和评标委员会的成员不得向提交征集响应文件的供应商或与这些程序无关的人员泄漏与评标和合同授予有关的信息。</w:t>
      </w:r>
    </w:p>
    <w:p w14:paraId="5156E7D6">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w:t>
      </w:r>
      <w:r>
        <w:rPr>
          <w:rFonts w:hint="eastAsia" w:ascii="宋体" w:hAnsi="宋体" w:eastAsia="宋体" w:cs="宋体"/>
          <w:b/>
          <w:bCs/>
          <w:color w:val="auto"/>
          <w:spacing w:val="8"/>
          <w:sz w:val="24"/>
          <w:highlight w:val="none"/>
        </w:rPr>
        <w:t>框架协议书</w:t>
      </w:r>
    </w:p>
    <w:p w14:paraId="27900A3C">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8.1签订框架协议</w:t>
      </w:r>
    </w:p>
    <w:p w14:paraId="554CE517">
      <w:pPr>
        <w:spacing w:line="440" w:lineRule="exact"/>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自入围通知书发出之日起30日内，入围供应商须按征集文件规定和其征集响应文件的承诺与采购人订立书面框架协议。采购人和中标人不再订立背离合同实质性内容的其他协议。</w:t>
      </w:r>
    </w:p>
    <w:p w14:paraId="5E9D22D8">
      <w:pPr>
        <w:spacing w:line="440" w:lineRule="exact"/>
        <w:rPr>
          <w:rFonts w:hint="eastAsia" w:ascii="宋体" w:hAnsi="宋体" w:eastAsia="宋体" w:cs="宋体"/>
          <w:b/>
          <w:color w:val="auto"/>
          <w:spacing w:val="8"/>
          <w:sz w:val="24"/>
          <w:highlight w:val="none"/>
        </w:rPr>
      </w:pPr>
      <w:r>
        <w:rPr>
          <w:rFonts w:hint="eastAsia" w:ascii="宋体" w:hAnsi="宋体" w:eastAsia="宋体" w:cs="宋体"/>
          <w:b/>
          <w:color w:val="auto"/>
          <w:spacing w:val="8"/>
          <w:sz w:val="24"/>
          <w:highlight w:val="none"/>
        </w:rPr>
        <w:t>8.2拒签框架协议</w:t>
      </w:r>
    </w:p>
    <w:p w14:paraId="1C3CE5DE">
      <w:pPr>
        <w:spacing w:line="440" w:lineRule="exact"/>
        <w:rPr>
          <w:rFonts w:hint="eastAsia" w:ascii="宋体" w:hAnsi="宋体" w:eastAsia="宋体" w:cs="宋体"/>
          <w:color w:val="auto"/>
          <w:sz w:val="24"/>
          <w:szCs w:val="22"/>
          <w:highlight w:val="none"/>
        </w:rPr>
      </w:pPr>
      <w:r>
        <w:rPr>
          <w:rFonts w:hint="eastAsia" w:ascii="宋体" w:hAnsi="宋体" w:eastAsia="宋体" w:cs="宋体"/>
          <w:color w:val="auto"/>
          <w:spacing w:val="8"/>
          <w:sz w:val="24"/>
          <w:highlight w:val="none"/>
        </w:rPr>
        <w:t>8.2.1除非框架协议与征集文件有重大背离或</w:t>
      </w:r>
      <w:r>
        <w:rPr>
          <w:rFonts w:hint="eastAsia" w:ascii="宋体" w:hAnsi="宋体" w:eastAsia="宋体" w:cs="宋体"/>
          <w:color w:val="auto"/>
          <w:sz w:val="24"/>
          <w:highlight w:val="none"/>
        </w:rPr>
        <w:t>因不可抗力不能履行合同</w:t>
      </w:r>
      <w:r>
        <w:rPr>
          <w:rFonts w:hint="eastAsia" w:ascii="宋体" w:hAnsi="宋体" w:eastAsia="宋体" w:cs="宋体"/>
          <w:color w:val="auto"/>
          <w:spacing w:val="8"/>
          <w:sz w:val="24"/>
          <w:highlight w:val="none"/>
        </w:rPr>
        <w:t>，如入围供应商</w:t>
      </w:r>
      <w:r>
        <w:rPr>
          <w:rFonts w:hint="eastAsia" w:ascii="宋体" w:hAnsi="宋体" w:eastAsia="宋体" w:cs="宋体"/>
          <w:color w:val="auto"/>
          <w:sz w:val="24"/>
          <w:highlight w:val="none"/>
        </w:rPr>
        <w:t>放弃中标、在规定时间内不与采购人签订框架协议、不按照征集文件要求提交履约保证金或者被查实存在影响中标结果的违法行为等情形，不符合入围条件的，</w:t>
      </w:r>
      <w:r>
        <w:rPr>
          <w:rFonts w:hint="eastAsia" w:ascii="宋体" w:hAnsi="宋体" w:eastAsia="宋体" w:cs="宋体"/>
          <w:color w:val="auto"/>
          <w:spacing w:val="8"/>
          <w:sz w:val="24"/>
          <w:highlight w:val="none"/>
        </w:rPr>
        <w:t>则按违约处理，没收其投标保证金。</w:t>
      </w:r>
      <w:r>
        <w:rPr>
          <w:rFonts w:hint="eastAsia" w:ascii="宋体" w:hAnsi="宋体" w:eastAsia="宋体" w:cs="宋体"/>
          <w:color w:val="auto"/>
          <w:sz w:val="24"/>
          <w:highlight w:val="none"/>
        </w:rPr>
        <w:t>给采购人造成的损失超过投标保证金数额的，还应当对超过部分予以赔偿，同时依法承担相应法律责任</w:t>
      </w:r>
      <w:r>
        <w:rPr>
          <w:rFonts w:hint="eastAsia" w:ascii="宋体" w:hAnsi="宋体" w:eastAsia="宋体" w:cs="宋体"/>
          <w:color w:val="auto"/>
          <w:sz w:val="24"/>
          <w:szCs w:val="22"/>
          <w:highlight w:val="none"/>
        </w:rPr>
        <w:t>。项目重新组织采购的，弃标供应商不得参加。</w:t>
      </w:r>
    </w:p>
    <w:p w14:paraId="7470BA3B">
      <w:pPr>
        <w:spacing w:line="440" w:lineRule="exact"/>
        <w:rPr>
          <w:rFonts w:hint="eastAsia" w:ascii="宋体" w:hAnsi="宋体" w:eastAsia="宋体" w:cs="宋体"/>
          <w:color w:val="auto"/>
          <w:spacing w:val="12"/>
          <w:sz w:val="24"/>
          <w:highlight w:val="none"/>
        </w:rPr>
      </w:pPr>
      <w:r>
        <w:rPr>
          <w:rFonts w:hint="eastAsia" w:ascii="宋体" w:hAnsi="宋体" w:eastAsia="宋体" w:cs="宋体"/>
          <w:color w:val="auto"/>
          <w:sz w:val="24"/>
          <w:highlight w:val="none"/>
        </w:rPr>
        <w:t xml:space="preserve"> 8</w:t>
      </w:r>
      <w:r>
        <w:rPr>
          <w:rFonts w:hint="eastAsia" w:ascii="宋体" w:hAnsi="宋体" w:eastAsia="宋体" w:cs="宋体"/>
          <w:color w:val="auto"/>
          <w:spacing w:val="12"/>
          <w:sz w:val="24"/>
          <w:highlight w:val="none"/>
        </w:rPr>
        <w:t>.2.2如采购人无充分理由而不与入围供应商签订框架协议，采购人违约，则按照《中华人民共和国政府采购法》有关规定处理。</w:t>
      </w:r>
    </w:p>
    <w:p w14:paraId="4CFE7956">
      <w:pPr>
        <w:spacing w:line="440" w:lineRule="exact"/>
        <w:rPr>
          <w:rFonts w:hint="eastAsia" w:ascii="宋体" w:hAnsi="宋体" w:eastAsia="宋体" w:cs="宋体"/>
          <w:b/>
          <w:bCs/>
          <w:color w:val="auto"/>
          <w:spacing w:val="12"/>
          <w:sz w:val="24"/>
          <w:highlight w:val="none"/>
        </w:rPr>
      </w:pPr>
      <w:r>
        <w:rPr>
          <w:rFonts w:hint="eastAsia" w:ascii="宋体" w:hAnsi="宋体" w:eastAsia="宋体" w:cs="宋体"/>
          <w:b/>
          <w:bCs/>
          <w:color w:val="auto"/>
          <w:spacing w:val="12"/>
          <w:sz w:val="24"/>
          <w:highlight w:val="none"/>
        </w:rPr>
        <w:t>8.3供应商法律责任</w:t>
      </w:r>
    </w:p>
    <w:p w14:paraId="040F33A3">
      <w:pPr>
        <w:spacing w:line="440" w:lineRule="exact"/>
        <w:ind w:firstLine="512" w:firstLineChars="200"/>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入围供应商有下列情形之一，尚未签订框架协议的，取消其入围资格；已经签订框架协议的，解除与其签订的框架协议：</w:t>
      </w:r>
    </w:p>
    <w:p w14:paraId="2A7E342E">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（一）恶意串通谋取入围或者成交的；</w:t>
      </w:r>
    </w:p>
    <w:p w14:paraId="6D218B0E">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（二）提供虚假材料谋取入围或者成交的；</w:t>
      </w:r>
    </w:p>
    <w:p w14:paraId="6DE0ED53">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（三）无正当理由拒不接受合同授予的；</w:t>
      </w:r>
    </w:p>
    <w:p w14:paraId="2389C490">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（四）不履行框架协议义务或者履行框架协议义务不符合约定，经采购人请求履行后仍不履行或者仍未按约定履行的；</w:t>
      </w:r>
    </w:p>
    <w:p w14:paraId="3CE152F8">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（五）框架协议有效期内，因违法行为被禁止或限制参加政府采购活动的；</w:t>
      </w:r>
    </w:p>
    <w:p w14:paraId="775F49C6">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（六）框架协议约定的其他情形。</w:t>
      </w:r>
    </w:p>
    <w:p w14:paraId="5B6A8D53">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被取消入围资格或者被解除框架协议的供应商不得参加同一封闭式框架协议补充征集，或者重新申请加入同一开放式框架协议。</w:t>
      </w:r>
    </w:p>
    <w:p w14:paraId="38956328">
      <w:pPr>
        <w:spacing w:line="440" w:lineRule="exact"/>
        <w:jc w:val="center"/>
        <w:outlineLvl w:val="1"/>
        <w:rPr>
          <w:rFonts w:hint="eastAsia" w:ascii="宋体" w:hAnsi="宋体" w:eastAsia="宋体" w:cs="宋体"/>
          <w:b/>
          <w:color w:val="auto"/>
          <w:sz w:val="24"/>
          <w:szCs w:val="24"/>
          <w:highlight w:val="none"/>
        </w:rPr>
      </w:pPr>
      <w:r>
        <w:rPr>
          <w:rFonts w:hint="eastAsia" w:ascii="宋体" w:hAnsi="宋体" w:eastAsia="宋体" w:cs="宋体"/>
          <w:b/>
          <w:bCs/>
          <w:color w:val="auto"/>
          <w:spacing w:val="8"/>
          <w:sz w:val="24"/>
          <w:szCs w:val="22"/>
          <w:highlight w:val="none"/>
        </w:rPr>
        <w:t>九、落实的</w:t>
      </w:r>
      <w:r>
        <w:rPr>
          <w:rFonts w:hint="eastAsia" w:ascii="宋体" w:hAnsi="宋体" w:eastAsia="宋体" w:cs="宋体"/>
          <w:b/>
          <w:color w:val="auto"/>
          <w:sz w:val="24"/>
          <w:szCs w:val="24"/>
          <w:highlight w:val="none"/>
        </w:rPr>
        <w:t>政府采购政策</w:t>
      </w:r>
    </w:p>
    <w:p w14:paraId="16F4D1B3">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9.1招标产品未特别注明“进口产品”字样的，均必须采购国产产品。 </w:t>
      </w:r>
    </w:p>
    <w:p w14:paraId="6CBBDDF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9.2强制采购</w:t>
      </w:r>
    </w:p>
    <w:p w14:paraId="475A4CC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招标货物中含政府强制采购节能产品的 ，必须符合国家财政部、发展改革委公布的《节能产品政府采购清单》最新一期及相关规定的要求。</w:t>
      </w:r>
    </w:p>
    <w:p w14:paraId="1659C763">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节能产品政府采购清单》在中华人民共和国财政部网站（http://www.mof.gov.cn）、中国政府采购网（http://www.ccgp.gov.cn）、国家发展改革委网（http://www.ndrc.gov.cn）和中国质量认证中心网站（http://www.cqc.com.cn）上发布，请自行查阅、下载。</w:t>
      </w:r>
    </w:p>
    <w:p w14:paraId="433B7250">
      <w:pPr>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采购的产品是市场监督管理总局发布的《强制性产品认证目录》（2020年第18号）内的产品，必须符合《认证认可条例》第二十八、二十九、三十条规定，供应商应当提供强制性产品认证证书（证书扫描件，并加盖公章），相应产品上需加施强制性产品认证标志。</w:t>
      </w:r>
    </w:p>
    <w:p w14:paraId="7E7EA2B0">
      <w:pPr>
        <w:pStyle w:val="15"/>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供应商投标货物含有强制采购节能产品的（品目清单标注★符号产品），供应商提供的产品应当取得国家确定的认证机构出具的、处于有效期之内的节能产品认证证书，认证证书未注明产品型号规格的，应提供认证证书附件，否则按无效投标处理。</w:t>
      </w:r>
    </w:p>
    <w:p w14:paraId="2EA1B51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9.3 优先采购</w:t>
      </w:r>
    </w:p>
    <w:p w14:paraId="54FA93B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招标货物中含政府优先采购节能产品的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必须符合国家财政部、发展改革委公布的《节能产品政府采购清单》最新一期及相关规定的要求，</w:t>
      </w:r>
    </w:p>
    <w:p w14:paraId="2A6ADBE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节能产品政府采购清单》在中华人民共和国财政部网站（http://www.mof.gov.cn）、中国政府采购网（http://www.ccgp.gov.cn）、国家发展改革委网（http://www.ndrc.gov.cn）和中国质量认证中心网站（http://www.cqc.com.cn）上发布，请自行查阅、下载。</w:t>
      </w:r>
    </w:p>
    <w:p w14:paraId="655592CE">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为推进和规范环境标志产品政府采购，对列入财政部、环境保护部最新一期环境标志产品政府采购清单产品为政府优先采购产品。对于同时列入环保清单和节能产品政府采购清单的产品，优先于只列入其中一个清单的产品。《环境标志产品政府采购清单》在中华人民共和国财政部网站（http://www.mof.gov.cn）、中国政府采购网（http://www.ccgp.gov.cn）、中华人民共和国环境保护部网站（http://www.zhb.gov.cn）、中国绿色采购网（http://www.cgpn.org）上发布，请自行查阅、下载。</w:t>
      </w:r>
    </w:p>
    <w:p w14:paraId="0545807F">
      <w:pPr>
        <w:spacing w:line="440" w:lineRule="exact"/>
        <w:ind w:firstLine="240" w:firstLineChars="100"/>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t>入围供应商供货时应充分理解该文件。</w:t>
      </w:r>
    </w:p>
    <w:p w14:paraId="2A994CF7">
      <w:pPr>
        <w:pStyle w:val="15"/>
        <w:spacing w:line="480" w:lineRule="exact"/>
        <w:ind w:firstLine="0"/>
        <w:rPr>
          <w:rFonts w:hint="eastAsia" w:ascii="宋体" w:hAnsi="宋体" w:eastAsia="宋体" w:cs="宋体"/>
          <w:color w:val="auto"/>
          <w:highlight w:val="none"/>
        </w:rPr>
      </w:pPr>
      <w:r>
        <w:rPr>
          <w:rFonts w:hint="eastAsia" w:ascii="宋体" w:hAnsi="宋体" w:eastAsia="宋体" w:cs="宋体"/>
          <w:color w:val="auto"/>
          <w:spacing w:val="8"/>
          <w:highlight w:val="none"/>
        </w:rPr>
        <w:t>9.4</w:t>
      </w:r>
      <w:r>
        <w:rPr>
          <w:rFonts w:hint="eastAsia" w:ascii="宋体" w:hAnsi="宋体" w:eastAsia="宋体" w:cs="宋体"/>
          <w:color w:val="auto"/>
          <w:highlight w:val="none"/>
        </w:rPr>
        <w:t>根据《政府采购促进中小企业发展管理办法》（财库﹝2020﹞46 号）、《关于进一步加大政府采购支持中小企业力度的通知》（财库﹝2022﹞19 号）文件规定。</w:t>
      </w:r>
    </w:p>
    <w:p w14:paraId="493BA180">
      <w:pPr>
        <w:pStyle w:val="15"/>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在政府采购活动中，供应商提供的货物、工程或者服务符合下列情形的，享受本办法规定的中小企业扶持政策：</w:t>
      </w:r>
    </w:p>
    <w:p w14:paraId="648E3CEA">
      <w:pPr>
        <w:pStyle w:val="15"/>
        <w:spacing w:line="48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（一）在货物采购项目中，货物由中小企业制造，即货物由中小企业生产且使用该中小企业商号或者注册商标；</w:t>
      </w:r>
    </w:p>
    <w:p w14:paraId="53FA8E37">
      <w:pPr>
        <w:pStyle w:val="15"/>
        <w:spacing w:line="48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（二）在工程采购项目中，工程由中小企业承建，即工程施工单位为中小企业；</w:t>
      </w:r>
    </w:p>
    <w:p w14:paraId="5B401A6F">
      <w:pPr>
        <w:pStyle w:val="15"/>
        <w:spacing w:line="48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（三）在服务采购项目中，服务由中小企业承接，即提供服务的人员为中小企业依照《中华人民共和国劳动合同法》订立劳动合同的从业人员。</w:t>
      </w:r>
    </w:p>
    <w:p w14:paraId="4375DFFA">
      <w:pPr>
        <w:pStyle w:val="15"/>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0A7DB010">
      <w:pPr>
        <w:pStyle w:val="15"/>
        <w:spacing w:line="480" w:lineRule="exact"/>
        <w:ind w:firstLine="482" w:firstLineChars="200"/>
        <w:rPr>
          <w:rFonts w:hint="eastAsia" w:ascii="宋体" w:hAnsi="宋体" w:eastAsia="宋体" w:cs="宋体"/>
          <w:color w:val="auto"/>
          <w:spacing w:val="8"/>
          <w:highlight w:val="none"/>
        </w:rPr>
      </w:pPr>
      <w:r>
        <w:rPr>
          <w:rFonts w:hint="eastAsia" w:ascii="宋体" w:hAnsi="宋体" w:eastAsia="宋体" w:cs="宋体"/>
          <w:b/>
          <w:bCs/>
          <w:color w:val="auto"/>
          <w:highlight w:val="none"/>
        </w:rPr>
        <w:t>中小企业参加政府采购活动，应当出具本办法规定的《中小企业声明函》（附1），否则按无效投标处理。</w:t>
      </w:r>
    </w:p>
    <w:p w14:paraId="00C6C8E5">
      <w:pPr>
        <w:spacing w:line="440" w:lineRule="exact"/>
        <w:rPr>
          <w:rFonts w:hint="eastAsia" w:ascii="宋体" w:hAnsi="宋体" w:eastAsia="宋体" w:cs="宋体"/>
          <w:color w:val="auto"/>
          <w:spacing w:val="8"/>
          <w:sz w:val="24"/>
          <w:szCs w:val="22"/>
          <w:highlight w:val="none"/>
        </w:rPr>
      </w:pPr>
      <w:r>
        <w:rPr>
          <w:rFonts w:hint="eastAsia" w:ascii="宋体" w:hAnsi="宋体" w:eastAsia="宋体" w:cs="宋体"/>
          <w:color w:val="auto"/>
          <w:spacing w:val="8"/>
          <w:sz w:val="24"/>
          <w:szCs w:val="22"/>
          <w:highlight w:val="none"/>
        </w:rPr>
        <w:t>9.5残疾人福利性单位</w:t>
      </w:r>
    </w:p>
    <w:p w14:paraId="284AD16A">
      <w:pPr>
        <w:spacing w:line="44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根据《财政部 民政部 中国残疾人联合会关于促进残疾人就业政府采购政策的通知》（财库[2017]141 号）的要求，残疾人福利性单位视同小型、微型企业。符合条件的残疾人福利性单位在参加政府采购活动时，应当提供《残疾人福利性单位声明函》（格式自拟），并对声明的真实性负责。供应商提供的《残疾人福利性单位声明函》与事实不符的，依照《中华人民共和国政府采购法》第七十七条第一款的规定追究法律责任。</w:t>
      </w:r>
    </w:p>
    <w:p w14:paraId="32FEF52A">
      <w:pPr>
        <w:pStyle w:val="38"/>
        <w:spacing w:line="44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9.6监狱企业</w:t>
      </w:r>
    </w:p>
    <w:p w14:paraId="26A7A092">
      <w:pPr>
        <w:spacing w:line="44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根据《财政部 司法部关于政府采购支持监狱企业发展有关问题的通知》（财库[2014]68号）的要求，监狱企业参加政府采购活动时，应当提供由省级以上监狱管理局、戒毒管理局（含新疆生产建设兵团）出具的属于监狱企业的证明文件。在政府采购活动中，监狱企业视同小型、微型企业，享受预留份额、</w:t>
      </w:r>
      <w:r>
        <w:rPr>
          <w:rFonts w:hint="eastAsia" w:ascii="宋体" w:hAnsi="宋体" w:cs="宋体"/>
          <w:color w:val="auto"/>
          <w:sz w:val="24"/>
          <w:szCs w:val="22"/>
          <w:highlight w:val="none"/>
          <w:lang w:eastAsia="zh-CN"/>
        </w:rPr>
        <w:t>审核</w:t>
      </w:r>
      <w:r>
        <w:rPr>
          <w:rFonts w:hint="eastAsia" w:ascii="宋体" w:hAnsi="宋体" w:eastAsia="宋体" w:cs="宋体"/>
          <w:color w:val="auto"/>
          <w:sz w:val="24"/>
          <w:szCs w:val="22"/>
          <w:highlight w:val="none"/>
        </w:rPr>
        <w:t>中价格扣除等政府采购促进中小企业发展的政府采购政策。符合条件的监狱企业在参加政府采购活动时，提供的证明文件与事实不符的，依照《中华人民共和国政府采购法》的规定追究法律责任。</w:t>
      </w:r>
    </w:p>
    <w:p w14:paraId="756020D2">
      <w:pPr>
        <w:pStyle w:val="15"/>
        <w:spacing w:line="44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对于同时属于小微企业、监狱企业或残疾人福利性单位的，不重复进行投标报价扣除。</w:t>
      </w:r>
    </w:p>
    <w:p w14:paraId="6EC695A1">
      <w:pPr>
        <w:pStyle w:val="15"/>
        <w:spacing w:line="44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9.7 根据《中华人民共和国政府采购法实施条例》释义，银行、保险、石油石化、电力、电信等有行业特殊情况的，允许分支机构参加投标，分支机构参加投标的，需要在投标时提供分支机构的有效证明资料。本征集文件中所有的法定代表人均指法定代表人或分公司负责人。</w:t>
      </w:r>
    </w:p>
    <w:p w14:paraId="478E2E22">
      <w:pPr>
        <w:pStyle w:val="15"/>
        <w:spacing w:line="440" w:lineRule="exact"/>
        <w:ind w:firstLine="0"/>
        <w:jc w:val="center"/>
        <w:outlineLvl w:val="1"/>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十、质疑与投诉</w:t>
      </w:r>
    </w:p>
    <w:p w14:paraId="1DCD146D">
      <w:pPr>
        <w:pStyle w:val="18"/>
        <w:ind w:left="0" w:firstLine="240" w:firstLineChars="100"/>
        <w:rPr>
          <w:rFonts w:hint="eastAsia" w:ascii="宋体" w:hAnsi="宋体" w:eastAsia="宋体" w:cs="宋体"/>
          <w:color w:val="auto"/>
          <w:sz w:val="24"/>
          <w:szCs w:val="24"/>
          <w:highlight w:val="none"/>
        </w:rPr>
      </w:pPr>
    </w:p>
    <w:p w14:paraId="2AA994EC">
      <w:pPr>
        <w:pStyle w:val="18"/>
        <w:ind w:lef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10.1本征集文件根据《中华人民共和国政府采购法》及相关实施条例编制。</w:t>
      </w:r>
    </w:p>
    <w:p w14:paraId="6BB8E79F">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供应商认为征集文件、采购过程、中标或者成交结果使自己的权益受到损害的，可以在知道或者应知其权益受到损害之日起7个工作日内，以书面形式同时向采购人、采购代理机构提出质疑。邮寄地址详见磋商公告代理机构及采购人地址。</w:t>
      </w:r>
    </w:p>
    <w:p w14:paraId="4C92831F">
      <w:pPr>
        <w:pStyle w:val="38"/>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10.3供应商在法定质疑期内一次性提出针对同一采购程序环节的质疑，提出质疑的供应商应当是参与所质疑项目采购活动的供应商，潜在供应商已依法获取其可质疑的采购文件的，可以对该文件提出质疑。</w:t>
      </w:r>
    </w:p>
    <w:p w14:paraId="2D6F7789">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10.4质疑应当以书面形式提出，按照“谁主张、谁举证”的原则，质疑时应当提供质疑材料，质疑材料应为简体中文，一式二份。</w:t>
      </w:r>
    </w:p>
    <w:p w14:paraId="40BE48F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包括：1、质疑书原件；2营业执照、税务登记证、组织机构代码证（三证合一的只须提供营业执照）复印件；3、法定代表人（或授权委托人）身份证复印件；4、授权委托书原件；5、相关举证资料。以上所有复印件须加盖供应商公章。</w:t>
      </w:r>
    </w:p>
    <w:p w14:paraId="40972F9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供应商提出质疑应当提交质疑函和必要的证明材料。质疑函应当包括下列内容：</w:t>
      </w:r>
    </w:p>
    <w:p w14:paraId="096B01C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（一）供应商的姓名或者名称、地址、邮编、联系人及联系电话；</w:t>
      </w:r>
    </w:p>
    <w:p w14:paraId="7D40A65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1C60FF5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（三）获取采购文件的日期（附网上下载文件时间截图）</w:t>
      </w:r>
    </w:p>
    <w:p w14:paraId="4B2AF18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（四）具体、明确的质疑事项和与质疑事项相关的请求；</w:t>
      </w:r>
    </w:p>
    <w:p w14:paraId="4BEF0CF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（五）事实依据；</w:t>
      </w:r>
    </w:p>
    <w:p w14:paraId="2A4EB1F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（六）必要的法律依据；</w:t>
      </w:r>
    </w:p>
    <w:p w14:paraId="0994092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（七）提出质疑的日期。</w:t>
      </w:r>
    </w:p>
    <w:p w14:paraId="6F744E7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3F9A46F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10.5有下列情形之一的，属于无效质疑，不予受理：</w:t>
      </w:r>
    </w:p>
    <w:p w14:paraId="32B28DF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10.5.1未在有效期限内提出质疑的；</w:t>
      </w:r>
    </w:p>
    <w:p w14:paraId="3FDDC11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10.5.2质疑未以书面形式提出的；</w:t>
      </w:r>
    </w:p>
    <w:p w14:paraId="3EDE2AC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10.5.3质疑材料不完整或不符合要求的；</w:t>
      </w:r>
    </w:p>
    <w:p w14:paraId="67BDC65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10.5.4质疑事项已经进入投诉或者诉讼程序的；</w:t>
      </w:r>
    </w:p>
    <w:p w14:paraId="79BDCBA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10.5.5其他不符合受理条件的情形。</w:t>
      </w:r>
    </w:p>
    <w:p w14:paraId="48FBF20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10.6采购人、采购代理机构不得拒收质疑供应商在法定质疑期内发出的质疑函，应当在收到质疑函后7个工作日内作出答复，并以书面形式通知质疑供应商和其他有关供应商。</w:t>
      </w:r>
    </w:p>
    <w:p w14:paraId="352CB86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 投诉人在全国范围12个月内三次以上投诉查无实据的，由财政部门列入不良行为记录名单。</w:t>
      </w:r>
    </w:p>
    <w:p w14:paraId="630F14F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投诉人有下列行为之一的，属于虚假、恶意投诉，由财政部门列入不良行为记录名单，禁止其1至3年内参加政府采购活动：</w:t>
      </w:r>
    </w:p>
    <w:p w14:paraId="03AA800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（一）捏造事实;</w:t>
      </w:r>
    </w:p>
    <w:p w14:paraId="5F01153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（二）提供虚假材料;</w:t>
      </w:r>
    </w:p>
    <w:p w14:paraId="3BC28DC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（三）以非法手段取得证明材料。证据来源的合法性存在明显疑问，投诉人无法证明其取得方式合法的，视为以非法手段取得证明材料。</w:t>
      </w:r>
    </w:p>
    <w:p w14:paraId="77A8310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质疑供应商对采购人、采购代理机构的答复不满意，或者采购人、采购代理机构未在规定时间内作出答复的，可以在答复期满后15个工作日内向本办法第六条规定的财政部门提起投诉。</w:t>
      </w:r>
    </w:p>
    <w:p w14:paraId="127D66A0">
      <w:pPr>
        <w:pStyle w:val="45"/>
        <w:ind w:left="0" w:leftChars="0" w:firstLine="0" w:firstLineChars="0"/>
        <w:rPr>
          <w:rFonts w:hint="eastAsia" w:ascii="宋体" w:hAnsi="宋体" w:eastAsia="宋体" w:cs="宋体"/>
          <w:color w:val="auto"/>
          <w:szCs w:val="24"/>
          <w:highlight w:val="none"/>
        </w:rPr>
      </w:pPr>
    </w:p>
    <w:p w14:paraId="0F977A13">
      <w:pPr>
        <w:spacing w:line="360" w:lineRule="auto"/>
        <w:jc w:val="center"/>
        <w:outlineLvl w:val="0"/>
        <w:rPr>
          <w:rFonts w:hint="eastAsia" w:ascii="宋体" w:hAnsi="宋体" w:eastAsia="宋体" w:cs="Times New Roman"/>
          <w:b/>
          <w:color w:val="auto"/>
          <w:sz w:val="32"/>
          <w:lang w:val="en-US" w:eastAsia="zh-CN" w:bidi="ar-SA"/>
        </w:rPr>
      </w:pPr>
      <w:r>
        <w:rPr>
          <w:rFonts w:hint="eastAsia" w:ascii="宋体" w:hAnsi="宋体" w:eastAsia="宋体" w:cs="宋体"/>
          <w:b/>
          <w:color w:val="auto"/>
          <w:sz w:val="21"/>
          <w:szCs w:val="21"/>
          <w:highlight w:val="none"/>
        </w:rPr>
        <w:br w:type="page"/>
      </w:r>
      <w:bookmarkStart w:id="53" w:name="_Toc27345"/>
      <w:bookmarkStart w:id="54" w:name="_Toc19119"/>
      <w:r>
        <w:rPr>
          <w:rFonts w:hint="eastAsia" w:ascii="宋体" w:hAnsi="宋体" w:eastAsia="宋体" w:cs="Times New Roman"/>
          <w:b/>
          <w:color w:val="auto"/>
          <w:sz w:val="32"/>
          <w:lang w:val="en-US" w:eastAsia="zh-CN" w:bidi="ar-SA"/>
        </w:rPr>
        <w:t>第四部分  评标办法</w:t>
      </w:r>
      <w:bookmarkEnd w:id="53"/>
      <w:bookmarkEnd w:id="54"/>
    </w:p>
    <w:p w14:paraId="64C7ADFC">
      <w:pPr>
        <w:spacing w:line="460" w:lineRule="exact"/>
        <w:ind w:firstLine="520" w:firstLineChars="200"/>
        <w:outlineLvl w:val="1"/>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一、评标原则</w:t>
      </w:r>
    </w:p>
    <w:p w14:paraId="4CF54359">
      <w:pPr>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根据</w:t>
      </w:r>
      <w:r>
        <w:rPr>
          <w:rFonts w:hint="eastAsia" w:ascii="宋体" w:hAnsi="宋体" w:eastAsia="宋体" w:cs="宋体"/>
          <w:color w:val="auto"/>
          <w:sz w:val="24"/>
          <w:highlight w:val="none"/>
        </w:rPr>
        <w:t>《中华人民共和国政府采购法》</w:t>
      </w:r>
      <w:r>
        <w:rPr>
          <w:rFonts w:hint="eastAsia" w:ascii="宋体" w:hAnsi="宋体" w:eastAsia="宋体" w:cs="宋体"/>
          <w:color w:val="auto"/>
          <w:spacing w:val="10"/>
          <w:sz w:val="24"/>
          <w:highlight w:val="none"/>
        </w:rPr>
        <w:t>及相关法律法规的有关规定，在坚持公平、公正、科学、择优的原则基础上，由评标委员会根据征集文件载明的评标办法和标准，对供应商进行综合评定。</w:t>
      </w:r>
    </w:p>
    <w:p w14:paraId="39A48E46">
      <w:pPr>
        <w:spacing w:line="460" w:lineRule="exact"/>
        <w:ind w:firstLine="520" w:firstLineChars="200"/>
        <w:outlineLvl w:val="1"/>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二、评标委员会的组成</w:t>
      </w:r>
    </w:p>
    <w:p w14:paraId="7C1B2522">
      <w:pPr>
        <w:spacing w:line="460" w:lineRule="exact"/>
        <w:ind w:firstLine="520" w:firstLineChars="200"/>
        <w:rPr>
          <w:rFonts w:hint="default" w:ascii="宋体" w:hAnsi="宋体" w:eastAsia="宋体" w:cs="宋体"/>
          <w:color w:val="auto"/>
          <w:spacing w:val="10"/>
          <w:sz w:val="24"/>
          <w:highlight w:val="none"/>
          <w:u w:val="single"/>
          <w:lang w:val="en-US" w:eastAsia="zh-CN"/>
        </w:rPr>
      </w:pPr>
      <w:r>
        <w:rPr>
          <w:rFonts w:hint="eastAsia" w:ascii="宋体" w:hAnsi="宋体" w:eastAsia="宋体" w:cs="宋体"/>
          <w:color w:val="auto"/>
          <w:spacing w:val="10"/>
          <w:sz w:val="24"/>
          <w:highlight w:val="none"/>
        </w:rPr>
        <w:t>采购人依法组建评标委员会，评标委员会由采购人和评标专家库中随机抽取的技术、经济等有关方面的专家组成，成员人数为</w:t>
      </w:r>
      <w:r>
        <w:rPr>
          <w:rFonts w:hint="eastAsia" w:ascii="宋体" w:hAnsi="宋体" w:eastAsia="宋体" w:cs="宋体"/>
          <w:color w:val="auto"/>
          <w:spacing w:val="10"/>
          <w:sz w:val="24"/>
          <w:highlight w:val="none"/>
          <w:lang w:val="en-US" w:eastAsia="zh-CN"/>
        </w:rPr>
        <w:t>五人及</w:t>
      </w:r>
      <w:r>
        <w:rPr>
          <w:rFonts w:hint="eastAsia" w:ascii="宋体" w:hAnsi="宋体" w:eastAsia="宋体" w:cs="宋体"/>
          <w:color w:val="auto"/>
          <w:spacing w:val="10"/>
          <w:sz w:val="24"/>
          <w:highlight w:val="none"/>
        </w:rPr>
        <w:t>五人以上单数，其中技术、经济等方面的专家不得少于成员总数的三分之二。</w:t>
      </w:r>
      <w:r>
        <w:rPr>
          <w:rFonts w:hint="eastAsia" w:ascii="宋体" w:hAnsi="宋体" w:eastAsia="宋体" w:cs="宋体"/>
          <w:color w:val="auto"/>
          <w:spacing w:val="10"/>
          <w:sz w:val="24"/>
          <w:highlight w:val="none"/>
          <w:u w:val="single"/>
        </w:rPr>
        <w:t xml:space="preserve"> 本项目评标委员会成员</w:t>
      </w:r>
      <w:r>
        <w:rPr>
          <w:rFonts w:hint="eastAsia" w:ascii="宋体" w:hAnsi="宋体" w:eastAsia="宋体" w:cs="宋体"/>
          <w:color w:val="auto"/>
          <w:spacing w:val="10"/>
          <w:sz w:val="24"/>
          <w:highlight w:val="none"/>
          <w:u w:val="single"/>
          <w:lang w:val="en-US" w:eastAsia="zh-CN"/>
        </w:rPr>
        <w:t>5</w:t>
      </w:r>
      <w:r>
        <w:rPr>
          <w:rFonts w:hint="eastAsia" w:ascii="宋体" w:hAnsi="宋体" w:eastAsia="宋体" w:cs="宋体"/>
          <w:color w:val="auto"/>
          <w:spacing w:val="10"/>
          <w:sz w:val="24"/>
          <w:highlight w:val="none"/>
          <w:u w:val="single"/>
        </w:rPr>
        <w:t>名</w:t>
      </w:r>
    </w:p>
    <w:p w14:paraId="2DAEBB69">
      <w:pPr>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有《中华人民共和国政府采购法实施条例》中第九条规定情形中的专家及采购人评委应当回避不能担任评委。</w:t>
      </w:r>
    </w:p>
    <w:p w14:paraId="56E2A0E4">
      <w:pPr>
        <w:spacing w:line="460" w:lineRule="exact"/>
        <w:ind w:firstLine="520" w:firstLineChars="200"/>
        <w:outlineLvl w:val="1"/>
        <w:rPr>
          <w:rFonts w:hint="eastAsia" w:ascii="宋体" w:hAnsi="宋体" w:eastAsia="宋体" w:cs="宋体"/>
          <w:b/>
          <w:color w:val="auto"/>
          <w:spacing w:val="10"/>
          <w:sz w:val="24"/>
          <w:highlight w:val="none"/>
        </w:rPr>
      </w:pPr>
      <w:r>
        <w:rPr>
          <w:rFonts w:hint="eastAsia" w:ascii="宋体" w:hAnsi="宋体" w:eastAsia="宋体" w:cs="宋体"/>
          <w:color w:val="auto"/>
          <w:spacing w:val="10"/>
          <w:sz w:val="24"/>
          <w:highlight w:val="none"/>
        </w:rPr>
        <w:t>三、评标办法</w:t>
      </w:r>
    </w:p>
    <w:p w14:paraId="25513B35">
      <w:pPr>
        <w:spacing w:line="460" w:lineRule="exact"/>
        <w:ind w:firstLine="520" w:firstLineChars="200"/>
        <w:rPr>
          <w:rFonts w:hint="eastAsia" w:ascii="宋体" w:hAnsi="宋体" w:eastAsia="宋体" w:cs="宋体"/>
          <w:color w:val="auto"/>
          <w:spacing w:val="10"/>
          <w:sz w:val="24"/>
          <w:szCs w:val="22"/>
          <w:highlight w:val="none"/>
        </w:rPr>
      </w:pPr>
      <w:r>
        <w:rPr>
          <w:rFonts w:hint="eastAsia" w:ascii="宋体" w:hAnsi="宋体" w:eastAsia="宋体" w:cs="宋体"/>
          <w:color w:val="auto"/>
          <w:spacing w:val="10"/>
          <w:sz w:val="24"/>
          <w:szCs w:val="22"/>
          <w:highlight w:val="none"/>
        </w:rPr>
        <w:t>根据中华人民共和国财政部令第 110 号《政府采购框架协议采购方式管理暂行办法》的相关规定，确定第一阶段入围供应商的</w:t>
      </w:r>
      <w:r>
        <w:rPr>
          <w:rFonts w:hint="eastAsia" w:ascii="宋体" w:hAnsi="宋体" w:cs="宋体"/>
          <w:color w:val="auto"/>
          <w:spacing w:val="10"/>
          <w:sz w:val="24"/>
          <w:szCs w:val="22"/>
          <w:highlight w:val="none"/>
          <w:lang w:eastAsia="zh-CN"/>
        </w:rPr>
        <w:t>审核</w:t>
      </w:r>
      <w:r>
        <w:rPr>
          <w:rFonts w:hint="eastAsia" w:ascii="宋体" w:hAnsi="宋体" w:eastAsia="宋体" w:cs="宋体"/>
          <w:color w:val="auto"/>
          <w:spacing w:val="10"/>
          <w:sz w:val="24"/>
          <w:szCs w:val="22"/>
          <w:highlight w:val="none"/>
        </w:rPr>
        <w:t>方法为质量优先法。</w:t>
      </w:r>
    </w:p>
    <w:p w14:paraId="2267C9E8">
      <w:pPr>
        <w:spacing w:line="460" w:lineRule="exact"/>
        <w:ind w:firstLine="520" w:firstLineChars="200"/>
        <w:rPr>
          <w:rFonts w:hint="eastAsia" w:ascii="宋体" w:hAnsi="宋体" w:eastAsia="宋体" w:cs="宋体"/>
          <w:color w:val="auto"/>
          <w:spacing w:val="10"/>
          <w:sz w:val="24"/>
          <w:szCs w:val="22"/>
          <w:highlight w:val="none"/>
        </w:rPr>
      </w:pPr>
      <w:r>
        <w:rPr>
          <w:rFonts w:hint="eastAsia" w:ascii="宋体" w:hAnsi="宋体" w:eastAsia="宋体" w:cs="宋体"/>
          <w:color w:val="auto"/>
          <w:spacing w:val="10"/>
          <w:sz w:val="24"/>
          <w:szCs w:val="22"/>
          <w:highlight w:val="none"/>
        </w:rPr>
        <w:t>本次评标采用综合评分法，即</w:t>
      </w:r>
      <w:r>
        <w:rPr>
          <w:rFonts w:hint="eastAsia" w:ascii="宋体" w:hAnsi="宋体" w:eastAsia="宋体" w:cs="宋体"/>
          <w:color w:val="auto"/>
          <w:sz w:val="24"/>
          <w:szCs w:val="24"/>
          <w:highlight w:val="none"/>
          <w:lang w:val="zh-CN"/>
        </w:rPr>
        <w:t>征集响应文件</w:t>
      </w:r>
      <w:r>
        <w:rPr>
          <w:rFonts w:hint="eastAsia" w:ascii="宋体" w:hAnsi="宋体" w:eastAsia="宋体" w:cs="宋体"/>
          <w:color w:val="auto"/>
          <w:spacing w:val="10"/>
          <w:sz w:val="24"/>
          <w:szCs w:val="22"/>
          <w:highlight w:val="none"/>
        </w:rPr>
        <w:t>满足征集文件全部实质性要求，根据征集文件规定的入围供应商数量上限，确定入围供应商的</w:t>
      </w:r>
      <w:r>
        <w:rPr>
          <w:rFonts w:hint="eastAsia" w:ascii="宋体" w:hAnsi="宋体" w:cs="宋体"/>
          <w:color w:val="auto"/>
          <w:spacing w:val="10"/>
          <w:sz w:val="24"/>
          <w:szCs w:val="22"/>
          <w:highlight w:val="none"/>
          <w:lang w:eastAsia="zh-CN"/>
        </w:rPr>
        <w:t>审核</w:t>
      </w:r>
      <w:r>
        <w:rPr>
          <w:rFonts w:hint="eastAsia" w:ascii="宋体" w:hAnsi="宋体" w:eastAsia="宋体" w:cs="宋体"/>
          <w:color w:val="auto"/>
          <w:spacing w:val="10"/>
          <w:sz w:val="24"/>
          <w:szCs w:val="22"/>
          <w:highlight w:val="none"/>
        </w:rPr>
        <w:t>方法。</w:t>
      </w:r>
    </w:p>
    <w:p w14:paraId="51668471">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3.1</w:t>
      </w:r>
      <w:r>
        <w:rPr>
          <w:rFonts w:hint="eastAsia" w:ascii="宋体" w:hAnsi="宋体" w:cs="宋体"/>
          <w:color w:val="auto"/>
          <w:spacing w:val="10"/>
          <w:sz w:val="24"/>
          <w:highlight w:val="none"/>
          <w:lang w:eastAsia="zh-CN"/>
        </w:rPr>
        <w:t>审核</w:t>
      </w:r>
      <w:r>
        <w:rPr>
          <w:rFonts w:hint="eastAsia" w:ascii="宋体" w:hAnsi="宋体" w:eastAsia="宋体" w:cs="宋体"/>
          <w:color w:val="auto"/>
          <w:spacing w:val="10"/>
          <w:sz w:val="24"/>
          <w:highlight w:val="none"/>
        </w:rPr>
        <w:t>程序</w:t>
      </w:r>
    </w:p>
    <w:p w14:paraId="3D29FA5E">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3.1.1资格</w:t>
      </w:r>
      <w:r>
        <w:rPr>
          <w:rFonts w:hint="eastAsia" w:ascii="宋体" w:hAnsi="宋体" w:cs="宋体"/>
          <w:color w:val="auto"/>
          <w:spacing w:val="10"/>
          <w:sz w:val="24"/>
          <w:highlight w:val="none"/>
          <w:lang w:eastAsia="zh-CN"/>
        </w:rPr>
        <w:t>审核</w:t>
      </w:r>
      <w:r>
        <w:rPr>
          <w:rFonts w:hint="eastAsia" w:ascii="宋体" w:hAnsi="宋体" w:eastAsia="宋体" w:cs="宋体"/>
          <w:color w:val="auto"/>
          <w:spacing w:val="10"/>
          <w:sz w:val="24"/>
          <w:highlight w:val="none"/>
        </w:rPr>
        <w:t>（资格后审）：采购人或采购代理机构依据法律法规和征集文件的规定，对供应商进行资格性审查，以确定供应商是否具备投标资格。（详见资格审查表）</w:t>
      </w:r>
    </w:p>
    <w:p w14:paraId="35E2803B">
      <w:pPr>
        <w:keepNext w:val="0"/>
        <w:keepLines w:val="0"/>
        <w:pageBreakBefore w:val="0"/>
        <w:widowControl w:val="0"/>
        <w:tabs>
          <w:tab w:val="center" w:pos="4153"/>
        </w:tabs>
        <w:kinsoku/>
        <w:wordWrap/>
        <w:overflowPunct/>
        <w:topLinePunct w:val="0"/>
        <w:autoSpaceDE/>
        <w:autoSpaceDN/>
        <w:bidi w:val="0"/>
        <w:adjustRightInd/>
        <w:snapToGrid/>
        <w:spacing w:line="460" w:lineRule="exact"/>
        <w:ind w:firstLine="520" w:firstLineChars="200"/>
        <w:textAlignment w:val="auto"/>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3.1.2初步</w:t>
      </w:r>
      <w:r>
        <w:rPr>
          <w:rFonts w:hint="eastAsia" w:ascii="宋体" w:hAnsi="宋体" w:cs="宋体"/>
          <w:color w:val="auto"/>
          <w:spacing w:val="10"/>
          <w:sz w:val="24"/>
          <w:highlight w:val="none"/>
          <w:lang w:eastAsia="zh-CN"/>
        </w:rPr>
        <w:t>审核</w:t>
      </w:r>
      <w:r>
        <w:rPr>
          <w:rFonts w:hint="eastAsia" w:ascii="宋体" w:hAnsi="宋体" w:eastAsia="宋体" w:cs="宋体"/>
          <w:color w:val="auto"/>
          <w:spacing w:val="10"/>
          <w:sz w:val="24"/>
          <w:highlight w:val="none"/>
        </w:rPr>
        <w:tab/>
      </w:r>
    </w:p>
    <w:p w14:paraId="1B6F6D5E">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符合性检查。依据征集文件的规定，从征集响应文件的有效性、完整性和对征集文件的响应程度进行审查，以确定是否对征集文件的实质性要求作出响应。</w:t>
      </w:r>
    </w:p>
    <w:p w14:paraId="3594C490">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3.1.3澄清有关问题。</w:t>
      </w:r>
    </w:p>
    <w:p w14:paraId="1D9B90AF">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对征集响应文件中含义不明确、同类问题表述不一致或者有明显文字和计算错误的内容，评标委员会可以书面形式要求供应商作出必要的澄清、说明或者纠正。供应商的澄清、说明或者补正应采用书面形式加盖供应商公章或授权委托代理人签字后的扫描件发送</w:t>
      </w:r>
      <w:r>
        <w:rPr>
          <w:rFonts w:hint="eastAsia" w:ascii="宋体" w:hAnsi="宋体" w:cs="宋体"/>
          <w:color w:val="auto"/>
          <w:spacing w:val="10"/>
          <w:sz w:val="24"/>
          <w:highlight w:val="none"/>
          <w:lang w:val="en-US" w:eastAsia="zh-CN"/>
        </w:rPr>
        <w:t>至政采云平台</w:t>
      </w:r>
      <w:r>
        <w:rPr>
          <w:rFonts w:hint="eastAsia" w:ascii="宋体" w:hAnsi="宋体" w:eastAsia="宋体" w:cs="宋体"/>
          <w:color w:val="auto"/>
          <w:spacing w:val="10"/>
          <w:sz w:val="24"/>
          <w:highlight w:val="none"/>
        </w:rPr>
        <w:t xml:space="preserve">，并不得超出征集响应文件的范围或者改变征集响应文件的实质性内容。 </w:t>
      </w:r>
    </w:p>
    <w:p w14:paraId="43A3D97B">
      <w:pPr>
        <w:pStyle w:val="15"/>
        <w:spacing w:line="480" w:lineRule="exact"/>
        <w:ind w:left="0" w:leftChars="0" w:firstLine="520" w:firstLineChars="200"/>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t>征集响应文件报价出现前后不一致的，按照下列规定修正:</w:t>
      </w:r>
    </w:p>
    <w:p w14:paraId="42F6351C">
      <w:pPr>
        <w:pStyle w:val="15"/>
        <w:spacing w:line="48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（1）征集响应文件中开标一览表（报价表）内容与征集响应文件中相应内容不一致的，以开标一览表（报价表）为准；</w:t>
      </w:r>
    </w:p>
    <w:p w14:paraId="4B856735">
      <w:pPr>
        <w:pStyle w:val="15"/>
        <w:spacing w:line="480" w:lineRule="exact"/>
        <w:ind w:firstLine="120" w:firstLineChars="50"/>
        <w:rPr>
          <w:rFonts w:hint="eastAsia" w:ascii="宋体" w:hAnsi="宋体" w:eastAsia="宋体" w:cs="宋体"/>
          <w:color w:val="auto"/>
          <w:highlight w:val="none"/>
        </w:rPr>
      </w:pPr>
      <w:r>
        <w:rPr>
          <w:rFonts w:hint="eastAsia" w:ascii="宋体" w:hAnsi="宋体" w:eastAsia="宋体" w:cs="宋体"/>
          <w:color w:val="auto"/>
          <w:highlight w:val="none"/>
        </w:rPr>
        <w:t>（2）征集响应文件的大写金额和小写金额不一致的，以大写金额为准；</w:t>
      </w:r>
    </w:p>
    <w:p w14:paraId="4DBE2A0B">
      <w:pPr>
        <w:pStyle w:val="15"/>
        <w:spacing w:line="480" w:lineRule="exact"/>
        <w:ind w:firstLine="120" w:firstLineChars="50"/>
        <w:rPr>
          <w:rFonts w:hint="eastAsia" w:ascii="宋体" w:hAnsi="宋体" w:eastAsia="宋体" w:cs="宋体"/>
          <w:color w:val="auto"/>
          <w:highlight w:val="none"/>
        </w:rPr>
      </w:pPr>
      <w:r>
        <w:rPr>
          <w:rFonts w:hint="eastAsia" w:ascii="宋体" w:hAnsi="宋体" w:eastAsia="宋体" w:cs="宋体"/>
          <w:color w:val="auto"/>
          <w:highlight w:val="none"/>
        </w:rPr>
        <w:t>（3）总价金额与按单价汇总金额不一致的，以单价金额计算结果为准；</w:t>
      </w:r>
    </w:p>
    <w:p w14:paraId="01EE5629">
      <w:pPr>
        <w:pStyle w:val="15"/>
        <w:spacing w:line="480" w:lineRule="exact"/>
        <w:ind w:firstLine="120" w:firstLineChars="50"/>
        <w:rPr>
          <w:rFonts w:hint="eastAsia" w:ascii="宋体" w:hAnsi="宋体" w:eastAsia="宋体" w:cs="宋体"/>
          <w:color w:val="auto"/>
          <w:highlight w:val="none"/>
        </w:rPr>
      </w:pPr>
      <w:r>
        <w:rPr>
          <w:rFonts w:hint="eastAsia" w:ascii="宋体" w:hAnsi="宋体" w:eastAsia="宋体" w:cs="宋体"/>
          <w:color w:val="auto"/>
          <w:highlight w:val="none"/>
        </w:rPr>
        <w:t>（4）单价金额小数点或者百分比有明显错位的，以开标一览表的总价为准，并修改单价；</w:t>
      </w:r>
    </w:p>
    <w:p w14:paraId="1EB8C00D">
      <w:pPr>
        <w:pStyle w:val="15"/>
        <w:spacing w:line="48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（5）对不同文字文本磋商响应文件的解释发生异议的，以中文文本为准。</w:t>
      </w:r>
    </w:p>
    <w:p w14:paraId="11CC40BA">
      <w:pPr>
        <w:pStyle w:val="15"/>
        <w:spacing w:line="480" w:lineRule="exact"/>
        <w:ind w:firstLine="652" w:firstLineChars="250"/>
        <w:rPr>
          <w:rFonts w:hint="eastAsia" w:ascii="宋体" w:hAnsi="宋体" w:eastAsia="宋体" w:cs="宋体"/>
          <w:b/>
          <w:color w:val="auto"/>
          <w:spacing w:val="10"/>
          <w:highlight w:val="none"/>
        </w:rPr>
      </w:pPr>
      <w:r>
        <w:rPr>
          <w:rFonts w:hint="eastAsia" w:ascii="宋体" w:hAnsi="宋体" w:eastAsia="宋体" w:cs="宋体"/>
          <w:b/>
          <w:color w:val="auto"/>
          <w:spacing w:val="10"/>
          <w:highlight w:val="none"/>
        </w:rPr>
        <w:t>供应商拒不按照要求对征集响应文件进行澄清、说明或者补正的，或者对报价修正不确认的，评标委员会可以否决其投标。</w:t>
      </w:r>
    </w:p>
    <w:p w14:paraId="1A0C75DF">
      <w:pPr>
        <w:spacing w:line="460" w:lineRule="exact"/>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3.1.4比较与评价。</w:t>
      </w:r>
    </w:p>
    <w:p w14:paraId="751C2605">
      <w:pPr>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按征集文件中规定的评标方法和标准，对资格性检查和符合性检查合格的征集响应文件进行商务和技术等其他因素的评估，综合比较与评价。</w:t>
      </w:r>
    </w:p>
    <w:p w14:paraId="20889F56">
      <w:pPr>
        <w:spacing w:line="460" w:lineRule="exact"/>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3.1.5 确定入围供应商。</w:t>
      </w:r>
    </w:p>
    <w:p w14:paraId="79D37982">
      <w:pPr>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szCs w:val="22"/>
          <w:highlight w:val="none"/>
        </w:rPr>
        <w:t>确定第一阶段入围供应商时，对满足采购需求且响应报价不超过最高限制单价的服务进行质量综合评分，按照综合评分从高到低排序，确定入围供应商。</w:t>
      </w:r>
      <w:r>
        <w:rPr>
          <w:rFonts w:hint="eastAsia" w:ascii="宋体" w:hAnsi="宋体" w:eastAsia="宋体" w:cs="宋体"/>
          <w:color w:val="auto"/>
          <w:spacing w:val="10"/>
          <w:sz w:val="24"/>
          <w:highlight w:val="none"/>
        </w:rPr>
        <w:t>得分相同的，按</w:t>
      </w:r>
      <w:r>
        <w:rPr>
          <w:rFonts w:hint="eastAsia" w:ascii="宋体" w:hAnsi="宋体" w:cs="宋体"/>
          <w:color w:val="auto"/>
          <w:spacing w:val="10"/>
          <w:sz w:val="24"/>
          <w:highlight w:val="none"/>
          <w:lang w:val="en-US" w:eastAsia="zh-CN"/>
        </w:rPr>
        <w:t>评审因素第2项</w:t>
      </w:r>
      <w:r>
        <w:rPr>
          <w:rFonts w:hint="eastAsia" w:ascii="宋体" w:hAnsi="宋体" w:eastAsia="宋体" w:cs="宋体"/>
          <w:color w:val="auto"/>
          <w:spacing w:val="10"/>
          <w:sz w:val="24"/>
          <w:highlight w:val="none"/>
        </w:rPr>
        <w:t>由低到高顺序排列。得分且</w:t>
      </w:r>
      <w:r>
        <w:rPr>
          <w:rFonts w:hint="eastAsia" w:ascii="宋体" w:hAnsi="宋体" w:cs="宋体"/>
          <w:color w:val="auto"/>
          <w:spacing w:val="10"/>
          <w:sz w:val="24"/>
          <w:highlight w:val="none"/>
          <w:lang w:val="en-US" w:eastAsia="zh-CN"/>
        </w:rPr>
        <w:t>评审因素第2项得分也</w:t>
      </w:r>
      <w:r>
        <w:rPr>
          <w:rFonts w:hint="eastAsia" w:ascii="宋体" w:hAnsi="宋体" w:eastAsia="宋体" w:cs="宋体"/>
          <w:color w:val="auto"/>
          <w:spacing w:val="10"/>
          <w:sz w:val="24"/>
          <w:highlight w:val="none"/>
        </w:rPr>
        <w:t>相同的，按照第</w:t>
      </w:r>
      <w:r>
        <w:rPr>
          <w:rFonts w:hint="eastAsia" w:ascii="宋体" w:hAnsi="宋体" w:cs="宋体"/>
          <w:color w:val="auto"/>
          <w:spacing w:val="10"/>
          <w:sz w:val="24"/>
          <w:highlight w:val="none"/>
          <w:lang w:val="en-US" w:eastAsia="zh-CN"/>
        </w:rPr>
        <w:t>7</w:t>
      </w:r>
      <w:r>
        <w:rPr>
          <w:rFonts w:hint="eastAsia" w:ascii="宋体" w:hAnsi="宋体" w:eastAsia="宋体" w:cs="宋体"/>
          <w:color w:val="auto"/>
          <w:spacing w:val="10"/>
          <w:sz w:val="24"/>
          <w:highlight w:val="none"/>
        </w:rPr>
        <w:t>项评分高低排序。按照</w:t>
      </w:r>
      <w:r>
        <w:rPr>
          <w:rFonts w:hint="eastAsia" w:ascii="宋体" w:hAnsi="宋体" w:cs="宋体"/>
          <w:color w:val="auto"/>
          <w:spacing w:val="10"/>
          <w:sz w:val="24"/>
          <w:highlight w:val="none"/>
          <w:lang w:eastAsia="zh-CN"/>
        </w:rPr>
        <w:t>审核</w:t>
      </w:r>
      <w:r>
        <w:rPr>
          <w:rFonts w:hint="eastAsia" w:ascii="宋体" w:hAnsi="宋体" w:eastAsia="宋体" w:cs="宋体"/>
          <w:color w:val="auto"/>
          <w:spacing w:val="10"/>
          <w:sz w:val="24"/>
          <w:highlight w:val="none"/>
        </w:rPr>
        <w:t>得分最高的供应商为排名第一的入围供应商，以此类推。</w:t>
      </w:r>
    </w:p>
    <w:p w14:paraId="71287601">
      <w:pPr>
        <w:spacing w:line="460" w:lineRule="exact"/>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若供应商在“中国裁判文书网”中查询到行贿犯罪记录则不再被评标委员会推荐为入围供应商。</w:t>
      </w:r>
    </w:p>
    <w:p w14:paraId="32E24255">
      <w:pPr>
        <w:spacing w:line="460" w:lineRule="exact"/>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3.2评标细则</w:t>
      </w:r>
    </w:p>
    <w:p w14:paraId="3C2C5EA9">
      <w:pPr>
        <w:spacing w:line="460" w:lineRule="exact"/>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3.2.1有效报价指通过了资格后审及初步</w:t>
      </w:r>
      <w:r>
        <w:rPr>
          <w:rFonts w:hint="eastAsia" w:ascii="宋体" w:hAnsi="宋体" w:eastAsia="宋体" w:cs="宋体"/>
          <w:color w:val="auto"/>
          <w:spacing w:val="10"/>
          <w:sz w:val="24"/>
          <w:highlight w:val="none"/>
          <w:lang w:eastAsia="zh-CN"/>
        </w:rPr>
        <w:t>审核</w:t>
      </w:r>
      <w:r>
        <w:rPr>
          <w:rFonts w:hint="eastAsia" w:ascii="宋体" w:hAnsi="宋体" w:eastAsia="宋体" w:cs="宋体"/>
          <w:color w:val="auto"/>
          <w:spacing w:val="10"/>
          <w:sz w:val="24"/>
          <w:highlight w:val="none"/>
        </w:rPr>
        <w:t>，并对评标委员会提出的澄清、说明或者纠正以书面的形式提交了澄清、说明或者补正的投标单位的投标报价为有效报价。严重偏离市场价格或低于成本价的除外。</w:t>
      </w:r>
    </w:p>
    <w:p w14:paraId="7BE49478">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评标委员会认为供应商的报价明显低于其他通过符合性审查供应商的报价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有可能影响项目质量或者不能诚信履约的，应当要求其在评标现场合理的时间内提供书面说明（供应商应自行考虑自身报价情况提前准备证明材料，以备递交评标委员会） ，同时提交相关证明材料；供应商不能证明其报价合理性的，评标委员会应当将其作为无效投标处理。</w:t>
      </w:r>
    </w:p>
    <w:p w14:paraId="008F4E58">
      <w:pPr>
        <w:spacing w:line="480" w:lineRule="exact"/>
        <w:rPr>
          <w:rFonts w:hint="eastAsia" w:ascii="宋体" w:hAnsi="宋体" w:eastAsia="宋体" w:cs="宋体"/>
          <w:color w:val="auto"/>
          <w:sz w:val="24"/>
          <w:szCs w:val="24"/>
          <w:highlight w:val="none"/>
        </w:rPr>
      </w:pPr>
    </w:p>
    <w:p w14:paraId="182B3D0E">
      <w:pPr>
        <w:spacing w:line="480" w:lineRule="exact"/>
        <w:rPr>
          <w:rFonts w:hint="eastAsia" w:ascii="宋体" w:hAnsi="宋体" w:eastAsia="宋体" w:cs="宋体"/>
          <w:color w:val="auto"/>
          <w:sz w:val="24"/>
          <w:szCs w:val="24"/>
          <w:highlight w:val="none"/>
        </w:rPr>
      </w:pPr>
    </w:p>
    <w:p w14:paraId="43B2DB6E">
      <w:pPr>
        <w:spacing w:line="480" w:lineRule="exact"/>
        <w:rPr>
          <w:rFonts w:hint="eastAsia" w:ascii="宋体" w:hAnsi="宋体" w:eastAsia="宋体" w:cs="宋体"/>
          <w:color w:val="auto"/>
          <w:sz w:val="24"/>
          <w:szCs w:val="24"/>
          <w:highlight w:val="none"/>
        </w:rPr>
      </w:pPr>
    </w:p>
    <w:p w14:paraId="06EC44A9">
      <w:pPr>
        <w:spacing w:line="480" w:lineRule="exact"/>
        <w:rPr>
          <w:rFonts w:hint="eastAsia" w:ascii="宋体" w:hAnsi="宋体" w:eastAsia="宋体" w:cs="宋体"/>
          <w:color w:val="auto"/>
          <w:sz w:val="24"/>
          <w:szCs w:val="24"/>
          <w:highlight w:val="none"/>
        </w:rPr>
      </w:pPr>
    </w:p>
    <w:p w14:paraId="0FEADC4C">
      <w:pPr>
        <w:pStyle w:val="47"/>
        <w:rPr>
          <w:rFonts w:hint="eastAsia" w:ascii="宋体" w:hAnsi="宋体" w:eastAsia="宋体" w:cs="宋体"/>
          <w:color w:val="auto"/>
          <w:sz w:val="24"/>
          <w:szCs w:val="24"/>
          <w:highlight w:val="none"/>
        </w:rPr>
      </w:pPr>
    </w:p>
    <w:p w14:paraId="06290CDA">
      <w:pPr>
        <w:pStyle w:val="12"/>
        <w:rPr>
          <w:rFonts w:hint="eastAsia" w:ascii="宋体" w:hAnsi="宋体" w:eastAsia="宋体" w:cs="宋体"/>
          <w:color w:val="auto"/>
          <w:sz w:val="24"/>
          <w:szCs w:val="24"/>
          <w:highlight w:val="none"/>
        </w:rPr>
      </w:pPr>
    </w:p>
    <w:p w14:paraId="33A68125">
      <w:pPr>
        <w:pStyle w:val="13"/>
        <w:rPr>
          <w:rFonts w:hint="eastAsia"/>
          <w:color w:val="auto"/>
        </w:rPr>
      </w:pPr>
    </w:p>
    <w:p w14:paraId="1B04498C">
      <w:pPr>
        <w:pStyle w:val="1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资格审查表</w:t>
      </w:r>
    </w:p>
    <w:p w14:paraId="7BC1FB7E">
      <w:pPr>
        <w:widowControl/>
        <w:jc w:val="center"/>
        <w:rPr>
          <w:rFonts w:hint="eastAsia" w:ascii="宋体" w:hAnsi="宋体" w:eastAsia="宋体" w:cs="宋体"/>
          <w:b/>
          <w:color w:val="auto"/>
          <w:sz w:val="28"/>
          <w:highlight w:val="none"/>
        </w:rPr>
      </w:pPr>
    </w:p>
    <w:tbl>
      <w:tblPr>
        <w:tblStyle w:val="42"/>
        <w:tblpPr w:leftFromText="180" w:rightFromText="180" w:vertAnchor="text" w:horzAnchor="page" w:tblpX="1146" w:tblpY="-63"/>
        <w:tblOverlap w:val="never"/>
        <w:tblW w:w="9529" w:type="dxa"/>
        <w:jc w:val="center"/>
        <w:tblLayout w:type="fixed"/>
        <w:tblCellMar>
          <w:top w:w="0" w:type="dxa"/>
          <w:left w:w="108" w:type="dxa"/>
          <w:bottom w:w="0" w:type="dxa"/>
          <w:right w:w="108" w:type="dxa"/>
        </w:tblCellMar>
      </w:tblPr>
      <w:tblGrid>
        <w:gridCol w:w="984"/>
        <w:gridCol w:w="6997"/>
        <w:gridCol w:w="355"/>
        <w:gridCol w:w="329"/>
        <w:gridCol w:w="399"/>
        <w:gridCol w:w="465"/>
      </w:tblGrid>
      <w:tr w14:paraId="0AAD3337">
        <w:tblPrEx>
          <w:tblCellMar>
            <w:top w:w="0" w:type="dxa"/>
            <w:left w:w="108" w:type="dxa"/>
            <w:bottom w:w="0" w:type="dxa"/>
            <w:right w:w="108" w:type="dxa"/>
          </w:tblCellMar>
        </w:tblPrEx>
        <w:trPr>
          <w:trHeight w:val="643" w:hRule="atLeast"/>
          <w:jc w:val="center"/>
        </w:trPr>
        <w:tc>
          <w:tcPr>
            <w:tcW w:w="984"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14:paraId="506FC74A">
            <w:pPr>
              <w:widowControl/>
              <w:spacing w:line="360" w:lineRule="auto"/>
              <w:jc w:val="center"/>
              <w:rPr>
                <w:rFonts w:ascii="仿宋" w:hAnsi="仿宋" w:eastAsia="仿宋" w:cs="仿宋"/>
                <w:b/>
                <w:bCs/>
                <w:color w:val="auto"/>
                <w:kern w:val="0"/>
                <w:szCs w:val="21"/>
              </w:rPr>
            </w:pPr>
            <w:r>
              <w:rPr>
                <w:rFonts w:hint="eastAsia" w:ascii="仿宋" w:hAnsi="仿宋" w:eastAsia="仿宋" w:cs="仿宋"/>
                <w:b/>
                <w:bCs/>
                <w:color w:val="auto"/>
                <w:kern w:val="0"/>
                <w:szCs w:val="21"/>
              </w:rPr>
              <w:t>序号</w:t>
            </w:r>
          </w:p>
        </w:tc>
        <w:tc>
          <w:tcPr>
            <w:tcW w:w="6997"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14:paraId="1A0E1D99">
            <w:pPr>
              <w:widowControl/>
              <w:spacing w:line="360" w:lineRule="auto"/>
              <w:jc w:val="center"/>
              <w:rPr>
                <w:rFonts w:ascii="仿宋" w:hAnsi="仿宋" w:eastAsia="仿宋" w:cs="仿宋"/>
                <w:b/>
                <w:bCs/>
                <w:color w:val="auto"/>
                <w:kern w:val="0"/>
                <w:szCs w:val="21"/>
              </w:rPr>
            </w:pPr>
            <w:r>
              <w:rPr>
                <w:rFonts w:hint="eastAsia" w:ascii="仿宋" w:hAnsi="仿宋" w:eastAsia="仿宋" w:cs="仿宋"/>
                <w:b/>
                <w:bCs/>
                <w:color w:val="auto"/>
                <w:kern w:val="0"/>
                <w:szCs w:val="21"/>
              </w:rPr>
              <w:t>审核项目</w:t>
            </w:r>
          </w:p>
        </w:tc>
        <w:tc>
          <w:tcPr>
            <w:tcW w:w="684" w:type="dxa"/>
            <w:gridSpan w:val="2"/>
            <w:tcBorders>
              <w:top w:val="single" w:color="auto" w:sz="4" w:space="0"/>
              <w:left w:val="nil"/>
              <w:bottom w:val="single" w:color="auto" w:sz="4" w:space="0"/>
              <w:right w:val="single" w:color="auto" w:sz="4" w:space="0"/>
            </w:tcBorders>
            <w:shd w:val="clear" w:color="000000" w:fill="E2EFDA"/>
            <w:vAlign w:val="center"/>
          </w:tcPr>
          <w:p w14:paraId="14A2D0DC">
            <w:pPr>
              <w:widowControl/>
              <w:spacing w:line="360" w:lineRule="auto"/>
              <w:jc w:val="center"/>
              <w:rPr>
                <w:rFonts w:ascii="仿宋" w:hAnsi="仿宋" w:eastAsia="仿宋" w:cs="仿宋"/>
                <w:b/>
                <w:bCs/>
                <w:color w:val="auto"/>
                <w:kern w:val="0"/>
                <w:szCs w:val="21"/>
              </w:rPr>
            </w:pPr>
            <w:r>
              <w:rPr>
                <w:rFonts w:hint="eastAsia" w:ascii="仿宋" w:hAnsi="仿宋" w:eastAsia="仿宋" w:cs="仿宋"/>
                <w:b/>
                <w:bCs/>
                <w:color w:val="auto"/>
                <w:kern w:val="0"/>
                <w:szCs w:val="21"/>
              </w:rPr>
              <w:t>投标人</w:t>
            </w:r>
          </w:p>
        </w:tc>
        <w:tc>
          <w:tcPr>
            <w:tcW w:w="864" w:type="dxa"/>
            <w:gridSpan w:val="2"/>
            <w:tcBorders>
              <w:top w:val="single" w:color="auto" w:sz="4" w:space="0"/>
              <w:left w:val="nil"/>
              <w:bottom w:val="single" w:color="auto" w:sz="4" w:space="0"/>
              <w:right w:val="single" w:color="auto" w:sz="4" w:space="0"/>
            </w:tcBorders>
            <w:shd w:val="clear" w:color="000000" w:fill="E2EFDA"/>
            <w:vAlign w:val="center"/>
          </w:tcPr>
          <w:p w14:paraId="22A682B1">
            <w:pPr>
              <w:widowControl/>
              <w:spacing w:line="360" w:lineRule="auto"/>
              <w:jc w:val="center"/>
              <w:rPr>
                <w:rFonts w:ascii="仿宋" w:hAnsi="仿宋" w:eastAsia="仿宋" w:cs="仿宋"/>
                <w:b/>
                <w:bCs/>
                <w:color w:val="auto"/>
                <w:kern w:val="0"/>
                <w:szCs w:val="21"/>
              </w:rPr>
            </w:pPr>
            <w:r>
              <w:rPr>
                <w:rFonts w:hint="eastAsia" w:ascii="仿宋" w:hAnsi="仿宋" w:eastAsia="仿宋" w:cs="仿宋"/>
                <w:b/>
                <w:bCs/>
                <w:color w:val="auto"/>
                <w:kern w:val="0"/>
                <w:szCs w:val="21"/>
              </w:rPr>
              <w:t>投标人N</w:t>
            </w:r>
          </w:p>
        </w:tc>
      </w:tr>
      <w:tr w14:paraId="2864D539">
        <w:tblPrEx>
          <w:tblCellMar>
            <w:top w:w="0" w:type="dxa"/>
            <w:left w:w="108" w:type="dxa"/>
            <w:bottom w:w="0" w:type="dxa"/>
            <w:right w:w="108" w:type="dxa"/>
          </w:tblCellMar>
        </w:tblPrEx>
        <w:trPr>
          <w:trHeight w:val="164" w:hRule="atLeast"/>
          <w:jc w:val="center"/>
        </w:trPr>
        <w:tc>
          <w:tcPr>
            <w:tcW w:w="98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24D23AE">
            <w:pPr>
              <w:widowControl/>
              <w:spacing w:line="360" w:lineRule="auto"/>
              <w:jc w:val="left"/>
              <w:rPr>
                <w:rFonts w:ascii="仿宋" w:hAnsi="仿宋" w:eastAsia="仿宋" w:cs="仿宋"/>
                <w:b/>
                <w:bCs/>
                <w:color w:val="auto"/>
                <w:kern w:val="0"/>
                <w:szCs w:val="21"/>
              </w:rPr>
            </w:pPr>
          </w:p>
        </w:tc>
        <w:tc>
          <w:tcPr>
            <w:tcW w:w="699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1499264">
            <w:pPr>
              <w:widowControl/>
              <w:spacing w:line="360" w:lineRule="auto"/>
              <w:jc w:val="left"/>
              <w:rPr>
                <w:rFonts w:ascii="仿宋" w:hAnsi="仿宋" w:eastAsia="仿宋" w:cs="仿宋"/>
                <w:b/>
                <w:bCs/>
                <w:color w:val="auto"/>
                <w:kern w:val="0"/>
                <w:szCs w:val="21"/>
              </w:rPr>
            </w:pPr>
          </w:p>
        </w:tc>
        <w:tc>
          <w:tcPr>
            <w:tcW w:w="355" w:type="dxa"/>
            <w:tcBorders>
              <w:top w:val="nil"/>
              <w:left w:val="nil"/>
              <w:bottom w:val="single" w:color="auto" w:sz="4" w:space="0"/>
              <w:right w:val="single" w:color="auto" w:sz="4" w:space="0"/>
            </w:tcBorders>
            <w:shd w:val="clear" w:color="000000" w:fill="E2EFDA"/>
            <w:vAlign w:val="center"/>
          </w:tcPr>
          <w:p w14:paraId="10B5B25B">
            <w:pPr>
              <w:widowControl/>
              <w:spacing w:line="360" w:lineRule="auto"/>
              <w:jc w:val="center"/>
              <w:rPr>
                <w:rFonts w:ascii="仿宋" w:hAnsi="仿宋" w:eastAsia="仿宋" w:cs="仿宋"/>
                <w:b/>
                <w:bCs/>
                <w:color w:val="auto"/>
                <w:kern w:val="0"/>
                <w:szCs w:val="21"/>
              </w:rPr>
            </w:pPr>
            <w:r>
              <w:rPr>
                <w:rFonts w:hint="eastAsia" w:ascii="仿宋" w:hAnsi="仿宋" w:eastAsia="仿宋" w:cs="仿宋"/>
                <w:b/>
                <w:bCs/>
                <w:color w:val="auto"/>
                <w:kern w:val="0"/>
                <w:szCs w:val="21"/>
              </w:rPr>
              <w:t>是</w:t>
            </w:r>
          </w:p>
        </w:tc>
        <w:tc>
          <w:tcPr>
            <w:tcW w:w="329" w:type="dxa"/>
            <w:tcBorders>
              <w:top w:val="nil"/>
              <w:left w:val="nil"/>
              <w:bottom w:val="single" w:color="auto" w:sz="4" w:space="0"/>
              <w:right w:val="single" w:color="auto" w:sz="4" w:space="0"/>
            </w:tcBorders>
            <w:shd w:val="clear" w:color="000000" w:fill="E2EFDA"/>
            <w:vAlign w:val="center"/>
          </w:tcPr>
          <w:p w14:paraId="75F1BB88">
            <w:pPr>
              <w:widowControl/>
              <w:spacing w:line="360" w:lineRule="auto"/>
              <w:jc w:val="center"/>
              <w:rPr>
                <w:rFonts w:ascii="仿宋" w:hAnsi="仿宋" w:eastAsia="仿宋" w:cs="仿宋"/>
                <w:b/>
                <w:bCs/>
                <w:color w:val="auto"/>
                <w:kern w:val="0"/>
                <w:szCs w:val="21"/>
              </w:rPr>
            </w:pPr>
            <w:r>
              <w:rPr>
                <w:rFonts w:hint="eastAsia" w:ascii="仿宋" w:hAnsi="仿宋" w:eastAsia="仿宋" w:cs="仿宋"/>
                <w:b/>
                <w:bCs/>
                <w:color w:val="auto"/>
                <w:kern w:val="0"/>
                <w:szCs w:val="21"/>
              </w:rPr>
              <w:t>否</w:t>
            </w:r>
          </w:p>
        </w:tc>
        <w:tc>
          <w:tcPr>
            <w:tcW w:w="399" w:type="dxa"/>
            <w:tcBorders>
              <w:top w:val="nil"/>
              <w:left w:val="nil"/>
              <w:bottom w:val="single" w:color="auto" w:sz="4" w:space="0"/>
              <w:right w:val="single" w:color="auto" w:sz="4" w:space="0"/>
            </w:tcBorders>
            <w:shd w:val="clear" w:color="000000" w:fill="E2EFDA"/>
            <w:vAlign w:val="center"/>
          </w:tcPr>
          <w:p w14:paraId="515A15F8">
            <w:pPr>
              <w:widowControl/>
              <w:spacing w:line="360" w:lineRule="auto"/>
              <w:jc w:val="center"/>
              <w:rPr>
                <w:rFonts w:ascii="仿宋" w:hAnsi="仿宋" w:eastAsia="仿宋" w:cs="仿宋"/>
                <w:b/>
                <w:bCs/>
                <w:color w:val="auto"/>
                <w:kern w:val="0"/>
                <w:szCs w:val="21"/>
              </w:rPr>
            </w:pPr>
            <w:r>
              <w:rPr>
                <w:rFonts w:hint="eastAsia" w:ascii="仿宋" w:hAnsi="仿宋" w:eastAsia="仿宋" w:cs="仿宋"/>
                <w:b/>
                <w:bCs/>
                <w:color w:val="auto"/>
                <w:kern w:val="0"/>
                <w:szCs w:val="21"/>
              </w:rPr>
              <w:t>是</w:t>
            </w:r>
          </w:p>
        </w:tc>
        <w:tc>
          <w:tcPr>
            <w:tcW w:w="465" w:type="dxa"/>
            <w:tcBorders>
              <w:top w:val="nil"/>
              <w:left w:val="nil"/>
              <w:bottom w:val="single" w:color="auto" w:sz="4" w:space="0"/>
              <w:right w:val="single" w:color="auto" w:sz="4" w:space="0"/>
            </w:tcBorders>
            <w:shd w:val="clear" w:color="000000" w:fill="E2EFDA"/>
            <w:vAlign w:val="center"/>
          </w:tcPr>
          <w:p w14:paraId="118C7C71">
            <w:pPr>
              <w:widowControl/>
              <w:spacing w:line="360" w:lineRule="auto"/>
              <w:jc w:val="center"/>
              <w:rPr>
                <w:rFonts w:ascii="仿宋" w:hAnsi="仿宋" w:eastAsia="仿宋" w:cs="仿宋"/>
                <w:b/>
                <w:bCs/>
                <w:color w:val="auto"/>
                <w:kern w:val="0"/>
                <w:szCs w:val="21"/>
              </w:rPr>
            </w:pPr>
            <w:r>
              <w:rPr>
                <w:rFonts w:hint="eastAsia" w:ascii="仿宋" w:hAnsi="仿宋" w:eastAsia="仿宋" w:cs="仿宋"/>
                <w:b/>
                <w:bCs/>
                <w:color w:val="auto"/>
                <w:kern w:val="0"/>
                <w:szCs w:val="21"/>
              </w:rPr>
              <w:t>否</w:t>
            </w:r>
          </w:p>
        </w:tc>
      </w:tr>
      <w:tr w14:paraId="251D872A">
        <w:tblPrEx>
          <w:tblCellMar>
            <w:top w:w="0" w:type="dxa"/>
            <w:left w:w="108" w:type="dxa"/>
            <w:bottom w:w="0" w:type="dxa"/>
            <w:right w:w="108" w:type="dxa"/>
          </w:tblCellMar>
        </w:tblPrEx>
        <w:trPr>
          <w:trHeight w:val="611" w:hRule="atLeast"/>
          <w:jc w:val="center"/>
        </w:trPr>
        <w:tc>
          <w:tcPr>
            <w:tcW w:w="984" w:type="dxa"/>
            <w:tcBorders>
              <w:top w:val="nil"/>
              <w:left w:val="single" w:color="auto" w:sz="4" w:space="0"/>
              <w:bottom w:val="single" w:color="auto" w:sz="4" w:space="0"/>
              <w:right w:val="single" w:color="auto" w:sz="4" w:space="0"/>
            </w:tcBorders>
            <w:vAlign w:val="center"/>
          </w:tcPr>
          <w:p w14:paraId="00BF8083">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97" w:type="dxa"/>
            <w:tcBorders>
              <w:top w:val="nil"/>
              <w:left w:val="nil"/>
              <w:bottom w:val="single" w:color="auto" w:sz="4" w:space="0"/>
              <w:right w:val="single" w:color="auto" w:sz="4" w:space="0"/>
            </w:tcBorders>
            <w:vAlign w:val="center"/>
          </w:tcPr>
          <w:p w14:paraId="11491EF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独立承担民事责任能力的企业、事业、自然人，提供营业执照等经营性证件；</w:t>
            </w:r>
          </w:p>
        </w:tc>
        <w:tc>
          <w:tcPr>
            <w:tcW w:w="355" w:type="dxa"/>
            <w:tcBorders>
              <w:top w:val="nil"/>
              <w:left w:val="nil"/>
              <w:bottom w:val="single" w:color="auto" w:sz="4" w:space="0"/>
              <w:right w:val="single" w:color="auto" w:sz="4" w:space="0"/>
            </w:tcBorders>
            <w:vAlign w:val="center"/>
          </w:tcPr>
          <w:p w14:paraId="06664793">
            <w:pPr>
              <w:widowControl/>
              <w:spacing w:line="360" w:lineRule="auto"/>
              <w:jc w:val="left"/>
              <w:rPr>
                <w:rFonts w:ascii="仿宋" w:hAnsi="仿宋" w:eastAsia="仿宋" w:cs="仿宋"/>
                <w:color w:val="auto"/>
                <w:kern w:val="0"/>
                <w:szCs w:val="21"/>
              </w:rPr>
            </w:pPr>
          </w:p>
        </w:tc>
        <w:tc>
          <w:tcPr>
            <w:tcW w:w="329" w:type="dxa"/>
            <w:tcBorders>
              <w:top w:val="nil"/>
              <w:left w:val="nil"/>
              <w:bottom w:val="single" w:color="auto" w:sz="4" w:space="0"/>
              <w:right w:val="single" w:color="auto" w:sz="4" w:space="0"/>
            </w:tcBorders>
            <w:vAlign w:val="center"/>
          </w:tcPr>
          <w:p w14:paraId="03A5CE4E">
            <w:pPr>
              <w:widowControl/>
              <w:spacing w:line="360" w:lineRule="auto"/>
              <w:jc w:val="left"/>
              <w:rPr>
                <w:rFonts w:ascii="仿宋" w:hAnsi="仿宋" w:eastAsia="仿宋" w:cs="仿宋"/>
                <w:color w:val="auto"/>
                <w:kern w:val="0"/>
                <w:szCs w:val="21"/>
              </w:rPr>
            </w:pPr>
          </w:p>
        </w:tc>
        <w:tc>
          <w:tcPr>
            <w:tcW w:w="399" w:type="dxa"/>
            <w:tcBorders>
              <w:top w:val="nil"/>
              <w:left w:val="nil"/>
              <w:bottom w:val="single" w:color="auto" w:sz="4" w:space="0"/>
              <w:right w:val="single" w:color="auto" w:sz="4" w:space="0"/>
            </w:tcBorders>
            <w:vAlign w:val="center"/>
          </w:tcPr>
          <w:p w14:paraId="4287D5DE">
            <w:pPr>
              <w:widowControl/>
              <w:spacing w:line="360" w:lineRule="auto"/>
              <w:jc w:val="left"/>
              <w:rPr>
                <w:rFonts w:ascii="仿宋" w:hAnsi="仿宋" w:eastAsia="仿宋" w:cs="仿宋"/>
                <w:color w:val="auto"/>
                <w:kern w:val="0"/>
                <w:szCs w:val="21"/>
              </w:rPr>
            </w:pPr>
          </w:p>
        </w:tc>
        <w:tc>
          <w:tcPr>
            <w:tcW w:w="465" w:type="dxa"/>
            <w:tcBorders>
              <w:top w:val="nil"/>
              <w:left w:val="nil"/>
              <w:bottom w:val="single" w:color="auto" w:sz="4" w:space="0"/>
              <w:right w:val="single" w:color="auto" w:sz="4" w:space="0"/>
            </w:tcBorders>
            <w:vAlign w:val="center"/>
          </w:tcPr>
          <w:p w14:paraId="3E71EB03">
            <w:pPr>
              <w:widowControl/>
              <w:spacing w:line="360" w:lineRule="auto"/>
              <w:jc w:val="left"/>
              <w:rPr>
                <w:rFonts w:ascii="仿宋" w:hAnsi="仿宋" w:eastAsia="仿宋" w:cs="仿宋"/>
                <w:color w:val="auto"/>
                <w:kern w:val="0"/>
                <w:szCs w:val="21"/>
              </w:rPr>
            </w:pPr>
          </w:p>
        </w:tc>
      </w:tr>
      <w:tr w14:paraId="37F92150">
        <w:tblPrEx>
          <w:tblCellMar>
            <w:top w:w="0" w:type="dxa"/>
            <w:left w:w="108" w:type="dxa"/>
            <w:bottom w:w="0" w:type="dxa"/>
            <w:right w:w="108" w:type="dxa"/>
          </w:tblCellMar>
        </w:tblPrEx>
        <w:trPr>
          <w:trHeight w:val="668" w:hRule="atLeast"/>
          <w:jc w:val="center"/>
        </w:trPr>
        <w:tc>
          <w:tcPr>
            <w:tcW w:w="984" w:type="dxa"/>
            <w:tcBorders>
              <w:top w:val="nil"/>
              <w:left w:val="single" w:color="auto" w:sz="4" w:space="0"/>
              <w:bottom w:val="single" w:color="auto" w:sz="4" w:space="0"/>
              <w:right w:val="single" w:color="auto" w:sz="4" w:space="0"/>
            </w:tcBorders>
            <w:vAlign w:val="center"/>
          </w:tcPr>
          <w:p w14:paraId="60FA07A1">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97" w:type="dxa"/>
            <w:tcBorders>
              <w:top w:val="nil"/>
              <w:left w:val="nil"/>
              <w:bottom w:val="single" w:color="auto" w:sz="4" w:space="0"/>
              <w:right w:val="single" w:color="auto" w:sz="4" w:space="0"/>
            </w:tcBorders>
            <w:vAlign w:val="center"/>
          </w:tcPr>
          <w:p w14:paraId="14CFB069">
            <w:pPr>
              <w:spacing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法人身份投标或法人授权人投标按要求提供证明资料</w:t>
            </w:r>
          </w:p>
        </w:tc>
        <w:tc>
          <w:tcPr>
            <w:tcW w:w="355" w:type="dxa"/>
            <w:tcBorders>
              <w:top w:val="nil"/>
              <w:left w:val="nil"/>
              <w:bottom w:val="single" w:color="auto" w:sz="4" w:space="0"/>
              <w:right w:val="single" w:color="auto" w:sz="4" w:space="0"/>
            </w:tcBorders>
            <w:vAlign w:val="center"/>
          </w:tcPr>
          <w:p w14:paraId="6DAA0276">
            <w:pPr>
              <w:widowControl/>
              <w:spacing w:line="360" w:lineRule="auto"/>
              <w:jc w:val="left"/>
              <w:rPr>
                <w:rFonts w:ascii="仿宋" w:hAnsi="仿宋" w:eastAsia="仿宋" w:cs="仿宋"/>
                <w:color w:val="auto"/>
                <w:kern w:val="0"/>
                <w:szCs w:val="21"/>
              </w:rPr>
            </w:pPr>
          </w:p>
        </w:tc>
        <w:tc>
          <w:tcPr>
            <w:tcW w:w="329" w:type="dxa"/>
            <w:tcBorders>
              <w:top w:val="nil"/>
              <w:left w:val="nil"/>
              <w:bottom w:val="single" w:color="auto" w:sz="4" w:space="0"/>
              <w:right w:val="single" w:color="auto" w:sz="4" w:space="0"/>
            </w:tcBorders>
            <w:vAlign w:val="center"/>
          </w:tcPr>
          <w:p w14:paraId="71AC33D4">
            <w:pPr>
              <w:widowControl/>
              <w:spacing w:line="360" w:lineRule="auto"/>
              <w:jc w:val="left"/>
              <w:rPr>
                <w:rFonts w:ascii="仿宋" w:hAnsi="仿宋" w:eastAsia="仿宋" w:cs="仿宋"/>
                <w:color w:val="auto"/>
                <w:kern w:val="0"/>
                <w:szCs w:val="21"/>
              </w:rPr>
            </w:pPr>
          </w:p>
        </w:tc>
        <w:tc>
          <w:tcPr>
            <w:tcW w:w="399" w:type="dxa"/>
            <w:tcBorders>
              <w:top w:val="nil"/>
              <w:left w:val="nil"/>
              <w:bottom w:val="single" w:color="auto" w:sz="4" w:space="0"/>
              <w:right w:val="single" w:color="auto" w:sz="4" w:space="0"/>
            </w:tcBorders>
            <w:vAlign w:val="center"/>
          </w:tcPr>
          <w:p w14:paraId="5842BB52">
            <w:pPr>
              <w:widowControl/>
              <w:spacing w:line="360" w:lineRule="auto"/>
              <w:jc w:val="left"/>
              <w:rPr>
                <w:rFonts w:ascii="仿宋" w:hAnsi="仿宋" w:eastAsia="仿宋" w:cs="仿宋"/>
                <w:color w:val="auto"/>
                <w:kern w:val="0"/>
                <w:szCs w:val="21"/>
              </w:rPr>
            </w:pPr>
          </w:p>
        </w:tc>
        <w:tc>
          <w:tcPr>
            <w:tcW w:w="465" w:type="dxa"/>
            <w:tcBorders>
              <w:top w:val="nil"/>
              <w:left w:val="nil"/>
              <w:bottom w:val="single" w:color="auto" w:sz="4" w:space="0"/>
              <w:right w:val="single" w:color="auto" w:sz="4" w:space="0"/>
            </w:tcBorders>
            <w:vAlign w:val="center"/>
          </w:tcPr>
          <w:p w14:paraId="479BA683">
            <w:pPr>
              <w:widowControl/>
              <w:spacing w:line="360" w:lineRule="auto"/>
              <w:jc w:val="left"/>
              <w:rPr>
                <w:rFonts w:ascii="仿宋" w:hAnsi="仿宋" w:eastAsia="仿宋" w:cs="仿宋"/>
                <w:color w:val="auto"/>
                <w:kern w:val="0"/>
                <w:szCs w:val="21"/>
              </w:rPr>
            </w:pPr>
          </w:p>
        </w:tc>
      </w:tr>
      <w:tr w14:paraId="63FD6518">
        <w:tblPrEx>
          <w:tblCellMar>
            <w:top w:w="0" w:type="dxa"/>
            <w:left w:w="108" w:type="dxa"/>
            <w:bottom w:w="0" w:type="dxa"/>
            <w:right w:w="108" w:type="dxa"/>
          </w:tblCellMar>
        </w:tblPrEx>
        <w:trPr>
          <w:trHeight w:val="840" w:hRule="atLeast"/>
          <w:jc w:val="center"/>
        </w:trPr>
        <w:tc>
          <w:tcPr>
            <w:tcW w:w="984" w:type="dxa"/>
            <w:tcBorders>
              <w:top w:val="nil"/>
              <w:left w:val="single" w:color="auto" w:sz="4" w:space="0"/>
              <w:bottom w:val="single" w:color="auto" w:sz="4" w:space="0"/>
              <w:right w:val="single" w:color="auto" w:sz="4" w:space="0"/>
            </w:tcBorders>
            <w:vAlign w:val="center"/>
          </w:tcPr>
          <w:p w14:paraId="40A5D9F4">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97" w:type="dxa"/>
            <w:tcBorders>
              <w:top w:val="nil"/>
              <w:left w:val="nil"/>
              <w:bottom w:val="single" w:color="auto" w:sz="4" w:space="0"/>
              <w:right w:val="single" w:color="auto" w:sz="4" w:space="0"/>
            </w:tcBorders>
            <w:vAlign w:val="center"/>
          </w:tcPr>
          <w:p w14:paraId="6F54A59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近两年任意一年完整的财务审计报告（新成立公司提供开标前三个月内任意一个月有效银行资信证明）；</w:t>
            </w:r>
          </w:p>
        </w:tc>
        <w:tc>
          <w:tcPr>
            <w:tcW w:w="355" w:type="dxa"/>
            <w:tcBorders>
              <w:top w:val="nil"/>
              <w:left w:val="nil"/>
              <w:bottom w:val="single" w:color="auto" w:sz="4" w:space="0"/>
              <w:right w:val="single" w:color="auto" w:sz="4" w:space="0"/>
            </w:tcBorders>
            <w:vAlign w:val="center"/>
          </w:tcPr>
          <w:p w14:paraId="0252E0E8">
            <w:pPr>
              <w:widowControl/>
              <w:spacing w:line="360" w:lineRule="auto"/>
              <w:jc w:val="left"/>
              <w:rPr>
                <w:rFonts w:ascii="仿宋" w:hAnsi="仿宋" w:eastAsia="仿宋" w:cs="仿宋"/>
                <w:color w:val="auto"/>
                <w:kern w:val="0"/>
                <w:szCs w:val="21"/>
              </w:rPr>
            </w:pPr>
          </w:p>
        </w:tc>
        <w:tc>
          <w:tcPr>
            <w:tcW w:w="329" w:type="dxa"/>
            <w:tcBorders>
              <w:top w:val="nil"/>
              <w:left w:val="nil"/>
              <w:bottom w:val="single" w:color="auto" w:sz="4" w:space="0"/>
              <w:right w:val="single" w:color="auto" w:sz="4" w:space="0"/>
            </w:tcBorders>
            <w:vAlign w:val="center"/>
          </w:tcPr>
          <w:p w14:paraId="6EF95832">
            <w:pPr>
              <w:widowControl/>
              <w:spacing w:line="360" w:lineRule="auto"/>
              <w:jc w:val="left"/>
              <w:rPr>
                <w:rFonts w:ascii="仿宋" w:hAnsi="仿宋" w:eastAsia="仿宋" w:cs="仿宋"/>
                <w:color w:val="auto"/>
                <w:kern w:val="0"/>
                <w:szCs w:val="21"/>
              </w:rPr>
            </w:pPr>
          </w:p>
        </w:tc>
        <w:tc>
          <w:tcPr>
            <w:tcW w:w="399" w:type="dxa"/>
            <w:tcBorders>
              <w:top w:val="nil"/>
              <w:left w:val="nil"/>
              <w:bottom w:val="single" w:color="auto" w:sz="4" w:space="0"/>
              <w:right w:val="single" w:color="auto" w:sz="4" w:space="0"/>
            </w:tcBorders>
            <w:vAlign w:val="center"/>
          </w:tcPr>
          <w:p w14:paraId="0C3CDD58">
            <w:pPr>
              <w:widowControl/>
              <w:spacing w:line="360" w:lineRule="auto"/>
              <w:jc w:val="left"/>
              <w:rPr>
                <w:rFonts w:ascii="仿宋" w:hAnsi="仿宋" w:eastAsia="仿宋" w:cs="仿宋"/>
                <w:color w:val="auto"/>
                <w:kern w:val="0"/>
                <w:szCs w:val="21"/>
              </w:rPr>
            </w:pPr>
          </w:p>
        </w:tc>
        <w:tc>
          <w:tcPr>
            <w:tcW w:w="465" w:type="dxa"/>
            <w:tcBorders>
              <w:top w:val="nil"/>
              <w:left w:val="nil"/>
              <w:bottom w:val="single" w:color="auto" w:sz="4" w:space="0"/>
              <w:right w:val="single" w:color="auto" w:sz="4" w:space="0"/>
            </w:tcBorders>
            <w:vAlign w:val="center"/>
          </w:tcPr>
          <w:p w14:paraId="06E69803">
            <w:pPr>
              <w:widowControl/>
              <w:spacing w:line="360" w:lineRule="auto"/>
              <w:jc w:val="left"/>
              <w:rPr>
                <w:rFonts w:ascii="仿宋" w:hAnsi="仿宋" w:eastAsia="仿宋" w:cs="仿宋"/>
                <w:color w:val="auto"/>
                <w:kern w:val="0"/>
                <w:szCs w:val="21"/>
              </w:rPr>
            </w:pPr>
          </w:p>
        </w:tc>
      </w:tr>
      <w:tr w14:paraId="09EA97FD">
        <w:tblPrEx>
          <w:tblCellMar>
            <w:top w:w="0" w:type="dxa"/>
            <w:left w:w="108" w:type="dxa"/>
            <w:bottom w:w="0" w:type="dxa"/>
            <w:right w:w="108" w:type="dxa"/>
          </w:tblCellMar>
        </w:tblPrEx>
        <w:trPr>
          <w:trHeight w:val="340" w:hRule="atLeast"/>
          <w:jc w:val="center"/>
        </w:trPr>
        <w:tc>
          <w:tcPr>
            <w:tcW w:w="984" w:type="dxa"/>
            <w:tcBorders>
              <w:top w:val="nil"/>
              <w:left w:val="single" w:color="auto" w:sz="4" w:space="0"/>
              <w:bottom w:val="single" w:color="auto" w:sz="4" w:space="0"/>
              <w:right w:val="single" w:color="auto" w:sz="4" w:space="0"/>
            </w:tcBorders>
            <w:vAlign w:val="center"/>
          </w:tcPr>
          <w:p w14:paraId="72CDB905">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997" w:type="dxa"/>
            <w:tcBorders>
              <w:top w:val="nil"/>
              <w:left w:val="nil"/>
              <w:bottom w:val="single" w:color="auto" w:sz="4" w:space="0"/>
              <w:right w:val="single" w:color="auto" w:sz="4" w:space="0"/>
            </w:tcBorders>
            <w:vAlign w:val="center"/>
          </w:tcPr>
          <w:p w14:paraId="2C52D6ED">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投标企业依法缴纳近6个月任意一个月社会保险的凭据；</w:t>
            </w:r>
          </w:p>
        </w:tc>
        <w:tc>
          <w:tcPr>
            <w:tcW w:w="355" w:type="dxa"/>
            <w:tcBorders>
              <w:top w:val="nil"/>
              <w:left w:val="nil"/>
              <w:bottom w:val="single" w:color="auto" w:sz="4" w:space="0"/>
              <w:right w:val="single" w:color="auto" w:sz="4" w:space="0"/>
            </w:tcBorders>
            <w:vAlign w:val="center"/>
          </w:tcPr>
          <w:p w14:paraId="11D09758">
            <w:pPr>
              <w:widowControl/>
              <w:spacing w:line="360" w:lineRule="auto"/>
              <w:jc w:val="left"/>
              <w:rPr>
                <w:rFonts w:ascii="仿宋" w:hAnsi="仿宋" w:eastAsia="仿宋" w:cs="仿宋"/>
                <w:color w:val="auto"/>
                <w:kern w:val="0"/>
                <w:szCs w:val="21"/>
              </w:rPr>
            </w:pPr>
          </w:p>
        </w:tc>
        <w:tc>
          <w:tcPr>
            <w:tcW w:w="329" w:type="dxa"/>
            <w:tcBorders>
              <w:top w:val="nil"/>
              <w:left w:val="nil"/>
              <w:bottom w:val="single" w:color="auto" w:sz="4" w:space="0"/>
              <w:right w:val="single" w:color="auto" w:sz="4" w:space="0"/>
            </w:tcBorders>
            <w:vAlign w:val="center"/>
          </w:tcPr>
          <w:p w14:paraId="570C3429">
            <w:pPr>
              <w:widowControl/>
              <w:spacing w:line="360" w:lineRule="auto"/>
              <w:jc w:val="left"/>
              <w:rPr>
                <w:rFonts w:ascii="仿宋" w:hAnsi="仿宋" w:eastAsia="仿宋" w:cs="仿宋"/>
                <w:color w:val="auto"/>
                <w:kern w:val="0"/>
                <w:szCs w:val="21"/>
              </w:rPr>
            </w:pPr>
          </w:p>
        </w:tc>
        <w:tc>
          <w:tcPr>
            <w:tcW w:w="399" w:type="dxa"/>
            <w:tcBorders>
              <w:top w:val="nil"/>
              <w:left w:val="nil"/>
              <w:bottom w:val="single" w:color="auto" w:sz="4" w:space="0"/>
              <w:right w:val="single" w:color="auto" w:sz="4" w:space="0"/>
            </w:tcBorders>
            <w:vAlign w:val="center"/>
          </w:tcPr>
          <w:p w14:paraId="59E9E6E2">
            <w:pPr>
              <w:widowControl/>
              <w:spacing w:line="360" w:lineRule="auto"/>
              <w:jc w:val="left"/>
              <w:rPr>
                <w:rFonts w:ascii="仿宋" w:hAnsi="仿宋" w:eastAsia="仿宋" w:cs="仿宋"/>
                <w:color w:val="auto"/>
                <w:kern w:val="0"/>
                <w:szCs w:val="21"/>
              </w:rPr>
            </w:pPr>
          </w:p>
        </w:tc>
        <w:tc>
          <w:tcPr>
            <w:tcW w:w="465" w:type="dxa"/>
            <w:tcBorders>
              <w:top w:val="nil"/>
              <w:left w:val="nil"/>
              <w:bottom w:val="single" w:color="auto" w:sz="4" w:space="0"/>
              <w:right w:val="single" w:color="auto" w:sz="4" w:space="0"/>
            </w:tcBorders>
            <w:vAlign w:val="center"/>
          </w:tcPr>
          <w:p w14:paraId="741C9D7C">
            <w:pPr>
              <w:widowControl/>
              <w:spacing w:line="360" w:lineRule="auto"/>
              <w:jc w:val="left"/>
              <w:rPr>
                <w:rFonts w:ascii="仿宋" w:hAnsi="仿宋" w:eastAsia="仿宋" w:cs="仿宋"/>
                <w:color w:val="auto"/>
                <w:kern w:val="0"/>
                <w:szCs w:val="21"/>
              </w:rPr>
            </w:pPr>
          </w:p>
        </w:tc>
      </w:tr>
      <w:tr w14:paraId="71544EB0">
        <w:tblPrEx>
          <w:tblCellMar>
            <w:top w:w="0" w:type="dxa"/>
            <w:left w:w="108" w:type="dxa"/>
            <w:bottom w:w="0" w:type="dxa"/>
            <w:right w:w="108" w:type="dxa"/>
          </w:tblCellMar>
        </w:tblPrEx>
        <w:trPr>
          <w:trHeight w:val="408" w:hRule="atLeast"/>
          <w:jc w:val="center"/>
        </w:trPr>
        <w:tc>
          <w:tcPr>
            <w:tcW w:w="984" w:type="dxa"/>
            <w:tcBorders>
              <w:top w:val="nil"/>
              <w:left w:val="single" w:color="auto" w:sz="4" w:space="0"/>
              <w:bottom w:val="single" w:color="auto" w:sz="4" w:space="0"/>
              <w:right w:val="single" w:color="auto" w:sz="4" w:space="0"/>
            </w:tcBorders>
            <w:vAlign w:val="center"/>
          </w:tcPr>
          <w:p w14:paraId="431A7F37">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997" w:type="dxa"/>
            <w:tcBorders>
              <w:top w:val="nil"/>
              <w:left w:val="nil"/>
              <w:bottom w:val="single" w:color="auto" w:sz="4" w:space="0"/>
              <w:right w:val="single" w:color="auto" w:sz="4" w:space="0"/>
            </w:tcBorders>
            <w:vAlign w:val="center"/>
          </w:tcPr>
          <w:p w14:paraId="7404703D">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投标企业提供税务部门出具的近6个月任意一个月的完税证明；</w:t>
            </w:r>
          </w:p>
        </w:tc>
        <w:tc>
          <w:tcPr>
            <w:tcW w:w="355" w:type="dxa"/>
            <w:tcBorders>
              <w:top w:val="nil"/>
              <w:left w:val="nil"/>
              <w:bottom w:val="single" w:color="auto" w:sz="4" w:space="0"/>
              <w:right w:val="single" w:color="auto" w:sz="4" w:space="0"/>
            </w:tcBorders>
            <w:vAlign w:val="center"/>
          </w:tcPr>
          <w:p w14:paraId="5C94BFCF">
            <w:pPr>
              <w:widowControl/>
              <w:spacing w:line="360" w:lineRule="auto"/>
              <w:jc w:val="left"/>
              <w:rPr>
                <w:rFonts w:ascii="仿宋" w:hAnsi="仿宋" w:eastAsia="仿宋" w:cs="仿宋"/>
                <w:color w:val="auto"/>
                <w:kern w:val="0"/>
                <w:szCs w:val="21"/>
              </w:rPr>
            </w:pPr>
          </w:p>
        </w:tc>
        <w:tc>
          <w:tcPr>
            <w:tcW w:w="329" w:type="dxa"/>
            <w:tcBorders>
              <w:top w:val="nil"/>
              <w:left w:val="nil"/>
              <w:bottom w:val="single" w:color="auto" w:sz="4" w:space="0"/>
              <w:right w:val="single" w:color="auto" w:sz="4" w:space="0"/>
            </w:tcBorders>
            <w:vAlign w:val="center"/>
          </w:tcPr>
          <w:p w14:paraId="2CC631E6">
            <w:pPr>
              <w:widowControl/>
              <w:spacing w:line="360" w:lineRule="auto"/>
              <w:jc w:val="left"/>
              <w:rPr>
                <w:rFonts w:ascii="仿宋" w:hAnsi="仿宋" w:eastAsia="仿宋" w:cs="仿宋"/>
                <w:color w:val="auto"/>
                <w:kern w:val="0"/>
                <w:szCs w:val="21"/>
              </w:rPr>
            </w:pPr>
          </w:p>
        </w:tc>
        <w:tc>
          <w:tcPr>
            <w:tcW w:w="399" w:type="dxa"/>
            <w:tcBorders>
              <w:top w:val="nil"/>
              <w:left w:val="nil"/>
              <w:bottom w:val="single" w:color="auto" w:sz="4" w:space="0"/>
              <w:right w:val="single" w:color="auto" w:sz="4" w:space="0"/>
            </w:tcBorders>
            <w:vAlign w:val="center"/>
          </w:tcPr>
          <w:p w14:paraId="62216A6E">
            <w:pPr>
              <w:widowControl/>
              <w:spacing w:line="360" w:lineRule="auto"/>
              <w:jc w:val="left"/>
              <w:rPr>
                <w:rFonts w:ascii="仿宋" w:hAnsi="仿宋" w:eastAsia="仿宋" w:cs="仿宋"/>
                <w:color w:val="auto"/>
                <w:kern w:val="0"/>
                <w:szCs w:val="21"/>
              </w:rPr>
            </w:pPr>
          </w:p>
        </w:tc>
        <w:tc>
          <w:tcPr>
            <w:tcW w:w="465" w:type="dxa"/>
            <w:tcBorders>
              <w:top w:val="nil"/>
              <w:left w:val="nil"/>
              <w:bottom w:val="single" w:color="auto" w:sz="4" w:space="0"/>
              <w:right w:val="single" w:color="auto" w:sz="4" w:space="0"/>
            </w:tcBorders>
            <w:vAlign w:val="center"/>
          </w:tcPr>
          <w:p w14:paraId="3419370C">
            <w:pPr>
              <w:widowControl/>
              <w:spacing w:line="360" w:lineRule="auto"/>
              <w:jc w:val="left"/>
              <w:rPr>
                <w:rFonts w:ascii="仿宋" w:hAnsi="仿宋" w:eastAsia="仿宋" w:cs="仿宋"/>
                <w:color w:val="auto"/>
                <w:kern w:val="0"/>
                <w:szCs w:val="21"/>
              </w:rPr>
            </w:pPr>
          </w:p>
        </w:tc>
      </w:tr>
      <w:tr w14:paraId="54D7EC0F">
        <w:tblPrEx>
          <w:tblCellMar>
            <w:top w:w="0" w:type="dxa"/>
            <w:left w:w="108" w:type="dxa"/>
            <w:bottom w:w="0" w:type="dxa"/>
            <w:right w:w="108" w:type="dxa"/>
          </w:tblCellMar>
        </w:tblPrEx>
        <w:trPr>
          <w:trHeight w:val="840" w:hRule="atLeast"/>
          <w:jc w:val="center"/>
        </w:trPr>
        <w:tc>
          <w:tcPr>
            <w:tcW w:w="984" w:type="dxa"/>
            <w:tcBorders>
              <w:top w:val="nil"/>
              <w:left w:val="single" w:color="auto" w:sz="4" w:space="0"/>
              <w:bottom w:val="single" w:color="auto" w:sz="4" w:space="0"/>
              <w:right w:val="single" w:color="auto" w:sz="4" w:space="0"/>
            </w:tcBorders>
            <w:vAlign w:val="center"/>
          </w:tcPr>
          <w:p w14:paraId="447496F1">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997" w:type="dxa"/>
            <w:tcBorders>
              <w:top w:val="nil"/>
              <w:left w:val="nil"/>
              <w:bottom w:val="single" w:color="auto" w:sz="4" w:space="0"/>
              <w:right w:val="single" w:color="auto" w:sz="4" w:space="0"/>
            </w:tcBorders>
            <w:vAlign w:val="center"/>
          </w:tcPr>
          <w:p w14:paraId="505CF5F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tc>
        <w:tc>
          <w:tcPr>
            <w:tcW w:w="355" w:type="dxa"/>
            <w:tcBorders>
              <w:top w:val="nil"/>
              <w:left w:val="nil"/>
              <w:bottom w:val="single" w:color="auto" w:sz="4" w:space="0"/>
              <w:right w:val="single" w:color="auto" w:sz="4" w:space="0"/>
            </w:tcBorders>
            <w:vAlign w:val="center"/>
          </w:tcPr>
          <w:p w14:paraId="64F02CEF">
            <w:pPr>
              <w:widowControl/>
              <w:spacing w:line="360" w:lineRule="auto"/>
              <w:jc w:val="left"/>
              <w:rPr>
                <w:rFonts w:ascii="仿宋" w:hAnsi="仿宋" w:eastAsia="仿宋" w:cs="仿宋"/>
                <w:color w:val="auto"/>
                <w:kern w:val="0"/>
                <w:szCs w:val="21"/>
              </w:rPr>
            </w:pPr>
          </w:p>
        </w:tc>
        <w:tc>
          <w:tcPr>
            <w:tcW w:w="329" w:type="dxa"/>
            <w:tcBorders>
              <w:top w:val="nil"/>
              <w:left w:val="nil"/>
              <w:bottom w:val="single" w:color="auto" w:sz="4" w:space="0"/>
              <w:right w:val="single" w:color="auto" w:sz="4" w:space="0"/>
            </w:tcBorders>
            <w:vAlign w:val="center"/>
          </w:tcPr>
          <w:p w14:paraId="1C2DFDB5">
            <w:pPr>
              <w:widowControl/>
              <w:spacing w:line="360" w:lineRule="auto"/>
              <w:jc w:val="left"/>
              <w:rPr>
                <w:rFonts w:ascii="仿宋" w:hAnsi="仿宋" w:eastAsia="仿宋" w:cs="仿宋"/>
                <w:color w:val="auto"/>
                <w:kern w:val="0"/>
                <w:szCs w:val="21"/>
              </w:rPr>
            </w:pPr>
          </w:p>
        </w:tc>
        <w:tc>
          <w:tcPr>
            <w:tcW w:w="399" w:type="dxa"/>
            <w:tcBorders>
              <w:top w:val="nil"/>
              <w:left w:val="nil"/>
              <w:bottom w:val="single" w:color="auto" w:sz="4" w:space="0"/>
              <w:right w:val="single" w:color="auto" w:sz="4" w:space="0"/>
            </w:tcBorders>
            <w:vAlign w:val="center"/>
          </w:tcPr>
          <w:p w14:paraId="1E5D0955">
            <w:pPr>
              <w:widowControl/>
              <w:spacing w:line="360" w:lineRule="auto"/>
              <w:jc w:val="left"/>
              <w:rPr>
                <w:rFonts w:ascii="仿宋" w:hAnsi="仿宋" w:eastAsia="仿宋" w:cs="仿宋"/>
                <w:color w:val="auto"/>
                <w:kern w:val="0"/>
                <w:szCs w:val="21"/>
              </w:rPr>
            </w:pPr>
          </w:p>
        </w:tc>
        <w:tc>
          <w:tcPr>
            <w:tcW w:w="465" w:type="dxa"/>
            <w:tcBorders>
              <w:top w:val="nil"/>
              <w:left w:val="nil"/>
              <w:bottom w:val="single" w:color="auto" w:sz="4" w:space="0"/>
              <w:right w:val="single" w:color="auto" w:sz="4" w:space="0"/>
            </w:tcBorders>
            <w:vAlign w:val="center"/>
          </w:tcPr>
          <w:p w14:paraId="2D18B147">
            <w:pPr>
              <w:widowControl/>
              <w:spacing w:line="360" w:lineRule="auto"/>
              <w:jc w:val="left"/>
              <w:rPr>
                <w:rFonts w:ascii="仿宋" w:hAnsi="仿宋" w:eastAsia="仿宋" w:cs="仿宋"/>
                <w:color w:val="auto"/>
                <w:kern w:val="0"/>
                <w:szCs w:val="21"/>
              </w:rPr>
            </w:pPr>
          </w:p>
        </w:tc>
      </w:tr>
      <w:tr w14:paraId="4EF35F38">
        <w:tblPrEx>
          <w:tblCellMar>
            <w:top w:w="0" w:type="dxa"/>
            <w:left w:w="108" w:type="dxa"/>
            <w:bottom w:w="0" w:type="dxa"/>
            <w:right w:w="108" w:type="dxa"/>
          </w:tblCellMar>
        </w:tblPrEx>
        <w:trPr>
          <w:trHeight w:val="680" w:hRule="atLeast"/>
          <w:jc w:val="center"/>
        </w:trPr>
        <w:tc>
          <w:tcPr>
            <w:tcW w:w="984" w:type="dxa"/>
            <w:tcBorders>
              <w:top w:val="nil"/>
              <w:left w:val="single" w:color="auto" w:sz="4" w:space="0"/>
              <w:bottom w:val="single" w:color="auto" w:sz="4" w:space="0"/>
              <w:right w:val="single" w:color="auto" w:sz="4" w:space="0"/>
            </w:tcBorders>
            <w:vAlign w:val="center"/>
          </w:tcPr>
          <w:p w14:paraId="594675B2">
            <w:pPr>
              <w:spacing w:line="480" w:lineRule="exact"/>
              <w:ind w:left="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997" w:type="dxa"/>
            <w:tcBorders>
              <w:top w:val="nil"/>
              <w:left w:val="nil"/>
              <w:bottom w:val="single" w:color="auto" w:sz="4" w:space="0"/>
              <w:right w:val="single" w:color="auto" w:sz="4" w:space="0"/>
            </w:tcBorders>
            <w:vAlign w:val="center"/>
          </w:tcPr>
          <w:p w14:paraId="3D358ADB">
            <w:pPr>
              <w:spacing w:line="480" w:lineRule="exac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lang w:val="en-US" w:eastAsia="zh-CN"/>
              </w:rPr>
              <w:t>供应商应具备交通运输部门备案的机动车维修二类及以上汽车维修资质</w:t>
            </w:r>
            <w:r>
              <w:rPr>
                <w:rFonts w:hint="eastAsia" w:ascii="宋体" w:hAnsi="宋体" w:cs="宋体"/>
                <w:i w:val="0"/>
                <w:iCs w:val="0"/>
                <w:color w:val="auto"/>
                <w:sz w:val="24"/>
                <w:highlight w:val="none"/>
                <w:lang w:val="en-US" w:eastAsia="zh-CN"/>
              </w:rPr>
              <w:t>；</w:t>
            </w:r>
          </w:p>
        </w:tc>
        <w:tc>
          <w:tcPr>
            <w:tcW w:w="355" w:type="dxa"/>
            <w:tcBorders>
              <w:top w:val="nil"/>
              <w:left w:val="nil"/>
              <w:bottom w:val="single" w:color="auto" w:sz="4" w:space="0"/>
              <w:right w:val="single" w:color="auto" w:sz="4" w:space="0"/>
            </w:tcBorders>
            <w:vAlign w:val="center"/>
          </w:tcPr>
          <w:p w14:paraId="1A6B9BB8">
            <w:pPr>
              <w:widowControl/>
              <w:spacing w:line="360" w:lineRule="auto"/>
              <w:jc w:val="left"/>
              <w:rPr>
                <w:rFonts w:ascii="仿宋" w:hAnsi="仿宋" w:eastAsia="仿宋" w:cs="仿宋"/>
                <w:color w:val="auto"/>
                <w:kern w:val="0"/>
                <w:szCs w:val="21"/>
              </w:rPr>
            </w:pPr>
          </w:p>
        </w:tc>
        <w:tc>
          <w:tcPr>
            <w:tcW w:w="329" w:type="dxa"/>
            <w:tcBorders>
              <w:top w:val="nil"/>
              <w:left w:val="nil"/>
              <w:bottom w:val="single" w:color="auto" w:sz="4" w:space="0"/>
              <w:right w:val="single" w:color="auto" w:sz="4" w:space="0"/>
            </w:tcBorders>
            <w:vAlign w:val="center"/>
          </w:tcPr>
          <w:p w14:paraId="3BB1A623">
            <w:pPr>
              <w:widowControl/>
              <w:spacing w:line="360" w:lineRule="auto"/>
              <w:jc w:val="left"/>
              <w:rPr>
                <w:rFonts w:ascii="仿宋" w:hAnsi="仿宋" w:eastAsia="仿宋" w:cs="仿宋"/>
                <w:color w:val="auto"/>
                <w:kern w:val="0"/>
                <w:szCs w:val="21"/>
              </w:rPr>
            </w:pPr>
          </w:p>
        </w:tc>
        <w:tc>
          <w:tcPr>
            <w:tcW w:w="399" w:type="dxa"/>
            <w:tcBorders>
              <w:top w:val="nil"/>
              <w:left w:val="nil"/>
              <w:bottom w:val="single" w:color="auto" w:sz="4" w:space="0"/>
              <w:right w:val="single" w:color="auto" w:sz="4" w:space="0"/>
            </w:tcBorders>
            <w:vAlign w:val="center"/>
          </w:tcPr>
          <w:p w14:paraId="32BCADCF">
            <w:pPr>
              <w:widowControl/>
              <w:spacing w:line="360" w:lineRule="auto"/>
              <w:jc w:val="left"/>
              <w:rPr>
                <w:rFonts w:ascii="仿宋" w:hAnsi="仿宋" w:eastAsia="仿宋" w:cs="仿宋"/>
                <w:color w:val="auto"/>
                <w:kern w:val="0"/>
                <w:szCs w:val="21"/>
              </w:rPr>
            </w:pPr>
          </w:p>
        </w:tc>
        <w:tc>
          <w:tcPr>
            <w:tcW w:w="465" w:type="dxa"/>
            <w:tcBorders>
              <w:top w:val="nil"/>
              <w:left w:val="nil"/>
              <w:bottom w:val="single" w:color="auto" w:sz="4" w:space="0"/>
              <w:right w:val="single" w:color="auto" w:sz="4" w:space="0"/>
            </w:tcBorders>
            <w:vAlign w:val="center"/>
          </w:tcPr>
          <w:p w14:paraId="7C95E2F7">
            <w:pPr>
              <w:widowControl/>
              <w:spacing w:line="360" w:lineRule="auto"/>
              <w:jc w:val="left"/>
              <w:rPr>
                <w:rFonts w:ascii="仿宋" w:hAnsi="仿宋" w:eastAsia="仿宋" w:cs="仿宋"/>
                <w:color w:val="auto"/>
                <w:kern w:val="0"/>
                <w:szCs w:val="21"/>
              </w:rPr>
            </w:pPr>
          </w:p>
        </w:tc>
      </w:tr>
      <w:tr w14:paraId="450CCE59">
        <w:tblPrEx>
          <w:tblCellMar>
            <w:top w:w="0" w:type="dxa"/>
            <w:left w:w="108" w:type="dxa"/>
            <w:bottom w:w="0" w:type="dxa"/>
            <w:right w:w="108" w:type="dxa"/>
          </w:tblCellMar>
        </w:tblPrEx>
        <w:trPr>
          <w:trHeight w:val="680" w:hRule="atLeast"/>
          <w:jc w:val="center"/>
        </w:trPr>
        <w:tc>
          <w:tcPr>
            <w:tcW w:w="984" w:type="dxa"/>
            <w:tcBorders>
              <w:top w:val="nil"/>
              <w:left w:val="single" w:color="auto" w:sz="4" w:space="0"/>
              <w:bottom w:val="single" w:color="auto" w:sz="4" w:space="0"/>
              <w:right w:val="single" w:color="auto" w:sz="4" w:space="0"/>
            </w:tcBorders>
            <w:vAlign w:val="center"/>
          </w:tcPr>
          <w:p w14:paraId="7CBF7843">
            <w:pPr>
              <w:spacing w:line="480" w:lineRule="exact"/>
              <w:ind w:left="48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997" w:type="dxa"/>
            <w:tcBorders>
              <w:top w:val="nil"/>
              <w:left w:val="nil"/>
              <w:bottom w:val="single" w:color="auto" w:sz="4" w:space="0"/>
              <w:right w:val="single" w:color="auto" w:sz="4" w:space="0"/>
            </w:tcBorders>
            <w:vAlign w:val="center"/>
          </w:tcPr>
          <w:p w14:paraId="7DAB2771">
            <w:pPr>
              <w:spacing w:line="480" w:lineRule="exac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lang w:val="en-US" w:eastAsia="zh-CN"/>
              </w:rPr>
              <w:t>针对本项目的反商业贿赂承诺书；</w:t>
            </w:r>
          </w:p>
        </w:tc>
        <w:tc>
          <w:tcPr>
            <w:tcW w:w="355" w:type="dxa"/>
            <w:tcBorders>
              <w:top w:val="nil"/>
              <w:left w:val="nil"/>
              <w:bottom w:val="single" w:color="auto" w:sz="4" w:space="0"/>
              <w:right w:val="single" w:color="auto" w:sz="4" w:space="0"/>
            </w:tcBorders>
            <w:vAlign w:val="center"/>
          </w:tcPr>
          <w:p w14:paraId="41E1DFDE">
            <w:pPr>
              <w:widowControl/>
              <w:spacing w:line="360" w:lineRule="auto"/>
              <w:jc w:val="left"/>
              <w:rPr>
                <w:rFonts w:ascii="仿宋" w:hAnsi="仿宋" w:eastAsia="仿宋" w:cs="仿宋"/>
                <w:color w:val="auto"/>
                <w:kern w:val="0"/>
                <w:szCs w:val="21"/>
              </w:rPr>
            </w:pPr>
          </w:p>
        </w:tc>
        <w:tc>
          <w:tcPr>
            <w:tcW w:w="329" w:type="dxa"/>
            <w:tcBorders>
              <w:top w:val="nil"/>
              <w:left w:val="nil"/>
              <w:bottom w:val="single" w:color="auto" w:sz="4" w:space="0"/>
              <w:right w:val="single" w:color="auto" w:sz="4" w:space="0"/>
            </w:tcBorders>
            <w:vAlign w:val="center"/>
          </w:tcPr>
          <w:p w14:paraId="43EB3EE1">
            <w:pPr>
              <w:widowControl/>
              <w:spacing w:line="360" w:lineRule="auto"/>
              <w:jc w:val="left"/>
              <w:rPr>
                <w:rFonts w:ascii="仿宋" w:hAnsi="仿宋" w:eastAsia="仿宋" w:cs="仿宋"/>
                <w:color w:val="auto"/>
                <w:kern w:val="0"/>
                <w:szCs w:val="21"/>
              </w:rPr>
            </w:pPr>
          </w:p>
        </w:tc>
        <w:tc>
          <w:tcPr>
            <w:tcW w:w="399" w:type="dxa"/>
            <w:tcBorders>
              <w:top w:val="nil"/>
              <w:left w:val="nil"/>
              <w:bottom w:val="single" w:color="auto" w:sz="4" w:space="0"/>
              <w:right w:val="single" w:color="auto" w:sz="4" w:space="0"/>
            </w:tcBorders>
            <w:vAlign w:val="center"/>
          </w:tcPr>
          <w:p w14:paraId="0A76F3FF">
            <w:pPr>
              <w:widowControl/>
              <w:spacing w:line="360" w:lineRule="auto"/>
              <w:jc w:val="left"/>
              <w:rPr>
                <w:rFonts w:ascii="仿宋" w:hAnsi="仿宋" w:eastAsia="仿宋" w:cs="仿宋"/>
                <w:color w:val="auto"/>
                <w:kern w:val="0"/>
                <w:szCs w:val="21"/>
              </w:rPr>
            </w:pPr>
          </w:p>
        </w:tc>
        <w:tc>
          <w:tcPr>
            <w:tcW w:w="465" w:type="dxa"/>
            <w:tcBorders>
              <w:top w:val="nil"/>
              <w:left w:val="nil"/>
              <w:bottom w:val="single" w:color="auto" w:sz="4" w:space="0"/>
              <w:right w:val="single" w:color="auto" w:sz="4" w:space="0"/>
            </w:tcBorders>
            <w:vAlign w:val="center"/>
          </w:tcPr>
          <w:p w14:paraId="48641248">
            <w:pPr>
              <w:widowControl/>
              <w:spacing w:line="360" w:lineRule="auto"/>
              <w:jc w:val="left"/>
              <w:rPr>
                <w:rFonts w:ascii="仿宋" w:hAnsi="仿宋" w:eastAsia="仿宋" w:cs="仿宋"/>
                <w:color w:val="auto"/>
                <w:kern w:val="0"/>
                <w:szCs w:val="21"/>
              </w:rPr>
            </w:pPr>
          </w:p>
        </w:tc>
      </w:tr>
      <w:tr w14:paraId="75B5C710">
        <w:tblPrEx>
          <w:tblCellMar>
            <w:top w:w="0" w:type="dxa"/>
            <w:left w:w="108" w:type="dxa"/>
            <w:bottom w:w="0" w:type="dxa"/>
            <w:right w:w="108" w:type="dxa"/>
          </w:tblCellMar>
        </w:tblPrEx>
        <w:trPr>
          <w:trHeight w:val="337" w:hRule="atLeast"/>
          <w:jc w:val="center"/>
        </w:trPr>
        <w:tc>
          <w:tcPr>
            <w:tcW w:w="984" w:type="dxa"/>
            <w:tcBorders>
              <w:top w:val="nil"/>
              <w:left w:val="single" w:color="auto" w:sz="4" w:space="0"/>
              <w:bottom w:val="single" w:color="auto" w:sz="4" w:space="0"/>
              <w:right w:val="single" w:color="auto" w:sz="4" w:space="0"/>
            </w:tcBorders>
            <w:vAlign w:val="center"/>
          </w:tcPr>
          <w:p w14:paraId="011D506F">
            <w:pPr>
              <w:spacing w:line="480" w:lineRule="exact"/>
              <w:ind w:left="48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6997" w:type="dxa"/>
            <w:tcBorders>
              <w:top w:val="nil"/>
              <w:left w:val="nil"/>
              <w:bottom w:val="single" w:color="auto" w:sz="4" w:space="0"/>
              <w:right w:val="single" w:color="auto" w:sz="4" w:space="0"/>
            </w:tcBorders>
            <w:vAlign w:val="center"/>
          </w:tcPr>
          <w:p w14:paraId="0B640268">
            <w:pPr>
              <w:spacing w:line="480" w:lineRule="exact"/>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本项目专门面向中小微企业采购；</w:t>
            </w:r>
          </w:p>
        </w:tc>
        <w:tc>
          <w:tcPr>
            <w:tcW w:w="355" w:type="dxa"/>
            <w:tcBorders>
              <w:top w:val="nil"/>
              <w:left w:val="nil"/>
              <w:bottom w:val="single" w:color="auto" w:sz="4" w:space="0"/>
              <w:right w:val="single" w:color="auto" w:sz="4" w:space="0"/>
            </w:tcBorders>
            <w:vAlign w:val="center"/>
          </w:tcPr>
          <w:p w14:paraId="578C5874">
            <w:pPr>
              <w:widowControl/>
              <w:spacing w:line="360" w:lineRule="auto"/>
              <w:jc w:val="left"/>
              <w:rPr>
                <w:rFonts w:ascii="仿宋" w:hAnsi="仿宋" w:eastAsia="仿宋" w:cs="仿宋"/>
                <w:color w:val="auto"/>
                <w:kern w:val="0"/>
                <w:szCs w:val="21"/>
              </w:rPr>
            </w:pPr>
          </w:p>
        </w:tc>
        <w:tc>
          <w:tcPr>
            <w:tcW w:w="329" w:type="dxa"/>
            <w:tcBorders>
              <w:top w:val="nil"/>
              <w:left w:val="nil"/>
              <w:bottom w:val="single" w:color="auto" w:sz="4" w:space="0"/>
              <w:right w:val="single" w:color="auto" w:sz="4" w:space="0"/>
            </w:tcBorders>
            <w:vAlign w:val="center"/>
          </w:tcPr>
          <w:p w14:paraId="5C5E1D49">
            <w:pPr>
              <w:widowControl/>
              <w:spacing w:line="360" w:lineRule="auto"/>
              <w:jc w:val="left"/>
              <w:rPr>
                <w:rFonts w:ascii="仿宋" w:hAnsi="仿宋" w:eastAsia="仿宋" w:cs="仿宋"/>
                <w:color w:val="auto"/>
                <w:kern w:val="0"/>
                <w:szCs w:val="21"/>
              </w:rPr>
            </w:pPr>
          </w:p>
        </w:tc>
        <w:tc>
          <w:tcPr>
            <w:tcW w:w="399" w:type="dxa"/>
            <w:tcBorders>
              <w:top w:val="nil"/>
              <w:left w:val="nil"/>
              <w:bottom w:val="single" w:color="auto" w:sz="4" w:space="0"/>
              <w:right w:val="single" w:color="auto" w:sz="4" w:space="0"/>
            </w:tcBorders>
            <w:vAlign w:val="center"/>
          </w:tcPr>
          <w:p w14:paraId="135ED117">
            <w:pPr>
              <w:widowControl/>
              <w:spacing w:line="360" w:lineRule="auto"/>
              <w:jc w:val="left"/>
              <w:rPr>
                <w:rFonts w:ascii="仿宋" w:hAnsi="仿宋" w:eastAsia="仿宋" w:cs="仿宋"/>
                <w:color w:val="auto"/>
                <w:kern w:val="0"/>
                <w:szCs w:val="21"/>
              </w:rPr>
            </w:pPr>
          </w:p>
        </w:tc>
        <w:tc>
          <w:tcPr>
            <w:tcW w:w="465" w:type="dxa"/>
            <w:tcBorders>
              <w:top w:val="nil"/>
              <w:left w:val="nil"/>
              <w:bottom w:val="single" w:color="auto" w:sz="4" w:space="0"/>
              <w:right w:val="single" w:color="auto" w:sz="4" w:space="0"/>
            </w:tcBorders>
            <w:vAlign w:val="center"/>
          </w:tcPr>
          <w:p w14:paraId="325ECF09">
            <w:pPr>
              <w:widowControl/>
              <w:spacing w:line="360" w:lineRule="auto"/>
              <w:jc w:val="left"/>
              <w:rPr>
                <w:rFonts w:ascii="仿宋" w:hAnsi="仿宋" w:eastAsia="仿宋" w:cs="仿宋"/>
                <w:color w:val="auto"/>
                <w:kern w:val="0"/>
                <w:szCs w:val="21"/>
              </w:rPr>
            </w:pPr>
          </w:p>
        </w:tc>
      </w:tr>
      <w:tr w14:paraId="1659038D">
        <w:tblPrEx>
          <w:tblCellMar>
            <w:top w:w="0" w:type="dxa"/>
            <w:left w:w="108" w:type="dxa"/>
            <w:bottom w:w="0" w:type="dxa"/>
            <w:right w:w="108" w:type="dxa"/>
          </w:tblCellMar>
        </w:tblPrEx>
        <w:trPr>
          <w:trHeight w:val="337" w:hRule="atLeast"/>
          <w:jc w:val="center"/>
        </w:trPr>
        <w:tc>
          <w:tcPr>
            <w:tcW w:w="984" w:type="dxa"/>
            <w:tcBorders>
              <w:top w:val="nil"/>
              <w:left w:val="single" w:color="auto" w:sz="4" w:space="0"/>
              <w:bottom w:val="single" w:color="auto" w:sz="4" w:space="0"/>
              <w:right w:val="single" w:color="auto" w:sz="4" w:space="0"/>
            </w:tcBorders>
            <w:vAlign w:val="center"/>
          </w:tcPr>
          <w:p w14:paraId="44642156">
            <w:pPr>
              <w:spacing w:line="480" w:lineRule="exact"/>
              <w:ind w:left="48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997" w:type="dxa"/>
            <w:tcBorders>
              <w:top w:val="nil"/>
              <w:left w:val="nil"/>
              <w:bottom w:val="single" w:color="auto" w:sz="4" w:space="0"/>
              <w:right w:val="single" w:color="auto" w:sz="4" w:space="0"/>
            </w:tcBorders>
            <w:vAlign w:val="center"/>
          </w:tcPr>
          <w:p w14:paraId="7C49C970">
            <w:pPr>
              <w:spacing w:line="480" w:lineRule="exac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lang w:val="en-US" w:eastAsia="zh-CN"/>
              </w:rPr>
              <w:t>本项目不接受联合体响应。</w:t>
            </w:r>
          </w:p>
        </w:tc>
        <w:tc>
          <w:tcPr>
            <w:tcW w:w="355" w:type="dxa"/>
            <w:tcBorders>
              <w:top w:val="nil"/>
              <w:left w:val="nil"/>
              <w:bottom w:val="single" w:color="auto" w:sz="4" w:space="0"/>
              <w:right w:val="single" w:color="auto" w:sz="4" w:space="0"/>
            </w:tcBorders>
            <w:vAlign w:val="center"/>
          </w:tcPr>
          <w:p w14:paraId="7CEECEC2">
            <w:pPr>
              <w:widowControl/>
              <w:spacing w:line="360" w:lineRule="auto"/>
              <w:jc w:val="left"/>
              <w:rPr>
                <w:rFonts w:ascii="仿宋" w:hAnsi="仿宋" w:eastAsia="仿宋" w:cs="仿宋"/>
                <w:color w:val="auto"/>
                <w:kern w:val="0"/>
                <w:szCs w:val="21"/>
              </w:rPr>
            </w:pPr>
          </w:p>
        </w:tc>
        <w:tc>
          <w:tcPr>
            <w:tcW w:w="329" w:type="dxa"/>
            <w:tcBorders>
              <w:top w:val="nil"/>
              <w:left w:val="nil"/>
              <w:bottom w:val="single" w:color="auto" w:sz="4" w:space="0"/>
              <w:right w:val="single" w:color="auto" w:sz="4" w:space="0"/>
            </w:tcBorders>
            <w:vAlign w:val="center"/>
          </w:tcPr>
          <w:p w14:paraId="62CD641E">
            <w:pPr>
              <w:widowControl/>
              <w:spacing w:line="360" w:lineRule="auto"/>
              <w:jc w:val="left"/>
              <w:rPr>
                <w:rFonts w:ascii="仿宋" w:hAnsi="仿宋" w:eastAsia="仿宋" w:cs="仿宋"/>
                <w:color w:val="auto"/>
                <w:kern w:val="0"/>
                <w:szCs w:val="21"/>
              </w:rPr>
            </w:pPr>
          </w:p>
        </w:tc>
        <w:tc>
          <w:tcPr>
            <w:tcW w:w="399" w:type="dxa"/>
            <w:tcBorders>
              <w:top w:val="nil"/>
              <w:left w:val="nil"/>
              <w:bottom w:val="single" w:color="auto" w:sz="4" w:space="0"/>
              <w:right w:val="single" w:color="auto" w:sz="4" w:space="0"/>
            </w:tcBorders>
            <w:vAlign w:val="center"/>
          </w:tcPr>
          <w:p w14:paraId="46D70ACC">
            <w:pPr>
              <w:widowControl/>
              <w:spacing w:line="360" w:lineRule="auto"/>
              <w:jc w:val="left"/>
              <w:rPr>
                <w:rFonts w:ascii="仿宋" w:hAnsi="仿宋" w:eastAsia="仿宋" w:cs="仿宋"/>
                <w:color w:val="auto"/>
                <w:kern w:val="0"/>
                <w:szCs w:val="21"/>
              </w:rPr>
            </w:pPr>
          </w:p>
        </w:tc>
        <w:tc>
          <w:tcPr>
            <w:tcW w:w="465" w:type="dxa"/>
            <w:tcBorders>
              <w:top w:val="nil"/>
              <w:left w:val="nil"/>
              <w:bottom w:val="single" w:color="auto" w:sz="4" w:space="0"/>
              <w:right w:val="single" w:color="auto" w:sz="4" w:space="0"/>
            </w:tcBorders>
            <w:vAlign w:val="center"/>
          </w:tcPr>
          <w:p w14:paraId="26E3BFD9">
            <w:pPr>
              <w:widowControl/>
              <w:spacing w:line="360" w:lineRule="auto"/>
              <w:jc w:val="left"/>
              <w:rPr>
                <w:rFonts w:ascii="仿宋" w:hAnsi="仿宋" w:eastAsia="仿宋" w:cs="仿宋"/>
                <w:color w:val="auto"/>
                <w:kern w:val="0"/>
                <w:szCs w:val="21"/>
              </w:rPr>
            </w:pPr>
          </w:p>
        </w:tc>
      </w:tr>
      <w:tr w14:paraId="619F1EFA">
        <w:tblPrEx>
          <w:tblCellMar>
            <w:top w:w="0" w:type="dxa"/>
            <w:left w:w="108" w:type="dxa"/>
            <w:bottom w:w="0" w:type="dxa"/>
            <w:right w:w="108" w:type="dxa"/>
          </w:tblCellMar>
        </w:tblPrEx>
        <w:trPr>
          <w:trHeight w:val="370"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14:paraId="6CCF636B">
            <w:pPr>
              <w:spacing w:line="480" w:lineRule="exact"/>
              <w:ind w:left="480"/>
              <w:rPr>
                <w:rFonts w:hint="eastAsia" w:ascii="宋体" w:hAnsi="宋体" w:eastAsia="宋体" w:cs="宋体"/>
                <w:color w:val="auto"/>
                <w:sz w:val="24"/>
                <w:szCs w:val="24"/>
                <w:highlight w:val="none"/>
              </w:rPr>
            </w:pPr>
          </w:p>
        </w:tc>
        <w:tc>
          <w:tcPr>
            <w:tcW w:w="6997" w:type="dxa"/>
            <w:tcBorders>
              <w:top w:val="single" w:color="auto" w:sz="4" w:space="0"/>
              <w:left w:val="nil"/>
              <w:bottom w:val="single" w:color="auto" w:sz="4" w:space="0"/>
              <w:right w:val="single" w:color="auto" w:sz="4" w:space="0"/>
            </w:tcBorders>
            <w:vAlign w:val="center"/>
          </w:tcPr>
          <w:p w14:paraId="7BD0F562">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w:t>
            </w:r>
          </w:p>
        </w:tc>
        <w:tc>
          <w:tcPr>
            <w:tcW w:w="355" w:type="dxa"/>
            <w:tcBorders>
              <w:top w:val="single" w:color="auto" w:sz="4" w:space="0"/>
              <w:left w:val="nil"/>
              <w:bottom w:val="single" w:color="auto" w:sz="4" w:space="0"/>
              <w:right w:val="single" w:color="auto" w:sz="4" w:space="0"/>
            </w:tcBorders>
            <w:vAlign w:val="center"/>
          </w:tcPr>
          <w:p w14:paraId="55084534">
            <w:pPr>
              <w:widowControl/>
              <w:spacing w:line="360" w:lineRule="auto"/>
              <w:jc w:val="left"/>
              <w:rPr>
                <w:rFonts w:ascii="仿宋" w:hAnsi="仿宋" w:eastAsia="仿宋" w:cs="仿宋"/>
                <w:color w:val="auto"/>
                <w:kern w:val="0"/>
                <w:szCs w:val="21"/>
              </w:rPr>
            </w:pPr>
          </w:p>
        </w:tc>
        <w:tc>
          <w:tcPr>
            <w:tcW w:w="329" w:type="dxa"/>
            <w:tcBorders>
              <w:top w:val="single" w:color="auto" w:sz="4" w:space="0"/>
              <w:left w:val="nil"/>
              <w:bottom w:val="single" w:color="auto" w:sz="4" w:space="0"/>
              <w:right w:val="single" w:color="auto" w:sz="4" w:space="0"/>
            </w:tcBorders>
            <w:vAlign w:val="center"/>
          </w:tcPr>
          <w:p w14:paraId="6A427255">
            <w:pPr>
              <w:widowControl/>
              <w:spacing w:line="360" w:lineRule="auto"/>
              <w:jc w:val="left"/>
              <w:rPr>
                <w:rFonts w:ascii="仿宋" w:hAnsi="仿宋" w:eastAsia="仿宋" w:cs="仿宋"/>
                <w:color w:val="auto"/>
                <w:kern w:val="0"/>
                <w:szCs w:val="21"/>
              </w:rPr>
            </w:pPr>
          </w:p>
        </w:tc>
        <w:tc>
          <w:tcPr>
            <w:tcW w:w="399" w:type="dxa"/>
            <w:tcBorders>
              <w:top w:val="single" w:color="auto" w:sz="4" w:space="0"/>
              <w:left w:val="nil"/>
              <w:bottom w:val="single" w:color="auto" w:sz="4" w:space="0"/>
              <w:right w:val="single" w:color="auto" w:sz="4" w:space="0"/>
            </w:tcBorders>
            <w:vAlign w:val="center"/>
          </w:tcPr>
          <w:p w14:paraId="162E5453">
            <w:pPr>
              <w:widowControl/>
              <w:spacing w:line="360" w:lineRule="auto"/>
              <w:jc w:val="left"/>
              <w:rPr>
                <w:rFonts w:ascii="仿宋" w:hAnsi="仿宋" w:eastAsia="仿宋" w:cs="仿宋"/>
                <w:color w:val="auto"/>
                <w:kern w:val="0"/>
                <w:szCs w:val="21"/>
              </w:rPr>
            </w:pPr>
          </w:p>
        </w:tc>
        <w:tc>
          <w:tcPr>
            <w:tcW w:w="465" w:type="dxa"/>
            <w:tcBorders>
              <w:top w:val="single" w:color="auto" w:sz="4" w:space="0"/>
              <w:left w:val="nil"/>
              <w:bottom w:val="single" w:color="auto" w:sz="4" w:space="0"/>
              <w:right w:val="single" w:color="auto" w:sz="4" w:space="0"/>
            </w:tcBorders>
            <w:vAlign w:val="center"/>
          </w:tcPr>
          <w:p w14:paraId="0CDA7831">
            <w:pPr>
              <w:widowControl/>
              <w:spacing w:line="360" w:lineRule="auto"/>
              <w:jc w:val="left"/>
              <w:rPr>
                <w:rFonts w:ascii="仿宋" w:hAnsi="仿宋" w:eastAsia="仿宋" w:cs="仿宋"/>
                <w:color w:val="auto"/>
                <w:kern w:val="0"/>
                <w:szCs w:val="21"/>
              </w:rPr>
            </w:pPr>
          </w:p>
        </w:tc>
      </w:tr>
    </w:tbl>
    <w:p w14:paraId="07F880C7">
      <w:pPr>
        <w:rPr>
          <w:rFonts w:hint="eastAsia"/>
          <w:color w:val="auto"/>
        </w:rPr>
      </w:pPr>
    </w:p>
    <w:p w14:paraId="67B087FE">
      <w:pPr>
        <w:widowControl/>
        <w:spacing w:line="240" w:lineRule="auto"/>
        <w:jc w:val="left"/>
        <w:rPr>
          <w:rFonts w:hint="eastAsia" w:ascii="宋体" w:hAnsi="宋体" w:eastAsia="宋体" w:cs="宋体"/>
          <w:b/>
          <w:color w:val="auto"/>
          <w:sz w:val="28"/>
          <w:highlight w:val="none"/>
        </w:rPr>
      </w:pPr>
      <w:bookmarkStart w:id="55" w:name="_Toc18609"/>
      <w:r>
        <w:rPr>
          <w:rFonts w:hint="eastAsia" w:ascii="宋体" w:hAnsi="宋体" w:eastAsia="宋体" w:cs="宋体"/>
          <w:b/>
          <w:color w:val="auto"/>
          <w:sz w:val="28"/>
          <w:highlight w:val="none"/>
        </w:rPr>
        <w:br w:type="page"/>
      </w:r>
    </w:p>
    <w:p w14:paraId="4C3221E3">
      <w:pPr>
        <w:widowControl/>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符合性审查表</w:t>
      </w:r>
      <w:bookmarkEnd w:id="55"/>
      <w:r>
        <w:rPr>
          <w:rFonts w:hint="eastAsia" w:ascii="宋体" w:hAnsi="宋体" w:eastAsia="宋体" w:cs="宋体"/>
          <w:b/>
          <w:color w:val="auto"/>
          <w:sz w:val="28"/>
          <w:highlight w:val="none"/>
        </w:rPr>
        <w:t>：</w:t>
      </w:r>
    </w:p>
    <w:p w14:paraId="26AC0199">
      <w:pPr>
        <w:pStyle w:val="47"/>
        <w:rPr>
          <w:rFonts w:hint="eastAsia"/>
          <w:color w:val="auto"/>
        </w:rPr>
      </w:pPr>
    </w:p>
    <w:tbl>
      <w:tblPr>
        <w:tblStyle w:val="42"/>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6216"/>
        <w:gridCol w:w="2064"/>
      </w:tblGrid>
      <w:tr w14:paraId="57BC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51" w:type="dxa"/>
            <w:vAlign w:val="center"/>
          </w:tcPr>
          <w:p w14:paraId="22D8A559">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6216" w:type="dxa"/>
            <w:vAlign w:val="center"/>
          </w:tcPr>
          <w:p w14:paraId="1ABDE5C1">
            <w:pPr>
              <w:jc w:val="center"/>
              <w:rPr>
                <w:rFonts w:hint="eastAsia" w:ascii="宋体" w:hAnsi="宋体" w:eastAsia="宋体" w:cs="宋体"/>
                <w:b/>
                <w:color w:val="auto"/>
                <w:sz w:val="24"/>
                <w:highlight w:val="none"/>
              </w:rPr>
            </w:pPr>
            <w:r>
              <w:rPr>
                <w:rFonts w:hint="eastAsia" w:ascii="宋体" w:hAnsi="宋体" w:cs="宋体"/>
                <w:b/>
                <w:color w:val="auto"/>
                <w:sz w:val="23"/>
                <w:highlight w:val="none"/>
                <w:lang w:eastAsia="zh-CN"/>
              </w:rPr>
              <w:t>审核</w:t>
            </w:r>
            <w:r>
              <w:rPr>
                <w:rFonts w:hint="eastAsia" w:ascii="宋体" w:hAnsi="宋体" w:eastAsia="宋体" w:cs="宋体"/>
                <w:b/>
                <w:color w:val="auto"/>
                <w:sz w:val="23"/>
                <w:highlight w:val="none"/>
              </w:rPr>
              <w:t>标准</w:t>
            </w:r>
          </w:p>
        </w:tc>
        <w:tc>
          <w:tcPr>
            <w:tcW w:w="2064" w:type="dxa"/>
            <w:vAlign w:val="center"/>
          </w:tcPr>
          <w:p w14:paraId="67CD9941">
            <w:pPr>
              <w:jc w:val="center"/>
              <w:rPr>
                <w:rFonts w:hint="eastAsia" w:ascii="宋体" w:hAnsi="宋体" w:eastAsia="宋体" w:cs="宋体"/>
                <w:b/>
                <w:color w:val="auto"/>
                <w:sz w:val="23"/>
                <w:highlight w:val="none"/>
              </w:rPr>
            </w:pPr>
            <w:r>
              <w:rPr>
                <w:rFonts w:hint="eastAsia" w:ascii="宋体" w:hAnsi="宋体" w:eastAsia="宋体" w:cs="宋体"/>
                <w:b/>
                <w:color w:val="auto"/>
                <w:sz w:val="23"/>
                <w:highlight w:val="none"/>
              </w:rPr>
              <w:t>（通过“√”）</w:t>
            </w:r>
          </w:p>
          <w:p w14:paraId="31A20D98">
            <w:pPr>
              <w:jc w:val="center"/>
              <w:rPr>
                <w:rFonts w:hint="eastAsia" w:ascii="宋体" w:hAnsi="宋体" w:eastAsia="宋体" w:cs="宋体"/>
                <w:b/>
                <w:color w:val="auto"/>
                <w:sz w:val="24"/>
                <w:highlight w:val="none"/>
              </w:rPr>
            </w:pPr>
            <w:r>
              <w:rPr>
                <w:rFonts w:hint="eastAsia" w:ascii="宋体" w:hAnsi="宋体" w:eastAsia="宋体" w:cs="宋体"/>
                <w:b/>
                <w:color w:val="auto"/>
                <w:sz w:val="23"/>
                <w:highlight w:val="none"/>
              </w:rPr>
              <w:t>（不通过“×”）</w:t>
            </w:r>
          </w:p>
        </w:tc>
      </w:tr>
      <w:tr w14:paraId="5DAF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51" w:type="dxa"/>
            <w:vAlign w:val="center"/>
          </w:tcPr>
          <w:p w14:paraId="205E9AB5">
            <w:pPr>
              <w:tabs>
                <w:tab w:val="left" w:pos="0"/>
              </w:tabs>
              <w:spacing w:line="500" w:lineRule="exact"/>
              <w:jc w:val="center"/>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p>
        </w:tc>
        <w:tc>
          <w:tcPr>
            <w:tcW w:w="6216" w:type="dxa"/>
            <w:vAlign w:val="center"/>
          </w:tcPr>
          <w:p w14:paraId="27892195">
            <w:pPr>
              <w:keepNext w:val="0"/>
              <w:keepLines w:val="0"/>
              <w:widowControl/>
              <w:suppressLineNumbers w:val="0"/>
              <w:spacing w:line="360" w:lineRule="auto"/>
              <w:jc w:val="left"/>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kern w:val="0"/>
                <w:sz w:val="24"/>
                <w:szCs w:val="24"/>
                <w:highlight w:val="none"/>
                <w:lang w:val="en-US" w:eastAsia="zh-CN" w:bidi="ar"/>
              </w:rPr>
              <w:t>响应文件按照征集文件规定要求签署、盖章的；</w:t>
            </w:r>
          </w:p>
        </w:tc>
        <w:tc>
          <w:tcPr>
            <w:tcW w:w="2064" w:type="dxa"/>
            <w:vAlign w:val="center"/>
          </w:tcPr>
          <w:p w14:paraId="409B6E5D">
            <w:pPr>
              <w:snapToGrid w:val="0"/>
              <w:rPr>
                <w:rFonts w:hint="eastAsia" w:ascii="宋体" w:hAnsi="宋体" w:eastAsia="宋体" w:cs="宋体"/>
                <w:color w:val="auto"/>
                <w:sz w:val="24"/>
                <w:szCs w:val="24"/>
                <w:highlight w:val="none"/>
              </w:rPr>
            </w:pPr>
          </w:p>
        </w:tc>
      </w:tr>
      <w:tr w14:paraId="1AC5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51" w:type="dxa"/>
            <w:vAlign w:val="center"/>
          </w:tcPr>
          <w:p w14:paraId="3B36F051">
            <w:pPr>
              <w:tabs>
                <w:tab w:val="left" w:pos="0"/>
              </w:tabs>
              <w:spacing w:line="500" w:lineRule="exact"/>
              <w:jc w:val="center"/>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p>
        </w:tc>
        <w:tc>
          <w:tcPr>
            <w:tcW w:w="6216" w:type="dxa"/>
            <w:vAlign w:val="center"/>
          </w:tcPr>
          <w:p w14:paraId="3D37DEAA">
            <w:pPr>
              <w:keepNext w:val="0"/>
              <w:keepLines w:val="0"/>
              <w:widowControl/>
              <w:suppressLineNumbers w:val="0"/>
              <w:spacing w:line="360" w:lineRule="auto"/>
              <w:jc w:val="left"/>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kern w:val="0"/>
                <w:sz w:val="24"/>
                <w:szCs w:val="24"/>
                <w:highlight w:val="none"/>
                <w:lang w:val="en-US" w:eastAsia="zh-CN" w:bidi="ar"/>
              </w:rPr>
              <w:t>响应文件的资格证明材料满足征集文件中的实质性要求；</w:t>
            </w:r>
          </w:p>
        </w:tc>
        <w:tc>
          <w:tcPr>
            <w:tcW w:w="2064" w:type="dxa"/>
            <w:vAlign w:val="center"/>
          </w:tcPr>
          <w:p w14:paraId="0574DFCB">
            <w:pPr>
              <w:snapToGrid w:val="0"/>
              <w:rPr>
                <w:rFonts w:hint="eastAsia" w:ascii="宋体" w:hAnsi="宋体" w:eastAsia="宋体" w:cs="宋体"/>
                <w:color w:val="auto"/>
                <w:sz w:val="24"/>
                <w:szCs w:val="24"/>
                <w:highlight w:val="none"/>
              </w:rPr>
            </w:pPr>
          </w:p>
        </w:tc>
      </w:tr>
      <w:tr w14:paraId="2DDF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51" w:type="dxa"/>
            <w:vAlign w:val="center"/>
          </w:tcPr>
          <w:p w14:paraId="1FDFC925">
            <w:pPr>
              <w:tabs>
                <w:tab w:val="left" w:pos="0"/>
              </w:tabs>
              <w:spacing w:line="5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p>
        </w:tc>
        <w:tc>
          <w:tcPr>
            <w:tcW w:w="6216" w:type="dxa"/>
            <w:vAlign w:val="center"/>
          </w:tcPr>
          <w:p w14:paraId="19F54774">
            <w:pPr>
              <w:keepNext w:val="0"/>
              <w:keepLines w:val="0"/>
              <w:widowControl/>
              <w:suppressLineNumbers w:val="0"/>
              <w:spacing w:line="360" w:lineRule="auto"/>
              <w:jc w:val="lef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不属于串通投标，或者依法不被视为串通投标；</w:t>
            </w:r>
          </w:p>
        </w:tc>
        <w:tc>
          <w:tcPr>
            <w:tcW w:w="2064" w:type="dxa"/>
            <w:vAlign w:val="center"/>
          </w:tcPr>
          <w:p w14:paraId="3CD98773">
            <w:pPr>
              <w:snapToGrid w:val="0"/>
              <w:rPr>
                <w:rFonts w:hint="eastAsia" w:ascii="宋体" w:hAnsi="宋体" w:eastAsia="宋体" w:cs="宋体"/>
                <w:color w:val="auto"/>
                <w:sz w:val="24"/>
                <w:szCs w:val="24"/>
                <w:highlight w:val="none"/>
              </w:rPr>
            </w:pPr>
          </w:p>
        </w:tc>
      </w:tr>
      <w:tr w14:paraId="6D26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51" w:type="dxa"/>
            <w:vAlign w:val="center"/>
          </w:tcPr>
          <w:p w14:paraId="5979BD6F">
            <w:pPr>
              <w:tabs>
                <w:tab w:val="left" w:pos="0"/>
              </w:tabs>
              <w:spacing w:line="5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w:t>
            </w:r>
          </w:p>
        </w:tc>
        <w:tc>
          <w:tcPr>
            <w:tcW w:w="6216" w:type="dxa"/>
            <w:vAlign w:val="center"/>
          </w:tcPr>
          <w:p w14:paraId="21CBEF87">
            <w:pPr>
              <w:keepNext w:val="0"/>
              <w:keepLines w:val="0"/>
              <w:widowControl/>
              <w:suppressLineNumbers w:val="0"/>
              <w:spacing w:line="360" w:lineRule="auto"/>
              <w:jc w:val="left"/>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kern w:val="0"/>
                <w:sz w:val="24"/>
                <w:szCs w:val="24"/>
                <w:highlight w:val="none"/>
                <w:lang w:val="en-US" w:eastAsia="zh-CN" w:bidi="ar"/>
              </w:rPr>
              <w:t>投标报价符合征集文件的框架采购协议价格；</w:t>
            </w:r>
          </w:p>
        </w:tc>
        <w:tc>
          <w:tcPr>
            <w:tcW w:w="2064" w:type="dxa"/>
            <w:vAlign w:val="center"/>
          </w:tcPr>
          <w:p w14:paraId="2F2F88C2">
            <w:pPr>
              <w:snapToGrid w:val="0"/>
              <w:rPr>
                <w:rFonts w:hint="eastAsia" w:ascii="宋体" w:hAnsi="宋体" w:eastAsia="宋体" w:cs="宋体"/>
                <w:color w:val="auto"/>
                <w:sz w:val="24"/>
                <w:szCs w:val="24"/>
                <w:highlight w:val="none"/>
              </w:rPr>
            </w:pPr>
          </w:p>
        </w:tc>
      </w:tr>
      <w:tr w14:paraId="06FE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51" w:type="dxa"/>
            <w:vAlign w:val="center"/>
          </w:tcPr>
          <w:p w14:paraId="5D2FD481">
            <w:pPr>
              <w:tabs>
                <w:tab w:val="left" w:pos="0"/>
              </w:tabs>
              <w:spacing w:line="5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5</w:t>
            </w:r>
          </w:p>
        </w:tc>
        <w:tc>
          <w:tcPr>
            <w:tcW w:w="6216" w:type="dxa"/>
            <w:vAlign w:val="center"/>
          </w:tcPr>
          <w:p w14:paraId="42A3730A">
            <w:pPr>
              <w:keepNext w:val="0"/>
              <w:keepLines w:val="0"/>
              <w:widowControl/>
              <w:suppressLineNumbers w:val="0"/>
              <w:spacing w:line="360" w:lineRule="auto"/>
              <w:jc w:val="left"/>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kern w:val="0"/>
                <w:sz w:val="24"/>
                <w:szCs w:val="24"/>
                <w:highlight w:val="none"/>
                <w:lang w:val="en-US" w:eastAsia="zh-CN" w:bidi="ar"/>
              </w:rPr>
              <w:t>响应文件未含有征集人不能接受的附加条件的；</w:t>
            </w:r>
          </w:p>
        </w:tc>
        <w:tc>
          <w:tcPr>
            <w:tcW w:w="2064" w:type="dxa"/>
            <w:vAlign w:val="center"/>
          </w:tcPr>
          <w:p w14:paraId="07E1C6E9">
            <w:pPr>
              <w:snapToGrid w:val="0"/>
              <w:rPr>
                <w:rFonts w:hint="eastAsia" w:ascii="宋体" w:hAnsi="宋体" w:eastAsia="宋体" w:cs="宋体"/>
                <w:color w:val="auto"/>
                <w:sz w:val="24"/>
                <w:szCs w:val="24"/>
                <w:highlight w:val="none"/>
              </w:rPr>
            </w:pPr>
          </w:p>
        </w:tc>
      </w:tr>
      <w:tr w14:paraId="0918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51" w:type="dxa"/>
            <w:vAlign w:val="center"/>
          </w:tcPr>
          <w:p w14:paraId="78C34FF4">
            <w:pPr>
              <w:tabs>
                <w:tab w:val="left" w:pos="0"/>
              </w:tabs>
              <w:spacing w:line="5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6</w:t>
            </w:r>
          </w:p>
        </w:tc>
        <w:tc>
          <w:tcPr>
            <w:tcW w:w="6216" w:type="dxa"/>
            <w:vAlign w:val="center"/>
          </w:tcPr>
          <w:p w14:paraId="1D884F5B">
            <w:pPr>
              <w:keepNext w:val="0"/>
              <w:keepLines w:val="0"/>
              <w:widowControl/>
              <w:suppressLineNumbers w:val="0"/>
              <w:spacing w:line="360" w:lineRule="auto"/>
              <w:jc w:val="left"/>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kern w:val="0"/>
                <w:sz w:val="24"/>
                <w:szCs w:val="24"/>
                <w:highlight w:val="none"/>
                <w:lang w:val="en-US" w:eastAsia="zh-CN" w:bidi="ar"/>
              </w:rPr>
              <w:t>不属于征集文件规定的其他响应无效情形；</w:t>
            </w:r>
          </w:p>
        </w:tc>
        <w:tc>
          <w:tcPr>
            <w:tcW w:w="2064" w:type="dxa"/>
            <w:vAlign w:val="center"/>
          </w:tcPr>
          <w:p w14:paraId="2C2FE83A">
            <w:pPr>
              <w:snapToGrid w:val="0"/>
              <w:rPr>
                <w:rFonts w:hint="eastAsia" w:ascii="宋体" w:hAnsi="宋体" w:eastAsia="宋体" w:cs="宋体"/>
                <w:color w:val="auto"/>
                <w:sz w:val="24"/>
                <w:szCs w:val="24"/>
                <w:highlight w:val="none"/>
              </w:rPr>
            </w:pPr>
          </w:p>
        </w:tc>
      </w:tr>
      <w:tr w14:paraId="4C6E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51" w:type="dxa"/>
            <w:vAlign w:val="center"/>
          </w:tcPr>
          <w:p w14:paraId="5B4F919B">
            <w:pPr>
              <w:tabs>
                <w:tab w:val="left" w:pos="0"/>
              </w:tabs>
              <w:spacing w:line="5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7</w:t>
            </w:r>
          </w:p>
        </w:tc>
        <w:tc>
          <w:tcPr>
            <w:tcW w:w="6216" w:type="dxa"/>
            <w:vAlign w:val="center"/>
          </w:tcPr>
          <w:p w14:paraId="2226C95C">
            <w:pPr>
              <w:keepNext w:val="0"/>
              <w:keepLines w:val="0"/>
              <w:widowControl/>
              <w:suppressLineNumbers w:val="0"/>
              <w:spacing w:line="360" w:lineRule="auto"/>
              <w:jc w:val="left"/>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kern w:val="0"/>
                <w:sz w:val="24"/>
                <w:szCs w:val="24"/>
                <w:highlight w:val="none"/>
                <w:lang w:val="en-US" w:eastAsia="zh-CN" w:bidi="ar"/>
              </w:rPr>
              <w:t>符合法规和征集文件中规定的其他实质性要求的。</w:t>
            </w:r>
          </w:p>
        </w:tc>
        <w:tc>
          <w:tcPr>
            <w:tcW w:w="2064" w:type="dxa"/>
            <w:vAlign w:val="center"/>
          </w:tcPr>
          <w:p w14:paraId="6DEF50EA">
            <w:pPr>
              <w:snapToGrid w:val="0"/>
              <w:rPr>
                <w:rFonts w:hint="eastAsia" w:ascii="宋体" w:hAnsi="宋体" w:eastAsia="宋体" w:cs="宋体"/>
                <w:color w:val="auto"/>
                <w:sz w:val="24"/>
                <w:szCs w:val="24"/>
                <w:highlight w:val="none"/>
              </w:rPr>
            </w:pPr>
          </w:p>
        </w:tc>
      </w:tr>
      <w:tr w14:paraId="60F4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267" w:type="dxa"/>
            <w:gridSpan w:val="2"/>
            <w:vAlign w:val="center"/>
          </w:tcPr>
          <w:p w14:paraId="65A8B6F4">
            <w:pPr>
              <w:keepNext w:val="0"/>
              <w:keepLines w:val="0"/>
              <w:widowControl/>
              <w:suppressLineNumbers w:val="0"/>
              <w:spacing w:line="360" w:lineRule="auto"/>
              <w:jc w:val="left"/>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结论</w:t>
            </w:r>
          </w:p>
        </w:tc>
        <w:tc>
          <w:tcPr>
            <w:tcW w:w="2064" w:type="dxa"/>
            <w:vAlign w:val="center"/>
          </w:tcPr>
          <w:p w14:paraId="4E445E59">
            <w:pPr>
              <w:snapToGrid w:val="0"/>
              <w:rPr>
                <w:rFonts w:hint="eastAsia" w:ascii="宋体" w:hAnsi="宋体" w:eastAsia="宋体" w:cs="宋体"/>
                <w:color w:val="auto"/>
                <w:sz w:val="24"/>
                <w:szCs w:val="24"/>
                <w:highlight w:val="none"/>
              </w:rPr>
            </w:pPr>
          </w:p>
        </w:tc>
      </w:tr>
    </w:tbl>
    <w:p w14:paraId="3888565A">
      <w:pPr>
        <w:rPr>
          <w:rFonts w:hint="eastAsia" w:ascii="宋体" w:hAnsi="宋体" w:cs="宋体"/>
          <w:b/>
          <w:bCs/>
          <w:color w:val="auto"/>
          <w:sz w:val="28"/>
          <w:szCs w:val="28"/>
          <w:highlight w:val="none"/>
          <w:lang w:eastAsia="zh-CN"/>
        </w:rPr>
      </w:pPr>
    </w:p>
    <w:p w14:paraId="1BFC6849">
      <w:pPr>
        <w:rPr>
          <w:rFonts w:hint="eastAsia" w:ascii="宋体" w:hAnsi="宋体" w:cs="宋体"/>
          <w:b/>
          <w:bCs/>
          <w:color w:val="auto"/>
          <w:sz w:val="28"/>
          <w:szCs w:val="28"/>
          <w:highlight w:val="none"/>
          <w:lang w:eastAsia="zh-CN"/>
        </w:rPr>
      </w:pPr>
    </w:p>
    <w:p w14:paraId="364C5F31">
      <w:pP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p>
    <w:p w14:paraId="3B141380">
      <w:pPr>
        <w:pStyle w:val="47"/>
        <w:rPr>
          <w:rFonts w:hint="eastAsia"/>
          <w:color w:val="auto"/>
          <w:lang w:eastAsia="zh-CN"/>
        </w:rPr>
      </w:pPr>
    </w:p>
    <w:p w14:paraId="51DF4B4D">
      <w:pPr>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评分</w:t>
      </w:r>
      <w:r>
        <w:rPr>
          <w:rFonts w:hint="eastAsia" w:ascii="宋体" w:hAnsi="宋体" w:eastAsia="宋体" w:cs="宋体"/>
          <w:b/>
          <w:bCs/>
          <w:color w:val="auto"/>
          <w:sz w:val="28"/>
          <w:szCs w:val="28"/>
          <w:highlight w:val="none"/>
        </w:rPr>
        <w:t>标准</w:t>
      </w:r>
    </w:p>
    <w:tbl>
      <w:tblPr>
        <w:tblStyle w:val="42"/>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43"/>
        <w:gridCol w:w="869"/>
        <w:gridCol w:w="7910"/>
      </w:tblGrid>
      <w:tr w14:paraId="0136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0A7D797D">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043" w:type="dxa"/>
            <w:tcBorders>
              <w:top w:val="single" w:color="auto" w:sz="4" w:space="0"/>
              <w:left w:val="single" w:color="auto" w:sz="4" w:space="0"/>
              <w:bottom w:val="single" w:color="auto" w:sz="4" w:space="0"/>
              <w:right w:val="single" w:color="auto" w:sz="4" w:space="0"/>
            </w:tcBorders>
            <w:vAlign w:val="center"/>
          </w:tcPr>
          <w:p w14:paraId="73C8E24E">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 目</w:t>
            </w:r>
          </w:p>
        </w:tc>
        <w:tc>
          <w:tcPr>
            <w:tcW w:w="869" w:type="dxa"/>
            <w:tcBorders>
              <w:top w:val="single" w:color="auto" w:sz="4" w:space="0"/>
              <w:left w:val="single" w:color="auto" w:sz="4" w:space="0"/>
              <w:bottom w:val="single" w:color="auto" w:sz="4" w:space="0"/>
              <w:right w:val="single" w:color="auto" w:sz="4" w:space="0"/>
            </w:tcBorders>
            <w:vAlign w:val="center"/>
          </w:tcPr>
          <w:p w14:paraId="77A579AF">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分值</w:t>
            </w:r>
          </w:p>
        </w:tc>
        <w:tc>
          <w:tcPr>
            <w:tcW w:w="7910" w:type="dxa"/>
            <w:tcBorders>
              <w:top w:val="single" w:color="auto" w:sz="4" w:space="0"/>
              <w:left w:val="single" w:color="auto" w:sz="4" w:space="0"/>
              <w:bottom w:val="single" w:color="auto" w:sz="4" w:space="0"/>
              <w:right w:val="single" w:color="auto" w:sz="4" w:space="0"/>
            </w:tcBorders>
            <w:vAlign w:val="center"/>
          </w:tcPr>
          <w:p w14:paraId="0E73CA7E">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内      容</w:t>
            </w:r>
          </w:p>
        </w:tc>
      </w:tr>
      <w:tr w14:paraId="6BE1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17" w:type="dxa"/>
            <w:vMerge w:val="restart"/>
            <w:tcBorders>
              <w:top w:val="single" w:color="auto" w:sz="4" w:space="0"/>
              <w:left w:val="single" w:color="auto" w:sz="4" w:space="0"/>
              <w:right w:val="single" w:color="auto" w:sz="4" w:space="0"/>
            </w:tcBorders>
            <w:vAlign w:val="center"/>
          </w:tcPr>
          <w:p w14:paraId="3E4E6F48">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043" w:type="dxa"/>
            <w:vMerge w:val="restart"/>
            <w:tcBorders>
              <w:top w:val="single" w:color="auto" w:sz="4" w:space="0"/>
              <w:left w:val="single" w:color="auto" w:sz="4" w:space="0"/>
              <w:right w:val="single" w:color="auto" w:sz="4" w:space="0"/>
            </w:tcBorders>
            <w:vAlign w:val="center"/>
          </w:tcPr>
          <w:p w14:paraId="11A6E20F">
            <w:pPr>
              <w:jc w:val="center"/>
              <w:rPr>
                <w:rFonts w:hint="eastAsia" w:ascii="宋体" w:hAnsi="宋体" w:eastAsia="宋体" w:cs="宋体"/>
                <w:color w:val="auto"/>
                <w:sz w:val="18"/>
                <w:szCs w:val="22"/>
                <w:highlight w:val="none"/>
                <w:lang w:eastAsia="zh-CN"/>
              </w:rPr>
            </w:pPr>
            <w:r>
              <w:rPr>
                <w:rFonts w:hint="eastAsia" w:ascii="宋体" w:hAnsi="宋体" w:eastAsia="宋体" w:cs="宋体"/>
                <w:color w:val="auto"/>
                <w:sz w:val="18"/>
                <w:szCs w:val="22"/>
                <w:highlight w:val="none"/>
              </w:rPr>
              <w:t>供应商</w:t>
            </w:r>
            <w:r>
              <w:rPr>
                <w:rFonts w:hint="eastAsia" w:ascii="宋体" w:hAnsi="宋体" w:cs="宋体"/>
                <w:color w:val="auto"/>
                <w:sz w:val="18"/>
                <w:szCs w:val="22"/>
                <w:highlight w:val="none"/>
                <w:lang w:val="en-US" w:eastAsia="zh-CN"/>
              </w:rPr>
              <w:t>服务能力</w:t>
            </w:r>
            <w:r>
              <w:rPr>
                <w:rFonts w:hint="eastAsia" w:ascii="宋体" w:hAnsi="宋体" w:eastAsia="宋体" w:cs="宋体"/>
                <w:color w:val="auto"/>
                <w:sz w:val="18"/>
                <w:szCs w:val="22"/>
                <w:highlight w:val="none"/>
              </w:rPr>
              <w:t>（</w:t>
            </w:r>
            <w:r>
              <w:rPr>
                <w:rFonts w:hint="eastAsia" w:ascii="宋体" w:hAnsi="宋体" w:cs="宋体"/>
                <w:color w:val="auto"/>
                <w:sz w:val="18"/>
                <w:szCs w:val="22"/>
                <w:highlight w:val="none"/>
                <w:lang w:val="en-US" w:eastAsia="zh-CN"/>
              </w:rPr>
              <w:t>近三年</w:t>
            </w:r>
            <w:r>
              <w:rPr>
                <w:rFonts w:hint="eastAsia" w:ascii="宋体" w:hAnsi="宋体" w:eastAsia="宋体" w:cs="宋体"/>
                <w:color w:val="auto"/>
                <w:sz w:val="18"/>
                <w:szCs w:val="22"/>
                <w:highlight w:val="none"/>
              </w:rPr>
              <w:t>类似项目</w:t>
            </w:r>
            <w:r>
              <w:rPr>
                <w:rFonts w:hint="eastAsia" w:ascii="宋体" w:hAnsi="宋体" w:cs="宋体"/>
                <w:color w:val="auto"/>
                <w:sz w:val="18"/>
                <w:szCs w:val="22"/>
                <w:highlight w:val="none"/>
                <w:lang w:val="en-US" w:eastAsia="zh-CN"/>
              </w:rPr>
              <w:t>能力</w:t>
            </w:r>
            <w:r>
              <w:rPr>
                <w:rFonts w:hint="eastAsia" w:ascii="宋体" w:hAnsi="宋体" w:eastAsia="宋体" w:cs="宋体"/>
                <w:color w:val="auto"/>
                <w:sz w:val="18"/>
                <w:szCs w:val="22"/>
                <w:highlight w:val="none"/>
              </w:rPr>
              <w:t>）</w:t>
            </w:r>
            <w:r>
              <w:rPr>
                <w:rFonts w:hint="eastAsia" w:ascii="宋体" w:hAnsi="宋体" w:cs="宋体"/>
                <w:color w:val="auto"/>
                <w:sz w:val="18"/>
                <w:szCs w:val="22"/>
                <w:highlight w:val="none"/>
                <w:lang w:eastAsia="zh-CN"/>
              </w:rPr>
              <w:t>（</w:t>
            </w:r>
            <w:r>
              <w:rPr>
                <w:rFonts w:hint="eastAsia" w:ascii="宋体" w:hAnsi="宋体" w:cs="宋体"/>
                <w:color w:val="auto"/>
                <w:sz w:val="18"/>
                <w:szCs w:val="22"/>
                <w:highlight w:val="none"/>
                <w:lang w:val="en-US" w:eastAsia="zh-CN"/>
              </w:rPr>
              <w:t>12分</w:t>
            </w:r>
            <w:r>
              <w:rPr>
                <w:rFonts w:hint="eastAsia" w:ascii="宋体" w:hAnsi="宋体" w:cs="宋体"/>
                <w:color w:val="auto"/>
                <w:sz w:val="18"/>
                <w:szCs w:val="22"/>
                <w:highlight w:val="none"/>
                <w:lang w:eastAsia="zh-CN"/>
              </w:rPr>
              <w:t>）</w:t>
            </w:r>
          </w:p>
        </w:tc>
        <w:tc>
          <w:tcPr>
            <w:tcW w:w="869" w:type="dxa"/>
            <w:tcBorders>
              <w:top w:val="single" w:color="auto" w:sz="4" w:space="0"/>
              <w:left w:val="single" w:color="auto" w:sz="4" w:space="0"/>
              <w:right w:val="single" w:color="auto" w:sz="4" w:space="0"/>
            </w:tcBorders>
            <w:vAlign w:val="center"/>
          </w:tcPr>
          <w:p w14:paraId="69264487">
            <w:pPr>
              <w:spacing w:line="400" w:lineRule="exact"/>
              <w:jc w:val="center"/>
              <w:rPr>
                <w:rFonts w:hint="eastAsia" w:ascii="宋体" w:hAnsi="宋体" w:eastAsia="宋体" w:cs="宋体"/>
                <w:color w:val="auto"/>
                <w:sz w:val="18"/>
                <w:szCs w:val="22"/>
                <w:highlight w:val="none"/>
              </w:rPr>
            </w:pPr>
            <w:r>
              <w:rPr>
                <w:rFonts w:hint="eastAsia" w:ascii="宋体" w:hAnsi="宋体" w:cs="宋体"/>
                <w:color w:val="auto"/>
                <w:sz w:val="18"/>
                <w:szCs w:val="22"/>
                <w:highlight w:val="none"/>
                <w:lang w:val="en-US" w:eastAsia="zh-CN"/>
              </w:rPr>
              <w:t>8</w:t>
            </w:r>
            <w:r>
              <w:rPr>
                <w:rFonts w:hint="eastAsia" w:ascii="宋体" w:hAnsi="宋体" w:eastAsia="宋体" w:cs="宋体"/>
                <w:color w:val="auto"/>
                <w:sz w:val="18"/>
                <w:szCs w:val="22"/>
                <w:highlight w:val="none"/>
              </w:rPr>
              <w:t>分</w:t>
            </w:r>
          </w:p>
        </w:tc>
        <w:tc>
          <w:tcPr>
            <w:tcW w:w="7910" w:type="dxa"/>
            <w:tcBorders>
              <w:top w:val="single" w:color="auto" w:sz="4" w:space="0"/>
              <w:left w:val="single" w:color="auto" w:sz="4" w:space="0"/>
              <w:right w:val="single" w:color="auto" w:sz="4" w:space="0"/>
            </w:tcBorders>
            <w:vAlign w:val="center"/>
          </w:tcPr>
          <w:p w14:paraId="308DDB2E">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提供近三年类似项目成功业绩案例1个加4分，满分为8分。</w:t>
            </w:r>
          </w:p>
          <w:p w14:paraId="1EA1A443">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有效业绩认定：需提供合同+验收报告，合同需体现项目名称、标的、金额、签订时间，验收报告需显示项目已完成并通过验收 。）</w:t>
            </w:r>
          </w:p>
        </w:tc>
      </w:tr>
      <w:tr w14:paraId="3AA5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7" w:type="dxa"/>
            <w:vMerge w:val="continue"/>
            <w:tcBorders>
              <w:left w:val="single" w:color="auto" w:sz="4" w:space="0"/>
              <w:right w:val="single" w:color="auto" w:sz="4" w:space="0"/>
            </w:tcBorders>
            <w:vAlign w:val="center"/>
          </w:tcPr>
          <w:p w14:paraId="7301DBBB">
            <w:pPr>
              <w:spacing w:line="400" w:lineRule="exact"/>
              <w:jc w:val="center"/>
              <w:rPr>
                <w:rFonts w:hint="eastAsia" w:ascii="宋体" w:hAnsi="宋体" w:eastAsia="宋体" w:cs="宋体"/>
                <w:color w:val="auto"/>
                <w:szCs w:val="24"/>
                <w:highlight w:val="none"/>
              </w:rPr>
            </w:pPr>
          </w:p>
        </w:tc>
        <w:tc>
          <w:tcPr>
            <w:tcW w:w="1043" w:type="dxa"/>
            <w:vMerge w:val="continue"/>
            <w:tcBorders>
              <w:left w:val="single" w:color="auto" w:sz="4" w:space="0"/>
              <w:right w:val="single" w:color="auto" w:sz="4" w:space="0"/>
            </w:tcBorders>
            <w:vAlign w:val="center"/>
          </w:tcPr>
          <w:p w14:paraId="0B8FEC7E">
            <w:pPr>
              <w:jc w:val="center"/>
              <w:rPr>
                <w:rFonts w:hint="eastAsia" w:ascii="宋体" w:hAnsi="宋体" w:eastAsia="宋体" w:cs="宋体"/>
                <w:color w:val="auto"/>
                <w:sz w:val="18"/>
                <w:szCs w:val="22"/>
                <w:highlight w:val="none"/>
              </w:rPr>
            </w:pPr>
          </w:p>
        </w:tc>
        <w:tc>
          <w:tcPr>
            <w:tcW w:w="869" w:type="dxa"/>
            <w:tcBorders>
              <w:top w:val="single" w:color="auto" w:sz="4" w:space="0"/>
              <w:left w:val="single" w:color="auto" w:sz="4" w:space="0"/>
              <w:right w:val="single" w:color="auto" w:sz="4" w:space="0"/>
            </w:tcBorders>
            <w:vAlign w:val="center"/>
          </w:tcPr>
          <w:p w14:paraId="56C32156">
            <w:pPr>
              <w:spacing w:line="400" w:lineRule="exact"/>
              <w:jc w:val="center"/>
              <w:rPr>
                <w:rFonts w:hint="eastAsia" w:ascii="宋体" w:hAnsi="宋体" w:eastAsia="宋体" w:cs="宋体"/>
                <w:color w:val="auto"/>
                <w:sz w:val="18"/>
                <w:szCs w:val="22"/>
                <w:highlight w:val="none"/>
              </w:rPr>
            </w:pPr>
            <w:r>
              <w:rPr>
                <w:rFonts w:hint="eastAsia" w:ascii="宋体" w:hAnsi="宋体" w:cs="宋体"/>
                <w:color w:val="auto"/>
                <w:sz w:val="18"/>
                <w:szCs w:val="22"/>
                <w:highlight w:val="none"/>
                <w:lang w:val="en-US" w:eastAsia="zh-CN"/>
              </w:rPr>
              <w:t>4</w:t>
            </w:r>
            <w:r>
              <w:rPr>
                <w:rFonts w:hint="eastAsia" w:ascii="宋体" w:hAnsi="宋体" w:eastAsia="宋体" w:cs="宋体"/>
                <w:color w:val="auto"/>
                <w:sz w:val="18"/>
                <w:szCs w:val="22"/>
                <w:highlight w:val="none"/>
              </w:rPr>
              <w:t>分</w:t>
            </w:r>
          </w:p>
        </w:tc>
        <w:tc>
          <w:tcPr>
            <w:tcW w:w="7910" w:type="dxa"/>
            <w:tcBorders>
              <w:top w:val="single" w:color="auto" w:sz="4" w:space="0"/>
              <w:left w:val="single" w:color="auto" w:sz="4" w:space="0"/>
              <w:right w:val="single" w:color="auto" w:sz="4" w:space="0"/>
            </w:tcBorders>
            <w:vAlign w:val="center"/>
          </w:tcPr>
          <w:p w14:paraId="49B31A8F">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近三年所承接的政府机关、事业单位车辆维修服务工作获得采购人评价，每获得一个得2分，最多得</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分（须提供采购人盖章出具的满意度证明资料）。</w:t>
            </w:r>
          </w:p>
        </w:tc>
      </w:tr>
      <w:tr w14:paraId="117A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7" w:type="dxa"/>
            <w:vMerge w:val="restart"/>
            <w:tcBorders>
              <w:left w:val="single" w:color="auto" w:sz="4" w:space="0"/>
              <w:right w:val="single" w:color="auto" w:sz="4" w:space="0"/>
            </w:tcBorders>
            <w:vAlign w:val="center"/>
          </w:tcPr>
          <w:p w14:paraId="22D507DC">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043" w:type="dxa"/>
            <w:vMerge w:val="restart"/>
            <w:tcBorders>
              <w:left w:val="single" w:color="auto" w:sz="4" w:space="0"/>
              <w:right w:val="single" w:color="auto" w:sz="4" w:space="0"/>
            </w:tcBorders>
            <w:vAlign w:val="center"/>
          </w:tcPr>
          <w:p w14:paraId="7F67090E">
            <w:pPr>
              <w:jc w:val="center"/>
              <w:rPr>
                <w:rFonts w:hint="eastAsia" w:ascii="宋体" w:hAnsi="宋体" w:eastAsia="宋体" w:cs="宋体"/>
                <w:color w:val="auto"/>
                <w:sz w:val="18"/>
                <w:szCs w:val="22"/>
                <w:highlight w:val="none"/>
                <w:lang w:eastAsia="zh-CN"/>
              </w:rPr>
            </w:pPr>
            <w:r>
              <w:rPr>
                <w:rFonts w:hint="eastAsia" w:ascii="宋体" w:hAnsi="宋体" w:eastAsia="宋体" w:cs="宋体"/>
                <w:color w:val="auto"/>
                <w:sz w:val="18"/>
                <w:szCs w:val="22"/>
                <w:highlight w:val="none"/>
              </w:rPr>
              <w:t>履约能力</w:t>
            </w:r>
            <w:r>
              <w:rPr>
                <w:rFonts w:hint="eastAsia" w:ascii="宋体" w:hAnsi="宋体" w:cs="宋体"/>
                <w:color w:val="auto"/>
                <w:sz w:val="18"/>
                <w:szCs w:val="22"/>
                <w:highlight w:val="none"/>
                <w:lang w:eastAsia="zh-CN"/>
              </w:rPr>
              <w:t>（</w:t>
            </w:r>
            <w:r>
              <w:rPr>
                <w:rFonts w:hint="eastAsia" w:ascii="宋体" w:hAnsi="宋体" w:cs="宋体"/>
                <w:color w:val="auto"/>
                <w:sz w:val="18"/>
                <w:szCs w:val="22"/>
                <w:highlight w:val="none"/>
                <w:lang w:val="en-US" w:eastAsia="zh-CN"/>
              </w:rPr>
              <w:t>32分</w:t>
            </w:r>
            <w:r>
              <w:rPr>
                <w:rFonts w:hint="eastAsia" w:ascii="宋体" w:hAnsi="宋体" w:cs="宋体"/>
                <w:color w:val="auto"/>
                <w:sz w:val="18"/>
                <w:szCs w:val="22"/>
                <w:highlight w:val="none"/>
                <w:lang w:eastAsia="zh-CN"/>
              </w:rPr>
              <w:t>）</w:t>
            </w:r>
          </w:p>
        </w:tc>
        <w:tc>
          <w:tcPr>
            <w:tcW w:w="869" w:type="dxa"/>
            <w:tcBorders>
              <w:top w:val="single" w:color="auto" w:sz="4" w:space="0"/>
              <w:left w:val="single" w:color="auto" w:sz="4" w:space="0"/>
              <w:right w:val="single" w:color="auto" w:sz="4" w:space="0"/>
            </w:tcBorders>
            <w:vAlign w:val="center"/>
          </w:tcPr>
          <w:p w14:paraId="51AA0287">
            <w:pPr>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12</w:t>
            </w:r>
            <w:r>
              <w:rPr>
                <w:rFonts w:hint="eastAsia" w:ascii="宋体" w:hAnsi="宋体" w:eastAsia="宋体" w:cs="宋体"/>
                <w:color w:val="auto"/>
                <w:sz w:val="18"/>
                <w:szCs w:val="18"/>
                <w:highlight w:val="none"/>
              </w:rPr>
              <w:t>分</w:t>
            </w:r>
          </w:p>
        </w:tc>
        <w:tc>
          <w:tcPr>
            <w:tcW w:w="7910" w:type="dxa"/>
            <w:tcBorders>
              <w:top w:val="single" w:color="auto" w:sz="4" w:space="0"/>
              <w:left w:val="single" w:color="auto" w:sz="4" w:space="0"/>
              <w:right w:val="single" w:color="auto" w:sz="4" w:space="0"/>
            </w:tcBorders>
            <w:vAlign w:val="center"/>
          </w:tcPr>
          <w:p w14:paraId="1C88B57E">
            <w:pPr>
              <w:rPr>
                <w:rFonts w:hint="eastAsia" w:ascii="宋体" w:hAnsi="宋体" w:eastAsia="宋体" w:cs="宋体"/>
                <w:color w:val="auto"/>
                <w:sz w:val="18"/>
                <w:szCs w:val="22"/>
                <w:highlight w:val="none"/>
              </w:rPr>
            </w:pPr>
            <w:r>
              <w:rPr>
                <w:rFonts w:hint="eastAsia" w:ascii="宋体" w:hAnsi="宋体" w:eastAsia="宋体" w:cs="宋体"/>
                <w:color w:val="auto"/>
                <w:sz w:val="18"/>
                <w:szCs w:val="22"/>
                <w:highlight w:val="none"/>
              </w:rPr>
              <w:t>本项目团队总人数不少于</w:t>
            </w:r>
            <w:r>
              <w:rPr>
                <w:rFonts w:hint="eastAsia" w:ascii="宋体" w:hAnsi="宋体" w:eastAsia="宋体" w:cs="宋体"/>
                <w:color w:val="auto"/>
                <w:sz w:val="18"/>
                <w:szCs w:val="22"/>
                <w:highlight w:val="none"/>
                <w:lang w:val="en-US" w:eastAsia="zh-CN"/>
              </w:rPr>
              <w:t>6</w:t>
            </w:r>
            <w:r>
              <w:rPr>
                <w:rFonts w:hint="eastAsia" w:ascii="宋体" w:hAnsi="宋体" w:eastAsia="宋体" w:cs="宋体"/>
                <w:color w:val="auto"/>
                <w:sz w:val="18"/>
                <w:szCs w:val="22"/>
                <w:highlight w:val="none"/>
              </w:rPr>
              <w:t>人，</w:t>
            </w:r>
            <w:r>
              <w:rPr>
                <w:rFonts w:hint="eastAsia" w:ascii="宋体" w:hAnsi="宋体" w:eastAsia="宋体" w:cs="宋体"/>
                <w:color w:val="auto"/>
                <w:sz w:val="18"/>
                <w:szCs w:val="22"/>
                <w:highlight w:val="none"/>
                <w:lang w:val="en-US" w:eastAsia="zh-CN"/>
              </w:rPr>
              <w:t>包</w:t>
            </w:r>
            <w:r>
              <w:rPr>
                <w:rFonts w:hint="eastAsia" w:ascii="宋体" w:hAnsi="宋体" w:cs="宋体"/>
                <w:color w:val="auto"/>
                <w:sz w:val="18"/>
                <w:szCs w:val="22"/>
                <w:highlight w:val="none"/>
                <w:lang w:val="en-US" w:eastAsia="zh-CN"/>
              </w:rPr>
              <w:t>括</w:t>
            </w:r>
            <w:r>
              <w:rPr>
                <w:rFonts w:hint="eastAsia" w:ascii="宋体" w:hAnsi="宋体" w:eastAsia="宋体" w:cs="宋体"/>
                <w:color w:val="auto"/>
                <w:sz w:val="18"/>
                <w:szCs w:val="22"/>
                <w:highlight w:val="none"/>
              </w:rPr>
              <w:t>团队负责人、维修技术负责人、维修质量检验员、维修业务员、维修结算员、机修人员；</w:t>
            </w:r>
          </w:p>
          <w:p w14:paraId="0B11FE2B">
            <w:pPr>
              <w:rPr>
                <w:rFonts w:hint="default" w:ascii="宋体" w:hAnsi="宋体" w:eastAsia="宋体" w:cs="宋体"/>
                <w:color w:val="auto"/>
                <w:sz w:val="18"/>
                <w:szCs w:val="22"/>
                <w:highlight w:val="none"/>
                <w:lang w:val="en-US" w:eastAsia="zh-CN"/>
              </w:rPr>
            </w:pPr>
            <w:r>
              <w:rPr>
                <w:rFonts w:hint="eastAsia" w:ascii="宋体" w:hAnsi="宋体" w:cs="宋体"/>
                <w:color w:val="auto"/>
                <w:sz w:val="18"/>
                <w:szCs w:val="22"/>
                <w:highlight w:val="none"/>
                <w:lang w:val="en-US" w:eastAsia="zh-CN"/>
              </w:rPr>
              <w:t>提供以上人员基本情况表及近6个月任意1个月社保缴纳证明；</w:t>
            </w:r>
          </w:p>
          <w:p w14:paraId="633E2104">
            <w:pPr>
              <w:rPr>
                <w:rFonts w:hint="eastAsia" w:ascii="宋体" w:hAnsi="宋体" w:eastAsia="宋体" w:cs="宋体"/>
                <w:color w:val="auto"/>
                <w:sz w:val="18"/>
                <w:szCs w:val="18"/>
                <w:highlight w:val="none"/>
              </w:rPr>
            </w:pPr>
            <w:r>
              <w:rPr>
                <w:rFonts w:hint="eastAsia" w:ascii="宋体" w:hAnsi="宋体" w:eastAsia="宋体" w:cs="宋体"/>
                <w:color w:val="auto"/>
                <w:sz w:val="18"/>
                <w:szCs w:val="22"/>
                <w:highlight w:val="none"/>
              </w:rPr>
              <w:t>注：</w:t>
            </w:r>
            <w:r>
              <w:rPr>
                <w:rFonts w:hint="eastAsia" w:ascii="宋体" w:hAnsi="宋体" w:cs="宋体"/>
                <w:color w:val="auto"/>
                <w:sz w:val="18"/>
                <w:szCs w:val="22"/>
                <w:highlight w:val="none"/>
                <w:lang w:val="en-US" w:eastAsia="zh-CN"/>
              </w:rPr>
              <w:t>每提供1人得2分，满分12分，</w:t>
            </w:r>
            <w:r>
              <w:rPr>
                <w:rFonts w:hint="eastAsia" w:ascii="宋体" w:hAnsi="宋体" w:eastAsia="宋体" w:cs="宋体"/>
                <w:color w:val="auto"/>
                <w:sz w:val="18"/>
                <w:szCs w:val="22"/>
                <w:highlight w:val="none"/>
              </w:rPr>
              <w:t>以上人员不得重复计分。</w:t>
            </w:r>
          </w:p>
        </w:tc>
      </w:tr>
      <w:tr w14:paraId="5E65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7" w:type="dxa"/>
            <w:vMerge w:val="continue"/>
            <w:tcBorders>
              <w:left w:val="single" w:color="auto" w:sz="4" w:space="0"/>
              <w:right w:val="single" w:color="auto" w:sz="4" w:space="0"/>
            </w:tcBorders>
            <w:vAlign w:val="center"/>
          </w:tcPr>
          <w:p w14:paraId="18DC9ABF">
            <w:pPr>
              <w:jc w:val="center"/>
              <w:rPr>
                <w:rFonts w:hint="eastAsia" w:ascii="宋体" w:hAnsi="宋体" w:eastAsia="宋体" w:cs="宋体"/>
                <w:color w:val="auto"/>
                <w:highlight w:val="none"/>
              </w:rPr>
            </w:pPr>
          </w:p>
        </w:tc>
        <w:tc>
          <w:tcPr>
            <w:tcW w:w="1043" w:type="dxa"/>
            <w:vMerge w:val="continue"/>
            <w:tcBorders>
              <w:left w:val="single" w:color="auto" w:sz="4" w:space="0"/>
              <w:right w:val="single" w:color="auto" w:sz="4" w:space="0"/>
            </w:tcBorders>
            <w:vAlign w:val="center"/>
          </w:tcPr>
          <w:p w14:paraId="1F150467">
            <w:pPr>
              <w:jc w:val="center"/>
              <w:rPr>
                <w:rFonts w:hint="eastAsia" w:ascii="宋体" w:hAnsi="宋体" w:eastAsia="宋体" w:cs="宋体"/>
                <w:color w:val="auto"/>
                <w:sz w:val="18"/>
                <w:szCs w:val="22"/>
                <w:highlight w:val="none"/>
              </w:rPr>
            </w:pPr>
          </w:p>
        </w:tc>
        <w:tc>
          <w:tcPr>
            <w:tcW w:w="869" w:type="dxa"/>
            <w:tcBorders>
              <w:left w:val="single" w:color="auto" w:sz="4" w:space="0"/>
              <w:right w:val="single" w:color="auto" w:sz="4" w:space="0"/>
            </w:tcBorders>
            <w:vAlign w:val="center"/>
          </w:tcPr>
          <w:p w14:paraId="5ED31D1E">
            <w:pPr>
              <w:spacing w:line="400" w:lineRule="exact"/>
              <w:jc w:val="center"/>
              <w:rPr>
                <w:rFonts w:hint="eastAsia" w:ascii="宋体" w:hAnsi="宋体" w:eastAsia="宋体" w:cs="宋体"/>
                <w:color w:val="auto"/>
                <w:sz w:val="18"/>
                <w:szCs w:val="22"/>
                <w:highlight w:val="none"/>
              </w:rPr>
            </w:pPr>
            <w:r>
              <w:rPr>
                <w:rFonts w:hint="eastAsia" w:ascii="宋体" w:hAnsi="宋体" w:cs="宋体"/>
                <w:color w:val="auto"/>
                <w:sz w:val="18"/>
                <w:szCs w:val="22"/>
                <w:highlight w:val="none"/>
                <w:lang w:val="en-US" w:eastAsia="zh-CN"/>
              </w:rPr>
              <w:t>14</w:t>
            </w:r>
            <w:r>
              <w:rPr>
                <w:rFonts w:hint="eastAsia" w:ascii="宋体" w:hAnsi="宋体" w:eastAsia="宋体" w:cs="宋体"/>
                <w:color w:val="auto"/>
                <w:sz w:val="18"/>
                <w:szCs w:val="22"/>
                <w:highlight w:val="none"/>
              </w:rPr>
              <w:t>分</w:t>
            </w:r>
          </w:p>
        </w:tc>
        <w:tc>
          <w:tcPr>
            <w:tcW w:w="7910" w:type="dxa"/>
            <w:tcBorders>
              <w:top w:val="single" w:color="auto" w:sz="4" w:space="0"/>
              <w:left w:val="single" w:color="auto" w:sz="4" w:space="0"/>
              <w:right w:val="single" w:color="auto" w:sz="4" w:space="0"/>
            </w:tcBorders>
            <w:vAlign w:val="center"/>
          </w:tcPr>
          <w:p w14:paraId="6C63D8D9">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根据投标人拥有高级工及以上、中级工数量区分等级得分。</w:t>
            </w:r>
          </w:p>
          <w:p w14:paraId="3B70A79B">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（1）每拥有一名高级工及以上得</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分，最多得</w:t>
            </w: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rPr>
              <w:t>分；</w:t>
            </w:r>
          </w:p>
          <w:p w14:paraId="17D6B078">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（2）每拥有一名中级工得</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分，最多得</w:t>
            </w:r>
            <w:r>
              <w:rPr>
                <w:rFonts w:hint="eastAsia" w:ascii="宋体" w:hAnsi="宋体" w:cs="宋体"/>
                <w:color w:val="auto"/>
                <w:sz w:val="18"/>
                <w:szCs w:val="18"/>
                <w:highlight w:val="none"/>
                <w:lang w:val="en-US" w:eastAsia="zh-CN"/>
              </w:rPr>
              <w:t>8</w:t>
            </w:r>
            <w:r>
              <w:rPr>
                <w:rFonts w:hint="eastAsia" w:ascii="宋体" w:hAnsi="宋体" w:eastAsia="宋体" w:cs="宋体"/>
                <w:color w:val="auto"/>
                <w:sz w:val="18"/>
                <w:szCs w:val="18"/>
                <w:highlight w:val="none"/>
              </w:rPr>
              <w:t>分。</w:t>
            </w:r>
          </w:p>
          <w:p w14:paraId="779BFD20">
            <w:pPr>
              <w:rPr>
                <w:rFonts w:hint="eastAsia" w:ascii="宋体" w:hAnsi="宋体" w:eastAsia="宋体" w:cs="宋体"/>
                <w:color w:val="auto"/>
                <w:sz w:val="18"/>
                <w:szCs w:val="22"/>
                <w:highlight w:val="none"/>
              </w:rPr>
            </w:pPr>
            <w:r>
              <w:rPr>
                <w:rFonts w:hint="eastAsia" w:ascii="宋体" w:hAnsi="宋体" w:eastAsia="宋体" w:cs="宋体"/>
                <w:color w:val="auto"/>
                <w:sz w:val="18"/>
                <w:szCs w:val="18"/>
                <w:highlight w:val="none"/>
              </w:rPr>
              <w:t>注：必须提供以上人员的国家职业技能相关鉴定机构认定的资格证书（资格证书应在有效期内）及近6个月任意1个月社保缴纳证明。</w:t>
            </w:r>
          </w:p>
        </w:tc>
      </w:tr>
      <w:tr w14:paraId="00F2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7" w:type="dxa"/>
            <w:vMerge w:val="continue"/>
            <w:tcBorders>
              <w:left w:val="single" w:color="auto" w:sz="4" w:space="0"/>
              <w:right w:val="single" w:color="auto" w:sz="4" w:space="0"/>
            </w:tcBorders>
            <w:vAlign w:val="center"/>
          </w:tcPr>
          <w:p w14:paraId="213E0D5F">
            <w:pPr>
              <w:jc w:val="center"/>
              <w:rPr>
                <w:rFonts w:hint="eastAsia" w:ascii="宋体" w:hAnsi="宋体" w:eastAsia="宋体" w:cs="宋体"/>
                <w:color w:val="auto"/>
                <w:highlight w:val="none"/>
              </w:rPr>
            </w:pPr>
          </w:p>
        </w:tc>
        <w:tc>
          <w:tcPr>
            <w:tcW w:w="1043" w:type="dxa"/>
            <w:vMerge w:val="continue"/>
            <w:tcBorders>
              <w:left w:val="single" w:color="auto" w:sz="4" w:space="0"/>
              <w:right w:val="single" w:color="auto" w:sz="4" w:space="0"/>
            </w:tcBorders>
            <w:vAlign w:val="center"/>
          </w:tcPr>
          <w:p w14:paraId="01B99FBC">
            <w:pPr>
              <w:jc w:val="center"/>
              <w:rPr>
                <w:rFonts w:hint="eastAsia" w:ascii="宋体" w:hAnsi="宋体" w:eastAsia="宋体" w:cs="宋体"/>
                <w:color w:val="auto"/>
                <w:sz w:val="18"/>
                <w:szCs w:val="22"/>
                <w:highlight w:val="none"/>
              </w:rPr>
            </w:pPr>
          </w:p>
        </w:tc>
        <w:tc>
          <w:tcPr>
            <w:tcW w:w="869" w:type="dxa"/>
            <w:tcBorders>
              <w:left w:val="single" w:color="auto" w:sz="4" w:space="0"/>
              <w:right w:val="single" w:color="auto" w:sz="4" w:space="0"/>
            </w:tcBorders>
            <w:vAlign w:val="center"/>
          </w:tcPr>
          <w:p w14:paraId="68858F75">
            <w:pPr>
              <w:spacing w:line="400" w:lineRule="exact"/>
              <w:jc w:val="center"/>
              <w:rPr>
                <w:rFonts w:hint="eastAsia" w:ascii="宋体" w:hAnsi="宋体" w:eastAsia="宋体" w:cs="宋体"/>
                <w:color w:val="auto"/>
                <w:sz w:val="18"/>
                <w:szCs w:val="22"/>
                <w:highlight w:val="none"/>
              </w:rPr>
            </w:pPr>
            <w:r>
              <w:rPr>
                <w:rFonts w:hint="eastAsia" w:ascii="宋体" w:hAnsi="宋体" w:cs="宋体"/>
                <w:color w:val="auto"/>
                <w:sz w:val="18"/>
                <w:szCs w:val="22"/>
                <w:highlight w:val="none"/>
                <w:lang w:val="en-US" w:eastAsia="zh-CN"/>
              </w:rPr>
              <w:t>6</w:t>
            </w:r>
            <w:r>
              <w:rPr>
                <w:rFonts w:hint="eastAsia" w:ascii="宋体" w:hAnsi="宋体" w:eastAsia="宋体" w:cs="宋体"/>
                <w:color w:val="auto"/>
                <w:sz w:val="18"/>
                <w:szCs w:val="22"/>
                <w:highlight w:val="none"/>
              </w:rPr>
              <w:t>分</w:t>
            </w:r>
          </w:p>
        </w:tc>
        <w:tc>
          <w:tcPr>
            <w:tcW w:w="7910" w:type="dxa"/>
            <w:tcBorders>
              <w:top w:val="single" w:color="auto" w:sz="4" w:space="0"/>
              <w:left w:val="single" w:color="auto" w:sz="4" w:space="0"/>
              <w:right w:val="single" w:color="auto" w:sz="4" w:space="0"/>
            </w:tcBorders>
            <w:vAlign w:val="center"/>
          </w:tcPr>
          <w:p w14:paraId="325D67A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根据投标人拥有的质量检验员数量区分等级得分，拥有一个得2分，最高</w:t>
            </w: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rPr>
              <w:t>分。</w:t>
            </w:r>
          </w:p>
        </w:tc>
      </w:tr>
      <w:tr w14:paraId="2A5E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7" w:type="dxa"/>
            <w:tcBorders>
              <w:left w:val="single" w:color="auto" w:sz="4" w:space="0"/>
              <w:right w:val="single" w:color="auto" w:sz="4" w:space="0"/>
            </w:tcBorders>
            <w:vAlign w:val="center"/>
          </w:tcPr>
          <w:p w14:paraId="33CB0B1F">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1043" w:type="dxa"/>
            <w:tcBorders>
              <w:left w:val="single" w:color="auto" w:sz="4" w:space="0"/>
              <w:right w:val="single" w:color="auto" w:sz="4" w:space="0"/>
            </w:tcBorders>
            <w:vAlign w:val="center"/>
          </w:tcPr>
          <w:p w14:paraId="7AEA7569">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场地环境</w:t>
            </w:r>
          </w:p>
        </w:tc>
        <w:tc>
          <w:tcPr>
            <w:tcW w:w="869" w:type="dxa"/>
            <w:tcBorders>
              <w:top w:val="single" w:color="auto" w:sz="4" w:space="0"/>
              <w:left w:val="single" w:color="auto" w:sz="4" w:space="0"/>
              <w:right w:val="single" w:color="auto" w:sz="4" w:space="0"/>
            </w:tcBorders>
            <w:vAlign w:val="center"/>
          </w:tcPr>
          <w:p w14:paraId="02E2B1EA">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分</w:t>
            </w:r>
          </w:p>
        </w:tc>
        <w:tc>
          <w:tcPr>
            <w:tcW w:w="7910" w:type="dxa"/>
            <w:tcBorders>
              <w:top w:val="single" w:color="auto" w:sz="4" w:space="0"/>
              <w:left w:val="single" w:color="auto" w:sz="4" w:space="0"/>
              <w:right w:val="single" w:color="auto" w:sz="4" w:space="0"/>
            </w:tcBorders>
            <w:vAlign w:val="center"/>
          </w:tcPr>
          <w:p w14:paraId="3633B1C3">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评委对其</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维修厂房、</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停车场、</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客户接待休息室、</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洗车房面积大小和设施条件的优劣进行评分，需有相关图片及文字说明、逐次介绍相关功能室情况</w:t>
            </w:r>
            <w:r>
              <w:rPr>
                <w:rFonts w:hint="eastAsia" w:ascii="宋体" w:hAnsi="宋体" w:eastAsia="宋体" w:cs="宋体"/>
                <w:color w:val="auto"/>
                <w:sz w:val="18"/>
                <w:szCs w:val="18"/>
                <w:highlight w:val="none"/>
                <w:lang w:eastAsia="zh-CN"/>
              </w:rPr>
              <w:t>。</w:t>
            </w:r>
          </w:p>
          <w:p w14:paraId="1BE9F2FD">
            <w:pP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评审</w:t>
            </w:r>
            <w:r>
              <w:rPr>
                <w:rFonts w:hint="eastAsia" w:ascii="宋体" w:hAnsi="宋体" w:eastAsia="宋体" w:cs="宋体"/>
                <w:color w:val="auto"/>
                <w:sz w:val="18"/>
                <w:szCs w:val="18"/>
                <w:highlight w:val="none"/>
              </w:rPr>
              <w:t>小组根据提供图片资料和说明的详尽程度进行赋分，</w:t>
            </w:r>
            <w:r>
              <w:rPr>
                <w:rFonts w:hint="eastAsia" w:ascii="宋体" w:hAnsi="宋体" w:eastAsia="宋体" w:cs="宋体"/>
                <w:color w:val="auto"/>
                <w:sz w:val="18"/>
                <w:szCs w:val="18"/>
                <w:highlight w:val="none"/>
                <w:lang w:val="en-US" w:eastAsia="zh-CN"/>
              </w:rPr>
              <w:t>每有一项图片及说明详细得2分，满分8分。</w:t>
            </w:r>
            <w:r>
              <w:rPr>
                <w:rFonts w:hint="eastAsia" w:ascii="宋体" w:hAnsi="宋体" w:eastAsia="宋体" w:cs="宋体"/>
                <w:color w:val="auto"/>
                <w:sz w:val="18"/>
                <w:szCs w:val="18"/>
                <w:highlight w:val="none"/>
              </w:rPr>
              <w:t>不提供则不得分。</w:t>
            </w:r>
          </w:p>
        </w:tc>
      </w:tr>
      <w:tr w14:paraId="53C4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7" w:type="dxa"/>
            <w:tcBorders>
              <w:left w:val="single" w:color="auto" w:sz="4" w:space="0"/>
              <w:right w:val="single" w:color="auto" w:sz="4" w:space="0"/>
            </w:tcBorders>
            <w:vAlign w:val="center"/>
          </w:tcPr>
          <w:p w14:paraId="7DCDA4DE">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1043" w:type="dxa"/>
            <w:tcBorders>
              <w:left w:val="single" w:color="auto" w:sz="4" w:space="0"/>
              <w:right w:val="single" w:color="auto" w:sz="4" w:space="0"/>
            </w:tcBorders>
            <w:vAlign w:val="center"/>
          </w:tcPr>
          <w:p w14:paraId="715AE28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场地设施</w:t>
            </w:r>
          </w:p>
        </w:tc>
        <w:tc>
          <w:tcPr>
            <w:tcW w:w="869" w:type="dxa"/>
            <w:tcBorders>
              <w:top w:val="single" w:color="auto" w:sz="4" w:space="0"/>
              <w:left w:val="single" w:color="auto" w:sz="4" w:space="0"/>
              <w:right w:val="single" w:color="auto" w:sz="4" w:space="0"/>
            </w:tcBorders>
            <w:vAlign w:val="center"/>
          </w:tcPr>
          <w:p w14:paraId="54B1B33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分</w:t>
            </w:r>
          </w:p>
        </w:tc>
        <w:tc>
          <w:tcPr>
            <w:tcW w:w="7910" w:type="dxa"/>
            <w:tcBorders>
              <w:top w:val="single" w:color="auto" w:sz="4" w:space="0"/>
              <w:left w:val="single" w:color="auto" w:sz="4" w:space="0"/>
              <w:right w:val="single" w:color="auto" w:sz="4" w:space="0"/>
            </w:tcBorders>
            <w:vAlign w:val="center"/>
          </w:tcPr>
          <w:p w14:paraId="113038F7">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根据投标人提供的场地面积，</w:t>
            </w:r>
            <w:r>
              <w:rPr>
                <w:rFonts w:hint="eastAsia" w:ascii="宋体" w:hAnsi="宋体" w:eastAsia="宋体" w:cs="宋体"/>
                <w:color w:val="auto"/>
                <w:sz w:val="18"/>
                <w:szCs w:val="18"/>
                <w:highlight w:val="none"/>
                <w:lang w:val="en-US" w:eastAsia="zh-CN"/>
              </w:rPr>
              <w:t>200</w:t>
            </w:r>
            <w:r>
              <w:rPr>
                <w:rFonts w:hint="eastAsia" w:ascii="宋体" w:hAnsi="宋体" w:eastAsia="宋体" w:cs="宋体"/>
                <w:color w:val="auto"/>
                <w:sz w:val="18"/>
                <w:szCs w:val="18"/>
                <w:highlight w:val="none"/>
              </w:rPr>
              <w:t>平方米得</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分，每增加200平方米</w:t>
            </w:r>
            <w:r>
              <w:rPr>
                <w:rFonts w:hint="eastAsia" w:ascii="宋体" w:hAnsi="宋体" w:eastAsia="宋体" w:cs="宋体"/>
                <w:color w:val="auto"/>
                <w:sz w:val="18"/>
                <w:szCs w:val="18"/>
                <w:highlight w:val="none"/>
                <w:lang w:val="en-US" w:eastAsia="zh-CN"/>
              </w:rPr>
              <w:t>得2</w:t>
            </w:r>
            <w:r>
              <w:rPr>
                <w:rFonts w:hint="eastAsia" w:ascii="宋体" w:hAnsi="宋体" w:eastAsia="宋体" w:cs="宋体"/>
                <w:color w:val="auto"/>
                <w:sz w:val="18"/>
                <w:szCs w:val="18"/>
                <w:highlight w:val="none"/>
              </w:rPr>
              <w:t>分，最多得</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val="en-US" w:eastAsia="zh-CN"/>
              </w:rPr>
              <w:t>本项满分6分.</w:t>
            </w:r>
          </w:p>
          <w:p w14:paraId="00EEE103">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（备注：根据要求提供生产经营场所产权证明或租赁协议及发票，提供无效证明材料的不得分）。</w:t>
            </w:r>
          </w:p>
        </w:tc>
      </w:tr>
      <w:tr w14:paraId="55A5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7" w:type="dxa"/>
            <w:tcBorders>
              <w:left w:val="single" w:color="auto" w:sz="4" w:space="0"/>
              <w:right w:val="single" w:color="auto" w:sz="4" w:space="0"/>
            </w:tcBorders>
            <w:vAlign w:val="center"/>
          </w:tcPr>
          <w:p w14:paraId="44A34168">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5</w:t>
            </w:r>
          </w:p>
        </w:tc>
        <w:tc>
          <w:tcPr>
            <w:tcW w:w="1043" w:type="dxa"/>
            <w:tcBorders>
              <w:left w:val="single" w:color="auto" w:sz="4" w:space="0"/>
              <w:right w:val="single" w:color="auto" w:sz="4" w:space="0"/>
            </w:tcBorders>
            <w:vAlign w:val="center"/>
          </w:tcPr>
          <w:p w14:paraId="039288DA">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维修设备</w:t>
            </w:r>
          </w:p>
        </w:tc>
        <w:tc>
          <w:tcPr>
            <w:tcW w:w="869" w:type="dxa"/>
            <w:tcBorders>
              <w:top w:val="single" w:color="auto" w:sz="4" w:space="0"/>
              <w:left w:val="single" w:color="auto" w:sz="4" w:space="0"/>
              <w:right w:val="single" w:color="auto" w:sz="4" w:space="0"/>
            </w:tcBorders>
            <w:vAlign w:val="center"/>
          </w:tcPr>
          <w:p w14:paraId="0ED3C6CB">
            <w:pPr>
              <w:ind w:firstLine="180" w:firstLineChars="1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15分</w:t>
            </w:r>
          </w:p>
        </w:tc>
        <w:tc>
          <w:tcPr>
            <w:tcW w:w="7910" w:type="dxa"/>
            <w:tcBorders>
              <w:top w:val="single" w:color="auto" w:sz="4" w:space="0"/>
              <w:left w:val="single" w:color="auto" w:sz="4" w:space="0"/>
              <w:right w:val="single" w:color="auto" w:sz="4" w:space="0"/>
            </w:tcBorders>
            <w:vAlign w:val="center"/>
          </w:tcPr>
          <w:p w14:paraId="28C5F390">
            <w:pP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供应商应具备维修（保养）的基本设备</w:t>
            </w:r>
            <w:r>
              <w:rPr>
                <w:rFonts w:hint="eastAsia" w:ascii="宋体" w:hAnsi="宋体" w:eastAsia="宋体" w:cs="宋体"/>
                <w:color w:val="auto"/>
                <w:sz w:val="18"/>
                <w:szCs w:val="18"/>
                <w:highlight w:val="none"/>
                <w:lang w:eastAsia="zh-CN"/>
              </w:rPr>
              <w:t>：</w:t>
            </w:r>
          </w:p>
          <w:p w14:paraId="60307115">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1.根据投标人拥有发动机故障检测设备得2分。</w:t>
            </w:r>
          </w:p>
          <w:p w14:paraId="4A78AC0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2.投标人拥有举升机</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台得1分，每增加1台得1分，最多加2分。</w:t>
            </w:r>
          </w:p>
          <w:p w14:paraId="59182EB4">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3.投标人拥有大梁校正仪得2分。</w:t>
            </w:r>
          </w:p>
          <w:p w14:paraId="366FC420">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4.投标人拥有四轮定位设备得2分。</w:t>
            </w:r>
          </w:p>
          <w:p w14:paraId="0EA1DD79">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5.投标人拥有大灯检测设备得2分。</w:t>
            </w:r>
          </w:p>
          <w:p w14:paraId="2D3A28F6">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6.投标人拥有烤漆房得</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w:t>
            </w:r>
          </w:p>
          <w:p w14:paraId="24B66407">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7.投标人拥有洗车设备得2分。</w:t>
            </w:r>
          </w:p>
          <w:p w14:paraId="48E3F1DA">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注：以上均须提供设备清单及实</w:t>
            </w:r>
            <w:r>
              <w:rPr>
                <w:rFonts w:hint="eastAsia" w:ascii="宋体" w:hAnsi="宋体" w:cs="宋体"/>
                <w:color w:val="auto"/>
                <w:sz w:val="18"/>
                <w:szCs w:val="18"/>
                <w:highlight w:val="none"/>
                <w:lang w:val="en-US" w:eastAsia="zh-CN"/>
              </w:rPr>
              <w:t>物</w:t>
            </w:r>
            <w:r>
              <w:rPr>
                <w:rFonts w:hint="eastAsia" w:ascii="宋体" w:hAnsi="宋体" w:eastAsia="宋体" w:cs="宋体"/>
                <w:color w:val="auto"/>
                <w:sz w:val="18"/>
                <w:szCs w:val="18"/>
                <w:highlight w:val="none"/>
              </w:rPr>
              <w:t>照片、提供不全的不得分（必须提供盖章后资料的高清扫描件，如上传资料模糊、章子不清楚、无法辨认，有修改痕迹的不得分）。</w:t>
            </w:r>
          </w:p>
        </w:tc>
      </w:tr>
      <w:tr w14:paraId="1329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7" w:type="dxa"/>
            <w:tcBorders>
              <w:left w:val="single" w:color="auto" w:sz="4" w:space="0"/>
              <w:right w:val="single" w:color="auto" w:sz="4" w:space="0"/>
            </w:tcBorders>
            <w:vAlign w:val="center"/>
          </w:tcPr>
          <w:p w14:paraId="48D02CDD">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1043" w:type="dxa"/>
            <w:tcBorders>
              <w:left w:val="single" w:color="auto" w:sz="4" w:space="0"/>
              <w:right w:val="single" w:color="auto" w:sz="4" w:space="0"/>
            </w:tcBorders>
            <w:vAlign w:val="center"/>
          </w:tcPr>
          <w:p w14:paraId="496BFDE3">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管理制度</w:t>
            </w:r>
          </w:p>
        </w:tc>
        <w:tc>
          <w:tcPr>
            <w:tcW w:w="869" w:type="dxa"/>
            <w:tcBorders>
              <w:top w:val="single" w:color="auto" w:sz="4" w:space="0"/>
              <w:left w:val="single" w:color="auto" w:sz="4" w:space="0"/>
              <w:right w:val="single" w:color="auto" w:sz="4" w:space="0"/>
            </w:tcBorders>
            <w:vAlign w:val="center"/>
          </w:tcPr>
          <w:p w14:paraId="5FD659F4">
            <w:pPr>
              <w:ind w:firstLine="180" w:firstLineChars="1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8分</w:t>
            </w:r>
          </w:p>
        </w:tc>
        <w:tc>
          <w:tcPr>
            <w:tcW w:w="7910" w:type="dxa"/>
            <w:tcBorders>
              <w:top w:val="single" w:color="auto" w:sz="4" w:space="0"/>
              <w:left w:val="single" w:color="auto" w:sz="4" w:space="0"/>
              <w:right w:val="single" w:color="auto" w:sz="4" w:space="0"/>
            </w:tcBorders>
            <w:vAlign w:val="center"/>
          </w:tcPr>
          <w:p w14:paraId="6C4166BC">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供应商针对本项目提供的项目</w:t>
            </w:r>
            <w:r>
              <w:rPr>
                <w:rFonts w:hint="eastAsia" w:ascii="宋体" w:hAnsi="宋体" w:eastAsia="宋体" w:cs="宋体"/>
                <w:color w:val="auto"/>
                <w:sz w:val="18"/>
                <w:szCs w:val="18"/>
                <w:highlight w:val="none"/>
                <w:lang w:val="en-US" w:eastAsia="zh-CN"/>
              </w:rPr>
              <w:t>内部制度</w:t>
            </w:r>
            <w:r>
              <w:rPr>
                <w:rFonts w:hint="eastAsia" w:ascii="宋体" w:hAnsi="宋体" w:eastAsia="宋体" w:cs="宋体"/>
                <w:color w:val="auto"/>
                <w:sz w:val="18"/>
                <w:szCs w:val="18"/>
                <w:highlight w:val="none"/>
              </w:rPr>
              <w:t>，包括但不限于</w:t>
            </w:r>
            <w:r>
              <w:rPr>
                <w:rFonts w:hint="eastAsia" w:ascii="宋体" w:hAnsi="宋体" w:eastAsia="宋体" w:cs="宋体"/>
                <w:color w:val="auto"/>
                <w:sz w:val="18"/>
                <w:szCs w:val="18"/>
                <w:highlight w:val="none"/>
                <w:lang w:val="en-US" w:eastAsia="zh-CN"/>
              </w:rPr>
              <w:t>：</w:t>
            </w:r>
          </w:p>
          <w:p w14:paraId="62BBD73C">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1.管理机构设置、2、相应规章制度、3、计算机管理系统建设、4建立明确责任制；</w:t>
            </w:r>
          </w:p>
          <w:p w14:paraId="69A2A7ED">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以上</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项内容完整全面且科学合理、与项目技术需求吻合可行性高、思路清晰、层次结构细化，有具体详细的阐述且符合项目需求的得</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分，每有一项内容缺失的扣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分，每有一项不适用本项目或无针对性或不够详实的扣</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分。（不适用本项目或无针对性或不够详实是指：内容生搬硬造，阐述存在逻辑错误，前后矛盾；涉及内容无重点，未能体现出本项目的特点或与实 际需求不完全相符；仅有标题或框架缺乏具体阐述；项目涉及的名称、地点不一致；不符合采购项目相关的功能、数据、 指 标、规范及标准等任一情形。）</w:t>
            </w:r>
          </w:p>
        </w:tc>
      </w:tr>
      <w:tr w14:paraId="0935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7" w:type="dxa"/>
            <w:tcBorders>
              <w:left w:val="single" w:color="auto" w:sz="4" w:space="0"/>
              <w:right w:val="single" w:color="auto" w:sz="4" w:space="0"/>
            </w:tcBorders>
            <w:vAlign w:val="center"/>
          </w:tcPr>
          <w:p w14:paraId="38298EC8">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p>
        </w:tc>
        <w:tc>
          <w:tcPr>
            <w:tcW w:w="1043" w:type="dxa"/>
            <w:tcBorders>
              <w:left w:val="single" w:color="auto" w:sz="4" w:space="0"/>
              <w:right w:val="single" w:color="auto" w:sz="4" w:space="0"/>
            </w:tcBorders>
            <w:vAlign w:val="center"/>
          </w:tcPr>
          <w:p w14:paraId="5CB4DB3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服务管理措施</w:t>
            </w:r>
          </w:p>
        </w:tc>
        <w:tc>
          <w:tcPr>
            <w:tcW w:w="869" w:type="dxa"/>
            <w:tcBorders>
              <w:top w:val="single" w:color="auto" w:sz="4" w:space="0"/>
              <w:left w:val="single" w:color="auto" w:sz="4" w:space="0"/>
              <w:right w:val="single" w:color="auto" w:sz="4" w:space="0"/>
            </w:tcBorders>
            <w:vAlign w:val="center"/>
          </w:tcPr>
          <w:p w14:paraId="6E02E96E">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5分</w:t>
            </w:r>
          </w:p>
        </w:tc>
        <w:tc>
          <w:tcPr>
            <w:tcW w:w="7910" w:type="dxa"/>
            <w:tcBorders>
              <w:top w:val="single" w:color="auto" w:sz="4" w:space="0"/>
              <w:left w:val="single" w:color="auto" w:sz="4" w:space="0"/>
              <w:right w:val="single" w:color="auto" w:sz="4" w:space="0"/>
            </w:tcBorders>
            <w:vAlign w:val="center"/>
          </w:tcPr>
          <w:p w14:paraId="062D0AF7">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供应商针对本项目提供的项目</w:t>
            </w:r>
            <w:r>
              <w:rPr>
                <w:rFonts w:hint="eastAsia" w:ascii="宋体" w:hAnsi="宋体" w:eastAsia="宋体" w:cs="宋体"/>
                <w:color w:val="auto"/>
                <w:sz w:val="18"/>
                <w:szCs w:val="18"/>
                <w:highlight w:val="none"/>
                <w:lang w:val="en-US" w:eastAsia="zh-CN"/>
              </w:rPr>
              <w:t>服务管理措施</w:t>
            </w:r>
            <w:r>
              <w:rPr>
                <w:rFonts w:hint="eastAsia" w:ascii="宋体" w:hAnsi="宋体" w:eastAsia="宋体" w:cs="宋体"/>
                <w:color w:val="auto"/>
                <w:sz w:val="18"/>
                <w:szCs w:val="18"/>
                <w:highlight w:val="none"/>
              </w:rPr>
              <w:t>，包括但不限于：</w:t>
            </w:r>
          </w:p>
          <w:p w14:paraId="579A5B3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①维修保养服务范围和任务；②维修保养服务管理工作程序；③维修保养服务管理方案；；④现场管理及协调；⑤突发情况应急方案。</w:t>
            </w:r>
          </w:p>
          <w:p w14:paraId="046611D2">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以上</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项内容完整全面且科学合理、与项目技术需求吻合可行性高、思路清晰、层次结构细化，有具体详细的阐述且符合项目需求的得</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分，每有一项内容缺失的扣</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分，每有一项不适用本项目或无针对性或不够详实的扣</w:t>
            </w:r>
            <w:r>
              <w:rPr>
                <w:rFonts w:hint="eastAsia" w:ascii="宋体" w:hAnsi="宋体" w:eastAsia="宋体" w:cs="宋体"/>
                <w:color w:val="auto"/>
                <w:sz w:val="18"/>
                <w:szCs w:val="18"/>
                <w:highlight w:val="none"/>
                <w:lang w:val="en-US" w:eastAsia="zh-CN"/>
              </w:rPr>
              <w:t>0.5</w:t>
            </w:r>
            <w:r>
              <w:rPr>
                <w:rFonts w:hint="eastAsia" w:ascii="宋体" w:hAnsi="宋体" w:eastAsia="宋体" w:cs="宋体"/>
                <w:color w:val="auto"/>
                <w:sz w:val="18"/>
                <w:szCs w:val="18"/>
                <w:highlight w:val="none"/>
              </w:rPr>
              <w:t>分。（不适用本项目或无针对性或不够详实是指：内容生搬硬造，阐述存在逻辑错误，前后矛盾；涉及内容无重点，未能体现出本项目的特点或与实 际需求不完全相符；仅有标题或框架缺乏具体阐述；项目涉及的名称、地点不一致；不符合采购项目相关的功能、数据、 指 标、规范及标准等任一情形。）</w:t>
            </w:r>
          </w:p>
          <w:p w14:paraId="4037FB7B">
            <w:pPr>
              <w:rPr>
                <w:rFonts w:hint="eastAsia" w:ascii="宋体" w:hAnsi="宋体" w:eastAsia="宋体" w:cs="宋体"/>
                <w:color w:val="auto"/>
                <w:sz w:val="18"/>
                <w:szCs w:val="18"/>
                <w:highlight w:val="none"/>
                <w:lang w:val="en-US" w:eastAsia="zh-CN"/>
              </w:rPr>
            </w:pPr>
          </w:p>
        </w:tc>
      </w:tr>
      <w:tr w14:paraId="026F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17" w:type="dxa"/>
            <w:tcBorders>
              <w:left w:val="single" w:color="auto" w:sz="4" w:space="0"/>
              <w:right w:val="single" w:color="auto" w:sz="4" w:space="0"/>
            </w:tcBorders>
            <w:vAlign w:val="center"/>
          </w:tcPr>
          <w:p w14:paraId="10545984">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1043" w:type="dxa"/>
            <w:tcBorders>
              <w:left w:val="single" w:color="auto" w:sz="4" w:space="0"/>
              <w:right w:val="single" w:color="auto" w:sz="4" w:space="0"/>
            </w:tcBorders>
            <w:vAlign w:val="center"/>
          </w:tcPr>
          <w:p w14:paraId="09B9B943">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质量保证方案</w:t>
            </w:r>
          </w:p>
        </w:tc>
        <w:tc>
          <w:tcPr>
            <w:tcW w:w="869" w:type="dxa"/>
            <w:tcBorders>
              <w:top w:val="single" w:color="auto" w:sz="4" w:space="0"/>
              <w:left w:val="single" w:color="auto" w:sz="4" w:space="0"/>
              <w:right w:val="single" w:color="auto" w:sz="4" w:space="0"/>
            </w:tcBorders>
            <w:vAlign w:val="center"/>
          </w:tcPr>
          <w:p w14:paraId="466A00EF">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p>
        </w:tc>
        <w:tc>
          <w:tcPr>
            <w:tcW w:w="7910" w:type="dxa"/>
            <w:tcBorders>
              <w:top w:val="single" w:color="auto" w:sz="4" w:space="0"/>
              <w:left w:val="single" w:color="auto" w:sz="4" w:space="0"/>
              <w:right w:val="single" w:color="auto" w:sz="4" w:space="0"/>
            </w:tcBorders>
            <w:vAlign w:val="center"/>
          </w:tcPr>
          <w:p w14:paraId="29462ABE">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供应商针对本项目提供的项目质量保证方案，包括但不限于：</w:t>
            </w:r>
          </w:p>
          <w:p w14:paraId="6EE30B7C">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①实施阶段重点管理；②实施阶段难点把控；③建立健全内部质量控制制度；④明确的质量控制目标及标准；⑤切实可行的质量控制措施(方法) ；⑥明确的质量控制责任制；⑦质量反馈机制；⑧质量监督与改进；⑨质量记录及档案管理；⑩应急处理。</w:t>
            </w:r>
          </w:p>
          <w:p w14:paraId="7053F588">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以上10项方案内容完整全面且科学合理、与项目技术需求吻合可行性高、思路清晰、层次结构细化，有具体详细的阐述且符合项目需求的得</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分，每有一项内容缺失的扣</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分，每有一项不适用本项目或无针对性或不够详实的扣</w:t>
            </w:r>
            <w:r>
              <w:rPr>
                <w:rFonts w:hint="eastAsia" w:ascii="宋体" w:hAnsi="宋体" w:eastAsia="宋体" w:cs="宋体"/>
                <w:color w:val="auto"/>
                <w:sz w:val="18"/>
                <w:szCs w:val="18"/>
                <w:highlight w:val="none"/>
                <w:lang w:val="en-US" w:eastAsia="zh-CN"/>
              </w:rPr>
              <w:t>0.5</w:t>
            </w:r>
            <w:r>
              <w:rPr>
                <w:rFonts w:hint="eastAsia" w:ascii="宋体" w:hAnsi="宋体" w:eastAsia="宋体" w:cs="宋体"/>
                <w:color w:val="auto"/>
                <w:sz w:val="18"/>
                <w:szCs w:val="18"/>
                <w:highlight w:val="none"/>
              </w:rPr>
              <w:t>分。（不适用本项目或无针对性或不够详实是指：内容生搬硬造，阐述存在逻辑错误，前后矛盾；涉及内容无重点，未能体现出本项目的特点或与实 际需求不完全相符；仅有标题或框架缺乏具体阐述；项目涉及的名称、地点不一致；不符合采购项目相关的功能、数据、 指 标、规范及标准等任一情形。）</w:t>
            </w:r>
          </w:p>
        </w:tc>
      </w:tr>
      <w:tr w14:paraId="5CA0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17" w:type="dxa"/>
            <w:tcBorders>
              <w:left w:val="single" w:color="auto" w:sz="4" w:space="0"/>
              <w:right w:val="single" w:color="auto" w:sz="4" w:space="0"/>
            </w:tcBorders>
            <w:vAlign w:val="center"/>
          </w:tcPr>
          <w:p w14:paraId="0FB507E7">
            <w:pPr>
              <w:spacing w:line="40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9</w:t>
            </w:r>
          </w:p>
        </w:tc>
        <w:tc>
          <w:tcPr>
            <w:tcW w:w="1043" w:type="dxa"/>
            <w:tcBorders>
              <w:left w:val="single" w:color="auto" w:sz="4" w:space="0"/>
              <w:bottom w:val="single" w:color="auto" w:sz="4" w:space="0"/>
              <w:right w:val="single" w:color="auto" w:sz="4" w:space="0"/>
            </w:tcBorders>
            <w:vAlign w:val="center"/>
          </w:tcPr>
          <w:p w14:paraId="4F1DC664">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优势分析及工作程序、技术方法</w:t>
            </w:r>
          </w:p>
        </w:tc>
        <w:tc>
          <w:tcPr>
            <w:tcW w:w="869" w:type="dxa"/>
            <w:tcBorders>
              <w:top w:val="single" w:color="auto" w:sz="4" w:space="0"/>
              <w:left w:val="single" w:color="auto" w:sz="4" w:space="0"/>
              <w:bottom w:val="single" w:color="auto" w:sz="4" w:space="0"/>
              <w:right w:val="single" w:color="auto" w:sz="4" w:space="0"/>
            </w:tcBorders>
            <w:vAlign w:val="center"/>
          </w:tcPr>
          <w:p w14:paraId="39BA6E24">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4分</w:t>
            </w:r>
          </w:p>
        </w:tc>
        <w:tc>
          <w:tcPr>
            <w:tcW w:w="7910" w:type="dxa"/>
            <w:tcBorders>
              <w:top w:val="single" w:color="auto" w:sz="4" w:space="0"/>
              <w:left w:val="single" w:color="auto" w:sz="4" w:space="0"/>
              <w:bottom w:val="single" w:color="auto" w:sz="4" w:space="0"/>
              <w:right w:val="single" w:color="auto" w:sz="4" w:space="0"/>
            </w:tcBorders>
            <w:vAlign w:val="center"/>
          </w:tcPr>
          <w:p w14:paraId="3FF877A2">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供应商针对本项目提供的项目质量保证方案，包括但不限于：</w:t>
            </w:r>
          </w:p>
          <w:p w14:paraId="22BD899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①供应商承接本项目的优势分析；②工作程序、技术方法；</w:t>
            </w:r>
          </w:p>
          <w:p w14:paraId="6F775C4E">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以上</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项内容完整全面且科学合理、与项目技术需求吻合可行性高、思路清晰、层次结构细化，有具体详细的阐述且符合项目需求的得</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分，每有一项内容缺失的扣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分，每有一项不适用本项目或无针对性或不够详实的扣</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分。（不适用本项目或无针对性或不够详实是指：内容生搬硬造，阐述存在逻辑错误，前后矛盾；涉及内容无重点，未能体现出本项目的特点或与实 际需求不完全相符；仅有标题或框架缺乏具体阐述；项目涉及的名称、地点不一致；不符合采购项目相关的功能、数据、 指 标、规范及标准等任一情形。）</w:t>
            </w:r>
          </w:p>
        </w:tc>
      </w:tr>
      <w:tr w14:paraId="79CF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760" w:type="dxa"/>
            <w:gridSpan w:val="2"/>
            <w:tcBorders>
              <w:top w:val="single" w:color="auto" w:sz="4" w:space="0"/>
              <w:left w:val="single" w:color="auto" w:sz="4" w:space="0"/>
              <w:bottom w:val="single" w:color="auto" w:sz="4" w:space="0"/>
              <w:right w:val="single" w:color="auto" w:sz="4" w:space="0"/>
            </w:tcBorders>
            <w:vAlign w:val="center"/>
          </w:tcPr>
          <w:p w14:paraId="519AF7E7">
            <w:pPr>
              <w:rPr>
                <w:rFonts w:hint="eastAsia" w:ascii="宋体" w:hAnsi="宋体" w:eastAsia="宋体" w:cs="宋体"/>
                <w:color w:val="auto"/>
                <w:sz w:val="18"/>
                <w:szCs w:val="22"/>
                <w:highlight w:val="none"/>
              </w:rPr>
            </w:pPr>
            <w:r>
              <w:rPr>
                <w:rFonts w:hint="eastAsia" w:ascii="宋体" w:hAnsi="宋体" w:eastAsia="宋体" w:cs="宋体"/>
                <w:color w:val="auto"/>
                <w:sz w:val="18"/>
                <w:szCs w:val="22"/>
                <w:highlight w:val="none"/>
              </w:rPr>
              <w:t>合计</w:t>
            </w:r>
          </w:p>
        </w:tc>
        <w:tc>
          <w:tcPr>
            <w:tcW w:w="8779" w:type="dxa"/>
            <w:gridSpan w:val="2"/>
            <w:tcBorders>
              <w:top w:val="single" w:color="auto" w:sz="4" w:space="0"/>
              <w:left w:val="single" w:color="auto" w:sz="4" w:space="0"/>
              <w:bottom w:val="single" w:color="auto" w:sz="4" w:space="0"/>
              <w:right w:val="single" w:color="auto" w:sz="4" w:space="0"/>
            </w:tcBorders>
            <w:vAlign w:val="center"/>
          </w:tcPr>
          <w:p w14:paraId="598D480B">
            <w:pPr>
              <w:spacing w:line="400" w:lineRule="exact"/>
              <w:jc w:val="center"/>
              <w:rPr>
                <w:rFonts w:hint="eastAsia" w:ascii="宋体" w:hAnsi="宋体" w:eastAsia="宋体" w:cs="宋体"/>
                <w:color w:val="auto"/>
                <w:sz w:val="18"/>
                <w:szCs w:val="22"/>
                <w:highlight w:val="none"/>
              </w:rPr>
            </w:pPr>
            <w:r>
              <w:rPr>
                <w:rFonts w:hint="eastAsia" w:ascii="宋体" w:hAnsi="宋体" w:eastAsia="宋体" w:cs="宋体"/>
                <w:color w:val="auto"/>
                <w:sz w:val="18"/>
                <w:szCs w:val="22"/>
                <w:highlight w:val="none"/>
              </w:rPr>
              <w:t>100分</w:t>
            </w:r>
          </w:p>
        </w:tc>
      </w:tr>
    </w:tbl>
    <w:p w14:paraId="1F622036">
      <w:pPr>
        <w:spacing w:line="320" w:lineRule="exact"/>
        <w:jc w:val="left"/>
        <w:rPr>
          <w:rFonts w:hint="eastAsia" w:ascii="宋体" w:hAnsi="宋体" w:eastAsia="宋体" w:cs="宋体"/>
          <w:color w:val="auto"/>
          <w:sz w:val="24"/>
          <w:szCs w:val="24"/>
          <w:highlight w:val="none"/>
        </w:rPr>
      </w:pPr>
    </w:p>
    <w:p w14:paraId="46ACB276">
      <w:pPr>
        <w:widowControl/>
        <w:rPr>
          <w:rFonts w:hint="eastAsia" w:ascii="宋体" w:hAnsi="宋体" w:eastAsia="宋体" w:cs="宋体"/>
          <w:b/>
          <w:color w:val="auto"/>
          <w:sz w:val="28"/>
          <w:highlight w:val="none"/>
        </w:rPr>
      </w:pPr>
    </w:p>
    <w:p w14:paraId="2F9A2363">
      <w:pPr>
        <w:keepNext w:val="0"/>
        <w:keepLines w:val="0"/>
        <w:widowControl/>
        <w:suppressLineNumbers w:val="0"/>
        <w:jc w:val="left"/>
        <w:rPr>
          <w:rFonts w:hint="eastAsia" w:ascii="宋体" w:hAnsi="宋体" w:eastAsia="宋体" w:cs="宋体"/>
          <w:b/>
          <w:color w:val="auto"/>
          <w:szCs w:val="28"/>
          <w:highlight w:val="none"/>
        </w:rPr>
      </w:pPr>
      <w:r>
        <w:rPr>
          <w:rFonts w:hint="eastAsia" w:ascii="宋体" w:hAnsi="宋体" w:eastAsia="宋体" w:cs="宋体"/>
          <w:snapToGrid w:val="0"/>
          <w:color w:val="auto"/>
          <w:kern w:val="0"/>
          <w:sz w:val="24"/>
          <w:szCs w:val="24"/>
          <w:highlight w:val="none"/>
          <w:lang w:val="en-US" w:eastAsia="zh-CN" w:bidi="ar"/>
        </w:rPr>
        <w:t>评标委员会成员签字：</w:t>
      </w:r>
    </w:p>
    <w:p w14:paraId="4905DC8C">
      <w:pPr>
        <w:pStyle w:val="46"/>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C7A1AEF">
      <w:pPr>
        <w:spacing w:line="360" w:lineRule="auto"/>
        <w:jc w:val="center"/>
        <w:outlineLvl w:val="0"/>
        <w:rPr>
          <w:rFonts w:hint="eastAsia" w:ascii="宋体" w:hAnsi="宋体" w:eastAsia="宋体" w:cs="宋体"/>
          <w:b/>
          <w:color w:val="auto"/>
          <w:spacing w:val="8"/>
          <w:sz w:val="36"/>
          <w:highlight w:val="none"/>
        </w:rPr>
      </w:pPr>
      <w:bookmarkStart w:id="56" w:name="_Toc12000"/>
      <w:bookmarkStart w:id="57" w:name="_Toc25283"/>
      <w:r>
        <w:rPr>
          <w:rFonts w:hint="eastAsia" w:ascii="宋体" w:hAnsi="宋体" w:eastAsia="宋体" w:cs="Times New Roman"/>
          <w:b/>
          <w:color w:val="auto"/>
          <w:sz w:val="32"/>
          <w:lang w:val="en-US" w:eastAsia="zh-CN" w:bidi="ar-SA"/>
        </w:rPr>
        <w:t>第五部分  框架协议（格式）</w:t>
      </w:r>
      <w:bookmarkEnd w:id="56"/>
      <w:bookmarkEnd w:id="57"/>
    </w:p>
    <w:p w14:paraId="2E91BD43">
      <w:pPr>
        <w:spacing w:line="460" w:lineRule="exact"/>
        <w:ind w:left="400" w:leftChars="200" w:right="400" w:rightChars="20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框架协议（</w:t>
      </w:r>
      <w:r>
        <w:rPr>
          <w:rFonts w:hint="eastAsia" w:ascii="宋体" w:hAnsi="宋体" w:eastAsia="宋体" w:cs="宋体"/>
          <w:b/>
          <w:color w:val="auto"/>
          <w:szCs w:val="28"/>
          <w:highlight w:val="none"/>
        </w:rPr>
        <w:t>本协议仅供参考，以后期签订为准</w:t>
      </w:r>
      <w:r>
        <w:rPr>
          <w:rFonts w:hint="eastAsia" w:ascii="宋体" w:hAnsi="宋体" w:eastAsia="宋体" w:cs="宋体"/>
          <w:bCs/>
          <w:color w:val="auto"/>
          <w:sz w:val="24"/>
          <w:szCs w:val="24"/>
          <w:highlight w:val="none"/>
        </w:rPr>
        <w:t>）</w:t>
      </w:r>
    </w:p>
    <w:p w14:paraId="4C06D1C2">
      <w:pPr>
        <w:tabs>
          <w:tab w:val="left" w:pos="4705"/>
        </w:tabs>
        <w:spacing w:line="460" w:lineRule="exact"/>
        <w:ind w:left="400" w:leftChars="200" w:right="400" w:rightChars="200" w:firstLine="480" w:firstLineChars="200"/>
        <w:rPr>
          <w:rFonts w:hint="eastAsia" w:ascii="宋体" w:hAnsi="宋体" w:eastAsia="宋体" w:cs="宋体"/>
          <w:bCs/>
          <w:color w:val="auto"/>
          <w:sz w:val="24"/>
          <w:szCs w:val="24"/>
          <w:highlight w:val="none"/>
        </w:rPr>
      </w:pPr>
    </w:p>
    <w:p w14:paraId="0FE033A5">
      <w:pPr>
        <w:tabs>
          <w:tab w:val="left" w:pos="4705"/>
        </w:tabs>
        <w:spacing w:line="460" w:lineRule="exact"/>
        <w:ind w:left="400" w:leftChars="200" w:right="400" w:rightChars="20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甲方（征集人）：</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喀什地区公安局</w:t>
      </w:r>
      <w:r>
        <w:rPr>
          <w:rFonts w:hint="eastAsia" w:ascii="宋体" w:hAnsi="宋体" w:eastAsia="宋体" w:cs="宋体"/>
          <w:bCs/>
          <w:color w:val="auto"/>
          <w:sz w:val="24"/>
          <w:szCs w:val="24"/>
          <w:highlight w:val="none"/>
          <w:u w:val="single"/>
        </w:rPr>
        <w:tab/>
      </w:r>
    </w:p>
    <w:p w14:paraId="6D0F6DF3">
      <w:pPr>
        <w:tabs>
          <w:tab w:val="left" w:pos="5721"/>
        </w:tabs>
        <w:spacing w:before="131" w:line="460" w:lineRule="exact"/>
        <w:ind w:left="400" w:leftChars="200" w:right="400" w:rightChars="20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乙方（入围供应商）：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ab/>
      </w:r>
    </w:p>
    <w:p w14:paraId="4CBF5FA1">
      <w:pPr>
        <w:pStyle w:val="12"/>
        <w:spacing w:before="1" w:line="460" w:lineRule="exact"/>
        <w:ind w:left="400" w:leftChars="200" w:right="400" w:rightChars="200" w:firstLine="480" w:firstLineChars="200"/>
        <w:rPr>
          <w:rFonts w:hint="eastAsia" w:ascii="宋体" w:hAnsi="宋体" w:eastAsia="宋体" w:cs="宋体"/>
          <w:color w:val="auto"/>
          <w:sz w:val="24"/>
          <w:szCs w:val="24"/>
          <w:highlight w:val="none"/>
        </w:rPr>
      </w:pPr>
    </w:p>
    <w:p w14:paraId="25547B55">
      <w:pPr>
        <w:spacing w:before="67"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根据《中华人民共和国政府采购法》、《政府采购框架协议采购方式管理暂行办法》等相关法律，按照征集文件约定的事项以及协议乙方的响应文件及其承诺，协议甲乙双方签订框架协议</w:t>
      </w:r>
    </w:p>
    <w:p w14:paraId="7C272ADA">
      <w:pPr>
        <w:spacing w:before="1" w:line="460" w:lineRule="exact"/>
        <w:ind w:left="400" w:leftChars="200" w:right="400" w:rightChars="20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项目基本信息</w:t>
      </w:r>
    </w:p>
    <w:p w14:paraId="19A716B5">
      <w:pPr>
        <w:numPr>
          <w:ilvl w:val="1"/>
          <w:numId w:val="2"/>
        </w:numPr>
        <w:tabs>
          <w:tab w:val="left" w:pos="1227"/>
          <w:tab w:val="left" w:pos="6801"/>
        </w:tabs>
        <w:spacing w:before="13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4BF6DB12">
      <w:pPr>
        <w:numPr>
          <w:ilvl w:val="1"/>
          <w:numId w:val="2"/>
        </w:numPr>
        <w:tabs>
          <w:tab w:val="left" w:pos="1227"/>
          <w:tab w:val="left" w:pos="6801"/>
        </w:tabs>
        <w:spacing w:before="13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38F8F652">
      <w:pPr>
        <w:numPr>
          <w:ilvl w:val="1"/>
          <w:numId w:val="2"/>
        </w:numPr>
        <w:tabs>
          <w:tab w:val="left" w:pos="1227"/>
          <w:tab w:val="left" w:pos="3625"/>
        </w:tabs>
        <w:spacing w:before="13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u w:val="single"/>
        </w:rPr>
        <w:t>详见附件</w:t>
      </w:r>
      <w:r>
        <w:rPr>
          <w:rFonts w:hint="eastAsia" w:ascii="宋体" w:hAnsi="宋体" w:eastAsia="宋体" w:cs="宋体"/>
          <w:color w:val="auto"/>
          <w:sz w:val="24"/>
          <w:szCs w:val="24"/>
          <w:highlight w:val="none"/>
          <w:u w:val="single"/>
        </w:rPr>
        <w:tab/>
      </w:r>
    </w:p>
    <w:p w14:paraId="474A1D75">
      <w:pPr>
        <w:numPr>
          <w:ilvl w:val="1"/>
          <w:numId w:val="2"/>
        </w:numPr>
        <w:tabs>
          <w:tab w:val="left" w:pos="1227"/>
          <w:tab w:val="left" w:pos="6801"/>
        </w:tabs>
        <w:spacing w:before="13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框架协议期限：本协议有效期为</w:t>
      </w:r>
      <w:r>
        <w:rPr>
          <w:rFonts w:hint="eastAsia" w:ascii="宋体" w:hAnsi="宋体" w:cs="宋体"/>
          <w:color w:val="auto"/>
          <w:sz w:val="24"/>
          <w:szCs w:val="22"/>
          <w:highlight w:val="none"/>
          <w:lang w:val="en-US" w:eastAsia="zh-CN"/>
        </w:rPr>
        <w:t>合同签订之日起（不超过两年）</w:t>
      </w:r>
      <w:r>
        <w:rPr>
          <w:rFonts w:hint="eastAsia" w:ascii="宋体" w:hAnsi="宋体" w:eastAsia="宋体" w:cs="宋体"/>
          <w:color w:val="auto"/>
          <w:sz w:val="24"/>
          <w:szCs w:val="24"/>
          <w:highlight w:val="none"/>
        </w:rPr>
        <w:t>，自  年  月  日起到</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日为本协议的执行期限。</w:t>
      </w:r>
    </w:p>
    <w:p w14:paraId="1C6DA86A">
      <w:pPr>
        <w:spacing w:before="214" w:line="460" w:lineRule="exact"/>
        <w:ind w:left="400" w:leftChars="200" w:right="400" w:rightChars="20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框架协议信息</w:t>
      </w:r>
    </w:p>
    <w:p w14:paraId="54971EE9">
      <w:pPr>
        <w:numPr>
          <w:ilvl w:val="0"/>
          <w:numId w:val="3"/>
        </w:numPr>
        <w:tabs>
          <w:tab w:val="left" w:pos="1227"/>
        </w:tabs>
        <w:spacing w:before="1" w:line="460" w:lineRule="exact"/>
        <w:ind w:left="1226" w:right="400" w:rightChars="200" w:hanging="3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服务内容、服务标准、协议价格</w:t>
      </w:r>
    </w:p>
    <w:p w14:paraId="3C9F82E1">
      <w:pPr>
        <w:numPr>
          <w:ilvl w:val="1"/>
          <w:numId w:val="4"/>
        </w:numPr>
        <w:tabs>
          <w:tab w:val="left" w:pos="1346"/>
        </w:tabs>
        <w:spacing w:before="17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p w14:paraId="33875530">
      <w:pPr>
        <w:numPr>
          <w:ilvl w:val="1"/>
          <w:numId w:val="4"/>
        </w:numPr>
        <w:tabs>
          <w:tab w:val="left" w:pos="1346"/>
        </w:tabs>
        <w:spacing w:before="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p w14:paraId="56D85971">
      <w:pPr>
        <w:numPr>
          <w:ilvl w:val="0"/>
          <w:numId w:val="5"/>
        </w:numPr>
        <w:tabs>
          <w:tab w:val="left" w:pos="1325"/>
        </w:tabs>
        <w:spacing w:before="172" w:line="460" w:lineRule="exact"/>
        <w:ind w:left="400" w:leftChars="200" w:right="400" w:rightChars="200" w:firstLine="452"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供应商要严格遵守国家的法律、法规和有关规章制度，严格遵守行为准则和职业道德，按现行的财政项目</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操作规程及质量控制规定开展工作。</w:t>
      </w:r>
    </w:p>
    <w:p w14:paraId="3E4E8FF9">
      <w:pPr>
        <w:numPr>
          <w:ilvl w:val="0"/>
          <w:numId w:val="5"/>
        </w:numPr>
        <w:tabs>
          <w:tab w:val="left" w:pos="1325"/>
        </w:tabs>
        <w:spacing w:before="172" w:line="460" w:lineRule="exact"/>
        <w:ind w:left="400" w:leftChars="200" w:right="400" w:rightChars="200" w:firstLine="452"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供应商对成果文件应实行复核人、 项目负责人、 技术负责人“三级复核”。应依照相关依据发表专业意见出具成果文件，并对成果的真实性、完整性、准确性负责。</w:t>
      </w:r>
    </w:p>
    <w:p w14:paraId="3E269F36">
      <w:pPr>
        <w:numPr>
          <w:ilvl w:val="0"/>
          <w:numId w:val="5"/>
        </w:numPr>
        <w:tabs>
          <w:tab w:val="left" w:pos="1325"/>
        </w:tabs>
        <w:spacing w:before="172" w:line="460" w:lineRule="exact"/>
        <w:ind w:left="400" w:leftChars="200" w:right="400" w:rightChars="200" w:firstLine="452"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各类</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报告编制标准 ：</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内容完整、数据准确、依据充分，</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结论定性客观、定量准确、依据充分，核增核减原因定性准确、条理清晰，披露</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问题有理有据、分析透彻，提出</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建议措施具体、针对性强。</w:t>
      </w:r>
    </w:p>
    <w:p w14:paraId="3B65EA63">
      <w:pPr>
        <w:numPr>
          <w:ilvl w:val="0"/>
          <w:numId w:val="5"/>
        </w:numPr>
        <w:tabs>
          <w:tab w:val="left" w:pos="1325"/>
        </w:tabs>
        <w:spacing w:before="172" w:line="460" w:lineRule="exact"/>
        <w:ind w:left="400" w:leftChars="200" w:right="400" w:rightChars="200" w:firstLine="452"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采购人将对供应商提交的</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意见和</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结论进行复审，复审结果因供应商造成严重质量问题时，采购人不支付该项目的</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费用，供应商必须承担由此造成的全部经济和法律责任。</w:t>
      </w:r>
    </w:p>
    <w:p w14:paraId="16627A6D">
      <w:pPr>
        <w:numPr>
          <w:ilvl w:val="0"/>
          <w:numId w:val="5"/>
        </w:numPr>
        <w:tabs>
          <w:tab w:val="left" w:pos="1325"/>
        </w:tabs>
        <w:spacing w:before="172" w:line="460" w:lineRule="exact"/>
        <w:ind w:left="400" w:leftChars="200" w:right="400" w:rightChars="200" w:firstLine="452"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供应商提交成果误差不超过正负3%。采购人对供应商递交的</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意见和</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结论（以供应商盖章的定案表为准）进行复审，复审单项项目审定额结果误差超过总造价的 3%（含 3%）时，供应商必须承担由此造成的全部经济和法律责任，采购人不支付该单项项目的审核费用。</w:t>
      </w:r>
    </w:p>
    <w:p w14:paraId="2E88872A">
      <w:pPr>
        <w:numPr>
          <w:ilvl w:val="0"/>
          <w:numId w:val="5"/>
        </w:numPr>
        <w:tabs>
          <w:tab w:val="left" w:pos="1325"/>
        </w:tabs>
        <w:spacing w:before="172" w:line="460" w:lineRule="exact"/>
        <w:ind w:left="400" w:leftChars="200" w:right="400" w:rightChars="200" w:firstLine="452"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供应商递交的</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意见和</w:t>
      </w:r>
      <w:r>
        <w:rPr>
          <w:rFonts w:hint="eastAsia" w:ascii="宋体" w:hAnsi="宋体" w:cs="宋体"/>
          <w:color w:val="auto"/>
          <w:spacing w:val="-7"/>
          <w:sz w:val="24"/>
          <w:szCs w:val="24"/>
          <w:highlight w:val="none"/>
          <w:lang w:eastAsia="zh-CN"/>
        </w:rPr>
        <w:t>审核</w:t>
      </w:r>
      <w:r>
        <w:rPr>
          <w:rFonts w:hint="eastAsia" w:ascii="宋体" w:hAnsi="宋体" w:eastAsia="宋体" w:cs="宋体"/>
          <w:color w:val="auto"/>
          <w:spacing w:val="-7"/>
          <w:sz w:val="24"/>
          <w:szCs w:val="24"/>
          <w:highlight w:val="none"/>
        </w:rPr>
        <w:t>结论经采购人、建设单位确认后，在招标时若由造价管理机构、招标代理机构或其他方发现审核结果存在严重错误（如漏项、漏计单价、由于小数点等原因造成工程量或单价误差较大或各表格之间的对应数据不一致且金额相差大等），供应商必须承担由此造成的全部经济和法律责任，采购人不支付该单项项目的审核费用。</w:t>
      </w:r>
    </w:p>
    <w:p w14:paraId="0A598EBC">
      <w:pPr>
        <w:numPr>
          <w:ilvl w:val="0"/>
          <w:numId w:val="5"/>
        </w:numPr>
        <w:tabs>
          <w:tab w:val="left" w:pos="1325"/>
        </w:tabs>
        <w:spacing w:before="172" w:line="460" w:lineRule="exact"/>
        <w:ind w:left="400" w:leftChars="200" w:right="400" w:rightChars="200" w:firstLine="452"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因客观原因导致已审核的项目需要重新审核的，供应商须无条件配合并重新进行审核、出具审核成果，采购人不再另行支付供应商相关费用，供应商需充分考虑该因素进行响应。</w:t>
      </w:r>
    </w:p>
    <w:p w14:paraId="513736C1">
      <w:pPr>
        <w:numPr>
          <w:ilvl w:val="255"/>
          <w:numId w:val="0"/>
        </w:numPr>
        <w:tabs>
          <w:tab w:val="left" w:pos="1226"/>
        </w:tabs>
        <w:spacing w:before="173" w:line="460" w:lineRule="exact"/>
        <w:ind w:left="800" w:leftChars="400" w:right="400" w:righ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2.合同价格形式：固定价格。</w:t>
      </w:r>
    </w:p>
    <w:p w14:paraId="441214C5">
      <w:pPr>
        <w:tabs>
          <w:tab w:val="left" w:pos="1226"/>
        </w:tabs>
        <w:spacing w:before="173" w:line="460" w:lineRule="exact"/>
        <w:ind w:left="400" w:leftChars="200" w:right="400" w:rightChars="20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3．适用框架协议的征集人： </w:t>
      </w:r>
      <w:r>
        <w:rPr>
          <w:rFonts w:hint="eastAsia" w:ascii="宋体" w:hAnsi="宋体" w:cs="宋体"/>
          <w:color w:val="auto"/>
          <w:sz w:val="24"/>
          <w:szCs w:val="24"/>
          <w:highlight w:val="none"/>
          <w:u w:val="single"/>
          <w:lang w:eastAsia="zh-CN"/>
        </w:rPr>
        <w:t>喀什地区公安局（本级）</w:t>
      </w:r>
      <w:r>
        <w:rPr>
          <w:rFonts w:hint="eastAsia" w:ascii="宋体" w:hAnsi="宋体" w:eastAsia="宋体" w:cs="宋体"/>
          <w:color w:val="auto"/>
          <w:sz w:val="24"/>
          <w:szCs w:val="24"/>
          <w:highlight w:val="none"/>
          <w:u w:val="single"/>
        </w:rPr>
        <w:t xml:space="preserve"> </w:t>
      </w:r>
    </w:p>
    <w:p w14:paraId="5CAFAC9B">
      <w:pPr>
        <w:tabs>
          <w:tab w:val="left" w:pos="1226"/>
        </w:tabs>
        <w:spacing w:before="173"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4．履行合同的地域范围：采购人指定地点 </w:t>
      </w:r>
    </w:p>
    <w:p w14:paraId="10FBEBE2">
      <w:pPr>
        <w:spacing w:before="214" w:line="460" w:lineRule="exact"/>
        <w:ind w:left="400" w:leftChars="200" w:right="400" w:rightChars="20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确定第二阶段成交供应商的方式</w:t>
      </w:r>
    </w:p>
    <w:p w14:paraId="71469829">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1．采购人在入围供应商中通过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种</w:t>
      </w:r>
      <w:r>
        <w:rPr>
          <w:rFonts w:hint="eastAsia" w:ascii="宋体" w:hAnsi="宋体" w:eastAsia="宋体" w:cs="宋体"/>
          <w:color w:val="auto"/>
          <w:sz w:val="24"/>
          <w:szCs w:val="24"/>
          <w:highlight w:val="none"/>
        </w:rPr>
        <w:t>方式确定成交供应商并签订合同。</w:t>
      </w:r>
    </w:p>
    <w:p w14:paraId="578C91FC">
      <w:pPr>
        <w:numPr>
          <w:ilvl w:val="0"/>
          <w:numId w:val="6"/>
        </w:numPr>
        <w:tabs>
          <w:tab w:val="left" w:pos="1325"/>
        </w:tabs>
        <w:spacing w:before="1" w:line="460" w:lineRule="exact"/>
        <w:ind w:left="400" w:leftChars="200" w:right="400" w:rightChars="200" w:firstLine="45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直接选定，依据入围产品价格、质量以及服务便利性、用户评价等因素，从入围</w:t>
      </w:r>
      <w:r>
        <w:rPr>
          <w:rFonts w:hint="eastAsia" w:ascii="宋体" w:hAnsi="宋体" w:eastAsia="宋体" w:cs="宋体"/>
          <w:color w:val="auto"/>
          <w:sz w:val="24"/>
          <w:szCs w:val="24"/>
          <w:highlight w:val="none"/>
        </w:rPr>
        <w:t>供应商中直接选定成交供应商。</w:t>
      </w:r>
    </w:p>
    <w:p w14:paraId="68566C86">
      <w:pPr>
        <w:numPr>
          <w:ilvl w:val="0"/>
          <w:numId w:val="6"/>
        </w:numPr>
        <w:tabs>
          <w:tab w:val="left" w:pos="1325"/>
        </w:tabs>
        <w:spacing w:before="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二次竞价</w:t>
      </w:r>
    </w:p>
    <w:p w14:paraId="1A0612B9">
      <w:pPr>
        <w:spacing w:before="172" w:line="460" w:lineRule="exact"/>
        <w:ind w:left="400" w:leftChars="200" w:right="400" w:rightChars="200" w:firstLine="452"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二次竞价规则：协议方乙方以第一阶段的响应报价（协议价格）为最高限价，依照响应文件中承诺的入围产品（服务）、采购合同等事项，根据采购人明确的竞价需求，参与二次竞价，以报价最低的为成交供应商。</w:t>
      </w:r>
    </w:p>
    <w:p w14:paraId="071C6AB5">
      <w:pPr>
        <w:tabs>
          <w:tab w:val="left" w:pos="3003"/>
          <w:tab w:val="left" w:pos="3724"/>
        </w:tabs>
        <w:spacing w:before="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二次竞价截止时间：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二次竞价需求：</w:t>
      </w:r>
      <w:r>
        <w:rPr>
          <w:rFonts w:hint="eastAsia" w:ascii="宋体" w:hAnsi="宋体" w:eastAsia="宋体" w:cs="宋体"/>
          <w:color w:val="auto"/>
          <w:spacing w:val="119"/>
          <w:sz w:val="24"/>
          <w:szCs w:val="24"/>
          <w:highlight w:val="none"/>
          <w:u w:val="single"/>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p>
    <w:p w14:paraId="63194027">
      <w:pPr>
        <w:numPr>
          <w:ilvl w:val="0"/>
          <w:numId w:val="6"/>
        </w:numPr>
        <w:tabs>
          <w:tab w:val="left" w:pos="1325"/>
        </w:tabs>
        <w:spacing w:before="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顺序轮候</w:t>
      </w:r>
    </w:p>
    <w:p w14:paraId="22CC03D7">
      <w:pPr>
        <w:spacing w:before="17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顺序轮候规则：以入围供应商从高到低排名依次进行合同授予，每个入围供应商在一个顺序轮候期内，仅能获得一次合同授予的机会。</w:t>
      </w:r>
    </w:p>
    <w:p w14:paraId="40CAD4DB">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顺序轮候期：</w:t>
      </w:r>
      <w:r>
        <w:rPr>
          <w:rFonts w:hint="eastAsia" w:ascii="宋体" w:hAnsi="宋体" w:eastAsia="宋体" w:cs="宋体"/>
          <w:color w:val="auto"/>
          <w:sz w:val="24"/>
          <w:szCs w:val="24"/>
          <w:highlight w:val="none"/>
          <w:u w:val="single"/>
        </w:rPr>
        <w:t xml:space="preserve"> / </w:t>
      </w:r>
    </w:p>
    <w:p w14:paraId="568D0AAA">
      <w:pPr>
        <w:spacing w:before="214" w:line="460" w:lineRule="exact"/>
        <w:ind w:left="400" w:leftChars="200" w:right="400" w:rightChars="20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资金支付方式、时间、条件</w:t>
      </w:r>
    </w:p>
    <w:p w14:paraId="5160DDDF">
      <w:pPr>
        <w:numPr>
          <w:ilvl w:val="1"/>
          <w:numId w:val="6"/>
        </w:numPr>
        <w:tabs>
          <w:tab w:val="left" w:pos="1107"/>
        </w:tabs>
        <w:spacing w:before="173" w:line="460" w:lineRule="exact"/>
        <w:ind w:left="400" w:leftChars="200" w:right="400" w:rightChars="200" w:firstLine="44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本项目无预付款。在</w:t>
      </w:r>
      <w:r>
        <w:rPr>
          <w:rFonts w:hint="eastAsia" w:ascii="宋体" w:hAnsi="宋体" w:cs="宋体"/>
          <w:color w:val="auto"/>
          <w:spacing w:val="-8"/>
          <w:sz w:val="24"/>
          <w:szCs w:val="24"/>
          <w:highlight w:val="none"/>
          <w:lang w:val="en-US" w:eastAsia="zh-CN"/>
        </w:rPr>
        <w:t>参与</w:t>
      </w:r>
      <w:r>
        <w:rPr>
          <w:rFonts w:hint="eastAsia" w:ascii="宋体" w:hAnsi="宋体" w:eastAsia="宋体" w:cs="宋体"/>
          <w:color w:val="auto"/>
          <w:spacing w:val="-8"/>
          <w:sz w:val="24"/>
          <w:szCs w:val="24"/>
          <w:highlight w:val="none"/>
        </w:rPr>
        <w:t>完成</w:t>
      </w:r>
      <w:r>
        <w:rPr>
          <w:rFonts w:hint="eastAsia" w:ascii="宋体" w:hAnsi="宋体" w:cs="宋体"/>
          <w:color w:val="auto"/>
          <w:spacing w:val="-8"/>
          <w:sz w:val="24"/>
          <w:szCs w:val="24"/>
          <w:highlight w:val="none"/>
          <w:lang w:val="en-US" w:eastAsia="zh-CN"/>
        </w:rPr>
        <w:t>审计项目</w:t>
      </w:r>
      <w:r>
        <w:rPr>
          <w:rFonts w:hint="eastAsia" w:ascii="宋体" w:hAnsi="宋体" w:eastAsia="宋体" w:cs="宋体"/>
          <w:color w:val="auto"/>
          <w:spacing w:val="-8"/>
          <w:sz w:val="24"/>
          <w:szCs w:val="24"/>
          <w:highlight w:val="none"/>
        </w:rPr>
        <w:t>工作后，向委托人提交支付申请书</w:t>
      </w:r>
      <w:r>
        <w:rPr>
          <w:rFonts w:hint="eastAsia" w:ascii="宋体" w:hAnsi="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送采购人审核签认，由采购人直接向成交供应商支付</w:t>
      </w:r>
      <w:r>
        <w:rPr>
          <w:rFonts w:hint="eastAsia" w:ascii="宋体" w:hAnsi="宋体" w:eastAsia="宋体" w:cs="宋体"/>
          <w:color w:val="auto"/>
          <w:sz w:val="24"/>
          <w:szCs w:val="24"/>
          <w:highlight w:val="none"/>
        </w:rPr>
        <w:t>。双方账户信息如下：</w:t>
      </w:r>
    </w:p>
    <w:p w14:paraId="6D7BF71A">
      <w:pPr>
        <w:spacing w:line="460" w:lineRule="exact"/>
        <w:ind w:left="400" w:leftChars="200" w:right="400" w:rightChars="2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甲方名称：</w:t>
      </w:r>
      <w:r>
        <w:rPr>
          <w:rFonts w:hint="eastAsia" w:ascii="宋体" w:hAnsi="宋体" w:cs="宋体"/>
          <w:color w:val="auto"/>
          <w:sz w:val="24"/>
          <w:szCs w:val="24"/>
          <w:highlight w:val="none"/>
          <w:u w:val="single"/>
          <w:lang w:eastAsia="zh-CN"/>
        </w:rPr>
        <w:t>喀什地区公安局（本级）</w:t>
      </w:r>
    </w:p>
    <w:p w14:paraId="2E142048">
      <w:pPr>
        <w:tabs>
          <w:tab w:val="left" w:pos="6321"/>
        </w:tabs>
        <w:spacing w:before="173"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国税纳税人识别号：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49544B7C">
      <w:pPr>
        <w:tabs>
          <w:tab w:val="left" w:pos="4880"/>
        </w:tabs>
        <w:spacing w:before="17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35C22EA3">
      <w:pPr>
        <w:tabs>
          <w:tab w:val="left" w:pos="4880"/>
        </w:tabs>
        <w:spacing w:before="174" w:line="460" w:lineRule="exact"/>
        <w:ind w:left="400" w:leftChars="200" w:right="400" w:rightChars="20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7B0F7991">
      <w:pPr>
        <w:tabs>
          <w:tab w:val="left" w:pos="4880"/>
        </w:tabs>
        <w:spacing w:before="174" w:line="460" w:lineRule="exact"/>
        <w:ind w:left="400" w:leftChars="200" w:right="400" w:rightChars="20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3269F095">
      <w:pPr>
        <w:tabs>
          <w:tab w:val="left" w:pos="4880"/>
        </w:tabs>
        <w:spacing w:before="174" w:line="460" w:lineRule="exact"/>
        <w:ind w:left="400" w:leftChars="200" w:right="400" w:rightChars="20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2B5FFE8">
      <w:pPr>
        <w:tabs>
          <w:tab w:val="left" w:pos="4880"/>
        </w:tabs>
        <w:spacing w:before="17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3841236D">
      <w:pPr>
        <w:pStyle w:val="12"/>
        <w:spacing w:line="460" w:lineRule="exact"/>
        <w:ind w:right="400" w:rightChars="200"/>
        <w:rPr>
          <w:rFonts w:hint="eastAsia" w:ascii="宋体" w:hAnsi="宋体" w:eastAsia="宋体" w:cs="宋体"/>
          <w:color w:val="auto"/>
          <w:sz w:val="24"/>
          <w:szCs w:val="24"/>
          <w:highlight w:val="none"/>
        </w:rPr>
      </w:pPr>
    </w:p>
    <w:p w14:paraId="48816E5C">
      <w:pPr>
        <w:tabs>
          <w:tab w:val="left" w:pos="4880"/>
        </w:tabs>
        <w:spacing w:line="460" w:lineRule="exact"/>
        <w:ind w:left="400" w:leftChars="200" w:right="400" w:rightChars="200"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乙方名称：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1"/>
          <w:sz w:val="24"/>
          <w:szCs w:val="24"/>
          <w:highlight w:val="none"/>
        </w:rPr>
        <w:t xml:space="preserve">  </w:t>
      </w:r>
    </w:p>
    <w:p w14:paraId="747EE5DA">
      <w:pPr>
        <w:tabs>
          <w:tab w:val="left" w:pos="4880"/>
        </w:tabs>
        <w:spacing w:line="460" w:lineRule="exact"/>
        <w:ind w:left="400" w:leftChars="200" w:right="400" w:rightChars="200"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国税纳税人识别号：</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1"/>
          <w:sz w:val="24"/>
          <w:szCs w:val="24"/>
          <w:highlight w:val="none"/>
        </w:rPr>
        <w:t xml:space="preserve">  </w:t>
      </w:r>
    </w:p>
    <w:p w14:paraId="701FD059">
      <w:pPr>
        <w:tabs>
          <w:tab w:val="left" w:pos="4880"/>
        </w:tabs>
        <w:spacing w:line="460" w:lineRule="exact"/>
        <w:ind w:left="400" w:leftChars="200" w:right="400" w:rightChars="200" w:firstLine="476"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pacing w:val="-1"/>
          <w:sz w:val="24"/>
          <w:szCs w:val="24"/>
          <w:highlight w:val="none"/>
        </w:rPr>
        <w:t xml:space="preserve">户名：  </w:t>
      </w:r>
      <w:r>
        <w:rPr>
          <w:rFonts w:hint="eastAsia" w:ascii="宋体" w:hAnsi="宋体" w:eastAsia="宋体" w:cs="宋体"/>
          <w:color w:val="auto"/>
          <w:sz w:val="24"/>
          <w:szCs w:val="24"/>
          <w:highlight w:val="none"/>
          <w:u w:val="single"/>
        </w:rPr>
        <w:tab/>
      </w:r>
    </w:p>
    <w:p w14:paraId="38A943DB">
      <w:pPr>
        <w:tabs>
          <w:tab w:val="left" w:pos="4880"/>
        </w:tabs>
        <w:spacing w:line="460" w:lineRule="exact"/>
        <w:ind w:left="400" w:leftChars="200" w:right="400" w:rightChars="200" w:firstLine="476"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pacing w:val="-1"/>
          <w:sz w:val="24"/>
          <w:szCs w:val="24"/>
          <w:highlight w:val="none"/>
        </w:rPr>
        <w:t xml:space="preserve">开户行： </w:t>
      </w:r>
      <w:r>
        <w:rPr>
          <w:rFonts w:hint="eastAsia" w:ascii="宋体" w:hAnsi="宋体" w:eastAsia="宋体" w:cs="宋体"/>
          <w:color w:val="auto"/>
          <w:sz w:val="24"/>
          <w:szCs w:val="24"/>
          <w:highlight w:val="none"/>
          <w:u w:val="single"/>
        </w:rPr>
        <w:tab/>
      </w:r>
    </w:p>
    <w:p w14:paraId="2416B801">
      <w:pPr>
        <w:tabs>
          <w:tab w:val="left" w:pos="4880"/>
        </w:tabs>
        <w:spacing w:line="460" w:lineRule="exact"/>
        <w:ind w:left="400" w:leftChars="200" w:right="400" w:rightChars="200" w:firstLine="476"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pacing w:val="-1"/>
          <w:sz w:val="24"/>
          <w:szCs w:val="24"/>
          <w:highlight w:val="none"/>
        </w:rPr>
        <w:t xml:space="preserve">账号：  </w:t>
      </w:r>
      <w:r>
        <w:rPr>
          <w:rFonts w:hint="eastAsia" w:ascii="宋体" w:hAnsi="宋体" w:eastAsia="宋体" w:cs="宋体"/>
          <w:color w:val="auto"/>
          <w:sz w:val="24"/>
          <w:szCs w:val="24"/>
          <w:highlight w:val="none"/>
          <w:u w:val="single"/>
        </w:rPr>
        <w:tab/>
      </w:r>
    </w:p>
    <w:p w14:paraId="1EABA58E">
      <w:pPr>
        <w:tabs>
          <w:tab w:val="left" w:pos="4880"/>
        </w:tabs>
        <w:spacing w:line="460" w:lineRule="exact"/>
        <w:ind w:left="400" w:leftChars="200" w:right="400" w:rightChars="20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37C4B3CE">
      <w:pPr>
        <w:tabs>
          <w:tab w:val="left" w:pos="4880"/>
        </w:tabs>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64290822">
      <w:pPr>
        <w:spacing w:before="66" w:line="460" w:lineRule="exact"/>
        <w:ind w:left="400" w:leftChars="200" w:right="400" w:rightChars="200"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乙方如需改变上述账户，应提前 </w:t>
      </w:r>
      <w:r>
        <w:rPr>
          <w:rFonts w:hint="eastAsia" w:ascii="宋体" w:hAnsi="宋体" w:eastAsia="宋体" w:cs="宋体"/>
          <w:color w:val="auto"/>
          <w:sz w:val="24"/>
          <w:szCs w:val="24"/>
          <w:highlight w:val="none"/>
        </w:rPr>
        <w:t>10</w:t>
      </w:r>
      <w:r>
        <w:rPr>
          <w:rFonts w:hint="eastAsia" w:ascii="宋体" w:hAnsi="宋体" w:eastAsia="宋体" w:cs="宋体"/>
          <w:color w:val="auto"/>
          <w:spacing w:val="-8"/>
          <w:sz w:val="24"/>
          <w:szCs w:val="24"/>
          <w:highlight w:val="none"/>
        </w:rPr>
        <w:t xml:space="preserve"> 日以书面通知甲方。如乙方未按本合同规定通知</w:t>
      </w:r>
      <w:r>
        <w:rPr>
          <w:rFonts w:hint="eastAsia" w:ascii="宋体" w:hAnsi="宋体" w:eastAsia="宋体" w:cs="宋体"/>
          <w:color w:val="auto"/>
          <w:sz w:val="24"/>
          <w:szCs w:val="24"/>
          <w:highlight w:val="none"/>
        </w:rPr>
        <w:t>导致甲方逾期付款，甲方不承担任何违约责任，乙方应承担因此产生的一切费用。</w:t>
      </w:r>
    </w:p>
    <w:p w14:paraId="32B728DF">
      <w:pPr>
        <w:numPr>
          <w:ilvl w:val="1"/>
          <w:numId w:val="6"/>
        </w:numPr>
        <w:tabs>
          <w:tab w:val="left" w:pos="1107"/>
        </w:tabs>
        <w:spacing w:before="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费率其他约定</w:t>
      </w:r>
    </w:p>
    <w:p w14:paraId="62827AA4">
      <w:pPr>
        <w:spacing w:before="172" w:line="460" w:lineRule="exact"/>
        <w:ind w:left="400" w:leftChars="200" w:right="400" w:rightChars="20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当成交供应商承接的项目</w:t>
      </w:r>
      <w:r>
        <w:rPr>
          <w:rFonts w:hint="eastAsia" w:ascii="宋体" w:hAnsi="宋体" w:cs="宋体"/>
          <w:color w:val="auto"/>
          <w:spacing w:val="-1"/>
          <w:sz w:val="24"/>
          <w:szCs w:val="24"/>
          <w:highlight w:val="none"/>
          <w:lang w:eastAsia="zh-CN"/>
        </w:rPr>
        <w:t>审核</w:t>
      </w:r>
      <w:r>
        <w:rPr>
          <w:rFonts w:hint="eastAsia" w:ascii="宋体" w:hAnsi="宋体" w:eastAsia="宋体" w:cs="宋体"/>
          <w:color w:val="auto"/>
          <w:spacing w:val="-1"/>
          <w:sz w:val="24"/>
          <w:szCs w:val="24"/>
          <w:highlight w:val="none"/>
        </w:rPr>
        <w:t xml:space="preserve">存在特殊情况，采购人与成交供应商协商确定费率后， </w:t>
      </w:r>
      <w:r>
        <w:rPr>
          <w:rFonts w:hint="eastAsia" w:ascii="宋体" w:hAnsi="宋体" w:eastAsia="宋体" w:cs="宋体"/>
          <w:color w:val="auto"/>
          <w:sz w:val="24"/>
          <w:szCs w:val="24"/>
          <w:highlight w:val="none"/>
        </w:rPr>
        <w:t>另行在采购合同中约定。</w:t>
      </w:r>
    </w:p>
    <w:p w14:paraId="005437DE">
      <w:pPr>
        <w:pStyle w:val="48"/>
        <w:numPr>
          <w:ilvl w:val="1"/>
          <w:numId w:val="6"/>
        </w:numPr>
        <w:tabs>
          <w:tab w:val="left" w:pos="1107"/>
        </w:tabs>
        <w:spacing w:before="1" w:after="0" w:line="460" w:lineRule="exact"/>
        <w:ind w:left="400" w:leftChars="200" w:right="400" w:rightChars="200"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履约保证金：无。</w:t>
      </w:r>
    </w:p>
    <w:p w14:paraId="0D69340B">
      <w:pPr>
        <w:pStyle w:val="48"/>
        <w:tabs>
          <w:tab w:val="left" w:pos="1107"/>
        </w:tabs>
        <w:spacing w:before="1" w:after="0" w:line="460" w:lineRule="exact"/>
        <w:ind w:left="400" w:leftChars="200" w:right="400" w:rightChars="200" w:firstLine="470" w:firstLineChars="200"/>
        <w:jc w:val="left"/>
        <w:rPr>
          <w:rFonts w:hint="eastAsia" w:ascii="宋体" w:hAnsi="宋体" w:eastAsia="宋体" w:cs="宋体"/>
          <w:b/>
          <w:color w:val="auto"/>
          <w:szCs w:val="24"/>
          <w:highlight w:val="none"/>
        </w:rPr>
      </w:pPr>
      <w:r>
        <w:rPr>
          <w:rFonts w:hint="eastAsia" w:ascii="宋体" w:hAnsi="宋体" w:eastAsia="宋体" w:cs="宋体"/>
          <w:b/>
          <w:color w:val="auto"/>
          <w:spacing w:val="-3"/>
          <w:szCs w:val="24"/>
          <w:highlight w:val="none"/>
        </w:rPr>
        <w:t>第五条 采购合同文本</w:t>
      </w:r>
    </w:p>
    <w:p w14:paraId="3BF5389E">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详见第六章采购合同（格式）</w:t>
      </w:r>
      <w:r>
        <w:rPr>
          <w:rFonts w:hint="eastAsia" w:ascii="宋体" w:hAnsi="宋体" w:eastAsia="宋体" w:cs="宋体"/>
          <w:color w:val="auto"/>
          <w:sz w:val="24"/>
          <w:szCs w:val="24"/>
          <w:highlight w:val="none"/>
        </w:rPr>
        <w:t>。</w:t>
      </w:r>
    </w:p>
    <w:p w14:paraId="216772B5">
      <w:pPr>
        <w:numPr>
          <w:ilvl w:val="0"/>
          <w:numId w:val="7"/>
        </w:numPr>
        <w:spacing w:before="173" w:line="460" w:lineRule="exact"/>
        <w:ind w:left="400" w:leftChars="200" w:right="400" w:rightChars="20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入围供应商清退和补充规则</w:t>
      </w:r>
    </w:p>
    <w:p w14:paraId="1AB89743">
      <w:pPr>
        <w:spacing w:before="173" w:line="460" w:lineRule="exact"/>
        <w:ind w:left="400" w:leftChars="200" w:right="400" w:righ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1.入围供应商的清退</w:t>
      </w:r>
    </w:p>
    <w:p w14:paraId="2A286E3F">
      <w:pPr>
        <w:spacing w:line="460" w:lineRule="exact"/>
        <w:ind w:left="400" w:leftChars="200" w:right="400" w:rightChars="200"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乙方在签订本框架协议前出现以下情形之一的，甲方将取消其入围资格；乙方在签订</w:t>
      </w:r>
      <w:r>
        <w:rPr>
          <w:rFonts w:hint="eastAsia" w:ascii="宋体" w:hAnsi="宋体" w:eastAsia="宋体" w:cs="宋体"/>
          <w:color w:val="auto"/>
          <w:sz w:val="24"/>
          <w:szCs w:val="24"/>
          <w:highlight w:val="none"/>
        </w:rPr>
        <w:t>本框架协议后出现以下情形之一的，甲方将解除与其签订的框架协议：</w:t>
      </w:r>
    </w:p>
    <w:p w14:paraId="6CA215BD">
      <w:pPr>
        <w:numPr>
          <w:ilvl w:val="0"/>
          <w:numId w:val="8"/>
        </w:numPr>
        <w:tabs>
          <w:tab w:val="left" w:pos="1325"/>
        </w:tabs>
        <w:spacing w:before="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恶意串通谋取入围或者成交的；</w:t>
      </w:r>
    </w:p>
    <w:p w14:paraId="38797BD5">
      <w:pPr>
        <w:numPr>
          <w:ilvl w:val="0"/>
          <w:numId w:val="8"/>
        </w:numPr>
        <w:tabs>
          <w:tab w:val="left" w:pos="1325"/>
        </w:tabs>
        <w:spacing w:before="17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提供虚假材料谋取入围或者成交的；</w:t>
      </w:r>
    </w:p>
    <w:p w14:paraId="45303193">
      <w:pPr>
        <w:numPr>
          <w:ilvl w:val="0"/>
          <w:numId w:val="8"/>
        </w:numPr>
        <w:tabs>
          <w:tab w:val="left" w:pos="1325"/>
        </w:tabs>
        <w:spacing w:before="21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无正当理由拒不接受授予的；</w:t>
      </w:r>
    </w:p>
    <w:p w14:paraId="6CBCBD9A">
      <w:pPr>
        <w:numPr>
          <w:ilvl w:val="0"/>
          <w:numId w:val="8"/>
        </w:numPr>
        <w:tabs>
          <w:tab w:val="left" w:pos="1325"/>
        </w:tabs>
        <w:spacing w:before="173" w:line="460" w:lineRule="exact"/>
        <w:ind w:left="400" w:leftChars="200" w:right="400" w:rightChars="200"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不履行</w:t>
      </w:r>
      <w:r>
        <w:rPr>
          <w:rFonts w:hint="eastAsia" w:ascii="宋体" w:hAnsi="宋体" w:eastAsia="宋体" w:cs="宋体"/>
          <w:color w:val="auto"/>
          <w:spacing w:val="-6"/>
          <w:sz w:val="24"/>
          <w:szCs w:val="24"/>
          <w:highlight w:val="none"/>
        </w:rPr>
        <w:t>框架协议</w:t>
      </w:r>
      <w:r>
        <w:rPr>
          <w:rFonts w:hint="eastAsia" w:ascii="宋体" w:hAnsi="宋体" w:eastAsia="宋体" w:cs="宋体"/>
          <w:color w:val="auto"/>
          <w:spacing w:val="-2"/>
          <w:sz w:val="24"/>
          <w:szCs w:val="24"/>
          <w:highlight w:val="none"/>
        </w:rPr>
        <w:t>义务或者履行义务不符合约定，经采购人请求履行后仍不履行</w:t>
      </w:r>
      <w:r>
        <w:rPr>
          <w:rFonts w:hint="eastAsia" w:ascii="宋体" w:hAnsi="宋体" w:eastAsia="宋体" w:cs="宋体"/>
          <w:color w:val="auto"/>
          <w:spacing w:val="-4"/>
          <w:sz w:val="24"/>
          <w:szCs w:val="24"/>
          <w:highlight w:val="none"/>
        </w:rPr>
        <w:t>或者仍未按约定履行的；</w:t>
      </w:r>
    </w:p>
    <w:p w14:paraId="232693F8">
      <w:pPr>
        <w:numPr>
          <w:ilvl w:val="0"/>
          <w:numId w:val="8"/>
        </w:numPr>
        <w:tabs>
          <w:tab w:val="left" w:pos="1325"/>
        </w:tabs>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框架协议有效期内，因违法行为被禁止或限制参加政府采购活动的；</w:t>
      </w:r>
    </w:p>
    <w:p w14:paraId="70893E02">
      <w:pPr>
        <w:numPr>
          <w:ilvl w:val="0"/>
          <w:numId w:val="8"/>
        </w:numPr>
        <w:tabs>
          <w:tab w:val="left" w:pos="1325"/>
        </w:tabs>
        <w:spacing w:before="173" w:line="460" w:lineRule="exact"/>
        <w:ind w:left="400" w:leftChars="200" w:right="400" w:rightChars="200"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入围供应商的组织机构、经营、财务状况发生较大变化，可能造成不能履行框架</w:t>
      </w:r>
      <w:r>
        <w:rPr>
          <w:rFonts w:hint="eastAsia" w:ascii="宋体" w:hAnsi="宋体" w:eastAsia="宋体" w:cs="宋体"/>
          <w:color w:val="auto"/>
          <w:sz w:val="24"/>
          <w:szCs w:val="24"/>
          <w:highlight w:val="none"/>
        </w:rPr>
        <w:t>协议或合同的。</w:t>
      </w:r>
    </w:p>
    <w:p w14:paraId="3B23CEFF">
      <w:pPr>
        <w:spacing w:before="173" w:line="460" w:lineRule="exact"/>
        <w:ind w:left="400" w:leftChars="200" w:right="400" w:righ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2.入围供应商的补充</w:t>
      </w:r>
    </w:p>
    <w:p w14:paraId="061D34D3">
      <w:pPr>
        <w:tabs>
          <w:tab w:val="left" w:pos="2305"/>
        </w:tabs>
        <w:spacing w:before="173"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甲方不启动补充征集程序。</w:t>
      </w:r>
    </w:p>
    <w:p w14:paraId="46A30FE1">
      <w:pPr>
        <w:spacing w:before="173" w:line="460" w:lineRule="exact"/>
        <w:ind w:left="400" w:leftChars="200" w:right="400" w:rightChars="20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甲方权利和义务</w:t>
      </w:r>
    </w:p>
    <w:p w14:paraId="7B367A03">
      <w:pPr>
        <w:numPr>
          <w:ilvl w:val="0"/>
          <w:numId w:val="9"/>
        </w:numPr>
        <w:tabs>
          <w:tab w:val="left" w:pos="1227"/>
        </w:tabs>
        <w:spacing w:before="173" w:line="460" w:lineRule="exact"/>
        <w:ind w:left="400" w:leftChars="200" w:right="400" w:rightChars="20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甲方将依照有关法规、规章的规定，要求采购人按照本项目征集文件采购需求及</w:t>
      </w:r>
      <w:r>
        <w:rPr>
          <w:rFonts w:hint="eastAsia" w:ascii="宋体" w:hAnsi="宋体" w:eastAsia="宋体" w:cs="宋体"/>
          <w:color w:val="auto"/>
          <w:sz w:val="24"/>
          <w:szCs w:val="24"/>
          <w:highlight w:val="none"/>
        </w:rPr>
        <w:t>本框架协议约定的事项从入围供应商中选定成交供应商。</w:t>
      </w:r>
    </w:p>
    <w:p w14:paraId="72B76E76">
      <w:pPr>
        <w:numPr>
          <w:ilvl w:val="0"/>
          <w:numId w:val="9"/>
        </w:numPr>
        <w:tabs>
          <w:tab w:val="left" w:pos="1227"/>
        </w:tabs>
        <w:spacing w:line="460" w:lineRule="exact"/>
        <w:ind w:left="400" w:leftChars="200" w:right="400" w:rightChars="20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甲方负责管理乙方的服务活动，使其符合采购价格不高于响应报价的价格，采购</w:t>
      </w:r>
      <w:r>
        <w:rPr>
          <w:rFonts w:hint="eastAsia" w:ascii="宋体" w:hAnsi="宋体" w:eastAsia="宋体" w:cs="宋体"/>
          <w:color w:val="auto"/>
          <w:sz w:val="24"/>
          <w:szCs w:val="24"/>
          <w:highlight w:val="none"/>
        </w:rPr>
        <w:t>质量优良和服务良好的要求。</w:t>
      </w:r>
    </w:p>
    <w:p w14:paraId="585B1C46">
      <w:pPr>
        <w:numPr>
          <w:ilvl w:val="0"/>
          <w:numId w:val="9"/>
        </w:numPr>
        <w:tabs>
          <w:tab w:val="left" w:pos="1227"/>
        </w:tabs>
        <w:spacing w:before="1" w:line="460" w:lineRule="exact"/>
        <w:ind w:left="400" w:leftChars="200" w:right="400" w:rightChars="2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甲方有权按照本项目征集文件以及本框架协议和采购合同等文件对乙方履约行为</w:t>
      </w:r>
      <w:r>
        <w:rPr>
          <w:rFonts w:hint="eastAsia" w:ascii="宋体" w:hAnsi="宋体" w:eastAsia="宋体" w:cs="宋体"/>
          <w:color w:val="auto"/>
          <w:spacing w:val="-2"/>
          <w:sz w:val="24"/>
          <w:szCs w:val="24"/>
          <w:highlight w:val="none"/>
        </w:rPr>
        <w:t>进行监督和检查，收集并公开采购人对入围供应商履行框架协议和采购合同情况的反馈与</w:t>
      </w:r>
      <w:r>
        <w:rPr>
          <w:rFonts w:hint="eastAsia" w:ascii="宋体" w:hAnsi="宋体" w:eastAsia="宋体" w:cs="宋体"/>
          <w:color w:val="auto"/>
          <w:spacing w:val="-3"/>
          <w:sz w:val="24"/>
          <w:szCs w:val="24"/>
          <w:highlight w:val="none"/>
        </w:rPr>
        <w:t>评价。如发现乙方违反征集文件或本协议或采购合同的有关规定和承诺，甲方有权暂停或</w:t>
      </w:r>
      <w:r>
        <w:rPr>
          <w:rFonts w:hint="eastAsia" w:ascii="宋体" w:hAnsi="宋体" w:eastAsia="宋体" w:cs="宋体"/>
          <w:color w:val="auto"/>
          <w:sz w:val="24"/>
          <w:szCs w:val="24"/>
          <w:highlight w:val="none"/>
        </w:rPr>
        <w:t>解除乙方的框架协议。</w:t>
      </w:r>
    </w:p>
    <w:p w14:paraId="10C5EE28">
      <w:pPr>
        <w:numPr>
          <w:ilvl w:val="0"/>
          <w:numId w:val="9"/>
        </w:numPr>
        <w:tabs>
          <w:tab w:val="left" w:pos="1227"/>
        </w:tabs>
        <w:spacing w:before="1" w:line="460" w:lineRule="exact"/>
        <w:ind w:left="400" w:leftChars="200" w:right="400" w:rightChars="2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甲方有权对入围供应商进行清退或补充等相关事宜。</w:t>
      </w:r>
    </w:p>
    <w:p w14:paraId="3CF1F588">
      <w:pPr>
        <w:numPr>
          <w:ilvl w:val="0"/>
          <w:numId w:val="9"/>
        </w:numPr>
        <w:tabs>
          <w:tab w:val="left" w:pos="1227"/>
        </w:tabs>
        <w:spacing w:before="1" w:line="460" w:lineRule="exact"/>
        <w:ind w:left="400" w:leftChars="200" w:right="400" w:rightChars="2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如征集文件有要求需要在框架协议中另行确定的事项，甲方有权按征集文件要求执行。</w:t>
      </w:r>
    </w:p>
    <w:p w14:paraId="2AA621C2">
      <w:pPr>
        <w:numPr>
          <w:ilvl w:val="0"/>
          <w:numId w:val="9"/>
        </w:numPr>
        <w:tabs>
          <w:tab w:val="left" w:pos="1227"/>
        </w:tabs>
        <w:spacing w:before="1" w:line="460" w:lineRule="exact"/>
        <w:ind w:left="400" w:leftChars="200" w:right="400" w:rightChars="200" w:firstLine="480"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甲方有权要求乙方按时、按质、按量、按计划与合同协议约定完成本项目，并有权对乙方工作情况进行监督。如发现乙方与项目有关人员</w:t>
      </w:r>
      <w:r>
        <w:rPr>
          <w:rFonts w:hint="eastAsia" w:ascii="宋体" w:hAnsi="宋体" w:eastAsia="宋体" w:cs="宋体"/>
          <w:color w:val="auto"/>
          <w:spacing w:val="-1"/>
          <w:sz w:val="24"/>
          <w:szCs w:val="24"/>
          <w:highlight w:val="none"/>
        </w:rPr>
        <w:t>有意串通增大工程量或弄虚作假增加</w:t>
      </w:r>
      <w:r>
        <w:rPr>
          <w:rFonts w:hint="eastAsia" w:ascii="宋体" w:hAnsi="宋体" w:cs="宋体"/>
          <w:color w:val="auto"/>
          <w:spacing w:val="-1"/>
          <w:sz w:val="24"/>
          <w:szCs w:val="24"/>
          <w:highlight w:val="none"/>
          <w:lang w:eastAsia="zh-CN"/>
        </w:rPr>
        <w:t>审核</w:t>
      </w:r>
      <w:r>
        <w:rPr>
          <w:rFonts w:hint="eastAsia" w:ascii="宋体" w:hAnsi="宋体" w:eastAsia="宋体" w:cs="宋体"/>
          <w:color w:val="auto"/>
          <w:spacing w:val="-1"/>
          <w:sz w:val="24"/>
          <w:szCs w:val="24"/>
          <w:highlight w:val="none"/>
        </w:rPr>
        <w:t>金额的，经查实按违约责任处理。</w:t>
      </w:r>
    </w:p>
    <w:p w14:paraId="290EEE5B">
      <w:pPr>
        <w:numPr>
          <w:ilvl w:val="0"/>
          <w:numId w:val="9"/>
        </w:numPr>
        <w:tabs>
          <w:tab w:val="left" w:pos="1226"/>
        </w:tabs>
        <w:spacing w:before="1" w:line="460" w:lineRule="exact"/>
        <w:ind w:left="400" w:leftChars="200" w:right="400" w:rightChars="20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根据项目进度，甲方有权及时对乙方提交的方案提出修改意见，并要求乙方按修</w:t>
      </w:r>
      <w:r>
        <w:rPr>
          <w:rFonts w:hint="eastAsia" w:ascii="宋体" w:hAnsi="宋体" w:eastAsia="宋体" w:cs="宋体"/>
          <w:color w:val="auto"/>
          <w:sz w:val="24"/>
          <w:szCs w:val="24"/>
          <w:highlight w:val="none"/>
        </w:rPr>
        <w:t>改意见完成服务工作。</w:t>
      </w:r>
    </w:p>
    <w:p w14:paraId="632F6ACB">
      <w:pPr>
        <w:numPr>
          <w:ilvl w:val="0"/>
          <w:numId w:val="9"/>
        </w:numPr>
        <w:tabs>
          <w:tab w:val="left" w:pos="1226"/>
        </w:tabs>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乙方配备的项目投入人员应得到甲方的认可；对派遣到甲方的</w:t>
      </w:r>
      <w:r>
        <w:rPr>
          <w:rFonts w:hint="eastAsia" w:ascii="宋体" w:hAnsi="宋体" w:cs="宋体"/>
          <w:color w:val="auto"/>
          <w:sz w:val="24"/>
          <w:szCs w:val="24"/>
          <w:highlight w:val="none"/>
          <w:lang w:eastAsia="zh-CN"/>
        </w:rPr>
        <w:t>审核</w:t>
      </w:r>
      <w:r>
        <w:rPr>
          <w:rFonts w:hint="eastAsia" w:ascii="宋体" w:hAnsi="宋体" w:eastAsia="宋体" w:cs="宋体"/>
          <w:color w:val="auto"/>
          <w:sz w:val="24"/>
          <w:szCs w:val="24"/>
          <w:highlight w:val="none"/>
        </w:rPr>
        <w:t>人员（</w:t>
      </w:r>
      <w:r>
        <w:rPr>
          <w:rFonts w:hint="eastAsia" w:ascii="宋体" w:hAnsi="宋体" w:eastAsia="宋体" w:cs="宋体"/>
          <w:color w:val="auto"/>
          <w:spacing w:val="-5"/>
          <w:sz w:val="24"/>
          <w:szCs w:val="24"/>
          <w:highlight w:val="none"/>
        </w:rPr>
        <w:t>包括主</w:t>
      </w:r>
      <w:r>
        <w:rPr>
          <w:rFonts w:hint="eastAsia" w:ascii="宋体" w:hAnsi="宋体" w:eastAsia="宋体" w:cs="宋体"/>
          <w:color w:val="auto"/>
          <w:sz w:val="24"/>
          <w:szCs w:val="24"/>
          <w:highlight w:val="none"/>
        </w:rPr>
        <w:t>审、协审人员）进行管理、考核、检查与奖惩。</w:t>
      </w:r>
    </w:p>
    <w:p w14:paraId="39C86BA4">
      <w:pPr>
        <w:numPr>
          <w:ilvl w:val="0"/>
          <w:numId w:val="9"/>
        </w:numPr>
        <w:tabs>
          <w:tab w:val="left" w:pos="1226"/>
        </w:tabs>
        <w:spacing w:before="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甲方有权要求乙方更换不合格的工作人员。</w:t>
      </w:r>
    </w:p>
    <w:p w14:paraId="0318B9E8">
      <w:pPr>
        <w:numPr>
          <w:ilvl w:val="0"/>
          <w:numId w:val="9"/>
        </w:numPr>
        <w:tabs>
          <w:tab w:val="left" w:pos="1346"/>
        </w:tabs>
        <w:spacing w:before="173"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按框架协议要求及时向乙方支付产品和服务费用。</w:t>
      </w:r>
    </w:p>
    <w:p w14:paraId="39904558">
      <w:pPr>
        <w:numPr>
          <w:ilvl w:val="0"/>
          <w:numId w:val="9"/>
        </w:numPr>
        <w:tabs>
          <w:tab w:val="left" w:pos="1346"/>
        </w:tabs>
        <w:spacing w:before="173" w:line="460" w:lineRule="exact"/>
        <w:ind w:left="400" w:leftChars="200" w:right="400" w:rightChars="2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如采购项目涉及采购标的的知识产权归属的，产权归属为甲方。</w:t>
      </w:r>
    </w:p>
    <w:p w14:paraId="474C8CAE">
      <w:pPr>
        <w:numPr>
          <w:ilvl w:val="0"/>
          <w:numId w:val="9"/>
        </w:numPr>
        <w:tabs>
          <w:tab w:val="left" w:pos="1346"/>
        </w:tabs>
        <w:spacing w:before="172" w:line="460" w:lineRule="exact"/>
        <w:ind w:left="400" w:leftChars="200" w:right="400" w:rightChars="20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处理方式：采购人在中华人民共和国境内使用供应商提供的产品及服务时免受第三方提出的侵犯其专利权或其他</w:t>
      </w:r>
      <w:r>
        <w:rPr>
          <w:rFonts w:hint="eastAsia" w:ascii="宋体" w:hAnsi="宋体" w:eastAsia="宋体" w:cs="宋体"/>
          <w:color w:val="auto"/>
          <w:spacing w:val="-3"/>
          <w:sz w:val="24"/>
          <w:szCs w:val="24"/>
          <w:highlight w:val="none"/>
        </w:rPr>
        <w:t>知识产权的</w:t>
      </w:r>
      <w:r>
        <w:rPr>
          <w:rFonts w:hint="eastAsia" w:ascii="宋体" w:hAnsi="宋体" w:eastAsia="宋体" w:cs="宋体"/>
          <w:color w:val="auto"/>
          <w:spacing w:val="-1"/>
          <w:sz w:val="24"/>
          <w:szCs w:val="24"/>
          <w:highlight w:val="none"/>
        </w:rPr>
        <w:t>起诉。如果第三方提出侵权指控，乙方应承担由此而引起的一切法律责任和费用。</w:t>
      </w:r>
    </w:p>
    <w:p w14:paraId="3C35BB48">
      <w:pPr>
        <w:spacing w:before="173" w:line="460" w:lineRule="exact"/>
        <w:ind w:left="400" w:leftChars="200" w:right="400" w:rightChars="20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乙方权利和义务</w:t>
      </w:r>
    </w:p>
    <w:p w14:paraId="59CCE508">
      <w:pPr>
        <w:numPr>
          <w:ilvl w:val="0"/>
          <w:numId w:val="10"/>
        </w:numPr>
        <w:tabs>
          <w:tab w:val="left" w:pos="1227"/>
        </w:tabs>
        <w:spacing w:before="173"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乙方应当遵守采购人按照本协议规定的选定成交供应商的方式获得成交供应商资格。</w:t>
      </w:r>
    </w:p>
    <w:p w14:paraId="2701C140">
      <w:pPr>
        <w:numPr>
          <w:ilvl w:val="0"/>
          <w:numId w:val="10"/>
        </w:numPr>
        <w:tabs>
          <w:tab w:val="left" w:pos="1227"/>
        </w:tabs>
        <w:spacing w:before="17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乙方提供的产品或服务应符合国家标准和征集文件中要求的标准。</w:t>
      </w:r>
    </w:p>
    <w:p w14:paraId="568D1160">
      <w:pPr>
        <w:numPr>
          <w:ilvl w:val="0"/>
          <w:numId w:val="10"/>
        </w:numPr>
        <w:tabs>
          <w:tab w:val="left" w:pos="1227"/>
        </w:tabs>
        <w:spacing w:before="173" w:line="460" w:lineRule="exact"/>
        <w:ind w:left="400" w:leftChars="200" w:right="400" w:rightChars="20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乙方应保证依据征集文件要求及响应承诺，向采购人提供质量不降低，价格不提</w:t>
      </w:r>
      <w:r>
        <w:rPr>
          <w:rFonts w:hint="eastAsia" w:ascii="宋体" w:hAnsi="宋体" w:eastAsia="宋体" w:cs="宋体"/>
          <w:color w:val="auto"/>
          <w:sz w:val="24"/>
          <w:szCs w:val="24"/>
          <w:highlight w:val="none"/>
        </w:rPr>
        <w:t>高的产品，以及与之配套的耗材、配件。</w:t>
      </w:r>
    </w:p>
    <w:p w14:paraId="2D021685">
      <w:pPr>
        <w:numPr>
          <w:ilvl w:val="0"/>
          <w:numId w:val="10"/>
        </w:numPr>
        <w:tabs>
          <w:tab w:val="left" w:pos="1227"/>
        </w:tabs>
        <w:spacing w:before="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乙方应接受并配合甲方的评价及反馈机制，严格履行服务承诺。</w:t>
      </w:r>
    </w:p>
    <w:p w14:paraId="5C51EA1F">
      <w:pPr>
        <w:numPr>
          <w:ilvl w:val="0"/>
          <w:numId w:val="10"/>
        </w:numPr>
        <w:tabs>
          <w:tab w:val="left" w:pos="1227"/>
        </w:tabs>
        <w:spacing w:before="172" w:line="460" w:lineRule="exact"/>
        <w:ind w:left="400" w:leftChars="200" w:right="400" w:rightChars="2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乙方无正当理由，不得主动放弃入围资格或者退出框架协议，否则，乙方不得参</w:t>
      </w:r>
      <w:r>
        <w:rPr>
          <w:rFonts w:hint="eastAsia" w:ascii="宋体" w:hAnsi="宋体" w:eastAsia="宋体" w:cs="宋体"/>
          <w:color w:val="auto"/>
          <w:spacing w:val="-3"/>
          <w:sz w:val="24"/>
          <w:szCs w:val="24"/>
          <w:highlight w:val="none"/>
        </w:rPr>
        <w:t>加同一封闭式框架协议补充征集，或者重新申请加入同一开放式框架协议。甲方保留对乙</w:t>
      </w:r>
      <w:r>
        <w:rPr>
          <w:rFonts w:hint="eastAsia" w:ascii="宋体" w:hAnsi="宋体" w:eastAsia="宋体" w:cs="宋体"/>
          <w:color w:val="auto"/>
          <w:sz w:val="24"/>
          <w:szCs w:val="24"/>
          <w:highlight w:val="none"/>
        </w:rPr>
        <w:t>方追究责任的权利。</w:t>
      </w:r>
    </w:p>
    <w:p w14:paraId="01ABF7B9">
      <w:pPr>
        <w:numPr>
          <w:ilvl w:val="0"/>
          <w:numId w:val="10"/>
        </w:numPr>
        <w:tabs>
          <w:tab w:val="left" w:pos="1227"/>
        </w:tabs>
        <w:spacing w:before="2" w:line="460" w:lineRule="exact"/>
        <w:ind w:left="400" w:leftChars="200" w:right="400" w:rightChars="20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乙方应按照征集文件</w:t>
      </w:r>
      <w:r>
        <w:rPr>
          <w:rFonts w:hint="eastAsia" w:ascii="宋体" w:hAnsi="宋体" w:cs="宋体"/>
          <w:color w:val="auto"/>
          <w:spacing w:val="-1"/>
          <w:sz w:val="24"/>
          <w:szCs w:val="24"/>
          <w:highlight w:val="none"/>
          <w:lang w:eastAsia="zh-CN"/>
        </w:rPr>
        <w:t>审核</w:t>
      </w:r>
      <w:r>
        <w:rPr>
          <w:rFonts w:hint="eastAsia" w:ascii="宋体" w:hAnsi="宋体" w:eastAsia="宋体" w:cs="宋体"/>
          <w:color w:val="auto"/>
          <w:spacing w:val="-1"/>
          <w:sz w:val="24"/>
          <w:szCs w:val="24"/>
          <w:highlight w:val="none"/>
        </w:rPr>
        <w:t>办法要求提供需要核查的原件，如原件与响应文件中提</w:t>
      </w:r>
      <w:r>
        <w:rPr>
          <w:rFonts w:hint="eastAsia" w:ascii="宋体" w:hAnsi="宋体" w:eastAsia="宋体" w:cs="宋体"/>
          <w:color w:val="auto"/>
          <w:sz w:val="24"/>
          <w:szCs w:val="24"/>
          <w:highlight w:val="none"/>
        </w:rPr>
        <w:t>供的不一致或虚假的或未提供的，甲方有权取消乙方入围资格，另行确定入围供应商。</w:t>
      </w:r>
    </w:p>
    <w:p w14:paraId="67FAAE1F">
      <w:pPr>
        <w:numPr>
          <w:ilvl w:val="0"/>
          <w:numId w:val="10"/>
        </w:numPr>
        <w:tabs>
          <w:tab w:val="left" w:pos="1226"/>
        </w:tabs>
        <w:spacing w:line="460" w:lineRule="exact"/>
        <w:ind w:left="400" w:leftChars="200" w:right="400" w:rightChars="2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严格履行合同文件（含征集文件、响应文件等）</w:t>
      </w:r>
      <w:r>
        <w:rPr>
          <w:rFonts w:hint="eastAsia" w:ascii="宋体" w:hAnsi="宋体" w:eastAsia="宋体" w:cs="宋体"/>
          <w:color w:val="auto"/>
          <w:spacing w:val="-1"/>
          <w:sz w:val="24"/>
          <w:szCs w:val="24"/>
          <w:highlight w:val="none"/>
        </w:rPr>
        <w:t>约定和承诺的服务内容和质量标</w:t>
      </w:r>
      <w:r>
        <w:rPr>
          <w:rFonts w:hint="eastAsia" w:ascii="宋体" w:hAnsi="宋体" w:eastAsia="宋体" w:cs="宋体"/>
          <w:color w:val="auto"/>
          <w:sz w:val="24"/>
          <w:szCs w:val="24"/>
          <w:highlight w:val="none"/>
        </w:rPr>
        <w:t>准，保证甲方项目的相关工作质量和进度。</w:t>
      </w:r>
    </w:p>
    <w:p w14:paraId="22D58062">
      <w:pPr>
        <w:numPr>
          <w:ilvl w:val="0"/>
          <w:numId w:val="10"/>
        </w:numPr>
        <w:tabs>
          <w:tab w:val="left" w:pos="1227"/>
        </w:tabs>
        <w:spacing w:before="2" w:line="460" w:lineRule="exact"/>
        <w:ind w:left="400" w:leftChars="200" w:right="400" w:rightChars="200"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必须严格实施乙方响应文件中承诺的人力资源配置。在必须补充或更换人员时，必须补充或更换优于或等同于响应文件所承诺资质的</w:t>
      </w:r>
      <w:r>
        <w:rPr>
          <w:rFonts w:hint="eastAsia" w:ascii="宋体" w:hAnsi="宋体" w:cs="宋体"/>
          <w:color w:val="auto"/>
          <w:spacing w:val="-1"/>
          <w:sz w:val="24"/>
          <w:szCs w:val="24"/>
          <w:highlight w:val="none"/>
          <w:lang w:eastAsia="zh-CN"/>
        </w:rPr>
        <w:t>审核</w:t>
      </w:r>
      <w:r>
        <w:rPr>
          <w:rFonts w:hint="eastAsia" w:ascii="宋体" w:hAnsi="宋体" w:eastAsia="宋体" w:cs="宋体"/>
          <w:color w:val="auto"/>
          <w:spacing w:val="-1"/>
          <w:sz w:val="24"/>
          <w:szCs w:val="24"/>
          <w:highlight w:val="none"/>
        </w:rPr>
        <w:t>人员（包括主审、协审人员）， 并须取得甲方书面同意。在框架协议有效期内，如乙方在第二阶段签订合同时需要调整人员，调整的人员应当是响应文件中承诺的拟投入人员，且签订合同前须提供人员名单送甲方审核。</w:t>
      </w:r>
    </w:p>
    <w:p w14:paraId="306E64E5">
      <w:pPr>
        <w:numPr>
          <w:ilvl w:val="0"/>
          <w:numId w:val="10"/>
        </w:numPr>
        <w:tabs>
          <w:tab w:val="left" w:pos="1226"/>
        </w:tabs>
        <w:spacing w:before="1" w:line="460" w:lineRule="exact"/>
        <w:ind w:left="400" w:leftChars="200" w:right="400" w:rightChars="2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乙方项目负责人及服务团队成员须与响应文件保持一致。合同存续期内，未经甲</w:t>
      </w:r>
      <w:r>
        <w:rPr>
          <w:rFonts w:hint="eastAsia" w:ascii="宋体" w:hAnsi="宋体" w:eastAsia="宋体" w:cs="宋体"/>
          <w:color w:val="auto"/>
          <w:spacing w:val="-3"/>
          <w:sz w:val="24"/>
          <w:szCs w:val="24"/>
          <w:highlight w:val="none"/>
        </w:rPr>
        <w:t>方书面要求或同意，项目负责人不应调整。项目负责人及服务团队成员必须保证在岗工作</w:t>
      </w:r>
      <w:r>
        <w:rPr>
          <w:rFonts w:hint="eastAsia" w:ascii="宋体" w:hAnsi="宋体" w:eastAsia="宋体" w:cs="宋体"/>
          <w:color w:val="auto"/>
          <w:sz w:val="24"/>
          <w:szCs w:val="24"/>
          <w:highlight w:val="none"/>
        </w:rPr>
        <w:t>时间和重要活动在岗，如有变化，须取得甲方同意。</w:t>
      </w:r>
    </w:p>
    <w:p w14:paraId="3054EBEF">
      <w:pPr>
        <w:numPr>
          <w:ilvl w:val="0"/>
          <w:numId w:val="10"/>
        </w:numPr>
        <w:tabs>
          <w:tab w:val="left" w:pos="1227"/>
        </w:tabs>
        <w:spacing w:before="1" w:line="460" w:lineRule="exact"/>
        <w:ind w:left="400" w:leftChars="200" w:right="400" w:rightChars="2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乙方依本合同约定向甲方提供的报告、资料、文件等内容及服务成果后，甲方即</w:t>
      </w:r>
      <w:r>
        <w:rPr>
          <w:rFonts w:hint="eastAsia" w:ascii="宋体" w:hAnsi="宋体" w:eastAsia="宋体" w:cs="宋体"/>
          <w:color w:val="auto"/>
          <w:spacing w:val="-4"/>
          <w:sz w:val="24"/>
          <w:szCs w:val="24"/>
          <w:highlight w:val="none"/>
        </w:rPr>
        <w:t>对上述内容享有充分、完整和排他的著作权和知识产权。未经甲方书面许可，乙方不得向任何第三方提供上述报告、资料、文件等内容及服务成果。即使向履行本合同有关的人员</w:t>
      </w:r>
      <w:r>
        <w:rPr>
          <w:rFonts w:hint="eastAsia" w:ascii="宋体" w:hAnsi="宋体" w:eastAsia="宋体" w:cs="宋体"/>
          <w:color w:val="auto"/>
          <w:sz w:val="24"/>
          <w:szCs w:val="24"/>
          <w:highlight w:val="none"/>
        </w:rPr>
        <w:t>提供，也应注意保密并限于履行合同的必需范围。</w:t>
      </w:r>
    </w:p>
    <w:p w14:paraId="41EF74F3">
      <w:pPr>
        <w:numPr>
          <w:ilvl w:val="0"/>
          <w:numId w:val="10"/>
        </w:numPr>
        <w:tabs>
          <w:tab w:val="left" w:pos="1346"/>
        </w:tabs>
        <w:spacing w:before="2" w:line="460" w:lineRule="exact"/>
        <w:ind w:left="400" w:leftChars="200" w:right="400" w:rightChars="200" w:firstLine="464"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乙方</w:t>
      </w:r>
      <w:r>
        <w:rPr>
          <w:rFonts w:hint="eastAsia" w:ascii="宋体" w:hAnsi="宋体" w:cs="宋体"/>
          <w:color w:val="auto"/>
          <w:spacing w:val="-4"/>
          <w:sz w:val="24"/>
          <w:szCs w:val="24"/>
          <w:highlight w:val="none"/>
          <w:lang w:eastAsia="zh-CN"/>
        </w:rPr>
        <w:t>审核</w:t>
      </w:r>
      <w:r>
        <w:rPr>
          <w:rFonts w:hint="eastAsia" w:ascii="宋体" w:hAnsi="宋体" w:eastAsia="宋体" w:cs="宋体"/>
          <w:color w:val="auto"/>
          <w:spacing w:val="-4"/>
          <w:sz w:val="24"/>
          <w:szCs w:val="24"/>
          <w:highlight w:val="none"/>
        </w:rPr>
        <w:t>人员</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包括主审、协审人员</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6"/>
          <w:sz w:val="24"/>
          <w:szCs w:val="24"/>
          <w:highlight w:val="none"/>
        </w:rPr>
        <w:t>应履行保密义务。如乙方因违反本条约定</w:t>
      </w:r>
      <w:r>
        <w:rPr>
          <w:rFonts w:hint="eastAsia" w:ascii="宋体" w:hAnsi="宋体" w:eastAsia="宋体" w:cs="宋体"/>
          <w:color w:val="auto"/>
          <w:spacing w:val="-1"/>
          <w:sz w:val="24"/>
          <w:szCs w:val="24"/>
          <w:highlight w:val="none"/>
        </w:rPr>
        <w:t>给甲方造成损失的，乙方应当承担相应的法律责任，并赔偿由此给甲方造成的一切损失。</w:t>
      </w:r>
    </w:p>
    <w:p w14:paraId="0679BA4D">
      <w:pPr>
        <w:numPr>
          <w:ilvl w:val="0"/>
          <w:numId w:val="10"/>
        </w:numPr>
        <w:tabs>
          <w:tab w:val="left" w:pos="1346"/>
        </w:tabs>
        <w:spacing w:line="460" w:lineRule="exact"/>
        <w:ind w:left="400" w:leftChars="200" w:right="400" w:rightChars="200" w:firstLine="464"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乙方应履行回避义务。乙方以及乙方</w:t>
      </w:r>
      <w:r>
        <w:rPr>
          <w:rFonts w:hint="eastAsia" w:ascii="宋体" w:hAnsi="宋体" w:cs="宋体"/>
          <w:color w:val="auto"/>
          <w:spacing w:val="-4"/>
          <w:sz w:val="24"/>
          <w:szCs w:val="24"/>
          <w:highlight w:val="none"/>
          <w:lang w:eastAsia="zh-CN"/>
        </w:rPr>
        <w:t>审核</w:t>
      </w:r>
      <w:r>
        <w:rPr>
          <w:rFonts w:hint="eastAsia" w:ascii="宋体" w:hAnsi="宋体" w:eastAsia="宋体" w:cs="宋体"/>
          <w:color w:val="auto"/>
          <w:spacing w:val="-4"/>
          <w:sz w:val="24"/>
          <w:szCs w:val="24"/>
          <w:highlight w:val="none"/>
        </w:rPr>
        <w:t>人员</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包括主审、协审人员</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3"/>
          <w:sz w:val="24"/>
          <w:szCs w:val="24"/>
          <w:highlight w:val="none"/>
        </w:rPr>
        <w:t>如存在可能影响本合同所安排项目</w:t>
      </w:r>
      <w:r>
        <w:rPr>
          <w:rFonts w:hint="eastAsia" w:ascii="宋体" w:hAnsi="宋体" w:cs="宋体"/>
          <w:color w:val="auto"/>
          <w:spacing w:val="-3"/>
          <w:sz w:val="24"/>
          <w:szCs w:val="24"/>
          <w:highlight w:val="none"/>
          <w:lang w:eastAsia="zh-CN"/>
        </w:rPr>
        <w:t>审核</w:t>
      </w:r>
      <w:r>
        <w:rPr>
          <w:rFonts w:hint="eastAsia" w:ascii="宋体" w:hAnsi="宋体" w:eastAsia="宋体" w:cs="宋体"/>
          <w:color w:val="auto"/>
          <w:spacing w:val="-3"/>
          <w:sz w:val="24"/>
          <w:szCs w:val="24"/>
          <w:highlight w:val="none"/>
        </w:rPr>
        <w:t>公正性的情形，应主动告知甲方，并终止本合同或更换存在</w:t>
      </w:r>
      <w:r>
        <w:rPr>
          <w:rFonts w:hint="eastAsia" w:ascii="宋体" w:hAnsi="宋体" w:eastAsia="宋体" w:cs="宋体"/>
          <w:color w:val="auto"/>
          <w:spacing w:val="-1"/>
          <w:sz w:val="24"/>
          <w:szCs w:val="24"/>
          <w:highlight w:val="none"/>
        </w:rPr>
        <w:t>利益关联的</w:t>
      </w:r>
      <w:r>
        <w:rPr>
          <w:rFonts w:hint="eastAsia" w:ascii="宋体" w:hAnsi="宋体" w:cs="宋体"/>
          <w:color w:val="auto"/>
          <w:spacing w:val="-1"/>
          <w:sz w:val="24"/>
          <w:szCs w:val="24"/>
          <w:highlight w:val="none"/>
          <w:lang w:eastAsia="zh-CN"/>
        </w:rPr>
        <w:t>审核</w:t>
      </w:r>
      <w:r>
        <w:rPr>
          <w:rFonts w:hint="eastAsia" w:ascii="宋体" w:hAnsi="宋体" w:eastAsia="宋体" w:cs="宋体"/>
          <w:color w:val="auto"/>
          <w:spacing w:val="-1"/>
          <w:sz w:val="24"/>
          <w:szCs w:val="24"/>
          <w:highlight w:val="none"/>
        </w:rPr>
        <w:t>人员。如果乙方与所</w:t>
      </w:r>
      <w:r>
        <w:rPr>
          <w:rFonts w:hint="eastAsia" w:ascii="宋体" w:hAnsi="宋体" w:cs="宋体"/>
          <w:color w:val="auto"/>
          <w:spacing w:val="-1"/>
          <w:sz w:val="24"/>
          <w:szCs w:val="24"/>
          <w:highlight w:val="none"/>
          <w:lang w:eastAsia="zh-CN"/>
        </w:rPr>
        <w:t>审核</w:t>
      </w:r>
      <w:r>
        <w:rPr>
          <w:rFonts w:hint="eastAsia" w:ascii="宋体" w:hAnsi="宋体" w:eastAsia="宋体" w:cs="宋体"/>
          <w:color w:val="auto"/>
          <w:spacing w:val="-1"/>
          <w:sz w:val="24"/>
          <w:szCs w:val="24"/>
          <w:highlight w:val="none"/>
        </w:rPr>
        <w:t>项目</w:t>
      </w:r>
      <w:r>
        <w:rPr>
          <w:rFonts w:hint="eastAsia" w:ascii="宋体" w:hAnsi="宋体" w:eastAsia="宋体" w:cs="宋体"/>
          <w:color w:val="auto"/>
          <w:sz w:val="24"/>
          <w:szCs w:val="24"/>
          <w:highlight w:val="none"/>
        </w:rPr>
        <w:t>（或该项目的送审单位</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
          <w:sz w:val="24"/>
          <w:szCs w:val="24"/>
          <w:highlight w:val="none"/>
        </w:rPr>
        <w:t>存在利益关联，应主动告知甲方并终止本合同；如果所安排</w:t>
      </w:r>
      <w:r>
        <w:rPr>
          <w:rFonts w:hint="eastAsia" w:ascii="宋体" w:hAnsi="宋体" w:cs="宋体"/>
          <w:color w:val="auto"/>
          <w:spacing w:val="-1"/>
          <w:sz w:val="24"/>
          <w:szCs w:val="24"/>
          <w:highlight w:val="none"/>
          <w:lang w:eastAsia="zh-CN"/>
        </w:rPr>
        <w:t>审核</w:t>
      </w:r>
      <w:r>
        <w:rPr>
          <w:rFonts w:hint="eastAsia" w:ascii="宋体" w:hAnsi="宋体" w:eastAsia="宋体" w:cs="宋体"/>
          <w:color w:val="auto"/>
          <w:spacing w:val="-1"/>
          <w:sz w:val="24"/>
          <w:szCs w:val="24"/>
          <w:highlight w:val="none"/>
        </w:rPr>
        <w:t>人员与所</w:t>
      </w:r>
      <w:r>
        <w:rPr>
          <w:rFonts w:hint="eastAsia" w:ascii="宋体" w:hAnsi="宋体" w:cs="宋体"/>
          <w:color w:val="auto"/>
          <w:spacing w:val="-1"/>
          <w:sz w:val="24"/>
          <w:szCs w:val="24"/>
          <w:highlight w:val="none"/>
          <w:lang w:eastAsia="zh-CN"/>
        </w:rPr>
        <w:t>审核</w:t>
      </w:r>
      <w:r>
        <w:rPr>
          <w:rFonts w:hint="eastAsia" w:ascii="宋体" w:hAnsi="宋体" w:eastAsia="宋体" w:cs="宋体"/>
          <w:color w:val="auto"/>
          <w:spacing w:val="-1"/>
          <w:sz w:val="24"/>
          <w:szCs w:val="24"/>
          <w:highlight w:val="none"/>
        </w:rPr>
        <w:t>项目（或该项目的送审单位</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z w:val="24"/>
          <w:szCs w:val="24"/>
          <w:highlight w:val="none"/>
        </w:rPr>
        <w:t>存在利益关联，应主动告知甲方并更换</w:t>
      </w:r>
      <w:r>
        <w:rPr>
          <w:rFonts w:hint="eastAsia" w:ascii="宋体" w:hAnsi="宋体" w:cs="宋体"/>
          <w:color w:val="auto"/>
          <w:sz w:val="24"/>
          <w:szCs w:val="24"/>
          <w:highlight w:val="none"/>
          <w:lang w:eastAsia="zh-CN"/>
        </w:rPr>
        <w:t>审核</w:t>
      </w:r>
      <w:r>
        <w:rPr>
          <w:rFonts w:hint="eastAsia" w:ascii="宋体" w:hAnsi="宋体" w:eastAsia="宋体" w:cs="宋体"/>
          <w:color w:val="auto"/>
          <w:sz w:val="24"/>
          <w:szCs w:val="24"/>
          <w:highlight w:val="none"/>
        </w:rPr>
        <w:t>人员。</w:t>
      </w:r>
    </w:p>
    <w:p w14:paraId="313895E2">
      <w:pPr>
        <w:numPr>
          <w:ilvl w:val="0"/>
          <w:numId w:val="10"/>
        </w:numPr>
        <w:tabs>
          <w:tab w:val="left" w:pos="1346"/>
        </w:tabs>
        <w:spacing w:before="2" w:line="460" w:lineRule="exact"/>
        <w:ind w:left="400" w:leftChars="200" w:right="400" w:rightChars="2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有义务妥善保管甲方提供的资料，并在审核工作完成后，完整交回甲方。</w:t>
      </w:r>
    </w:p>
    <w:p w14:paraId="6BBA9FB7">
      <w:pPr>
        <w:numPr>
          <w:ilvl w:val="0"/>
          <w:numId w:val="10"/>
        </w:numPr>
        <w:tabs>
          <w:tab w:val="left" w:pos="1346"/>
        </w:tabs>
        <w:spacing w:before="173" w:line="460" w:lineRule="exact"/>
        <w:ind w:left="400" w:leftChars="200" w:right="400" w:rightChars="200" w:firstLine="45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乙方应服从甲方对可能委托项目的指派及分配，并了解本项目签订框架协议后仅</w:t>
      </w:r>
      <w:r>
        <w:rPr>
          <w:rFonts w:hint="eastAsia" w:ascii="宋体" w:hAnsi="宋体" w:eastAsia="宋体" w:cs="宋体"/>
          <w:color w:val="auto"/>
          <w:spacing w:val="-9"/>
          <w:sz w:val="24"/>
          <w:szCs w:val="24"/>
          <w:highlight w:val="none"/>
        </w:rPr>
        <w:t>代表取得入围</w:t>
      </w:r>
      <w:r>
        <w:rPr>
          <w:rFonts w:hint="eastAsia" w:ascii="宋体" w:hAnsi="宋体" w:cs="宋体"/>
          <w:color w:val="auto"/>
          <w:spacing w:val="-9"/>
          <w:sz w:val="24"/>
          <w:szCs w:val="24"/>
          <w:highlight w:val="none"/>
          <w:lang w:eastAsia="zh-CN"/>
        </w:rPr>
        <w:t>喀什地区</w:t>
      </w:r>
      <w:r>
        <w:rPr>
          <w:rFonts w:hint="eastAsia" w:ascii="宋体" w:hAnsi="宋体" w:eastAsia="宋体" w:cs="宋体"/>
          <w:color w:val="auto"/>
          <w:spacing w:val="-9"/>
          <w:sz w:val="24"/>
          <w:szCs w:val="24"/>
          <w:highlight w:val="none"/>
        </w:rPr>
        <w:t>财政投资</w:t>
      </w:r>
      <w:r>
        <w:rPr>
          <w:rFonts w:hint="eastAsia" w:ascii="宋体" w:hAnsi="宋体" w:cs="宋体"/>
          <w:color w:val="auto"/>
          <w:spacing w:val="-9"/>
          <w:sz w:val="24"/>
          <w:szCs w:val="24"/>
          <w:highlight w:val="none"/>
          <w:lang w:eastAsia="zh-CN"/>
        </w:rPr>
        <w:t>审核</w:t>
      </w:r>
      <w:r>
        <w:rPr>
          <w:rFonts w:hint="eastAsia" w:ascii="宋体" w:hAnsi="宋体" w:eastAsia="宋体" w:cs="宋体"/>
          <w:color w:val="auto"/>
          <w:spacing w:val="-9"/>
          <w:sz w:val="24"/>
          <w:szCs w:val="24"/>
          <w:highlight w:val="none"/>
        </w:rPr>
        <w:t>服务资格，不等同于可确保直接承接相</w:t>
      </w:r>
      <w:r>
        <w:rPr>
          <w:rFonts w:hint="eastAsia" w:ascii="宋体" w:hAnsi="宋体" w:eastAsia="宋体" w:cs="宋体"/>
          <w:color w:val="auto"/>
          <w:sz w:val="24"/>
          <w:szCs w:val="24"/>
          <w:highlight w:val="none"/>
        </w:rPr>
        <w:t>应数量的项目</w:t>
      </w:r>
      <w:r>
        <w:rPr>
          <w:rFonts w:hint="eastAsia" w:ascii="宋体" w:hAnsi="宋体" w:cs="宋体"/>
          <w:color w:val="auto"/>
          <w:sz w:val="24"/>
          <w:szCs w:val="24"/>
          <w:highlight w:val="none"/>
          <w:lang w:eastAsia="zh-CN"/>
        </w:rPr>
        <w:t>审核</w:t>
      </w:r>
      <w:r>
        <w:rPr>
          <w:rFonts w:hint="eastAsia" w:ascii="宋体" w:hAnsi="宋体" w:eastAsia="宋体" w:cs="宋体"/>
          <w:color w:val="auto"/>
          <w:sz w:val="24"/>
          <w:szCs w:val="24"/>
          <w:highlight w:val="none"/>
        </w:rPr>
        <w:t>工作并获得相应项目的服务费用。</w:t>
      </w:r>
    </w:p>
    <w:p w14:paraId="10B18D55">
      <w:pPr>
        <w:spacing w:before="173" w:line="460" w:lineRule="exact"/>
        <w:ind w:left="400" w:leftChars="200" w:right="400" w:rightChars="20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违约责任</w:t>
      </w:r>
    </w:p>
    <w:p w14:paraId="105C0802">
      <w:pPr>
        <w:numPr>
          <w:ilvl w:val="0"/>
          <w:numId w:val="11"/>
        </w:numPr>
        <w:tabs>
          <w:tab w:val="left" w:pos="1107"/>
        </w:tabs>
        <w:spacing w:before="173" w:line="460" w:lineRule="exact"/>
        <w:ind w:left="400" w:leftChars="200" w:right="400" w:rightChars="200" w:firstLine="4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若因乙方原因而未能履行框架协议或未达到框架协议约定的要求，甲方有权书面督促乙方履</w:t>
      </w:r>
      <w:r>
        <w:rPr>
          <w:rFonts w:hint="eastAsia" w:ascii="宋体" w:hAnsi="宋体" w:eastAsia="宋体" w:cs="宋体"/>
          <w:color w:val="auto"/>
          <w:spacing w:val="-3"/>
          <w:sz w:val="24"/>
          <w:szCs w:val="24"/>
          <w:highlight w:val="none"/>
        </w:rPr>
        <w:t>行</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3"/>
          <w:sz w:val="24"/>
          <w:szCs w:val="24"/>
          <w:highlight w:val="none"/>
        </w:rPr>
        <w:t>，乙方应在收到甲方书面通知之日起七日内给予书面答复并进行整改；如乙方在上</w:t>
      </w:r>
      <w:r>
        <w:rPr>
          <w:rFonts w:hint="eastAsia" w:ascii="宋体" w:hAnsi="宋体" w:eastAsia="宋体" w:cs="宋体"/>
          <w:color w:val="auto"/>
          <w:spacing w:val="-4"/>
          <w:sz w:val="24"/>
          <w:szCs w:val="24"/>
          <w:highlight w:val="none"/>
        </w:rPr>
        <w:t>述时间未答复，或无故拖延履行</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4"/>
          <w:sz w:val="24"/>
          <w:szCs w:val="24"/>
          <w:highlight w:val="none"/>
        </w:rPr>
        <w:t>，或经整改后仍未达到甲方要求，甲方有权书面通知</w:t>
      </w:r>
      <w:r>
        <w:rPr>
          <w:rFonts w:hint="eastAsia" w:ascii="宋体" w:hAnsi="宋体" w:eastAsia="宋体" w:cs="宋体"/>
          <w:color w:val="auto"/>
          <w:spacing w:val="-3"/>
          <w:sz w:val="24"/>
          <w:szCs w:val="24"/>
          <w:highlight w:val="none"/>
        </w:rPr>
        <w:t>乙方解除服务</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3"/>
          <w:sz w:val="24"/>
          <w:szCs w:val="24"/>
          <w:highlight w:val="none"/>
        </w:rPr>
        <w:t>，且无需支付合同解除后的</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3"/>
          <w:sz w:val="24"/>
          <w:szCs w:val="24"/>
          <w:highlight w:val="none"/>
        </w:rPr>
        <w:t>后续费用。同时，乙方必须退还甲方已</w:t>
      </w:r>
      <w:r>
        <w:rPr>
          <w:rFonts w:hint="eastAsia" w:ascii="宋体" w:hAnsi="宋体" w:eastAsia="宋体" w:cs="宋体"/>
          <w:color w:val="auto"/>
          <w:sz w:val="24"/>
          <w:szCs w:val="24"/>
          <w:highlight w:val="none"/>
        </w:rPr>
        <w:t>付出的所有服务费用，并赔偿由此给甲方造成的全部损失。</w:t>
      </w:r>
    </w:p>
    <w:p w14:paraId="6545FE70">
      <w:pPr>
        <w:numPr>
          <w:ilvl w:val="0"/>
          <w:numId w:val="11"/>
        </w:numPr>
        <w:tabs>
          <w:tab w:val="left" w:pos="1107"/>
        </w:tabs>
        <w:spacing w:before="1" w:line="460" w:lineRule="exact"/>
        <w:ind w:left="400" w:leftChars="200" w:right="400" w:rightChars="200" w:firstLine="44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乙方未得到甲方同意，擅自更换项目负责人及服务团队成员时，甲方有权书面通知</w:t>
      </w:r>
      <w:r>
        <w:rPr>
          <w:rFonts w:hint="eastAsia" w:ascii="宋体" w:hAnsi="宋体" w:eastAsia="宋体" w:cs="宋体"/>
          <w:color w:val="auto"/>
          <w:spacing w:val="-3"/>
          <w:sz w:val="24"/>
          <w:szCs w:val="24"/>
          <w:highlight w:val="none"/>
        </w:rPr>
        <w:t>乙方解除服务</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3"/>
          <w:sz w:val="24"/>
          <w:szCs w:val="24"/>
          <w:highlight w:val="none"/>
        </w:rPr>
        <w:t>，且无需支付框架协议解除后的</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3"/>
          <w:sz w:val="24"/>
          <w:szCs w:val="24"/>
          <w:highlight w:val="none"/>
        </w:rPr>
        <w:t>后续费用。同时，乙方必须退还甲方已</w:t>
      </w:r>
      <w:r>
        <w:rPr>
          <w:rFonts w:hint="eastAsia" w:ascii="宋体" w:hAnsi="宋体" w:eastAsia="宋体" w:cs="宋体"/>
          <w:color w:val="auto"/>
          <w:sz w:val="24"/>
          <w:szCs w:val="24"/>
          <w:highlight w:val="none"/>
        </w:rPr>
        <w:t>付出的所有服务费用，并赔偿由此给甲方造成的全部损失。</w:t>
      </w:r>
    </w:p>
    <w:p w14:paraId="7B94C6DB">
      <w:pPr>
        <w:numPr>
          <w:ilvl w:val="0"/>
          <w:numId w:val="11"/>
        </w:numPr>
        <w:tabs>
          <w:tab w:val="left" w:pos="1107"/>
        </w:tabs>
        <w:spacing w:before="2" w:line="460" w:lineRule="exact"/>
        <w:ind w:left="400" w:leftChars="200" w:right="400" w:rightChars="200" w:firstLine="452"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乙方或乙方人员违反保密义务时，甲方有权书面通知乙方解除咨询合同，且无需支</w:t>
      </w:r>
      <w:r>
        <w:rPr>
          <w:rFonts w:hint="eastAsia" w:ascii="宋体" w:hAnsi="宋体" w:eastAsia="宋体" w:cs="宋体"/>
          <w:color w:val="auto"/>
          <w:spacing w:val="-4"/>
          <w:sz w:val="24"/>
          <w:szCs w:val="24"/>
          <w:highlight w:val="none"/>
        </w:rPr>
        <w:t>付</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4"/>
          <w:sz w:val="24"/>
          <w:szCs w:val="24"/>
          <w:highlight w:val="none"/>
        </w:rPr>
        <w:t>解除后的</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4"/>
          <w:sz w:val="24"/>
          <w:szCs w:val="24"/>
          <w:highlight w:val="none"/>
        </w:rPr>
        <w:t>后续费用。同时，乙方必须退还甲方已付出的所有咨询费用，并赔偿</w:t>
      </w:r>
      <w:r>
        <w:rPr>
          <w:rFonts w:hint="eastAsia" w:ascii="宋体" w:hAnsi="宋体" w:eastAsia="宋体" w:cs="宋体"/>
          <w:color w:val="auto"/>
          <w:sz w:val="24"/>
          <w:szCs w:val="24"/>
          <w:highlight w:val="none"/>
        </w:rPr>
        <w:t>由此给甲方造成的全部损失。</w:t>
      </w:r>
    </w:p>
    <w:p w14:paraId="013AF5CA">
      <w:pPr>
        <w:numPr>
          <w:ilvl w:val="0"/>
          <w:numId w:val="11"/>
        </w:numPr>
        <w:tabs>
          <w:tab w:val="left" w:pos="1107"/>
        </w:tabs>
        <w:spacing w:before="1" w:line="460" w:lineRule="exact"/>
        <w:ind w:left="400" w:leftChars="200" w:right="400" w:rightChars="200" w:firstLine="46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乙方提供的服务如侵犯了第三方合法权益而引发的任何纠纷或诉讼，均由乙方负责</w:t>
      </w:r>
      <w:r>
        <w:rPr>
          <w:rFonts w:hint="eastAsia" w:ascii="宋体" w:hAnsi="宋体" w:eastAsia="宋体" w:cs="宋体"/>
          <w:color w:val="auto"/>
          <w:sz w:val="24"/>
          <w:szCs w:val="24"/>
          <w:highlight w:val="none"/>
        </w:rPr>
        <w:t>交涉并承担全部责任。</w:t>
      </w:r>
    </w:p>
    <w:p w14:paraId="68502E2D">
      <w:pPr>
        <w:numPr>
          <w:ilvl w:val="0"/>
          <w:numId w:val="11"/>
        </w:numPr>
        <w:tabs>
          <w:tab w:val="left" w:pos="1107"/>
        </w:tabs>
        <w:spacing w:line="460" w:lineRule="exact"/>
        <w:ind w:left="400" w:leftChars="200" w:right="400" w:rightChars="200" w:firstLine="43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 xml:space="preserve">乙方出现 </w:t>
      </w:r>
      <w:r>
        <w:rPr>
          <w:rFonts w:hint="eastAsia" w:ascii="宋体" w:hAnsi="宋体" w:eastAsia="宋体" w:cs="宋体"/>
          <w:color w:val="auto"/>
          <w:sz w:val="24"/>
          <w:szCs w:val="24"/>
          <w:highlight w:val="none"/>
          <w:u w:val="single"/>
        </w:rPr>
        <w:t>1</w:t>
      </w:r>
      <w:r>
        <w:rPr>
          <w:rFonts w:hint="eastAsia" w:ascii="宋体" w:hAnsi="宋体" w:eastAsia="宋体" w:cs="宋体"/>
          <w:color w:val="auto"/>
          <w:spacing w:val="-17"/>
          <w:sz w:val="24"/>
          <w:szCs w:val="24"/>
          <w:highlight w:val="none"/>
        </w:rPr>
        <w:t xml:space="preserve"> 次损坏审核资料的，给予警告一次；出现 </w:t>
      </w:r>
      <w:r>
        <w:rPr>
          <w:rFonts w:hint="eastAsia" w:ascii="宋体" w:hAnsi="宋体" w:eastAsia="宋体" w:cs="宋体"/>
          <w:color w:val="auto"/>
          <w:sz w:val="24"/>
          <w:szCs w:val="24"/>
          <w:highlight w:val="none"/>
          <w:u w:val="single"/>
        </w:rPr>
        <w:t>2</w:t>
      </w:r>
      <w:r>
        <w:rPr>
          <w:rFonts w:hint="eastAsia" w:ascii="宋体" w:hAnsi="宋体" w:eastAsia="宋体" w:cs="宋体"/>
          <w:color w:val="auto"/>
          <w:spacing w:val="-14"/>
          <w:sz w:val="24"/>
          <w:szCs w:val="24"/>
          <w:highlight w:val="none"/>
        </w:rPr>
        <w:t xml:space="preserve"> 次损坏审核资料或 </w:t>
      </w:r>
      <w:r>
        <w:rPr>
          <w:rFonts w:hint="eastAsia" w:ascii="宋体" w:hAnsi="宋体" w:eastAsia="宋体" w:cs="宋体"/>
          <w:color w:val="auto"/>
          <w:sz w:val="24"/>
          <w:szCs w:val="24"/>
          <w:highlight w:val="none"/>
          <w:u w:val="single"/>
        </w:rPr>
        <w:t>1</w:t>
      </w:r>
      <w:r>
        <w:rPr>
          <w:rFonts w:hint="eastAsia" w:ascii="宋体" w:hAnsi="宋体" w:eastAsia="宋体" w:cs="宋体"/>
          <w:color w:val="auto"/>
          <w:spacing w:val="-19"/>
          <w:sz w:val="24"/>
          <w:szCs w:val="24"/>
          <w:highlight w:val="none"/>
        </w:rPr>
        <w:t xml:space="preserve"> 次丢失</w:t>
      </w:r>
      <w:r>
        <w:rPr>
          <w:rFonts w:hint="eastAsia" w:ascii="宋体" w:hAnsi="宋体" w:eastAsia="宋体" w:cs="宋体"/>
          <w:color w:val="auto"/>
          <w:sz w:val="24"/>
          <w:szCs w:val="24"/>
          <w:highlight w:val="none"/>
        </w:rPr>
        <w:t>审核资料，终止</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z w:val="24"/>
          <w:szCs w:val="24"/>
          <w:highlight w:val="none"/>
        </w:rPr>
        <w:t>，并按情节轻重究其责任。</w:t>
      </w:r>
    </w:p>
    <w:p w14:paraId="5AA96EF2">
      <w:pPr>
        <w:numPr>
          <w:ilvl w:val="0"/>
          <w:numId w:val="11"/>
        </w:numPr>
        <w:tabs>
          <w:tab w:val="left" w:pos="1107"/>
        </w:tabs>
        <w:spacing w:before="1" w:line="460" w:lineRule="exact"/>
        <w:ind w:left="400" w:leftChars="200" w:right="400" w:rightChars="200" w:firstLine="46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乙方未按本框架协议和响应文件中规定的服务承诺提供售后服务的，乙方应按本合同合</w:t>
      </w:r>
      <w:r>
        <w:rPr>
          <w:rFonts w:hint="eastAsia" w:ascii="宋体" w:hAnsi="宋体" w:eastAsia="宋体" w:cs="宋体"/>
          <w:color w:val="auto"/>
          <w:sz w:val="24"/>
          <w:szCs w:val="24"/>
          <w:highlight w:val="none"/>
        </w:rPr>
        <w:t>计金额</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 xml:space="preserve"> 向甲方支付违约金。</w:t>
      </w:r>
    </w:p>
    <w:p w14:paraId="677828E3">
      <w:pPr>
        <w:pStyle w:val="48"/>
        <w:numPr>
          <w:ilvl w:val="0"/>
          <w:numId w:val="11"/>
        </w:numPr>
        <w:tabs>
          <w:tab w:val="left" w:pos="1107"/>
        </w:tabs>
        <w:spacing w:before="1" w:after="0" w:line="460" w:lineRule="exact"/>
        <w:ind w:left="400" w:leftChars="200" w:right="400" w:rightChars="200" w:firstLine="464" w:firstLineChars="200"/>
        <w:rPr>
          <w:rFonts w:hint="eastAsia" w:ascii="宋体" w:hAnsi="宋体" w:eastAsia="宋体" w:cs="宋体"/>
          <w:b/>
          <w:color w:val="auto"/>
          <w:szCs w:val="24"/>
          <w:highlight w:val="none"/>
        </w:rPr>
      </w:pPr>
      <w:r>
        <w:rPr>
          <w:rFonts w:hint="eastAsia" w:ascii="宋体" w:hAnsi="宋体" w:eastAsia="宋体" w:cs="宋体"/>
          <w:color w:val="auto"/>
          <w:spacing w:val="-4"/>
          <w:szCs w:val="24"/>
          <w:highlight w:val="none"/>
        </w:rPr>
        <w:t xml:space="preserve">其他违约行为按违约服务成果费用金额 </w:t>
      </w:r>
      <w:r>
        <w:rPr>
          <w:rFonts w:hint="eastAsia" w:ascii="宋体" w:hAnsi="宋体" w:eastAsia="宋体" w:cs="宋体"/>
          <w:color w:val="auto"/>
          <w:szCs w:val="24"/>
          <w:highlight w:val="none"/>
        </w:rPr>
        <w:t>5%</w:t>
      </w:r>
      <w:r>
        <w:rPr>
          <w:rFonts w:hint="eastAsia" w:ascii="宋体" w:hAnsi="宋体" w:eastAsia="宋体" w:cs="宋体"/>
          <w:color w:val="auto"/>
          <w:spacing w:val="-2"/>
          <w:szCs w:val="24"/>
          <w:highlight w:val="none"/>
        </w:rPr>
        <w:t>收取违约金并赔偿经济损失。</w:t>
      </w:r>
    </w:p>
    <w:p w14:paraId="1FA08963">
      <w:pPr>
        <w:pStyle w:val="48"/>
        <w:tabs>
          <w:tab w:val="left" w:pos="1107"/>
        </w:tabs>
        <w:spacing w:before="1" w:after="0" w:line="460" w:lineRule="exact"/>
        <w:ind w:left="400" w:leftChars="200" w:right="400" w:rightChars="200" w:firstLine="478" w:firstLineChars="200"/>
        <w:jc w:val="left"/>
        <w:rPr>
          <w:rFonts w:hint="eastAsia" w:ascii="宋体" w:hAnsi="宋体" w:eastAsia="宋体" w:cs="宋体"/>
          <w:b/>
          <w:color w:val="auto"/>
          <w:szCs w:val="24"/>
          <w:highlight w:val="none"/>
        </w:rPr>
      </w:pPr>
      <w:r>
        <w:rPr>
          <w:rFonts w:hint="eastAsia" w:ascii="宋体" w:hAnsi="宋体" w:eastAsia="宋体" w:cs="宋体"/>
          <w:b/>
          <w:color w:val="auto"/>
          <w:spacing w:val="-1"/>
          <w:szCs w:val="24"/>
          <w:highlight w:val="none"/>
        </w:rPr>
        <w:t>第</w:t>
      </w:r>
      <w:r>
        <w:rPr>
          <w:rFonts w:hint="eastAsia" w:ascii="宋体" w:hAnsi="宋体" w:eastAsia="宋体" w:cs="宋体"/>
          <w:b/>
          <w:color w:val="auto"/>
          <w:szCs w:val="24"/>
          <w:highlight w:val="none"/>
        </w:rPr>
        <w:t>十条 不可抗力事件处理</w:t>
      </w:r>
    </w:p>
    <w:p w14:paraId="5B6E5EF8">
      <w:pPr>
        <w:numPr>
          <w:ilvl w:val="0"/>
          <w:numId w:val="12"/>
        </w:numPr>
        <w:tabs>
          <w:tab w:val="left" w:pos="1107"/>
        </w:tabs>
        <w:spacing w:line="460" w:lineRule="exact"/>
        <w:ind w:left="400" w:leftChars="200" w:right="400" w:rightChars="200"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在合同有效期内，任何一方因不可抗力事件导致不能履行</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9"/>
          <w:sz w:val="24"/>
          <w:szCs w:val="24"/>
          <w:highlight w:val="none"/>
        </w:rPr>
        <w:t>，则</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9"/>
          <w:sz w:val="24"/>
          <w:szCs w:val="24"/>
          <w:highlight w:val="none"/>
        </w:rPr>
        <w:t>履行期可延</w:t>
      </w:r>
      <w:r>
        <w:rPr>
          <w:rFonts w:hint="eastAsia" w:ascii="宋体" w:hAnsi="宋体" w:eastAsia="宋体" w:cs="宋体"/>
          <w:color w:val="auto"/>
          <w:sz w:val="24"/>
          <w:szCs w:val="24"/>
          <w:highlight w:val="none"/>
        </w:rPr>
        <w:t>长，其延长期与不可抗力影响期相同。</w:t>
      </w:r>
    </w:p>
    <w:p w14:paraId="27A8999E">
      <w:pPr>
        <w:numPr>
          <w:ilvl w:val="0"/>
          <w:numId w:val="12"/>
        </w:numPr>
        <w:tabs>
          <w:tab w:val="left" w:pos="1107"/>
        </w:tabs>
        <w:spacing w:before="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不可抗力事件发生后，应立即通知对方，并寄送有关权威机构出具的证明。</w:t>
      </w:r>
    </w:p>
    <w:p w14:paraId="68CDBEF4">
      <w:pPr>
        <w:pStyle w:val="48"/>
        <w:numPr>
          <w:ilvl w:val="0"/>
          <w:numId w:val="12"/>
        </w:numPr>
        <w:tabs>
          <w:tab w:val="left" w:pos="1107"/>
        </w:tabs>
        <w:spacing w:before="172" w:after="0" w:line="460" w:lineRule="exact"/>
        <w:ind w:left="400" w:leftChars="200" w:right="400" w:rightChars="200" w:firstLine="476" w:firstLineChars="200"/>
        <w:rPr>
          <w:rFonts w:hint="eastAsia" w:ascii="宋体" w:hAnsi="宋体" w:eastAsia="宋体" w:cs="宋体"/>
          <w:b/>
          <w:color w:val="auto"/>
          <w:szCs w:val="24"/>
          <w:highlight w:val="none"/>
        </w:rPr>
      </w:pPr>
      <w:r>
        <w:rPr>
          <w:rFonts w:hint="eastAsia" w:ascii="宋体" w:hAnsi="宋体" w:eastAsia="宋体" w:cs="宋体"/>
          <w:color w:val="auto"/>
          <w:spacing w:val="-1"/>
          <w:szCs w:val="24"/>
          <w:highlight w:val="none"/>
        </w:rPr>
        <w:t>不可抗力事件延续三十天以上，双方应通过友好协商，确定是否继续履行合同。</w:t>
      </w:r>
    </w:p>
    <w:p w14:paraId="37F74760">
      <w:pPr>
        <w:pStyle w:val="48"/>
        <w:tabs>
          <w:tab w:val="left" w:pos="1107"/>
        </w:tabs>
        <w:spacing w:before="172" w:after="0" w:line="460" w:lineRule="exact"/>
        <w:ind w:left="400" w:leftChars="200" w:right="400" w:rightChars="200" w:firstLine="478" w:firstLineChars="200"/>
        <w:jc w:val="left"/>
        <w:rPr>
          <w:rFonts w:hint="eastAsia" w:ascii="宋体" w:hAnsi="宋体" w:eastAsia="宋体" w:cs="宋体"/>
          <w:b/>
          <w:color w:val="auto"/>
          <w:szCs w:val="24"/>
          <w:highlight w:val="none"/>
        </w:rPr>
      </w:pPr>
      <w:r>
        <w:rPr>
          <w:rFonts w:hint="eastAsia" w:ascii="宋体" w:hAnsi="宋体" w:eastAsia="宋体" w:cs="宋体"/>
          <w:b/>
          <w:color w:val="auto"/>
          <w:spacing w:val="-1"/>
          <w:szCs w:val="24"/>
          <w:highlight w:val="none"/>
        </w:rPr>
        <w:t>第十一条 争议解决</w:t>
      </w:r>
    </w:p>
    <w:p w14:paraId="5A09C8EB">
      <w:pPr>
        <w:numPr>
          <w:ilvl w:val="0"/>
          <w:numId w:val="13"/>
        </w:numPr>
        <w:tabs>
          <w:tab w:val="left" w:pos="1107"/>
        </w:tabs>
        <w:spacing w:before="1" w:line="460" w:lineRule="exact"/>
        <w:ind w:left="400" w:leftChars="200" w:right="400" w:rightChars="200" w:firstLine="44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因服务成果质量问题发生争议的，应邀请国家认定的评估机构按照标准对服务成果</w:t>
      </w:r>
      <w:r>
        <w:rPr>
          <w:rFonts w:hint="eastAsia" w:ascii="宋体" w:hAnsi="宋体" w:eastAsia="宋体" w:cs="宋体"/>
          <w:color w:val="auto"/>
          <w:spacing w:val="-4"/>
          <w:sz w:val="24"/>
          <w:szCs w:val="24"/>
          <w:highlight w:val="none"/>
        </w:rPr>
        <w:t>质量进行验收。服务成果符合标准的，鉴定费由甲方承担；服务成果不符合标准的，鉴定</w:t>
      </w:r>
      <w:r>
        <w:rPr>
          <w:rFonts w:hint="eastAsia" w:ascii="宋体" w:hAnsi="宋体" w:eastAsia="宋体" w:cs="宋体"/>
          <w:color w:val="auto"/>
          <w:sz w:val="24"/>
          <w:szCs w:val="24"/>
          <w:highlight w:val="none"/>
        </w:rPr>
        <w:t>费由乙方承担。</w:t>
      </w:r>
    </w:p>
    <w:p w14:paraId="7A44FC72">
      <w:pPr>
        <w:numPr>
          <w:ilvl w:val="0"/>
          <w:numId w:val="13"/>
        </w:numPr>
        <w:tabs>
          <w:tab w:val="left" w:pos="1107"/>
        </w:tabs>
        <w:spacing w:before="1" w:line="460" w:lineRule="exact"/>
        <w:ind w:left="400" w:leftChars="200" w:right="400" w:rightChars="200" w:firstLine="448" w:firstLineChars="200"/>
        <w:jc w:val="both"/>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因履行本合同引起的或与本合同有关的争议，甲乙双方应首先通过友好协商解决，如果协商不能解决，可向甲方所在地人民法院提起诉讼。</w:t>
      </w:r>
    </w:p>
    <w:p w14:paraId="23E6BCE4">
      <w:pPr>
        <w:spacing w:before="21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3.诉讼期间，本框架协议继续履行。</w:t>
      </w:r>
    </w:p>
    <w:p w14:paraId="4249788E">
      <w:pPr>
        <w:spacing w:before="1" w:line="460" w:lineRule="exact"/>
        <w:ind w:left="400" w:leftChars="200" w:right="400" w:rightChars="200" w:firstLine="478" w:firstLineChars="200"/>
        <w:rPr>
          <w:rFonts w:hint="eastAsia" w:ascii="宋体" w:hAnsi="宋体" w:eastAsia="宋体" w:cs="宋体"/>
          <w:b/>
          <w:color w:val="auto"/>
          <w:spacing w:val="-1"/>
          <w:sz w:val="24"/>
          <w:szCs w:val="24"/>
          <w:highlight w:val="none"/>
        </w:rPr>
      </w:pPr>
      <w:r>
        <w:rPr>
          <w:rFonts w:hint="eastAsia" w:ascii="宋体" w:hAnsi="宋体" w:eastAsia="宋体" w:cs="宋体"/>
          <w:b/>
          <w:color w:val="auto"/>
          <w:spacing w:val="-1"/>
          <w:sz w:val="24"/>
          <w:szCs w:val="24"/>
          <w:highlight w:val="none"/>
        </w:rPr>
        <w:t>第十二条 其他</w:t>
      </w:r>
    </w:p>
    <w:p w14:paraId="19E51779">
      <w:pPr>
        <w:numPr>
          <w:ilvl w:val="0"/>
          <w:numId w:val="14"/>
        </w:numPr>
        <w:tabs>
          <w:tab w:val="left" w:pos="1107"/>
        </w:tabs>
        <w:spacing w:before="172"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本协议原则上由双方代表人签订并加盖单位公章后生效。</w:t>
      </w:r>
    </w:p>
    <w:p w14:paraId="098051BF">
      <w:pPr>
        <w:numPr>
          <w:ilvl w:val="0"/>
          <w:numId w:val="14"/>
        </w:numPr>
        <w:tabs>
          <w:tab w:val="left" w:pos="1107"/>
        </w:tabs>
        <w:spacing w:before="173" w:line="460" w:lineRule="exact"/>
        <w:ind w:left="400" w:leftChars="200" w:right="400" w:rightChars="200"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本协议为框架协议，具体项目具体事宜需在采购合同中进一步予以明确。框架协议</w:t>
      </w:r>
      <w:r>
        <w:rPr>
          <w:rFonts w:hint="eastAsia" w:ascii="宋体" w:hAnsi="宋体" w:eastAsia="宋体" w:cs="宋体"/>
          <w:color w:val="auto"/>
          <w:sz w:val="24"/>
          <w:szCs w:val="24"/>
          <w:highlight w:val="none"/>
        </w:rPr>
        <w:t>与采购合同构成不可分割的整体。</w:t>
      </w:r>
    </w:p>
    <w:p w14:paraId="6F0B5D69">
      <w:pPr>
        <w:numPr>
          <w:ilvl w:val="0"/>
          <w:numId w:val="14"/>
        </w:numPr>
        <w:tabs>
          <w:tab w:val="left" w:pos="1107"/>
        </w:tabs>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本协议一式</w:t>
      </w:r>
      <w:r>
        <w:rPr>
          <w:rFonts w:hint="eastAsia" w:ascii="宋体" w:hAnsi="宋体" w:eastAsia="宋体" w:cs="宋体"/>
          <w:color w:val="auto"/>
          <w:sz w:val="24"/>
          <w:szCs w:val="24"/>
          <w:highlight w:val="none"/>
          <w:u w:val="single"/>
        </w:rPr>
        <w:t>五</w:t>
      </w:r>
      <w:r>
        <w:rPr>
          <w:rFonts w:hint="eastAsia" w:ascii="宋体" w:hAnsi="宋体" w:eastAsia="宋体" w:cs="宋体"/>
          <w:color w:val="auto"/>
          <w:sz w:val="24"/>
          <w:szCs w:val="24"/>
          <w:highlight w:val="none"/>
        </w:rPr>
        <w:t>份，双方各执二份，采购代理机构</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份，具有同等法律效力。</w:t>
      </w:r>
    </w:p>
    <w:p w14:paraId="767D4E81">
      <w:pPr>
        <w:tabs>
          <w:tab w:val="left" w:pos="4640"/>
          <w:tab w:val="left" w:pos="5906"/>
          <w:tab w:val="left" w:pos="9681"/>
        </w:tabs>
        <w:spacing w:before="7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协议甲方名称（盖章）：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协议乙方（盖章）：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1A4A2BC2">
      <w:pPr>
        <w:pStyle w:val="12"/>
        <w:spacing w:before="10" w:line="460" w:lineRule="exact"/>
        <w:ind w:left="400" w:leftChars="200" w:right="400" w:rightChars="200" w:firstLine="480" w:firstLineChars="200"/>
        <w:rPr>
          <w:rFonts w:hint="eastAsia" w:ascii="宋体" w:hAnsi="宋体" w:eastAsia="宋体" w:cs="宋体"/>
          <w:color w:val="auto"/>
          <w:sz w:val="24"/>
          <w:szCs w:val="24"/>
          <w:highlight w:val="none"/>
        </w:rPr>
      </w:pPr>
    </w:p>
    <w:p w14:paraId="4420AC77">
      <w:pPr>
        <w:tabs>
          <w:tab w:val="left" w:pos="4760"/>
          <w:tab w:val="left" w:pos="5906"/>
          <w:tab w:val="left" w:pos="9681"/>
        </w:tabs>
        <w:spacing w:before="7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3046BBF5">
      <w:pPr>
        <w:pStyle w:val="12"/>
        <w:spacing w:before="1" w:line="460" w:lineRule="exact"/>
        <w:ind w:left="400" w:leftChars="200" w:right="400" w:rightChars="200" w:firstLine="480" w:firstLineChars="200"/>
        <w:rPr>
          <w:rFonts w:hint="eastAsia" w:ascii="宋体" w:hAnsi="宋体" w:eastAsia="宋体" w:cs="宋体"/>
          <w:color w:val="auto"/>
          <w:sz w:val="24"/>
          <w:szCs w:val="24"/>
          <w:highlight w:val="none"/>
        </w:rPr>
      </w:pPr>
    </w:p>
    <w:p w14:paraId="0F7ABAD2">
      <w:pPr>
        <w:tabs>
          <w:tab w:val="left" w:pos="4760"/>
          <w:tab w:val="left" w:pos="5906"/>
          <w:tab w:val="left" w:pos="9681"/>
        </w:tabs>
        <w:spacing w:before="7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1C6188AE">
      <w:pPr>
        <w:pStyle w:val="12"/>
        <w:spacing w:before="2" w:line="460" w:lineRule="exact"/>
        <w:ind w:left="400" w:leftChars="200" w:right="400" w:rightChars="200" w:firstLine="480" w:firstLineChars="200"/>
        <w:rPr>
          <w:rFonts w:hint="eastAsia" w:ascii="宋体" w:hAnsi="宋体" w:eastAsia="宋体" w:cs="宋体"/>
          <w:color w:val="auto"/>
          <w:sz w:val="24"/>
          <w:szCs w:val="24"/>
          <w:highlight w:val="none"/>
        </w:rPr>
      </w:pPr>
    </w:p>
    <w:p w14:paraId="742373A5">
      <w:pPr>
        <w:tabs>
          <w:tab w:val="left" w:pos="4760"/>
          <w:tab w:val="left" w:pos="5906"/>
          <w:tab w:val="left" w:pos="9681"/>
        </w:tabs>
        <w:spacing w:before="7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5DAD686">
      <w:pPr>
        <w:pStyle w:val="12"/>
        <w:spacing w:before="6" w:line="460" w:lineRule="exact"/>
        <w:ind w:left="400" w:leftChars="200" w:right="400" w:rightChars="200" w:firstLine="480" w:firstLineChars="200"/>
        <w:rPr>
          <w:rFonts w:hint="eastAsia" w:ascii="宋体" w:hAnsi="宋体" w:eastAsia="宋体" w:cs="宋体"/>
          <w:color w:val="auto"/>
          <w:sz w:val="24"/>
          <w:szCs w:val="24"/>
          <w:highlight w:val="none"/>
        </w:rPr>
      </w:pPr>
    </w:p>
    <w:p w14:paraId="673AA5B0">
      <w:pPr>
        <w:tabs>
          <w:tab w:val="left" w:pos="2185"/>
          <w:tab w:val="left" w:pos="2905"/>
          <w:tab w:val="left" w:pos="3625"/>
          <w:tab w:val="left" w:pos="5906"/>
          <w:tab w:val="left" w:pos="7226"/>
          <w:tab w:val="left" w:pos="7946"/>
          <w:tab w:val="left" w:pos="8666"/>
        </w:tabs>
        <w:spacing w:before="67" w:line="460" w:lineRule="exact"/>
        <w:ind w:left="400" w:leftChars="200" w:right="400" w:rightChars="200" w:firstLine="480" w:firstLineChars="200"/>
        <w:rPr>
          <w:rFonts w:hint="eastAsia" w:ascii="宋体" w:hAnsi="宋体" w:eastAsia="宋体" w:cs="宋体"/>
          <w:color w:val="auto"/>
          <w:sz w:val="24"/>
          <w:szCs w:val="24"/>
          <w:highlight w:val="none"/>
        </w:rPr>
        <w:sectPr>
          <w:footerReference r:id="rId8" w:type="default"/>
          <w:pgSz w:w="11910" w:h="16840"/>
          <w:pgMar w:top="1080" w:right="1123" w:bottom="1180" w:left="1120" w:header="892" w:footer="680" w:gutter="0"/>
          <w:cols w:space="720" w:num="1"/>
        </w:sectPr>
      </w:pPr>
      <w:r>
        <w:rPr>
          <w:rFonts w:hint="eastAsia" w:ascii="宋体" w:hAnsi="宋体" w:eastAsia="宋体" w:cs="宋体"/>
          <w:color w:val="auto"/>
          <w:sz w:val="24"/>
          <w:szCs w:val="24"/>
          <w:highlight w:val="none"/>
        </w:rPr>
        <w:t>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7D040524">
      <w:pPr>
        <w:spacing w:line="460" w:lineRule="exact"/>
        <w:ind w:right="400" w:rightChars="200"/>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 xml:space="preserve">附件 </w:t>
      </w:r>
      <w:r>
        <w:rPr>
          <w:rFonts w:hint="eastAsia" w:ascii="宋体" w:hAnsi="宋体" w:eastAsia="宋体" w:cs="宋体"/>
          <w:color w:val="auto"/>
          <w:sz w:val="24"/>
          <w:szCs w:val="24"/>
          <w:highlight w:val="none"/>
        </w:rPr>
        <w:t>1</w:t>
      </w:r>
    </w:p>
    <w:p w14:paraId="77FBCD2F">
      <w:pPr>
        <w:spacing w:before="1" w:line="460" w:lineRule="exact"/>
        <w:ind w:left="400" w:leftChars="200" w:right="400" w:rightChars="20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廉洁诚信协议</w:t>
      </w:r>
    </w:p>
    <w:p w14:paraId="009FDF91">
      <w:pPr>
        <w:pStyle w:val="12"/>
        <w:spacing w:before="5" w:line="460" w:lineRule="exact"/>
        <w:ind w:left="400" w:leftChars="200" w:right="400" w:rightChars="200" w:firstLine="482" w:firstLineChars="200"/>
        <w:rPr>
          <w:rFonts w:hint="eastAsia" w:ascii="宋体" w:hAnsi="宋体" w:eastAsia="宋体" w:cs="宋体"/>
          <w:b/>
          <w:color w:val="auto"/>
          <w:sz w:val="24"/>
          <w:szCs w:val="24"/>
          <w:highlight w:val="none"/>
        </w:rPr>
      </w:pPr>
    </w:p>
    <w:p w14:paraId="6FFB5A93">
      <w:pPr>
        <w:tabs>
          <w:tab w:val="left" w:pos="3694"/>
          <w:tab w:val="left" w:pos="3759"/>
        </w:tabs>
        <w:spacing w:before="66" w:line="460" w:lineRule="exact"/>
        <w:ind w:left="400" w:leftChars="200" w:right="400" w:rightChars="20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甲</w:t>
      </w:r>
      <w:r>
        <w:rPr>
          <w:rFonts w:hint="eastAsia" w:ascii="宋体" w:hAnsi="宋体" w:eastAsia="宋体" w:cs="宋体"/>
          <w:color w:val="auto"/>
          <w:sz w:val="24"/>
          <w:szCs w:val="24"/>
          <w:highlight w:val="none"/>
        </w:rPr>
        <w:t>方：</w:t>
      </w:r>
      <w:r>
        <w:rPr>
          <w:rFonts w:hint="eastAsia" w:ascii="宋体" w:hAnsi="宋体" w:cs="宋体"/>
          <w:color w:val="auto"/>
          <w:sz w:val="24"/>
          <w:szCs w:val="24"/>
          <w:highlight w:val="none"/>
          <w:u w:val="single"/>
          <w:lang w:eastAsia="zh-CN"/>
        </w:rPr>
        <w:t>喀什地区公安局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3EA98B83">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为保障甲方与乙方在业务来往的合法权益，推进甲、乙双方及其工作人员的廉洁诚信</w:t>
      </w:r>
      <w:r>
        <w:rPr>
          <w:rFonts w:hint="eastAsia" w:ascii="宋体" w:hAnsi="宋体" w:eastAsia="宋体" w:cs="宋体"/>
          <w:color w:val="auto"/>
          <w:spacing w:val="-13"/>
          <w:sz w:val="24"/>
          <w:szCs w:val="24"/>
          <w:highlight w:val="none"/>
        </w:rPr>
        <w:t xml:space="preserve">建设，使甲、乙双方的业务往来充分体现廉洁、诚信的原则，预防商业贿赂和不正当竞争， </w:t>
      </w:r>
      <w:r>
        <w:rPr>
          <w:rFonts w:hint="eastAsia" w:ascii="宋体" w:hAnsi="宋体" w:eastAsia="宋体" w:cs="宋体"/>
          <w:color w:val="auto"/>
          <w:sz w:val="24"/>
          <w:szCs w:val="24"/>
          <w:highlight w:val="none"/>
        </w:rPr>
        <w:t>甲、乙双方在自愿的基础上签署本协议。</w:t>
      </w:r>
    </w:p>
    <w:p w14:paraId="3699BF96">
      <w:pPr>
        <w:tabs>
          <w:tab w:val="left" w:pos="1736"/>
        </w:tabs>
        <w:spacing w:before="5" w:line="460" w:lineRule="exact"/>
        <w:ind w:left="400" w:leftChars="200" w:right="400" w:rightChars="20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w:t>
      </w:r>
      <w:r>
        <w:rPr>
          <w:rFonts w:hint="eastAsia" w:ascii="宋体" w:hAnsi="宋体" w:eastAsia="宋体" w:cs="宋体"/>
          <w:b/>
          <w:color w:val="auto"/>
          <w:sz w:val="24"/>
          <w:szCs w:val="24"/>
          <w:highlight w:val="none"/>
        </w:rPr>
        <w:tab/>
      </w:r>
      <w:r>
        <w:rPr>
          <w:rFonts w:hint="eastAsia" w:ascii="宋体" w:hAnsi="宋体" w:eastAsia="宋体" w:cs="宋体"/>
          <w:color w:val="auto"/>
          <w:sz w:val="24"/>
          <w:szCs w:val="24"/>
          <w:highlight w:val="none"/>
        </w:rPr>
        <w:t>本协议作为</w:t>
      </w:r>
      <w:r>
        <w:rPr>
          <w:rFonts w:hint="eastAsia" w:ascii="宋体" w:hAnsi="宋体" w:eastAsia="宋体" w:cs="宋体"/>
          <w:color w:val="auto"/>
          <w:spacing w:val="-3"/>
          <w:sz w:val="24"/>
          <w:szCs w:val="24"/>
          <w:highlight w:val="none"/>
        </w:rPr>
        <w:t>框</w:t>
      </w:r>
      <w:r>
        <w:rPr>
          <w:rFonts w:hint="eastAsia" w:ascii="宋体" w:hAnsi="宋体" w:eastAsia="宋体" w:cs="宋体"/>
          <w:color w:val="auto"/>
          <w:sz w:val="24"/>
          <w:szCs w:val="24"/>
          <w:highlight w:val="none"/>
        </w:rPr>
        <w:t>架协议的附件，经甲、乙双方签署后生效。</w:t>
      </w:r>
    </w:p>
    <w:p w14:paraId="2A0F8DA5">
      <w:pPr>
        <w:spacing w:before="15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本协议所指利害关系人是指</w:t>
      </w:r>
      <w:r>
        <w:rPr>
          <w:rFonts w:hint="eastAsia" w:ascii="宋体" w:hAnsi="宋体" w:cs="宋体"/>
          <w:color w:val="auto"/>
          <w:sz w:val="24"/>
          <w:szCs w:val="24"/>
          <w:highlight w:val="none"/>
          <w:lang w:eastAsia="zh-CN"/>
        </w:rPr>
        <w:t>审核</w:t>
      </w:r>
      <w:r>
        <w:rPr>
          <w:rFonts w:hint="eastAsia" w:ascii="宋体" w:hAnsi="宋体" w:eastAsia="宋体" w:cs="宋体"/>
          <w:color w:val="auto"/>
          <w:sz w:val="24"/>
          <w:szCs w:val="24"/>
          <w:highlight w:val="none"/>
        </w:rPr>
        <w:t>项目有关工作人员、有关工作人员亲属及其他共同利益关系人。</w:t>
      </w:r>
    </w:p>
    <w:p w14:paraId="542EFBB5">
      <w:pPr>
        <w:tabs>
          <w:tab w:val="left" w:pos="1738"/>
        </w:tabs>
        <w:spacing w:line="460" w:lineRule="exact"/>
        <w:ind w:left="400" w:leftChars="200" w:right="400" w:rightChars="20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w:t>
      </w:r>
      <w:r>
        <w:rPr>
          <w:rFonts w:hint="eastAsia" w:ascii="宋体" w:hAnsi="宋体" w:eastAsia="宋体" w:cs="宋体"/>
          <w:b/>
          <w:color w:val="auto"/>
          <w:sz w:val="24"/>
          <w:szCs w:val="24"/>
          <w:highlight w:val="none"/>
        </w:rPr>
        <w:tab/>
      </w:r>
      <w:r>
        <w:rPr>
          <w:rFonts w:hint="eastAsia" w:ascii="宋体" w:hAnsi="宋体" w:eastAsia="宋体" w:cs="宋体"/>
          <w:color w:val="auto"/>
          <w:sz w:val="24"/>
          <w:szCs w:val="24"/>
          <w:highlight w:val="none"/>
        </w:rPr>
        <w:t>甲、乙双方</w:t>
      </w:r>
      <w:r>
        <w:rPr>
          <w:rFonts w:hint="eastAsia" w:ascii="宋体" w:hAnsi="宋体" w:eastAsia="宋体" w:cs="宋体"/>
          <w:color w:val="auto"/>
          <w:spacing w:val="-3"/>
          <w:sz w:val="24"/>
          <w:szCs w:val="24"/>
          <w:highlight w:val="none"/>
        </w:rPr>
        <w:t>应</w:t>
      </w:r>
      <w:r>
        <w:rPr>
          <w:rFonts w:hint="eastAsia" w:ascii="宋体" w:hAnsi="宋体" w:eastAsia="宋体" w:cs="宋体"/>
          <w:color w:val="auto"/>
          <w:sz w:val="24"/>
          <w:szCs w:val="24"/>
          <w:highlight w:val="none"/>
        </w:rPr>
        <w:t>共同遵守下列条款：</w:t>
      </w:r>
    </w:p>
    <w:p w14:paraId="74CAC242">
      <w:pPr>
        <w:spacing w:before="15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pacing w:val="-2"/>
          <w:sz w:val="24"/>
          <w:szCs w:val="24"/>
          <w:highlight w:val="none"/>
        </w:rPr>
        <w:t>严格遵守国家法律法规，坚持廉洁、诚信的原则，恪守公认的商业道德和职业</w:t>
      </w:r>
      <w:r>
        <w:rPr>
          <w:rFonts w:hint="eastAsia" w:ascii="宋体" w:hAnsi="宋体" w:eastAsia="宋体" w:cs="宋体"/>
          <w:color w:val="auto"/>
          <w:sz w:val="24"/>
          <w:szCs w:val="24"/>
          <w:highlight w:val="none"/>
        </w:rPr>
        <w:t>道德规范，不从事并抵制不廉洁、不诚信行为；</w:t>
      </w:r>
    </w:p>
    <w:p w14:paraId="594CA073">
      <w:pPr>
        <w:tabs>
          <w:tab w:val="left" w:pos="1738"/>
        </w:tabs>
        <w:spacing w:line="460" w:lineRule="exact"/>
        <w:ind w:left="400" w:leftChars="200" w:right="400" w:rightChars="200" w:firstLine="480"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z w:val="24"/>
          <w:szCs w:val="24"/>
          <w:highlight w:val="none"/>
        </w:rPr>
        <w:t>（二）对各自工作人员开展廉政教育，增强相关人员廉洁自律的意识</w:t>
      </w:r>
      <w:r>
        <w:rPr>
          <w:rFonts w:hint="eastAsia" w:ascii="宋体" w:hAnsi="宋体" w:eastAsia="宋体" w:cs="宋体"/>
          <w:color w:val="auto"/>
          <w:spacing w:val="-17"/>
          <w:sz w:val="24"/>
          <w:szCs w:val="24"/>
          <w:highlight w:val="none"/>
        </w:rPr>
        <w:t>。</w:t>
      </w:r>
    </w:p>
    <w:p w14:paraId="6E64586F">
      <w:pPr>
        <w:tabs>
          <w:tab w:val="left" w:pos="1738"/>
        </w:tabs>
        <w:spacing w:line="460" w:lineRule="exact"/>
        <w:ind w:left="400" w:leftChars="200" w:right="400" w:rightChars="20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w:t>
      </w:r>
      <w:r>
        <w:rPr>
          <w:rFonts w:hint="eastAsia" w:ascii="宋体" w:hAnsi="宋体" w:eastAsia="宋体" w:cs="宋体"/>
          <w:b/>
          <w:color w:val="auto"/>
          <w:sz w:val="24"/>
          <w:szCs w:val="24"/>
          <w:highlight w:val="none"/>
        </w:rPr>
        <w:tab/>
      </w:r>
      <w:r>
        <w:rPr>
          <w:rFonts w:hint="eastAsia" w:ascii="宋体" w:hAnsi="宋体" w:eastAsia="宋体" w:cs="宋体"/>
          <w:color w:val="auto"/>
          <w:sz w:val="24"/>
          <w:szCs w:val="24"/>
          <w:highlight w:val="none"/>
        </w:rPr>
        <w:t>甲方应遵守</w:t>
      </w:r>
      <w:r>
        <w:rPr>
          <w:rFonts w:hint="eastAsia" w:ascii="宋体" w:hAnsi="宋体" w:eastAsia="宋体" w:cs="宋体"/>
          <w:color w:val="auto"/>
          <w:spacing w:val="-3"/>
          <w:sz w:val="24"/>
          <w:szCs w:val="24"/>
          <w:highlight w:val="none"/>
        </w:rPr>
        <w:t>下</w:t>
      </w:r>
      <w:r>
        <w:rPr>
          <w:rFonts w:hint="eastAsia" w:ascii="宋体" w:hAnsi="宋体" w:eastAsia="宋体" w:cs="宋体"/>
          <w:color w:val="auto"/>
          <w:sz w:val="24"/>
          <w:szCs w:val="24"/>
          <w:highlight w:val="none"/>
        </w:rPr>
        <w:t>列条款：</w:t>
      </w:r>
    </w:p>
    <w:p w14:paraId="74C0B12E">
      <w:pPr>
        <w:spacing w:before="15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（一）利害关系人不得接受或以借用等名义占用乙方或乙方工作人员的财物；</w:t>
      </w:r>
    </w:p>
    <w:p w14:paraId="245B54F5">
      <w:pPr>
        <w:spacing w:before="15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（二）利害关系人不得接受乙方提供的礼品、宴请以及旅游、健身、娱乐等活动安排；</w:t>
      </w:r>
    </w:p>
    <w:p w14:paraId="51BC6F73">
      <w:pPr>
        <w:spacing w:before="15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（三）利害关系人不得接受乙方提供的礼金和各种有价证券、支付凭证；</w:t>
      </w:r>
    </w:p>
    <w:p w14:paraId="485EC043">
      <w:pPr>
        <w:spacing w:before="15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（四）利害关系人不得要求乙方支付应由本人负担的费用或报销票据；</w:t>
      </w:r>
    </w:p>
    <w:p w14:paraId="62A58C29">
      <w:pPr>
        <w:spacing w:before="15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（五）利害关系人不得接受由乙方提供的其他任何可能影响本人公正执行公务的财物或服务；</w:t>
      </w:r>
    </w:p>
    <w:p w14:paraId="32D6FED8">
      <w:pPr>
        <w:spacing w:before="15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（六）当乙方提供本条第（一）至（五）款所指的内容，或实施其他不廉洁、不诚信行为时，利害关系人应予以拒绝；对于无法拒绝的，应及时向甲方或监督检查部门举报并上缴相关财物。</w:t>
      </w:r>
    </w:p>
    <w:p w14:paraId="147EAEBE">
      <w:pPr>
        <w:tabs>
          <w:tab w:val="left" w:pos="1741"/>
        </w:tabs>
        <w:spacing w:before="5" w:line="460" w:lineRule="exact"/>
        <w:ind w:left="400" w:leftChars="200" w:right="400" w:rightChars="20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第四条</w:t>
      </w:r>
      <w:r>
        <w:rPr>
          <w:rFonts w:hint="eastAsia" w:ascii="宋体" w:hAnsi="宋体" w:eastAsia="宋体" w:cs="宋体"/>
          <w:b/>
          <w:color w:val="auto"/>
          <w:sz w:val="24"/>
          <w:szCs w:val="24"/>
          <w:highlight w:val="none"/>
        </w:rPr>
        <w:tab/>
      </w:r>
      <w:r>
        <w:rPr>
          <w:rFonts w:hint="eastAsia" w:ascii="宋体" w:hAnsi="宋体" w:eastAsia="宋体" w:cs="宋体"/>
          <w:color w:val="auto"/>
          <w:sz w:val="24"/>
          <w:szCs w:val="24"/>
          <w:highlight w:val="none"/>
        </w:rPr>
        <w:t>乙方应遵守</w:t>
      </w:r>
      <w:r>
        <w:rPr>
          <w:rFonts w:hint="eastAsia" w:ascii="宋体" w:hAnsi="宋体" w:eastAsia="宋体" w:cs="宋体"/>
          <w:color w:val="auto"/>
          <w:spacing w:val="-3"/>
          <w:sz w:val="24"/>
          <w:szCs w:val="24"/>
          <w:highlight w:val="none"/>
        </w:rPr>
        <w:t>下</w:t>
      </w:r>
      <w:r>
        <w:rPr>
          <w:rFonts w:hint="eastAsia" w:ascii="宋体" w:hAnsi="宋体" w:eastAsia="宋体" w:cs="宋体"/>
          <w:color w:val="auto"/>
          <w:sz w:val="24"/>
          <w:szCs w:val="24"/>
          <w:highlight w:val="none"/>
        </w:rPr>
        <w:t>列条款：</w:t>
      </w:r>
    </w:p>
    <w:p w14:paraId="09454048">
      <w:pPr>
        <w:spacing w:before="15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（一）不得给予或以借用等名义向利害关系人提供财物；</w:t>
      </w:r>
    </w:p>
    <w:p w14:paraId="1F4ADE22">
      <w:pPr>
        <w:spacing w:before="15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（二）不得向利害关系人提供礼品、宴请以及旅游、健身、娱乐等活动安排；</w:t>
      </w:r>
    </w:p>
    <w:p w14:paraId="6CCB8DF6">
      <w:pPr>
        <w:spacing w:before="153"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（三）不得向利害关系人提供礼金和各种有价证券、支付凭证；</w:t>
      </w:r>
    </w:p>
    <w:p w14:paraId="79FFC0F5">
      <w:pPr>
        <w:spacing w:before="15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（四）不得为利害关系人支付应由其本人承担的费用或报销票据；</w:t>
      </w:r>
    </w:p>
    <w:p w14:paraId="468A4CFF">
      <w:pPr>
        <w:spacing w:before="197"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（五）不得向利害关系人提供其他任何可能影响其公正执行公务的财物或服务；</w:t>
      </w:r>
    </w:p>
    <w:p w14:paraId="12533140">
      <w:pPr>
        <w:spacing w:before="15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利害关系人主动索取和要求本条（一）至（五）款所指的内容，或实施其他不廉洁、不诚信行为时，乙方应拒绝，并有义务向甲方或监督检查部门举报或投诉，也可向有关部门举报。甲方应保护乙方当事人的合法权益。</w:t>
      </w:r>
    </w:p>
    <w:p w14:paraId="0E51DBA9">
      <w:pPr>
        <w:spacing w:line="460" w:lineRule="exact"/>
        <w:ind w:left="400" w:leftChars="200" w:right="400" w:rightChars="20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第五条 </w:t>
      </w:r>
      <w:r>
        <w:rPr>
          <w:rFonts w:hint="eastAsia" w:ascii="宋体" w:hAnsi="宋体" w:eastAsia="宋体" w:cs="宋体"/>
          <w:color w:val="auto"/>
          <w:sz w:val="24"/>
          <w:szCs w:val="24"/>
          <w:highlight w:val="none"/>
        </w:rPr>
        <w:t>违约责任</w:t>
      </w:r>
    </w:p>
    <w:p w14:paraId="46E4E57B">
      <w:pPr>
        <w:spacing w:before="15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甲、乙双方工作人员如违反本协议规定，由甲、乙双方依据有关规定严肃处理。如乙方违反本协议规定，甲方有权依据征集文件及相关规定，对乙方进行严肃处理。</w:t>
      </w:r>
    </w:p>
    <w:p w14:paraId="58712214">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乙方不廉洁、不诚信行为造成甲方经济损失或有损甲方形象和声誉的，由乙方予以赔偿。</w:t>
      </w:r>
    </w:p>
    <w:p w14:paraId="76CD366D">
      <w:pPr>
        <w:spacing w:line="460" w:lineRule="exact"/>
        <w:ind w:left="400" w:leftChars="200" w:right="400" w:rightChars="20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第六条 </w:t>
      </w:r>
      <w:r>
        <w:rPr>
          <w:rFonts w:hint="eastAsia" w:ascii="宋体" w:hAnsi="宋体" w:eastAsia="宋体" w:cs="宋体"/>
          <w:color w:val="auto"/>
          <w:spacing w:val="-5"/>
          <w:sz w:val="24"/>
          <w:szCs w:val="24"/>
          <w:highlight w:val="none"/>
        </w:rPr>
        <w:t>甲、乙双方的监督检查部门对本廉洁诚信协议的执行情况进行监督检查，接</w:t>
      </w:r>
      <w:r>
        <w:rPr>
          <w:rFonts w:hint="eastAsia" w:ascii="宋体" w:hAnsi="宋体" w:eastAsia="宋体" w:cs="宋体"/>
          <w:color w:val="auto"/>
          <w:sz w:val="24"/>
          <w:szCs w:val="24"/>
          <w:highlight w:val="none"/>
        </w:rPr>
        <w:t>受有关投诉和举报。</w:t>
      </w:r>
    </w:p>
    <w:p w14:paraId="0AB99386">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监督检查部门应当认真履行职责，在监督检查、处理投诉和举报过程中发现存在本协议所禁止的行为时，可以向对方单位相关人员询问情况，必要时可以请求对方监督检查部门予以协助，对方应予积极配合。</w:t>
      </w:r>
    </w:p>
    <w:p w14:paraId="5DE8F12E">
      <w:pPr>
        <w:tabs>
          <w:tab w:val="left" w:pos="1741"/>
        </w:tabs>
        <w:spacing w:before="4" w:line="460" w:lineRule="exact"/>
        <w:ind w:left="400" w:leftChars="200" w:right="400" w:rightChars="200" w:firstLine="482" w:firstLineChars="200"/>
        <w:rPr>
          <w:rFonts w:hint="eastAsia" w:ascii="宋体" w:hAnsi="宋体" w:eastAsia="宋体" w:cs="宋体"/>
          <w:color w:val="auto"/>
          <w:spacing w:val="-17"/>
          <w:sz w:val="24"/>
          <w:szCs w:val="24"/>
          <w:highlight w:val="none"/>
        </w:rPr>
      </w:pPr>
      <w:r>
        <w:rPr>
          <w:rFonts w:hint="eastAsia" w:ascii="宋体" w:hAnsi="宋体" w:eastAsia="宋体" w:cs="宋体"/>
          <w:b/>
          <w:color w:val="auto"/>
          <w:sz w:val="24"/>
          <w:szCs w:val="24"/>
          <w:highlight w:val="none"/>
        </w:rPr>
        <w:t>第七条</w:t>
      </w:r>
      <w:r>
        <w:rPr>
          <w:rFonts w:hint="eastAsia" w:ascii="宋体" w:hAnsi="宋体" w:eastAsia="宋体" w:cs="宋体"/>
          <w:b/>
          <w:color w:val="auto"/>
          <w:sz w:val="24"/>
          <w:szCs w:val="24"/>
          <w:highlight w:val="none"/>
        </w:rPr>
        <w:tab/>
      </w:r>
      <w:r>
        <w:rPr>
          <w:rFonts w:hint="eastAsia" w:ascii="宋体" w:hAnsi="宋体" w:eastAsia="宋体" w:cs="宋体"/>
          <w:color w:val="auto"/>
          <w:sz w:val="24"/>
          <w:szCs w:val="24"/>
          <w:highlight w:val="none"/>
        </w:rPr>
        <w:t>本协议为采</w:t>
      </w:r>
      <w:r>
        <w:rPr>
          <w:rFonts w:hint="eastAsia" w:ascii="宋体" w:hAnsi="宋体" w:eastAsia="宋体" w:cs="宋体"/>
          <w:color w:val="auto"/>
          <w:spacing w:val="-3"/>
          <w:sz w:val="24"/>
          <w:szCs w:val="24"/>
          <w:highlight w:val="none"/>
        </w:rPr>
        <w:t>购</w:t>
      </w:r>
      <w:r>
        <w:rPr>
          <w:rFonts w:hint="eastAsia" w:ascii="宋体" w:hAnsi="宋体" w:eastAsia="宋体" w:cs="宋体"/>
          <w:color w:val="auto"/>
          <w:sz w:val="24"/>
          <w:szCs w:val="24"/>
          <w:highlight w:val="none"/>
        </w:rPr>
        <w:t>合同附件，与采购合同一并签署</w:t>
      </w:r>
      <w:r>
        <w:rPr>
          <w:rFonts w:hint="eastAsia" w:ascii="宋体" w:hAnsi="宋体" w:eastAsia="宋体" w:cs="宋体"/>
          <w:color w:val="auto"/>
          <w:spacing w:val="-17"/>
          <w:sz w:val="24"/>
          <w:szCs w:val="24"/>
          <w:highlight w:val="none"/>
        </w:rPr>
        <w:t>。</w:t>
      </w:r>
    </w:p>
    <w:p w14:paraId="4EAE3317">
      <w:pPr>
        <w:tabs>
          <w:tab w:val="left" w:pos="1741"/>
        </w:tabs>
        <w:spacing w:before="4" w:line="460" w:lineRule="exact"/>
        <w:ind w:left="400" w:leftChars="200" w:right="400" w:rightChars="20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第八条</w:t>
      </w:r>
      <w:r>
        <w:rPr>
          <w:rFonts w:hint="eastAsia" w:ascii="宋体" w:hAnsi="宋体" w:eastAsia="宋体" w:cs="宋体"/>
          <w:b/>
          <w:color w:val="auto"/>
          <w:sz w:val="24"/>
          <w:szCs w:val="24"/>
          <w:highlight w:val="none"/>
        </w:rPr>
        <w:tab/>
      </w:r>
      <w:r>
        <w:rPr>
          <w:rFonts w:hint="eastAsia" w:ascii="宋体" w:hAnsi="宋体" w:eastAsia="宋体" w:cs="宋体"/>
          <w:color w:val="auto"/>
          <w:sz w:val="24"/>
          <w:szCs w:val="24"/>
          <w:highlight w:val="none"/>
        </w:rPr>
        <w:t>本协议由甲</w:t>
      </w:r>
      <w:r>
        <w:rPr>
          <w:rFonts w:hint="eastAsia" w:ascii="宋体" w:hAnsi="宋体" w:eastAsia="宋体" w:cs="宋体"/>
          <w:color w:val="auto"/>
          <w:spacing w:val="-3"/>
          <w:sz w:val="24"/>
          <w:szCs w:val="24"/>
          <w:highlight w:val="none"/>
        </w:rPr>
        <w:t>方</w:t>
      </w:r>
      <w:r>
        <w:rPr>
          <w:rFonts w:hint="eastAsia" w:ascii="宋体" w:hAnsi="宋体" w:eastAsia="宋体" w:cs="宋体"/>
          <w:color w:val="auto"/>
          <w:sz w:val="24"/>
          <w:szCs w:val="24"/>
          <w:highlight w:val="none"/>
        </w:rPr>
        <w:t>负责解释。</w:t>
      </w:r>
    </w:p>
    <w:p w14:paraId="1437765E">
      <w:pPr>
        <w:tabs>
          <w:tab w:val="left" w:pos="1745"/>
        </w:tabs>
        <w:spacing w:line="460" w:lineRule="exact"/>
        <w:ind w:left="400" w:leftChars="200" w:right="400" w:rightChars="20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第九条</w:t>
      </w:r>
      <w:r>
        <w:rPr>
          <w:rFonts w:hint="eastAsia" w:ascii="宋体" w:hAnsi="宋体" w:eastAsia="宋体" w:cs="宋体"/>
          <w:b/>
          <w:color w:val="auto"/>
          <w:sz w:val="24"/>
          <w:szCs w:val="24"/>
          <w:highlight w:val="none"/>
        </w:rPr>
        <w:tab/>
      </w:r>
      <w:r>
        <w:rPr>
          <w:rFonts w:hint="eastAsia" w:ascii="宋体" w:hAnsi="宋体" w:eastAsia="宋体" w:cs="宋体"/>
          <w:color w:val="auto"/>
          <w:sz w:val="24"/>
          <w:szCs w:val="24"/>
          <w:highlight w:val="none"/>
        </w:rPr>
        <w:t>监督检查部</w:t>
      </w:r>
      <w:r>
        <w:rPr>
          <w:rFonts w:hint="eastAsia" w:ascii="宋体" w:hAnsi="宋体" w:eastAsia="宋体" w:cs="宋体"/>
          <w:color w:val="auto"/>
          <w:spacing w:val="-3"/>
          <w:sz w:val="24"/>
          <w:szCs w:val="24"/>
          <w:highlight w:val="none"/>
        </w:rPr>
        <w:t>门</w:t>
      </w:r>
      <w:r>
        <w:rPr>
          <w:rFonts w:hint="eastAsia" w:ascii="宋体" w:hAnsi="宋体" w:eastAsia="宋体" w:cs="宋体"/>
          <w:color w:val="auto"/>
          <w:sz w:val="24"/>
          <w:szCs w:val="24"/>
          <w:highlight w:val="none"/>
        </w:rPr>
        <w:t>举报及投诉渠</w:t>
      </w:r>
      <w:r>
        <w:rPr>
          <w:rFonts w:hint="eastAsia" w:ascii="宋体" w:hAnsi="宋体" w:eastAsia="宋体" w:cs="宋体"/>
          <w:color w:val="auto"/>
          <w:spacing w:val="-16"/>
          <w:sz w:val="24"/>
          <w:szCs w:val="24"/>
          <w:highlight w:val="none"/>
        </w:rPr>
        <w:t>道</w:t>
      </w:r>
      <w:r>
        <w:rPr>
          <w:rFonts w:hint="eastAsia" w:ascii="宋体" w:hAnsi="宋体" w:eastAsia="宋体" w:cs="宋体"/>
          <w:color w:val="auto"/>
          <w:sz w:val="24"/>
          <w:szCs w:val="24"/>
          <w:highlight w:val="none"/>
        </w:rPr>
        <w:t>名称：</w:t>
      </w:r>
    </w:p>
    <w:p w14:paraId="6372072E">
      <w:pPr>
        <w:spacing w:line="460" w:lineRule="exact"/>
        <w:ind w:left="400" w:leftChars="200" w:right="400" w:rightChars="200" w:firstLine="452"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 xml:space="preserve">地址： </w:t>
      </w:r>
    </w:p>
    <w:p w14:paraId="0C34283C">
      <w:pPr>
        <w:spacing w:line="460" w:lineRule="exact"/>
        <w:ind w:left="400" w:leftChars="200" w:right="400" w:rightChars="200" w:firstLine="452" w:firstLineChars="200"/>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 xml:space="preserve">电话： </w:t>
      </w:r>
    </w:p>
    <w:p w14:paraId="4E3FBD58">
      <w:pPr>
        <w:spacing w:line="460" w:lineRule="exact"/>
        <w:ind w:left="400" w:leftChars="200" w:right="400" w:rightChars="200" w:firstLine="45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邮箱：</w:t>
      </w:r>
    </w:p>
    <w:p w14:paraId="7689893B">
      <w:pPr>
        <w:tabs>
          <w:tab w:val="left" w:pos="4194"/>
          <w:tab w:val="left" w:pos="4979"/>
          <w:tab w:val="left" w:pos="8875"/>
        </w:tabs>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乙方（盖章）：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B8315B3">
      <w:pPr>
        <w:tabs>
          <w:tab w:val="left" w:pos="4194"/>
          <w:tab w:val="left" w:pos="4979"/>
          <w:tab w:val="left" w:pos="7620"/>
          <w:tab w:val="left" w:pos="8875"/>
        </w:tabs>
        <w:spacing w:before="7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法定代表（委托）人：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9DF694C">
      <w:pPr>
        <w:tabs>
          <w:tab w:val="left" w:pos="1498"/>
          <w:tab w:val="left" w:pos="2338"/>
          <w:tab w:val="left" w:pos="3179"/>
          <w:tab w:val="left" w:pos="4979"/>
          <w:tab w:val="left" w:pos="6179"/>
          <w:tab w:val="left" w:pos="7019"/>
          <w:tab w:val="left" w:pos="7860"/>
        </w:tabs>
        <w:spacing w:before="67"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p>
    <w:p w14:paraId="1DE11DF5">
      <w:pPr>
        <w:tabs>
          <w:tab w:val="left" w:pos="1498"/>
          <w:tab w:val="left" w:pos="2338"/>
          <w:tab w:val="left" w:pos="3179"/>
          <w:tab w:val="left" w:pos="4979"/>
          <w:tab w:val="left" w:pos="6179"/>
          <w:tab w:val="left" w:pos="7019"/>
          <w:tab w:val="left" w:pos="7860"/>
        </w:tabs>
        <w:spacing w:before="67"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pacing w:val="-21"/>
          <w:sz w:val="24"/>
          <w:szCs w:val="24"/>
          <w:highlight w:val="none"/>
        </w:rPr>
        <w:t xml:space="preserve">附件 </w:t>
      </w:r>
      <w:r>
        <w:rPr>
          <w:rFonts w:hint="eastAsia" w:ascii="宋体" w:hAnsi="宋体" w:eastAsia="宋体" w:cs="宋体"/>
          <w:color w:val="auto"/>
          <w:sz w:val="24"/>
          <w:szCs w:val="24"/>
          <w:highlight w:val="none"/>
        </w:rPr>
        <w:t>2</w:t>
      </w:r>
    </w:p>
    <w:p w14:paraId="6DB1F0DD">
      <w:pPr>
        <w:spacing w:before="197" w:line="460" w:lineRule="exact"/>
        <w:ind w:right="400" w:right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履约验收方案</w:t>
      </w:r>
    </w:p>
    <w:p w14:paraId="76C5EEB9">
      <w:pPr>
        <w:pStyle w:val="12"/>
        <w:spacing w:before="2" w:line="460" w:lineRule="exact"/>
        <w:ind w:left="400" w:leftChars="200" w:right="400" w:rightChars="200" w:firstLine="482" w:firstLineChars="200"/>
        <w:rPr>
          <w:rFonts w:hint="eastAsia" w:ascii="宋体" w:hAnsi="宋体" w:eastAsia="宋体" w:cs="宋体"/>
          <w:b/>
          <w:color w:val="auto"/>
          <w:sz w:val="24"/>
          <w:szCs w:val="24"/>
          <w:highlight w:val="none"/>
        </w:rPr>
      </w:pPr>
    </w:p>
    <w:p w14:paraId="49D68305">
      <w:pPr>
        <w:numPr>
          <w:ilvl w:val="0"/>
          <w:numId w:val="15"/>
        </w:numPr>
        <w:tabs>
          <w:tab w:val="left" w:pos="1028"/>
        </w:tabs>
        <w:spacing w:before="40" w:line="460" w:lineRule="exact"/>
        <w:ind w:left="400" w:leftChars="200" w:right="400" w:rightChars="20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履约验收工作参加人员</w:t>
      </w:r>
    </w:p>
    <w:p w14:paraId="44B40F98">
      <w:pPr>
        <w:numPr>
          <w:ilvl w:val="1"/>
          <w:numId w:val="15"/>
        </w:numPr>
        <w:tabs>
          <w:tab w:val="left" w:pos="1367"/>
        </w:tabs>
        <w:spacing w:before="153"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履约验收主体单位</w:t>
      </w:r>
    </w:p>
    <w:p w14:paraId="4EA47DE3">
      <w:pPr>
        <w:spacing w:before="153"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p w14:paraId="37D5DB2E">
      <w:pPr>
        <w:numPr>
          <w:ilvl w:val="1"/>
          <w:numId w:val="15"/>
        </w:numPr>
        <w:tabs>
          <w:tab w:val="left" w:pos="1367"/>
        </w:tabs>
        <w:spacing w:before="15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履约验收参加人员</w:t>
      </w:r>
    </w:p>
    <w:p w14:paraId="5CD9B81E">
      <w:pPr>
        <w:tabs>
          <w:tab w:val="left" w:pos="3433"/>
          <w:tab w:val="left" w:pos="4033"/>
          <w:tab w:val="left" w:pos="4633"/>
        </w:tabs>
        <w:spacing w:before="153" w:line="460" w:lineRule="exact"/>
        <w:ind w:left="400" w:leftChars="200" w:right="400" w:rightChars="200"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b/>
          <w:bCs/>
          <w:color w:val="auto"/>
          <w:sz w:val="24"/>
          <w:szCs w:val="24"/>
          <w:highlight w:val="none"/>
        </w:rPr>
        <w:t>代表、成交供应商代表</w:t>
      </w:r>
    </w:p>
    <w:p w14:paraId="1ABC22AE">
      <w:pPr>
        <w:pStyle w:val="48"/>
        <w:tabs>
          <w:tab w:val="left" w:pos="1028"/>
        </w:tabs>
        <w:spacing w:before="154" w:after="0" w:line="460" w:lineRule="exact"/>
        <w:ind w:left="400" w:leftChars="200" w:right="400" w:rightChars="200" w:firstLine="480" w:firstLineChars="200"/>
        <w:jc w:val="left"/>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b/>
          <w:bCs/>
          <w:color w:val="auto"/>
          <w:szCs w:val="24"/>
          <w:highlight w:val="none"/>
        </w:rPr>
        <w:t xml:space="preserve">.履约验收时间：20 </w:t>
      </w:r>
      <w:r>
        <w:rPr>
          <w:rFonts w:hint="eastAsia" w:ascii="宋体" w:hAnsi="宋体" w:eastAsia="宋体" w:cs="宋体"/>
          <w:b/>
          <w:bCs/>
          <w:color w:val="auto"/>
          <w:szCs w:val="24"/>
          <w:highlight w:val="none"/>
        </w:rPr>
        <w:tab/>
      </w:r>
      <w:r>
        <w:rPr>
          <w:rFonts w:hint="eastAsia" w:ascii="宋体" w:hAnsi="宋体" w:eastAsia="宋体" w:cs="宋体"/>
          <w:b/>
          <w:bCs/>
          <w:color w:val="auto"/>
          <w:szCs w:val="24"/>
          <w:highlight w:val="none"/>
        </w:rPr>
        <w:t xml:space="preserve">年 </w:t>
      </w:r>
      <w:r>
        <w:rPr>
          <w:rFonts w:hint="eastAsia" w:ascii="宋体" w:hAnsi="宋体" w:eastAsia="宋体" w:cs="宋体"/>
          <w:b/>
          <w:bCs/>
          <w:color w:val="auto"/>
          <w:szCs w:val="24"/>
          <w:highlight w:val="none"/>
        </w:rPr>
        <w:tab/>
      </w:r>
      <w:r>
        <w:rPr>
          <w:rFonts w:hint="eastAsia" w:ascii="宋体" w:hAnsi="宋体" w:eastAsia="宋体" w:cs="宋体"/>
          <w:b/>
          <w:bCs/>
          <w:color w:val="auto"/>
          <w:szCs w:val="24"/>
          <w:highlight w:val="none"/>
        </w:rPr>
        <w:t xml:space="preserve">月 </w:t>
      </w:r>
      <w:r>
        <w:rPr>
          <w:rFonts w:hint="eastAsia" w:ascii="宋体" w:hAnsi="宋体" w:eastAsia="宋体" w:cs="宋体"/>
          <w:b/>
          <w:bCs/>
          <w:color w:val="auto"/>
          <w:szCs w:val="24"/>
          <w:highlight w:val="none"/>
        </w:rPr>
        <w:tab/>
      </w:r>
      <w:r>
        <w:rPr>
          <w:rFonts w:hint="eastAsia" w:ascii="宋体" w:hAnsi="宋体" w:eastAsia="宋体" w:cs="宋体"/>
          <w:b/>
          <w:bCs/>
          <w:color w:val="auto"/>
          <w:szCs w:val="24"/>
          <w:highlight w:val="none"/>
        </w:rPr>
        <w:t>日</w:t>
      </w:r>
    </w:p>
    <w:p w14:paraId="2A560EC4">
      <w:pPr>
        <w:pStyle w:val="48"/>
        <w:numPr>
          <w:ilvl w:val="0"/>
          <w:numId w:val="16"/>
        </w:numPr>
        <w:tabs>
          <w:tab w:val="left" w:pos="1028"/>
        </w:tabs>
        <w:spacing w:before="154" w:after="0" w:line="460" w:lineRule="exact"/>
        <w:ind w:left="400" w:leftChars="200" w:right="400" w:rightChars="200"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 xml:space="preserve">履约验收地点： </w:t>
      </w:r>
    </w:p>
    <w:p w14:paraId="6520856F">
      <w:pPr>
        <w:pStyle w:val="48"/>
        <w:numPr>
          <w:ilvl w:val="0"/>
          <w:numId w:val="16"/>
        </w:numPr>
        <w:tabs>
          <w:tab w:val="left" w:pos="1028"/>
        </w:tabs>
        <w:spacing w:before="154" w:after="0" w:line="460" w:lineRule="exact"/>
        <w:ind w:left="400" w:leftChars="200" w:right="400" w:rightChars="200"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履约验收方式：采购人自行验收</w:t>
      </w:r>
    </w:p>
    <w:p w14:paraId="19D17760">
      <w:pPr>
        <w:numPr>
          <w:ilvl w:val="0"/>
          <w:numId w:val="16"/>
        </w:numPr>
        <w:tabs>
          <w:tab w:val="left" w:pos="1028"/>
        </w:tabs>
        <w:spacing w:before="153" w:line="460" w:lineRule="exact"/>
        <w:ind w:left="400" w:leftChars="200" w:right="400" w:rightChars="20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履约验收程序</w:t>
      </w:r>
    </w:p>
    <w:p w14:paraId="6511BCFF">
      <w:pPr>
        <w:numPr>
          <w:ilvl w:val="1"/>
          <w:numId w:val="16"/>
        </w:numPr>
        <w:tabs>
          <w:tab w:val="left" w:pos="1367"/>
        </w:tabs>
        <w:spacing w:before="15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成立验收小组</w:t>
      </w:r>
    </w:p>
    <w:p w14:paraId="311B0F0C">
      <w:pPr>
        <w:numPr>
          <w:ilvl w:val="1"/>
          <w:numId w:val="16"/>
        </w:numPr>
        <w:tabs>
          <w:tab w:val="left" w:pos="1367"/>
        </w:tabs>
        <w:spacing w:before="153"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量化验收标准</w:t>
      </w:r>
    </w:p>
    <w:p w14:paraId="4F3BE3FF">
      <w:pPr>
        <w:numPr>
          <w:ilvl w:val="1"/>
          <w:numId w:val="16"/>
        </w:numPr>
        <w:tabs>
          <w:tab w:val="left" w:pos="1367"/>
        </w:tabs>
        <w:spacing w:before="15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组织验收</w:t>
      </w:r>
    </w:p>
    <w:p w14:paraId="66AB18DA">
      <w:pPr>
        <w:numPr>
          <w:ilvl w:val="1"/>
          <w:numId w:val="16"/>
        </w:numPr>
        <w:tabs>
          <w:tab w:val="left" w:pos="1367"/>
        </w:tabs>
        <w:spacing w:before="15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出具验收报告</w:t>
      </w:r>
      <w:r>
        <w:rPr>
          <w:rFonts w:hint="eastAsia" w:ascii="宋体" w:hAnsi="宋体" w:cs="宋体"/>
          <w:color w:val="auto"/>
          <w:sz w:val="24"/>
          <w:szCs w:val="24"/>
          <w:highlight w:val="none"/>
          <w:lang w:val="en-US" w:eastAsia="zh-CN"/>
        </w:rPr>
        <w:t>或验收单</w:t>
      </w:r>
    </w:p>
    <w:p w14:paraId="6E73FFE7">
      <w:pPr>
        <w:spacing w:before="151" w:line="460" w:lineRule="exact"/>
        <w:ind w:right="400" w:rightChars="200"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采购合同项目完成验收后，采购人整理好验收原始记录等资料后妥善保管，不得变造、</w:t>
      </w:r>
      <w:r>
        <w:rPr>
          <w:rFonts w:hint="eastAsia" w:ascii="宋体" w:hAnsi="宋体" w:eastAsia="宋体" w:cs="宋体"/>
          <w:color w:val="auto"/>
          <w:spacing w:val="-3"/>
          <w:sz w:val="24"/>
          <w:szCs w:val="24"/>
          <w:highlight w:val="none"/>
        </w:rPr>
        <w:t xml:space="preserve">隐匿或者销毁，验收资料保存期为采购结束之日起至少保存 </w:t>
      </w:r>
      <w:r>
        <w:rPr>
          <w:rFonts w:hint="eastAsia" w:ascii="宋体" w:hAnsi="宋体" w:eastAsia="宋体" w:cs="宋体"/>
          <w:color w:val="auto"/>
          <w:sz w:val="24"/>
          <w:szCs w:val="24"/>
          <w:highlight w:val="none"/>
        </w:rPr>
        <w:t>15</w:t>
      </w:r>
      <w:r>
        <w:rPr>
          <w:rFonts w:hint="eastAsia" w:ascii="宋体" w:hAnsi="宋体" w:eastAsia="宋体" w:cs="宋体"/>
          <w:color w:val="auto"/>
          <w:spacing w:val="-20"/>
          <w:sz w:val="24"/>
          <w:szCs w:val="24"/>
          <w:highlight w:val="none"/>
        </w:rPr>
        <w:t xml:space="preserve"> 年。</w:t>
      </w:r>
    </w:p>
    <w:p w14:paraId="239ED714">
      <w:pPr>
        <w:pStyle w:val="48"/>
        <w:numPr>
          <w:ilvl w:val="0"/>
          <w:numId w:val="16"/>
        </w:numPr>
        <w:tabs>
          <w:tab w:val="left" w:pos="1028"/>
        </w:tabs>
        <w:spacing w:before="154" w:after="0" w:line="460" w:lineRule="exact"/>
        <w:ind w:left="400" w:leftChars="200" w:right="400" w:rightChars="200"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履约验收内容</w:t>
      </w:r>
    </w:p>
    <w:p w14:paraId="50DECEB5">
      <w:pPr>
        <w:spacing w:before="15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对采购服务的人员选派及工作配合情况、</w:t>
      </w:r>
      <w:r>
        <w:rPr>
          <w:rFonts w:hint="eastAsia" w:ascii="宋体" w:hAnsi="宋体" w:cs="宋体"/>
          <w:color w:val="auto"/>
          <w:sz w:val="24"/>
          <w:szCs w:val="24"/>
          <w:highlight w:val="none"/>
          <w:lang w:eastAsia="zh-CN"/>
        </w:rPr>
        <w:t>审核</w:t>
      </w:r>
      <w:r>
        <w:rPr>
          <w:rFonts w:hint="eastAsia" w:ascii="宋体" w:hAnsi="宋体" w:eastAsia="宋体" w:cs="宋体"/>
          <w:color w:val="auto"/>
          <w:sz w:val="24"/>
          <w:szCs w:val="24"/>
          <w:highlight w:val="none"/>
        </w:rPr>
        <w:t>时效、</w:t>
      </w:r>
      <w:r>
        <w:rPr>
          <w:rFonts w:hint="eastAsia" w:ascii="宋体" w:hAnsi="宋体" w:cs="宋体"/>
          <w:color w:val="auto"/>
          <w:sz w:val="24"/>
          <w:szCs w:val="24"/>
          <w:highlight w:val="none"/>
          <w:lang w:eastAsia="zh-CN"/>
        </w:rPr>
        <w:t>审核</w:t>
      </w:r>
      <w:r>
        <w:rPr>
          <w:rFonts w:hint="eastAsia" w:ascii="宋体" w:hAnsi="宋体" w:eastAsia="宋体" w:cs="宋体"/>
          <w:color w:val="auto"/>
          <w:sz w:val="24"/>
          <w:szCs w:val="24"/>
          <w:highlight w:val="none"/>
        </w:rPr>
        <w:t>质量、</w:t>
      </w:r>
      <w:r>
        <w:rPr>
          <w:rFonts w:hint="eastAsia" w:ascii="宋体" w:hAnsi="宋体" w:cs="宋体"/>
          <w:color w:val="auto"/>
          <w:sz w:val="24"/>
          <w:szCs w:val="24"/>
          <w:highlight w:val="none"/>
          <w:lang w:eastAsia="zh-CN"/>
        </w:rPr>
        <w:t>审核</w:t>
      </w:r>
      <w:r>
        <w:rPr>
          <w:rFonts w:hint="eastAsia" w:ascii="宋体" w:hAnsi="宋体" w:eastAsia="宋体" w:cs="宋体"/>
          <w:color w:val="auto"/>
          <w:sz w:val="24"/>
          <w:szCs w:val="24"/>
          <w:highlight w:val="none"/>
        </w:rPr>
        <w:t>报告编写及文本情况、急件项目加分、质量时效问题、廉政职业道德等进行验收。</w:t>
      </w:r>
    </w:p>
    <w:p w14:paraId="293D5A75">
      <w:pPr>
        <w:pStyle w:val="48"/>
        <w:numPr>
          <w:ilvl w:val="0"/>
          <w:numId w:val="16"/>
        </w:numPr>
        <w:tabs>
          <w:tab w:val="left" w:pos="1028"/>
        </w:tabs>
        <w:spacing w:before="0" w:after="0" w:line="460" w:lineRule="exact"/>
        <w:ind w:left="400" w:leftChars="200" w:right="400" w:rightChars="200"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履约验收标准</w:t>
      </w:r>
    </w:p>
    <w:p w14:paraId="67D8ECCB">
      <w:pPr>
        <w:pStyle w:val="48"/>
        <w:tabs>
          <w:tab w:val="left" w:pos="1028"/>
        </w:tabs>
        <w:spacing w:before="0" w:after="0" w:line="460" w:lineRule="exact"/>
        <w:ind w:left="400" w:leftChars="200" w:right="400" w:rightChars="200"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验收标准：</w:t>
      </w:r>
    </w:p>
    <w:p w14:paraId="39096D9A">
      <w:pPr>
        <w:numPr>
          <w:ilvl w:val="0"/>
          <w:numId w:val="17"/>
        </w:numPr>
        <w:tabs>
          <w:tab w:val="left" w:pos="1389"/>
        </w:tabs>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应提供完备的技术或服务资料等，并派遣坐班人员进行驻场服务。验收合格条件如下：服务技术参数与响应文件中响应表或证明材料一致，性能或指标达到规定的标准。否则，以实际服务技术参数与响应文件响应表参数或证明材料比较，按如下情况处理：</w:t>
      </w:r>
    </w:p>
    <w:p w14:paraId="67FD25A0">
      <w:pPr>
        <w:spacing w:before="197"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①供应商响应文件响应表或证明材料中满足或优于的技术参数，在验收时实际不满足技术参数要求的，视为供货商违约，采购人有权终止合同，并追究供应商责任，同时报财政部门备案。</w:t>
      </w:r>
    </w:p>
    <w:p w14:paraId="5899F21E">
      <w:pPr>
        <w:spacing w:before="6"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②供应商响应文件响应表或证明材料中优于的技术参数，在验收时实际仅满足并未优于技术参数要求的，视为供货商违约，采购人有权终止合同，并追究供应商责任，同时报财政部门备案。</w:t>
      </w:r>
    </w:p>
    <w:p w14:paraId="0570CA84">
      <w:pPr>
        <w:spacing w:before="5"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③供应商响应文件响应表或证明材料中不满足的技术参数，在验收时实际满足技术参数的要求，以满足技术参数的要求验收。</w:t>
      </w:r>
    </w:p>
    <w:p w14:paraId="30AA1CB5">
      <w:pPr>
        <w:spacing w:before="4"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④供应商响应文件响应表或证明材料中满足的技术参数，在验收时实际优于技术参数的要求，以满足技术参数的要求验收。</w:t>
      </w:r>
    </w:p>
    <w:p w14:paraId="3AC13661">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49735C0D">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实际投入人员与响应拟投入人员不一致的，验收时不论实际是优于还是满足技术参数的要求，采购人均有权终止合同。如影响服务的使用、质量、档次及采购人需求的，还可视为供货商违约，追究供应商责任，同时报财政部门备案。</w:t>
      </w:r>
    </w:p>
    <w:p w14:paraId="2A53BEEA">
      <w:pPr>
        <w:numPr>
          <w:ilvl w:val="0"/>
          <w:numId w:val="17"/>
        </w:numPr>
        <w:tabs>
          <w:tab w:val="left" w:pos="1383"/>
        </w:tabs>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技术资料、</w:t>
      </w:r>
      <w:r>
        <w:rPr>
          <w:rFonts w:hint="eastAsia" w:ascii="宋体" w:hAnsi="宋体" w:cs="宋体"/>
          <w:color w:val="auto"/>
          <w:sz w:val="24"/>
          <w:szCs w:val="24"/>
          <w:highlight w:val="none"/>
          <w:lang w:eastAsia="zh-CN"/>
        </w:rPr>
        <w:t>审核</w:t>
      </w:r>
      <w:r>
        <w:rPr>
          <w:rFonts w:hint="eastAsia" w:ascii="宋体" w:hAnsi="宋体" w:eastAsia="宋体" w:cs="宋体"/>
          <w:color w:val="auto"/>
          <w:sz w:val="24"/>
          <w:szCs w:val="24"/>
          <w:highlight w:val="none"/>
        </w:rPr>
        <w:t>报告等资料齐全。</w:t>
      </w:r>
    </w:p>
    <w:p w14:paraId="793B7715">
      <w:pPr>
        <w:numPr>
          <w:ilvl w:val="0"/>
          <w:numId w:val="17"/>
        </w:numPr>
        <w:tabs>
          <w:tab w:val="left" w:pos="1383"/>
        </w:tabs>
        <w:spacing w:before="146"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在服务期间所出现的问题得到解决，并工作正常。</w:t>
      </w:r>
    </w:p>
    <w:p w14:paraId="725E339E">
      <w:pPr>
        <w:numPr>
          <w:ilvl w:val="0"/>
          <w:numId w:val="17"/>
        </w:numPr>
        <w:tabs>
          <w:tab w:val="left" w:pos="1383"/>
        </w:tabs>
        <w:spacing w:before="153"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在规定时间内完成服务及验收，并经采购人确认。</w:t>
      </w:r>
    </w:p>
    <w:p w14:paraId="67FC21AF">
      <w:pPr>
        <w:numPr>
          <w:ilvl w:val="0"/>
          <w:numId w:val="17"/>
        </w:numPr>
        <w:tabs>
          <w:tab w:val="left" w:pos="1383"/>
        </w:tabs>
        <w:spacing w:before="151"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服务在符合采购人要求后，才作为最终验收。</w:t>
      </w:r>
    </w:p>
    <w:p w14:paraId="39E4D6CC">
      <w:pPr>
        <w:numPr>
          <w:ilvl w:val="0"/>
          <w:numId w:val="17"/>
        </w:numPr>
        <w:tabs>
          <w:tab w:val="left" w:pos="1383"/>
        </w:tabs>
        <w:spacing w:before="154" w:line="460" w:lineRule="exact"/>
        <w:ind w:left="400" w:leftChars="200" w:right="400" w:rightChars="20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成交供应商提供的服务未达到征集文件规定要求，且对采购人造成损失的，由</w:t>
      </w:r>
      <w:r>
        <w:rPr>
          <w:rFonts w:hint="eastAsia" w:ascii="宋体" w:hAnsi="宋体" w:eastAsia="宋体" w:cs="宋体"/>
          <w:color w:val="auto"/>
          <w:sz w:val="24"/>
          <w:szCs w:val="24"/>
          <w:highlight w:val="none"/>
        </w:rPr>
        <w:t>成交供应商承担一切责任，并赔偿所造成的损失。</w:t>
      </w:r>
    </w:p>
    <w:p w14:paraId="13D5D3EC">
      <w:pPr>
        <w:numPr>
          <w:ilvl w:val="0"/>
          <w:numId w:val="17"/>
        </w:numPr>
        <w:tabs>
          <w:tab w:val="left" w:pos="1383"/>
        </w:tabs>
        <w:spacing w:line="460" w:lineRule="exact"/>
        <w:ind w:left="400" w:leftChars="200" w:right="400" w:rightChars="20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采购人需要其他有关单位对成交供应商交付的产品或服务进行确认的，相关配</w:t>
      </w:r>
      <w:r>
        <w:rPr>
          <w:rFonts w:hint="eastAsia" w:ascii="宋体" w:hAnsi="宋体" w:eastAsia="宋体" w:cs="宋体"/>
          <w:color w:val="auto"/>
          <w:sz w:val="24"/>
          <w:szCs w:val="24"/>
          <w:highlight w:val="none"/>
        </w:rPr>
        <w:t>合事项由成交供应商与其他有关单位协调。</w:t>
      </w:r>
    </w:p>
    <w:p w14:paraId="0A36010C">
      <w:pPr>
        <w:pStyle w:val="48"/>
        <w:numPr>
          <w:ilvl w:val="0"/>
          <w:numId w:val="17"/>
        </w:numPr>
        <w:tabs>
          <w:tab w:val="left" w:pos="1383"/>
        </w:tabs>
        <w:spacing w:before="0" w:after="0" w:line="460" w:lineRule="exact"/>
        <w:ind w:left="400" w:leftChars="200" w:right="400" w:rightChars="200" w:firstLine="476" w:firstLineChars="200"/>
        <w:rPr>
          <w:rFonts w:hint="eastAsia" w:ascii="宋体" w:hAnsi="宋体" w:eastAsia="宋体" w:cs="宋体"/>
          <w:b/>
          <w:color w:val="auto"/>
          <w:szCs w:val="24"/>
          <w:highlight w:val="none"/>
        </w:rPr>
      </w:pPr>
      <w:r>
        <w:rPr>
          <w:rFonts w:hint="eastAsia" w:ascii="宋体" w:hAnsi="宋体" w:eastAsia="宋体" w:cs="宋体"/>
          <w:color w:val="auto"/>
          <w:spacing w:val="-1"/>
          <w:szCs w:val="24"/>
          <w:highlight w:val="none"/>
        </w:rPr>
        <w:t>政府采购合同约定的其他要求及响应文件响应的其他标准。</w:t>
      </w:r>
    </w:p>
    <w:p w14:paraId="2F92E0D5">
      <w:pPr>
        <w:pStyle w:val="48"/>
        <w:tabs>
          <w:tab w:val="left" w:pos="1383"/>
        </w:tabs>
        <w:spacing w:before="0" w:after="0" w:line="460" w:lineRule="exact"/>
        <w:ind w:left="400" w:leftChars="200" w:right="400" w:rightChars="200" w:firstLine="482" w:firstLineChars="200"/>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w:t>
      </w:r>
      <w:r>
        <w:rPr>
          <w:rFonts w:hint="eastAsia" w:ascii="宋体" w:hAnsi="宋体" w:eastAsia="宋体" w:cs="宋体"/>
          <w:b/>
          <w:bCs/>
          <w:color w:val="auto"/>
          <w:szCs w:val="24"/>
          <w:highlight w:val="none"/>
        </w:rPr>
        <w:t>履约验收其他事项</w:t>
      </w:r>
    </w:p>
    <w:p w14:paraId="524C25C1">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4FE75DB8">
      <w:pPr>
        <w:spacing w:line="460" w:lineRule="exact"/>
        <w:ind w:left="400" w:leftChars="200" w:right="400" w:rightChars="200" w:firstLine="480" w:firstLineChars="200"/>
        <w:rPr>
          <w:rFonts w:hint="eastAsia" w:ascii="宋体" w:hAnsi="宋体" w:eastAsia="宋体" w:cs="宋体"/>
          <w:color w:val="auto"/>
          <w:spacing w:val="-21"/>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pacing w:val="-21"/>
          <w:sz w:val="24"/>
          <w:szCs w:val="24"/>
          <w:highlight w:val="none"/>
        </w:rPr>
        <w:t>附件3</w:t>
      </w:r>
    </w:p>
    <w:p w14:paraId="0CACFEEE">
      <w:pPr>
        <w:spacing w:before="1" w:line="460" w:lineRule="exact"/>
        <w:ind w:left="400" w:leftChars="200" w:right="400" w:rightChars="200"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保密协议</w:t>
      </w:r>
    </w:p>
    <w:p w14:paraId="568D04A1">
      <w:pPr>
        <w:spacing w:line="460" w:lineRule="exact"/>
        <w:ind w:left="400" w:leftChars="200" w:right="400" w:rightChars="200" w:firstLine="480" w:firstLineChars="200"/>
        <w:rPr>
          <w:rFonts w:hint="eastAsia" w:ascii="宋体" w:hAnsi="宋体" w:eastAsia="宋体" w:cs="宋体"/>
          <w:color w:val="auto"/>
          <w:sz w:val="24"/>
          <w:szCs w:val="24"/>
          <w:highlight w:val="none"/>
        </w:rPr>
      </w:pPr>
    </w:p>
    <w:p w14:paraId="326B56FE">
      <w:pPr>
        <w:spacing w:line="460" w:lineRule="exact"/>
        <w:ind w:left="400" w:leftChars="200" w:right="400" w:rightChars="2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甲方名称：</w:t>
      </w:r>
      <w:r>
        <w:rPr>
          <w:rFonts w:hint="eastAsia" w:ascii="宋体" w:hAnsi="宋体" w:cs="宋体"/>
          <w:color w:val="auto"/>
          <w:sz w:val="24"/>
          <w:szCs w:val="24"/>
          <w:highlight w:val="none"/>
          <w:lang w:eastAsia="zh-CN"/>
        </w:rPr>
        <w:t>喀什地区公安局</w:t>
      </w:r>
    </w:p>
    <w:p w14:paraId="32FD0584">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乙方名称：xxx公司</w:t>
      </w:r>
    </w:p>
    <w:p w14:paraId="2B084B5E">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为实现甲、乙双方公平合作，互利互惠的目的，经双方平等协商，就信息、技术秘密保护达成如下协议，自愿签署本协议，共同遵守本协议的所列条款。</w:t>
      </w:r>
    </w:p>
    <w:p w14:paraId="323BF048">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一、保密的内容和范围、泄密的界定</w:t>
      </w:r>
    </w:p>
    <w:p w14:paraId="734F2B2D">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本协议提及的商业秘密包括但不限于技术秘密、交易秘密、管理秘密等。</w:t>
      </w:r>
    </w:p>
    <w:p w14:paraId="7FF9A694">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1、技术秘密包括但不限于工作进度、技术原理、技术方案、产品流程、技术指标、数据库、研究开发记录、技术报告、检测报告、实验数据、试验结果、图纸、样品、技术文档、相关的函电等。</w:t>
      </w:r>
    </w:p>
    <w:p w14:paraId="54E6067B">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易秘密包括但不限于与有合作关系企业和客户名单、客户资料、合作意向、投资合同条款、营销网络和渠道、客户抵押物信息、成本价格、拍卖标的底价、收费标准、购买理财产品的客户资料、成交或商谈的价格等；</w:t>
      </w:r>
    </w:p>
    <w:p w14:paraId="723FE827">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管理秘密包括但不限于财务预算、财务报表、统计资料、财务分析报告、资产状况、工资薪酬资料、人事资料、理才投资客户资料、借款客户资料、业务投资资料（客户调查审查报告、会谈记录、公证书、合同、表格等）、业务标准规范和流程、业务培训资料、各类合同协议、会议纪要、内部文件、管理制度等；</w:t>
      </w:r>
    </w:p>
    <w:p w14:paraId="08D389FF">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4、乙方在甲方工作期间所创造的与以上内容有关的资料，甲方拥有所有权和处置权，均属本协议规定保密范围内。</w:t>
      </w:r>
    </w:p>
    <w:p w14:paraId="21E8D103">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二、双方的权利与义务、责任</w:t>
      </w:r>
    </w:p>
    <w:p w14:paraId="23F74202">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1.甲方为乙方提供良好的服务所需具备的资料、信息。</w:t>
      </w:r>
    </w:p>
    <w:p w14:paraId="4C6B52AE">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2.甲方对乙方的服务过程及人员信息予以保密，并承诺不用于本方生产应用之外的其他商业用途。</w:t>
      </w:r>
    </w:p>
    <w:p w14:paraId="651E9EDD">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3.乙方应自觉维护甲方的利益，严格遵守甲方的保密规定，防止泄露甲方的信息、资料秘密。</w:t>
      </w:r>
    </w:p>
    <w:p w14:paraId="2251BA4A">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乙方同意并承诺，对所有保密信息予以严格保密，在未得到甲方书面许可的情况下，乙方不得向任何单位和个人泄露甲方的任何资料信息；</w:t>
      </w:r>
    </w:p>
    <w:p w14:paraId="37A05AFC">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5.乙方不得利用所掌握的甲方技术资料、信息、商业秘密牟取私利；</w:t>
      </w:r>
    </w:p>
    <w:p w14:paraId="19FAA5C3">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乙方同意并承诺，如果这些数据未经甲方许可披露给他人，所造成对甲方的直接损失，乙方愿意承担索赔责任。</w:t>
      </w:r>
    </w:p>
    <w:p w14:paraId="235F6E0C">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乙方承诺，无论任何原因，为甲方提供服务终止后，乙方保证退回甲方保存在乙方处的任何含有保密信息的文件或资料（如有）。</w:t>
      </w:r>
    </w:p>
    <w:p w14:paraId="5A39631F">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乙方同意并承诺，恶意泄露其所有保密信息，一经查实愿意承担相关的法律责任。</w:t>
      </w:r>
    </w:p>
    <w:p w14:paraId="610C148C">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乙方必须按甲方的合同和内控管理规定从事项目的研究与开发，并将研究开发的所有资料交甲方保存。</w:t>
      </w:r>
    </w:p>
    <w:p w14:paraId="5ADC32D2">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若乙方所派工作人员有泄密行为，乙方负有法律责任。</w:t>
      </w:r>
    </w:p>
    <w:p w14:paraId="106122B9">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三、保密的义务不适用于如下信息：</w:t>
      </w:r>
    </w:p>
    <w:p w14:paraId="7E950945">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非由于乙方的原因已经为公众所知的信息；</w:t>
      </w:r>
    </w:p>
    <w:p w14:paraId="3AB997BF">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由于法律的适用、法院或其他国家有权机关的要求而披露的信息。</w:t>
      </w:r>
    </w:p>
    <w:p w14:paraId="68F75062">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四、保密期限</w:t>
      </w:r>
    </w:p>
    <w:p w14:paraId="15F7DD5B">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本协议涉及客户信息的保密期限为十五年，其他项保密期限自项目实施完毕之日算起为期五年。</w:t>
      </w:r>
    </w:p>
    <w:p w14:paraId="76E4E771">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五、本协议自签字之日起生效。</w:t>
      </w:r>
    </w:p>
    <w:p w14:paraId="49243CA7">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本合同于       年    月   日由上述甲、乙双方（授权代表）签署。</w:t>
      </w:r>
    </w:p>
    <w:p w14:paraId="14E3B131">
      <w:pPr>
        <w:spacing w:line="460" w:lineRule="exact"/>
        <w:ind w:left="400" w:leftChars="200" w:right="400" w:rightChars="200" w:firstLine="480" w:firstLineChars="200"/>
        <w:rPr>
          <w:rFonts w:hint="eastAsia" w:ascii="宋体" w:hAnsi="宋体" w:eastAsia="宋体" w:cs="宋体"/>
          <w:color w:val="auto"/>
          <w:sz w:val="24"/>
          <w:szCs w:val="24"/>
          <w:highlight w:val="none"/>
        </w:rPr>
      </w:pPr>
    </w:p>
    <w:p w14:paraId="261644B0">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13CEFD9B">
      <w:pPr>
        <w:spacing w:line="460" w:lineRule="exact"/>
        <w:ind w:left="400" w:leftChars="200" w:right="400" w:rightChars="200" w:firstLine="480" w:firstLineChars="200"/>
        <w:rPr>
          <w:rFonts w:hint="eastAsia" w:ascii="宋体" w:hAnsi="宋体" w:eastAsia="宋体" w:cs="宋体"/>
          <w:color w:val="auto"/>
          <w:sz w:val="24"/>
          <w:szCs w:val="24"/>
          <w:highlight w:val="none"/>
        </w:rPr>
      </w:pPr>
    </w:p>
    <w:p w14:paraId="643D7172">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代表签字：                              代表签字：</w:t>
      </w:r>
    </w:p>
    <w:p w14:paraId="550FD2AB">
      <w:pPr>
        <w:spacing w:line="460" w:lineRule="exact"/>
        <w:ind w:left="400" w:leftChars="200" w:right="40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年   月   日</w:t>
      </w:r>
    </w:p>
    <w:p w14:paraId="193C0FC4">
      <w:pPr>
        <w:spacing w:line="460" w:lineRule="exact"/>
        <w:ind w:left="400" w:leftChars="200" w:right="400" w:rightChars="200" w:firstLine="480" w:firstLineChars="200"/>
        <w:rPr>
          <w:rFonts w:hint="eastAsia" w:ascii="宋体" w:hAnsi="宋体" w:eastAsia="宋体" w:cs="宋体"/>
          <w:color w:val="auto"/>
          <w:sz w:val="24"/>
          <w:szCs w:val="24"/>
          <w:highlight w:val="none"/>
        </w:rPr>
      </w:pPr>
    </w:p>
    <w:p w14:paraId="17B1713C">
      <w:pPr>
        <w:rPr>
          <w:rFonts w:hint="eastAsia" w:ascii="宋体" w:hAnsi="宋体" w:eastAsia="宋体" w:cs="宋体"/>
          <w:color w:val="auto"/>
          <w:highlight w:val="none"/>
        </w:rPr>
        <w:sectPr>
          <w:pgSz w:w="11910" w:h="16840"/>
          <w:pgMar w:top="1080" w:right="1123" w:bottom="1180" w:left="1120" w:header="892" w:footer="888" w:gutter="0"/>
          <w:cols w:space="720" w:num="1"/>
        </w:sectPr>
      </w:pPr>
    </w:p>
    <w:p w14:paraId="0FC3449D">
      <w:pPr>
        <w:pStyle w:val="12"/>
        <w:spacing w:before="12"/>
        <w:rPr>
          <w:rFonts w:hint="eastAsia" w:ascii="宋体" w:hAnsi="宋体" w:eastAsia="宋体" w:cs="宋体"/>
          <w:color w:val="auto"/>
          <w:sz w:val="19"/>
          <w:highlight w:val="none"/>
        </w:rPr>
      </w:pPr>
    </w:p>
    <w:p w14:paraId="08AD704A">
      <w:pPr>
        <w:spacing w:line="360" w:lineRule="auto"/>
        <w:jc w:val="center"/>
        <w:outlineLvl w:val="0"/>
        <w:rPr>
          <w:rFonts w:hint="eastAsia" w:ascii="宋体" w:hAnsi="宋体" w:eastAsia="宋体" w:cs="宋体"/>
          <w:color w:val="auto"/>
          <w:sz w:val="32"/>
          <w:highlight w:val="none"/>
        </w:rPr>
      </w:pPr>
      <w:bookmarkStart w:id="58" w:name="_bookmark5"/>
      <w:bookmarkEnd w:id="58"/>
      <w:bookmarkStart w:id="59" w:name="_Toc6063"/>
      <w:bookmarkStart w:id="60" w:name="_Toc25852"/>
      <w:r>
        <w:rPr>
          <w:rFonts w:hint="eastAsia" w:ascii="宋体" w:hAnsi="宋体" w:eastAsia="宋体" w:cs="Times New Roman"/>
          <w:b/>
          <w:color w:val="auto"/>
          <w:sz w:val="32"/>
          <w:lang w:val="en-US" w:eastAsia="zh-CN" w:bidi="ar-SA"/>
        </w:rPr>
        <w:t>第六部分  采购合同（</w:t>
      </w:r>
      <w:r>
        <w:rPr>
          <w:rFonts w:hint="eastAsia" w:ascii="宋体" w:hAnsi="宋体" w:cs="Times New Roman"/>
          <w:b/>
          <w:color w:val="auto"/>
          <w:sz w:val="32"/>
          <w:lang w:val="en-US" w:eastAsia="zh-CN" w:bidi="ar-SA"/>
        </w:rPr>
        <w:t>参考</w:t>
      </w:r>
      <w:r>
        <w:rPr>
          <w:rFonts w:hint="eastAsia" w:ascii="宋体" w:hAnsi="宋体" w:eastAsia="宋体" w:cs="Times New Roman"/>
          <w:b/>
          <w:color w:val="auto"/>
          <w:sz w:val="32"/>
          <w:lang w:val="en-US" w:eastAsia="zh-CN" w:bidi="ar-SA"/>
        </w:rPr>
        <w:t>格式）</w:t>
      </w:r>
      <w:bookmarkEnd w:id="59"/>
      <w:bookmarkEnd w:id="60"/>
    </w:p>
    <w:p w14:paraId="2233E707">
      <w:pPr>
        <w:spacing w:before="266" w:line="416" w:lineRule="auto"/>
        <w:ind w:right="39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（项目名称及编号）</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eastAsia="zh-CN"/>
        </w:rPr>
        <w:t>审核</w:t>
      </w:r>
      <w:r>
        <w:rPr>
          <w:rFonts w:hint="eastAsia" w:ascii="宋体" w:hAnsi="宋体" w:eastAsia="宋体" w:cs="宋体"/>
          <w:color w:val="auto"/>
          <w:sz w:val="24"/>
          <w:szCs w:val="24"/>
          <w:highlight w:val="none"/>
        </w:rPr>
        <w:t>服务合同</w:t>
      </w:r>
    </w:p>
    <w:p w14:paraId="6623A006">
      <w:pPr>
        <w:spacing w:before="66" w:line="374" w:lineRule="auto"/>
        <w:ind w:right="686"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lang w:val="en-US" w:eastAsia="zh-CN"/>
        </w:rPr>
        <w:t xml:space="preserve">                   </w:t>
      </w:r>
    </w:p>
    <w:p w14:paraId="493C4349">
      <w:pPr>
        <w:spacing w:before="66" w:line="374" w:lineRule="auto"/>
        <w:ind w:right="686"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采购人（甲方）</w:t>
      </w:r>
      <w:r>
        <w:rPr>
          <w:rFonts w:hint="eastAsia" w:ascii="宋体" w:hAnsi="宋体" w:eastAsia="宋体" w:cs="宋体"/>
          <w:color w:val="auto"/>
          <w:sz w:val="24"/>
          <w:szCs w:val="24"/>
          <w:highlight w:val="none"/>
          <w:u w:val="single"/>
          <w:lang w:val="en-US" w:eastAsia="zh-CN"/>
        </w:rPr>
        <w:t xml:space="preserve">                </w:t>
      </w:r>
    </w:p>
    <w:p w14:paraId="4AF3DEE2">
      <w:pPr>
        <w:spacing w:before="66" w:line="374" w:lineRule="auto"/>
        <w:ind w:right="686" w:firstLine="48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成交供应商（乙方）</w:t>
      </w:r>
      <w:r>
        <w:rPr>
          <w:rFonts w:hint="eastAsia" w:ascii="宋体" w:hAnsi="宋体" w:eastAsia="宋体" w:cs="宋体"/>
          <w:color w:val="auto"/>
          <w:sz w:val="24"/>
          <w:szCs w:val="24"/>
          <w:highlight w:val="none"/>
          <w:u w:val="single"/>
          <w:lang w:val="en-US" w:eastAsia="zh-CN"/>
        </w:rPr>
        <w:t xml:space="preserve">            </w:t>
      </w:r>
    </w:p>
    <w:p w14:paraId="5043C88A">
      <w:pPr>
        <w:spacing w:before="66" w:line="374" w:lineRule="auto"/>
        <w:ind w:right="686"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77A978A">
      <w:pPr>
        <w:spacing w:before="66" w:line="374" w:lineRule="auto"/>
        <w:ind w:right="686"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7941508">
      <w:pPr>
        <w:spacing w:before="66" w:line="374" w:lineRule="auto"/>
        <w:ind w:right="686"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根据《中华人民共和国政府采购法》等法律、法规规定，按照征集文件及框架协议规定条款和乙方响应文件及其承诺，甲乙双方签订本合同。</w:t>
      </w:r>
    </w:p>
    <w:p w14:paraId="053EF4A6">
      <w:pPr>
        <w:tabs>
          <w:tab w:val="left" w:pos="1745"/>
        </w:tabs>
        <w:spacing w:before="1"/>
        <w:ind w:left="78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项目概况及服务范围</w:t>
      </w:r>
    </w:p>
    <w:p w14:paraId="50F11342">
      <w:pPr>
        <w:numPr>
          <w:ilvl w:val="0"/>
          <w:numId w:val="18"/>
        </w:numPr>
        <w:tabs>
          <w:tab w:val="left" w:pos="1020"/>
          <w:tab w:val="left" w:pos="8580"/>
        </w:tabs>
        <w:spacing w:before="172"/>
        <w:ind w:hanging="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6767CEB9">
      <w:pPr>
        <w:numPr>
          <w:ilvl w:val="0"/>
          <w:numId w:val="18"/>
        </w:numPr>
        <w:tabs>
          <w:tab w:val="left" w:pos="1020"/>
          <w:tab w:val="left" w:pos="8580"/>
        </w:tabs>
        <w:spacing w:before="173"/>
        <w:ind w:hanging="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61B86838">
      <w:pPr>
        <w:numPr>
          <w:ilvl w:val="0"/>
          <w:numId w:val="18"/>
        </w:numPr>
        <w:tabs>
          <w:tab w:val="left" w:pos="1020"/>
          <w:tab w:val="left" w:pos="8580"/>
        </w:tabs>
        <w:spacing w:before="172"/>
        <w:ind w:hanging="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39F24D8">
      <w:pPr>
        <w:numPr>
          <w:ilvl w:val="0"/>
          <w:numId w:val="18"/>
        </w:numPr>
        <w:tabs>
          <w:tab w:val="left" w:pos="1020"/>
          <w:tab w:val="left" w:pos="8580"/>
        </w:tabs>
        <w:spacing w:before="173"/>
        <w:ind w:hanging="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履行合同的地域范围：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33B29BDE">
      <w:pPr>
        <w:pStyle w:val="48"/>
        <w:numPr>
          <w:ilvl w:val="0"/>
          <w:numId w:val="18"/>
        </w:numPr>
        <w:tabs>
          <w:tab w:val="left" w:pos="1020"/>
          <w:tab w:val="left" w:pos="1745"/>
        </w:tabs>
        <w:spacing w:before="172" w:after="0" w:line="375" w:lineRule="auto"/>
        <w:ind w:left="782" w:right="1123" w:hanging="6"/>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协议价格：</w:t>
      </w:r>
      <w:r>
        <w:rPr>
          <w:rFonts w:hint="eastAsia" w:ascii="宋体" w:hAnsi="宋体" w:eastAsia="宋体" w:cs="宋体"/>
          <w:color w:val="auto"/>
          <w:szCs w:val="24"/>
          <w:highlight w:val="none"/>
          <w:u w:val="single"/>
        </w:rPr>
        <w:t>按框架协议规定执行</w:t>
      </w:r>
      <w:r>
        <w:rPr>
          <w:rFonts w:hint="eastAsia" w:ascii="宋体" w:hAnsi="宋体" w:eastAsia="宋体" w:cs="宋体"/>
          <w:color w:val="auto"/>
          <w:spacing w:val="-16"/>
          <w:szCs w:val="24"/>
          <w:highlight w:val="none"/>
        </w:rPr>
        <w:t>。</w:t>
      </w:r>
    </w:p>
    <w:p w14:paraId="75066484">
      <w:pPr>
        <w:pStyle w:val="48"/>
        <w:tabs>
          <w:tab w:val="left" w:pos="1020"/>
          <w:tab w:val="left" w:pos="1745"/>
        </w:tabs>
        <w:spacing w:before="172" w:after="0" w:line="374" w:lineRule="auto"/>
        <w:ind w:left="778" w:right="5725" w:firstLine="0"/>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第二条</w:t>
      </w:r>
      <w:r>
        <w:rPr>
          <w:rFonts w:hint="eastAsia" w:ascii="宋体" w:hAnsi="宋体" w:eastAsia="宋体" w:cs="宋体"/>
          <w:b/>
          <w:color w:val="auto"/>
          <w:szCs w:val="24"/>
          <w:highlight w:val="none"/>
        </w:rPr>
        <w:tab/>
      </w:r>
      <w:r>
        <w:rPr>
          <w:rFonts w:hint="eastAsia" w:ascii="宋体" w:hAnsi="宋体" w:eastAsia="宋体" w:cs="宋体"/>
          <w:b/>
          <w:color w:val="auto"/>
          <w:szCs w:val="24"/>
          <w:highlight w:val="none"/>
        </w:rPr>
        <w:t>签订本合同依据</w:t>
      </w:r>
    </w:p>
    <w:p w14:paraId="417E8E47">
      <w:pPr>
        <w:spacing w:line="375" w:lineRule="auto"/>
        <w:ind w:left="782" w:right="1123" w:hanging="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1.框架协议；2.采购征集文件；3.乙方提供的响应文件； 4.入围通知书。</w:t>
      </w:r>
    </w:p>
    <w:p w14:paraId="3B8A8BD6">
      <w:pPr>
        <w:spacing w:line="374" w:lineRule="auto"/>
        <w:ind w:left="781" w:right="1764" w:hanging="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其他约定</w:t>
      </w:r>
    </w:p>
    <w:p w14:paraId="7BADD002">
      <w:pPr>
        <w:numPr>
          <w:ilvl w:val="0"/>
          <w:numId w:val="19"/>
        </w:numPr>
        <w:tabs>
          <w:tab w:val="left" w:pos="1020"/>
        </w:tabs>
        <w:spacing w:before="1" w:line="374" w:lineRule="auto"/>
        <w:ind w:right="688" w:firstLine="48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本合同基于甲乙双方签订的</w:t>
      </w:r>
      <w:r>
        <w:rPr>
          <w:rFonts w:hint="eastAsia" w:ascii="宋体" w:hAnsi="宋体" w:cs="宋体"/>
          <w:color w:val="auto"/>
          <w:spacing w:val="-5"/>
          <w:sz w:val="24"/>
          <w:szCs w:val="24"/>
          <w:highlight w:val="none"/>
          <w:lang w:eastAsia="zh-CN"/>
        </w:rPr>
        <w:t>喀什地区公安局车辆维修服务框架协议采购项目</w:t>
      </w:r>
      <w:r>
        <w:rPr>
          <w:rFonts w:hint="eastAsia" w:ascii="宋体" w:hAnsi="宋体" w:eastAsia="宋体" w:cs="宋体"/>
          <w:color w:val="auto"/>
          <w:spacing w:val="-5"/>
          <w:sz w:val="24"/>
          <w:szCs w:val="24"/>
          <w:highlight w:val="none"/>
        </w:rPr>
        <w:t>框架协议</w:t>
      </w:r>
      <w:r>
        <w:rPr>
          <w:rFonts w:hint="eastAsia" w:ascii="宋体" w:hAnsi="宋体" w:eastAsia="宋体" w:cs="宋体"/>
          <w:color w:val="auto"/>
          <w:spacing w:val="-9"/>
          <w:sz w:val="24"/>
          <w:szCs w:val="24"/>
          <w:highlight w:val="none"/>
        </w:rPr>
        <w:t>授</w:t>
      </w:r>
      <w:r>
        <w:rPr>
          <w:rFonts w:hint="eastAsia" w:ascii="宋体" w:hAnsi="宋体" w:eastAsia="宋体" w:cs="宋体"/>
          <w:color w:val="auto"/>
          <w:sz w:val="24"/>
          <w:szCs w:val="24"/>
          <w:highlight w:val="none"/>
        </w:rPr>
        <w:t>予。</w:t>
      </w:r>
    </w:p>
    <w:p w14:paraId="6CE3E317">
      <w:pPr>
        <w:numPr>
          <w:ilvl w:val="0"/>
          <w:numId w:val="19"/>
        </w:numPr>
        <w:tabs>
          <w:tab w:val="left" w:pos="1020"/>
        </w:tabs>
        <w:spacing w:before="1"/>
        <w:ind w:left="1019" w:hanging="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本合同未尽事宜，遵照《中华人民共和国民法典》有关条文执行。</w:t>
      </w:r>
    </w:p>
    <w:p w14:paraId="5B37389C">
      <w:pPr>
        <w:numPr>
          <w:ilvl w:val="0"/>
          <w:numId w:val="19"/>
        </w:numPr>
        <w:tabs>
          <w:tab w:val="left" w:pos="1020"/>
        </w:tabs>
        <w:spacing w:before="172" w:line="374" w:lineRule="auto"/>
        <w:ind w:right="685"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合同执行中，如需修改或补充合同内容，由双方协商另签署书面修改或补充合同。</w:t>
      </w:r>
      <w:r>
        <w:rPr>
          <w:rFonts w:hint="eastAsia" w:ascii="宋体" w:hAnsi="宋体" w:eastAsia="宋体" w:cs="宋体"/>
          <w:color w:val="auto"/>
          <w:sz w:val="24"/>
          <w:szCs w:val="24"/>
          <w:highlight w:val="none"/>
        </w:rPr>
        <w:t>但补充内容不得改变框架协议约定的合同实质性条款。</w:t>
      </w:r>
    </w:p>
    <w:p w14:paraId="2DEEA6AD">
      <w:pPr>
        <w:numPr>
          <w:ilvl w:val="0"/>
          <w:numId w:val="19"/>
        </w:numPr>
        <w:tabs>
          <w:tab w:val="left" w:pos="1020"/>
        </w:tabs>
        <w:spacing w:before="1" w:line="374" w:lineRule="auto"/>
        <w:ind w:right="691" w:firstLine="48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除《中华人民共和国政府采购法》第五十条规定的情形外，本合同一经签订，甲乙</w:t>
      </w:r>
      <w:r>
        <w:rPr>
          <w:rFonts w:hint="eastAsia" w:ascii="宋体" w:hAnsi="宋体" w:eastAsia="宋体" w:cs="宋体"/>
          <w:color w:val="auto"/>
          <w:sz w:val="24"/>
          <w:szCs w:val="24"/>
          <w:highlight w:val="none"/>
        </w:rPr>
        <w:t>双方不得擅自变更、中止或终止。</w:t>
      </w:r>
    </w:p>
    <w:p w14:paraId="711729C6">
      <w:pPr>
        <w:numPr>
          <w:ilvl w:val="0"/>
          <w:numId w:val="19"/>
        </w:numPr>
        <w:tabs>
          <w:tab w:val="left" w:pos="1020"/>
        </w:tabs>
        <w:spacing w:before="214"/>
        <w:ind w:left="1019" w:hanging="2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未经甲方书面同意，乙方不得擅自转让其应履行的合同义务。</w:t>
      </w:r>
    </w:p>
    <w:p w14:paraId="20E80BC2">
      <w:pPr>
        <w:tabs>
          <w:tab w:val="left" w:pos="1748"/>
          <w:tab w:val="left" w:pos="3426"/>
          <w:tab w:val="left" w:pos="5226"/>
        </w:tabs>
        <w:spacing w:before="173"/>
        <w:ind w:left="78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第四条</w:t>
      </w:r>
      <w:r>
        <w:rPr>
          <w:rFonts w:hint="eastAsia" w:ascii="宋体" w:hAnsi="宋体" w:eastAsia="宋体" w:cs="宋体"/>
          <w:b/>
          <w:color w:val="auto"/>
          <w:sz w:val="24"/>
          <w:szCs w:val="24"/>
          <w:highlight w:val="none"/>
        </w:rPr>
        <w:tab/>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份，双方各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份，具有同等法律效力。</w:t>
      </w:r>
    </w:p>
    <w:p w14:paraId="45DB8094">
      <w:pPr>
        <w:spacing w:before="172" w:after="29"/>
        <w:ind w:left="7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本合同经甲乙双方法定代表人或被授权代表签字并加盖单位公章后生效。</w:t>
      </w:r>
    </w:p>
    <w:tbl>
      <w:tblPr>
        <w:tblStyle w:val="42"/>
        <w:tblW w:w="9502" w:type="dxa"/>
        <w:tblInd w:w="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1"/>
        <w:gridCol w:w="4881"/>
      </w:tblGrid>
      <w:tr w14:paraId="2FF7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4621" w:type="dxa"/>
          </w:tcPr>
          <w:p w14:paraId="673DE36C">
            <w:pPr>
              <w:pStyle w:val="49"/>
              <w:spacing w:before="144"/>
              <w:ind w:left="107"/>
              <w:rPr>
                <w:rFonts w:hint="eastAsia" w:ascii="宋体" w:hAnsi="宋体" w:eastAsia="宋体" w:cs="宋体"/>
                <w:color w:val="auto"/>
                <w:szCs w:val="24"/>
                <w:highlight w:val="none"/>
              </w:rPr>
            </w:pPr>
            <w:r>
              <w:rPr>
                <w:rFonts w:hint="eastAsia" w:ascii="宋体" w:hAnsi="宋体" w:eastAsia="宋体" w:cs="宋体"/>
                <w:color w:val="auto"/>
                <w:szCs w:val="24"/>
                <w:highlight w:val="none"/>
              </w:rPr>
              <w:t>甲方（</w:t>
            </w:r>
            <w:r>
              <w:rPr>
                <w:rFonts w:hint="eastAsia" w:ascii="宋体" w:hAnsi="宋体" w:eastAsia="宋体" w:cs="宋体"/>
                <w:color w:val="auto"/>
                <w:szCs w:val="24"/>
                <w:highlight w:val="none"/>
                <w:lang w:val="en-US"/>
              </w:rPr>
              <w:t>公</w:t>
            </w:r>
            <w:r>
              <w:rPr>
                <w:rFonts w:hint="eastAsia" w:ascii="宋体" w:hAnsi="宋体" w:eastAsia="宋体" w:cs="宋体"/>
                <w:color w:val="auto"/>
                <w:szCs w:val="24"/>
                <w:highlight w:val="none"/>
              </w:rPr>
              <w:t>章）</w:t>
            </w:r>
          </w:p>
          <w:p w14:paraId="7711B93E">
            <w:pPr>
              <w:pStyle w:val="49"/>
              <w:rPr>
                <w:rFonts w:hint="eastAsia" w:ascii="宋体" w:hAnsi="宋体" w:eastAsia="宋体" w:cs="宋体"/>
                <w:color w:val="auto"/>
                <w:szCs w:val="24"/>
                <w:highlight w:val="none"/>
              </w:rPr>
            </w:pPr>
          </w:p>
          <w:p w14:paraId="6D0EAB1C">
            <w:pPr>
              <w:pStyle w:val="49"/>
              <w:rPr>
                <w:rFonts w:hint="eastAsia" w:ascii="宋体" w:hAnsi="宋体" w:eastAsia="宋体" w:cs="宋体"/>
                <w:color w:val="auto"/>
                <w:szCs w:val="24"/>
                <w:highlight w:val="none"/>
              </w:rPr>
            </w:pPr>
          </w:p>
          <w:p w14:paraId="793E3F67">
            <w:pPr>
              <w:pStyle w:val="49"/>
              <w:rPr>
                <w:rFonts w:hint="eastAsia" w:ascii="宋体" w:hAnsi="宋体" w:eastAsia="宋体" w:cs="宋体"/>
                <w:color w:val="auto"/>
                <w:szCs w:val="24"/>
                <w:highlight w:val="none"/>
              </w:rPr>
            </w:pPr>
          </w:p>
          <w:p w14:paraId="60AB28A4">
            <w:pPr>
              <w:pStyle w:val="49"/>
              <w:rPr>
                <w:rFonts w:hint="eastAsia" w:ascii="宋体" w:hAnsi="宋体" w:eastAsia="宋体" w:cs="宋体"/>
                <w:color w:val="auto"/>
                <w:szCs w:val="24"/>
                <w:highlight w:val="none"/>
              </w:rPr>
            </w:pPr>
          </w:p>
          <w:p w14:paraId="46234EC7">
            <w:pPr>
              <w:pStyle w:val="49"/>
              <w:spacing w:before="11"/>
              <w:rPr>
                <w:rFonts w:hint="eastAsia" w:ascii="宋体" w:hAnsi="宋体" w:eastAsia="宋体" w:cs="宋体"/>
                <w:color w:val="auto"/>
                <w:szCs w:val="24"/>
                <w:highlight w:val="none"/>
              </w:rPr>
            </w:pPr>
          </w:p>
          <w:p w14:paraId="5681E626">
            <w:pPr>
              <w:pStyle w:val="49"/>
              <w:tabs>
                <w:tab w:val="left" w:pos="3552"/>
                <w:tab w:val="left" w:pos="4272"/>
              </w:tabs>
              <w:ind w:left="2832"/>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日</w:t>
            </w:r>
          </w:p>
        </w:tc>
        <w:tc>
          <w:tcPr>
            <w:tcW w:w="4881" w:type="dxa"/>
          </w:tcPr>
          <w:p w14:paraId="0A41E162">
            <w:pPr>
              <w:pStyle w:val="49"/>
              <w:spacing w:before="144"/>
              <w:ind w:left="105"/>
              <w:rPr>
                <w:rFonts w:hint="eastAsia" w:ascii="宋体" w:hAnsi="宋体" w:eastAsia="宋体" w:cs="宋体"/>
                <w:color w:val="auto"/>
                <w:szCs w:val="24"/>
                <w:highlight w:val="none"/>
              </w:rPr>
            </w:pPr>
            <w:r>
              <w:rPr>
                <w:rFonts w:hint="eastAsia" w:ascii="宋体" w:hAnsi="宋体" w:eastAsia="宋体" w:cs="宋体"/>
                <w:color w:val="auto"/>
                <w:szCs w:val="24"/>
                <w:highlight w:val="none"/>
              </w:rPr>
              <w:t>乙方（</w:t>
            </w:r>
            <w:r>
              <w:rPr>
                <w:rFonts w:hint="eastAsia" w:ascii="宋体" w:hAnsi="宋体" w:eastAsia="宋体" w:cs="宋体"/>
                <w:color w:val="auto"/>
                <w:szCs w:val="24"/>
                <w:highlight w:val="none"/>
                <w:lang w:val="en-US"/>
              </w:rPr>
              <w:t>公</w:t>
            </w:r>
            <w:r>
              <w:rPr>
                <w:rFonts w:hint="eastAsia" w:ascii="宋体" w:hAnsi="宋体" w:eastAsia="宋体" w:cs="宋体"/>
                <w:color w:val="auto"/>
                <w:szCs w:val="24"/>
                <w:highlight w:val="none"/>
              </w:rPr>
              <w:t>章）</w:t>
            </w:r>
          </w:p>
          <w:p w14:paraId="73E05296">
            <w:pPr>
              <w:pStyle w:val="49"/>
              <w:rPr>
                <w:rFonts w:hint="eastAsia" w:ascii="宋体" w:hAnsi="宋体" w:eastAsia="宋体" w:cs="宋体"/>
                <w:color w:val="auto"/>
                <w:szCs w:val="24"/>
                <w:highlight w:val="none"/>
              </w:rPr>
            </w:pPr>
          </w:p>
          <w:p w14:paraId="1F17C38F">
            <w:pPr>
              <w:pStyle w:val="49"/>
              <w:spacing w:before="11"/>
              <w:rPr>
                <w:rFonts w:hint="eastAsia" w:ascii="宋体" w:hAnsi="宋体" w:eastAsia="宋体" w:cs="宋体"/>
                <w:color w:val="auto"/>
                <w:szCs w:val="24"/>
                <w:highlight w:val="none"/>
              </w:rPr>
            </w:pPr>
          </w:p>
          <w:p w14:paraId="2A981A3B">
            <w:pPr>
              <w:pStyle w:val="49"/>
              <w:tabs>
                <w:tab w:val="left" w:pos="3809"/>
                <w:tab w:val="left" w:pos="4529"/>
              </w:tabs>
              <w:ind w:left="308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日</w:t>
            </w:r>
          </w:p>
        </w:tc>
      </w:tr>
      <w:tr w14:paraId="26E74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4621" w:type="dxa"/>
          </w:tcPr>
          <w:p w14:paraId="28EE57C4">
            <w:pPr>
              <w:pStyle w:val="49"/>
              <w:rPr>
                <w:rFonts w:hint="eastAsia" w:ascii="宋体" w:hAnsi="宋体" w:eastAsia="宋体" w:cs="宋体"/>
                <w:color w:val="auto"/>
                <w:szCs w:val="24"/>
                <w:highlight w:val="none"/>
              </w:rPr>
            </w:pPr>
          </w:p>
          <w:p w14:paraId="64F2BB09">
            <w:pPr>
              <w:pStyle w:val="49"/>
              <w:spacing w:before="1"/>
              <w:rPr>
                <w:rFonts w:hint="eastAsia" w:ascii="宋体" w:hAnsi="宋体" w:eastAsia="宋体" w:cs="宋体"/>
                <w:color w:val="auto"/>
                <w:szCs w:val="24"/>
                <w:highlight w:val="none"/>
              </w:rPr>
            </w:pPr>
          </w:p>
          <w:p w14:paraId="58F1620E">
            <w:pPr>
              <w:pStyle w:val="49"/>
              <w:spacing w:before="1"/>
              <w:rPr>
                <w:rFonts w:hint="eastAsia" w:ascii="宋体" w:hAnsi="宋体" w:eastAsia="宋体" w:cs="宋体"/>
                <w:color w:val="auto"/>
                <w:szCs w:val="24"/>
                <w:highlight w:val="none"/>
              </w:rPr>
            </w:pPr>
          </w:p>
          <w:p w14:paraId="21E09664">
            <w:pPr>
              <w:pStyle w:val="49"/>
              <w:spacing w:before="1"/>
              <w:rPr>
                <w:rFonts w:hint="eastAsia" w:ascii="宋体" w:hAnsi="宋体" w:eastAsia="宋体" w:cs="宋体"/>
                <w:color w:val="auto"/>
                <w:szCs w:val="24"/>
                <w:highlight w:val="none"/>
              </w:rPr>
            </w:pPr>
          </w:p>
          <w:p w14:paraId="4F3F0D91">
            <w:pPr>
              <w:pStyle w:val="49"/>
              <w:spacing w:before="1"/>
              <w:rPr>
                <w:rFonts w:hint="eastAsia" w:ascii="宋体" w:hAnsi="宋体" w:eastAsia="宋体" w:cs="宋体"/>
                <w:color w:val="auto"/>
                <w:szCs w:val="24"/>
                <w:highlight w:val="none"/>
              </w:rPr>
            </w:pPr>
          </w:p>
          <w:p w14:paraId="7EC9266F">
            <w:pPr>
              <w:pStyle w:val="49"/>
              <w:ind w:left="107"/>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w:t>
            </w:r>
            <w:r>
              <w:rPr>
                <w:rFonts w:hint="eastAsia" w:ascii="宋体" w:hAnsi="宋体" w:eastAsia="宋体" w:cs="宋体"/>
                <w:color w:val="auto"/>
                <w:szCs w:val="24"/>
                <w:highlight w:val="none"/>
                <w:lang w:val="en-US"/>
              </w:rPr>
              <w:t>签字</w:t>
            </w:r>
            <w:r>
              <w:rPr>
                <w:rFonts w:hint="eastAsia" w:ascii="宋体" w:hAnsi="宋体" w:eastAsia="宋体" w:cs="宋体"/>
                <w:color w:val="auto"/>
                <w:szCs w:val="24"/>
                <w:highlight w:val="none"/>
              </w:rPr>
              <w:t>）：</w:t>
            </w:r>
          </w:p>
        </w:tc>
        <w:tc>
          <w:tcPr>
            <w:tcW w:w="4881" w:type="dxa"/>
          </w:tcPr>
          <w:p w14:paraId="65EDDA62">
            <w:pPr>
              <w:pStyle w:val="49"/>
              <w:rPr>
                <w:rFonts w:hint="eastAsia" w:ascii="宋体" w:hAnsi="宋体" w:eastAsia="宋体" w:cs="宋体"/>
                <w:color w:val="auto"/>
                <w:szCs w:val="24"/>
                <w:highlight w:val="none"/>
              </w:rPr>
            </w:pPr>
          </w:p>
          <w:p w14:paraId="17F407A1">
            <w:pPr>
              <w:pStyle w:val="49"/>
              <w:spacing w:before="1"/>
              <w:rPr>
                <w:rFonts w:hint="eastAsia" w:ascii="宋体" w:hAnsi="宋体" w:eastAsia="宋体" w:cs="宋体"/>
                <w:color w:val="auto"/>
                <w:szCs w:val="24"/>
                <w:highlight w:val="none"/>
              </w:rPr>
            </w:pPr>
          </w:p>
          <w:p w14:paraId="71ECBC2D">
            <w:pPr>
              <w:pStyle w:val="49"/>
              <w:ind w:left="105"/>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w:t>
            </w:r>
            <w:r>
              <w:rPr>
                <w:rFonts w:hint="eastAsia" w:ascii="宋体" w:hAnsi="宋体" w:eastAsia="宋体" w:cs="宋体"/>
                <w:color w:val="auto"/>
                <w:szCs w:val="24"/>
                <w:highlight w:val="none"/>
                <w:lang w:val="en-US"/>
              </w:rPr>
              <w:t>签字</w:t>
            </w:r>
            <w:r>
              <w:rPr>
                <w:rFonts w:hint="eastAsia" w:ascii="宋体" w:hAnsi="宋体" w:eastAsia="宋体" w:cs="宋体"/>
                <w:color w:val="auto"/>
                <w:szCs w:val="24"/>
                <w:highlight w:val="none"/>
              </w:rPr>
              <w:t>）：</w:t>
            </w:r>
          </w:p>
        </w:tc>
      </w:tr>
    </w:tbl>
    <w:p w14:paraId="32916D0D">
      <w:pPr>
        <w:spacing w:line="460" w:lineRule="exact"/>
        <w:ind w:firstLine="480" w:firstLineChars="200"/>
        <w:rPr>
          <w:rFonts w:hint="eastAsia" w:ascii="宋体" w:hAnsi="宋体" w:eastAsia="宋体" w:cs="宋体"/>
          <w:color w:val="auto"/>
          <w:sz w:val="24"/>
          <w:szCs w:val="24"/>
          <w:highlight w:val="none"/>
        </w:rPr>
      </w:pPr>
    </w:p>
    <w:p w14:paraId="37E926D1">
      <w:pPr>
        <w:rPr>
          <w:rFonts w:hint="eastAsia" w:ascii="宋体" w:hAnsi="宋体" w:eastAsia="宋体" w:cs="宋体"/>
          <w:b/>
          <w:color w:val="auto"/>
          <w:szCs w:val="28"/>
          <w:highlight w:val="none"/>
        </w:rPr>
      </w:pPr>
    </w:p>
    <w:p w14:paraId="1EB5B447">
      <w:pPr>
        <w:pStyle w:val="38"/>
        <w:ind w:firstLine="0"/>
        <w:jc w:val="center"/>
        <w:outlineLvl w:val="0"/>
        <w:rPr>
          <w:rFonts w:hint="eastAsia" w:ascii="宋体" w:hAnsi="宋体" w:eastAsia="宋体" w:cs="宋体"/>
          <w:b/>
          <w:color w:val="auto"/>
          <w:szCs w:val="28"/>
          <w:highlight w:val="none"/>
        </w:rPr>
        <w:sectPr>
          <w:footerReference r:id="rId9" w:type="default"/>
          <w:pgSz w:w="11906" w:h="16838"/>
          <w:pgMar w:top="1134" w:right="1123" w:bottom="1134" w:left="1123" w:header="794" w:footer="794" w:gutter="0"/>
          <w:cols w:space="720" w:num="1"/>
          <w:docGrid w:type="lines" w:linePitch="312" w:charSpace="0"/>
        </w:sectPr>
      </w:pPr>
      <w:bookmarkStart w:id="61" w:name="_Toc17951"/>
      <w:r>
        <w:rPr>
          <w:rFonts w:hint="eastAsia" w:ascii="宋体" w:hAnsi="宋体" w:eastAsia="宋体" w:cs="宋体"/>
          <w:b/>
          <w:color w:val="auto"/>
          <w:szCs w:val="28"/>
          <w:highlight w:val="none"/>
        </w:rPr>
        <w:t>本合同仅供参考，以后期签订合同为准！</w:t>
      </w:r>
      <w:bookmarkEnd w:id="61"/>
    </w:p>
    <w:p w14:paraId="673E42E3">
      <w:pPr>
        <w:pStyle w:val="2"/>
        <w:bidi w:val="0"/>
        <w:jc w:val="center"/>
        <w:rPr>
          <w:rFonts w:hint="eastAsia" w:ascii="宋体" w:hAnsi="宋体" w:eastAsia="宋体"/>
          <w:color w:val="auto"/>
        </w:rPr>
      </w:pPr>
      <w:bookmarkStart w:id="62" w:name="_Toc25533"/>
      <w:bookmarkStart w:id="63" w:name="_Toc17700"/>
      <w:r>
        <w:rPr>
          <w:rFonts w:hint="eastAsia" w:ascii="宋体" w:hAnsi="宋体" w:eastAsia="宋体"/>
          <w:color w:val="auto"/>
        </w:rPr>
        <w:t>第七部分  征集响应文件格式</w:t>
      </w:r>
      <w:bookmarkEnd w:id="62"/>
      <w:bookmarkEnd w:id="63"/>
    </w:p>
    <w:p w14:paraId="120F3331">
      <w:pPr>
        <w:pStyle w:val="38"/>
        <w:ind w:firstLine="0"/>
        <w:rPr>
          <w:rFonts w:hint="eastAsia" w:ascii="宋体" w:hAnsi="宋体" w:eastAsia="宋体" w:cs="宋体"/>
          <w:color w:val="auto"/>
          <w:sz w:val="24"/>
          <w:highlight w:val="none"/>
        </w:rPr>
      </w:pPr>
    </w:p>
    <w:p w14:paraId="1EA5DE37">
      <w:pPr>
        <w:rPr>
          <w:rFonts w:hint="eastAsia" w:ascii="宋体" w:hAnsi="宋体" w:eastAsia="宋体" w:cs="宋体"/>
          <w:color w:val="auto"/>
          <w:highlight w:val="none"/>
        </w:rPr>
      </w:pPr>
    </w:p>
    <w:p w14:paraId="7ECBED44">
      <w:pPr>
        <w:pStyle w:val="38"/>
        <w:ind w:left="1000" w:hanging="560"/>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注：请供应商按照以下文件的要求格式、内容、顺序制作征集响应文件，编制目录并标注页码，否则影响对征集响应文件的评价。</w:t>
      </w:r>
    </w:p>
    <w:p w14:paraId="714EE7DE">
      <w:pPr>
        <w:snapToGrid w:val="0"/>
        <w:spacing w:line="600" w:lineRule="exact"/>
        <w:rPr>
          <w:rFonts w:hint="eastAsia" w:ascii="宋体" w:hAnsi="宋体" w:eastAsia="宋体" w:cs="宋体"/>
          <w:b/>
          <w:bCs/>
          <w:color w:val="auto"/>
          <w:spacing w:val="-6"/>
          <w:sz w:val="52"/>
          <w:szCs w:val="52"/>
          <w:highlight w:val="none"/>
        </w:rPr>
      </w:pPr>
    </w:p>
    <w:p w14:paraId="54D46CB2">
      <w:pPr>
        <w:snapToGrid w:val="0"/>
        <w:spacing w:line="600" w:lineRule="exact"/>
        <w:jc w:val="center"/>
        <w:rPr>
          <w:rFonts w:hint="eastAsia" w:ascii="宋体" w:hAnsi="宋体" w:eastAsia="宋体" w:cs="宋体"/>
          <w:b/>
          <w:bCs/>
          <w:color w:val="auto"/>
          <w:spacing w:val="-6"/>
          <w:sz w:val="52"/>
          <w:szCs w:val="52"/>
          <w:highlight w:val="none"/>
        </w:rPr>
      </w:pPr>
    </w:p>
    <w:p w14:paraId="718F2037">
      <w:pPr>
        <w:snapToGrid w:val="0"/>
        <w:spacing w:line="600" w:lineRule="exact"/>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pacing w:val="-6"/>
          <w:sz w:val="52"/>
          <w:szCs w:val="52"/>
          <w:highlight w:val="none"/>
        </w:rPr>
        <w:t>XXX采购项目</w:t>
      </w:r>
    </w:p>
    <w:p w14:paraId="7FD45658">
      <w:pPr>
        <w:pStyle w:val="12"/>
        <w:jc w:val="center"/>
        <w:rPr>
          <w:rFonts w:hint="eastAsia" w:ascii="宋体" w:hAnsi="宋体" w:eastAsia="宋体" w:cs="宋体"/>
          <w:color w:val="auto"/>
          <w:highlight w:val="none"/>
        </w:rPr>
      </w:pPr>
    </w:p>
    <w:p w14:paraId="0D0B41D8">
      <w:pPr>
        <w:pStyle w:val="29"/>
        <w:rPr>
          <w:rFonts w:hint="eastAsia" w:ascii="宋体" w:hAnsi="宋体" w:eastAsia="宋体" w:cs="宋体"/>
          <w:color w:val="auto"/>
          <w:highlight w:val="none"/>
        </w:rPr>
      </w:pPr>
    </w:p>
    <w:p w14:paraId="153B8128">
      <w:pPr>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响 应 文 件</w:t>
      </w:r>
    </w:p>
    <w:p w14:paraId="28D286F2">
      <w:pPr>
        <w:jc w:val="center"/>
        <w:rPr>
          <w:rFonts w:hint="eastAsia" w:ascii="宋体" w:hAnsi="宋体" w:eastAsia="宋体" w:cs="宋体"/>
          <w:color w:val="auto"/>
          <w:spacing w:val="12"/>
          <w:sz w:val="30"/>
          <w:szCs w:val="22"/>
          <w:highlight w:val="none"/>
        </w:rPr>
      </w:pPr>
    </w:p>
    <w:p w14:paraId="03513EE7">
      <w:pPr>
        <w:jc w:val="center"/>
        <w:rPr>
          <w:rFonts w:hint="eastAsia" w:ascii="宋体" w:hAnsi="宋体" w:eastAsia="宋体" w:cs="宋体"/>
          <w:color w:val="auto"/>
          <w:spacing w:val="12"/>
          <w:sz w:val="30"/>
          <w:szCs w:val="22"/>
          <w:highlight w:val="none"/>
        </w:rPr>
      </w:pPr>
    </w:p>
    <w:p w14:paraId="5F47AEC0">
      <w:pPr>
        <w:jc w:val="center"/>
        <w:rPr>
          <w:rFonts w:hint="eastAsia" w:ascii="宋体" w:hAnsi="宋体" w:eastAsia="宋体" w:cs="宋体"/>
          <w:color w:val="auto"/>
          <w:spacing w:val="12"/>
          <w:sz w:val="30"/>
          <w:szCs w:val="22"/>
          <w:highlight w:val="none"/>
        </w:rPr>
      </w:pPr>
      <w:r>
        <w:rPr>
          <w:rFonts w:hint="eastAsia" w:ascii="宋体" w:hAnsi="宋体" w:eastAsia="宋体" w:cs="宋体"/>
          <w:color w:val="auto"/>
          <w:spacing w:val="12"/>
          <w:sz w:val="30"/>
          <w:szCs w:val="22"/>
          <w:highlight w:val="none"/>
        </w:rPr>
        <w:t>项目编号：</w:t>
      </w:r>
    </w:p>
    <w:p w14:paraId="3672DCD7">
      <w:pPr>
        <w:rPr>
          <w:rFonts w:hint="eastAsia" w:ascii="宋体" w:hAnsi="宋体" w:eastAsia="宋体" w:cs="宋体"/>
          <w:color w:val="auto"/>
          <w:sz w:val="24"/>
          <w:highlight w:val="none"/>
        </w:rPr>
      </w:pPr>
    </w:p>
    <w:p w14:paraId="6B59CF67">
      <w:pPr>
        <w:rPr>
          <w:rFonts w:hint="eastAsia" w:ascii="宋体" w:hAnsi="宋体" w:eastAsia="宋体" w:cs="宋体"/>
          <w:color w:val="auto"/>
          <w:sz w:val="24"/>
          <w:highlight w:val="none"/>
        </w:rPr>
      </w:pPr>
    </w:p>
    <w:p w14:paraId="07A9D5E2">
      <w:pPr>
        <w:pStyle w:val="12"/>
        <w:rPr>
          <w:rFonts w:hint="eastAsia" w:ascii="宋体" w:hAnsi="宋体" w:eastAsia="宋体" w:cs="宋体"/>
          <w:color w:val="auto"/>
          <w:highlight w:val="none"/>
        </w:rPr>
      </w:pPr>
    </w:p>
    <w:p w14:paraId="32C44917">
      <w:pPr>
        <w:rPr>
          <w:rFonts w:hint="eastAsia" w:ascii="宋体" w:hAnsi="宋体" w:eastAsia="宋体" w:cs="宋体"/>
          <w:color w:val="auto"/>
          <w:highlight w:val="none"/>
        </w:rPr>
      </w:pPr>
    </w:p>
    <w:p w14:paraId="4B9E9A71">
      <w:pPr>
        <w:rPr>
          <w:rFonts w:hint="eastAsia" w:ascii="宋体" w:hAnsi="宋体" w:eastAsia="宋体" w:cs="宋体"/>
          <w:color w:val="auto"/>
          <w:sz w:val="24"/>
          <w:highlight w:val="none"/>
        </w:rPr>
      </w:pPr>
    </w:p>
    <w:p w14:paraId="18A98EEB">
      <w:pPr>
        <w:rPr>
          <w:rFonts w:hint="eastAsia" w:ascii="宋体" w:hAnsi="宋体" w:eastAsia="宋体" w:cs="宋体"/>
          <w:color w:val="auto"/>
          <w:sz w:val="24"/>
          <w:highlight w:val="none"/>
        </w:rPr>
      </w:pPr>
    </w:p>
    <w:p w14:paraId="1C71FBEB">
      <w:pPr>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供应商：</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（单位公章） </w:t>
      </w:r>
    </w:p>
    <w:p w14:paraId="15337A9C">
      <w:pPr>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02556DBE">
      <w:pPr>
        <w:ind w:firstLine="560" w:firstLineChars="2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（签字</w:t>
      </w:r>
      <w:r>
        <w:rPr>
          <w:rFonts w:hint="eastAsia" w:ascii="宋体" w:hAnsi="宋体" w:cs="宋体"/>
          <w:color w:val="auto"/>
          <w:sz w:val="28"/>
          <w:highlight w:val="none"/>
          <w:lang w:val="en-US" w:eastAsia="zh-CN"/>
        </w:rPr>
        <w:t>或签章</w:t>
      </w:r>
      <w:r>
        <w:rPr>
          <w:rFonts w:hint="eastAsia" w:ascii="宋体" w:hAnsi="宋体" w:eastAsia="宋体" w:cs="宋体"/>
          <w:color w:val="auto"/>
          <w:sz w:val="28"/>
          <w:highlight w:val="none"/>
        </w:rPr>
        <w:t xml:space="preserve">）          </w:t>
      </w:r>
    </w:p>
    <w:p w14:paraId="206F1ECD">
      <w:pPr>
        <w:rPr>
          <w:rFonts w:hint="eastAsia" w:ascii="宋体" w:hAnsi="宋体" w:eastAsia="宋体" w:cs="宋体"/>
          <w:color w:val="auto"/>
          <w:sz w:val="24"/>
          <w:highlight w:val="none"/>
        </w:rPr>
      </w:pPr>
    </w:p>
    <w:p w14:paraId="7F8C0EF5">
      <w:pPr>
        <w:rPr>
          <w:rFonts w:hint="eastAsia" w:ascii="宋体" w:hAnsi="宋体" w:eastAsia="宋体" w:cs="宋体"/>
          <w:color w:val="auto"/>
          <w:sz w:val="24"/>
          <w:highlight w:val="none"/>
        </w:rPr>
      </w:pPr>
    </w:p>
    <w:p w14:paraId="3B89544D">
      <w:pPr>
        <w:ind w:firstLine="3220"/>
        <w:rPr>
          <w:rFonts w:hint="eastAsia" w:ascii="宋体" w:hAnsi="宋体" w:eastAsia="宋体" w:cs="宋体"/>
          <w:color w:val="auto"/>
          <w:highlight w:val="none"/>
        </w:rPr>
      </w:pPr>
      <w:r>
        <w:rPr>
          <w:rFonts w:hint="eastAsia" w:ascii="宋体" w:hAnsi="宋体" w:eastAsia="宋体" w:cs="宋体"/>
          <w:color w:val="auto"/>
          <w:sz w:val="28"/>
          <w:highlight w:val="none"/>
        </w:rPr>
        <w:t>年   月   日</w:t>
      </w:r>
    </w:p>
    <w:p w14:paraId="7774E2FA">
      <w:pPr>
        <w:pStyle w:val="41"/>
        <w:spacing w:line="360" w:lineRule="auto"/>
        <w:outlineLvl w:val="9"/>
        <w:rPr>
          <w:rFonts w:hint="eastAsia" w:ascii="仿宋" w:hAnsi="仿宋" w:eastAsia="仿宋" w:cs="仿宋"/>
          <w:b w:val="0"/>
          <w:bCs w:val="0"/>
          <w:color w:val="auto"/>
          <w:sz w:val="24"/>
          <w:szCs w:val="20"/>
          <w:lang w:val="en-US" w:eastAsia="zh-CN" w:bidi="ar-SA"/>
        </w:rPr>
      </w:pPr>
      <w:bookmarkStart w:id="64" w:name="_Toc26738"/>
      <w:bookmarkStart w:id="65" w:name="_Toc18898"/>
    </w:p>
    <w:p w14:paraId="1F7386DC">
      <w:pPr>
        <w:pStyle w:val="3"/>
        <w:spacing w:before="0" w:line="360" w:lineRule="auto"/>
        <w:ind w:firstLine="1285" w:firstLineChars="400"/>
        <w:jc w:val="both"/>
        <w:rPr>
          <w:rFonts w:hint="eastAsia" w:ascii="仿宋" w:hAnsi="仿宋" w:eastAsia="仿宋" w:cs="仿宋"/>
          <w:b/>
          <w:bCs/>
          <w:color w:val="auto"/>
          <w:sz w:val="32"/>
          <w:szCs w:val="32"/>
          <w:lang w:val="en-US" w:eastAsia="zh-CN" w:bidi="ar-SA"/>
        </w:rPr>
      </w:pPr>
      <w:bookmarkStart w:id="66" w:name="_Toc636"/>
      <w:bookmarkStart w:id="67" w:name="_Toc21715"/>
      <w:bookmarkStart w:id="68" w:name="_Toc15142"/>
      <w:bookmarkStart w:id="69" w:name="_Toc10789"/>
      <w:bookmarkStart w:id="70" w:name="_Toc518923107"/>
      <w:bookmarkStart w:id="71" w:name="_Toc17893"/>
      <w:r>
        <w:rPr>
          <w:rFonts w:hint="eastAsia" w:ascii="仿宋" w:hAnsi="仿宋" w:eastAsia="仿宋" w:cs="仿宋"/>
          <w:b/>
          <w:bCs/>
          <w:color w:val="auto"/>
          <w:sz w:val="32"/>
          <w:szCs w:val="32"/>
          <w:lang w:val="en-US" w:eastAsia="zh-CN" w:bidi="ar-SA"/>
        </w:rPr>
        <w:t>第一部分  开标一览表及资格证明文件</w:t>
      </w:r>
      <w:bookmarkEnd w:id="66"/>
      <w:bookmarkEnd w:id="67"/>
      <w:bookmarkEnd w:id="68"/>
      <w:bookmarkEnd w:id="69"/>
      <w:bookmarkEnd w:id="70"/>
      <w:bookmarkEnd w:id="71"/>
    </w:p>
    <w:p w14:paraId="7738B5BC">
      <w:pPr>
        <w:spacing w:line="360" w:lineRule="auto"/>
        <w:ind w:left="708" w:hanging="708" w:hangingChars="295"/>
        <w:jc w:val="center"/>
        <w:rPr>
          <w:rFonts w:eastAsia="仿宋"/>
          <w:color w:val="auto"/>
          <w:sz w:val="24"/>
        </w:rPr>
      </w:pPr>
    </w:p>
    <w:p w14:paraId="634428D3">
      <w:pPr>
        <w:spacing w:line="360" w:lineRule="auto"/>
        <w:ind w:firstLine="480"/>
        <w:rPr>
          <w:rFonts w:ascii="仿宋" w:hAnsi="仿宋" w:eastAsia="仿宋" w:cs="仿宋"/>
          <w:bCs/>
          <w:iCs/>
          <w:color w:val="auto"/>
          <w:sz w:val="24"/>
        </w:rPr>
      </w:pPr>
      <w:r>
        <w:rPr>
          <w:rFonts w:hint="eastAsia" w:ascii="仿宋" w:hAnsi="仿宋" w:eastAsia="仿宋" w:cs="仿宋"/>
          <w:bCs/>
          <w:iCs/>
          <w:color w:val="auto"/>
          <w:sz w:val="24"/>
        </w:rPr>
        <w:t>1、开标一览表；</w:t>
      </w:r>
    </w:p>
    <w:p w14:paraId="149B3569">
      <w:pPr>
        <w:spacing w:line="360" w:lineRule="auto"/>
        <w:ind w:firstLine="480"/>
        <w:rPr>
          <w:rFonts w:hint="eastAsia" w:ascii="仿宋" w:hAnsi="仿宋" w:eastAsia="仿宋" w:cs="仿宋"/>
          <w:color w:val="auto"/>
          <w:sz w:val="24"/>
        </w:rPr>
      </w:pPr>
      <w:r>
        <w:rPr>
          <w:rFonts w:hint="eastAsia" w:ascii="仿宋" w:hAnsi="仿宋" w:eastAsia="仿宋" w:cs="仿宋"/>
          <w:bCs/>
          <w:iCs/>
          <w:color w:val="auto"/>
          <w:sz w:val="24"/>
        </w:rPr>
        <w:t>2、</w:t>
      </w:r>
      <w:r>
        <w:rPr>
          <w:rFonts w:hint="eastAsia" w:ascii="仿宋" w:hAnsi="仿宋" w:eastAsia="仿宋" w:cs="仿宋"/>
          <w:color w:val="auto"/>
          <w:sz w:val="24"/>
        </w:rPr>
        <w:t>独立承担民事责任能力的企业、事业、自然人，提供营业执照等经营性证件；</w:t>
      </w:r>
    </w:p>
    <w:p w14:paraId="596D9463">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法人身份投标或法人授权人投标按要求提供证明资料</w:t>
      </w:r>
      <w:r>
        <w:rPr>
          <w:rFonts w:hint="eastAsia" w:ascii="仿宋" w:hAnsi="仿宋" w:eastAsia="仿宋" w:cs="仿宋"/>
          <w:color w:val="auto"/>
          <w:sz w:val="24"/>
        </w:rPr>
        <w:t>；</w:t>
      </w:r>
    </w:p>
    <w:p w14:paraId="4FBA2AED">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近两年任意一年完整的财务审计报告（新成立公司提供开标前三个月内任意一个月有效银行资信证明）；</w:t>
      </w:r>
    </w:p>
    <w:p w14:paraId="4B21B982">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投标企业依法缴纳近6个月任意一个月社会保险的凭据；</w:t>
      </w:r>
    </w:p>
    <w:p w14:paraId="6ED32804">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投标企业提供税务部门出具的近6个月任意一个月的完税证明；</w:t>
      </w:r>
    </w:p>
    <w:p w14:paraId="5885FBA1">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参与政府采购活动供应商在前3年内未被“信用中国”网站（www.creditchina.gov.cn）、“中国政府采购网”(www.ccgp.gov.cn)列入失信被执行人、重大税收违法失信主体、政府采购严重失信行为记录名单（提供网页截图）；</w:t>
      </w:r>
    </w:p>
    <w:p w14:paraId="1A0753D5">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val="en-US" w:eastAsia="zh-CN"/>
        </w:rPr>
        <w:t>8、供应商应具备交通运输部门备案的机动车维修二类及以上汽车维修资质</w:t>
      </w:r>
      <w:r>
        <w:rPr>
          <w:rFonts w:hint="eastAsia" w:ascii="仿宋" w:hAnsi="仿宋" w:eastAsia="仿宋" w:cs="仿宋"/>
          <w:color w:val="auto"/>
          <w:sz w:val="24"/>
        </w:rPr>
        <w:t>；</w:t>
      </w:r>
    </w:p>
    <w:p w14:paraId="00CF1B95">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针对本项目的反商业贿赂承诺书</w:t>
      </w:r>
    </w:p>
    <w:p w14:paraId="39EF410A">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val="en-US" w:eastAsia="zh-CN"/>
        </w:rPr>
        <w:t>10、</w:t>
      </w:r>
      <w:r>
        <w:rPr>
          <w:rFonts w:hint="eastAsia" w:ascii="仿宋" w:hAnsi="仿宋" w:eastAsia="仿宋" w:cs="仿宋"/>
          <w:color w:val="auto"/>
          <w:sz w:val="24"/>
        </w:rPr>
        <w:t>本项目专门面向中小微企业采购；</w:t>
      </w:r>
    </w:p>
    <w:p w14:paraId="3D5DB897">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本项目不接受联合体响应。</w:t>
      </w:r>
    </w:p>
    <w:p w14:paraId="60F81FC1">
      <w:pPr>
        <w:pStyle w:val="12"/>
        <w:tabs>
          <w:tab w:val="left" w:pos="567"/>
        </w:tabs>
        <w:rPr>
          <w:color w:val="auto"/>
        </w:rPr>
      </w:pPr>
    </w:p>
    <w:p w14:paraId="6F018E4B">
      <w:pPr>
        <w:rPr>
          <w:color w:val="auto"/>
        </w:rPr>
      </w:pPr>
    </w:p>
    <w:p w14:paraId="517A248C">
      <w:pPr>
        <w:pStyle w:val="28"/>
        <w:rPr>
          <w:color w:val="auto"/>
        </w:rPr>
      </w:pPr>
    </w:p>
    <w:p w14:paraId="7F653E1D">
      <w:pPr>
        <w:pStyle w:val="28"/>
        <w:rPr>
          <w:color w:val="auto"/>
        </w:rPr>
      </w:pPr>
    </w:p>
    <w:p w14:paraId="449181D7">
      <w:pPr>
        <w:rPr>
          <w:rFonts w:ascii="仿宋" w:hAnsi="仿宋" w:eastAsia="仿宋" w:cs="仿宋"/>
          <w:b/>
          <w:color w:val="auto"/>
          <w:kern w:val="0"/>
          <w:sz w:val="24"/>
          <w:szCs w:val="20"/>
        </w:rPr>
      </w:pPr>
      <w:r>
        <w:rPr>
          <w:rFonts w:ascii="仿宋" w:hAnsi="仿宋" w:eastAsia="仿宋" w:cs="仿宋"/>
          <w:b/>
          <w:color w:val="auto"/>
          <w:kern w:val="0"/>
          <w:sz w:val="24"/>
          <w:szCs w:val="20"/>
        </w:rPr>
        <w:br w:type="page"/>
      </w:r>
    </w:p>
    <w:p w14:paraId="1F74FAB5">
      <w:pPr>
        <w:pStyle w:val="12"/>
        <w:rPr>
          <w:color w:val="auto"/>
        </w:rPr>
      </w:pPr>
    </w:p>
    <w:p w14:paraId="22545A75">
      <w:pPr>
        <w:tabs>
          <w:tab w:val="left" w:pos="5580"/>
        </w:tabs>
        <w:spacing w:line="360" w:lineRule="auto"/>
        <w:ind w:firstLine="964" w:firstLineChars="400"/>
        <w:rPr>
          <w:rFonts w:eastAsia="仿宋"/>
          <w:color w:val="auto"/>
          <w:sz w:val="24"/>
        </w:rPr>
      </w:pPr>
      <w:bookmarkStart w:id="72" w:name="_Toc518923108"/>
      <w:bookmarkStart w:id="73" w:name="_Toc29377"/>
      <w:r>
        <w:rPr>
          <w:rFonts w:hint="eastAsia" w:ascii="仿宋" w:hAnsi="仿宋" w:eastAsia="仿宋" w:cs="仿宋"/>
          <w:b/>
          <w:color w:val="auto"/>
          <w:kern w:val="0"/>
          <w:sz w:val="24"/>
          <w:szCs w:val="20"/>
        </w:rPr>
        <w:t>1、</w:t>
      </w:r>
      <w:r>
        <w:rPr>
          <w:rFonts w:ascii="仿宋" w:hAnsi="仿宋" w:eastAsia="仿宋" w:cs="仿宋"/>
          <w:b/>
          <w:color w:val="auto"/>
          <w:kern w:val="0"/>
          <w:sz w:val="24"/>
          <w:szCs w:val="20"/>
        </w:rPr>
        <w:t>开标一览表（</w:t>
      </w:r>
      <w:r>
        <w:rPr>
          <w:rFonts w:hint="eastAsia" w:ascii="仿宋" w:hAnsi="仿宋" w:eastAsia="仿宋" w:cs="仿宋"/>
          <w:b/>
          <w:color w:val="auto"/>
          <w:kern w:val="0"/>
          <w:sz w:val="24"/>
          <w:szCs w:val="20"/>
        </w:rPr>
        <w:t>投标文件</w:t>
      </w:r>
      <w:r>
        <w:rPr>
          <w:rFonts w:ascii="仿宋" w:hAnsi="仿宋" w:eastAsia="仿宋" w:cs="仿宋"/>
          <w:b/>
          <w:color w:val="auto"/>
          <w:kern w:val="0"/>
          <w:sz w:val="24"/>
          <w:szCs w:val="20"/>
        </w:rPr>
        <w:t>格式一）</w:t>
      </w:r>
      <w:bookmarkEnd w:id="72"/>
      <w:bookmarkEnd w:id="73"/>
    </w:p>
    <w:p w14:paraId="2B7A9215">
      <w:pPr>
        <w:pStyle w:val="6"/>
        <w:tabs>
          <w:tab w:val="left" w:pos="5580"/>
        </w:tabs>
        <w:spacing w:line="360" w:lineRule="auto"/>
        <w:ind w:left="1054" w:leftChars="257" w:hanging="540"/>
        <w:jc w:val="center"/>
        <w:rPr>
          <w:rFonts w:ascii="Times New Roman" w:eastAsia="仿宋"/>
          <w:color w:val="auto"/>
          <w:sz w:val="28"/>
          <w:szCs w:val="24"/>
        </w:rPr>
      </w:pPr>
      <w:bookmarkStart w:id="74" w:name="_Hlt520356241"/>
      <w:bookmarkEnd w:id="74"/>
      <w:bookmarkStart w:id="75" w:name="_Toc494296984"/>
      <w:r>
        <w:rPr>
          <w:rFonts w:ascii="Times New Roman" w:eastAsia="仿宋"/>
          <w:b/>
          <w:color w:val="auto"/>
          <w:sz w:val="28"/>
          <w:szCs w:val="24"/>
        </w:rPr>
        <w:t>开标一览表</w:t>
      </w:r>
      <w:bookmarkEnd w:id="75"/>
    </w:p>
    <w:p w14:paraId="55E4C281">
      <w:pPr>
        <w:tabs>
          <w:tab w:val="left" w:pos="1800"/>
          <w:tab w:val="left" w:pos="5580"/>
        </w:tabs>
        <w:spacing w:line="360" w:lineRule="auto"/>
        <w:ind w:left="1054" w:leftChars="257" w:right="-826" w:rightChars="-413" w:hanging="540"/>
        <w:rPr>
          <w:rFonts w:hint="eastAsia" w:eastAsia="仿宋"/>
          <w:color w:val="auto"/>
          <w:sz w:val="24"/>
        </w:rPr>
      </w:pPr>
      <w:r>
        <w:rPr>
          <w:rFonts w:eastAsia="仿宋"/>
          <w:color w:val="auto"/>
          <w:sz w:val="24"/>
        </w:rPr>
        <w:t>项目名称：</w:t>
      </w:r>
      <w:r>
        <w:rPr>
          <w:rFonts w:hint="eastAsia" w:eastAsia="仿宋"/>
          <w:color w:val="auto"/>
          <w:sz w:val="24"/>
        </w:rPr>
        <w:t xml:space="preserve">                 </w:t>
      </w:r>
      <w:r>
        <w:rPr>
          <w:rFonts w:hint="eastAsia" w:eastAsia="仿宋"/>
          <w:color w:val="auto"/>
          <w:sz w:val="24"/>
          <w:lang w:val="en-US" w:eastAsia="zh-CN"/>
        </w:rPr>
        <w:t xml:space="preserve">   </w:t>
      </w:r>
      <w:r>
        <w:rPr>
          <w:rFonts w:eastAsia="仿宋"/>
          <w:color w:val="auto"/>
          <w:sz w:val="24"/>
        </w:rPr>
        <w:t>招标编号：</w:t>
      </w:r>
      <w:r>
        <w:rPr>
          <w:rFonts w:hint="eastAsia" w:eastAsia="仿宋"/>
          <w:color w:val="auto"/>
          <w:sz w:val="24"/>
        </w:rPr>
        <w:t xml:space="preserve">      </w:t>
      </w:r>
    </w:p>
    <w:tbl>
      <w:tblPr>
        <w:tblStyle w:val="43"/>
        <w:tblW w:w="0" w:type="auto"/>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2100"/>
        <w:gridCol w:w="4131"/>
        <w:gridCol w:w="1003"/>
        <w:gridCol w:w="1120"/>
      </w:tblGrid>
      <w:tr w14:paraId="3B41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Pr>
          <w:p w14:paraId="76165C4D">
            <w:pPr>
              <w:tabs>
                <w:tab w:val="left" w:pos="1800"/>
                <w:tab w:val="left" w:pos="5580"/>
              </w:tabs>
              <w:spacing w:line="360" w:lineRule="auto"/>
              <w:ind w:right="-826" w:rightChars="-413"/>
              <w:jc w:val="both"/>
              <w:rPr>
                <w:rFonts w:hint="eastAsia" w:eastAsia="仿宋"/>
                <w:b/>
                <w:bCs/>
                <w:color w:val="auto"/>
                <w:sz w:val="24"/>
                <w:vertAlign w:val="baseline"/>
                <w:lang w:val="en-US" w:eastAsia="zh-CN"/>
              </w:rPr>
            </w:pPr>
            <w:r>
              <w:rPr>
                <w:rFonts w:hint="eastAsia" w:eastAsia="仿宋"/>
                <w:b/>
                <w:bCs/>
                <w:color w:val="auto"/>
                <w:sz w:val="24"/>
                <w:vertAlign w:val="baseline"/>
                <w:lang w:val="en-US" w:eastAsia="zh-CN"/>
              </w:rPr>
              <w:t>项目名称</w:t>
            </w:r>
          </w:p>
        </w:tc>
        <w:tc>
          <w:tcPr>
            <w:tcW w:w="2100" w:type="dxa"/>
            <w:vAlign w:val="center"/>
          </w:tcPr>
          <w:p w14:paraId="0DD8AF56">
            <w:pPr>
              <w:tabs>
                <w:tab w:val="left" w:pos="1800"/>
                <w:tab w:val="left" w:pos="5580"/>
              </w:tabs>
              <w:spacing w:line="360" w:lineRule="auto"/>
              <w:ind w:right="-826" w:rightChars="-413" w:firstLine="482" w:firstLineChars="200"/>
              <w:jc w:val="both"/>
              <w:rPr>
                <w:rFonts w:hint="eastAsia" w:eastAsia="仿宋"/>
                <w:b/>
                <w:bCs/>
                <w:color w:val="auto"/>
                <w:sz w:val="24"/>
                <w:vertAlign w:val="baseline"/>
                <w:lang w:val="en-US" w:eastAsia="zh-CN"/>
              </w:rPr>
            </w:pPr>
            <w:r>
              <w:rPr>
                <w:rFonts w:hint="eastAsia" w:eastAsia="仿宋"/>
                <w:b/>
                <w:bCs/>
                <w:color w:val="auto"/>
                <w:sz w:val="24"/>
                <w:vertAlign w:val="baseline"/>
                <w:lang w:val="en-US" w:eastAsia="zh-CN"/>
              </w:rPr>
              <w:t>报价（%）</w:t>
            </w:r>
          </w:p>
        </w:tc>
        <w:tc>
          <w:tcPr>
            <w:tcW w:w="4131" w:type="dxa"/>
          </w:tcPr>
          <w:p w14:paraId="6174F686">
            <w:pPr>
              <w:tabs>
                <w:tab w:val="left" w:pos="1800"/>
                <w:tab w:val="left" w:pos="5580"/>
              </w:tabs>
              <w:spacing w:line="360" w:lineRule="auto"/>
              <w:ind w:right="-826" w:rightChars="-413" w:firstLine="723" w:firstLineChars="300"/>
              <w:jc w:val="both"/>
              <w:rPr>
                <w:rFonts w:hint="default" w:eastAsia="仿宋"/>
                <w:b/>
                <w:bCs/>
                <w:color w:val="auto"/>
                <w:sz w:val="24"/>
                <w:vertAlign w:val="baseline"/>
                <w:lang w:val="en-US" w:eastAsia="zh-CN"/>
              </w:rPr>
            </w:pPr>
            <w:r>
              <w:rPr>
                <w:rFonts w:hint="eastAsia" w:eastAsia="仿宋"/>
                <w:b/>
                <w:bCs/>
                <w:color w:val="auto"/>
                <w:sz w:val="24"/>
                <w:vertAlign w:val="baseline"/>
                <w:lang w:val="en-US" w:eastAsia="zh-CN"/>
              </w:rPr>
              <w:t>服务承诺</w:t>
            </w:r>
          </w:p>
        </w:tc>
        <w:tc>
          <w:tcPr>
            <w:tcW w:w="1003" w:type="dxa"/>
          </w:tcPr>
          <w:p w14:paraId="2A2D790B">
            <w:pPr>
              <w:tabs>
                <w:tab w:val="left" w:pos="1800"/>
                <w:tab w:val="left" w:pos="5580"/>
              </w:tabs>
              <w:spacing w:line="360" w:lineRule="auto"/>
              <w:ind w:right="-826" w:rightChars="-413"/>
              <w:jc w:val="both"/>
              <w:rPr>
                <w:rFonts w:hint="default" w:eastAsia="仿宋"/>
                <w:b/>
                <w:bCs/>
                <w:color w:val="auto"/>
                <w:sz w:val="24"/>
                <w:vertAlign w:val="baseline"/>
                <w:lang w:val="en-US" w:eastAsia="zh-CN"/>
              </w:rPr>
            </w:pPr>
            <w:r>
              <w:rPr>
                <w:rFonts w:hint="eastAsia" w:eastAsia="仿宋"/>
                <w:b/>
                <w:bCs/>
                <w:color w:val="auto"/>
                <w:sz w:val="24"/>
                <w:vertAlign w:val="baseline"/>
                <w:lang w:val="en-US" w:eastAsia="zh-CN"/>
              </w:rPr>
              <w:t>服务期</w:t>
            </w:r>
          </w:p>
        </w:tc>
        <w:tc>
          <w:tcPr>
            <w:tcW w:w="1120" w:type="dxa"/>
          </w:tcPr>
          <w:p w14:paraId="4DB53AC8">
            <w:pPr>
              <w:tabs>
                <w:tab w:val="left" w:pos="1800"/>
                <w:tab w:val="left" w:pos="5580"/>
              </w:tabs>
              <w:spacing w:line="360" w:lineRule="auto"/>
              <w:ind w:right="-826" w:rightChars="-413"/>
              <w:jc w:val="both"/>
              <w:rPr>
                <w:rFonts w:hint="eastAsia" w:eastAsia="仿宋"/>
                <w:b/>
                <w:bCs/>
                <w:color w:val="auto"/>
                <w:sz w:val="24"/>
                <w:vertAlign w:val="baseline"/>
                <w:lang w:val="en-US" w:eastAsia="zh-CN"/>
              </w:rPr>
            </w:pPr>
            <w:r>
              <w:rPr>
                <w:rFonts w:hint="eastAsia" w:eastAsia="仿宋"/>
                <w:b/>
                <w:bCs/>
                <w:color w:val="auto"/>
                <w:sz w:val="24"/>
                <w:vertAlign w:val="baseline"/>
                <w:lang w:val="en-US" w:eastAsia="zh-CN"/>
              </w:rPr>
              <w:t>备注</w:t>
            </w:r>
          </w:p>
        </w:tc>
      </w:tr>
      <w:tr w14:paraId="4C2F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1177" w:type="dxa"/>
          </w:tcPr>
          <w:p w14:paraId="27E6FB7F">
            <w:pPr>
              <w:spacing w:line="440" w:lineRule="exact"/>
              <w:rPr>
                <w:rFonts w:hint="eastAsia" w:ascii="宋体" w:hAnsi="宋体" w:eastAsia="宋体" w:cs="宋体"/>
                <w:b w:val="0"/>
                <w:bCs w:val="0"/>
                <w:color w:val="auto"/>
                <w:sz w:val="22"/>
                <w:szCs w:val="22"/>
                <w:highlight w:val="none"/>
                <w:u w:val="none"/>
                <w:lang w:eastAsia="zh-CN"/>
              </w:rPr>
            </w:pPr>
          </w:p>
        </w:tc>
        <w:tc>
          <w:tcPr>
            <w:tcW w:w="2100" w:type="dxa"/>
          </w:tcPr>
          <w:p w14:paraId="2AECFF24">
            <w:pPr>
              <w:tabs>
                <w:tab w:val="left" w:pos="1800"/>
                <w:tab w:val="left" w:pos="5580"/>
              </w:tabs>
              <w:spacing w:line="360" w:lineRule="auto"/>
              <w:ind w:right="-826" w:rightChars="-413"/>
              <w:jc w:val="both"/>
              <w:rPr>
                <w:rFonts w:hint="default" w:eastAsia="仿宋"/>
                <w:color w:val="auto"/>
                <w:sz w:val="24"/>
                <w:vertAlign w:val="baseline"/>
                <w:lang w:val="en-US" w:eastAsia="zh-CN"/>
              </w:rPr>
            </w:pPr>
          </w:p>
        </w:tc>
        <w:tc>
          <w:tcPr>
            <w:tcW w:w="4131" w:type="dxa"/>
          </w:tcPr>
          <w:p w14:paraId="19435013">
            <w:pPr>
              <w:spacing w:line="440" w:lineRule="exact"/>
              <w:rPr>
                <w:rFonts w:hint="eastAsia" w:eastAsia="仿宋"/>
                <w:color w:val="auto"/>
                <w:sz w:val="21"/>
                <w:szCs w:val="16"/>
                <w:vertAlign w:val="baseline"/>
              </w:rPr>
            </w:pPr>
          </w:p>
        </w:tc>
        <w:tc>
          <w:tcPr>
            <w:tcW w:w="1003" w:type="dxa"/>
            <w:vAlign w:val="center"/>
          </w:tcPr>
          <w:p w14:paraId="0913186F">
            <w:pPr>
              <w:tabs>
                <w:tab w:val="left" w:pos="1800"/>
                <w:tab w:val="left" w:pos="5580"/>
              </w:tabs>
              <w:spacing w:line="360" w:lineRule="auto"/>
              <w:ind w:right="-826" w:rightChars="-413" w:firstLine="240" w:firstLineChars="100"/>
              <w:jc w:val="both"/>
              <w:rPr>
                <w:rFonts w:hint="default" w:eastAsia="仿宋"/>
                <w:color w:val="auto"/>
                <w:sz w:val="24"/>
                <w:vertAlign w:val="baseline"/>
                <w:lang w:val="en-US" w:eastAsia="zh-CN"/>
              </w:rPr>
            </w:pPr>
            <w:r>
              <w:rPr>
                <w:rFonts w:hint="eastAsia" w:eastAsia="仿宋"/>
                <w:color w:val="auto"/>
                <w:sz w:val="24"/>
                <w:vertAlign w:val="baseline"/>
                <w:lang w:val="en-US" w:eastAsia="zh-CN"/>
              </w:rPr>
              <w:t>1年</w:t>
            </w:r>
          </w:p>
        </w:tc>
        <w:tc>
          <w:tcPr>
            <w:tcW w:w="1120" w:type="dxa"/>
          </w:tcPr>
          <w:p w14:paraId="59DCB6A2">
            <w:pPr>
              <w:spacing w:line="440" w:lineRule="exact"/>
              <w:rPr>
                <w:rFonts w:hint="eastAsia" w:ascii="宋体" w:hAnsi="宋体" w:eastAsia="宋体" w:cs="宋体"/>
                <w:b w:val="0"/>
                <w:bCs w:val="0"/>
                <w:color w:val="auto"/>
                <w:sz w:val="21"/>
                <w:szCs w:val="21"/>
                <w:highlight w:val="none"/>
                <w:u w:val="none"/>
              </w:rPr>
            </w:pPr>
            <w:bookmarkStart w:id="110" w:name="_GoBack"/>
            <w:bookmarkEnd w:id="110"/>
          </w:p>
        </w:tc>
      </w:tr>
    </w:tbl>
    <w:p w14:paraId="3DEDC607">
      <w:pPr>
        <w:tabs>
          <w:tab w:val="left" w:pos="1800"/>
          <w:tab w:val="left" w:pos="5580"/>
        </w:tabs>
        <w:spacing w:line="360" w:lineRule="auto"/>
        <w:ind w:left="1054" w:leftChars="257" w:right="-826" w:rightChars="-413" w:hanging="540"/>
        <w:rPr>
          <w:rFonts w:ascii="Times New Roman" w:hAnsi="Times New Roman" w:eastAsia="仿宋"/>
          <w:color w:val="auto"/>
          <w:sz w:val="24"/>
          <w:u w:val="single"/>
        </w:rPr>
      </w:pPr>
      <w:r>
        <w:rPr>
          <w:rFonts w:hint="eastAsia" w:eastAsia="仿宋"/>
          <w:color w:val="auto"/>
          <w:sz w:val="24"/>
        </w:rPr>
        <w:t xml:space="preserve">  </w:t>
      </w:r>
      <w:r>
        <w:rPr>
          <w:rFonts w:hint="eastAsia" w:eastAsia="仿宋"/>
          <w:b/>
          <w:bCs/>
          <w:color w:val="auto"/>
          <w:sz w:val="24"/>
          <w:lang w:val="en-US" w:eastAsia="zh-CN"/>
        </w:rPr>
        <w:t>注：</w:t>
      </w:r>
      <w:r>
        <w:rPr>
          <w:rFonts w:hint="eastAsia" w:eastAsia="仿宋"/>
          <w:b/>
          <w:bCs/>
          <w:color w:val="auto"/>
          <w:sz w:val="24"/>
        </w:rPr>
        <w:t xml:space="preserve"> 开标一览表</w:t>
      </w:r>
      <w:r>
        <w:rPr>
          <w:rFonts w:hint="eastAsia" w:eastAsia="仿宋"/>
          <w:b/>
          <w:bCs/>
          <w:color w:val="auto"/>
          <w:sz w:val="24"/>
          <w:lang w:val="en-US" w:eastAsia="zh-CN"/>
        </w:rPr>
        <w:t>中报价及服务承诺按上表提供内容填写。</w:t>
      </w:r>
      <w:r>
        <w:rPr>
          <w:rFonts w:hint="eastAsia" w:eastAsia="仿宋"/>
          <w:color w:val="auto"/>
          <w:sz w:val="24"/>
        </w:rPr>
        <w:t xml:space="preserve">         </w:t>
      </w:r>
    </w:p>
    <w:p w14:paraId="0ED94FA9">
      <w:pPr>
        <w:pStyle w:val="17"/>
        <w:tabs>
          <w:tab w:val="left" w:pos="5580"/>
        </w:tabs>
        <w:spacing w:line="360" w:lineRule="auto"/>
        <w:ind w:left="1054" w:leftChars="257" w:hanging="540"/>
        <w:rPr>
          <w:rFonts w:ascii="Times New Roman" w:hAnsi="Times New Roman" w:eastAsia="仿宋"/>
          <w:color w:val="auto"/>
          <w:sz w:val="24"/>
        </w:rPr>
      </w:pPr>
      <w:r>
        <w:rPr>
          <w:rFonts w:ascii="Times New Roman" w:hAnsi="Times New Roman" w:eastAsia="仿宋"/>
          <w:color w:val="auto"/>
          <w:sz w:val="24"/>
        </w:rPr>
        <w:t>投标人名称（单位章）：</w:t>
      </w:r>
    </w:p>
    <w:p w14:paraId="774B258F">
      <w:pPr>
        <w:pStyle w:val="17"/>
        <w:tabs>
          <w:tab w:val="left" w:pos="5580"/>
        </w:tabs>
        <w:spacing w:line="360" w:lineRule="auto"/>
        <w:ind w:left="1054" w:leftChars="257" w:hanging="540"/>
        <w:rPr>
          <w:rFonts w:ascii="Times New Roman" w:hAnsi="Times New Roman" w:eastAsia="仿宋"/>
          <w:color w:val="auto"/>
          <w:sz w:val="24"/>
          <w:u w:val="single"/>
        </w:rPr>
      </w:pPr>
      <w:r>
        <w:rPr>
          <w:rFonts w:ascii="Times New Roman" w:hAnsi="Times New Roman" w:eastAsia="仿宋"/>
          <w:color w:val="auto"/>
          <w:sz w:val="24"/>
        </w:rPr>
        <w:t>法定代表人或其委托代理人(</w:t>
      </w:r>
      <w:r>
        <w:rPr>
          <w:rFonts w:ascii="Times New Roman" w:hAnsi="Times New Roman" w:eastAsia="仿宋"/>
          <w:color w:val="auto"/>
          <w:sz w:val="24"/>
          <w:u w:val="single" w:color="FFFFFF"/>
        </w:rPr>
        <w:t>签字或签章</w:t>
      </w:r>
      <w:r>
        <w:rPr>
          <w:rFonts w:ascii="Times New Roman" w:hAnsi="Times New Roman" w:eastAsia="仿宋"/>
          <w:color w:val="auto"/>
          <w:sz w:val="24"/>
        </w:rPr>
        <w:t>):</w:t>
      </w:r>
      <w:r>
        <w:rPr>
          <w:rFonts w:ascii="Times New Roman" w:hAnsi="Times New Roman" w:eastAsia="仿宋"/>
          <w:color w:val="auto"/>
          <w:sz w:val="24"/>
          <w:u w:val="single"/>
        </w:rPr>
        <w:tab/>
      </w:r>
    </w:p>
    <w:p w14:paraId="0BF6FCB3">
      <w:pPr>
        <w:pStyle w:val="17"/>
        <w:tabs>
          <w:tab w:val="left" w:pos="5580"/>
        </w:tabs>
        <w:spacing w:line="360" w:lineRule="auto"/>
        <w:rPr>
          <w:rFonts w:ascii="Times New Roman" w:hAnsi="Times New Roman" w:eastAsia="仿宋"/>
          <w:color w:val="auto"/>
          <w:sz w:val="24"/>
        </w:rPr>
      </w:pPr>
    </w:p>
    <w:p w14:paraId="311A7082">
      <w:pPr>
        <w:rPr>
          <w:rFonts w:ascii="Times New Roman" w:hAnsi="Times New Roman" w:eastAsia="仿宋"/>
          <w:color w:val="auto"/>
          <w:sz w:val="24"/>
        </w:rPr>
      </w:pPr>
    </w:p>
    <w:p w14:paraId="0569B20F">
      <w:pPr>
        <w:pStyle w:val="16"/>
        <w:rPr>
          <w:color w:val="auto"/>
        </w:rPr>
      </w:pPr>
    </w:p>
    <w:p w14:paraId="4AA630C7">
      <w:pPr>
        <w:pStyle w:val="6"/>
        <w:rPr>
          <w:color w:val="auto"/>
        </w:rPr>
      </w:pPr>
    </w:p>
    <w:p w14:paraId="6105227D">
      <w:pPr>
        <w:pStyle w:val="3"/>
        <w:spacing w:before="0" w:line="240" w:lineRule="auto"/>
        <w:ind w:firstLine="482" w:firstLineChars="200"/>
        <w:jc w:val="left"/>
        <w:rPr>
          <w:rFonts w:ascii="仿宋" w:hAnsi="仿宋" w:eastAsia="仿宋" w:cs="仿宋"/>
          <w:color w:val="auto"/>
          <w:sz w:val="24"/>
        </w:rPr>
      </w:pPr>
      <w:bookmarkStart w:id="76" w:name="_Toc22494199"/>
      <w:bookmarkStart w:id="77" w:name="_Toc16161"/>
      <w:bookmarkStart w:id="78" w:name="_Toc15266"/>
      <w:bookmarkStart w:id="79" w:name="_Toc10556"/>
      <w:bookmarkStart w:id="80" w:name="_Toc13932"/>
      <w:bookmarkStart w:id="81" w:name="_Toc22031"/>
      <w:bookmarkStart w:id="82" w:name="_Toc8636"/>
      <w:bookmarkStart w:id="83" w:name="_Toc39671740"/>
      <w:bookmarkStart w:id="84" w:name="_Toc30939"/>
      <w:r>
        <w:rPr>
          <w:rFonts w:ascii="仿宋" w:hAnsi="仿宋" w:eastAsia="仿宋" w:cs="仿宋"/>
          <w:color w:val="auto"/>
          <w:sz w:val="24"/>
        </w:rPr>
        <w:t>2、</w:t>
      </w:r>
      <w:bookmarkEnd w:id="76"/>
      <w:bookmarkEnd w:id="77"/>
      <w:bookmarkEnd w:id="78"/>
      <w:bookmarkEnd w:id="79"/>
      <w:bookmarkEnd w:id="80"/>
      <w:bookmarkEnd w:id="81"/>
      <w:bookmarkEnd w:id="82"/>
      <w:bookmarkEnd w:id="83"/>
      <w:r>
        <w:rPr>
          <w:rFonts w:hint="eastAsia" w:ascii="仿宋" w:hAnsi="仿宋" w:eastAsia="仿宋" w:cs="仿宋"/>
          <w:color w:val="auto"/>
          <w:sz w:val="24"/>
        </w:rPr>
        <w:t>独立承担民事责任能力的企业、事业、自然人，提供营业执照等经营性证件；</w:t>
      </w:r>
      <w:bookmarkEnd w:id="84"/>
    </w:p>
    <w:p w14:paraId="5C1FD948">
      <w:pPr>
        <w:pStyle w:val="17"/>
        <w:tabs>
          <w:tab w:val="left" w:pos="5580"/>
        </w:tabs>
        <w:spacing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说明：法人或者非法人组织营业执照等证明文件复印件（须加盖本单位章）或自然人的身份证明复印件;</w:t>
      </w:r>
    </w:p>
    <w:p w14:paraId="4F07ABCE">
      <w:pPr>
        <w:pStyle w:val="17"/>
        <w:tabs>
          <w:tab w:val="left" w:pos="5580"/>
        </w:tabs>
        <w:spacing w:line="360" w:lineRule="auto"/>
        <w:rPr>
          <w:rFonts w:ascii="Times New Roman" w:hAnsi="Times New Roman" w:eastAsia="仿宋"/>
          <w:color w:val="auto"/>
          <w:sz w:val="24"/>
        </w:rPr>
      </w:pPr>
    </w:p>
    <w:p w14:paraId="154FD646">
      <w:pPr>
        <w:rPr>
          <w:color w:val="auto"/>
        </w:rPr>
      </w:pPr>
    </w:p>
    <w:p w14:paraId="55216099">
      <w:pPr>
        <w:pStyle w:val="17"/>
        <w:numPr>
          <w:ilvl w:val="0"/>
          <w:numId w:val="0"/>
        </w:numPr>
        <w:tabs>
          <w:tab w:val="left" w:pos="5580"/>
        </w:tabs>
        <w:spacing w:line="360" w:lineRule="auto"/>
        <w:ind w:firstLine="482" w:firstLineChars="200"/>
        <w:rPr>
          <w:rFonts w:ascii="仿宋" w:hAnsi="仿宋" w:eastAsia="仿宋" w:cs="仿宋"/>
          <w:b/>
          <w:color w:val="auto"/>
          <w:kern w:val="0"/>
          <w:sz w:val="24"/>
        </w:rPr>
      </w:pPr>
      <w:bookmarkStart w:id="85" w:name="_Toc22472"/>
      <w:bookmarkStart w:id="86" w:name="_Toc39671741"/>
      <w:bookmarkStart w:id="87" w:name="_Toc8780"/>
      <w:bookmarkStart w:id="88" w:name="_Toc15814"/>
      <w:bookmarkStart w:id="89" w:name="_Toc22494200"/>
      <w:bookmarkStart w:id="90" w:name="_Toc804"/>
      <w:bookmarkStart w:id="91" w:name="_Toc23176"/>
      <w:bookmarkStart w:id="92" w:name="_Toc22784"/>
      <w:bookmarkStart w:id="93" w:name="_Toc515647807"/>
      <w:bookmarkStart w:id="94" w:name="_Toc1083"/>
      <w:bookmarkStart w:id="95" w:name="_Toc3942"/>
      <w:r>
        <w:rPr>
          <w:rFonts w:hint="eastAsia" w:ascii="仿宋" w:hAnsi="仿宋" w:eastAsia="仿宋" w:cs="仿宋"/>
          <w:b/>
          <w:color w:val="auto"/>
          <w:kern w:val="0"/>
          <w:sz w:val="24"/>
          <w:lang w:val="en-US" w:eastAsia="zh-CN"/>
        </w:rPr>
        <w:t>3、</w:t>
      </w:r>
      <w:r>
        <w:rPr>
          <w:rFonts w:hint="eastAsia" w:ascii="仿宋" w:hAnsi="仿宋" w:eastAsia="仿宋" w:cs="仿宋"/>
          <w:b/>
          <w:color w:val="auto"/>
          <w:kern w:val="0"/>
          <w:sz w:val="24"/>
          <w:lang w:eastAsia="zh-CN"/>
        </w:rPr>
        <w:t>法人身份投标或法人授权人投标按要求提供证明资料</w:t>
      </w:r>
      <w:r>
        <w:rPr>
          <w:rFonts w:ascii="仿宋" w:hAnsi="仿宋" w:eastAsia="仿宋" w:cs="仿宋"/>
          <w:b/>
          <w:color w:val="auto"/>
          <w:kern w:val="0"/>
          <w:sz w:val="24"/>
        </w:rPr>
        <w:t>；</w:t>
      </w:r>
      <w:r>
        <w:rPr>
          <w:rFonts w:hint="eastAsia" w:ascii="仿宋" w:hAnsi="仿宋" w:eastAsia="仿宋"/>
          <w:b/>
          <w:color w:val="auto"/>
          <w:kern w:val="0"/>
          <w:sz w:val="24"/>
        </w:rPr>
        <w:t>（以下模板任选一类填写）</w:t>
      </w:r>
      <w:r>
        <w:rPr>
          <w:rFonts w:ascii="仿宋" w:hAnsi="仿宋" w:eastAsia="仿宋"/>
          <w:b/>
          <w:color w:val="auto"/>
          <w:kern w:val="0"/>
          <w:sz w:val="24"/>
        </w:rPr>
        <w:t>；</w:t>
      </w:r>
    </w:p>
    <w:p w14:paraId="1B8CE74A">
      <w:pPr>
        <w:pStyle w:val="17"/>
        <w:tabs>
          <w:tab w:val="left" w:pos="5580"/>
        </w:tabs>
        <w:spacing w:line="360" w:lineRule="auto"/>
        <w:ind w:left="456" w:leftChars="228" w:firstLine="480" w:firstLineChars="200"/>
        <w:rPr>
          <w:rFonts w:ascii="Times New Roman" w:hAnsi="Times New Roman" w:eastAsia="仿宋"/>
          <w:color w:val="auto"/>
          <w:sz w:val="24"/>
        </w:rPr>
      </w:pPr>
      <w:r>
        <w:rPr>
          <w:rFonts w:hint="eastAsia" w:ascii="Times New Roman" w:hAnsi="Times New Roman" w:eastAsia="仿宋"/>
          <w:color w:val="auto"/>
          <w:sz w:val="24"/>
        </w:rPr>
        <w:t>说明：含法人身份证复印件和被授权人身份有效证件（身份证复印件）;</w:t>
      </w:r>
    </w:p>
    <w:bookmarkEnd w:id="85"/>
    <w:bookmarkEnd w:id="86"/>
    <w:bookmarkEnd w:id="87"/>
    <w:bookmarkEnd w:id="88"/>
    <w:bookmarkEnd w:id="89"/>
    <w:bookmarkEnd w:id="90"/>
    <w:bookmarkEnd w:id="91"/>
    <w:bookmarkEnd w:id="92"/>
    <w:bookmarkEnd w:id="93"/>
    <w:bookmarkEnd w:id="94"/>
    <w:bookmarkEnd w:id="95"/>
    <w:p w14:paraId="1038476F">
      <w:pPr>
        <w:pStyle w:val="53"/>
        <w:tabs>
          <w:tab w:val="left" w:pos="5580"/>
        </w:tabs>
        <w:spacing w:line="360" w:lineRule="auto"/>
        <w:ind w:firstLine="482" w:firstLineChars="200"/>
        <w:rPr>
          <w:rFonts w:ascii="Times New Roman" w:hAnsi="Times New Roman" w:eastAsia="仿宋"/>
          <w:b/>
          <w:bCs/>
          <w:color w:val="auto"/>
          <w:sz w:val="24"/>
        </w:rPr>
      </w:pPr>
      <w:bookmarkStart w:id="96" w:name="_Toc130"/>
      <w:bookmarkStart w:id="97" w:name="_Toc7039"/>
      <w:bookmarkStart w:id="98" w:name="_Toc515647808"/>
      <w:bookmarkStart w:id="99" w:name="_Toc32520"/>
      <w:r>
        <w:rPr>
          <w:rFonts w:hint="eastAsia" w:ascii="Times New Roman" w:hAnsi="Times New Roman" w:eastAsia="仿宋"/>
          <w:b/>
          <w:bCs/>
          <w:color w:val="auto"/>
          <w:sz w:val="24"/>
        </w:rPr>
        <w:t>模板一：法人身份投标按以下模板填写：</w:t>
      </w:r>
    </w:p>
    <w:p w14:paraId="770840FD">
      <w:pPr>
        <w:pStyle w:val="53"/>
        <w:tabs>
          <w:tab w:val="left" w:pos="5580"/>
        </w:tabs>
        <w:spacing w:line="360" w:lineRule="auto"/>
        <w:ind w:firstLine="720" w:firstLineChars="300"/>
        <w:rPr>
          <w:rFonts w:ascii="Times New Roman" w:hAnsi="Times New Roman" w:eastAsia="仿宋"/>
          <w:color w:val="auto"/>
          <w:sz w:val="24"/>
        </w:rPr>
      </w:pPr>
      <w:r>
        <w:rPr>
          <w:rFonts w:hint="eastAsia" w:ascii="Times New Roman" w:hAnsi="Times New Roman" w:eastAsia="仿宋"/>
          <w:color w:val="auto"/>
          <w:sz w:val="24"/>
        </w:rPr>
        <w:t>（1）</w:t>
      </w:r>
      <w:r>
        <w:rPr>
          <w:rFonts w:ascii="Times New Roman" w:hAnsi="Times New Roman" w:eastAsia="仿宋"/>
          <w:color w:val="auto"/>
          <w:sz w:val="24"/>
        </w:rPr>
        <w:t>下面签字的（</w:t>
      </w:r>
      <w:r>
        <w:rPr>
          <w:rFonts w:ascii="Times New Roman" w:hAnsi="Times New Roman" w:eastAsia="仿宋"/>
          <w:i/>
          <w:color w:val="auto"/>
          <w:sz w:val="24"/>
          <w:u w:val="single"/>
        </w:rPr>
        <w:t>法人代表姓名、职务；或企业负责人</w:t>
      </w:r>
      <w:r>
        <w:rPr>
          <w:rFonts w:ascii="Times New Roman" w:hAnsi="Times New Roman" w:eastAsia="仿宋"/>
          <w:color w:val="auto"/>
          <w:sz w:val="24"/>
        </w:rPr>
        <w:t>）为我单位的法人，就（</w:t>
      </w:r>
      <w:r>
        <w:rPr>
          <w:rFonts w:ascii="Times New Roman" w:hAnsi="Times New Roman" w:eastAsia="仿宋"/>
          <w:i/>
          <w:color w:val="auto"/>
          <w:sz w:val="24"/>
          <w:u w:val="single"/>
        </w:rPr>
        <w:t>项目名称</w:t>
      </w:r>
      <w:r>
        <w:rPr>
          <w:rFonts w:ascii="Times New Roman" w:hAnsi="Times New Roman" w:eastAsia="仿宋"/>
          <w:color w:val="auto"/>
          <w:sz w:val="24"/>
        </w:rPr>
        <w:t>）</w:t>
      </w:r>
      <w:r>
        <w:rPr>
          <w:rFonts w:hint="eastAsia" w:ascii="Times New Roman" w:hAnsi="Times New Roman" w:eastAsia="仿宋"/>
          <w:color w:val="auto"/>
          <w:sz w:val="24"/>
        </w:rPr>
        <w:t>投标</w:t>
      </w:r>
      <w:r>
        <w:rPr>
          <w:rFonts w:ascii="Times New Roman" w:hAnsi="Times New Roman" w:eastAsia="仿宋"/>
          <w:color w:val="auto"/>
          <w:sz w:val="24"/>
        </w:rPr>
        <w:t>。</w:t>
      </w:r>
    </w:p>
    <w:p w14:paraId="786A1B7A">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投</w:t>
      </w:r>
      <w:r>
        <w:rPr>
          <w:rFonts w:ascii="Times New Roman" w:hAnsi="Times New Roman" w:eastAsia="仿宋"/>
          <w:color w:val="auto"/>
          <w:sz w:val="24"/>
        </w:rPr>
        <w:t xml:space="preserve">标人（盖单位章）; </w:t>
      </w:r>
    </w:p>
    <w:p w14:paraId="0E0EB5DB">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法定代表人（或企业负责人）（签字或签章）</w:t>
      </w:r>
      <w:r>
        <w:rPr>
          <w:rFonts w:ascii="Times New Roman" w:hAnsi="Times New Roman" w:eastAsia="仿宋"/>
          <w:color w:val="auto"/>
          <w:sz w:val="24"/>
        </w:rPr>
        <w:t>：</w:t>
      </w:r>
    </w:p>
    <w:p w14:paraId="2C5DDA44">
      <w:pPr>
        <w:pStyle w:val="53"/>
        <w:tabs>
          <w:tab w:val="left" w:pos="5580"/>
        </w:tabs>
        <w:spacing w:line="360" w:lineRule="auto"/>
        <w:ind w:firstLine="720" w:firstLineChars="300"/>
        <w:rPr>
          <w:rFonts w:hint="eastAsia" w:ascii="Times New Roman" w:hAnsi="Times New Roman" w:eastAsia="仿宋"/>
          <w:b/>
          <w:bCs/>
          <w:color w:val="auto"/>
          <w:sz w:val="24"/>
        </w:rPr>
      </w:pPr>
      <w:r>
        <w:rPr>
          <w:rFonts w:hint="eastAsia" w:ascii="Times New Roman" w:hAnsi="Times New Roman" w:eastAsia="仿宋"/>
          <w:color w:val="auto"/>
          <w:sz w:val="24"/>
        </w:rPr>
        <w:t>（2）法人身份证复印件</w:t>
      </w:r>
    </w:p>
    <w:tbl>
      <w:tblPr>
        <w:tblStyle w:val="42"/>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04420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57487C82">
            <w:pPr>
              <w:keepNext w:val="0"/>
              <w:keepLines w:val="0"/>
              <w:widowControl/>
              <w:suppressLineNumbers w:val="0"/>
              <w:spacing w:before="0" w:beforeAutospacing="0" w:after="0" w:afterAutospacing="0"/>
              <w:ind w:left="0" w:right="0"/>
              <w:jc w:val="left"/>
              <w:rPr>
                <w:rFonts w:hint="default" w:ascii="宋体" w:hAnsi="宋体" w:cs="Times New Roman"/>
                <w:color w:val="auto"/>
                <w:szCs w:val="21"/>
              </w:rPr>
            </w:pPr>
          </w:p>
          <w:p w14:paraId="513FAC75">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090D2EEA">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09819E9F">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rPr>
            </w:pPr>
            <w:r>
              <w:rPr>
                <w:rFonts w:hint="eastAsia" w:ascii="宋体" w:hAnsi="宋体" w:cs="Times New Roman"/>
                <w:color w:val="auto"/>
                <w:szCs w:val="21"/>
              </w:rPr>
              <w:t>法定代表人身份证正面</w:t>
            </w:r>
          </w:p>
          <w:p w14:paraId="1215BB66">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05A07551">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6CF1C5BC">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17106479">
            <w:pPr>
              <w:keepNext w:val="0"/>
              <w:keepLines w:val="0"/>
              <w:widowControl/>
              <w:suppressLineNumbers w:val="0"/>
              <w:spacing w:before="0" w:beforeAutospacing="0" w:after="0" w:afterAutospacing="0"/>
              <w:ind w:left="0" w:right="0"/>
              <w:rPr>
                <w:rFonts w:hint="default" w:ascii="宋体" w:hAnsi="宋体" w:cs="Times New Roman"/>
                <w:color w:val="auto"/>
                <w:szCs w:val="21"/>
              </w:rPr>
            </w:pPr>
          </w:p>
        </w:tc>
        <w:tc>
          <w:tcPr>
            <w:tcW w:w="4201" w:type="dxa"/>
            <w:noWrap w:val="0"/>
            <w:vAlign w:val="top"/>
          </w:tcPr>
          <w:p w14:paraId="64A43523">
            <w:pPr>
              <w:keepNext w:val="0"/>
              <w:keepLines w:val="0"/>
              <w:widowControl/>
              <w:suppressLineNumbers w:val="0"/>
              <w:spacing w:before="0" w:beforeAutospacing="0" w:after="0" w:afterAutospacing="0"/>
              <w:ind w:left="0" w:right="0"/>
              <w:jc w:val="left"/>
              <w:rPr>
                <w:rFonts w:hint="default" w:ascii="宋体" w:hAnsi="宋体" w:cs="Times New Roman"/>
                <w:color w:val="auto"/>
                <w:szCs w:val="21"/>
              </w:rPr>
            </w:pPr>
          </w:p>
          <w:p w14:paraId="0ED68E0E">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17E86DD7">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rPr>
            </w:pPr>
          </w:p>
          <w:p w14:paraId="78441C32">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rPr>
            </w:pPr>
            <w:r>
              <w:rPr>
                <w:rFonts w:hint="eastAsia" w:ascii="宋体" w:hAnsi="宋体" w:cs="Times New Roman"/>
                <w:color w:val="auto"/>
                <w:szCs w:val="21"/>
              </w:rPr>
              <w:t>法定代表人身份证反面</w:t>
            </w:r>
          </w:p>
          <w:p w14:paraId="571BDCCE">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3ADCF02A">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334CDF22">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0505AFF5">
            <w:pPr>
              <w:keepNext w:val="0"/>
              <w:keepLines w:val="0"/>
              <w:widowControl/>
              <w:suppressLineNumbers w:val="0"/>
              <w:spacing w:before="0" w:beforeAutospacing="0" w:after="0" w:afterAutospacing="0"/>
              <w:ind w:left="0" w:right="0"/>
              <w:rPr>
                <w:rFonts w:hint="default" w:ascii="宋体" w:hAnsi="宋体" w:cs="Times New Roman"/>
                <w:color w:val="auto"/>
                <w:szCs w:val="21"/>
              </w:rPr>
            </w:pPr>
          </w:p>
        </w:tc>
      </w:tr>
    </w:tbl>
    <w:p w14:paraId="540CEBB1">
      <w:pPr>
        <w:pStyle w:val="53"/>
        <w:tabs>
          <w:tab w:val="left" w:pos="5580"/>
        </w:tabs>
        <w:spacing w:line="360" w:lineRule="auto"/>
        <w:ind w:firstLine="480" w:firstLineChars="200"/>
        <w:rPr>
          <w:rFonts w:ascii="Times New Roman" w:hAnsi="Times New Roman" w:eastAsia="仿宋"/>
          <w:color w:val="auto"/>
          <w:sz w:val="24"/>
          <w:u w:val="single"/>
        </w:rPr>
      </w:pPr>
    </w:p>
    <w:p w14:paraId="04D4810B">
      <w:pPr>
        <w:pStyle w:val="53"/>
        <w:tabs>
          <w:tab w:val="left" w:pos="5580"/>
        </w:tabs>
        <w:spacing w:line="360" w:lineRule="auto"/>
        <w:ind w:firstLine="482" w:firstLineChars="200"/>
        <w:rPr>
          <w:rFonts w:ascii="Times New Roman" w:hAnsi="Times New Roman" w:eastAsia="仿宋"/>
          <w:color w:val="auto"/>
          <w:sz w:val="24"/>
        </w:rPr>
      </w:pPr>
      <w:r>
        <w:rPr>
          <w:rFonts w:hint="eastAsia" w:ascii="Times New Roman" w:hAnsi="Times New Roman" w:eastAsia="仿宋"/>
          <w:b/>
          <w:bCs/>
          <w:color w:val="auto"/>
          <w:sz w:val="24"/>
        </w:rPr>
        <w:t>模板二：法人授权人投标按以下模板填写：</w:t>
      </w:r>
    </w:p>
    <w:p w14:paraId="6E899787">
      <w:pPr>
        <w:pStyle w:val="54"/>
        <w:spacing w:before="0" w:after="0" w:line="360" w:lineRule="auto"/>
        <w:jc w:val="center"/>
        <w:rPr>
          <w:rFonts w:ascii="Times New Roman" w:eastAsia="仿宋"/>
          <w:color w:val="auto"/>
          <w:u w:val="none"/>
        </w:rPr>
      </w:pPr>
      <w:bookmarkStart w:id="100" w:name="_Toc3323"/>
      <w:bookmarkEnd w:id="100"/>
    </w:p>
    <w:p w14:paraId="743B496D">
      <w:pPr>
        <w:pStyle w:val="54"/>
        <w:spacing w:before="0" w:after="0" w:line="360" w:lineRule="auto"/>
        <w:jc w:val="center"/>
        <w:rPr>
          <w:rFonts w:ascii="Times New Roman" w:eastAsia="仿宋"/>
          <w:color w:val="auto"/>
          <w:u w:val="none"/>
        </w:rPr>
      </w:pPr>
      <w:bookmarkStart w:id="101" w:name="_Toc217497126"/>
      <w:r>
        <w:rPr>
          <w:rFonts w:ascii="Times New Roman" w:eastAsia="仿宋"/>
          <w:color w:val="auto"/>
          <w:u w:val="none"/>
        </w:rPr>
        <w:t>法定代表人（或企业负责人）授权委托书</w:t>
      </w:r>
      <w:bookmarkEnd w:id="101"/>
    </w:p>
    <w:p w14:paraId="3DB896DF">
      <w:pPr>
        <w:pStyle w:val="54"/>
        <w:spacing w:before="0" w:after="0" w:line="360" w:lineRule="auto"/>
        <w:jc w:val="center"/>
        <w:rPr>
          <w:rFonts w:ascii="Times New Roman" w:eastAsia="仿宋"/>
          <w:color w:val="auto"/>
        </w:rPr>
      </w:pPr>
      <w:bookmarkStart w:id="102" w:name="_Toc18132"/>
      <w:bookmarkEnd w:id="102"/>
      <w:bookmarkStart w:id="103" w:name="_Toc217497127"/>
      <w:r>
        <w:rPr>
          <w:rFonts w:ascii="Times New Roman" w:eastAsia="仿宋"/>
          <w:color w:val="auto"/>
        </w:rPr>
        <w:t>本授权书声明：</w:t>
      </w:r>
      <w:bookmarkEnd w:id="103"/>
    </w:p>
    <w:p w14:paraId="49B9F426">
      <w:pPr>
        <w:pStyle w:val="53"/>
        <w:tabs>
          <w:tab w:val="left" w:pos="5580"/>
        </w:tabs>
        <w:spacing w:line="360" w:lineRule="auto"/>
        <w:ind w:firstLine="720" w:firstLineChars="300"/>
        <w:rPr>
          <w:rFonts w:ascii="Times New Roman" w:hAnsi="Times New Roman" w:eastAsia="仿宋"/>
          <w:color w:val="auto"/>
          <w:sz w:val="24"/>
        </w:rPr>
      </w:pPr>
    </w:p>
    <w:p w14:paraId="7E8CB6CB">
      <w:pPr>
        <w:pStyle w:val="53"/>
        <w:tabs>
          <w:tab w:val="left" w:pos="5580"/>
        </w:tabs>
        <w:spacing w:line="360" w:lineRule="auto"/>
        <w:ind w:firstLine="720" w:firstLineChars="300"/>
        <w:rPr>
          <w:rFonts w:ascii="Times New Roman" w:hAnsi="Times New Roman" w:eastAsia="仿宋"/>
          <w:color w:val="auto"/>
          <w:sz w:val="24"/>
        </w:rPr>
      </w:pPr>
      <w:r>
        <w:rPr>
          <w:rFonts w:ascii="Times New Roman" w:hAnsi="Times New Roman" w:eastAsia="仿宋"/>
          <w:color w:val="auto"/>
          <w:sz w:val="24"/>
        </w:rPr>
        <w:t>下面签字的（</w:t>
      </w:r>
      <w:r>
        <w:rPr>
          <w:rFonts w:ascii="Times New Roman" w:hAnsi="Times New Roman" w:eastAsia="仿宋"/>
          <w:i/>
          <w:color w:val="auto"/>
          <w:sz w:val="24"/>
          <w:u w:val="single"/>
        </w:rPr>
        <w:t>法人代表姓名、职务；或企业负责人</w:t>
      </w:r>
      <w:r>
        <w:rPr>
          <w:rFonts w:ascii="Times New Roman" w:hAnsi="Times New Roman" w:eastAsia="仿宋"/>
          <w:color w:val="auto"/>
          <w:sz w:val="24"/>
        </w:rPr>
        <w:t>）授权在下面签字的（</w:t>
      </w:r>
      <w:r>
        <w:rPr>
          <w:rFonts w:ascii="Times New Roman" w:hAnsi="Times New Roman" w:eastAsia="仿宋"/>
          <w:i/>
          <w:color w:val="auto"/>
          <w:sz w:val="24"/>
          <w:u w:val="single"/>
        </w:rPr>
        <w:t>被授权人的姓名、职务</w:t>
      </w:r>
      <w:r>
        <w:rPr>
          <w:rFonts w:ascii="Times New Roman" w:hAnsi="Times New Roman" w:eastAsia="仿宋"/>
          <w:color w:val="auto"/>
          <w:sz w:val="24"/>
        </w:rPr>
        <w:t>）为我单位的合法代理人，就（</w:t>
      </w:r>
      <w:r>
        <w:rPr>
          <w:rFonts w:ascii="Times New Roman" w:hAnsi="Times New Roman" w:eastAsia="仿宋"/>
          <w:i/>
          <w:color w:val="auto"/>
          <w:sz w:val="24"/>
          <w:u w:val="single"/>
        </w:rPr>
        <w:t>项目名称</w:t>
      </w:r>
      <w:r>
        <w:rPr>
          <w:rFonts w:ascii="Times New Roman" w:hAnsi="Times New Roman" w:eastAsia="仿宋"/>
          <w:color w:val="auto"/>
          <w:sz w:val="24"/>
        </w:rPr>
        <w:t>）</w:t>
      </w:r>
      <w:r>
        <w:rPr>
          <w:rFonts w:hint="eastAsia" w:ascii="Times New Roman" w:hAnsi="Times New Roman" w:eastAsia="仿宋"/>
          <w:color w:val="auto"/>
          <w:sz w:val="24"/>
        </w:rPr>
        <w:t>投标</w:t>
      </w:r>
      <w:r>
        <w:rPr>
          <w:rFonts w:ascii="Times New Roman" w:hAnsi="Times New Roman" w:eastAsia="仿宋"/>
          <w:color w:val="auto"/>
          <w:sz w:val="24"/>
        </w:rPr>
        <w:t>，以我单位名义处理一切与之有关的事务。</w:t>
      </w:r>
    </w:p>
    <w:p w14:paraId="462EC307">
      <w:pPr>
        <w:pStyle w:val="53"/>
        <w:tabs>
          <w:tab w:val="left" w:pos="5580"/>
        </w:tabs>
        <w:spacing w:line="360" w:lineRule="auto"/>
        <w:ind w:firstLine="720" w:firstLineChars="300"/>
        <w:rPr>
          <w:rFonts w:ascii="Times New Roman" w:hAnsi="Times New Roman" w:eastAsia="仿宋"/>
          <w:color w:val="auto"/>
          <w:sz w:val="24"/>
        </w:rPr>
      </w:pPr>
    </w:p>
    <w:p w14:paraId="595D8F70">
      <w:pPr>
        <w:pStyle w:val="53"/>
        <w:tabs>
          <w:tab w:val="left" w:pos="5580"/>
        </w:tabs>
        <w:spacing w:line="360" w:lineRule="auto"/>
        <w:ind w:left="-514" w:leftChars="-257" w:firstLine="900" w:firstLineChars="375"/>
        <w:rPr>
          <w:rFonts w:ascii="Times New Roman" w:hAnsi="Times New Roman" w:eastAsia="仿宋"/>
          <w:color w:val="auto"/>
          <w:sz w:val="24"/>
        </w:rPr>
      </w:pPr>
      <w:r>
        <w:rPr>
          <w:rFonts w:ascii="Times New Roman" w:hAnsi="Times New Roman" w:eastAsia="仿宋"/>
          <w:color w:val="auto"/>
          <w:sz w:val="24"/>
        </w:rPr>
        <w:t>本授权书于</w:t>
      </w:r>
      <w:r>
        <w:rPr>
          <w:rFonts w:hint="eastAsia" w:ascii="Times New Roman" w:hAnsi="Times New Roman" w:eastAsia="仿宋"/>
          <w:color w:val="auto"/>
          <w:sz w:val="24"/>
        </w:rPr>
        <w:t xml:space="preserve">  </w:t>
      </w:r>
      <w:r>
        <w:rPr>
          <w:rFonts w:ascii="Times New Roman" w:hAnsi="Times New Roman" w:eastAsia="仿宋"/>
          <w:color w:val="auto"/>
          <w:sz w:val="24"/>
        </w:rPr>
        <w:t>年</w:t>
      </w:r>
      <w:r>
        <w:rPr>
          <w:rFonts w:hint="eastAsia" w:ascii="Times New Roman" w:hAnsi="Times New Roman" w:eastAsia="仿宋"/>
          <w:color w:val="auto"/>
          <w:sz w:val="24"/>
        </w:rPr>
        <w:t xml:space="preserve">  </w:t>
      </w:r>
      <w:r>
        <w:rPr>
          <w:rFonts w:ascii="Times New Roman" w:hAnsi="Times New Roman" w:eastAsia="仿宋"/>
          <w:color w:val="auto"/>
          <w:sz w:val="24"/>
        </w:rPr>
        <w:t>月</w:t>
      </w:r>
      <w:r>
        <w:rPr>
          <w:rFonts w:hint="eastAsia" w:ascii="Times New Roman" w:hAnsi="Times New Roman" w:eastAsia="仿宋"/>
          <w:color w:val="auto"/>
          <w:sz w:val="24"/>
        </w:rPr>
        <w:t xml:space="preserve">  </w:t>
      </w:r>
      <w:r>
        <w:rPr>
          <w:rFonts w:ascii="Times New Roman" w:hAnsi="Times New Roman" w:eastAsia="仿宋"/>
          <w:color w:val="auto"/>
          <w:sz w:val="24"/>
        </w:rPr>
        <w:t>日签字生效,特此声明。</w:t>
      </w:r>
    </w:p>
    <w:p w14:paraId="2E4F290E">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投</w:t>
      </w:r>
      <w:r>
        <w:rPr>
          <w:rFonts w:ascii="Times New Roman" w:hAnsi="Times New Roman" w:eastAsia="仿宋"/>
          <w:color w:val="auto"/>
          <w:sz w:val="24"/>
        </w:rPr>
        <w:t xml:space="preserve">标人（盖单位章）; </w:t>
      </w:r>
    </w:p>
    <w:p w14:paraId="7E70F866">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法定代表人（或企业负责人）（签字或签章）</w:t>
      </w:r>
      <w:r>
        <w:rPr>
          <w:rFonts w:ascii="Times New Roman" w:hAnsi="Times New Roman" w:eastAsia="仿宋"/>
          <w:color w:val="auto"/>
          <w:sz w:val="24"/>
        </w:rPr>
        <w:t>：</w:t>
      </w:r>
    </w:p>
    <w:p w14:paraId="58114907">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身份证号码</w:t>
      </w:r>
      <w:r>
        <w:rPr>
          <w:rFonts w:hint="eastAsia" w:ascii="Times New Roman" w:hAnsi="Times New Roman" w:eastAsia="仿宋"/>
          <w:color w:val="auto"/>
          <w:sz w:val="24"/>
          <w:u w:val="single"/>
        </w:rPr>
        <w:t>：</w:t>
      </w:r>
    </w:p>
    <w:p w14:paraId="3FECFE8E">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委托代理人：</w:t>
      </w:r>
    </w:p>
    <w:p w14:paraId="2E3716B5">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身份证号码：</w:t>
      </w:r>
    </w:p>
    <w:p w14:paraId="7241B077">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详细通讯地址</w:t>
      </w:r>
      <w:r>
        <w:rPr>
          <w:rFonts w:ascii="Times New Roman" w:hAnsi="Times New Roman" w:eastAsia="仿宋"/>
          <w:color w:val="auto"/>
          <w:sz w:val="24"/>
        </w:rPr>
        <w:t>：</w:t>
      </w:r>
    </w:p>
    <w:p w14:paraId="34D73364">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邮政编码</w:t>
      </w:r>
      <w:r>
        <w:rPr>
          <w:rFonts w:ascii="Times New Roman" w:hAnsi="Times New Roman" w:eastAsia="仿宋"/>
          <w:color w:val="auto"/>
          <w:sz w:val="24"/>
        </w:rPr>
        <w:t>：</w:t>
      </w:r>
    </w:p>
    <w:p w14:paraId="55D36B8D">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传真</w:t>
      </w:r>
      <w:r>
        <w:rPr>
          <w:rFonts w:ascii="Times New Roman" w:hAnsi="Times New Roman" w:eastAsia="仿宋"/>
          <w:color w:val="auto"/>
          <w:sz w:val="24"/>
        </w:rPr>
        <w:t>：</w:t>
      </w:r>
    </w:p>
    <w:p w14:paraId="59FBFFF7">
      <w:pPr>
        <w:pStyle w:val="53"/>
        <w:tabs>
          <w:tab w:val="left" w:pos="5580"/>
        </w:tabs>
        <w:spacing w:line="360" w:lineRule="auto"/>
        <w:ind w:firstLine="480" w:firstLineChars="200"/>
        <w:rPr>
          <w:rFonts w:ascii="Times New Roman" w:hAnsi="Times New Roman" w:eastAsia="仿宋"/>
          <w:color w:val="auto"/>
          <w:sz w:val="24"/>
          <w:u w:val="single"/>
        </w:rPr>
      </w:pPr>
      <w:r>
        <w:rPr>
          <w:rFonts w:ascii="Times New Roman" w:hAnsi="Times New Roman" w:eastAsia="仿宋"/>
          <w:color w:val="auto"/>
          <w:sz w:val="24"/>
          <w:u w:val="single"/>
        </w:rPr>
        <w:t>电话</w:t>
      </w:r>
      <w:r>
        <w:rPr>
          <w:rFonts w:ascii="Times New Roman" w:hAnsi="Times New Roman" w:eastAsia="仿宋"/>
          <w:color w:val="auto"/>
          <w:sz w:val="24"/>
        </w:rPr>
        <w:t>：</w:t>
      </w:r>
    </w:p>
    <w:tbl>
      <w:tblPr>
        <w:tblStyle w:val="42"/>
        <w:tblpPr w:leftFromText="180" w:rightFromText="180" w:vertAnchor="text" w:horzAnchor="page" w:tblpX="1883" w:tblpY="71"/>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6385C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0DF3D0A1">
            <w:pPr>
              <w:keepNext w:val="0"/>
              <w:keepLines w:val="0"/>
              <w:widowControl/>
              <w:suppressLineNumbers w:val="0"/>
              <w:spacing w:before="0" w:beforeAutospacing="0" w:after="0" w:afterAutospacing="0"/>
              <w:ind w:left="0" w:right="0"/>
              <w:jc w:val="left"/>
              <w:rPr>
                <w:rFonts w:hint="default" w:ascii="宋体" w:hAnsi="宋体" w:cs="Times New Roman"/>
                <w:color w:val="auto"/>
                <w:szCs w:val="21"/>
              </w:rPr>
            </w:pPr>
          </w:p>
          <w:p w14:paraId="4133F73C">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09F40E39">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34B77AEE">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rPr>
            </w:pPr>
            <w:r>
              <w:rPr>
                <w:rFonts w:hint="eastAsia" w:ascii="宋体" w:hAnsi="宋体" w:cs="Times New Roman"/>
                <w:color w:val="auto"/>
                <w:szCs w:val="21"/>
              </w:rPr>
              <w:t>授权委托人身份证正面</w:t>
            </w:r>
          </w:p>
          <w:p w14:paraId="3F1896CE">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51643FF4">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6FC9AEE1">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64F4E7A7">
            <w:pPr>
              <w:keepNext w:val="0"/>
              <w:keepLines w:val="0"/>
              <w:widowControl/>
              <w:suppressLineNumbers w:val="0"/>
              <w:spacing w:before="0" w:beforeAutospacing="0" w:after="0" w:afterAutospacing="0"/>
              <w:ind w:left="0" w:right="0"/>
              <w:rPr>
                <w:rFonts w:hint="default" w:ascii="宋体" w:hAnsi="宋体" w:cs="Times New Roman"/>
                <w:color w:val="auto"/>
                <w:szCs w:val="21"/>
              </w:rPr>
            </w:pPr>
          </w:p>
        </w:tc>
        <w:tc>
          <w:tcPr>
            <w:tcW w:w="4201" w:type="dxa"/>
            <w:noWrap w:val="0"/>
            <w:vAlign w:val="top"/>
          </w:tcPr>
          <w:p w14:paraId="18900AAB">
            <w:pPr>
              <w:keepNext w:val="0"/>
              <w:keepLines w:val="0"/>
              <w:widowControl/>
              <w:suppressLineNumbers w:val="0"/>
              <w:spacing w:before="0" w:beforeAutospacing="0" w:after="0" w:afterAutospacing="0"/>
              <w:ind w:left="0" w:right="0"/>
              <w:jc w:val="left"/>
              <w:rPr>
                <w:rFonts w:hint="default" w:ascii="宋体" w:hAnsi="宋体" w:cs="Times New Roman"/>
                <w:color w:val="auto"/>
                <w:szCs w:val="21"/>
              </w:rPr>
            </w:pPr>
          </w:p>
          <w:p w14:paraId="2547CE9A">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1A96AA7C">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rPr>
            </w:pPr>
          </w:p>
          <w:p w14:paraId="3902D763">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rPr>
            </w:pPr>
            <w:r>
              <w:rPr>
                <w:rFonts w:hint="eastAsia" w:ascii="宋体" w:hAnsi="宋体" w:cs="Times New Roman"/>
                <w:color w:val="auto"/>
                <w:szCs w:val="21"/>
              </w:rPr>
              <w:t>授权委托人身份证反面</w:t>
            </w:r>
          </w:p>
          <w:p w14:paraId="73E92906">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32E13538">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2176B1F8">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193F8F78">
            <w:pPr>
              <w:keepNext w:val="0"/>
              <w:keepLines w:val="0"/>
              <w:widowControl/>
              <w:suppressLineNumbers w:val="0"/>
              <w:spacing w:before="0" w:beforeAutospacing="0" w:after="0" w:afterAutospacing="0"/>
              <w:ind w:left="0" w:right="0"/>
              <w:rPr>
                <w:rFonts w:hint="default" w:ascii="宋体" w:hAnsi="宋体" w:cs="Times New Roman"/>
                <w:color w:val="auto"/>
                <w:szCs w:val="21"/>
              </w:rPr>
            </w:pPr>
          </w:p>
        </w:tc>
      </w:tr>
    </w:tbl>
    <w:p w14:paraId="4E478D9B">
      <w:pPr>
        <w:pStyle w:val="55"/>
        <w:ind w:firstLine="0"/>
        <w:rPr>
          <w:rFonts w:ascii="Times New Roman" w:eastAsia="仿宋"/>
          <w:color w:val="auto"/>
        </w:rPr>
      </w:pPr>
    </w:p>
    <w:tbl>
      <w:tblPr>
        <w:tblStyle w:val="42"/>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42275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4A186657">
            <w:pPr>
              <w:keepNext w:val="0"/>
              <w:keepLines w:val="0"/>
              <w:widowControl/>
              <w:suppressLineNumbers w:val="0"/>
              <w:spacing w:before="0" w:beforeAutospacing="0" w:after="0" w:afterAutospacing="0"/>
              <w:ind w:left="0" w:right="0"/>
              <w:jc w:val="left"/>
              <w:rPr>
                <w:rFonts w:hint="default" w:ascii="宋体" w:hAnsi="宋体" w:cs="Times New Roman"/>
                <w:color w:val="auto"/>
                <w:szCs w:val="21"/>
              </w:rPr>
            </w:pPr>
          </w:p>
          <w:p w14:paraId="4966D0C5">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0B20A3FF">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261C0753">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rPr>
            </w:pPr>
            <w:r>
              <w:rPr>
                <w:rFonts w:hint="eastAsia" w:ascii="宋体" w:hAnsi="宋体" w:cs="Times New Roman"/>
                <w:color w:val="auto"/>
                <w:szCs w:val="21"/>
              </w:rPr>
              <w:t>法定代表人身份证正面</w:t>
            </w:r>
          </w:p>
          <w:p w14:paraId="42C40360">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67C8F7F2">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656C7132">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6F41CDAD">
            <w:pPr>
              <w:keepNext w:val="0"/>
              <w:keepLines w:val="0"/>
              <w:widowControl/>
              <w:suppressLineNumbers w:val="0"/>
              <w:spacing w:before="0" w:beforeAutospacing="0" w:after="0" w:afterAutospacing="0"/>
              <w:ind w:left="0" w:right="0"/>
              <w:rPr>
                <w:rFonts w:hint="default" w:ascii="宋体" w:hAnsi="宋体" w:cs="Times New Roman"/>
                <w:color w:val="auto"/>
                <w:szCs w:val="21"/>
              </w:rPr>
            </w:pPr>
          </w:p>
        </w:tc>
        <w:tc>
          <w:tcPr>
            <w:tcW w:w="4201" w:type="dxa"/>
            <w:noWrap w:val="0"/>
            <w:vAlign w:val="top"/>
          </w:tcPr>
          <w:p w14:paraId="46CF1EF3">
            <w:pPr>
              <w:keepNext w:val="0"/>
              <w:keepLines w:val="0"/>
              <w:widowControl/>
              <w:suppressLineNumbers w:val="0"/>
              <w:spacing w:before="0" w:beforeAutospacing="0" w:after="0" w:afterAutospacing="0"/>
              <w:ind w:left="0" w:right="0"/>
              <w:jc w:val="left"/>
              <w:rPr>
                <w:rFonts w:hint="default" w:ascii="宋体" w:hAnsi="宋体" w:cs="Times New Roman"/>
                <w:color w:val="auto"/>
                <w:szCs w:val="21"/>
              </w:rPr>
            </w:pPr>
          </w:p>
          <w:p w14:paraId="64A50329">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10FC11E2">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rPr>
            </w:pPr>
          </w:p>
          <w:p w14:paraId="38EAA90D">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rPr>
            </w:pPr>
            <w:r>
              <w:rPr>
                <w:rFonts w:hint="eastAsia" w:ascii="宋体" w:hAnsi="宋体" w:cs="Times New Roman"/>
                <w:color w:val="auto"/>
                <w:szCs w:val="21"/>
              </w:rPr>
              <w:t>法定代表人身份证反面</w:t>
            </w:r>
          </w:p>
          <w:p w14:paraId="7650B452">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7CB05B8C">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46093652">
            <w:pPr>
              <w:keepNext w:val="0"/>
              <w:keepLines w:val="0"/>
              <w:widowControl/>
              <w:suppressLineNumbers w:val="0"/>
              <w:spacing w:before="0" w:beforeAutospacing="0" w:after="0" w:afterAutospacing="0"/>
              <w:ind w:left="0" w:right="0"/>
              <w:rPr>
                <w:rFonts w:hint="default" w:ascii="宋体" w:hAnsi="宋体" w:cs="Times New Roman"/>
                <w:color w:val="auto"/>
                <w:szCs w:val="21"/>
              </w:rPr>
            </w:pPr>
          </w:p>
          <w:p w14:paraId="3E30E113">
            <w:pPr>
              <w:keepNext w:val="0"/>
              <w:keepLines w:val="0"/>
              <w:widowControl/>
              <w:suppressLineNumbers w:val="0"/>
              <w:spacing w:before="0" w:beforeAutospacing="0" w:after="0" w:afterAutospacing="0"/>
              <w:ind w:left="0" w:right="0"/>
              <w:rPr>
                <w:rFonts w:hint="default" w:ascii="宋体" w:hAnsi="宋体" w:cs="Times New Roman"/>
                <w:color w:val="auto"/>
                <w:szCs w:val="21"/>
              </w:rPr>
            </w:pPr>
          </w:p>
        </w:tc>
      </w:tr>
    </w:tbl>
    <w:p w14:paraId="47ADE521">
      <w:pPr>
        <w:pStyle w:val="55"/>
        <w:spacing w:line="360" w:lineRule="auto"/>
        <w:ind w:firstLine="0"/>
        <w:rPr>
          <w:rFonts w:ascii="Times New Roman" w:eastAsia="仿宋"/>
          <w:color w:val="auto"/>
        </w:rPr>
      </w:pPr>
    </w:p>
    <w:p w14:paraId="688E33A2">
      <w:pPr>
        <w:pStyle w:val="5"/>
        <w:numPr>
          <w:ilvl w:val="0"/>
          <w:numId w:val="0"/>
        </w:numPr>
        <w:spacing w:before="0" w:after="0" w:line="240" w:lineRule="atLeast"/>
        <w:ind w:firstLine="482" w:firstLineChars="200"/>
        <w:rPr>
          <w:rFonts w:hint="eastAsia" w:ascii="仿宋" w:hAnsi="仿宋" w:eastAsia="仿宋" w:cs="仿宋"/>
          <w:b/>
          <w:color w:val="auto"/>
          <w:kern w:val="0"/>
          <w:sz w:val="24"/>
          <w:szCs w:val="20"/>
          <w:lang w:val="en-US" w:eastAsia="zh-CN" w:bidi="ar-SA"/>
        </w:rPr>
      </w:pPr>
    </w:p>
    <w:p w14:paraId="02AA1E16">
      <w:pPr>
        <w:pStyle w:val="5"/>
        <w:numPr>
          <w:ilvl w:val="0"/>
          <w:numId w:val="0"/>
        </w:numPr>
        <w:spacing w:before="0" w:after="0" w:line="240" w:lineRule="atLeast"/>
        <w:ind w:firstLine="482" w:firstLineChars="200"/>
        <w:rPr>
          <w:rFonts w:hint="eastAsia" w:ascii="仿宋" w:hAnsi="仿宋" w:eastAsia="仿宋" w:cs="仿宋"/>
          <w:b/>
          <w:color w:val="auto"/>
          <w:kern w:val="0"/>
          <w:sz w:val="24"/>
          <w:szCs w:val="20"/>
          <w:lang w:val="en-US" w:eastAsia="zh-CN" w:bidi="ar-SA"/>
        </w:rPr>
      </w:pPr>
    </w:p>
    <w:p w14:paraId="21291577">
      <w:pPr>
        <w:pStyle w:val="5"/>
        <w:numPr>
          <w:ilvl w:val="0"/>
          <w:numId w:val="0"/>
        </w:numPr>
        <w:spacing w:before="0" w:after="0" w:line="240" w:lineRule="atLeast"/>
        <w:ind w:firstLine="482" w:firstLineChars="200"/>
        <w:rPr>
          <w:rFonts w:hint="eastAsia" w:ascii="仿宋" w:hAnsi="仿宋" w:eastAsia="仿宋" w:cs="仿宋"/>
          <w:b/>
          <w:color w:val="auto"/>
          <w:kern w:val="0"/>
          <w:sz w:val="24"/>
          <w:szCs w:val="20"/>
          <w:lang w:val="en-US" w:eastAsia="zh-CN" w:bidi="ar-SA"/>
        </w:rPr>
      </w:pPr>
    </w:p>
    <w:p w14:paraId="068C1709">
      <w:pPr>
        <w:pStyle w:val="5"/>
        <w:numPr>
          <w:ilvl w:val="0"/>
          <w:numId w:val="0"/>
        </w:numPr>
        <w:spacing w:before="0" w:after="0" w:line="240" w:lineRule="atLeast"/>
        <w:ind w:firstLine="482" w:firstLineChars="200"/>
        <w:rPr>
          <w:rFonts w:hint="eastAsia" w:ascii="仿宋" w:hAnsi="仿宋" w:eastAsia="仿宋" w:cs="仿宋"/>
          <w:b/>
          <w:color w:val="auto"/>
          <w:kern w:val="0"/>
          <w:sz w:val="24"/>
          <w:szCs w:val="20"/>
          <w:lang w:val="en-US" w:eastAsia="zh-CN" w:bidi="ar-SA"/>
        </w:rPr>
      </w:pPr>
    </w:p>
    <w:p w14:paraId="091E92B4">
      <w:pPr>
        <w:pStyle w:val="5"/>
        <w:numPr>
          <w:ilvl w:val="0"/>
          <w:numId w:val="0"/>
        </w:numPr>
        <w:spacing w:before="0" w:after="0" w:line="240" w:lineRule="atLeast"/>
        <w:ind w:firstLine="482" w:firstLineChars="200"/>
        <w:rPr>
          <w:rFonts w:hint="eastAsia" w:ascii="仿宋" w:hAnsi="仿宋" w:eastAsia="仿宋" w:cs="仿宋"/>
          <w:b/>
          <w:color w:val="auto"/>
          <w:kern w:val="0"/>
          <w:sz w:val="24"/>
          <w:szCs w:val="20"/>
          <w:lang w:val="en-US" w:eastAsia="zh-CN" w:bidi="ar-SA"/>
        </w:rPr>
      </w:pPr>
    </w:p>
    <w:p w14:paraId="26FA1E00">
      <w:pPr>
        <w:pStyle w:val="5"/>
        <w:numPr>
          <w:ilvl w:val="0"/>
          <w:numId w:val="0"/>
        </w:numPr>
        <w:spacing w:before="0" w:after="0" w:line="240" w:lineRule="atLeast"/>
        <w:ind w:firstLine="482" w:firstLineChars="200"/>
        <w:rPr>
          <w:rFonts w:hint="eastAsia" w:ascii="仿宋" w:hAnsi="仿宋" w:eastAsia="仿宋" w:cs="仿宋"/>
          <w:b/>
          <w:color w:val="auto"/>
          <w:kern w:val="0"/>
          <w:sz w:val="24"/>
          <w:szCs w:val="20"/>
          <w:lang w:val="en-US" w:eastAsia="zh-CN" w:bidi="ar-SA"/>
        </w:rPr>
      </w:pPr>
    </w:p>
    <w:p w14:paraId="31053522">
      <w:pPr>
        <w:pStyle w:val="5"/>
        <w:numPr>
          <w:ilvl w:val="0"/>
          <w:numId w:val="0"/>
        </w:numPr>
        <w:spacing w:before="0" w:after="0" w:line="240" w:lineRule="atLeast"/>
        <w:ind w:firstLine="482" w:firstLineChars="200"/>
        <w:rPr>
          <w:rFonts w:ascii="仿宋" w:hAnsi="仿宋" w:eastAsia="仿宋" w:cs="仿宋"/>
          <w:b/>
          <w:color w:val="auto"/>
          <w:kern w:val="0"/>
          <w:sz w:val="24"/>
          <w:szCs w:val="20"/>
          <w:lang w:val="en-US" w:eastAsia="zh-CN" w:bidi="ar-SA"/>
        </w:rPr>
      </w:pPr>
      <w:r>
        <w:rPr>
          <w:rFonts w:hint="eastAsia" w:ascii="仿宋" w:hAnsi="仿宋" w:eastAsia="仿宋" w:cs="仿宋"/>
          <w:b/>
          <w:color w:val="auto"/>
          <w:kern w:val="0"/>
          <w:sz w:val="24"/>
          <w:szCs w:val="20"/>
          <w:lang w:val="en-US" w:eastAsia="zh-CN" w:bidi="ar-SA"/>
        </w:rPr>
        <w:t>4、近两年任意一年完整的的财务审计报告（新成立公司提供开标前三个月内任意一个月有效银行资信证明）；</w:t>
      </w:r>
      <w:bookmarkEnd w:id="96"/>
    </w:p>
    <w:p w14:paraId="567F5A78">
      <w:pPr>
        <w:pStyle w:val="6"/>
        <w:rPr>
          <w:rFonts w:ascii="仿宋" w:hAnsi="仿宋" w:eastAsia="仿宋" w:cs="仿宋"/>
          <w:color w:val="auto"/>
          <w:kern w:val="2"/>
          <w:szCs w:val="24"/>
        </w:rPr>
      </w:pPr>
      <w:r>
        <w:rPr>
          <w:rFonts w:hint="eastAsia" w:ascii="仿宋" w:hAnsi="仿宋" w:eastAsia="仿宋" w:cs="仿宋"/>
          <w:color w:val="auto"/>
          <w:kern w:val="2"/>
          <w:szCs w:val="24"/>
        </w:rPr>
        <w:t>说明：</w:t>
      </w:r>
    </w:p>
    <w:p w14:paraId="6B58A714">
      <w:pPr>
        <w:pStyle w:val="55"/>
        <w:rPr>
          <w:rFonts w:ascii="仿宋" w:hAnsi="仿宋" w:eastAsia="仿宋"/>
          <w:color w:val="auto"/>
          <w:kern w:val="2"/>
          <w:szCs w:val="24"/>
        </w:rPr>
      </w:pPr>
      <w:r>
        <w:rPr>
          <w:rFonts w:hint="eastAsia" w:ascii="仿宋" w:hAnsi="仿宋" w:eastAsia="仿宋"/>
          <w:color w:val="auto"/>
          <w:kern w:val="2"/>
          <w:szCs w:val="24"/>
        </w:rPr>
        <w:t>1）如提供本单位会计师事务所出具的财务审计报告书影印件须加盖本单位章。</w:t>
      </w:r>
    </w:p>
    <w:p w14:paraId="30A7DC57">
      <w:pPr>
        <w:pStyle w:val="55"/>
        <w:rPr>
          <w:rFonts w:hint="eastAsia" w:ascii="仿宋" w:hAnsi="仿宋" w:eastAsia="仿宋" w:cs="Times New Roman"/>
          <w:color w:val="auto"/>
          <w:kern w:val="2"/>
          <w:szCs w:val="24"/>
          <w:lang w:eastAsia="zh-CN"/>
        </w:rPr>
      </w:pPr>
      <w:r>
        <w:rPr>
          <w:rFonts w:hint="eastAsia" w:ascii="仿宋" w:hAnsi="仿宋" w:eastAsia="仿宋" w:cs="Times New Roman"/>
          <w:color w:val="auto"/>
          <w:kern w:val="2"/>
          <w:szCs w:val="24"/>
        </w:rPr>
        <w:t>2）</w:t>
      </w:r>
      <w:r>
        <w:rPr>
          <w:rFonts w:hint="eastAsia" w:ascii="仿宋" w:hAnsi="仿宋" w:eastAsia="仿宋" w:cs="Times New Roman"/>
          <w:color w:val="auto"/>
          <w:kern w:val="2"/>
          <w:szCs w:val="24"/>
          <w:lang w:val="en-US" w:eastAsia="zh-CN"/>
        </w:rPr>
        <w:t>如为政府</w:t>
      </w:r>
      <w:r>
        <w:rPr>
          <w:rFonts w:hint="eastAsia" w:ascii="仿宋" w:hAnsi="仿宋" w:eastAsia="仿宋" w:cs="Times New Roman"/>
          <w:color w:val="auto"/>
          <w:kern w:val="2"/>
          <w:szCs w:val="24"/>
        </w:rPr>
        <w:t>事业单位</w:t>
      </w:r>
      <w:r>
        <w:rPr>
          <w:rFonts w:hint="eastAsia" w:ascii="仿宋" w:hAnsi="仿宋" w:eastAsia="仿宋" w:cs="Times New Roman"/>
          <w:color w:val="auto"/>
          <w:kern w:val="2"/>
          <w:szCs w:val="24"/>
          <w:lang w:val="en-US" w:eastAsia="zh-CN"/>
        </w:rPr>
        <w:t>投标</w:t>
      </w:r>
      <w:r>
        <w:rPr>
          <w:rFonts w:hint="eastAsia" w:ascii="仿宋" w:hAnsi="仿宋" w:eastAsia="仿宋" w:cs="Times New Roman"/>
          <w:color w:val="auto"/>
          <w:kern w:val="2"/>
          <w:szCs w:val="24"/>
        </w:rPr>
        <w:t>可提供财务报表</w:t>
      </w:r>
      <w:r>
        <w:rPr>
          <w:rFonts w:hint="eastAsia" w:ascii="仿宋" w:hAnsi="仿宋" w:eastAsia="仿宋" w:cs="Times New Roman"/>
          <w:color w:val="auto"/>
          <w:kern w:val="2"/>
          <w:szCs w:val="24"/>
          <w:lang w:eastAsia="zh-CN"/>
        </w:rPr>
        <w:t>，</w:t>
      </w:r>
      <w:r>
        <w:rPr>
          <w:rFonts w:hint="eastAsia" w:ascii="仿宋" w:hAnsi="仿宋" w:eastAsia="仿宋" w:cs="Times New Roman"/>
          <w:color w:val="auto"/>
          <w:kern w:val="2"/>
          <w:szCs w:val="24"/>
        </w:rPr>
        <w:t>财务报表需盖本单位章</w:t>
      </w:r>
      <w:r>
        <w:rPr>
          <w:rFonts w:hint="eastAsia" w:ascii="仿宋" w:hAnsi="仿宋" w:eastAsia="仿宋" w:cs="Times New Roman"/>
          <w:color w:val="auto"/>
          <w:kern w:val="2"/>
          <w:szCs w:val="24"/>
          <w:lang w:eastAsia="zh-CN"/>
        </w:rPr>
        <w:t>；</w:t>
      </w:r>
    </w:p>
    <w:p w14:paraId="737CE601">
      <w:pPr>
        <w:pStyle w:val="6"/>
        <w:rPr>
          <w:rFonts w:ascii="仿宋" w:hAnsi="仿宋" w:eastAsia="仿宋" w:cs="仿宋"/>
          <w:color w:val="auto"/>
          <w:kern w:val="2"/>
          <w:szCs w:val="24"/>
        </w:rPr>
      </w:pPr>
      <w:r>
        <w:rPr>
          <w:rFonts w:hint="eastAsia" w:ascii="仿宋" w:hAnsi="仿宋" w:eastAsia="仿宋" w:cs="Times New Roman"/>
          <w:color w:val="auto"/>
          <w:kern w:val="2"/>
          <w:szCs w:val="24"/>
          <w:lang w:val="en-US" w:eastAsia="zh-CN"/>
        </w:rPr>
        <w:t>3</w:t>
      </w:r>
      <w:r>
        <w:rPr>
          <w:rFonts w:hint="eastAsia" w:ascii="仿宋" w:hAnsi="仿宋" w:eastAsia="仿宋" w:cs="Times New Roman"/>
          <w:color w:val="auto"/>
          <w:kern w:val="2"/>
          <w:szCs w:val="24"/>
          <w:lang w:eastAsia="zh-CN"/>
        </w:rPr>
        <w:t>）</w:t>
      </w:r>
      <w:r>
        <w:rPr>
          <w:rFonts w:hint="eastAsia" w:ascii="仿宋" w:hAnsi="仿宋" w:eastAsia="仿宋" w:cs="Times New Roman"/>
          <w:color w:val="auto"/>
          <w:kern w:val="2"/>
          <w:szCs w:val="24"/>
        </w:rPr>
        <w:t>如提供银行出具的证明文件。银行证明文件需提供银行在开标日前三个月内开具证明文件的复印件并盖单位章。银行出具的证明文件应能说明该投标人与银行之间业务往来正常，企业信誉良好等</w:t>
      </w:r>
      <w:r>
        <w:rPr>
          <w:rFonts w:hint="eastAsia" w:ascii="仿宋" w:hAnsi="仿宋" w:eastAsia="仿宋" w:cs="仿宋"/>
          <w:color w:val="auto"/>
          <w:kern w:val="2"/>
          <w:szCs w:val="24"/>
        </w:rPr>
        <w:t>。</w:t>
      </w:r>
    </w:p>
    <w:p w14:paraId="220F5865">
      <w:pPr>
        <w:pStyle w:val="17"/>
        <w:tabs>
          <w:tab w:val="left" w:pos="5580"/>
        </w:tabs>
        <w:spacing w:line="360" w:lineRule="auto"/>
        <w:ind w:left="1054" w:leftChars="257" w:hanging="540"/>
        <w:rPr>
          <w:rFonts w:ascii="Times New Roman" w:hAnsi="Times New Roman" w:eastAsia="仿宋"/>
          <w:color w:val="auto"/>
          <w:sz w:val="24"/>
        </w:rPr>
      </w:pPr>
    </w:p>
    <w:p w14:paraId="63EE7226">
      <w:pPr>
        <w:numPr>
          <w:ilvl w:val="0"/>
          <w:numId w:val="0"/>
        </w:numPr>
        <w:spacing w:line="360" w:lineRule="auto"/>
        <w:ind w:firstLine="482" w:firstLineChars="200"/>
        <w:rPr>
          <w:rFonts w:eastAsia="仿宋"/>
          <w:b/>
          <w:bCs/>
          <w:color w:val="auto"/>
          <w:sz w:val="24"/>
        </w:rPr>
      </w:pPr>
      <w:r>
        <w:rPr>
          <w:rFonts w:hint="eastAsia" w:eastAsia="仿宋"/>
          <w:b/>
          <w:bCs/>
          <w:color w:val="auto"/>
          <w:sz w:val="24"/>
          <w:lang w:val="en-US" w:eastAsia="zh-CN"/>
        </w:rPr>
        <w:t>5、</w:t>
      </w:r>
      <w:r>
        <w:rPr>
          <w:rFonts w:hint="eastAsia" w:eastAsia="仿宋"/>
          <w:b/>
          <w:bCs/>
          <w:color w:val="auto"/>
          <w:sz w:val="24"/>
        </w:rPr>
        <w:t>投标企业</w:t>
      </w:r>
      <w:r>
        <w:rPr>
          <w:rFonts w:hint="eastAsia" w:ascii="仿宋" w:hAnsi="仿宋" w:eastAsia="仿宋" w:cs="仿宋"/>
          <w:b/>
          <w:bCs/>
          <w:color w:val="auto"/>
          <w:sz w:val="24"/>
        </w:rPr>
        <w:t>依法缴纳近 6 个月任意一个月社会保险的凭据</w:t>
      </w:r>
      <w:r>
        <w:rPr>
          <w:rFonts w:hint="eastAsia" w:eastAsia="仿宋"/>
          <w:b/>
          <w:bCs/>
          <w:color w:val="auto"/>
          <w:sz w:val="24"/>
        </w:rPr>
        <w:t>；</w:t>
      </w:r>
    </w:p>
    <w:p w14:paraId="6C9EB43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说明：复印件上应加盖本单位章。</w:t>
      </w:r>
    </w:p>
    <w:p w14:paraId="2C166F7B">
      <w:pPr>
        <w:pStyle w:val="17"/>
        <w:tabs>
          <w:tab w:val="left" w:pos="5580"/>
        </w:tabs>
        <w:spacing w:line="360" w:lineRule="auto"/>
        <w:ind w:left="1054" w:leftChars="257" w:hanging="540"/>
        <w:rPr>
          <w:rFonts w:ascii="Times New Roman" w:hAnsi="Times New Roman" w:eastAsia="仿宋"/>
          <w:color w:val="auto"/>
          <w:sz w:val="24"/>
        </w:rPr>
      </w:pPr>
    </w:p>
    <w:p w14:paraId="28BAD6FB">
      <w:pPr>
        <w:spacing w:line="360" w:lineRule="auto"/>
        <w:ind w:firstLine="482" w:firstLineChars="200"/>
        <w:rPr>
          <w:rFonts w:ascii="仿宋" w:hAnsi="仿宋" w:eastAsia="仿宋" w:cs="仿宋"/>
          <w:color w:val="auto"/>
        </w:rPr>
      </w:pPr>
      <w:r>
        <w:rPr>
          <w:rFonts w:hint="eastAsia" w:ascii="仿宋" w:hAnsi="仿宋" w:eastAsia="仿宋" w:cs="仿宋"/>
          <w:b/>
          <w:bCs/>
          <w:color w:val="auto"/>
          <w:sz w:val="24"/>
        </w:rPr>
        <w:t>6.投标企业提供税务部门出具的近 6 个月任意一个月的完税证明；</w:t>
      </w:r>
    </w:p>
    <w:p w14:paraId="32CD3B1F">
      <w:pPr>
        <w:pStyle w:val="17"/>
        <w:tabs>
          <w:tab w:val="left" w:pos="5580"/>
        </w:tabs>
        <w:spacing w:line="240" w:lineRule="atLeast"/>
        <w:ind w:firstLine="480" w:firstLineChars="200"/>
        <w:rPr>
          <w:rFonts w:ascii="仿宋" w:hAnsi="仿宋" w:eastAsia="仿宋" w:cs="仿宋"/>
          <w:color w:val="auto"/>
          <w:kern w:val="0"/>
          <w:sz w:val="24"/>
          <w:szCs w:val="24"/>
        </w:rPr>
      </w:pPr>
      <w:r>
        <w:rPr>
          <w:rFonts w:hint="eastAsia" w:ascii="仿宋" w:hAnsi="仿宋" w:eastAsia="仿宋" w:cs="仿宋"/>
          <w:color w:val="auto"/>
          <w:sz w:val="24"/>
        </w:rPr>
        <w:t>说明 ：</w:t>
      </w:r>
      <w:r>
        <w:rPr>
          <w:rFonts w:hint="eastAsia" w:ascii="仿宋" w:hAnsi="仿宋" w:eastAsia="仿宋" w:cs="仿宋"/>
          <w:color w:val="auto"/>
          <w:kern w:val="0"/>
          <w:sz w:val="24"/>
          <w:szCs w:val="24"/>
        </w:rPr>
        <w:t>1）“投标企业提供税务部门出具的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1D164972">
      <w:pPr>
        <w:pStyle w:val="17"/>
        <w:tabs>
          <w:tab w:val="left" w:pos="5580"/>
        </w:tabs>
        <w:spacing w:line="240" w:lineRule="atLeast"/>
        <w:ind w:firstLine="480" w:firstLineChars="200"/>
        <w:rPr>
          <w:rFonts w:ascii="Times New Roman" w:hAnsi="Times New Roman" w:eastAsia="仿宋"/>
          <w:color w:val="auto"/>
          <w:szCs w:val="24"/>
        </w:rPr>
      </w:pPr>
      <w:r>
        <w:rPr>
          <w:rFonts w:hint="eastAsia" w:ascii="仿宋" w:hAnsi="仿宋" w:eastAsia="仿宋" w:cs="仿宋"/>
          <w:color w:val="auto"/>
          <w:sz w:val="24"/>
        </w:rPr>
        <w:t>2）复印件上应加盖本单位章。</w:t>
      </w:r>
    </w:p>
    <w:bookmarkEnd w:id="97"/>
    <w:bookmarkEnd w:id="98"/>
    <w:bookmarkEnd w:id="99"/>
    <w:p w14:paraId="125D4866">
      <w:pPr>
        <w:tabs>
          <w:tab w:val="left" w:pos="5580"/>
        </w:tabs>
        <w:spacing w:line="360" w:lineRule="auto"/>
        <w:ind w:left="1054" w:leftChars="257" w:hanging="540"/>
        <w:rPr>
          <w:rFonts w:eastAsia="仿宋"/>
          <w:color w:val="auto"/>
          <w:sz w:val="24"/>
        </w:rPr>
      </w:pPr>
    </w:p>
    <w:p w14:paraId="63823410">
      <w:pPr>
        <w:tabs>
          <w:tab w:val="left" w:pos="5580"/>
        </w:tabs>
        <w:spacing w:line="240" w:lineRule="atLeast"/>
        <w:ind w:firstLine="482" w:firstLineChars="200"/>
        <w:rPr>
          <w:rFonts w:ascii="仿宋" w:hAnsi="仿宋" w:eastAsia="仿宋"/>
          <w:b/>
          <w:bCs/>
          <w:color w:val="auto"/>
          <w:sz w:val="24"/>
        </w:rPr>
      </w:pPr>
      <w:r>
        <w:rPr>
          <w:rFonts w:hint="eastAsia" w:ascii="仿宋" w:hAnsi="仿宋" w:eastAsia="仿宋" w:cs="仿宋"/>
          <w:b/>
          <w:bCs/>
          <w:color w:val="auto"/>
          <w:sz w:val="24"/>
        </w:rPr>
        <w:t>7.</w:t>
      </w:r>
      <w:r>
        <w:rPr>
          <w:rFonts w:hint="eastAsia" w:ascii="仿宋" w:hAnsi="仿宋" w:eastAsia="仿宋"/>
          <w:b/>
          <w:bCs/>
          <w:color w:val="auto"/>
          <w:sz w:val="24"/>
        </w:rPr>
        <w:t>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3E9D76D0">
      <w:pPr>
        <w:pStyle w:val="53"/>
        <w:tabs>
          <w:tab w:val="left" w:pos="5580"/>
        </w:tabs>
        <w:spacing w:line="240" w:lineRule="atLeast"/>
        <w:ind w:firstLine="480" w:firstLineChars="200"/>
        <w:rPr>
          <w:rFonts w:hint="eastAsia" w:ascii="仿宋" w:hAnsi="仿宋" w:eastAsia="仿宋"/>
          <w:color w:val="auto"/>
          <w:sz w:val="24"/>
        </w:rPr>
      </w:pPr>
      <w:r>
        <w:rPr>
          <w:rFonts w:hint="eastAsia" w:ascii="仿宋" w:hAnsi="仿宋" w:eastAsia="仿宋"/>
          <w:color w:val="auto"/>
          <w:sz w:val="24"/>
        </w:rPr>
        <w:t>说明：1、网页截图：3张，</w:t>
      </w:r>
    </w:p>
    <w:p w14:paraId="4099C6D6">
      <w:pPr>
        <w:pStyle w:val="53"/>
        <w:tabs>
          <w:tab w:val="left" w:pos="5580"/>
        </w:tabs>
        <w:spacing w:line="240" w:lineRule="atLeast"/>
        <w:ind w:left="1622" w:leftChars="570" w:hanging="482" w:hangingChars="200"/>
        <w:rPr>
          <w:rFonts w:hint="eastAsia" w:ascii="仿宋" w:hAnsi="仿宋" w:eastAsia="仿宋"/>
          <w:b/>
          <w:bCs/>
          <w:color w:val="auto"/>
          <w:sz w:val="24"/>
        </w:rPr>
      </w:pPr>
      <w:r>
        <w:rPr>
          <w:rFonts w:hint="eastAsia" w:ascii="仿宋" w:hAnsi="仿宋" w:eastAsia="仿宋"/>
          <w:b/>
          <w:bCs/>
          <w:color w:val="auto"/>
          <w:sz w:val="24"/>
          <w:lang w:eastAsia="zh-CN"/>
        </w:rPr>
        <w:t>（</w:t>
      </w:r>
      <w:r>
        <w:rPr>
          <w:rFonts w:hint="eastAsia" w:ascii="仿宋" w:hAnsi="仿宋" w:eastAsia="仿宋"/>
          <w:b/>
          <w:bCs/>
          <w:color w:val="auto"/>
          <w:sz w:val="24"/>
          <w:lang w:val="en-US" w:eastAsia="zh-CN"/>
        </w:rPr>
        <w:t>1</w:t>
      </w:r>
      <w:r>
        <w:rPr>
          <w:rFonts w:hint="eastAsia" w:ascii="仿宋" w:hAnsi="仿宋" w:eastAsia="仿宋"/>
          <w:b/>
          <w:bCs/>
          <w:color w:val="auto"/>
          <w:sz w:val="24"/>
          <w:lang w:eastAsia="zh-CN"/>
        </w:rPr>
        <w:t>）</w:t>
      </w:r>
      <w:r>
        <w:rPr>
          <w:rFonts w:hint="eastAsia" w:ascii="仿宋" w:hAnsi="仿宋" w:eastAsia="仿宋"/>
          <w:b/>
          <w:bCs/>
          <w:color w:val="auto"/>
          <w:sz w:val="24"/>
        </w:rPr>
        <w:t>列入失信被执行人(信用中国首页-信息公示-失信被执行人-搜索栏输入单位全称-截图）</w:t>
      </w:r>
    </w:p>
    <w:p w14:paraId="796658D1">
      <w:pPr>
        <w:pStyle w:val="53"/>
        <w:tabs>
          <w:tab w:val="left" w:pos="5580"/>
        </w:tabs>
        <w:spacing w:line="240" w:lineRule="atLeast"/>
        <w:ind w:left="1622" w:leftChars="570" w:hanging="482" w:hangingChars="200"/>
        <w:rPr>
          <w:rFonts w:hint="eastAsia" w:ascii="仿宋" w:hAnsi="仿宋" w:eastAsia="仿宋"/>
          <w:color w:val="auto"/>
          <w:sz w:val="24"/>
        </w:rPr>
      </w:pPr>
      <w:r>
        <w:rPr>
          <w:rFonts w:hint="eastAsia" w:ascii="仿宋" w:hAnsi="仿宋" w:eastAsia="仿宋"/>
          <w:b/>
          <w:bCs/>
          <w:color w:val="auto"/>
          <w:sz w:val="24"/>
        </w:rPr>
        <w:t>（2）重大税收违法失信主体(信用中国首页-信息公示-重大税收违法失信主体-搜索栏输入单位全称-截图)</w:t>
      </w:r>
    </w:p>
    <w:p w14:paraId="61987592">
      <w:pPr>
        <w:pStyle w:val="53"/>
        <w:tabs>
          <w:tab w:val="left" w:pos="5580"/>
        </w:tabs>
        <w:spacing w:line="240" w:lineRule="atLeast"/>
        <w:ind w:firstLine="1205" w:firstLineChars="500"/>
        <w:rPr>
          <w:rFonts w:hint="eastAsia" w:ascii="仿宋" w:hAnsi="仿宋" w:eastAsia="仿宋"/>
          <w:color w:val="auto"/>
          <w:sz w:val="24"/>
        </w:rPr>
      </w:pPr>
      <w:r>
        <w:rPr>
          <w:rFonts w:hint="eastAsia" w:ascii="仿宋" w:hAnsi="仿宋" w:eastAsia="仿宋"/>
          <w:b/>
          <w:bCs/>
          <w:color w:val="auto"/>
          <w:sz w:val="24"/>
        </w:rPr>
        <w:t>（3）中国政府采购网严重违法失信行为记录名单</w:t>
      </w:r>
    </w:p>
    <w:p w14:paraId="5A97F8B3">
      <w:pPr>
        <w:pStyle w:val="17"/>
        <w:tabs>
          <w:tab w:val="left" w:pos="5580"/>
        </w:tabs>
        <w:spacing w:line="240" w:lineRule="atLeast"/>
        <w:ind w:firstLine="1200" w:firstLineChars="500"/>
        <w:rPr>
          <w:rFonts w:ascii="仿宋" w:hAnsi="仿宋" w:eastAsia="仿宋" w:cs="仿宋"/>
          <w:color w:val="auto"/>
          <w:sz w:val="24"/>
        </w:rPr>
      </w:pPr>
      <w:r>
        <w:rPr>
          <w:rFonts w:hint="eastAsia" w:ascii="仿宋" w:hAnsi="仿宋" w:eastAsia="仿宋"/>
          <w:color w:val="auto"/>
          <w:sz w:val="24"/>
        </w:rPr>
        <w:t>2、提供截图按照招标文件的规定加盖单位章。</w:t>
      </w:r>
    </w:p>
    <w:p w14:paraId="65ED1809">
      <w:pPr>
        <w:pStyle w:val="17"/>
        <w:tabs>
          <w:tab w:val="left" w:pos="5580"/>
        </w:tabs>
        <w:spacing w:line="240" w:lineRule="atLeast"/>
        <w:rPr>
          <w:rFonts w:hint="eastAsia" w:ascii="仿宋" w:hAnsi="仿宋" w:eastAsia="仿宋" w:cs="仿宋"/>
          <w:b/>
          <w:bCs/>
          <w:color w:val="auto"/>
          <w:sz w:val="24"/>
          <w:lang w:val="en-US" w:eastAsia="zh-CN" w:bidi="ar-SA"/>
        </w:rPr>
      </w:pPr>
    </w:p>
    <w:p w14:paraId="384D4039">
      <w:pPr>
        <w:pStyle w:val="17"/>
        <w:tabs>
          <w:tab w:val="left" w:pos="5580"/>
        </w:tabs>
        <w:spacing w:line="240" w:lineRule="atLeast"/>
        <w:rPr>
          <w:rFonts w:hint="eastAsia" w:ascii="仿宋" w:hAnsi="仿宋" w:eastAsia="仿宋" w:cs="仿宋"/>
          <w:b/>
          <w:bCs/>
          <w:color w:val="auto"/>
          <w:sz w:val="24"/>
          <w:lang w:val="en-US" w:eastAsia="zh-CN" w:bidi="ar-SA"/>
        </w:rPr>
      </w:pPr>
    </w:p>
    <w:p w14:paraId="09C10379">
      <w:pPr>
        <w:pStyle w:val="17"/>
        <w:tabs>
          <w:tab w:val="left" w:pos="5580"/>
        </w:tabs>
        <w:spacing w:line="240" w:lineRule="atLeast"/>
        <w:ind w:firstLine="482" w:firstLineChars="200"/>
        <w:rPr>
          <w:rFonts w:hint="eastAsia" w:ascii="仿宋" w:hAnsi="仿宋" w:eastAsia="仿宋" w:cs="仿宋"/>
          <w:b/>
          <w:bCs/>
          <w:color w:val="auto"/>
          <w:sz w:val="24"/>
          <w:lang w:val="en-US" w:eastAsia="zh-CN" w:bidi="ar-SA"/>
        </w:rPr>
      </w:pPr>
      <w:r>
        <w:rPr>
          <w:rFonts w:hint="eastAsia" w:ascii="仿宋" w:hAnsi="仿宋" w:eastAsia="仿宋" w:cs="仿宋"/>
          <w:b/>
          <w:bCs/>
          <w:color w:val="auto"/>
          <w:sz w:val="24"/>
          <w:lang w:val="en-US" w:eastAsia="zh-CN" w:bidi="ar-SA"/>
        </w:rPr>
        <w:t>8.供应商应具备交通运输部门备案的机动车维修二类及以上汽车维修资质</w:t>
      </w:r>
    </w:p>
    <w:p w14:paraId="583D17B3">
      <w:pPr>
        <w:pStyle w:val="5"/>
        <w:ind w:firstLine="480" w:firstLineChars="200"/>
        <w:rPr>
          <w:rFonts w:hint="default" w:ascii="仿宋" w:hAnsi="仿宋" w:eastAsia="仿宋" w:cs="仿宋"/>
          <w:b/>
          <w:bCs/>
          <w:color w:val="auto"/>
          <w:sz w:val="24"/>
          <w:lang w:val="en-US" w:eastAsia="zh-CN" w:bidi="ar-SA"/>
        </w:rPr>
      </w:pPr>
      <w:r>
        <w:rPr>
          <w:rFonts w:hint="eastAsia" w:ascii="仿宋" w:hAnsi="仿宋" w:eastAsia="仿宋" w:cs="仿宋"/>
          <w:b w:val="0"/>
          <w:color w:val="auto"/>
          <w:sz w:val="24"/>
          <w:lang w:val="en-US" w:eastAsia="zh-CN" w:bidi="ar-SA"/>
        </w:rPr>
        <w:t>说明：按要求上传资质证书。</w:t>
      </w:r>
    </w:p>
    <w:p w14:paraId="296A5AFA">
      <w:pPr>
        <w:pStyle w:val="5"/>
        <w:ind w:firstLine="482" w:firstLineChars="200"/>
        <w:rPr>
          <w:rFonts w:hint="eastAsia" w:ascii="仿宋" w:hAnsi="仿宋" w:eastAsia="仿宋" w:cs="仿宋"/>
          <w:b/>
          <w:bCs/>
          <w:color w:val="auto"/>
          <w:sz w:val="24"/>
          <w:lang w:val="en-US" w:eastAsia="zh-CN" w:bidi="ar-SA"/>
        </w:rPr>
      </w:pPr>
      <w:r>
        <w:rPr>
          <w:rFonts w:hint="eastAsia" w:ascii="仿宋" w:hAnsi="仿宋" w:eastAsia="仿宋" w:cs="仿宋"/>
          <w:b/>
          <w:bCs/>
          <w:color w:val="auto"/>
          <w:sz w:val="24"/>
          <w:lang w:val="en-US" w:eastAsia="zh-CN" w:bidi="ar-SA"/>
        </w:rPr>
        <w:t>9、针对本项目的反商业贿赂承诺书</w:t>
      </w:r>
    </w:p>
    <w:p w14:paraId="662E7A3E">
      <w:pPr>
        <w:pStyle w:val="5"/>
        <w:ind w:firstLine="480" w:firstLineChars="200"/>
        <w:rPr>
          <w:rFonts w:hint="eastAsia" w:ascii="仿宋" w:hAnsi="仿宋" w:eastAsia="仿宋" w:cs="仿宋"/>
          <w:b w:val="0"/>
          <w:color w:val="auto"/>
          <w:sz w:val="24"/>
          <w:lang w:val="en-US" w:eastAsia="zh-CN" w:bidi="ar-SA"/>
        </w:rPr>
      </w:pPr>
      <w:r>
        <w:rPr>
          <w:rFonts w:hint="eastAsia" w:ascii="仿宋" w:hAnsi="仿宋" w:eastAsia="仿宋" w:cs="仿宋"/>
          <w:b w:val="0"/>
          <w:color w:val="auto"/>
          <w:sz w:val="24"/>
          <w:lang w:val="en-US" w:eastAsia="zh-CN" w:bidi="ar-SA"/>
        </w:rPr>
        <w:t>说明：承诺书应加盖本单位章</w:t>
      </w:r>
    </w:p>
    <w:p w14:paraId="2170B440">
      <w:pPr>
        <w:pStyle w:val="5"/>
        <w:ind w:firstLine="482" w:firstLineChars="200"/>
        <w:rPr>
          <w:rFonts w:hint="eastAsia" w:ascii="仿宋" w:hAnsi="仿宋" w:eastAsia="仿宋" w:cs="仿宋"/>
          <w:b/>
          <w:bCs/>
          <w:color w:val="auto"/>
          <w:sz w:val="24"/>
          <w:lang w:val="en-US" w:eastAsia="zh-CN" w:bidi="ar-SA"/>
        </w:rPr>
      </w:pPr>
    </w:p>
    <w:p w14:paraId="69F67F1C">
      <w:pPr>
        <w:pStyle w:val="5"/>
        <w:ind w:firstLine="482" w:firstLineChars="200"/>
        <w:rPr>
          <w:rFonts w:hint="eastAsia" w:ascii="仿宋" w:hAnsi="仿宋" w:eastAsia="仿宋" w:cs="仿宋"/>
          <w:b/>
          <w:bCs/>
          <w:color w:val="auto"/>
          <w:sz w:val="24"/>
          <w:lang w:val="en-US" w:eastAsia="zh-CN" w:bidi="ar-SA"/>
        </w:rPr>
      </w:pPr>
      <w:r>
        <w:rPr>
          <w:rFonts w:hint="eastAsia" w:ascii="仿宋" w:hAnsi="仿宋" w:eastAsia="仿宋" w:cs="仿宋"/>
          <w:b/>
          <w:bCs/>
          <w:color w:val="auto"/>
          <w:sz w:val="24"/>
          <w:lang w:val="en-US" w:eastAsia="zh-CN" w:bidi="ar-SA"/>
        </w:rPr>
        <w:t>10、本项目专门面向中小微企业采购；</w:t>
      </w:r>
    </w:p>
    <w:p w14:paraId="5CDB0C1D">
      <w:pPr>
        <w:numPr>
          <w:ilvl w:val="0"/>
          <w:numId w:val="0"/>
        </w:numPr>
        <w:ind w:firstLine="480" w:firstLineChars="200"/>
        <w:rPr>
          <w:rFonts w:hint="eastAsia" w:ascii="仿宋" w:hAnsi="仿宋" w:eastAsia="仿宋" w:cs="仿宋"/>
          <w:b/>
          <w:bCs/>
          <w:color w:val="auto"/>
          <w:sz w:val="24"/>
          <w:lang w:val="en-US" w:eastAsia="zh-CN" w:bidi="ar-SA"/>
        </w:rPr>
      </w:pPr>
      <w:r>
        <w:rPr>
          <w:rFonts w:hint="eastAsia" w:ascii="仿宋" w:hAnsi="仿宋" w:eastAsia="仿宋" w:cs="仿宋"/>
          <w:b w:val="0"/>
          <w:color w:val="auto"/>
          <w:sz w:val="24"/>
          <w:lang w:val="en-US" w:eastAsia="zh-CN" w:bidi="ar-SA"/>
        </w:rPr>
        <w:t>说明：按要求上传《中小企业声明函》</w:t>
      </w:r>
    </w:p>
    <w:p w14:paraId="65F09DEC">
      <w:pPr>
        <w:pStyle w:val="5"/>
        <w:ind w:firstLine="482" w:firstLineChars="200"/>
        <w:rPr>
          <w:rFonts w:hint="eastAsia" w:ascii="仿宋" w:hAnsi="仿宋" w:eastAsia="仿宋" w:cs="仿宋"/>
          <w:b/>
          <w:bCs/>
          <w:color w:val="auto"/>
          <w:sz w:val="24"/>
          <w:lang w:val="en-US" w:eastAsia="zh-CN" w:bidi="ar-SA"/>
        </w:rPr>
      </w:pPr>
    </w:p>
    <w:p w14:paraId="2C75D8A7">
      <w:pPr>
        <w:pStyle w:val="5"/>
        <w:ind w:firstLine="482" w:firstLineChars="200"/>
        <w:rPr>
          <w:rFonts w:hint="eastAsia" w:ascii="仿宋" w:hAnsi="仿宋" w:eastAsia="仿宋" w:cs="仿宋"/>
          <w:b/>
          <w:bCs/>
          <w:color w:val="auto"/>
          <w:sz w:val="24"/>
          <w:lang w:val="en-US" w:eastAsia="zh-CN" w:bidi="ar-SA"/>
        </w:rPr>
      </w:pPr>
      <w:r>
        <w:rPr>
          <w:rFonts w:hint="eastAsia" w:ascii="仿宋" w:hAnsi="仿宋" w:eastAsia="仿宋" w:cs="仿宋"/>
          <w:b/>
          <w:bCs/>
          <w:color w:val="auto"/>
          <w:sz w:val="24"/>
          <w:lang w:val="en-US" w:eastAsia="zh-CN" w:bidi="ar-SA"/>
        </w:rPr>
        <w:t>11、本项目不接受联合体响应。</w:t>
      </w:r>
    </w:p>
    <w:p w14:paraId="7E58E3C3">
      <w:pPr>
        <w:spacing w:line="360" w:lineRule="auto"/>
        <w:ind w:firstLine="480" w:firstLineChars="200"/>
        <w:rPr>
          <w:rFonts w:ascii="仿宋" w:hAnsi="仿宋" w:eastAsia="仿宋" w:cs="仿宋"/>
          <w:b/>
          <w:bCs/>
          <w:color w:val="auto"/>
        </w:rPr>
      </w:pPr>
      <w:r>
        <w:rPr>
          <w:rFonts w:hint="eastAsia" w:ascii="仿宋" w:hAnsi="仿宋" w:eastAsia="仿宋" w:cs="仿宋"/>
          <w:color w:val="auto"/>
          <w:sz w:val="24"/>
        </w:rPr>
        <w:t>说明：承诺书应加盖本单位章。</w:t>
      </w:r>
    </w:p>
    <w:p w14:paraId="22F5379E">
      <w:pPr>
        <w:spacing w:line="360" w:lineRule="auto"/>
        <w:rPr>
          <w:rFonts w:hint="eastAsia" w:ascii="仿宋" w:hAnsi="仿宋" w:eastAsia="仿宋" w:cs="仿宋"/>
          <w:b/>
          <w:color w:val="auto"/>
          <w:kern w:val="0"/>
          <w:sz w:val="24"/>
          <w:szCs w:val="20"/>
        </w:rPr>
      </w:pPr>
    </w:p>
    <w:p w14:paraId="5E1A62A6">
      <w:pPr>
        <w:rPr>
          <w:rFonts w:hint="eastAsia" w:ascii="宋体" w:hAnsi="宋体" w:eastAsia="宋体" w:cs="宋体"/>
          <w:color w:val="auto"/>
          <w:spacing w:val="8"/>
          <w:sz w:val="28"/>
          <w:highlight w:val="none"/>
        </w:rPr>
      </w:pPr>
    </w:p>
    <w:p w14:paraId="5B66BA14">
      <w:pPr>
        <w:pStyle w:val="12"/>
        <w:rPr>
          <w:rFonts w:hint="eastAsia" w:ascii="宋体" w:hAnsi="宋体" w:eastAsia="宋体" w:cs="宋体"/>
          <w:color w:val="auto"/>
          <w:spacing w:val="8"/>
          <w:sz w:val="28"/>
          <w:highlight w:val="none"/>
        </w:rPr>
      </w:pPr>
    </w:p>
    <w:p w14:paraId="32D74720">
      <w:pPr>
        <w:pStyle w:val="12"/>
        <w:rPr>
          <w:rFonts w:hint="eastAsia" w:ascii="宋体" w:hAnsi="宋体" w:eastAsia="宋体" w:cs="宋体"/>
          <w:color w:val="auto"/>
          <w:spacing w:val="8"/>
          <w:sz w:val="28"/>
          <w:highlight w:val="none"/>
        </w:rPr>
      </w:pPr>
    </w:p>
    <w:p w14:paraId="7D394ECD">
      <w:pPr>
        <w:rPr>
          <w:rFonts w:hint="eastAsia" w:ascii="宋体" w:hAnsi="宋体" w:eastAsia="宋体" w:cs="宋体"/>
          <w:color w:val="auto"/>
          <w:spacing w:val="8"/>
          <w:sz w:val="28"/>
          <w:highlight w:val="none"/>
        </w:rPr>
      </w:pPr>
      <w:r>
        <w:rPr>
          <w:rFonts w:hint="eastAsia" w:ascii="宋体" w:hAnsi="宋体" w:eastAsia="宋体" w:cs="宋体"/>
          <w:color w:val="auto"/>
          <w:spacing w:val="8"/>
          <w:sz w:val="28"/>
          <w:highlight w:val="none"/>
        </w:rPr>
        <w:br w:type="page"/>
      </w:r>
    </w:p>
    <w:p w14:paraId="28176A20">
      <w:pPr>
        <w:pStyle w:val="12"/>
        <w:rPr>
          <w:rFonts w:hint="eastAsia"/>
          <w:color w:val="auto"/>
        </w:rPr>
      </w:pPr>
    </w:p>
    <w:p w14:paraId="667E82DC">
      <w:pPr>
        <w:pStyle w:val="25"/>
        <w:tabs>
          <w:tab w:val="center" w:pos="4140"/>
          <w:tab w:val="right" w:pos="8300"/>
        </w:tabs>
        <w:spacing w:line="360" w:lineRule="auto"/>
        <w:jc w:val="center"/>
        <w:rPr>
          <w:rFonts w:hint="default" w:ascii="Times New Roman" w:hAnsi="Times New Roman" w:eastAsia="仿宋"/>
          <w:b/>
          <w:bCs/>
          <w:color w:val="auto"/>
          <w:sz w:val="32"/>
          <w:szCs w:val="22"/>
        </w:rPr>
      </w:pPr>
      <w:bookmarkStart w:id="104" w:name="_Toc16844"/>
      <w:bookmarkStart w:id="105" w:name="_Toc518923115"/>
      <w:r>
        <w:rPr>
          <w:rFonts w:ascii="Times New Roman" w:hAnsi="Times New Roman" w:eastAsia="仿宋"/>
          <w:b/>
          <w:bCs/>
          <w:color w:val="auto"/>
          <w:sz w:val="32"/>
          <w:szCs w:val="22"/>
        </w:rPr>
        <w:t>第</w:t>
      </w:r>
      <w:r>
        <w:rPr>
          <w:rFonts w:hint="default" w:ascii="Times New Roman" w:hAnsi="Times New Roman" w:eastAsia="仿宋"/>
          <w:b/>
          <w:bCs/>
          <w:color w:val="auto"/>
          <w:sz w:val="32"/>
          <w:szCs w:val="22"/>
        </w:rPr>
        <w:t>二</w:t>
      </w:r>
      <w:r>
        <w:rPr>
          <w:rFonts w:ascii="Times New Roman" w:hAnsi="Times New Roman" w:eastAsia="仿宋"/>
          <w:b/>
          <w:bCs/>
          <w:color w:val="auto"/>
          <w:sz w:val="32"/>
          <w:szCs w:val="22"/>
        </w:rPr>
        <w:t>部分</w:t>
      </w:r>
      <w:r>
        <w:rPr>
          <w:rFonts w:hint="default" w:ascii="Times New Roman" w:hAnsi="Times New Roman" w:eastAsia="仿宋"/>
          <w:b/>
          <w:bCs/>
          <w:color w:val="auto"/>
          <w:sz w:val="32"/>
          <w:szCs w:val="22"/>
        </w:rPr>
        <w:t xml:space="preserve">  商务及</w:t>
      </w:r>
      <w:r>
        <w:rPr>
          <w:rFonts w:ascii="Times New Roman" w:hAnsi="Times New Roman" w:eastAsia="仿宋"/>
          <w:b/>
          <w:bCs/>
          <w:color w:val="auto"/>
          <w:sz w:val="32"/>
          <w:szCs w:val="22"/>
        </w:rPr>
        <w:t>技术</w:t>
      </w:r>
      <w:r>
        <w:rPr>
          <w:rFonts w:hint="default" w:ascii="Times New Roman" w:hAnsi="Times New Roman" w:eastAsia="仿宋"/>
          <w:b/>
          <w:bCs/>
          <w:color w:val="auto"/>
          <w:sz w:val="32"/>
          <w:szCs w:val="22"/>
        </w:rPr>
        <w:t>文件</w:t>
      </w:r>
      <w:bookmarkEnd w:id="104"/>
      <w:bookmarkEnd w:id="105"/>
    </w:p>
    <w:p w14:paraId="16450CE0">
      <w:pPr>
        <w:pStyle w:val="17"/>
        <w:spacing w:line="360" w:lineRule="auto"/>
        <w:ind w:left="1054" w:leftChars="257" w:hanging="540"/>
        <w:rPr>
          <w:rFonts w:ascii="Times New Roman" w:hAnsi="Times New Roman" w:eastAsia="仿宋"/>
          <w:color w:val="auto"/>
          <w:sz w:val="24"/>
        </w:rPr>
      </w:pPr>
    </w:p>
    <w:p w14:paraId="7684F6CA">
      <w:pPr>
        <w:pStyle w:val="17"/>
        <w:spacing w:line="360" w:lineRule="auto"/>
        <w:ind w:left="1054" w:leftChars="257" w:hanging="540"/>
        <w:rPr>
          <w:rFonts w:hint="default" w:ascii="Times New Roman" w:hAnsi="Times New Roman" w:eastAsia="仿宋"/>
          <w:color w:val="auto"/>
          <w:sz w:val="24"/>
        </w:rPr>
      </w:pPr>
      <w:r>
        <w:rPr>
          <w:rFonts w:hint="default" w:ascii="Times New Roman" w:hAnsi="Times New Roman" w:eastAsia="仿宋"/>
          <w:color w:val="auto"/>
          <w:sz w:val="24"/>
        </w:rPr>
        <w:t>1、投标函</w:t>
      </w:r>
    </w:p>
    <w:p w14:paraId="6EDE9A61">
      <w:pPr>
        <w:pStyle w:val="17"/>
        <w:spacing w:line="360" w:lineRule="auto"/>
        <w:ind w:left="1054" w:leftChars="257" w:hanging="540"/>
        <w:rPr>
          <w:rFonts w:hint="default" w:ascii="Times New Roman" w:hAnsi="Times New Roman" w:eastAsia="仿宋"/>
          <w:color w:val="auto"/>
          <w:sz w:val="24"/>
        </w:rPr>
      </w:pPr>
      <w:r>
        <w:rPr>
          <w:rFonts w:hint="eastAsia" w:ascii="Times New Roman" w:hAnsi="Times New Roman" w:eastAsia="仿宋"/>
          <w:color w:val="auto"/>
          <w:sz w:val="24"/>
          <w:lang w:val="en-US" w:eastAsia="zh-CN"/>
        </w:rPr>
        <w:t>2</w:t>
      </w:r>
      <w:r>
        <w:rPr>
          <w:rFonts w:hint="default" w:ascii="Times New Roman" w:hAnsi="Times New Roman" w:eastAsia="仿宋"/>
          <w:color w:val="auto"/>
          <w:sz w:val="24"/>
        </w:rPr>
        <w:t>、诚信投标承诺书</w:t>
      </w:r>
    </w:p>
    <w:p w14:paraId="6C9D3F67">
      <w:pPr>
        <w:pStyle w:val="17"/>
        <w:spacing w:line="360" w:lineRule="auto"/>
        <w:ind w:left="1054" w:leftChars="257" w:hanging="540"/>
        <w:rPr>
          <w:rFonts w:hint="default" w:ascii="Times New Roman" w:hAnsi="Times New Roman" w:eastAsia="仿宋"/>
          <w:color w:val="auto"/>
          <w:sz w:val="24"/>
        </w:rPr>
      </w:pPr>
      <w:r>
        <w:rPr>
          <w:rFonts w:hint="eastAsia" w:ascii="Times New Roman" w:hAnsi="Times New Roman" w:eastAsia="仿宋"/>
          <w:color w:val="auto"/>
          <w:sz w:val="24"/>
          <w:lang w:val="en-US" w:eastAsia="zh-CN"/>
        </w:rPr>
        <w:t>3</w:t>
      </w:r>
      <w:r>
        <w:rPr>
          <w:rFonts w:hint="default" w:ascii="Times New Roman" w:hAnsi="Times New Roman" w:eastAsia="仿宋"/>
          <w:color w:val="auto"/>
          <w:sz w:val="24"/>
        </w:rPr>
        <w:t>、拟投入本项目的人员配备表</w:t>
      </w:r>
    </w:p>
    <w:p w14:paraId="7EBBF119">
      <w:pPr>
        <w:pStyle w:val="17"/>
        <w:spacing w:line="360" w:lineRule="auto"/>
        <w:ind w:left="1054" w:leftChars="257" w:hanging="540"/>
        <w:rPr>
          <w:rFonts w:ascii="Times New Roman" w:hAnsi="Times New Roman" w:eastAsia="仿宋"/>
          <w:color w:val="auto"/>
          <w:sz w:val="24"/>
        </w:rPr>
      </w:pPr>
      <w:r>
        <w:rPr>
          <w:rFonts w:hint="eastAsia" w:ascii="Times New Roman" w:hAnsi="Times New Roman" w:eastAsia="仿宋"/>
          <w:color w:val="auto"/>
          <w:sz w:val="24"/>
          <w:lang w:val="en-US" w:eastAsia="zh-CN"/>
        </w:rPr>
        <w:t>4</w:t>
      </w:r>
      <w:r>
        <w:rPr>
          <w:rFonts w:hint="default" w:ascii="Times New Roman" w:hAnsi="Times New Roman" w:eastAsia="仿宋"/>
          <w:color w:val="auto"/>
          <w:sz w:val="24"/>
        </w:rPr>
        <w:t>、服务要求及内容响应偏离表</w:t>
      </w:r>
    </w:p>
    <w:p w14:paraId="4B948078">
      <w:pPr>
        <w:pStyle w:val="17"/>
        <w:spacing w:line="360" w:lineRule="auto"/>
        <w:ind w:left="1054" w:leftChars="257" w:hanging="540"/>
        <w:rPr>
          <w:rFonts w:hint="eastAsia"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5、类似项目</w:t>
      </w:r>
    </w:p>
    <w:p w14:paraId="0DBF1569">
      <w:pPr>
        <w:pStyle w:val="17"/>
        <w:spacing w:line="360" w:lineRule="auto"/>
        <w:ind w:firstLine="480" w:firstLineChars="200"/>
        <w:rPr>
          <w:rFonts w:hint="default" w:ascii="Times New Roman" w:hAnsi="Times New Roman" w:eastAsia="仿宋" w:cs="Times New Roman"/>
          <w:color w:val="auto"/>
          <w:sz w:val="24"/>
        </w:rPr>
      </w:pPr>
      <w:r>
        <w:rPr>
          <w:rFonts w:hint="eastAsia" w:ascii="Times New Roman" w:hAnsi="Times New Roman" w:eastAsia="仿宋"/>
          <w:color w:val="auto"/>
          <w:sz w:val="24"/>
          <w:lang w:val="en-US" w:eastAsia="zh-CN"/>
        </w:rPr>
        <w:t>6、</w:t>
      </w:r>
      <w:r>
        <w:rPr>
          <w:rFonts w:hint="default" w:ascii="Times New Roman" w:hAnsi="Times New Roman" w:eastAsia="仿宋"/>
          <w:color w:val="auto"/>
          <w:sz w:val="24"/>
        </w:rPr>
        <w:t>参加政府采购活动前 3 年内在经营活动中没有重大违法记录声明</w:t>
      </w:r>
    </w:p>
    <w:p w14:paraId="74DC3105">
      <w:pPr>
        <w:pStyle w:val="17"/>
        <w:spacing w:line="360" w:lineRule="auto"/>
        <w:ind w:firstLine="480" w:firstLineChars="200"/>
        <w:rPr>
          <w:rFonts w:hint="default" w:ascii="Times New Roman" w:hAnsi="Times New Roman" w:eastAsia="仿宋"/>
          <w:color w:val="auto"/>
          <w:sz w:val="24"/>
        </w:rPr>
      </w:pPr>
      <w:r>
        <w:rPr>
          <w:rFonts w:hint="eastAsia" w:ascii="Times New Roman" w:hAnsi="Times New Roman" w:eastAsia="仿宋"/>
          <w:color w:val="auto"/>
          <w:sz w:val="24"/>
          <w:lang w:val="en-US" w:eastAsia="zh-CN"/>
        </w:rPr>
        <w:t>7</w:t>
      </w:r>
      <w:r>
        <w:rPr>
          <w:rFonts w:hint="default" w:ascii="Times New Roman" w:hAnsi="Times New Roman" w:eastAsia="仿宋"/>
          <w:color w:val="auto"/>
          <w:sz w:val="24"/>
        </w:rPr>
        <w:t>、</w:t>
      </w:r>
      <w:r>
        <w:rPr>
          <w:rFonts w:hint="eastAsia" w:ascii="Times New Roman" w:hAnsi="Times New Roman" w:eastAsia="仿宋"/>
          <w:color w:val="auto"/>
          <w:sz w:val="24"/>
        </w:rPr>
        <w:t>承诺函</w:t>
      </w:r>
    </w:p>
    <w:p w14:paraId="7D6CAE9A">
      <w:pPr>
        <w:pStyle w:val="17"/>
        <w:spacing w:line="360" w:lineRule="auto"/>
        <w:ind w:left="1054" w:leftChars="257" w:hanging="540"/>
        <w:rPr>
          <w:rFonts w:hint="eastAsia"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8、供应商认为需要提供的其他资料</w:t>
      </w:r>
    </w:p>
    <w:p w14:paraId="3DDAC8C2">
      <w:pPr>
        <w:pStyle w:val="17"/>
        <w:spacing w:line="360" w:lineRule="auto"/>
        <w:ind w:left="1054" w:leftChars="257" w:hanging="540"/>
        <w:rPr>
          <w:rFonts w:hint="eastAsia"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9、落实政府采购政策需满足的相关要求；</w:t>
      </w:r>
    </w:p>
    <w:p w14:paraId="378D9B26">
      <w:pPr>
        <w:pStyle w:val="17"/>
        <w:spacing w:line="360" w:lineRule="auto"/>
        <w:ind w:left="1160" w:leftChars="496" w:hanging="168" w:hangingChars="70"/>
        <w:rPr>
          <w:rFonts w:hint="eastAsia"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9-1 《中小企业声明函》</w:t>
      </w:r>
    </w:p>
    <w:p w14:paraId="63022DD6">
      <w:pPr>
        <w:pStyle w:val="17"/>
        <w:spacing w:line="360" w:lineRule="auto"/>
        <w:ind w:left="1160" w:leftChars="496" w:hanging="168" w:hangingChars="70"/>
        <w:rPr>
          <w:rFonts w:hint="eastAsia"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9-2  《关于符合本国产品标准的声明函》</w:t>
      </w:r>
    </w:p>
    <w:p w14:paraId="3B5FC13F">
      <w:pPr>
        <w:pStyle w:val="17"/>
        <w:spacing w:line="360" w:lineRule="auto"/>
        <w:ind w:left="1160" w:leftChars="496" w:hanging="168" w:hangingChars="70"/>
        <w:rPr>
          <w:rFonts w:hint="eastAsia"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9-3   残疾人福利性单位声明函</w:t>
      </w:r>
    </w:p>
    <w:p w14:paraId="6659E7C7">
      <w:pPr>
        <w:pStyle w:val="17"/>
        <w:spacing w:line="360" w:lineRule="auto"/>
        <w:ind w:left="1160" w:leftChars="496" w:hanging="168" w:hangingChars="70"/>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9-4 《监狱企业声明函》</w:t>
      </w:r>
    </w:p>
    <w:bookmarkEnd w:id="64"/>
    <w:bookmarkEnd w:id="65"/>
    <w:p w14:paraId="0B002BE9">
      <w:pPr>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br w:type="page"/>
      </w:r>
    </w:p>
    <w:p w14:paraId="4DE6FE08">
      <w:pPr>
        <w:spacing w:line="360" w:lineRule="auto"/>
        <w:jc w:val="center"/>
        <w:rPr>
          <w:rFonts w:hint="eastAsia" w:ascii="宋体" w:hAnsi="宋体" w:eastAsia="宋体" w:cs="宋体"/>
          <w:b/>
          <w:color w:val="auto"/>
          <w:spacing w:val="12"/>
          <w:sz w:val="30"/>
          <w:highlight w:val="none"/>
        </w:rPr>
      </w:pPr>
    </w:p>
    <w:p w14:paraId="105B85AD">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pacing w:val="12"/>
          <w:sz w:val="30"/>
          <w:highlight w:val="none"/>
          <w:lang w:val="en-US" w:eastAsia="zh-CN"/>
        </w:rPr>
        <w:t>1</w:t>
      </w:r>
      <w:r>
        <w:rPr>
          <w:rFonts w:hint="eastAsia" w:ascii="宋体" w:hAnsi="宋体" w:eastAsia="宋体" w:cs="宋体"/>
          <w:b/>
          <w:color w:val="auto"/>
          <w:spacing w:val="12"/>
          <w:sz w:val="30"/>
          <w:highlight w:val="none"/>
        </w:rPr>
        <w:t>、投  标  函</w:t>
      </w:r>
    </w:p>
    <w:p w14:paraId="631574C7">
      <w:pPr>
        <w:spacing w:line="360" w:lineRule="auto"/>
        <w:rPr>
          <w:rFonts w:hint="eastAsia" w:ascii="宋体" w:hAnsi="宋体" w:eastAsia="宋体" w:cs="宋体"/>
          <w:color w:val="auto"/>
          <w:sz w:val="24"/>
          <w:highlight w:val="none"/>
        </w:rPr>
      </w:pPr>
    </w:p>
    <w:p w14:paraId="0799C48F">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（征集人）              </w:t>
      </w:r>
      <w:r>
        <w:rPr>
          <w:rFonts w:hint="eastAsia" w:ascii="宋体" w:hAnsi="宋体" w:eastAsia="宋体" w:cs="宋体"/>
          <w:color w:val="auto"/>
          <w:sz w:val="24"/>
          <w:highlight w:val="none"/>
        </w:rPr>
        <w:t>：</w:t>
      </w:r>
    </w:p>
    <w:p w14:paraId="6E72FD62">
      <w:pPr>
        <w:adjustRightInd w:val="0"/>
        <w:spacing w:line="460" w:lineRule="exact"/>
        <w:ind w:firstLine="496" w:firstLineChars="207"/>
        <w:jc w:val="left"/>
        <w:textAlignment w:val="baseline"/>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我们收到贵方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征集文件（项目编号：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），经详细研究，我们决定参加本项目的投标。</w:t>
      </w:r>
      <w:r>
        <w:rPr>
          <w:rFonts w:hint="eastAsia" w:ascii="宋体" w:hAnsi="宋体" w:eastAsia="宋体" w:cs="宋体"/>
          <w:color w:val="auto"/>
          <w:sz w:val="24"/>
          <w:szCs w:val="24"/>
          <w:highlight w:val="none"/>
          <w:lang w:val="zh-CN"/>
        </w:rPr>
        <w:t>正式授权下述签字人</w:t>
      </w:r>
      <w:r>
        <w:rPr>
          <w:rFonts w:hint="eastAsia" w:ascii="宋体" w:hAnsi="宋体" w:eastAsia="宋体" w:cs="宋体"/>
          <w:color w:val="auto"/>
          <w:sz w:val="24"/>
          <w:szCs w:val="24"/>
          <w:highlight w:val="none"/>
          <w:u w:val="single"/>
          <w:lang w:val="zh-CN"/>
        </w:rPr>
        <w:t xml:space="preserve">      （姓名和职务）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，全权代表</w:t>
      </w:r>
      <w:r>
        <w:rPr>
          <w:rFonts w:hint="eastAsia" w:ascii="宋体" w:hAnsi="宋体" w:eastAsia="宋体" w:cs="宋体"/>
          <w:color w:val="auto"/>
          <w:sz w:val="24"/>
          <w:highlight w:val="none"/>
          <w:u w:val="single"/>
        </w:rPr>
        <w:t xml:space="preserve">       （投标单位名称）</w:t>
      </w:r>
      <w:r>
        <w:rPr>
          <w:rFonts w:hint="eastAsia" w:ascii="宋体" w:hAnsi="宋体" w:eastAsia="宋体" w:cs="宋体"/>
          <w:color w:val="auto"/>
          <w:sz w:val="24"/>
          <w:szCs w:val="22"/>
          <w:highlight w:val="none"/>
        </w:rPr>
        <w:t>提交以下资料：1、加密的电子征集响应文件（jmbs），应在文件领取开始时间至征集响应文件递交截止时间前通过 “新疆政采云平台”上传，开标时须使用 CA 秘钥进行文件解密工作。</w:t>
      </w:r>
    </w:p>
    <w:p w14:paraId="49BD1FC7">
      <w:pPr>
        <w:adjustRightInd w:val="0"/>
        <w:spacing w:line="460" w:lineRule="exact"/>
        <w:ind w:firstLine="496" w:firstLineChars="207"/>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2、未加密的电子征集响应文件（jmbs格式）壹份，在开标截止时间前上传至政采云与开标现场解密的</w:t>
      </w:r>
      <w:r>
        <w:rPr>
          <w:rFonts w:hint="eastAsia" w:ascii="宋体" w:hAnsi="宋体" w:eastAsia="宋体" w:cs="宋体"/>
          <w:color w:val="auto"/>
          <w:sz w:val="24"/>
          <w:szCs w:val="24"/>
          <w:highlight w:val="none"/>
          <w:lang w:val="zh-CN"/>
        </w:rPr>
        <w:t>电子征集响应文件</w:t>
      </w:r>
      <w:r>
        <w:rPr>
          <w:rFonts w:hint="eastAsia" w:ascii="宋体" w:hAnsi="宋体" w:eastAsia="宋体" w:cs="宋体"/>
          <w:color w:val="auto"/>
          <w:sz w:val="24"/>
          <w:szCs w:val="22"/>
          <w:highlight w:val="none"/>
        </w:rPr>
        <w:t>一致。</w:t>
      </w:r>
      <w:r>
        <w:rPr>
          <w:rFonts w:hint="eastAsia" w:ascii="宋体" w:hAnsi="宋体" w:eastAsia="宋体" w:cs="宋体"/>
          <w:color w:val="auto"/>
          <w:sz w:val="24"/>
          <w:highlight w:val="none"/>
        </w:rPr>
        <w:t>并同时宣布愿意遵守下列条款：</w:t>
      </w:r>
    </w:p>
    <w:p w14:paraId="15D78A06">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1）我方已详细阅读全部征集文件及有关附件，同意按照征集文件中规定的计费标准和计费方式，承接征集文件规定的内容提供咨询服务。  </w:t>
      </w:r>
    </w:p>
    <w:p w14:paraId="623EB6A4">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2）愿意按照《中华人民共和国民法典》和《中华人民共和国政府采购法》及相关法律法规履行自己的责任和义务。</w:t>
      </w:r>
    </w:p>
    <w:p w14:paraId="595140BC">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3）如果我们投标书被接受，我们将履行征集文件中规定的每一项要求，按期、按质、按量完成任务。</w:t>
      </w:r>
    </w:p>
    <w:p w14:paraId="4677BC8B">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4）我们愿意提供征集人在征集文件中要求的所有资料。</w:t>
      </w:r>
    </w:p>
    <w:p w14:paraId="70425009">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5）我们同意按征集文件规定，遵守有关招投标的各项规定。</w:t>
      </w:r>
    </w:p>
    <w:p w14:paraId="12C675B4">
      <w:pPr>
        <w:pStyle w:val="19"/>
        <w:spacing w:line="460" w:lineRule="exact"/>
        <w:ind w:firstLine="0"/>
        <w:rPr>
          <w:rFonts w:hint="eastAsia" w:ascii="宋体" w:hAnsi="宋体" w:eastAsia="宋体" w:cs="宋体"/>
          <w:bCs/>
          <w:color w:val="auto"/>
          <w:szCs w:val="24"/>
          <w:highlight w:val="none"/>
        </w:rPr>
      </w:pPr>
      <w:r>
        <w:rPr>
          <w:rFonts w:hint="eastAsia" w:ascii="宋体" w:hAnsi="宋体" w:eastAsia="宋体" w:cs="宋体"/>
          <w:color w:val="auto"/>
          <w:szCs w:val="22"/>
          <w:highlight w:val="none"/>
        </w:rPr>
        <w:t>6）如果我方中标</w:t>
      </w:r>
      <w:r>
        <w:rPr>
          <w:rFonts w:hint="eastAsia" w:ascii="宋体" w:hAnsi="宋体" w:eastAsia="宋体" w:cs="宋体"/>
          <w:bCs/>
          <w:color w:val="auto"/>
          <w:szCs w:val="24"/>
          <w:highlight w:val="none"/>
        </w:rPr>
        <w:t>，同意按征集文件规定向代理机构缴纳代理服务费。</w:t>
      </w:r>
    </w:p>
    <w:p w14:paraId="11D78537">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7）我方的投标有效期为开标后</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90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w:t>
      </w:r>
    </w:p>
    <w:p w14:paraId="2A0A953F">
      <w:pPr>
        <w:spacing w:line="360" w:lineRule="auto"/>
        <w:rPr>
          <w:rFonts w:hint="eastAsia" w:ascii="宋体" w:hAnsi="宋体" w:eastAsia="宋体" w:cs="宋体"/>
          <w:color w:val="auto"/>
          <w:sz w:val="24"/>
          <w:highlight w:val="none"/>
        </w:rPr>
      </w:pPr>
    </w:p>
    <w:p w14:paraId="0E3853A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供应商：（单位公章）           法定代表人或授权委托人：（签字或盖章）</w:t>
      </w:r>
    </w:p>
    <w:p w14:paraId="231990BB">
      <w:pPr>
        <w:spacing w:line="360" w:lineRule="auto"/>
        <w:jc w:val="right"/>
        <w:rPr>
          <w:rFonts w:hint="eastAsia" w:ascii="宋体" w:hAnsi="宋体" w:eastAsia="宋体" w:cs="宋体"/>
          <w:color w:val="auto"/>
          <w:sz w:val="24"/>
          <w:highlight w:val="none"/>
        </w:rPr>
      </w:pPr>
    </w:p>
    <w:p w14:paraId="7F5DABB9">
      <w:pPr>
        <w:spacing w:line="360" w:lineRule="auto"/>
        <w:ind w:right="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25CBD00">
      <w:pPr>
        <w:pStyle w:val="12"/>
        <w:rPr>
          <w:rFonts w:hint="eastAsia" w:ascii="宋体" w:hAnsi="宋体" w:eastAsia="宋体" w:cs="宋体"/>
          <w:b/>
          <w:color w:val="auto"/>
          <w:szCs w:val="28"/>
          <w:highlight w:val="none"/>
        </w:rPr>
      </w:pPr>
      <w:r>
        <w:rPr>
          <w:rFonts w:hint="eastAsia" w:ascii="宋体" w:hAnsi="宋体" w:eastAsia="宋体" w:cs="宋体"/>
          <w:bCs/>
          <w:color w:val="auto"/>
          <w:sz w:val="24"/>
          <w:szCs w:val="24"/>
          <w:highlight w:val="none"/>
        </w:rPr>
        <w:t>注：除可填报内容外，对本投标函的任何修改将被视为非实质性响应投标，在评标时将其视为投标无效。</w:t>
      </w:r>
    </w:p>
    <w:p w14:paraId="6D4DC5B9">
      <w:pPr>
        <w:spacing w:line="360" w:lineRule="auto"/>
        <w:jc w:val="center"/>
        <w:rPr>
          <w:rFonts w:hint="eastAsia" w:ascii="宋体" w:hAnsi="宋体" w:eastAsia="宋体" w:cs="宋体"/>
          <w:b/>
          <w:color w:val="auto"/>
          <w:spacing w:val="12"/>
          <w:sz w:val="30"/>
          <w:highlight w:val="none"/>
        </w:rPr>
      </w:pPr>
    </w:p>
    <w:p w14:paraId="307D06EF">
      <w:pPr>
        <w:rPr>
          <w:rFonts w:hint="eastAsia"/>
          <w:color w:val="auto"/>
        </w:rPr>
      </w:pPr>
      <w:r>
        <w:rPr>
          <w:rFonts w:hint="eastAsia"/>
          <w:color w:val="auto"/>
        </w:rPr>
        <w:br w:type="page"/>
      </w:r>
    </w:p>
    <w:p w14:paraId="77AF64C1">
      <w:pPr>
        <w:rPr>
          <w:rFonts w:hint="eastAsia"/>
          <w:color w:val="auto"/>
        </w:rPr>
      </w:pPr>
    </w:p>
    <w:p w14:paraId="7957CAE7">
      <w:pPr>
        <w:spacing w:line="360" w:lineRule="auto"/>
        <w:jc w:val="center"/>
        <w:outlineLvl w:val="1"/>
        <w:rPr>
          <w:rFonts w:hint="eastAsia" w:ascii="宋体" w:hAnsi="宋体" w:eastAsia="宋体" w:cs="宋体"/>
          <w:b/>
          <w:color w:val="auto"/>
          <w:sz w:val="36"/>
          <w:highlight w:val="none"/>
        </w:rPr>
      </w:pPr>
      <w:r>
        <w:rPr>
          <w:rFonts w:hint="eastAsia" w:ascii="宋体" w:hAnsi="宋体" w:eastAsia="宋体" w:cs="宋体"/>
          <w:b/>
          <w:color w:val="auto"/>
          <w:spacing w:val="12"/>
          <w:sz w:val="30"/>
          <w:highlight w:val="none"/>
          <w:lang w:val="en-US" w:eastAsia="zh-CN"/>
        </w:rPr>
        <w:t>2</w:t>
      </w:r>
      <w:r>
        <w:rPr>
          <w:rFonts w:hint="eastAsia" w:ascii="宋体" w:hAnsi="宋体" w:eastAsia="宋体" w:cs="宋体"/>
          <w:b/>
          <w:color w:val="auto"/>
          <w:spacing w:val="12"/>
          <w:sz w:val="30"/>
          <w:highlight w:val="none"/>
        </w:rPr>
        <w:t>、诚信投标承诺书</w:t>
      </w:r>
    </w:p>
    <w:p w14:paraId="43F765A4">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本人受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（企业名称）法定代表人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的委托代表本企业参加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（征集人）组织的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项目的采购事宜，现代表本企业及本人郑重承诺：</w:t>
      </w:r>
    </w:p>
    <w:p w14:paraId="4768648F">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一、将遵循公开、公平、公正和诚实信用的原则参加政府采购投标活动；</w:t>
      </w:r>
    </w:p>
    <w:p w14:paraId="16F84E58">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二、所提供的一切材料都是真实、有效、合法的；</w:t>
      </w:r>
    </w:p>
    <w:p w14:paraId="3D7EBBFA">
      <w:pPr>
        <w:pStyle w:val="12"/>
        <w:spacing w:line="480" w:lineRule="exact"/>
        <w:rPr>
          <w:rFonts w:hint="eastAsia" w:ascii="宋体" w:hAnsi="宋体" w:eastAsia="宋体" w:cs="宋体"/>
          <w:b/>
          <w:color w:val="auto"/>
          <w:szCs w:val="28"/>
          <w:highlight w:val="none"/>
        </w:rPr>
      </w:pPr>
      <w:r>
        <w:rPr>
          <w:rFonts w:hint="eastAsia" w:ascii="宋体" w:hAnsi="宋体" w:eastAsia="宋体" w:cs="宋体"/>
          <w:color w:val="auto"/>
          <w:sz w:val="24"/>
          <w:highlight w:val="none"/>
        </w:rPr>
        <w:t>三、不与其他供应商相互串通投标报价，不排挤其他供应商的公平竞争，损害征集人或其他供应商的合法权益；</w:t>
      </w:r>
    </w:p>
    <w:p w14:paraId="6EAB7261">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四、不与征集人或代理机构串通投标，损害国家利益、社会公共利益或者他人的合法权益；</w:t>
      </w:r>
    </w:p>
    <w:p w14:paraId="02C42DD4">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五、不向征集人或者评标委员会、磋商小组、谈判小组成员行贿以牟取中标；</w:t>
      </w:r>
    </w:p>
    <w:p w14:paraId="08800807">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六、不以他人名义投标或者以其他方式弄虚作假，骗取中标；</w:t>
      </w:r>
    </w:p>
    <w:p w14:paraId="5E928CE6">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七、不在开标后进行虚假恶意投诉。</w:t>
      </w:r>
    </w:p>
    <w:p w14:paraId="21BBA456">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八、中标后，不将中标项目转让他人，或将中标项目肢解后分别转让他人。</w:t>
      </w:r>
    </w:p>
    <w:p w14:paraId="6584A46A">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九、中标后，与征集人按照采购文件和入围供应商的征集响应文件订立合同，不订立背离合同实质性内容的协议。</w:t>
      </w:r>
    </w:p>
    <w:p w14:paraId="19A26B60">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十、主动接受并配合有关监督部门的监督检查。</w:t>
      </w:r>
    </w:p>
    <w:p w14:paraId="7F9C36FD">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及投标授权代理人本人若有违反本承诺内容的行为，愿意承担法律责任，包括：接受相关行政主管部门作出的处罚，列入不良行为记录名单，有违法所得的，并处没收违法所得，情节严重的，由工商行政管理机关吊销营业执照；构成犯罪的，依法追究刑事责任。</w:t>
      </w:r>
    </w:p>
    <w:p w14:paraId="34384236">
      <w:pPr>
        <w:spacing w:line="460" w:lineRule="exact"/>
        <w:rPr>
          <w:rFonts w:hint="eastAsia" w:ascii="宋体" w:hAnsi="宋体" w:eastAsia="宋体" w:cs="宋体"/>
          <w:color w:val="auto"/>
          <w:sz w:val="24"/>
          <w:highlight w:val="none"/>
        </w:rPr>
      </w:pPr>
    </w:p>
    <w:p w14:paraId="640D41C8">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EE5FC13">
      <w:pPr>
        <w:spacing w:line="460" w:lineRule="exact"/>
        <w:ind w:firstLine="27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（加盖公章）</w:t>
      </w:r>
    </w:p>
    <w:p w14:paraId="61676A34">
      <w:pPr>
        <w:spacing w:line="460" w:lineRule="exact"/>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14:paraId="0DD244A7">
      <w:pPr>
        <w:spacing w:line="460" w:lineRule="exact"/>
        <w:rPr>
          <w:rFonts w:hint="eastAsia" w:ascii="宋体" w:hAnsi="宋体" w:eastAsia="宋体" w:cs="宋体"/>
          <w:color w:val="auto"/>
          <w:sz w:val="24"/>
          <w:highlight w:val="none"/>
        </w:rPr>
      </w:pPr>
    </w:p>
    <w:p w14:paraId="403BC060">
      <w:pPr>
        <w:spacing w:line="460" w:lineRule="exact"/>
        <w:jc w:val="right"/>
        <w:rPr>
          <w:rFonts w:hint="eastAsia" w:ascii="宋体" w:hAnsi="宋体" w:eastAsia="宋体" w:cs="宋体"/>
          <w:color w:val="auto"/>
          <w:sz w:val="24"/>
          <w:highlight w:val="none"/>
        </w:rPr>
      </w:pPr>
    </w:p>
    <w:p w14:paraId="1D5C0590">
      <w:pPr>
        <w:spacing w:line="460" w:lineRule="exact"/>
        <w:ind w:right="6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8FC3A08">
      <w:pPr>
        <w:spacing w:line="460" w:lineRule="exact"/>
        <w:rPr>
          <w:rFonts w:hint="eastAsia" w:ascii="宋体" w:hAnsi="宋体" w:eastAsia="宋体" w:cs="宋体"/>
          <w:color w:val="auto"/>
          <w:sz w:val="28"/>
          <w:highlight w:val="none"/>
        </w:rPr>
      </w:pPr>
    </w:p>
    <w:p w14:paraId="0AD26303">
      <w:pPr>
        <w:spacing w:line="360" w:lineRule="auto"/>
        <w:jc w:val="center"/>
        <w:rPr>
          <w:rFonts w:hint="eastAsia" w:ascii="宋体" w:hAnsi="宋体" w:eastAsia="宋体" w:cs="宋体"/>
          <w:b/>
          <w:color w:val="auto"/>
          <w:spacing w:val="12"/>
          <w:sz w:val="30"/>
          <w:highlight w:val="none"/>
        </w:rPr>
      </w:pPr>
    </w:p>
    <w:p w14:paraId="513CC178">
      <w:pPr>
        <w:spacing w:line="360" w:lineRule="auto"/>
        <w:jc w:val="center"/>
        <w:rPr>
          <w:rFonts w:hint="eastAsia" w:ascii="宋体" w:hAnsi="宋体" w:eastAsia="宋体" w:cs="宋体"/>
          <w:b/>
          <w:color w:val="auto"/>
          <w:spacing w:val="12"/>
          <w:sz w:val="30"/>
          <w:highlight w:val="none"/>
        </w:rPr>
      </w:pPr>
    </w:p>
    <w:p w14:paraId="4DF78CBF">
      <w:pPr>
        <w:spacing w:line="360" w:lineRule="auto"/>
        <w:jc w:val="center"/>
        <w:outlineLvl w:val="1"/>
        <w:rPr>
          <w:rFonts w:hint="eastAsia" w:ascii="宋体" w:hAnsi="宋体" w:eastAsia="宋体" w:cs="宋体"/>
          <w:b/>
          <w:color w:val="auto"/>
          <w:spacing w:val="12"/>
          <w:sz w:val="30"/>
          <w:highlight w:val="none"/>
          <w:lang w:eastAsia="zh-CN"/>
        </w:rPr>
      </w:pPr>
      <w:r>
        <w:rPr>
          <w:rFonts w:hint="eastAsia" w:ascii="宋体" w:hAnsi="宋体" w:eastAsia="宋体" w:cs="宋体"/>
          <w:b/>
          <w:color w:val="auto"/>
          <w:spacing w:val="12"/>
          <w:sz w:val="30"/>
          <w:highlight w:val="none"/>
          <w:lang w:val="en-US" w:eastAsia="zh-CN"/>
        </w:rPr>
        <w:t>3</w:t>
      </w:r>
      <w:r>
        <w:rPr>
          <w:rFonts w:hint="eastAsia" w:ascii="宋体" w:hAnsi="宋体" w:eastAsia="宋体" w:cs="宋体"/>
          <w:b/>
          <w:color w:val="auto"/>
          <w:spacing w:val="12"/>
          <w:sz w:val="30"/>
          <w:highlight w:val="none"/>
        </w:rPr>
        <w:t>、拟投入本项目的人员配备表</w:t>
      </w:r>
      <w:r>
        <w:rPr>
          <w:rFonts w:hint="eastAsia" w:ascii="宋体" w:hAnsi="宋体" w:cs="宋体"/>
          <w:b/>
          <w:color w:val="auto"/>
          <w:spacing w:val="12"/>
          <w:sz w:val="30"/>
          <w:highlight w:val="none"/>
          <w:lang w:eastAsia="zh-CN"/>
        </w:rPr>
        <w:t>（</w:t>
      </w:r>
      <w:r>
        <w:rPr>
          <w:rFonts w:hint="eastAsia" w:ascii="宋体" w:hAnsi="宋体" w:eastAsia="宋体" w:cs="宋体"/>
          <w:b/>
          <w:color w:val="auto"/>
          <w:spacing w:val="12"/>
          <w:sz w:val="30"/>
          <w:highlight w:val="none"/>
        </w:rPr>
        <w:t>服务团队人员一览表</w:t>
      </w:r>
      <w:r>
        <w:rPr>
          <w:rFonts w:hint="eastAsia" w:ascii="宋体" w:hAnsi="宋体" w:cs="宋体"/>
          <w:b/>
          <w:color w:val="auto"/>
          <w:spacing w:val="12"/>
          <w:sz w:val="30"/>
          <w:highlight w:val="none"/>
          <w:lang w:eastAsia="zh-CN"/>
        </w:rPr>
        <w:t>）</w:t>
      </w:r>
    </w:p>
    <w:tbl>
      <w:tblPr>
        <w:tblStyle w:val="42"/>
        <w:tblpPr w:leftFromText="180" w:rightFromText="180" w:vertAnchor="text" w:horzAnchor="page" w:tblpXSpec="center" w:tblpY="324"/>
        <w:tblOverlap w:val="never"/>
        <w:tblW w:w="88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45"/>
        <w:gridCol w:w="1228"/>
        <w:gridCol w:w="1275"/>
        <w:gridCol w:w="2200"/>
        <w:gridCol w:w="1783"/>
        <w:gridCol w:w="806"/>
      </w:tblGrid>
      <w:tr w14:paraId="07597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6" w:type="dxa"/>
            <w:tcMar>
              <w:left w:w="28" w:type="dxa"/>
              <w:right w:w="28" w:type="dxa"/>
            </w:tcMar>
            <w:vAlign w:val="center"/>
          </w:tcPr>
          <w:p w14:paraId="57571F8D">
            <w:pPr>
              <w:tabs>
                <w:tab w:val="left" w:pos="502"/>
                <w:tab w:val="left" w:pos="10082"/>
              </w:tabs>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序号</w:t>
            </w:r>
          </w:p>
        </w:tc>
        <w:tc>
          <w:tcPr>
            <w:tcW w:w="845" w:type="dxa"/>
            <w:tcMar>
              <w:left w:w="28" w:type="dxa"/>
              <w:right w:w="28" w:type="dxa"/>
            </w:tcMar>
            <w:vAlign w:val="center"/>
          </w:tcPr>
          <w:p w14:paraId="11E54E35">
            <w:pPr>
              <w:tabs>
                <w:tab w:val="left" w:pos="502"/>
                <w:tab w:val="left" w:pos="10082"/>
              </w:tabs>
              <w:jc w:val="center"/>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姓名</w:t>
            </w:r>
          </w:p>
        </w:tc>
        <w:tc>
          <w:tcPr>
            <w:tcW w:w="1228" w:type="dxa"/>
            <w:tcMar>
              <w:left w:w="28" w:type="dxa"/>
              <w:right w:w="28" w:type="dxa"/>
            </w:tcMar>
            <w:vAlign w:val="center"/>
          </w:tcPr>
          <w:p w14:paraId="330E4652">
            <w:pPr>
              <w:tabs>
                <w:tab w:val="left" w:pos="502"/>
                <w:tab w:val="left" w:pos="10082"/>
              </w:tabs>
              <w:jc w:val="center"/>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年龄</w:t>
            </w:r>
          </w:p>
        </w:tc>
        <w:tc>
          <w:tcPr>
            <w:tcW w:w="1275" w:type="dxa"/>
            <w:tcMar>
              <w:left w:w="28" w:type="dxa"/>
              <w:right w:w="28" w:type="dxa"/>
            </w:tcMar>
            <w:vAlign w:val="center"/>
          </w:tcPr>
          <w:p w14:paraId="7A757660">
            <w:pPr>
              <w:tabs>
                <w:tab w:val="left" w:pos="502"/>
                <w:tab w:val="left" w:pos="10082"/>
              </w:tabs>
              <w:jc w:val="center"/>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身份证号</w:t>
            </w:r>
          </w:p>
        </w:tc>
        <w:tc>
          <w:tcPr>
            <w:tcW w:w="2200" w:type="dxa"/>
            <w:vAlign w:val="center"/>
          </w:tcPr>
          <w:p w14:paraId="64D70D6E">
            <w:pPr>
              <w:tabs>
                <w:tab w:val="left" w:pos="502"/>
                <w:tab w:val="left" w:pos="10082"/>
              </w:tabs>
              <w:jc w:val="center"/>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拟担任本项目</w:t>
            </w:r>
          </w:p>
          <w:p w14:paraId="46829832">
            <w:pPr>
              <w:tabs>
                <w:tab w:val="left" w:pos="502"/>
                <w:tab w:val="left" w:pos="10082"/>
              </w:tabs>
              <w:jc w:val="center"/>
              <w:rPr>
                <w:rFonts w:hint="eastAsia" w:ascii="宋体" w:hAnsi="宋体" w:eastAsia="宋体" w:cs="宋体"/>
                <w:bCs/>
                <w:snapToGrid w:val="0"/>
                <w:color w:val="auto"/>
                <w:szCs w:val="21"/>
                <w:highlight w:val="none"/>
                <w:lang w:eastAsia="zh-CN"/>
              </w:rPr>
            </w:pPr>
            <w:r>
              <w:rPr>
                <w:rFonts w:hint="eastAsia" w:ascii="宋体" w:hAnsi="宋体" w:eastAsia="宋体" w:cs="宋体"/>
                <w:bCs/>
                <w:snapToGrid w:val="0"/>
                <w:color w:val="auto"/>
                <w:szCs w:val="21"/>
                <w:highlight w:val="none"/>
              </w:rPr>
              <w:t>职务</w:t>
            </w:r>
          </w:p>
        </w:tc>
        <w:tc>
          <w:tcPr>
            <w:tcW w:w="1783" w:type="dxa"/>
            <w:vAlign w:val="center"/>
          </w:tcPr>
          <w:p w14:paraId="00CCB508">
            <w:pPr>
              <w:tabs>
                <w:tab w:val="left" w:pos="502"/>
                <w:tab w:val="left" w:pos="10082"/>
              </w:tabs>
              <w:jc w:val="center"/>
              <w:rPr>
                <w:rFonts w:hint="eastAsia" w:ascii="宋体" w:hAnsi="宋体" w:eastAsia="宋体" w:cs="宋体"/>
                <w:bCs/>
                <w:snapToGrid w:val="0"/>
                <w:color w:val="auto"/>
                <w:szCs w:val="21"/>
                <w:highlight w:val="none"/>
              </w:rPr>
            </w:pPr>
            <w:r>
              <w:rPr>
                <w:rFonts w:hint="eastAsia" w:ascii="宋体" w:hAnsi="宋体" w:cs="宋体"/>
                <w:bCs/>
                <w:snapToGrid w:val="0"/>
                <w:color w:val="auto"/>
                <w:szCs w:val="21"/>
                <w:highlight w:val="none"/>
                <w:lang w:val="en-US" w:eastAsia="zh-CN"/>
              </w:rPr>
              <w:t>职责</w:t>
            </w:r>
          </w:p>
        </w:tc>
        <w:tc>
          <w:tcPr>
            <w:tcW w:w="806" w:type="dxa"/>
            <w:tcMar>
              <w:left w:w="28" w:type="dxa"/>
              <w:right w:w="28" w:type="dxa"/>
            </w:tcMar>
            <w:vAlign w:val="center"/>
          </w:tcPr>
          <w:p w14:paraId="1EE91443">
            <w:pPr>
              <w:tabs>
                <w:tab w:val="left" w:pos="502"/>
                <w:tab w:val="left" w:pos="10082"/>
              </w:tabs>
              <w:jc w:val="center"/>
              <w:rPr>
                <w:rFonts w:hint="eastAsia" w:ascii="宋体" w:hAnsi="宋体" w:eastAsia="宋体" w:cs="宋体"/>
                <w:color w:val="auto"/>
                <w:highlight w:val="none"/>
              </w:rPr>
            </w:pPr>
            <w:r>
              <w:rPr>
                <w:rFonts w:hint="eastAsia" w:ascii="宋体" w:hAnsi="宋体" w:eastAsia="宋体" w:cs="宋体"/>
                <w:bCs/>
                <w:snapToGrid w:val="0"/>
                <w:color w:val="auto"/>
                <w:szCs w:val="21"/>
                <w:highlight w:val="none"/>
              </w:rPr>
              <w:t>备注</w:t>
            </w:r>
          </w:p>
        </w:tc>
      </w:tr>
      <w:tr w14:paraId="7B13F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6" w:type="dxa"/>
            <w:tcMar>
              <w:left w:w="28" w:type="dxa"/>
              <w:right w:w="28" w:type="dxa"/>
            </w:tcMar>
            <w:vAlign w:val="center"/>
          </w:tcPr>
          <w:p w14:paraId="3DF54E43">
            <w:pPr>
              <w:tabs>
                <w:tab w:val="left" w:pos="502"/>
                <w:tab w:val="left" w:pos="10082"/>
              </w:tabs>
              <w:jc w:val="center"/>
              <w:rPr>
                <w:rFonts w:hint="eastAsia" w:ascii="宋体" w:hAnsi="宋体" w:eastAsia="宋体" w:cs="宋体"/>
                <w:bCs/>
                <w:snapToGrid w:val="0"/>
                <w:color w:val="auto"/>
                <w:szCs w:val="21"/>
                <w:highlight w:val="none"/>
              </w:rPr>
            </w:pPr>
          </w:p>
        </w:tc>
        <w:tc>
          <w:tcPr>
            <w:tcW w:w="845" w:type="dxa"/>
            <w:tcMar>
              <w:left w:w="28" w:type="dxa"/>
              <w:right w:w="28" w:type="dxa"/>
            </w:tcMar>
            <w:vAlign w:val="center"/>
          </w:tcPr>
          <w:p w14:paraId="0321B316">
            <w:pPr>
              <w:tabs>
                <w:tab w:val="left" w:pos="502"/>
                <w:tab w:val="left" w:pos="10082"/>
              </w:tabs>
              <w:jc w:val="center"/>
              <w:rPr>
                <w:rFonts w:hint="eastAsia" w:ascii="宋体" w:hAnsi="宋体" w:eastAsia="宋体" w:cs="宋体"/>
                <w:bCs/>
                <w:snapToGrid w:val="0"/>
                <w:color w:val="auto"/>
                <w:szCs w:val="21"/>
                <w:highlight w:val="none"/>
              </w:rPr>
            </w:pPr>
          </w:p>
        </w:tc>
        <w:tc>
          <w:tcPr>
            <w:tcW w:w="1228" w:type="dxa"/>
            <w:tcMar>
              <w:left w:w="28" w:type="dxa"/>
              <w:right w:w="28" w:type="dxa"/>
            </w:tcMar>
            <w:vAlign w:val="center"/>
          </w:tcPr>
          <w:p w14:paraId="1390F7EF">
            <w:pPr>
              <w:tabs>
                <w:tab w:val="left" w:pos="502"/>
                <w:tab w:val="left" w:pos="10082"/>
              </w:tabs>
              <w:jc w:val="center"/>
              <w:rPr>
                <w:rFonts w:hint="eastAsia" w:ascii="宋体" w:hAnsi="宋体" w:eastAsia="宋体" w:cs="宋体"/>
                <w:bCs/>
                <w:snapToGrid w:val="0"/>
                <w:color w:val="auto"/>
                <w:szCs w:val="21"/>
                <w:highlight w:val="none"/>
              </w:rPr>
            </w:pPr>
          </w:p>
        </w:tc>
        <w:tc>
          <w:tcPr>
            <w:tcW w:w="1275" w:type="dxa"/>
            <w:tcMar>
              <w:left w:w="28" w:type="dxa"/>
              <w:right w:w="28" w:type="dxa"/>
            </w:tcMar>
            <w:vAlign w:val="center"/>
          </w:tcPr>
          <w:p w14:paraId="2045308F">
            <w:pPr>
              <w:tabs>
                <w:tab w:val="left" w:pos="502"/>
                <w:tab w:val="left" w:pos="10082"/>
              </w:tabs>
              <w:jc w:val="center"/>
              <w:rPr>
                <w:rFonts w:hint="eastAsia" w:ascii="宋体" w:hAnsi="宋体" w:eastAsia="宋体" w:cs="宋体"/>
                <w:bCs/>
                <w:snapToGrid w:val="0"/>
                <w:color w:val="auto"/>
                <w:szCs w:val="21"/>
                <w:highlight w:val="none"/>
              </w:rPr>
            </w:pPr>
          </w:p>
        </w:tc>
        <w:tc>
          <w:tcPr>
            <w:tcW w:w="2200" w:type="dxa"/>
            <w:vAlign w:val="center"/>
          </w:tcPr>
          <w:p w14:paraId="3CEB7FDB">
            <w:pPr>
              <w:tabs>
                <w:tab w:val="left" w:pos="502"/>
                <w:tab w:val="left" w:pos="10082"/>
              </w:tabs>
              <w:jc w:val="center"/>
              <w:rPr>
                <w:rFonts w:hint="eastAsia" w:ascii="宋体" w:hAnsi="宋体" w:eastAsia="宋体" w:cs="宋体"/>
                <w:bCs/>
                <w:snapToGrid w:val="0"/>
                <w:color w:val="auto"/>
                <w:szCs w:val="21"/>
                <w:highlight w:val="none"/>
              </w:rPr>
            </w:pPr>
          </w:p>
        </w:tc>
        <w:tc>
          <w:tcPr>
            <w:tcW w:w="1783" w:type="dxa"/>
            <w:vAlign w:val="center"/>
          </w:tcPr>
          <w:p w14:paraId="27D98E56">
            <w:pPr>
              <w:tabs>
                <w:tab w:val="left" w:pos="502"/>
                <w:tab w:val="left" w:pos="10082"/>
              </w:tabs>
              <w:jc w:val="center"/>
              <w:rPr>
                <w:rFonts w:hint="eastAsia" w:ascii="宋体" w:hAnsi="宋体" w:eastAsia="宋体" w:cs="宋体"/>
                <w:bCs/>
                <w:snapToGrid w:val="0"/>
                <w:color w:val="auto"/>
                <w:szCs w:val="21"/>
                <w:highlight w:val="none"/>
              </w:rPr>
            </w:pPr>
          </w:p>
        </w:tc>
        <w:tc>
          <w:tcPr>
            <w:tcW w:w="806" w:type="dxa"/>
            <w:tcMar>
              <w:left w:w="28" w:type="dxa"/>
              <w:right w:w="28" w:type="dxa"/>
            </w:tcMar>
            <w:vAlign w:val="center"/>
          </w:tcPr>
          <w:p w14:paraId="1355F884">
            <w:pPr>
              <w:tabs>
                <w:tab w:val="left" w:pos="502"/>
                <w:tab w:val="left" w:pos="10082"/>
              </w:tabs>
              <w:jc w:val="center"/>
              <w:rPr>
                <w:rFonts w:hint="eastAsia" w:ascii="宋体" w:hAnsi="宋体" w:eastAsia="宋体" w:cs="宋体"/>
                <w:bCs/>
                <w:snapToGrid w:val="0"/>
                <w:color w:val="auto"/>
                <w:szCs w:val="21"/>
                <w:highlight w:val="none"/>
              </w:rPr>
            </w:pPr>
          </w:p>
        </w:tc>
      </w:tr>
      <w:tr w14:paraId="3AF25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6" w:type="dxa"/>
            <w:tcMar>
              <w:left w:w="28" w:type="dxa"/>
              <w:right w:w="28" w:type="dxa"/>
            </w:tcMar>
            <w:vAlign w:val="center"/>
          </w:tcPr>
          <w:p w14:paraId="536C0FDD">
            <w:pPr>
              <w:tabs>
                <w:tab w:val="left" w:pos="502"/>
                <w:tab w:val="left" w:pos="10082"/>
              </w:tabs>
              <w:jc w:val="center"/>
              <w:rPr>
                <w:rFonts w:hint="eastAsia" w:ascii="宋体" w:hAnsi="宋体" w:eastAsia="宋体" w:cs="宋体"/>
                <w:bCs/>
                <w:snapToGrid w:val="0"/>
                <w:color w:val="auto"/>
                <w:szCs w:val="21"/>
                <w:highlight w:val="none"/>
              </w:rPr>
            </w:pPr>
          </w:p>
          <w:p w14:paraId="30389FF6">
            <w:pPr>
              <w:tabs>
                <w:tab w:val="left" w:pos="502"/>
                <w:tab w:val="left" w:pos="10082"/>
              </w:tabs>
              <w:jc w:val="center"/>
              <w:rPr>
                <w:rFonts w:hint="eastAsia" w:ascii="宋体" w:hAnsi="宋体" w:eastAsia="宋体" w:cs="宋体"/>
                <w:bCs/>
                <w:snapToGrid w:val="0"/>
                <w:color w:val="auto"/>
                <w:szCs w:val="21"/>
                <w:highlight w:val="none"/>
              </w:rPr>
            </w:pPr>
          </w:p>
        </w:tc>
        <w:tc>
          <w:tcPr>
            <w:tcW w:w="845" w:type="dxa"/>
            <w:tcMar>
              <w:left w:w="28" w:type="dxa"/>
              <w:right w:w="28" w:type="dxa"/>
            </w:tcMar>
            <w:vAlign w:val="center"/>
          </w:tcPr>
          <w:p w14:paraId="7C19FA71">
            <w:pPr>
              <w:tabs>
                <w:tab w:val="left" w:pos="502"/>
                <w:tab w:val="left" w:pos="10082"/>
              </w:tabs>
              <w:jc w:val="center"/>
              <w:rPr>
                <w:rFonts w:hint="eastAsia" w:ascii="宋体" w:hAnsi="宋体" w:eastAsia="宋体" w:cs="宋体"/>
                <w:bCs/>
                <w:snapToGrid w:val="0"/>
                <w:color w:val="auto"/>
                <w:szCs w:val="21"/>
                <w:highlight w:val="none"/>
              </w:rPr>
            </w:pPr>
          </w:p>
        </w:tc>
        <w:tc>
          <w:tcPr>
            <w:tcW w:w="1228" w:type="dxa"/>
            <w:tcMar>
              <w:left w:w="28" w:type="dxa"/>
              <w:right w:w="28" w:type="dxa"/>
            </w:tcMar>
            <w:vAlign w:val="center"/>
          </w:tcPr>
          <w:p w14:paraId="3F40B2AA">
            <w:pPr>
              <w:tabs>
                <w:tab w:val="left" w:pos="502"/>
                <w:tab w:val="left" w:pos="10082"/>
              </w:tabs>
              <w:jc w:val="center"/>
              <w:rPr>
                <w:rFonts w:hint="eastAsia" w:ascii="宋体" w:hAnsi="宋体" w:eastAsia="宋体" w:cs="宋体"/>
                <w:bCs/>
                <w:snapToGrid w:val="0"/>
                <w:color w:val="auto"/>
                <w:szCs w:val="21"/>
                <w:highlight w:val="none"/>
              </w:rPr>
            </w:pPr>
          </w:p>
        </w:tc>
        <w:tc>
          <w:tcPr>
            <w:tcW w:w="1275" w:type="dxa"/>
            <w:tcMar>
              <w:left w:w="28" w:type="dxa"/>
              <w:right w:w="28" w:type="dxa"/>
            </w:tcMar>
            <w:vAlign w:val="center"/>
          </w:tcPr>
          <w:p w14:paraId="1F3EE4DE">
            <w:pPr>
              <w:tabs>
                <w:tab w:val="left" w:pos="502"/>
                <w:tab w:val="left" w:pos="10082"/>
              </w:tabs>
              <w:jc w:val="center"/>
              <w:rPr>
                <w:rFonts w:hint="eastAsia" w:ascii="宋体" w:hAnsi="宋体" w:eastAsia="宋体" w:cs="宋体"/>
                <w:bCs/>
                <w:snapToGrid w:val="0"/>
                <w:color w:val="auto"/>
                <w:szCs w:val="21"/>
                <w:highlight w:val="none"/>
              </w:rPr>
            </w:pPr>
          </w:p>
        </w:tc>
        <w:tc>
          <w:tcPr>
            <w:tcW w:w="2200" w:type="dxa"/>
            <w:vAlign w:val="center"/>
          </w:tcPr>
          <w:p w14:paraId="5651529F">
            <w:pPr>
              <w:tabs>
                <w:tab w:val="left" w:pos="502"/>
                <w:tab w:val="left" w:pos="10082"/>
              </w:tabs>
              <w:jc w:val="center"/>
              <w:rPr>
                <w:rFonts w:hint="eastAsia" w:ascii="宋体" w:hAnsi="宋体" w:eastAsia="宋体" w:cs="宋体"/>
                <w:bCs/>
                <w:snapToGrid w:val="0"/>
                <w:color w:val="auto"/>
                <w:szCs w:val="21"/>
                <w:highlight w:val="none"/>
              </w:rPr>
            </w:pPr>
          </w:p>
        </w:tc>
        <w:tc>
          <w:tcPr>
            <w:tcW w:w="1783" w:type="dxa"/>
            <w:vAlign w:val="center"/>
          </w:tcPr>
          <w:p w14:paraId="32BCED03">
            <w:pPr>
              <w:tabs>
                <w:tab w:val="left" w:pos="502"/>
                <w:tab w:val="left" w:pos="10082"/>
              </w:tabs>
              <w:jc w:val="center"/>
              <w:rPr>
                <w:rFonts w:hint="eastAsia" w:ascii="宋体" w:hAnsi="宋体" w:eastAsia="宋体" w:cs="宋体"/>
                <w:bCs/>
                <w:snapToGrid w:val="0"/>
                <w:color w:val="auto"/>
                <w:szCs w:val="21"/>
                <w:highlight w:val="none"/>
              </w:rPr>
            </w:pPr>
          </w:p>
        </w:tc>
        <w:tc>
          <w:tcPr>
            <w:tcW w:w="806" w:type="dxa"/>
            <w:tcMar>
              <w:left w:w="28" w:type="dxa"/>
              <w:right w:w="28" w:type="dxa"/>
            </w:tcMar>
            <w:vAlign w:val="center"/>
          </w:tcPr>
          <w:p w14:paraId="58614621">
            <w:pPr>
              <w:tabs>
                <w:tab w:val="left" w:pos="502"/>
                <w:tab w:val="left" w:pos="10082"/>
              </w:tabs>
              <w:jc w:val="center"/>
              <w:rPr>
                <w:rFonts w:hint="eastAsia" w:ascii="宋体" w:hAnsi="宋体" w:eastAsia="宋体" w:cs="宋体"/>
                <w:bCs/>
                <w:snapToGrid w:val="0"/>
                <w:color w:val="auto"/>
                <w:szCs w:val="21"/>
                <w:highlight w:val="none"/>
              </w:rPr>
            </w:pPr>
          </w:p>
        </w:tc>
      </w:tr>
      <w:tr w14:paraId="5B4FD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6" w:type="dxa"/>
            <w:tcMar>
              <w:left w:w="28" w:type="dxa"/>
              <w:right w:w="28" w:type="dxa"/>
            </w:tcMar>
            <w:vAlign w:val="center"/>
          </w:tcPr>
          <w:p w14:paraId="44DEDB5F">
            <w:pPr>
              <w:tabs>
                <w:tab w:val="left" w:pos="502"/>
                <w:tab w:val="left" w:pos="10082"/>
              </w:tabs>
              <w:jc w:val="center"/>
              <w:rPr>
                <w:rFonts w:hint="eastAsia" w:ascii="宋体" w:hAnsi="宋体" w:eastAsia="宋体" w:cs="宋体"/>
                <w:bCs/>
                <w:snapToGrid w:val="0"/>
                <w:color w:val="auto"/>
                <w:szCs w:val="21"/>
                <w:highlight w:val="none"/>
              </w:rPr>
            </w:pPr>
          </w:p>
        </w:tc>
        <w:tc>
          <w:tcPr>
            <w:tcW w:w="845" w:type="dxa"/>
            <w:tcMar>
              <w:left w:w="28" w:type="dxa"/>
              <w:right w:w="28" w:type="dxa"/>
            </w:tcMar>
            <w:vAlign w:val="center"/>
          </w:tcPr>
          <w:p w14:paraId="6C70FFCB">
            <w:pPr>
              <w:tabs>
                <w:tab w:val="left" w:pos="502"/>
                <w:tab w:val="left" w:pos="10082"/>
              </w:tabs>
              <w:jc w:val="center"/>
              <w:rPr>
                <w:rFonts w:hint="eastAsia" w:ascii="宋体" w:hAnsi="宋体" w:eastAsia="宋体" w:cs="宋体"/>
                <w:bCs/>
                <w:snapToGrid w:val="0"/>
                <w:color w:val="auto"/>
                <w:szCs w:val="21"/>
                <w:highlight w:val="none"/>
              </w:rPr>
            </w:pPr>
          </w:p>
        </w:tc>
        <w:tc>
          <w:tcPr>
            <w:tcW w:w="1228" w:type="dxa"/>
            <w:tcMar>
              <w:left w:w="28" w:type="dxa"/>
              <w:right w:w="28" w:type="dxa"/>
            </w:tcMar>
            <w:vAlign w:val="center"/>
          </w:tcPr>
          <w:p w14:paraId="6F37204C">
            <w:pPr>
              <w:tabs>
                <w:tab w:val="left" w:pos="502"/>
                <w:tab w:val="left" w:pos="10082"/>
              </w:tabs>
              <w:jc w:val="center"/>
              <w:rPr>
                <w:rFonts w:hint="eastAsia" w:ascii="宋体" w:hAnsi="宋体" w:eastAsia="宋体" w:cs="宋体"/>
                <w:bCs/>
                <w:snapToGrid w:val="0"/>
                <w:color w:val="auto"/>
                <w:szCs w:val="21"/>
                <w:highlight w:val="none"/>
              </w:rPr>
            </w:pPr>
          </w:p>
        </w:tc>
        <w:tc>
          <w:tcPr>
            <w:tcW w:w="1275" w:type="dxa"/>
            <w:tcMar>
              <w:left w:w="28" w:type="dxa"/>
              <w:right w:w="28" w:type="dxa"/>
            </w:tcMar>
            <w:vAlign w:val="center"/>
          </w:tcPr>
          <w:p w14:paraId="77D65123">
            <w:pPr>
              <w:tabs>
                <w:tab w:val="left" w:pos="502"/>
                <w:tab w:val="left" w:pos="10082"/>
              </w:tabs>
              <w:jc w:val="center"/>
              <w:rPr>
                <w:rFonts w:hint="eastAsia" w:ascii="宋体" w:hAnsi="宋体" w:eastAsia="宋体" w:cs="宋体"/>
                <w:bCs/>
                <w:snapToGrid w:val="0"/>
                <w:color w:val="auto"/>
                <w:szCs w:val="21"/>
                <w:highlight w:val="none"/>
              </w:rPr>
            </w:pPr>
          </w:p>
        </w:tc>
        <w:tc>
          <w:tcPr>
            <w:tcW w:w="2200" w:type="dxa"/>
            <w:vAlign w:val="center"/>
          </w:tcPr>
          <w:p w14:paraId="08C4F721">
            <w:pPr>
              <w:tabs>
                <w:tab w:val="left" w:pos="502"/>
                <w:tab w:val="left" w:pos="10082"/>
              </w:tabs>
              <w:jc w:val="center"/>
              <w:rPr>
                <w:rFonts w:hint="eastAsia" w:ascii="宋体" w:hAnsi="宋体" w:eastAsia="宋体" w:cs="宋体"/>
                <w:bCs/>
                <w:snapToGrid w:val="0"/>
                <w:color w:val="auto"/>
                <w:szCs w:val="21"/>
                <w:highlight w:val="none"/>
              </w:rPr>
            </w:pPr>
          </w:p>
        </w:tc>
        <w:tc>
          <w:tcPr>
            <w:tcW w:w="1783" w:type="dxa"/>
            <w:vAlign w:val="center"/>
          </w:tcPr>
          <w:p w14:paraId="04D6A4FB">
            <w:pPr>
              <w:tabs>
                <w:tab w:val="left" w:pos="502"/>
                <w:tab w:val="left" w:pos="10082"/>
              </w:tabs>
              <w:jc w:val="center"/>
              <w:rPr>
                <w:rFonts w:hint="eastAsia" w:ascii="宋体" w:hAnsi="宋体" w:eastAsia="宋体" w:cs="宋体"/>
                <w:bCs/>
                <w:snapToGrid w:val="0"/>
                <w:color w:val="auto"/>
                <w:szCs w:val="21"/>
                <w:highlight w:val="none"/>
              </w:rPr>
            </w:pPr>
          </w:p>
        </w:tc>
        <w:tc>
          <w:tcPr>
            <w:tcW w:w="806" w:type="dxa"/>
            <w:tcMar>
              <w:left w:w="28" w:type="dxa"/>
              <w:right w:w="28" w:type="dxa"/>
            </w:tcMar>
            <w:vAlign w:val="center"/>
          </w:tcPr>
          <w:p w14:paraId="2AEFB69B">
            <w:pPr>
              <w:tabs>
                <w:tab w:val="left" w:pos="502"/>
                <w:tab w:val="left" w:pos="10082"/>
              </w:tabs>
              <w:jc w:val="center"/>
              <w:rPr>
                <w:rFonts w:hint="eastAsia" w:ascii="宋体" w:hAnsi="宋体" w:eastAsia="宋体" w:cs="宋体"/>
                <w:bCs/>
                <w:snapToGrid w:val="0"/>
                <w:color w:val="auto"/>
                <w:szCs w:val="21"/>
                <w:highlight w:val="none"/>
              </w:rPr>
            </w:pPr>
          </w:p>
        </w:tc>
      </w:tr>
      <w:tr w14:paraId="35CA0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6" w:type="dxa"/>
            <w:tcMar>
              <w:left w:w="28" w:type="dxa"/>
              <w:right w:w="28" w:type="dxa"/>
            </w:tcMar>
            <w:vAlign w:val="center"/>
          </w:tcPr>
          <w:p w14:paraId="65D56B3E">
            <w:pPr>
              <w:tabs>
                <w:tab w:val="left" w:pos="502"/>
                <w:tab w:val="left" w:pos="10082"/>
              </w:tabs>
              <w:jc w:val="center"/>
              <w:rPr>
                <w:rFonts w:hint="eastAsia" w:ascii="宋体" w:hAnsi="宋体" w:eastAsia="宋体" w:cs="宋体"/>
                <w:bCs/>
                <w:snapToGrid w:val="0"/>
                <w:color w:val="auto"/>
                <w:szCs w:val="21"/>
                <w:highlight w:val="none"/>
              </w:rPr>
            </w:pPr>
          </w:p>
        </w:tc>
        <w:tc>
          <w:tcPr>
            <w:tcW w:w="845" w:type="dxa"/>
            <w:tcMar>
              <w:left w:w="28" w:type="dxa"/>
              <w:right w:w="28" w:type="dxa"/>
            </w:tcMar>
            <w:vAlign w:val="center"/>
          </w:tcPr>
          <w:p w14:paraId="6766A10D">
            <w:pPr>
              <w:tabs>
                <w:tab w:val="left" w:pos="502"/>
                <w:tab w:val="left" w:pos="10082"/>
              </w:tabs>
              <w:jc w:val="center"/>
              <w:rPr>
                <w:rFonts w:hint="eastAsia" w:ascii="宋体" w:hAnsi="宋体" w:eastAsia="宋体" w:cs="宋体"/>
                <w:bCs/>
                <w:snapToGrid w:val="0"/>
                <w:color w:val="auto"/>
                <w:szCs w:val="21"/>
                <w:highlight w:val="none"/>
              </w:rPr>
            </w:pPr>
          </w:p>
        </w:tc>
        <w:tc>
          <w:tcPr>
            <w:tcW w:w="1228" w:type="dxa"/>
            <w:tcMar>
              <w:left w:w="28" w:type="dxa"/>
              <w:right w:w="28" w:type="dxa"/>
            </w:tcMar>
            <w:vAlign w:val="center"/>
          </w:tcPr>
          <w:p w14:paraId="2AEA4B2B">
            <w:pPr>
              <w:tabs>
                <w:tab w:val="left" w:pos="502"/>
                <w:tab w:val="left" w:pos="10082"/>
              </w:tabs>
              <w:jc w:val="center"/>
              <w:rPr>
                <w:rFonts w:hint="eastAsia" w:ascii="宋体" w:hAnsi="宋体" w:eastAsia="宋体" w:cs="宋体"/>
                <w:bCs/>
                <w:snapToGrid w:val="0"/>
                <w:color w:val="auto"/>
                <w:szCs w:val="21"/>
                <w:highlight w:val="none"/>
              </w:rPr>
            </w:pPr>
          </w:p>
        </w:tc>
        <w:tc>
          <w:tcPr>
            <w:tcW w:w="1275" w:type="dxa"/>
            <w:tcMar>
              <w:left w:w="28" w:type="dxa"/>
              <w:right w:w="28" w:type="dxa"/>
            </w:tcMar>
            <w:vAlign w:val="center"/>
          </w:tcPr>
          <w:p w14:paraId="4526B390">
            <w:pPr>
              <w:tabs>
                <w:tab w:val="left" w:pos="502"/>
                <w:tab w:val="left" w:pos="10082"/>
              </w:tabs>
              <w:jc w:val="center"/>
              <w:rPr>
                <w:rFonts w:hint="eastAsia" w:ascii="宋体" w:hAnsi="宋体" w:eastAsia="宋体" w:cs="宋体"/>
                <w:bCs/>
                <w:snapToGrid w:val="0"/>
                <w:color w:val="auto"/>
                <w:szCs w:val="21"/>
                <w:highlight w:val="none"/>
              </w:rPr>
            </w:pPr>
          </w:p>
        </w:tc>
        <w:tc>
          <w:tcPr>
            <w:tcW w:w="2200" w:type="dxa"/>
            <w:vAlign w:val="center"/>
          </w:tcPr>
          <w:p w14:paraId="7F6847BF">
            <w:pPr>
              <w:tabs>
                <w:tab w:val="left" w:pos="502"/>
                <w:tab w:val="left" w:pos="10082"/>
              </w:tabs>
              <w:jc w:val="center"/>
              <w:rPr>
                <w:rFonts w:hint="eastAsia" w:ascii="宋体" w:hAnsi="宋体" w:eastAsia="宋体" w:cs="宋体"/>
                <w:bCs/>
                <w:snapToGrid w:val="0"/>
                <w:color w:val="auto"/>
                <w:szCs w:val="21"/>
                <w:highlight w:val="none"/>
              </w:rPr>
            </w:pPr>
          </w:p>
        </w:tc>
        <w:tc>
          <w:tcPr>
            <w:tcW w:w="1783" w:type="dxa"/>
            <w:vAlign w:val="center"/>
          </w:tcPr>
          <w:p w14:paraId="292B0D6A">
            <w:pPr>
              <w:tabs>
                <w:tab w:val="left" w:pos="502"/>
                <w:tab w:val="left" w:pos="10082"/>
              </w:tabs>
              <w:jc w:val="center"/>
              <w:rPr>
                <w:rFonts w:hint="eastAsia" w:ascii="宋体" w:hAnsi="宋体" w:eastAsia="宋体" w:cs="宋体"/>
                <w:bCs/>
                <w:snapToGrid w:val="0"/>
                <w:color w:val="auto"/>
                <w:szCs w:val="21"/>
                <w:highlight w:val="none"/>
              </w:rPr>
            </w:pPr>
          </w:p>
        </w:tc>
        <w:tc>
          <w:tcPr>
            <w:tcW w:w="806" w:type="dxa"/>
            <w:tcMar>
              <w:left w:w="28" w:type="dxa"/>
              <w:right w:w="28" w:type="dxa"/>
            </w:tcMar>
            <w:vAlign w:val="center"/>
          </w:tcPr>
          <w:p w14:paraId="73FDA30D">
            <w:pPr>
              <w:tabs>
                <w:tab w:val="left" w:pos="502"/>
                <w:tab w:val="left" w:pos="10082"/>
              </w:tabs>
              <w:jc w:val="center"/>
              <w:rPr>
                <w:rFonts w:hint="eastAsia" w:ascii="宋体" w:hAnsi="宋体" w:eastAsia="宋体" w:cs="宋体"/>
                <w:bCs/>
                <w:snapToGrid w:val="0"/>
                <w:color w:val="auto"/>
                <w:szCs w:val="21"/>
                <w:highlight w:val="none"/>
              </w:rPr>
            </w:pPr>
          </w:p>
        </w:tc>
      </w:tr>
      <w:tr w14:paraId="1BBF7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6" w:type="dxa"/>
            <w:tcMar>
              <w:left w:w="28" w:type="dxa"/>
              <w:right w:w="28" w:type="dxa"/>
            </w:tcMar>
            <w:vAlign w:val="center"/>
          </w:tcPr>
          <w:p w14:paraId="28B019C0">
            <w:pPr>
              <w:tabs>
                <w:tab w:val="left" w:pos="502"/>
                <w:tab w:val="left" w:pos="10082"/>
              </w:tabs>
              <w:jc w:val="center"/>
              <w:rPr>
                <w:rFonts w:hint="eastAsia" w:ascii="宋体" w:hAnsi="宋体" w:eastAsia="宋体" w:cs="宋体"/>
                <w:bCs/>
                <w:snapToGrid w:val="0"/>
                <w:color w:val="auto"/>
                <w:szCs w:val="21"/>
                <w:highlight w:val="none"/>
              </w:rPr>
            </w:pPr>
          </w:p>
        </w:tc>
        <w:tc>
          <w:tcPr>
            <w:tcW w:w="845" w:type="dxa"/>
            <w:tcMar>
              <w:left w:w="28" w:type="dxa"/>
              <w:right w:w="28" w:type="dxa"/>
            </w:tcMar>
            <w:vAlign w:val="center"/>
          </w:tcPr>
          <w:p w14:paraId="4EF4A2C0">
            <w:pPr>
              <w:tabs>
                <w:tab w:val="left" w:pos="502"/>
                <w:tab w:val="left" w:pos="10082"/>
              </w:tabs>
              <w:jc w:val="center"/>
              <w:rPr>
                <w:rFonts w:hint="eastAsia" w:ascii="宋体" w:hAnsi="宋体" w:eastAsia="宋体" w:cs="宋体"/>
                <w:bCs/>
                <w:snapToGrid w:val="0"/>
                <w:color w:val="auto"/>
                <w:szCs w:val="21"/>
                <w:highlight w:val="none"/>
              </w:rPr>
            </w:pPr>
          </w:p>
        </w:tc>
        <w:tc>
          <w:tcPr>
            <w:tcW w:w="1228" w:type="dxa"/>
            <w:tcMar>
              <w:left w:w="28" w:type="dxa"/>
              <w:right w:w="28" w:type="dxa"/>
            </w:tcMar>
            <w:vAlign w:val="center"/>
          </w:tcPr>
          <w:p w14:paraId="07F37FE5">
            <w:pPr>
              <w:tabs>
                <w:tab w:val="left" w:pos="502"/>
                <w:tab w:val="left" w:pos="10082"/>
              </w:tabs>
              <w:jc w:val="center"/>
              <w:rPr>
                <w:rFonts w:hint="eastAsia" w:ascii="宋体" w:hAnsi="宋体" w:eastAsia="宋体" w:cs="宋体"/>
                <w:bCs/>
                <w:snapToGrid w:val="0"/>
                <w:color w:val="auto"/>
                <w:szCs w:val="21"/>
                <w:highlight w:val="none"/>
              </w:rPr>
            </w:pPr>
          </w:p>
        </w:tc>
        <w:tc>
          <w:tcPr>
            <w:tcW w:w="1275" w:type="dxa"/>
            <w:tcMar>
              <w:left w:w="28" w:type="dxa"/>
              <w:right w:w="28" w:type="dxa"/>
            </w:tcMar>
            <w:vAlign w:val="center"/>
          </w:tcPr>
          <w:p w14:paraId="4E502FE4">
            <w:pPr>
              <w:tabs>
                <w:tab w:val="left" w:pos="502"/>
                <w:tab w:val="left" w:pos="10082"/>
              </w:tabs>
              <w:jc w:val="center"/>
              <w:rPr>
                <w:rFonts w:hint="eastAsia" w:ascii="宋体" w:hAnsi="宋体" w:eastAsia="宋体" w:cs="宋体"/>
                <w:bCs/>
                <w:snapToGrid w:val="0"/>
                <w:color w:val="auto"/>
                <w:szCs w:val="21"/>
                <w:highlight w:val="none"/>
              </w:rPr>
            </w:pPr>
          </w:p>
        </w:tc>
        <w:tc>
          <w:tcPr>
            <w:tcW w:w="2200" w:type="dxa"/>
            <w:vAlign w:val="center"/>
          </w:tcPr>
          <w:p w14:paraId="4816710A">
            <w:pPr>
              <w:tabs>
                <w:tab w:val="left" w:pos="502"/>
                <w:tab w:val="left" w:pos="10082"/>
              </w:tabs>
              <w:jc w:val="center"/>
              <w:rPr>
                <w:rFonts w:hint="eastAsia" w:ascii="宋体" w:hAnsi="宋体" w:eastAsia="宋体" w:cs="宋体"/>
                <w:bCs/>
                <w:snapToGrid w:val="0"/>
                <w:color w:val="auto"/>
                <w:szCs w:val="21"/>
                <w:highlight w:val="none"/>
              </w:rPr>
            </w:pPr>
          </w:p>
        </w:tc>
        <w:tc>
          <w:tcPr>
            <w:tcW w:w="1783" w:type="dxa"/>
            <w:vAlign w:val="center"/>
          </w:tcPr>
          <w:p w14:paraId="58257F92">
            <w:pPr>
              <w:tabs>
                <w:tab w:val="left" w:pos="502"/>
                <w:tab w:val="left" w:pos="10082"/>
              </w:tabs>
              <w:jc w:val="center"/>
              <w:rPr>
                <w:rFonts w:hint="eastAsia" w:ascii="宋体" w:hAnsi="宋体" w:eastAsia="宋体" w:cs="宋体"/>
                <w:bCs/>
                <w:snapToGrid w:val="0"/>
                <w:color w:val="auto"/>
                <w:szCs w:val="21"/>
                <w:highlight w:val="none"/>
              </w:rPr>
            </w:pPr>
          </w:p>
        </w:tc>
        <w:tc>
          <w:tcPr>
            <w:tcW w:w="806" w:type="dxa"/>
            <w:tcMar>
              <w:left w:w="28" w:type="dxa"/>
              <w:right w:w="28" w:type="dxa"/>
            </w:tcMar>
            <w:vAlign w:val="center"/>
          </w:tcPr>
          <w:p w14:paraId="3FA0CF9C">
            <w:pPr>
              <w:tabs>
                <w:tab w:val="left" w:pos="502"/>
                <w:tab w:val="left" w:pos="10082"/>
              </w:tabs>
              <w:jc w:val="center"/>
              <w:rPr>
                <w:rFonts w:hint="eastAsia" w:ascii="宋体" w:hAnsi="宋体" w:eastAsia="宋体" w:cs="宋体"/>
                <w:bCs/>
                <w:snapToGrid w:val="0"/>
                <w:color w:val="auto"/>
                <w:szCs w:val="21"/>
                <w:highlight w:val="none"/>
              </w:rPr>
            </w:pPr>
          </w:p>
        </w:tc>
      </w:tr>
      <w:tr w14:paraId="37EDA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6" w:type="dxa"/>
            <w:tcMar>
              <w:left w:w="28" w:type="dxa"/>
              <w:right w:w="28" w:type="dxa"/>
            </w:tcMar>
            <w:vAlign w:val="center"/>
          </w:tcPr>
          <w:p w14:paraId="7A151AF1">
            <w:pPr>
              <w:tabs>
                <w:tab w:val="left" w:pos="502"/>
                <w:tab w:val="left" w:pos="10082"/>
              </w:tabs>
              <w:jc w:val="center"/>
              <w:rPr>
                <w:rFonts w:hint="eastAsia" w:ascii="宋体" w:hAnsi="宋体" w:eastAsia="宋体" w:cs="宋体"/>
                <w:bCs/>
                <w:snapToGrid w:val="0"/>
                <w:color w:val="auto"/>
                <w:szCs w:val="21"/>
                <w:highlight w:val="none"/>
              </w:rPr>
            </w:pPr>
          </w:p>
        </w:tc>
        <w:tc>
          <w:tcPr>
            <w:tcW w:w="845" w:type="dxa"/>
            <w:tcMar>
              <w:left w:w="28" w:type="dxa"/>
              <w:right w:w="28" w:type="dxa"/>
            </w:tcMar>
            <w:vAlign w:val="center"/>
          </w:tcPr>
          <w:p w14:paraId="401E7D3F">
            <w:pPr>
              <w:tabs>
                <w:tab w:val="left" w:pos="502"/>
                <w:tab w:val="left" w:pos="10082"/>
              </w:tabs>
              <w:jc w:val="center"/>
              <w:rPr>
                <w:rFonts w:hint="eastAsia" w:ascii="宋体" w:hAnsi="宋体" w:eastAsia="宋体" w:cs="宋体"/>
                <w:bCs/>
                <w:snapToGrid w:val="0"/>
                <w:color w:val="auto"/>
                <w:szCs w:val="21"/>
                <w:highlight w:val="none"/>
              </w:rPr>
            </w:pPr>
          </w:p>
        </w:tc>
        <w:tc>
          <w:tcPr>
            <w:tcW w:w="1228" w:type="dxa"/>
            <w:tcMar>
              <w:left w:w="28" w:type="dxa"/>
              <w:right w:w="28" w:type="dxa"/>
            </w:tcMar>
            <w:vAlign w:val="center"/>
          </w:tcPr>
          <w:p w14:paraId="4E9C8309">
            <w:pPr>
              <w:tabs>
                <w:tab w:val="left" w:pos="502"/>
                <w:tab w:val="left" w:pos="10082"/>
              </w:tabs>
              <w:jc w:val="center"/>
              <w:rPr>
                <w:rFonts w:hint="eastAsia" w:ascii="宋体" w:hAnsi="宋体" w:eastAsia="宋体" w:cs="宋体"/>
                <w:bCs/>
                <w:snapToGrid w:val="0"/>
                <w:color w:val="auto"/>
                <w:szCs w:val="21"/>
                <w:highlight w:val="none"/>
              </w:rPr>
            </w:pPr>
          </w:p>
        </w:tc>
        <w:tc>
          <w:tcPr>
            <w:tcW w:w="1275" w:type="dxa"/>
            <w:tcMar>
              <w:left w:w="28" w:type="dxa"/>
              <w:right w:w="28" w:type="dxa"/>
            </w:tcMar>
            <w:vAlign w:val="center"/>
          </w:tcPr>
          <w:p w14:paraId="5808E988">
            <w:pPr>
              <w:tabs>
                <w:tab w:val="left" w:pos="502"/>
                <w:tab w:val="left" w:pos="10082"/>
              </w:tabs>
              <w:jc w:val="center"/>
              <w:rPr>
                <w:rFonts w:hint="eastAsia" w:ascii="宋体" w:hAnsi="宋体" w:eastAsia="宋体" w:cs="宋体"/>
                <w:bCs/>
                <w:snapToGrid w:val="0"/>
                <w:color w:val="auto"/>
                <w:szCs w:val="21"/>
                <w:highlight w:val="none"/>
              </w:rPr>
            </w:pPr>
          </w:p>
        </w:tc>
        <w:tc>
          <w:tcPr>
            <w:tcW w:w="2200" w:type="dxa"/>
            <w:vAlign w:val="center"/>
          </w:tcPr>
          <w:p w14:paraId="01A98449">
            <w:pPr>
              <w:tabs>
                <w:tab w:val="left" w:pos="502"/>
                <w:tab w:val="left" w:pos="10082"/>
              </w:tabs>
              <w:jc w:val="center"/>
              <w:rPr>
                <w:rFonts w:hint="eastAsia" w:ascii="宋体" w:hAnsi="宋体" w:eastAsia="宋体" w:cs="宋体"/>
                <w:bCs/>
                <w:snapToGrid w:val="0"/>
                <w:color w:val="auto"/>
                <w:szCs w:val="21"/>
                <w:highlight w:val="none"/>
              </w:rPr>
            </w:pPr>
          </w:p>
        </w:tc>
        <w:tc>
          <w:tcPr>
            <w:tcW w:w="1783" w:type="dxa"/>
            <w:vAlign w:val="center"/>
          </w:tcPr>
          <w:p w14:paraId="65550697">
            <w:pPr>
              <w:tabs>
                <w:tab w:val="left" w:pos="502"/>
                <w:tab w:val="left" w:pos="10082"/>
              </w:tabs>
              <w:jc w:val="center"/>
              <w:rPr>
                <w:rFonts w:hint="eastAsia" w:ascii="宋体" w:hAnsi="宋体" w:eastAsia="宋体" w:cs="宋体"/>
                <w:bCs/>
                <w:snapToGrid w:val="0"/>
                <w:color w:val="auto"/>
                <w:szCs w:val="21"/>
                <w:highlight w:val="none"/>
              </w:rPr>
            </w:pPr>
          </w:p>
        </w:tc>
        <w:tc>
          <w:tcPr>
            <w:tcW w:w="806" w:type="dxa"/>
            <w:tcMar>
              <w:left w:w="28" w:type="dxa"/>
              <w:right w:w="28" w:type="dxa"/>
            </w:tcMar>
            <w:vAlign w:val="center"/>
          </w:tcPr>
          <w:p w14:paraId="1BC59FE3">
            <w:pPr>
              <w:tabs>
                <w:tab w:val="left" w:pos="502"/>
                <w:tab w:val="left" w:pos="10082"/>
              </w:tabs>
              <w:jc w:val="center"/>
              <w:rPr>
                <w:rFonts w:hint="eastAsia" w:ascii="宋体" w:hAnsi="宋体" w:eastAsia="宋体" w:cs="宋体"/>
                <w:bCs/>
                <w:snapToGrid w:val="0"/>
                <w:color w:val="auto"/>
                <w:szCs w:val="21"/>
                <w:highlight w:val="none"/>
              </w:rPr>
            </w:pPr>
          </w:p>
        </w:tc>
      </w:tr>
      <w:tr w14:paraId="4DFE4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6" w:type="dxa"/>
            <w:tcMar>
              <w:left w:w="28" w:type="dxa"/>
              <w:right w:w="28" w:type="dxa"/>
            </w:tcMar>
            <w:vAlign w:val="center"/>
          </w:tcPr>
          <w:p w14:paraId="257CCA8D">
            <w:pPr>
              <w:tabs>
                <w:tab w:val="left" w:pos="502"/>
                <w:tab w:val="left" w:pos="10082"/>
              </w:tabs>
              <w:jc w:val="center"/>
              <w:rPr>
                <w:rFonts w:hint="eastAsia" w:ascii="宋体" w:hAnsi="宋体" w:eastAsia="宋体" w:cs="宋体"/>
                <w:bCs/>
                <w:snapToGrid w:val="0"/>
                <w:color w:val="auto"/>
                <w:szCs w:val="21"/>
                <w:highlight w:val="none"/>
              </w:rPr>
            </w:pPr>
          </w:p>
        </w:tc>
        <w:tc>
          <w:tcPr>
            <w:tcW w:w="845" w:type="dxa"/>
            <w:tcMar>
              <w:left w:w="28" w:type="dxa"/>
              <w:right w:w="28" w:type="dxa"/>
            </w:tcMar>
            <w:vAlign w:val="center"/>
          </w:tcPr>
          <w:p w14:paraId="4CD6A62C">
            <w:pPr>
              <w:tabs>
                <w:tab w:val="left" w:pos="502"/>
                <w:tab w:val="left" w:pos="10082"/>
              </w:tabs>
              <w:jc w:val="center"/>
              <w:rPr>
                <w:rFonts w:hint="eastAsia" w:ascii="宋体" w:hAnsi="宋体" w:eastAsia="宋体" w:cs="宋体"/>
                <w:bCs/>
                <w:snapToGrid w:val="0"/>
                <w:color w:val="auto"/>
                <w:szCs w:val="21"/>
                <w:highlight w:val="none"/>
              </w:rPr>
            </w:pPr>
          </w:p>
        </w:tc>
        <w:tc>
          <w:tcPr>
            <w:tcW w:w="1228" w:type="dxa"/>
            <w:tcMar>
              <w:left w:w="28" w:type="dxa"/>
              <w:right w:w="28" w:type="dxa"/>
            </w:tcMar>
            <w:vAlign w:val="center"/>
          </w:tcPr>
          <w:p w14:paraId="1B7B1766">
            <w:pPr>
              <w:tabs>
                <w:tab w:val="left" w:pos="502"/>
                <w:tab w:val="left" w:pos="10082"/>
              </w:tabs>
              <w:jc w:val="center"/>
              <w:rPr>
                <w:rFonts w:hint="eastAsia" w:ascii="宋体" w:hAnsi="宋体" w:eastAsia="宋体" w:cs="宋体"/>
                <w:bCs/>
                <w:snapToGrid w:val="0"/>
                <w:color w:val="auto"/>
                <w:szCs w:val="21"/>
                <w:highlight w:val="none"/>
              </w:rPr>
            </w:pPr>
          </w:p>
        </w:tc>
        <w:tc>
          <w:tcPr>
            <w:tcW w:w="1275" w:type="dxa"/>
            <w:tcMar>
              <w:left w:w="28" w:type="dxa"/>
              <w:right w:w="28" w:type="dxa"/>
            </w:tcMar>
            <w:vAlign w:val="center"/>
          </w:tcPr>
          <w:p w14:paraId="28637F2D">
            <w:pPr>
              <w:tabs>
                <w:tab w:val="left" w:pos="502"/>
                <w:tab w:val="left" w:pos="10082"/>
              </w:tabs>
              <w:jc w:val="center"/>
              <w:rPr>
                <w:rFonts w:hint="eastAsia" w:ascii="宋体" w:hAnsi="宋体" w:eastAsia="宋体" w:cs="宋体"/>
                <w:bCs/>
                <w:snapToGrid w:val="0"/>
                <w:color w:val="auto"/>
                <w:szCs w:val="21"/>
                <w:highlight w:val="none"/>
              </w:rPr>
            </w:pPr>
          </w:p>
        </w:tc>
        <w:tc>
          <w:tcPr>
            <w:tcW w:w="2200" w:type="dxa"/>
            <w:vAlign w:val="center"/>
          </w:tcPr>
          <w:p w14:paraId="1C300FC8">
            <w:pPr>
              <w:tabs>
                <w:tab w:val="left" w:pos="502"/>
                <w:tab w:val="left" w:pos="10082"/>
              </w:tabs>
              <w:jc w:val="center"/>
              <w:rPr>
                <w:rFonts w:hint="eastAsia" w:ascii="宋体" w:hAnsi="宋体" w:eastAsia="宋体" w:cs="宋体"/>
                <w:bCs/>
                <w:snapToGrid w:val="0"/>
                <w:color w:val="auto"/>
                <w:szCs w:val="21"/>
                <w:highlight w:val="none"/>
              </w:rPr>
            </w:pPr>
          </w:p>
        </w:tc>
        <w:tc>
          <w:tcPr>
            <w:tcW w:w="1783" w:type="dxa"/>
            <w:vAlign w:val="center"/>
          </w:tcPr>
          <w:p w14:paraId="5A006730">
            <w:pPr>
              <w:tabs>
                <w:tab w:val="left" w:pos="502"/>
                <w:tab w:val="left" w:pos="10082"/>
              </w:tabs>
              <w:jc w:val="center"/>
              <w:rPr>
                <w:rFonts w:hint="eastAsia" w:ascii="宋体" w:hAnsi="宋体" w:eastAsia="宋体" w:cs="宋体"/>
                <w:bCs/>
                <w:snapToGrid w:val="0"/>
                <w:color w:val="auto"/>
                <w:szCs w:val="21"/>
                <w:highlight w:val="none"/>
              </w:rPr>
            </w:pPr>
          </w:p>
        </w:tc>
        <w:tc>
          <w:tcPr>
            <w:tcW w:w="806" w:type="dxa"/>
            <w:tcMar>
              <w:left w:w="28" w:type="dxa"/>
              <w:right w:w="28" w:type="dxa"/>
            </w:tcMar>
            <w:vAlign w:val="center"/>
          </w:tcPr>
          <w:p w14:paraId="2A482DCC">
            <w:pPr>
              <w:tabs>
                <w:tab w:val="left" w:pos="502"/>
                <w:tab w:val="left" w:pos="10082"/>
              </w:tabs>
              <w:jc w:val="center"/>
              <w:rPr>
                <w:rFonts w:hint="eastAsia" w:ascii="宋体" w:hAnsi="宋体" w:eastAsia="宋体" w:cs="宋体"/>
                <w:bCs/>
                <w:snapToGrid w:val="0"/>
                <w:color w:val="auto"/>
                <w:szCs w:val="21"/>
                <w:highlight w:val="none"/>
              </w:rPr>
            </w:pPr>
          </w:p>
        </w:tc>
      </w:tr>
      <w:tr w14:paraId="364B4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6" w:type="dxa"/>
            <w:tcMar>
              <w:left w:w="28" w:type="dxa"/>
              <w:right w:w="28" w:type="dxa"/>
            </w:tcMar>
            <w:vAlign w:val="center"/>
          </w:tcPr>
          <w:p w14:paraId="5D2DF7A7">
            <w:pPr>
              <w:tabs>
                <w:tab w:val="left" w:pos="502"/>
                <w:tab w:val="left" w:pos="10082"/>
              </w:tabs>
              <w:jc w:val="center"/>
              <w:rPr>
                <w:rFonts w:hint="eastAsia" w:ascii="宋体" w:hAnsi="宋体" w:eastAsia="宋体" w:cs="宋体"/>
                <w:bCs/>
                <w:snapToGrid w:val="0"/>
                <w:color w:val="auto"/>
                <w:szCs w:val="21"/>
                <w:highlight w:val="none"/>
              </w:rPr>
            </w:pPr>
          </w:p>
        </w:tc>
        <w:tc>
          <w:tcPr>
            <w:tcW w:w="845" w:type="dxa"/>
            <w:tcMar>
              <w:left w:w="28" w:type="dxa"/>
              <w:right w:w="28" w:type="dxa"/>
            </w:tcMar>
            <w:vAlign w:val="center"/>
          </w:tcPr>
          <w:p w14:paraId="77B2122D">
            <w:pPr>
              <w:tabs>
                <w:tab w:val="left" w:pos="502"/>
                <w:tab w:val="left" w:pos="10082"/>
              </w:tabs>
              <w:jc w:val="center"/>
              <w:rPr>
                <w:rFonts w:hint="eastAsia" w:ascii="宋体" w:hAnsi="宋体" w:eastAsia="宋体" w:cs="宋体"/>
                <w:bCs/>
                <w:snapToGrid w:val="0"/>
                <w:color w:val="auto"/>
                <w:szCs w:val="21"/>
                <w:highlight w:val="none"/>
              </w:rPr>
            </w:pPr>
          </w:p>
        </w:tc>
        <w:tc>
          <w:tcPr>
            <w:tcW w:w="1228" w:type="dxa"/>
            <w:tcMar>
              <w:left w:w="28" w:type="dxa"/>
              <w:right w:w="28" w:type="dxa"/>
            </w:tcMar>
            <w:vAlign w:val="center"/>
          </w:tcPr>
          <w:p w14:paraId="2A180560">
            <w:pPr>
              <w:tabs>
                <w:tab w:val="left" w:pos="502"/>
                <w:tab w:val="left" w:pos="10082"/>
              </w:tabs>
              <w:jc w:val="center"/>
              <w:rPr>
                <w:rFonts w:hint="eastAsia" w:ascii="宋体" w:hAnsi="宋体" w:eastAsia="宋体" w:cs="宋体"/>
                <w:bCs/>
                <w:snapToGrid w:val="0"/>
                <w:color w:val="auto"/>
                <w:szCs w:val="21"/>
                <w:highlight w:val="none"/>
              </w:rPr>
            </w:pPr>
          </w:p>
        </w:tc>
        <w:tc>
          <w:tcPr>
            <w:tcW w:w="1275" w:type="dxa"/>
            <w:tcMar>
              <w:left w:w="28" w:type="dxa"/>
              <w:right w:w="28" w:type="dxa"/>
            </w:tcMar>
            <w:vAlign w:val="center"/>
          </w:tcPr>
          <w:p w14:paraId="5B651B35">
            <w:pPr>
              <w:tabs>
                <w:tab w:val="left" w:pos="502"/>
                <w:tab w:val="left" w:pos="10082"/>
              </w:tabs>
              <w:jc w:val="center"/>
              <w:rPr>
                <w:rFonts w:hint="eastAsia" w:ascii="宋体" w:hAnsi="宋体" w:eastAsia="宋体" w:cs="宋体"/>
                <w:bCs/>
                <w:snapToGrid w:val="0"/>
                <w:color w:val="auto"/>
                <w:szCs w:val="21"/>
                <w:highlight w:val="none"/>
              </w:rPr>
            </w:pPr>
          </w:p>
        </w:tc>
        <w:tc>
          <w:tcPr>
            <w:tcW w:w="2200" w:type="dxa"/>
            <w:vAlign w:val="center"/>
          </w:tcPr>
          <w:p w14:paraId="413AFDC5">
            <w:pPr>
              <w:tabs>
                <w:tab w:val="left" w:pos="502"/>
                <w:tab w:val="left" w:pos="10082"/>
              </w:tabs>
              <w:jc w:val="center"/>
              <w:rPr>
                <w:rFonts w:hint="eastAsia" w:ascii="宋体" w:hAnsi="宋体" w:eastAsia="宋体" w:cs="宋体"/>
                <w:bCs/>
                <w:snapToGrid w:val="0"/>
                <w:color w:val="auto"/>
                <w:szCs w:val="21"/>
                <w:highlight w:val="none"/>
              </w:rPr>
            </w:pPr>
          </w:p>
        </w:tc>
        <w:tc>
          <w:tcPr>
            <w:tcW w:w="1783" w:type="dxa"/>
            <w:vAlign w:val="center"/>
          </w:tcPr>
          <w:p w14:paraId="3182999A">
            <w:pPr>
              <w:tabs>
                <w:tab w:val="left" w:pos="502"/>
                <w:tab w:val="left" w:pos="10082"/>
              </w:tabs>
              <w:jc w:val="center"/>
              <w:rPr>
                <w:rFonts w:hint="eastAsia" w:ascii="宋体" w:hAnsi="宋体" w:eastAsia="宋体" w:cs="宋体"/>
                <w:bCs/>
                <w:snapToGrid w:val="0"/>
                <w:color w:val="auto"/>
                <w:szCs w:val="21"/>
                <w:highlight w:val="none"/>
              </w:rPr>
            </w:pPr>
          </w:p>
        </w:tc>
        <w:tc>
          <w:tcPr>
            <w:tcW w:w="806" w:type="dxa"/>
            <w:tcMar>
              <w:left w:w="28" w:type="dxa"/>
              <w:right w:w="28" w:type="dxa"/>
            </w:tcMar>
            <w:vAlign w:val="center"/>
          </w:tcPr>
          <w:p w14:paraId="789B9573">
            <w:pPr>
              <w:tabs>
                <w:tab w:val="left" w:pos="502"/>
                <w:tab w:val="left" w:pos="10082"/>
              </w:tabs>
              <w:jc w:val="center"/>
              <w:rPr>
                <w:rFonts w:hint="eastAsia" w:ascii="宋体" w:hAnsi="宋体" w:eastAsia="宋体" w:cs="宋体"/>
                <w:bCs/>
                <w:snapToGrid w:val="0"/>
                <w:color w:val="auto"/>
                <w:szCs w:val="21"/>
                <w:highlight w:val="none"/>
              </w:rPr>
            </w:pPr>
          </w:p>
        </w:tc>
      </w:tr>
      <w:tr w14:paraId="7586F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6" w:type="dxa"/>
            <w:tcMar>
              <w:left w:w="28" w:type="dxa"/>
              <w:right w:w="28" w:type="dxa"/>
            </w:tcMar>
            <w:vAlign w:val="center"/>
          </w:tcPr>
          <w:p w14:paraId="62C70C73">
            <w:pPr>
              <w:tabs>
                <w:tab w:val="left" w:pos="502"/>
                <w:tab w:val="left" w:pos="10082"/>
              </w:tabs>
              <w:jc w:val="center"/>
              <w:rPr>
                <w:rFonts w:hint="eastAsia" w:ascii="宋体" w:hAnsi="宋体" w:eastAsia="宋体" w:cs="宋体"/>
                <w:bCs/>
                <w:snapToGrid w:val="0"/>
                <w:color w:val="auto"/>
                <w:szCs w:val="21"/>
                <w:highlight w:val="none"/>
              </w:rPr>
            </w:pPr>
          </w:p>
        </w:tc>
        <w:tc>
          <w:tcPr>
            <w:tcW w:w="845" w:type="dxa"/>
            <w:tcMar>
              <w:left w:w="28" w:type="dxa"/>
              <w:right w:w="28" w:type="dxa"/>
            </w:tcMar>
            <w:vAlign w:val="center"/>
          </w:tcPr>
          <w:p w14:paraId="0A135218">
            <w:pPr>
              <w:tabs>
                <w:tab w:val="left" w:pos="502"/>
                <w:tab w:val="left" w:pos="10082"/>
              </w:tabs>
              <w:jc w:val="center"/>
              <w:rPr>
                <w:rFonts w:hint="eastAsia" w:ascii="宋体" w:hAnsi="宋体" w:eastAsia="宋体" w:cs="宋体"/>
                <w:bCs/>
                <w:snapToGrid w:val="0"/>
                <w:color w:val="auto"/>
                <w:szCs w:val="21"/>
                <w:highlight w:val="none"/>
              </w:rPr>
            </w:pPr>
          </w:p>
        </w:tc>
        <w:tc>
          <w:tcPr>
            <w:tcW w:w="1228" w:type="dxa"/>
            <w:tcMar>
              <w:left w:w="28" w:type="dxa"/>
              <w:right w:w="28" w:type="dxa"/>
            </w:tcMar>
            <w:vAlign w:val="center"/>
          </w:tcPr>
          <w:p w14:paraId="5A48A1B6">
            <w:pPr>
              <w:tabs>
                <w:tab w:val="left" w:pos="502"/>
                <w:tab w:val="left" w:pos="10082"/>
              </w:tabs>
              <w:jc w:val="center"/>
              <w:rPr>
                <w:rFonts w:hint="eastAsia" w:ascii="宋体" w:hAnsi="宋体" w:eastAsia="宋体" w:cs="宋体"/>
                <w:bCs/>
                <w:snapToGrid w:val="0"/>
                <w:color w:val="auto"/>
                <w:szCs w:val="21"/>
                <w:highlight w:val="none"/>
              </w:rPr>
            </w:pPr>
          </w:p>
        </w:tc>
        <w:tc>
          <w:tcPr>
            <w:tcW w:w="1275" w:type="dxa"/>
            <w:tcMar>
              <w:left w:w="28" w:type="dxa"/>
              <w:right w:w="28" w:type="dxa"/>
            </w:tcMar>
            <w:vAlign w:val="center"/>
          </w:tcPr>
          <w:p w14:paraId="78B08D4B">
            <w:pPr>
              <w:tabs>
                <w:tab w:val="left" w:pos="502"/>
                <w:tab w:val="left" w:pos="10082"/>
              </w:tabs>
              <w:jc w:val="center"/>
              <w:rPr>
                <w:rFonts w:hint="eastAsia" w:ascii="宋体" w:hAnsi="宋体" w:eastAsia="宋体" w:cs="宋体"/>
                <w:bCs/>
                <w:snapToGrid w:val="0"/>
                <w:color w:val="auto"/>
                <w:szCs w:val="21"/>
                <w:highlight w:val="none"/>
              </w:rPr>
            </w:pPr>
          </w:p>
        </w:tc>
        <w:tc>
          <w:tcPr>
            <w:tcW w:w="2200" w:type="dxa"/>
            <w:vAlign w:val="center"/>
          </w:tcPr>
          <w:p w14:paraId="55AAFF0E">
            <w:pPr>
              <w:tabs>
                <w:tab w:val="left" w:pos="502"/>
                <w:tab w:val="left" w:pos="10082"/>
              </w:tabs>
              <w:jc w:val="center"/>
              <w:rPr>
                <w:rFonts w:hint="eastAsia" w:ascii="宋体" w:hAnsi="宋体" w:eastAsia="宋体" w:cs="宋体"/>
                <w:bCs/>
                <w:snapToGrid w:val="0"/>
                <w:color w:val="auto"/>
                <w:szCs w:val="21"/>
                <w:highlight w:val="none"/>
              </w:rPr>
            </w:pPr>
          </w:p>
        </w:tc>
        <w:tc>
          <w:tcPr>
            <w:tcW w:w="1783" w:type="dxa"/>
            <w:vAlign w:val="center"/>
          </w:tcPr>
          <w:p w14:paraId="5274B6C7">
            <w:pPr>
              <w:tabs>
                <w:tab w:val="left" w:pos="502"/>
                <w:tab w:val="left" w:pos="10082"/>
              </w:tabs>
              <w:jc w:val="center"/>
              <w:rPr>
                <w:rFonts w:hint="eastAsia" w:ascii="宋体" w:hAnsi="宋体" w:eastAsia="宋体" w:cs="宋体"/>
                <w:bCs/>
                <w:snapToGrid w:val="0"/>
                <w:color w:val="auto"/>
                <w:szCs w:val="21"/>
                <w:highlight w:val="none"/>
              </w:rPr>
            </w:pPr>
          </w:p>
        </w:tc>
        <w:tc>
          <w:tcPr>
            <w:tcW w:w="806" w:type="dxa"/>
            <w:tcMar>
              <w:left w:w="28" w:type="dxa"/>
              <w:right w:w="28" w:type="dxa"/>
            </w:tcMar>
            <w:vAlign w:val="center"/>
          </w:tcPr>
          <w:p w14:paraId="096B0324">
            <w:pPr>
              <w:tabs>
                <w:tab w:val="left" w:pos="502"/>
                <w:tab w:val="left" w:pos="10082"/>
              </w:tabs>
              <w:jc w:val="center"/>
              <w:rPr>
                <w:rFonts w:hint="eastAsia" w:ascii="宋体" w:hAnsi="宋体" w:eastAsia="宋体" w:cs="宋体"/>
                <w:bCs/>
                <w:snapToGrid w:val="0"/>
                <w:color w:val="auto"/>
                <w:szCs w:val="21"/>
                <w:highlight w:val="none"/>
              </w:rPr>
            </w:pPr>
          </w:p>
        </w:tc>
      </w:tr>
    </w:tbl>
    <w:p w14:paraId="79559635">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若评选入围，项目拟派工作人员不得更换，否则将取消入围资格。</w:t>
      </w:r>
    </w:p>
    <w:p w14:paraId="11FB8579">
      <w:pPr>
        <w:autoSpaceDE w:val="0"/>
        <w:autoSpaceDN w:val="0"/>
        <w:adjustRightInd w:val="0"/>
        <w:spacing w:line="360" w:lineRule="auto"/>
        <w:ind w:firstLine="4800" w:firstLineChars="20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供应商</w:t>
      </w:r>
      <w:r>
        <w:rPr>
          <w:rFonts w:hint="eastAsia" w:ascii="宋体" w:hAnsi="宋体" w:eastAsia="宋体" w:cs="宋体"/>
          <w:color w:val="auto"/>
          <w:sz w:val="24"/>
          <w:highlight w:val="none"/>
        </w:rPr>
        <w:t>名称（单位公章）</w:t>
      </w:r>
      <w:r>
        <w:rPr>
          <w:rFonts w:hint="eastAsia" w:ascii="宋体" w:hAnsi="宋体" w:eastAsia="宋体" w:cs="宋体"/>
          <w:color w:val="auto"/>
          <w:sz w:val="24"/>
          <w:szCs w:val="24"/>
          <w:highlight w:val="none"/>
          <w:lang w:val="zh-CN"/>
        </w:rPr>
        <w:t>：</w:t>
      </w:r>
    </w:p>
    <w:p w14:paraId="6C15B5B6">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p>
    <w:p w14:paraId="2D3027A1">
      <w:pPr>
        <w:autoSpaceDE w:val="0"/>
        <w:autoSpaceDN w:val="0"/>
        <w:adjustRightInd w:val="0"/>
        <w:spacing w:line="360" w:lineRule="auto"/>
        <w:ind w:firstLine="4888" w:firstLineChars="2037"/>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zh-CN"/>
        </w:rPr>
        <w:t>：</w:t>
      </w:r>
    </w:p>
    <w:p w14:paraId="2E95C3BD">
      <w:pPr>
        <w:autoSpaceDE w:val="0"/>
        <w:autoSpaceDN w:val="0"/>
        <w:adjustRightInd w:val="0"/>
        <w:spacing w:line="360" w:lineRule="auto"/>
        <w:rPr>
          <w:rFonts w:hint="eastAsia" w:ascii="宋体" w:hAnsi="宋体" w:eastAsia="宋体" w:cs="宋体"/>
          <w:color w:val="auto"/>
          <w:sz w:val="24"/>
          <w:szCs w:val="24"/>
          <w:highlight w:val="none"/>
          <w:lang w:val="zh-CN"/>
        </w:rPr>
      </w:pPr>
    </w:p>
    <w:p w14:paraId="0D59BBCD">
      <w:pPr>
        <w:autoSpaceDE w:val="0"/>
        <w:autoSpaceDN w:val="0"/>
        <w:adjustRightInd w:val="0"/>
        <w:spacing w:line="360" w:lineRule="auto"/>
        <w:ind w:firstLine="4800" w:firstLineChars="20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日期：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  月   日</w:t>
      </w:r>
    </w:p>
    <w:p w14:paraId="13557775">
      <w:pPr>
        <w:spacing w:line="360" w:lineRule="auto"/>
        <w:jc w:val="center"/>
        <w:rPr>
          <w:rFonts w:hint="eastAsia" w:ascii="宋体" w:hAnsi="宋体" w:eastAsia="宋体" w:cs="宋体"/>
          <w:b/>
          <w:color w:val="auto"/>
          <w:spacing w:val="12"/>
          <w:sz w:val="30"/>
          <w:highlight w:val="none"/>
        </w:rPr>
      </w:pPr>
      <w:r>
        <w:rPr>
          <w:rFonts w:hint="eastAsia" w:ascii="宋体" w:hAnsi="宋体" w:eastAsia="宋体" w:cs="宋体"/>
          <w:color w:val="auto"/>
          <w:highlight w:val="none"/>
        </w:rPr>
        <w:t xml:space="preserve">                                                                                  </w:t>
      </w:r>
    </w:p>
    <w:p w14:paraId="15645933">
      <w:pPr>
        <w:spacing w:line="360" w:lineRule="auto"/>
        <w:jc w:val="center"/>
        <w:rPr>
          <w:rFonts w:hint="eastAsia" w:ascii="宋体" w:hAnsi="宋体" w:eastAsia="宋体" w:cs="宋体"/>
          <w:b/>
          <w:color w:val="auto"/>
          <w:spacing w:val="12"/>
          <w:sz w:val="30"/>
          <w:highlight w:val="none"/>
        </w:rPr>
      </w:pPr>
    </w:p>
    <w:p w14:paraId="2F8B258F">
      <w:pPr>
        <w:spacing w:line="360" w:lineRule="auto"/>
        <w:jc w:val="center"/>
        <w:rPr>
          <w:rFonts w:hint="eastAsia" w:ascii="宋体" w:hAnsi="宋体" w:eastAsia="宋体" w:cs="宋体"/>
          <w:b/>
          <w:color w:val="auto"/>
          <w:spacing w:val="12"/>
          <w:sz w:val="30"/>
          <w:highlight w:val="none"/>
        </w:rPr>
      </w:pPr>
    </w:p>
    <w:p w14:paraId="27411286">
      <w:pPr>
        <w:pStyle w:val="10"/>
        <w:rPr>
          <w:rFonts w:hint="eastAsia" w:ascii="宋体" w:hAnsi="宋体" w:eastAsia="宋体" w:cs="宋体"/>
          <w:color w:val="auto"/>
          <w:highlight w:val="none"/>
        </w:rPr>
      </w:pPr>
    </w:p>
    <w:p w14:paraId="4F3101FC">
      <w:pPr>
        <w:pStyle w:val="51"/>
        <w:rPr>
          <w:rFonts w:hint="eastAsia" w:ascii="宋体" w:hAnsi="宋体" w:eastAsia="宋体" w:cs="宋体"/>
          <w:color w:val="auto"/>
          <w:highlight w:val="none"/>
        </w:rPr>
      </w:pPr>
    </w:p>
    <w:p w14:paraId="04850BDB">
      <w:pPr>
        <w:rPr>
          <w:rFonts w:hint="eastAsia" w:ascii="宋体" w:hAnsi="宋体" w:eastAsia="宋体" w:cs="宋体"/>
          <w:b/>
          <w:color w:val="auto"/>
          <w:spacing w:val="12"/>
          <w:sz w:val="30"/>
          <w:highlight w:val="none"/>
          <w:lang w:val="en-US" w:eastAsia="zh-CN"/>
        </w:rPr>
      </w:pPr>
      <w:r>
        <w:rPr>
          <w:rFonts w:hint="eastAsia" w:ascii="宋体" w:hAnsi="宋体" w:eastAsia="宋体" w:cs="宋体"/>
          <w:b/>
          <w:color w:val="auto"/>
          <w:spacing w:val="12"/>
          <w:sz w:val="30"/>
          <w:highlight w:val="none"/>
          <w:lang w:val="en-US" w:eastAsia="zh-CN"/>
        </w:rPr>
        <w:br w:type="page"/>
      </w:r>
    </w:p>
    <w:p w14:paraId="1DB034CC">
      <w:pPr>
        <w:spacing w:line="360" w:lineRule="auto"/>
        <w:jc w:val="center"/>
        <w:outlineLvl w:val="1"/>
        <w:rPr>
          <w:rFonts w:hint="eastAsia" w:ascii="宋体" w:hAnsi="宋体" w:eastAsia="宋体" w:cs="宋体"/>
          <w:b/>
          <w:color w:val="auto"/>
          <w:spacing w:val="12"/>
          <w:sz w:val="30"/>
          <w:highlight w:val="none"/>
        </w:rPr>
      </w:pPr>
      <w:r>
        <w:rPr>
          <w:rFonts w:hint="eastAsia" w:ascii="宋体" w:hAnsi="宋体" w:eastAsia="宋体" w:cs="宋体"/>
          <w:b/>
          <w:color w:val="auto"/>
          <w:spacing w:val="12"/>
          <w:sz w:val="30"/>
          <w:highlight w:val="none"/>
          <w:lang w:val="en-US" w:eastAsia="zh-CN"/>
        </w:rPr>
        <w:t>4</w:t>
      </w:r>
      <w:r>
        <w:rPr>
          <w:rFonts w:hint="eastAsia" w:ascii="宋体" w:hAnsi="宋体" w:eastAsia="宋体" w:cs="宋体"/>
          <w:b/>
          <w:color w:val="auto"/>
          <w:spacing w:val="12"/>
          <w:sz w:val="30"/>
          <w:highlight w:val="none"/>
        </w:rPr>
        <w:t>、服务要求及内容响应偏离表</w:t>
      </w:r>
    </w:p>
    <w:p w14:paraId="58D2F130">
      <w:pPr>
        <w:jc w:val="center"/>
        <w:rPr>
          <w:rFonts w:hint="eastAsia" w:ascii="宋体" w:hAnsi="宋体" w:eastAsia="宋体" w:cs="宋体"/>
          <w:b/>
          <w:color w:val="auto"/>
          <w:sz w:val="30"/>
          <w:szCs w:val="30"/>
          <w:highlight w:val="none"/>
        </w:rPr>
      </w:pPr>
    </w:p>
    <w:p w14:paraId="0E088157">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44D074C1">
      <w:pPr>
        <w:rPr>
          <w:rFonts w:hint="eastAsia" w:ascii="宋体" w:hAnsi="宋体" w:eastAsia="宋体" w:cs="宋体"/>
          <w:color w:val="auto"/>
          <w:sz w:val="24"/>
          <w:highlight w:val="none"/>
        </w:rPr>
      </w:pPr>
    </w:p>
    <w:tbl>
      <w:tblPr>
        <w:tblStyle w:val="42"/>
        <w:tblW w:w="9270"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829"/>
        <w:gridCol w:w="3351"/>
        <w:gridCol w:w="3473"/>
        <w:gridCol w:w="1617"/>
      </w:tblGrid>
      <w:tr w14:paraId="04CF07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0" w:hRule="atLeast"/>
          <w:jc w:val="center"/>
        </w:trPr>
        <w:tc>
          <w:tcPr>
            <w:tcW w:w="829" w:type="dxa"/>
            <w:tcBorders>
              <w:top w:val="single" w:color="auto" w:sz="4" w:space="0"/>
              <w:bottom w:val="single" w:color="auto" w:sz="4" w:space="0"/>
            </w:tcBorders>
            <w:tcMar>
              <w:left w:w="0" w:type="dxa"/>
              <w:right w:w="0" w:type="dxa"/>
            </w:tcMar>
            <w:vAlign w:val="center"/>
          </w:tcPr>
          <w:p w14:paraId="77890E3A">
            <w:pPr>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351" w:type="dxa"/>
            <w:tcBorders>
              <w:top w:val="single" w:color="auto" w:sz="4" w:space="0"/>
              <w:bottom w:val="single" w:color="auto" w:sz="4" w:space="0"/>
            </w:tcBorders>
            <w:tcMar>
              <w:left w:w="0" w:type="dxa"/>
              <w:right w:w="0" w:type="dxa"/>
            </w:tcMar>
            <w:vAlign w:val="center"/>
          </w:tcPr>
          <w:p w14:paraId="1AA547E9">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《征集文件》的要求</w:t>
            </w:r>
          </w:p>
        </w:tc>
        <w:tc>
          <w:tcPr>
            <w:tcW w:w="3473" w:type="dxa"/>
            <w:tcBorders>
              <w:top w:val="single" w:color="auto" w:sz="4" w:space="0"/>
              <w:bottom w:val="single" w:color="auto" w:sz="4" w:space="0"/>
            </w:tcBorders>
            <w:tcMar>
              <w:left w:w="0" w:type="dxa"/>
              <w:right w:w="0" w:type="dxa"/>
            </w:tcMar>
            <w:vAlign w:val="center"/>
          </w:tcPr>
          <w:p w14:paraId="0602BE76">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《征集响应文件》服务响应</w:t>
            </w:r>
          </w:p>
        </w:tc>
        <w:tc>
          <w:tcPr>
            <w:tcW w:w="1617" w:type="dxa"/>
            <w:tcBorders>
              <w:top w:val="single" w:color="auto" w:sz="4" w:space="0"/>
              <w:bottom w:val="single" w:color="auto" w:sz="4" w:space="0"/>
            </w:tcBorders>
            <w:tcMar>
              <w:left w:w="0" w:type="dxa"/>
              <w:right w:w="0" w:type="dxa"/>
            </w:tcMar>
            <w:vAlign w:val="center"/>
          </w:tcPr>
          <w:p w14:paraId="1339D31B">
            <w:pP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偏离情况说明</w:t>
            </w:r>
          </w:p>
        </w:tc>
      </w:tr>
      <w:tr w14:paraId="294EA9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0" w:hRule="atLeast"/>
          <w:jc w:val="center"/>
        </w:trPr>
        <w:tc>
          <w:tcPr>
            <w:tcW w:w="829" w:type="dxa"/>
            <w:tcBorders>
              <w:top w:val="single" w:color="auto" w:sz="4" w:space="0"/>
            </w:tcBorders>
            <w:tcMar>
              <w:left w:w="0" w:type="dxa"/>
              <w:right w:w="0" w:type="dxa"/>
            </w:tcMar>
            <w:vAlign w:val="center"/>
          </w:tcPr>
          <w:p w14:paraId="24C1EDFF">
            <w:pPr>
              <w:rPr>
                <w:rFonts w:hint="eastAsia" w:ascii="宋体" w:hAnsi="宋体" w:eastAsia="宋体" w:cs="宋体"/>
                <w:color w:val="auto"/>
                <w:sz w:val="24"/>
                <w:highlight w:val="none"/>
              </w:rPr>
            </w:pPr>
          </w:p>
        </w:tc>
        <w:tc>
          <w:tcPr>
            <w:tcW w:w="3351" w:type="dxa"/>
            <w:tcBorders>
              <w:top w:val="single" w:color="auto" w:sz="4" w:space="0"/>
            </w:tcBorders>
            <w:tcMar>
              <w:left w:w="0" w:type="dxa"/>
              <w:right w:w="0" w:type="dxa"/>
            </w:tcMar>
            <w:vAlign w:val="center"/>
          </w:tcPr>
          <w:p w14:paraId="003B08C6">
            <w:pPr>
              <w:rPr>
                <w:rFonts w:hint="eastAsia" w:ascii="宋体" w:hAnsi="宋体" w:eastAsia="宋体" w:cs="宋体"/>
                <w:color w:val="auto"/>
                <w:sz w:val="24"/>
                <w:highlight w:val="none"/>
              </w:rPr>
            </w:pPr>
          </w:p>
        </w:tc>
        <w:tc>
          <w:tcPr>
            <w:tcW w:w="3473" w:type="dxa"/>
            <w:tcBorders>
              <w:top w:val="single" w:color="auto" w:sz="4" w:space="0"/>
            </w:tcBorders>
            <w:tcMar>
              <w:left w:w="0" w:type="dxa"/>
              <w:right w:w="0" w:type="dxa"/>
            </w:tcMar>
            <w:vAlign w:val="center"/>
          </w:tcPr>
          <w:p w14:paraId="48A4ABCF">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（若无偏离，此处书写“承诺对服务要求及内容全部执行并同意合同条款”，加盖单位公章）</w:t>
            </w:r>
          </w:p>
        </w:tc>
        <w:tc>
          <w:tcPr>
            <w:tcW w:w="1617" w:type="dxa"/>
            <w:tcBorders>
              <w:top w:val="single" w:color="auto" w:sz="4" w:space="0"/>
            </w:tcBorders>
            <w:tcMar>
              <w:left w:w="0" w:type="dxa"/>
              <w:right w:w="0" w:type="dxa"/>
            </w:tcMar>
            <w:vAlign w:val="center"/>
          </w:tcPr>
          <w:p w14:paraId="1FF78663">
            <w:pPr>
              <w:rPr>
                <w:rFonts w:hint="eastAsia" w:ascii="宋体" w:hAnsi="宋体" w:eastAsia="宋体" w:cs="宋体"/>
                <w:color w:val="auto"/>
                <w:sz w:val="24"/>
                <w:highlight w:val="none"/>
              </w:rPr>
            </w:pPr>
          </w:p>
        </w:tc>
      </w:tr>
      <w:tr w14:paraId="41DB4C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0" w:hRule="atLeast"/>
          <w:jc w:val="center"/>
        </w:trPr>
        <w:tc>
          <w:tcPr>
            <w:tcW w:w="829" w:type="dxa"/>
            <w:tcMar>
              <w:left w:w="0" w:type="dxa"/>
              <w:right w:w="0" w:type="dxa"/>
            </w:tcMar>
            <w:vAlign w:val="center"/>
          </w:tcPr>
          <w:p w14:paraId="46F9AC23">
            <w:pPr>
              <w:rPr>
                <w:rFonts w:hint="eastAsia" w:ascii="宋体" w:hAnsi="宋体" w:eastAsia="宋体" w:cs="宋体"/>
                <w:color w:val="auto"/>
                <w:sz w:val="24"/>
                <w:highlight w:val="none"/>
              </w:rPr>
            </w:pPr>
          </w:p>
        </w:tc>
        <w:tc>
          <w:tcPr>
            <w:tcW w:w="3351" w:type="dxa"/>
            <w:tcMar>
              <w:left w:w="0" w:type="dxa"/>
              <w:right w:w="0" w:type="dxa"/>
            </w:tcMar>
            <w:vAlign w:val="center"/>
          </w:tcPr>
          <w:p w14:paraId="5DA8E3F1">
            <w:pPr>
              <w:rPr>
                <w:rFonts w:hint="eastAsia" w:ascii="宋体" w:hAnsi="宋体" w:eastAsia="宋体" w:cs="宋体"/>
                <w:color w:val="auto"/>
                <w:sz w:val="24"/>
                <w:highlight w:val="none"/>
              </w:rPr>
            </w:pPr>
          </w:p>
        </w:tc>
        <w:tc>
          <w:tcPr>
            <w:tcW w:w="3473" w:type="dxa"/>
            <w:tcMar>
              <w:left w:w="0" w:type="dxa"/>
              <w:right w:w="0" w:type="dxa"/>
            </w:tcMar>
            <w:vAlign w:val="center"/>
          </w:tcPr>
          <w:p w14:paraId="1F1F64FC">
            <w:pPr>
              <w:rPr>
                <w:rFonts w:hint="eastAsia" w:ascii="宋体" w:hAnsi="宋体" w:eastAsia="宋体" w:cs="宋体"/>
                <w:color w:val="auto"/>
                <w:sz w:val="24"/>
                <w:highlight w:val="none"/>
              </w:rPr>
            </w:pPr>
          </w:p>
        </w:tc>
        <w:tc>
          <w:tcPr>
            <w:tcW w:w="1617" w:type="dxa"/>
            <w:tcMar>
              <w:left w:w="0" w:type="dxa"/>
              <w:right w:w="0" w:type="dxa"/>
            </w:tcMar>
            <w:vAlign w:val="center"/>
          </w:tcPr>
          <w:p w14:paraId="54381FC4">
            <w:pPr>
              <w:rPr>
                <w:rFonts w:hint="eastAsia" w:ascii="宋体" w:hAnsi="宋体" w:eastAsia="宋体" w:cs="宋体"/>
                <w:color w:val="auto"/>
                <w:sz w:val="24"/>
                <w:highlight w:val="none"/>
              </w:rPr>
            </w:pPr>
          </w:p>
        </w:tc>
      </w:tr>
      <w:tr w14:paraId="4E3E0D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0" w:hRule="atLeast"/>
          <w:jc w:val="center"/>
        </w:trPr>
        <w:tc>
          <w:tcPr>
            <w:tcW w:w="829" w:type="dxa"/>
            <w:tcMar>
              <w:left w:w="0" w:type="dxa"/>
              <w:right w:w="0" w:type="dxa"/>
            </w:tcMar>
            <w:vAlign w:val="center"/>
          </w:tcPr>
          <w:p w14:paraId="444BBF47">
            <w:pPr>
              <w:rPr>
                <w:rFonts w:hint="eastAsia" w:ascii="宋体" w:hAnsi="宋体" w:eastAsia="宋体" w:cs="宋体"/>
                <w:color w:val="auto"/>
                <w:sz w:val="24"/>
                <w:highlight w:val="none"/>
              </w:rPr>
            </w:pPr>
          </w:p>
        </w:tc>
        <w:tc>
          <w:tcPr>
            <w:tcW w:w="3351" w:type="dxa"/>
            <w:tcMar>
              <w:left w:w="0" w:type="dxa"/>
              <w:right w:w="0" w:type="dxa"/>
            </w:tcMar>
            <w:vAlign w:val="center"/>
          </w:tcPr>
          <w:p w14:paraId="68475B84">
            <w:pPr>
              <w:rPr>
                <w:rFonts w:hint="eastAsia" w:ascii="宋体" w:hAnsi="宋体" w:eastAsia="宋体" w:cs="宋体"/>
                <w:color w:val="auto"/>
                <w:sz w:val="24"/>
                <w:highlight w:val="none"/>
              </w:rPr>
            </w:pPr>
          </w:p>
        </w:tc>
        <w:tc>
          <w:tcPr>
            <w:tcW w:w="3473" w:type="dxa"/>
            <w:tcMar>
              <w:left w:w="0" w:type="dxa"/>
              <w:right w:w="0" w:type="dxa"/>
            </w:tcMar>
            <w:vAlign w:val="center"/>
          </w:tcPr>
          <w:p w14:paraId="0069ADE4">
            <w:pPr>
              <w:rPr>
                <w:rFonts w:hint="eastAsia" w:ascii="宋体" w:hAnsi="宋体" w:eastAsia="宋体" w:cs="宋体"/>
                <w:color w:val="auto"/>
                <w:sz w:val="24"/>
                <w:highlight w:val="none"/>
              </w:rPr>
            </w:pPr>
          </w:p>
        </w:tc>
        <w:tc>
          <w:tcPr>
            <w:tcW w:w="1617" w:type="dxa"/>
            <w:tcMar>
              <w:left w:w="0" w:type="dxa"/>
              <w:right w:w="0" w:type="dxa"/>
            </w:tcMar>
            <w:vAlign w:val="center"/>
          </w:tcPr>
          <w:p w14:paraId="6977AA96">
            <w:pPr>
              <w:rPr>
                <w:rFonts w:hint="eastAsia" w:ascii="宋体" w:hAnsi="宋体" w:eastAsia="宋体" w:cs="宋体"/>
                <w:color w:val="auto"/>
                <w:sz w:val="24"/>
                <w:highlight w:val="none"/>
              </w:rPr>
            </w:pPr>
          </w:p>
        </w:tc>
      </w:tr>
      <w:tr w14:paraId="248919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0" w:hRule="atLeast"/>
          <w:jc w:val="center"/>
        </w:trPr>
        <w:tc>
          <w:tcPr>
            <w:tcW w:w="829" w:type="dxa"/>
            <w:tcMar>
              <w:left w:w="0" w:type="dxa"/>
              <w:right w:w="0" w:type="dxa"/>
            </w:tcMar>
            <w:vAlign w:val="center"/>
          </w:tcPr>
          <w:p w14:paraId="560E0DC8">
            <w:pPr>
              <w:rPr>
                <w:rFonts w:hint="eastAsia" w:ascii="宋体" w:hAnsi="宋体" w:eastAsia="宋体" w:cs="宋体"/>
                <w:color w:val="auto"/>
                <w:sz w:val="24"/>
                <w:highlight w:val="none"/>
              </w:rPr>
            </w:pPr>
          </w:p>
        </w:tc>
        <w:tc>
          <w:tcPr>
            <w:tcW w:w="3351" w:type="dxa"/>
            <w:tcMar>
              <w:left w:w="0" w:type="dxa"/>
              <w:right w:w="0" w:type="dxa"/>
            </w:tcMar>
            <w:vAlign w:val="center"/>
          </w:tcPr>
          <w:p w14:paraId="13E3187C">
            <w:pPr>
              <w:rPr>
                <w:rFonts w:hint="eastAsia" w:ascii="宋体" w:hAnsi="宋体" w:eastAsia="宋体" w:cs="宋体"/>
                <w:color w:val="auto"/>
                <w:sz w:val="24"/>
                <w:highlight w:val="none"/>
              </w:rPr>
            </w:pPr>
          </w:p>
        </w:tc>
        <w:tc>
          <w:tcPr>
            <w:tcW w:w="3473" w:type="dxa"/>
            <w:tcMar>
              <w:left w:w="0" w:type="dxa"/>
              <w:right w:w="0" w:type="dxa"/>
            </w:tcMar>
            <w:vAlign w:val="center"/>
          </w:tcPr>
          <w:p w14:paraId="5D8E0F98">
            <w:pPr>
              <w:rPr>
                <w:rFonts w:hint="eastAsia" w:ascii="宋体" w:hAnsi="宋体" w:eastAsia="宋体" w:cs="宋体"/>
                <w:color w:val="auto"/>
                <w:sz w:val="24"/>
                <w:highlight w:val="none"/>
              </w:rPr>
            </w:pPr>
          </w:p>
        </w:tc>
        <w:tc>
          <w:tcPr>
            <w:tcW w:w="1617" w:type="dxa"/>
            <w:tcMar>
              <w:left w:w="0" w:type="dxa"/>
              <w:right w:w="0" w:type="dxa"/>
            </w:tcMar>
            <w:vAlign w:val="center"/>
          </w:tcPr>
          <w:p w14:paraId="496B8AB8">
            <w:pPr>
              <w:rPr>
                <w:rFonts w:hint="eastAsia" w:ascii="宋体" w:hAnsi="宋体" w:eastAsia="宋体" w:cs="宋体"/>
                <w:color w:val="auto"/>
                <w:sz w:val="24"/>
                <w:highlight w:val="none"/>
              </w:rPr>
            </w:pPr>
          </w:p>
        </w:tc>
      </w:tr>
      <w:tr w14:paraId="0B004D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0" w:hRule="atLeast"/>
          <w:jc w:val="center"/>
        </w:trPr>
        <w:tc>
          <w:tcPr>
            <w:tcW w:w="829" w:type="dxa"/>
            <w:tcMar>
              <w:left w:w="0" w:type="dxa"/>
              <w:right w:w="0" w:type="dxa"/>
            </w:tcMar>
            <w:vAlign w:val="center"/>
          </w:tcPr>
          <w:p w14:paraId="1B67784D">
            <w:pPr>
              <w:rPr>
                <w:rFonts w:hint="eastAsia" w:ascii="宋体" w:hAnsi="宋体" w:eastAsia="宋体" w:cs="宋体"/>
                <w:color w:val="auto"/>
                <w:sz w:val="24"/>
                <w:highlight w:val="none"/>
              </w:rPr>
            </w:pPr>
          </w:p>
        </w:tc>
        <w:tc>
          <w:tcPr>
            <w:tcW w:w="3351" w:type="dxa"/>
            <w:tcMar>
              <w:left w:w="0" w:type="dxa"/>
              <w:right w:w="0" w:type="dxa"/>
            </w:tcMar>
            <w:vAlign w:val="center"/>
          </w:tcPr>
          <w:p w14:paraId="5AF8D3B1">
            <w:pPr>
              <w:rPr>
                <w:rFonts w:hint="eastAsia" w:ascii="宋体" w:hAnsi="宋体" w:eastAsia="宋体" w:cs="宋体"/>
                <w:color w:val="auto"/>
                <w:sz w:val="24"/>
                <w:highlight w:val="none"/>
              </w:rPr>
            </w:pPr>
          </w:p>
        </w:tc>
        <w:tc>
          <w:tcPr>
            <w:tcW w:w="3473" w:type="dxa"/>
            <w:tcMar>
              <w:left w:w="0" w:type="dxa"/>
              <w:right w:w="0" w:type="dxa"/>
            </w:tcMar>
            <w:vAlign w:val="center"/>
          </w:tcPr>
          <w:p w14:paraId="0F4CAC55">
            <w:pPr>
              <w:rPr>
                <w:rFonts w:hint="eastAsia" w:ascii="宋体" w:hAnsi="宋体" w:eastAsia="宋体" w:cs="宋体"/>
                <w:color w:val="auto"/>
                <w:sz w:val="24"/>
                <w:highlight w:val="none"/>
              </w:rPr>
            </w:pPr>
          </w:p>
        </w:tc>
        <w:tc>
          <w:tcPr>
            <w:tcW w:w="1617" w:type="dxa"/>
            <w:tcMar>
              <w:left w:w="0" w:type="dxa"/>
              <w:right w:w="0" w:type="dxa"/>
            </w:tcMar>
            <w:vAlign w:val="center"/>
          </w:tcPr>
          <w:p w14:paraId="6BE1988D">
            <w:pPr>
              <w:rPr>
                <w:rFonts w:hint="eastAsia" w:ascii="宋体" w:hAnsi="宋体" w:eastAsia="宋体" w:cs="宋体"/>
                <w:color w:val="auto"/>
                <w:sz w:val="24"/>
                <w:highlight w:val="none"/>
              </w:rPr>
            </w:pPr>
          </w:p>
        </w:tc>
      </w:tr>
    </w:tbl>
    <w:p w14:paraId="1DE5FCCA">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备注：1、如对征集文件中服务要求及合同条款有偏差的，如实填写偏差内容及原因，注明偏离情况说明；</w:t>
      </w:r>
    </w:p>
    <w:p w14:paraId="7E0962B0">
      <w:pPr>
        <w:rPr>
          <w:rFonts w:hint="eastAsia" w:ascii="宋体" w:hAnsi="宋体" w:eastAsia="宋体" w:cs="宋体"/>
          <w:b/>
          <w:color w:val="auto"/>
          <w:sz w:val="28"/>
          <w:szCs w:val="28"/>
          <w:highlight w:val="none"/>
        </w:rPr>
      </w:pPr>
    </w:p>
    <w:p w14:paraId="3E293BE6">
      <w:pPr>
        <w:rPr>
          <w:rFonts w:hint="eastAsia" w:ascii="宋体" w:hAnsi="宋体" w:eastAsia="宋体" w:cs="宋体"/>
          <w:b/>
          <w:color w:val="auto"/>
          <w:sz w:val="28"/>
          <w:szCs w:val="28"/>
          <w:highlight w:val="none"/>
        </w:rPr>
      </w:pPr>
    </w:p>
    <w:p w14:paraId="36186935">
      <w:pPr>
        <w:rPr>
          <w:rFonts w:hint="eastAsia" w:ascii="宋体" w:hAnsi="宋体" w:eastAsia="宋体" w:cs="宋体"/>
          <w:b/>
          <w:color w:val="auto"/>
          <w:sz w:val="28"/>
          <w:szCs w:val="28"/>
          <w:highlight w:val="none"/>
        </w:rPr>
      </w:pPr>
    </w:p>
    <w:p w14:paraId="11A03016">
      <w:pPr>
        <w:rPr>
          <w:rFonts w:hint="eastAsia" w:ascii="宋体" w:hAnsi="宋体" w:eastAsia="宋体" w:cs="宋体"/>
          <w:b/>
          <w:color w:val="auto"/>
          <w:sz w:val="28"/>
          <w:szCs w:val="28"/>
          <w:highlight w:val="none"/>
        </w:rPr>
      </w:pPr>
    </w:p>
    <w:p w14:paraId="09CEDDE1">
      <w:pPr>
        <w:rPr>
          <w:rFonts w:hint="eastAsia" w:ascii="宋体" w:hAnsi="宋体" w:eastAsia="宋体" w:cs="宋体"/>
          <w:b/>
          <w:color w:val="auto"/>
          <w:sz w:val="28"/>
          <w:szCs w:val="28"/>
          <w:highlight w:val="none"/>
        </w:rPr>
      </w:pPr>
    </w:p>
    <w:p w14:paraId="019BDA72">
      <w:pPr>
        <w:rPr>
          <w:rFonts w:hint="eastAsia" w:ascii="宋体" w:hAnsi="宋体" w:eastAsia="宋体" w:cs="宋体"/>
          <w:b/>
          <w:color w:val="auto"/>
          <w:sz w:val="28"/>
          <w:szCs w:val="28"/>
          <w:highlight w:val="none"/>
        </w:rPr>
      </w:pPr>
    </w:p>
    <w:p w14:paraId="6EDFBD32">
      <w:pPr>
        <w:pStyle w:val="12"/>
        <w:rPr>
          <w:rFonts w:hint="eastAsia" w:ascii="宋体" w:hAnsi="宋体" w:eastAsia="宋体" w:cs="宋体"/>
          <w:b/>
          <w:color w:val="auto"/>
          <w:szCs w:val="28"/>
          <w:highlight w:val="none"/>
        </w:rPr>
      </w:pPr>
    </w:p>
    <w:p w14:paraId="48472778">
      <w:pPr>
        <w:pStyle w:val="7"/>
        <w:rPr>
          <w:rFonts w:hint="eastAsia" w:ascii="宋体" w:hAnsi="宋体" w:eastAsia="宋体" w:cs="宋体"/>
          <w:b/>
          <w:color w:val="auto"/>
          <w:sz w:val="28"/>
          <w:szCs w:val="28"/>
          <w:highlight w:val="none"/>
        </w:rPr>
      </w:pPr>
    </w:p>
    <w:p w14:paraId="1F3942D2">
      <w:pPr>
        <w:rPr>
          <w:rFonts w:hint="eastAsia" w:ascii="宋体" w:hAnsi="宋体" w:eastAsia="宋体" w:cs="宋体"/>
          <w:b/>
          <w:color w:val="auto"/>
          <w:sz w:val="28"/>
          <w:szCs w:val="28"/>
          <w:highlight w:val="none"/>
        </w:rPr>
      </w:pPr>
    </w:p>
    <w:p w14:paraId="01AC7D8D">
      <w:pPr>
        <w:pStyle w:val="51"/>
        <w:rPr>
          <w:rFonts w:hint="eastAsia" w:ascii="宋体" w:hAnsi="宋体" w:eastAsia="宋体" w:cs="宋体"/>
          <w:color w:val="auto"/>
          <w:highlight w:val="none"/>
        </w:rPr>
      </w:pPr>
    </w:p>
    <w:p w14:paraId="2F0A1183">
      <w:pPr>
        <w:spacing w:line="360" w:lineRule="auto"/>
        <w:jc w:val="center"/>
        <w:rPr>
          <w:rFonts w:hint="eastAsia" w:ascii="宋体" w:hAnsi="宋体" w:eastAsia="宋体" w:cs="宋体"/>
          <w:b/>
          <w:color w:val="auto"/>
          <w:sz w:val="32"/>
          <w:highlight w:val="none"/>
        </w:rPr>
      </w:pPr>
    </w:p>
    <w:p w14:paraId="71D569C2">
      <w:pPr>
        <w:spacing w:line="360" w:lineRule="auto"/>
        <w:jc w:val="center"/>
        <w:outlineLvl w:val="1"/>
        <w:rPr>
          <w:rFonts w:hint="eastAsia" w:ascii="宋体" w:hAnsi="宋体" w:eastAsia="宋体" w:cs="宋体"/>
          <w:b/>
          <w:color w:val="auto"/>
          <w:spacing w:val="12"/>
          <w:sz w:val="30"/>
          <w:highlight w:val="none"/>
          <w:lang w:val="en-US" w:eastAsia="zh-CN"/>
        </w:rPr>
      </w:pPr>
      <w:r>
        <w:rPr>
          <w:rFonts w:hint="eastAsia" w:ascii="宋体" w:hAnsi="宋体" w:eastAsia="宋体" w:cs="宋体"/>
          <w:b/>
          <w:color w:val="auto"/>
          <w:spacing w:val="12"/>
          <w:sz w:val="30"/>
          <w:highlight w:val="none"/>
          <w:lang w:val="en-US" w:eastAsia="zh-CN"/>
        </w:rPr>
        <w:t>5</w:t>
      </w:r>
      <w:r>
        <w:rPr>
          <w:rFonts w:hint="eastAsia" w:ascii="宋体" w:hAnsi="宋体" w:eastAsia="宋体" w:cs="宋体"/>
          <w:b/>
          <w:color w:val="auto"/>
          <w:spacing w:val="12"/>
          <w:sz w:val="30"/>
          <w:highlight w:val="none"/>
        </w:rPr>
        <w:t>、类似</w:t>
      </w:r>
      <w:r>
        <w:rPr>
          <w:rFonts w:hint="eastAsia" w:ascii="宋体" w:hAnsi="宋体" w:cs="宋体"/>
          <w:b/>
          <w:color w:val="auto"/>
          <w:spacing w:val="12"/>
          <w:sz w:val="30"/>
          <w:highlight w:val="none"/>
          <w:lang w:val="en-US" w:eastAsia="zh-CN"/>
        </w:rPr>
        <w:t>项目</w:t>
      </w:r>
    </w:p>
    <w:p w14:paraId="2D3D230B">
      <w:pPr>
        <w:pStyle w:val="38"/>
        <w:ind w:firstLine="0"/>
        <w:rPr>
          <w:rFonts w:hint="eastAsia" w:ascii="宋体" w:hAnsi="宋体" w:eastAsia="宋体" w:cs="宋体"/>
          <w:color w:val="auto"/>
          <w:highlight w:val="none"/>
        </w:rPr>
      </w:pPr>
    </w:p>
    <w:tbl>
      <w:tblPr>
        <w:tblStyle w:val="42"/>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440"/>
        <w:gridCol w:w="2209"/>
        <w:gridCol w:w="2209"/>
        <w:gridCol w:w="2090"/>
      </w:tblGrid>
      <w:tr w14:paraId="3E0F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21" w:type="dxa"/>
            <w:shd w:val="clear" w:color="auto" w:fill="auto"/>
            <w:vAlign w:val="center"/>
          </w:tcPr>
          <w:p w14:paraId="5E21AC65">
            <w:pPr>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序号</w:t>
            </w:r>
          </w:p>
        </w:tc>
        <w:tc>
          <w:tcPr>
            <w:tcW w:w="2440" w:type="dxa"/>
            <w:shd w:val="clear" w:color="auto" w:fill="auto"/>
            <w:vAlign w:val="center"/>
          </w:tcPr>
          <w:p w14:paraId="37052A24">
            <w:pPr>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客户名称</w:t>
            </w:r>
          </w:p>
        </w:tc>
        <w:tc>
          <w:tcPr>
            <w:tcW w:w="2209" w:type="dxa"/>
            <w:shd w:val="clear" w:color="auto" w:fill="auto"/>
            <w:vAlign w:val="bottom"/>
          </w:tcPr>
          <w:p w14:paraId="443F63B1">
            <w:pPr>
              <w:spacing w:line="480" w:lineRule="auto"/>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项目名称</w:t>
            </w:r>
          </w:p>
        </w:tc>
        <w:tc>
          <w:tcPr>
            <w:tcW w:w="2209" w:type="dxa"/>
            <w:shd w:val="clear" w:color="auto" w:fill="auto"/>
            <w:vAlign w:val="center"/>
          </w:tcPr>
          <w:p w14:paraId="45709553">
            <w:pPr>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合同金额（万元）</w:t>
            </w:r>
          </w:p>
        </w:tc>
        <w:tc>
          <w:tcPr>
            <w:tcW w:w="2090" w:type="dxa"/>
            <w:shd w:val="clear" w:color="auto" w:fill="auto"/>
            <w:vAlign w:val="center"/>
          </w:tcPr>
          <w:p w14:paraId="6927F0A0">
            <w:pPr>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客户联系人</w:t>
            </w:r>
          </w:p>
          <w:p w14:paraId="76AAD959">
            <w:pPr>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及电话</w:t>
            </w:r>
          </w:p>
        </w:tc>
      </w:tr>
      <w:tr w14:paraId="3B35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1" w:type="dxa"/>
            <w:vAlign w:val="center"/>
          </w:tcPr>
          <w:p w14:paraId="53F35C1E">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p>
        </w:tc>
        <w:tc>
          <w:tcPr>
            <w:tcW w:w="2440" w:type="dxa"/>
            <w:vAlign w:val="center"/>
          </w:tcPr>
          <w:p w14:paraId="2E97F864">
            <w:pPr>
              <w:jc w:val="center"/>
              <w:rPr>
                <w:rFonts w:hint="eastAsia" w:ascii="宋体" w:hAnsi="宋体" w:eastAsia="宋体" w:cs="宋体"/>
                <w:color w:val="auto"/>
                <w:szCs w:val="28"/>
                <w:highlight w:val="none"/>
              </w:rPr>
            </w:pPr>
          </w:p>
        </w:tc>
        <w:tc>
          <w:tcPr>
            <w:tcW w:w="2209" w:type="dxa"/>
          </w:tcPr>
          <w:p w14:paraId="04597C64">
            <w:pPr>
              <w:jc w:val="center"/>
              <w:rPr>
                <w:rFonts w:hint="eastAsia" w:ascii="宋体" w:hAnsi="宋体" w:eastAsia="宋体" w:cs="宋体"/>
                <w:color w:val="auto"/>
                <w:szCs w:val="28"/>
                <w:highlight w:val="none"/>
              </w:rPr>
            </w:pPr>
          </w:p>
        </w:tc>
        <w:tc>
          <w:tcPr>
            <w:tcW w:w="2209" w:type="dxa"/>
            <w:vAlign w:val="center"/>
          </w:tcPr>
          <w:p w14:paraId="7C6BB46A">
            <w:pPr>
              <w:jc w:val="center"/>
              <w:rPr>
                <w:rFonts w:hint="eastAsia" w:ascii="宋体" w:hAnsi="宋体" w:eastAsia="宋体" w:cs="宋体"/>
                <w:color w:val="auto"/>
                <w:szCs w:val="28"/>
                <w:highlight w:val="none"/>
              </w:rPr>
            </w:pPr>
          </w:p>
        </w:tc>
        <w:tc>
          <w:tcPr>
            <w:tcW w:w="2090" w:type="dxa"/>
            <w:vAlign w:val="center"/>
          </w:tcPr>
          <w:p w14:paraId="03B16872">
            <w:pPr>
              <w:jc w:val="center"/>
              <w:rPr>
                <w:rFonts w:hint="eastAsia" w:ascii="宋体" w:hAnsi="宋体" w:eastAsia="宋体" w:cs="宋体"/>
                <w:color w:val="auto"/>
                <w:szCs w:val="28"/>
                <w:highlight w:val="none"/>
              </w:rPr>
            </w:pPr>
          </w:p>
        </w:tc>
      </w:tr>
      <w:tr w14:paraId="50FC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1" w:type="dxa"/>
            <w:vAlign w:val="center"/>
          </w:tcPr>
          <w:p w14:paraId="6100AB6A">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p>
        </w:tc>
        <w:tc>
          <w:tcPr>
            <w:tcW w:w="2440" w:type="dxa"/>
            <w:vAlign w:val="center"/>
          </w:tcPr>
          <w:p w14:paraId="46E9ABB1">
            <w:pPr>
              <w:jc w:val="center"/>
              <w:rPr>
                <w:rFonts w:hint="eastAsia" w:ascii="宋体" w:hAnsi="宋体" w:eastAsia="宋体" w:cs="宋体"/>
                <w:color w:val="auto"/>
                <w:szCs w:val="28"/>
                <w:highlight w:val="none"/>
              </w:rPr>
            </w:pPr>
          </w:p>
        </w:tc>
        <w:tc>
          <w:tcPr>
            <w:tcW w:w="2209" w:type="dxa"/>
          </w:tcPr>
          <w:p w14:paraId="4754101D">
            <w:pPr>
              <w:jc w:val="center"/>
              <w:rPr>
                <w:rFonts w:hint="eastAsia" w:ascii="宋体" w:hAnsi="宋体" w:eastAsia="宋体" w:cs="宋体"/>
                <w:color w:val="auto"/>
                <w:szCs w:val="28"/>
                <w:highlight w:val="none"/>
              </w:rPr>
            </w:pPr>
          </w:p>
        </w:tc>
        <w:tc>
          <w:tcPr>
            <w:tcW w:w="2209" w:type="dxa"/>
            <w:vAlign w:val="center"/>
          </w:tcPr>
          <w:p w14:paraId="7EAB9163">
            <w:pPr>
              <w:jc w:val="center"/>
              <w:rPr>
                <w:rFonts w:hint="eastAsia" w:ascii="宋体" w:hAnsi="宋体" w:eastAsia="宋体" w:cs="宋体"/>
                <w:color w:val="auto"/>
                <w:szCs w:val="28"/>
                <w:highlight w:val="none"/>
              </w:rPr>
            </w:pPr>
          </w:p>
        </w:tc>
        <w:tc>
          <w:tcPr>
            <w:tcW w:w="2090" w:type="dxa"/>
            <w:vAlign w:val="center"/>
          </w:tcPr>
          <w:p w14:paraId="3C24E492">
            <w:pPr>
              <w:jc w:val="center"/>
              <w:rPr>
                <w:rFonts w:hint="eastAsia" w:ascii="宋体" w:hAnsi="宋体" w:eastAsia="宋体" w:cs="宋体"/>
                <w:color w:val="auto"/>
                <w:szCs w:val="28"/>
                <w:highlight w:val="none"/>
              </w:rPr>
            </w:pPr>
          </w:p>
        </w:tc>
      </w:tr>
      <w:tr w14:paraId="36CE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1" w:type="dxa"/>
            <w:tcBorders>
              <w:top w:val="single" w:color="auto" w:sz="4" w:space="0"/>
              <w:left w:val="single" w:color="auto" w:sz="4" w:space="0"/>
              <w:bottom w:val="single" w:color="auto" w:sz="4" w:space="0"/>
              <w:right w:val="single" w:color="auto" w:sz="4" w:space="0"/>
            </w:tcBorders>
            <w:vAlign w:val="center"/>
          </w:tcPr>
          <w:p w14:paraId="0D956960">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p>
        </w:tc>
        <w:tc>
          <w:tcPr>
            <w:tcW w:w="2440" w:type="dxa"/>
            <w:tcBorders>
              <w:top w:val="single" w:color="auto" w:sz="4" w:space="0"/>
              <w:left w:val="single" w:color="auto" w:sz="4" w:space="0"/>
              <w:bottom w:val="single" w:color="auto" w:sz="4" w:space="0"/>
              <w:right w:val="single" w:color="auto" w:sz="4" w:space="0"/>
            </w:tcBorders>
            <w:vAlign w:val="center"/>
          </w:tcPr>
          <w:p w14:paraId="5191BC02">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tcPr>
          <w:p w14:paraId="24CC5F85">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47AB6475">
            <w:pPr>
              <w:jc w:val="center"/>
              <w:rPr>
                <w:rFonts w:hint="eastAsia" w:ascii="宋体" w:hAnsi="宋体" w:eastAsia="宋体" w:cs="宋体"/>
                <w:color w:val="auto"/>
                <w:szCs w:val="28"/>
                <w:highlight w:val="none"/>
              </w:rPr>
            </w:pPr>
          </w:p>
        </w:tc>
        <w:tc>
          <w:tcPr>
            <w:tcW w:w="2090" w:type="dxa"/>
            <w:tcBorders>
              <w:top w:val="single" w:color="auto" w:sz="4" w:space="0"/>
              <w:left w:val="single" w:color="auto" w:sz="4" w:space="0"/>
              <w:bottom w:val="single" w:color="auto" w:sz="4" w:space="0"/>
              <w:right w:val="single" w:color="auto" w:sz="4" w:space="0"/>
            </w:tcBorders>
            <w:vAlign w:val="center"/>
          </w:tcPr>
          <w:p w14:paraId="76CF55D6">
            <w:pPr>
              <w:jc w:val="center"/>
              <w:rPr>
                <w:rFonts w:hint="eastAsia" w:ascii="宋体" w:hAnsi="宋体" w:eastAsia="宋体" w:cs="宋体"/>
                <w:color w:val="auto"/>
                <w:szCs w:val="28"/>
                <w:highlight w:val="none"/>
              </w:rPr>
            </w:pPr>
          </w:p>
        </w:tc>
      </w:tr>
      <w:tr w14:paraId="0E43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1" w:type="dxa"/>
            <w:tcBorders>
              <w:top w:val="single" w:color="auto" w:sz="4" w:space="0"/>
              <w:left w:val="single" w:color="auto" w:sz="4" w:space="0"/>
              <w:bottom w:val="single" w:color="auto" w:sz="4" w:space="0"/>
              <w:right w:val="single" w:color="auto" w:sz="4" w:space="0"/>
            </w:tcBorders>
            <w:vAlign w:val="center"/>
          </w:tcPr>
          <w:p w14:paraId="3156CBB8">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p>
        </w:tc>
        <w:tc>
          <w:tcPr>
            <w:tcW w:w="2440" w:type="dxa"/>
            <w:tcBorders>
              <w:top w:val="single" w:color="auto" w:sz="4" w:space="0"/>
              <w:left w:val="single" w:color="auto" w:sz="4" w:space="0"/>
              <w:bottom w:val="single" w:color="auto" w:sz="4" w:space="0"/>
              <w:right w:val="single" w:color="auto" w:sz="4" w:space="0"/>
            </w:tcBorders>
            <w:vAlign w:val="center"/>
          </w:tcPr>
          <w:p w14:paraId="1C04A3F6">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tcPr>
          <w:p w14:paraId="091065EB">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0828A523">
            <w:pPr>
              <w:jc w:val="center"/>
              <w:rPr>
                <w:rFonts w:hint="eastAsia" w:ascii="宋体" w:hAnsi="宋体" w:eastAsia="宋体" w:cs="宋体"/>
                <w:color w:val="auto"/>
                <w:szCs w:val="28"/>
                <w:highlight w:val="none"/>
              </w:rPr>
            </w:pPr>
          </w:p>
        </w:tc>
        <w:tc>
          <w:tcPr>
            <w:tcW w:w="2090" w:type="dxa"/>
            <w:tcBorders>
              <w:top w:val="single" w:color="auto" w:sz="4" w:space="0"/>
              <w:left w:val="single" w:color="auto" w:sz="4" w:space="0"/>
              <w:bottom w:val="single" w:color="auto" w:sz="4" w:space="0"/>
              <w:right w:val="single" w:color="auto" w:sz="4" w:space="0"/>
            </w:tcBorders>
            <w:vAlign w:val="center"/>
          </w:tcPr>
          <w:p w14:paraId="741E8DCB">
            <w:pPr>
              <w:jc w:val="center"/>
              <w:rPr>
                <w:rFonts w:hint="eastAsia" w:ascii="宋体" w:hAnsi="宋体" w:eastAsia="宋体" w:cs="宋体"/>
                <w:color w:val="auto"/>
                <w:szCs w:val="28"/>
                <w:highlight w:val="none"/>
              </w:rPr>
            </w:pPr>
          </w:p>
        </w:tc>
      </w:tr>
      <w:tr w14:paraId="7AAC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1" w:type="dxa"/>
            <w:tcBorders>
              <w:top w:val="single" w:color="auto" w:sz="4" w:space="0"/>
              <w:left w:val="single" w:color="auto" w:sz="4" w:space="0"/>
              <w:bottom w:val="single" w:color="auto" w:sz="4" w:space="0"/>
              <w:right w:val="single" w:color="auto" w:sz="4" w:space="0"/>
            </w:tcBorders>
            <w:vAlign w:val="center"/>
          </w:tcPr>
          <w:p w14:paraId="2A0BAC7E">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p>
        </w:tc>
        <w:tc>
          <w:tcPr>
            <w:tcW w:w="2440" w:type="dxa"/>
            <w:tcBorders>
              <w:top w:val="single" w:color="auto" w:sz="4" w:space="0"/>
              <w:left w:val="single" w:color="auto" w:sz="4" w:space="0"/>
              <w:bottom w:val="single" w:color="auto" w:sz="4" w:space="0"/>
              <w:right w:val="single" w:color="auto" w:sz="4" w:space="0"/>
            </w:tcBorders>
            <w:vAlign w:val="center"/>
          </w:tcPr>
          <w:p w14:paraId="1C518148">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tcPr>
          <w:p w14:paraId="1196CF2B">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41C91FC8">
            <w:pPr>
              <w:jc w:val="center"/>
              <w:rPr>
                <w:rFonts w:hint="eastAsia" w:ascii="宋体" w:hAnsi="宋体" w:eastAsia="宋体" w:cs="宋体"/>
                <w:color w:val="auto"/>
                <w:szCs w:val="28"/>
                <w:highlight w:val="none"/>
              </w:rPr>
            </w:pPr>
          </w:p>
        </w:tc>
        <w:tc>
          <w:tcPr>
            <w:tcW w:w="2090" w:type="dxa"/>
            <w:tcBorders>
              <w:top w:val="single" w:color="auto" w:sz="4" w:space="0"/>
              <w:left w:val="single" w:color="auto" w:sz="4" w:space="0"/>
              <w:bottom w:val="single" w:color="auto" w:sz="4" w:space="0"/>
              <w:right w:val="single" w:color="auto" w:sz="4" w:space="0"/>
            </w:tcBorders>
            <w:vAlign w:val="center"/>
          </w:tcPr>
          <w:p w14:paraId="5CFA2F3C">
            <w:pPr>
              <w:jc w:val="center"/>
              <w:rPr>
                <w:rFonts w:hint="eastAsia" w:ascii="宋体" w:hAnsi="宋体" w:eastAsia="宋体" w:cs="宋体"/>
                <w:color w:val="auto"/>
                <w:szCs w:val="28"/>
                <w:highlight w:val="none"/>
              </w:rPr>
            </w:pPr>
          </w:p>
        </w:tc>
      </w:tr>
      <w:tr w14:paraId="443A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1" w:type="dxa"/>
            <w:tcBorders>
              <w:top w:val="single" w:color="auto" w:sz="4" w:space="0"/>
              <w:left w:val="single" w:color="auto" w:sz="4" w:space="0"/>
              <w:bottom w:val="single" w:color="auto" w:sz="4" w:space="0"/>
              <w:right w:val="single" w:color="auto" w:sz="4" w:space="0"/>
            </w:tcBorders>
            <w:vAlign w:val="center"/>
          </w:tcPr>
          <w:p w14:paraId="07337C3A">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p>
        </w:tc>
        <w:tc>
          <w:tcPr>
            <w:tcW w:w="2440" w:type="dxa"/>
            <w:tcBorders>
              <w:top w:val="single" w:color="auto" w:sz="4" w:space="0"/>
              <w:left w:val="single" w:color="auto" w:sz="4" w:space="0"/>
              <w:bottom w:val="single" w:color="auto" w:sz="4" w:space="0"/>
              <w:right w:val="single" w:color="auto" w:sz="4" w:space="0"/>
            </w:tcBorders>
            <w:vAlign w:val="center"/>
          </w:tcPr>
          <w:p w14:paraId="0ED44926">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tcPr>
          <w:p w14:paraId="06883915">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062D3D7F">
            <w:pPr>
              <w:jc w:val="center"/>
              <w:rPr>
                <w:rFonts w:hint="eastAsia" w:ascii="宋体" w:hAnsi="宋体" w:eastAsia="宋体" w:cs="宋体"/>
                <w:color w:val="auto"/>
                <w:szCs w:val="28"/>
                <w:highlight w:val="none"/>
              </w:rPr>
            </w:pPr>
          </w:p>
        </w:tc>
        <w:tc>
          <w:tcPr>
            <w:tcW w:w="2090" w:type="dxa"/>
            <w:tcBorders>
              <w:top w:val="single" w:color="auto" w:sz="4" w:space="0"/>
              <w:left w:val="single" w:color="auto" w:sz="4" w:space="0"/>
              <w:bottom w:val="single" w:color="auto" w:sz="4" w:space="0"/>
              <w:right w:val="single" w:color="auto" w:sz="4" w:space="0"/>
            </w:tcBorders>
            <w:vAlign w:val="center"/>
          </w:tcPr>
          <w:p w14:paraId="75D985A9">
            <w:pPr>
              <w:jc w:val="center"/>
              <w:rPr>
                <w:rFonts w:hint="eastAsia" w:ascii="宋体" w:hAnsi="宋体" w:eastAsia="宋体" w:cs="宋体"/>
                <w:color w:val="auto"/>
                <w:szCs w:val="28"/>
                <w:highlight w:val="none"/>
              </w:rPr>
            </w:pPr>
          </w:p>
        </w:tc>
      </w:tr>
      <w:tr w14:paraId="52AC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1" w:type="dxa"/>
            <w:tcBorders>
              <w:top w:val="single" w:color="auto" w:sz="4" w:space="0"/>
              <w:left w:val="single" w:color="auto" w:sz="4" w:space="0"/>
              <w:bottom w:val="single" w:color="auto" w:sz="4" w:space="0"/>
              <w:right w:val="single" w:color="auto" w:sz="4" w:space="0"/>
            </w:tcBorders>
            <w:vAlign w:val="center"/>
          </w:tcPr>
          <w:p w14:paraId="27D62813">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7</w:t>
            </w:r>
          </w:p>
        </w:tc>
        <w:tc>
          <w:tcPr>
            <w:tcW w:w="2440" w:type="dxa"/>
            <w:tcBorders>
              <w:top w:val="single" w:color="auto" w:sz="4" w:space="0"/>
              <w:left w:val="single" w:color="auto" w:sz="4" w:space="0"/>
              <w:bottom w:val="single" w:color="auto" w:sz="4" w:space="0"/>
              <w:right w:val="single" w:color="auto" w:sz="4" w:space="0"/>
            </w:tcBorders>
            <w:vAlign w:val="center"/>
          </w:tcPr>
          <w:p w14:paraId="5C168612">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tcPr>
          <w:p w14:paraId="2B6CCADF">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0E7693F9">
            <w:pPr>
              <w:jc w:val="center"/>
              <w:rPr>
                <w:rFonts w:hint="eastAsia" w:ascii="宋体" w:hAnsi="宋体" w:eastAsia="宋体" w:cs="宋体"/>
                <w:color w:val="auto"/>
                <w:szCs w:val="28"/>
                <w:highlight w:val="none"/>
              </w:rPr>
            </w:pPr>
          </w:p>
        </w:tc>
        <w:tc>
          <w:tcPr>
            <w:tcW w:w="2090" w:type="dxa"/>
            <w:tcBorders>
              <w:top w:val="single" w:color="auto" w:sz="4" w:space="0"/>
              <w:left w:val="single" w:color="auto" w:sz="4" w:space="0"/>
              <w:bottom w:val="single" w:color="auto" w:sz="4" w:space="0"/>
              <w:right w:val="single" w:color="auto" w:sz="4" w:space="0"/>
            </w:tcBorders>
            <w:vAlign w:val="center"/>
          </w:tcPr>
          <w:p w14:paraId="0BB773E0">
            <w:pPr>
              <w:jc w:val="center"/>
              <w:rPr>
                <w:rFonts w:hint="eastAsia" w:ascii="宋体" w:hAnsi="宋体" w:eastAsia="宋体" w:cs="宋体"/>
                <w:color w:val="auto"/>
                <w:szCs w:val="28"/>
                <w:highlight w:val="none"/>
              </w:rPr>
            </w:pPr>
          </w:p>
        </w:tc>
      </w:tr>
      <w:tr w14:paraId="6B0A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21" w:type="dxa"/>
            <w:tcBorders>
              <w:top w:val="single" w:color="auto" w:sz="4" w:space="0"/>
              <w:left w:val="single" w:color="auto" w:sz="4" w:space="0"/>
              <w:bottom w:val="single" w:color="auto" w:sz="4" w:space="0"/>
              <w:right w:val="single" w:color="auto" w:sz="4" w:space="0"/>
            </w:tcBorders>
            <w:vAlign w:val="center"/>
          </w:tcPr>
          <w:p w14:paraId="359BB72A">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8</w:t>
            </w:r>
          </w:p>
        </w:tc>
        <w:tc>
          <w:tcPr>
            <w:tcW w:w="2440" w:type="dxa"/>
            <w:tcBorders>
              <w:top w:val="single" w:color="auto" w:sz="4" w:space="0"/>
              <w:left w:val="single" w:color="auto" w:sz="4" w:space="0"/>
              <w:bottom w:val="single" w:color="auto" w:sz="4" w:space="0"/>
              <w:right w:val="single" w:color="auto" w:sz="4" w:space="0"/>
            </w:tcBorders>
            <w:vAlign w:val="center"/>
          </w:tcPr>
          <w:p w14:paraId="23C844A6">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tcPr>
          <w:p w14:paraId="0344332E">
            <w:pPr>
              <w:jc w:val="center"/>
              <w:rPr>
                <w:rFonts w:hint="eastAsia" w:ascii="宋体" w:hAnsi="宋体" w:eastAsia="宋体" w:cs="宋体"/>
                <w:color w:val="auto"/>
                <w:szCs w:val="28"/>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4A1825DB">
            <w:pPr>
              <w:jc w:val="center"/>
              <w:rPr>
                <w:rFonts w:hint="eastAsia" w:ascii="宋体" w:hAnsi="宋体" w:eastAsia="宋体" w:cs="宋体"/>
                <w:color w:val="auto"/>
                <w:szCs w:val="28"/>
                <w:highlight w:val="none"/>
              </w:rPr>
            </w:pPr>
          </w:p>
        </w:tc>
        <w:tc>
          <w:tcPr>
            <w:tcW w:w="2090" w:type="dxa"/>
            <w:tcBorders>
              <w:top w:val="single" w:color="auto" w:sz="4" w:space="0"/>
              <w:left w:val="single" w:color="auto" w:sz="4" w:space="0"/>
              <w:bottom w:val="single" w:color="auto" w:sz="4" w:space="0"/>
              <w:right w:val="single" w:color="auto" w:sz="4" w:space="0"/>
            </w:tcBorders>
            <w:vAlign w:val="center"/>
          </w:tcPr>
          <w:p w14:paraId="0736B688">
            <w:pPr>
              <w:jc w:val="center"/>
              <w:rPr>
                <w:rFonts w:hint="eastAsia" w:ascii="宋体" w:hAnsi="宋体" w:eastAsia="宋体" w:cs="宋体"/>
                <w:color w:val="auto"/>
                <w:szCs w:val="28"/>
                <w:highlight w:val="none"/>
              </w:rPr>
            </w:pPr>
          </w:p>
        </w:tc>
      </w:tr>
    </w:tbl>
    <w:p w14:paraId="26528BC7">
      <w:pPr>
        <w:spacing w:before="468" w:beforeLines="150" w:after="156"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注：类似项目需提供合同、审核报告等证明扫描件加盖公章</w:t>
      </w:r>
    </w:p>
    <w:p w14:paraId="36644751">
      <w:pPr>
        <w:pStyle w:val="38"/>
        <w:ind w:firstLine="0"/>
        <w:rPr>
          <w:rFonts w:hint="eastAsia" w:ascii="宋体" w:hAnsi="宋体" w:eastAsia="宋体" w:cs="宋体"/>
          <w:color w:val="auto"/>
          <w:highlight w:val="none"/>
        </w:rPr>
      </w:pPr>
    </w:p>
    <w:p w14:paraId="6CAD5B05">
      <w:pPr>
        <w:rPr>
          <w:rFonts w:hint="eastAsia" w:ascii="宋体" w:hAnsi="宋体" w:eastAsia="宋体" w:cs="宋体"/>
          <w:color w:val="auto"/>
          <w:highlight w:val="none"/>
        </w:rPr>
      </w:pPr>
    </w:p>
    <w:p w14:paraId="35EF775A">
      <w:pPr>
        <w:pStyle w:val="45"/>
        <w:rPr>
          <w:rFonts w:hint="eastAsia" w:ascii="宋体" w:hAnsi="宋体" w:eastAsia="宋体" w:cs="宋体"/>
          <w:color w:val="auto"/>
          <w:highlight w:val="none"/>
        </w:rPr>
      </w:pPr>
    </w:p>
    <w:p w14:paraId="436F7F8D">
      <w:pPr>
        <w:pStyle w:val="45"/>
        <w:rPr>
          <w:rFonts w:hint="eastAsia" w:ascii="宋体" w:hAnsi="宋体" w:eastAsia="宋体" w:cs="宋体"/>
          <w:color w:val="auto"/>
          <w:highlight w:val="none"/>
        </w:rPr>
      </w:pPr>
    </w:p>
    <w:p w14:paraId="2029923A">
      <w:pPr>
        <w:pStyle w:val="45"/>
        <w:rPr>
          <w:rFonts w:hint="eastAsia" w:ascii="宋体" w:hAnsi="宋体" w:eastAsia="宋体" w:cs="宋体"/>
          <w:color w:val="auto"/>
          <w:highlight w:val="none"/>
        </w:rPr>
      </w:pPr>
    </w:p>
    <w:p w14:paraId="530EC51B">
      <w:pPr>
        <w:pStyle w:val="45"/>
        <w:rPr>
          <w:rFonts w:hint="eastAsia" w:ascii="宋体" w:hAnsi="宋体" w:eastAsia="宋体" w:cs="宋体"/>
          <w:color w:val="auto"/>
          <w:highlight w:val="none"/>
        </w:rPr>
      </w:pPr>
    </w:p>
    <w:p w14:paraId="54BE5B6F">
      <w:pPr>
        <w:pStyle w:val="45"/>
        <w:rPr>
          <w:rFonts w:hint="eastAsia" w:ascii="宋体" w:hAnsi="宋体" w:eastAsia="宋体" w:cs="宋体"/>
          <w:color w:val="auto"/>
          <w:highlight w:val="none"/>
        </w:rPr>
      </w:pPr>
    </w:p>
    <w:p w14:paraId="7C85EB77">
      <w:pPr>
        <w:pStyle w:val="45"/>
        <w:rPr>
          <w:rFonts w:hint="eastAsia" w:ascii="宋体" w:hAnsi="宋体" w:eastAsia="宋体" w:cs="宋体"/>
          <w:color w:val="auto"/>
          <w:highlight w:val="none"/>
        </w:rPr>
      </w:pPr>
    </w:p>
    <w:p w14:paraId="7E4FF207">
      <w:pPr>
        <w:pStyle w:val="45"/>
        <w:rPr>
          <w:rFonts w:hint="eastAsia" w:ascii="宋体" w:hAnsi="宋体" w:eastAsia="宋体" w:cs="宋体"/>
          <w:color w:val="auto"/>
          <w:highlight w:val="none"/>
        </w:rPr>
      </w:pPr>
    </w:p>
    <w:p w14:paraId="79676E6F">
      <w:pPr>
        <w:pStyle w:val="45"/>
        <w:rPr>
          <w:rFonts w:hint="eastAsia" w:ascii="宋体" w:hAnsi="宋体" w:eastAsia="宋体" w:cs="宋体"/>
          <w:color w:val="auto"/>
          <w:highlight w:val="none"/>
        </w:rPr>
      </w:pPr>
    </w:p>
    <w:p w14:paraId="3080A7F6">
      <w:pPr>
        <w:pStyle w:val="45"/>
        <w:rPr>
          <w:rFonts w:hint="eastAsia" w:ascii="宋体" w:hAnsi="宋体" w:eastAsia="宋体" w:cs="宋体"/>
          <w:color w:val="auto"/>
          <w:highlight w:val="none"/>
        </w:rPr>
      </w:pPr>
    </w:p>
    <w:p w14:paraId="765CFB89">
      <w:pPr>
        <w:pStyle w:val="45"/>
        <w:rPr>
          <w:rFonts w:hint="eastAsia" w:ascii="宋体" w:hAnsi="宋体" w:eastAsia="宋体" w:cs="宋体"/>
          <w:color w:val="auto"/>
          <w:highlight w:val="none"/>
        </w:rPr>
      </w:pPr>
    </w:p>
    <w:p w14:paraId="1A95B4C6">
      <w:pPr>
        <w:pStyle w:val="45"/>
        <w:rPr>
          <w:rFonts w:hint="eastAsia" w:ascii="宋体" w:hAnsi="宋体" w:eastAsia="宋体" w:cs="宋体"/>
          <w:color w:val="auto"/>
          <w:highlight w:val="none"/>
        </w:rPr>
      </w:pPr>
    </w:p>
    <w:p w14:paraId="77B5F61F">
      <w:pPr>
        <w:pStyle w:val="45"/>
        <w:rPr>
          <w:rFonts w:hint="eastAsia" w:ascii="宋体" w:hAnsi="宋体" w:eastAsia="宋体" w:cs="宋体"/>
          <w:color w:val="auto"/>
          <w:highlight w:val="none"/>
        </w:rPr>
      </w:pPr>
    </w:p>
    <w:p w14:paraId="417CB4A3">
      <w:pPr>
        <w:pStyle w:val="45"/>
        <w:ind w:firstLine="0" w:firstLineChars="0"/>
        <w:rPr>
          <w:rFonts w:hint="eastAsia" w:ascii="宋体" w:hAnsi="宋体" w:eastAsia="宋体" w:cs="宋体"/>
          <w:color w:val="auto"/>
          <w:highlight w:val="none"/>
        </w:rPr>
      </w:pPr>
    </w:p>
    <w:p w14:paraId="19B8CC93">
      <w:pPr>
        <w:snapToGrid w:val="0"/>
        <w:spacing w:line="360" w:lineRule="auto"/>
        <w:jc w:val="center"/>
        <w:rPr>
          <w:rFonts w:hint="eastAsia" w:ascii="宋体" w:hAnsi="宋体" w:eastAsia="宋体" w:cs="宋体"/>
          <w:b/>
          <w:color w:val="auto"/>
          <w:sz w:val="30"/>
          <w:szCs w:val="22"/>
          <w:highlight w:val="none"/>
        </w:rPr>
      </w:pPr>
    </w:p>
    <w:p w14:paraId="10975264">
      <w:pPr>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color w:val="auto"/>
          <w:spacing w:val="12"/>
          <w:sz w:val="30"/>
          <w:highlight w:val="none"/>
          <w:lang w:val="en-US" w:eastAsia="zh-CN"/>
        </w:rPr>
        <w:t>6</w:t>
      </w:r>
      <w:r>
        <w:rPr>
          <w:rFonts w:hint="eastAsia" w:ascii="宋体" w:hAnsi="宋体" w:eastAsia="宋体" w:cs="宋体"/>
          <w:b/>
          <w:color w:val="auto"/>
          <w:spacing w:val="12"/>
          <w:sz w:val="30"/>
          <w:highlight w:val="none"/>
        </w:rPr>
        <w:t>、参加政府采购活动前 3 年内在经营活动中没有重大违法记录声明</w:t>
      </w:r>
    </w:p>
    <w:p w14:paraId="4DA5ECAA">
      <w:pPr>
        <w:pStyle w:val="45"/>
        <w:rPr>
          <w:rFonts w:hint="eastAsia" w:ascii="宋体" w:hAnsi="宋体" w:eastAsia="宋体" w:cs="宋体"/>
          <w:color w:val="auto"/>
          <w:highlight w:val="none"/>
        </w:rPr>
      </w:pPr>
    </w:p>
    <w:p w14:paraId="4AD8483F">
      <w:pPr>
        <w:spacing w:before="156" w:beforeLines="50" w:line="360" w:lineRule="auto"/>
        <w:rPr>
          <w:rFonts w:hint="eastAsia" w:ascii="宋体" w:hAnsi="宋体" w:eastAsia="宋体" w:cs="宋体"/>
          <w:color w:val="auto"/>
          <w:sz w:val="24"/>
          <w:highlight w:val="none"/>
        </w:rPr>
      </w:pPr>
      <w:bookmarkStart w:id="106" w:name="_Toc5350"/>
      <w:bookmarkStart w:id="107" w:name="_Toc336356906"/>
      <w:bookmarkStart w:id="108" w:name="_Toc336357059"/>
      <w:bookmarkStart w:id="109" w:name="_Toc19809"/>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征集人）：</w:t>
      </w:r>
      <w:bookmarkEnd w:id="106"/>
      <w:bookmarkEnd w:id="107"/>
      <w:bookmarkEnd w:id="108"/>
      <w:bookmarkEnd w:id="109"/>
    </w:p>
    <w:p w14:paraId="7EEC06D4">
      <w:pPr>
        <w:spacing w:before="156" w:beforeLines="50"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我单位在参加采购活动前三年内在经营活动中没有政府采购法第二十二条第一款第（五）项所称重大违法记录，包括：</w:t>
      </w:r>
    </w:p>
    <w:p w14:paraId="44555100">
      <w:pPr>
        <w:spacing w:before="156" w:beforeLines="50"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（一）单位或者其法定代表人、董事、监事、高级管理人员因经营活动中的违法行为受到行政处罚；</w:t>
      </w:r>
    </w:p>
    <w:p w14:paraId="5815F963">
      <w:pPr>
        <w:spacing w:before="156" w:beforeLines="50"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（二）单位或者其法定代表人、董事、监事、高级管理人员因经营活动中的违法行为受到刑事处罚；</w:t>
      </w:r>
    </w:p>
    <w:p w14:paraId="3841190E">
      <w:pPr>
        <w:pStyle w:val="38"/>
        <w:ind w:left="240" w:leftChars="120" w:firstLine="240" w:firstLineChars="1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（三）在经营活动中没有因违法经营受到刑事处罚或者责令停产停业、吊销许可证或者执照、较大数额罚款等行政处罚。</w:t>
      </w:r>
    </w:p>
    <w:p w14:paraId="6A91510B">
      <w:pPr>
        <w:spacing w:before="156"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如采购人在本采购活动中，发现我单位近三年内在经营活动中有重大违法记录，我单位将无条件退出本次采购活动，并承担相应法律责任和采购各方损失。</w:t>
      </w:r>
    </w:p>
    <w:p w14:paraId="1B250CD8">
      <w:pPr>
        <w:spacing w:before="156"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6229BA50">
      <w:pPr>
        <w:spacing w:before="156" w:beforeLines="50" w:line="360" w:lineRule="auto"/>
        <w:ind w:firstLine="420"/>
        <w:rPr>
          <w:rFonts w:hint="eastAsia" w:ascii="宋体" w:hAnsi="宋体" w:eastAsia="宋体" w:cs="宋体"/>
          <w:color w:val="auto"/>
          <w:sz w:val="24"/>
          <w:highlight w:val="none"/>
        </w:rPr>
      </w:pPr>
    </w:p>
    <w:p w14:paraId="0D5F2F9E">
      <w:pPr>
        <w:spacing w:before="156" w:beforeLines="50" w:line="360" w:lineRule="auto"/>
        <w:ind w:firstLine="420"/>
        <w:rPr>
          <w:rFonts w:hint="eastAsia" w:ascii="宋体" w:hAnsi="宋体" w:eastAsia="宋体" w:cs="宋体"/>
          <w:color w:val="auto"/>
          <w:sz w:val="24"/>
          <w:highlight w:val="none"/>
        </w:rPr>
      </w:pPr>
    </w:p>
    <w:p w14:paraId="57CC22DB">
      <w:pPr>
        <w:spacing w:before="156" w:beforeLines="50" w:line="360" w:lineRule="auto"/>
        <w:ind w:firstLine="4920" w:firstLineChars="20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供应商名称（单位公章）： </w:t>
      </w:r>
    </w:p>
    <w:p w14:paraId="6C4C212A">
      <w:pPr>
        <w:spacing w:before="156" w:beforeLines="50" w:line="360" w:lineRule="auto"/>
        <w:ind w:firstLine="4920" w:firstLineChars="20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法定代表人（签字）：              </w:t>
      </w:r>
    </w:p>
    <w:p w14:paraId="10C86EBA">
      <w:pPr>
        <w:spacing w:before="156" w:beforeLines="50"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252F276">
      <w:pPr>
        <w:spacing w:line="400" w:lineRule="exact"/>
        <w:jc w:val="center"/>
        <w:rPr>
          <w:rFonts w:hint="eastAsia" w:ascii="宋体" w:hAnsi="宋体" w:eastAsia="宋体" w:cs="宋体"/>
          <w:color w:val="auto"/>
          <w:szCs w:val="28"/>
          <w:highlight w:val="none"/>
        </w:rPr>
      </w:pPr>
    </w:p>
    <w:p w14:paraId="4871F2A8">
      <w:pPr>
        <w:rPr>
          <w:rFonts w:hint="eastAsia" w:ascii="宋体" w:hAnsi="宋体" w:eastAsia="宋体" w:cs="宋体"/>
          <w:color w:val="auto"/>
          <w:szCs w:val="28"/>
          <w:highlight w:val="none"/>
        </w:rPr>
      </w:pPr>
      <w:r>
        <w:rPr>
          <w:rFonts w:hint="eastAsia" w:ascii="宋体" w:hAnsi="宋体" w:eastAsia="宋体" w:cs="宋体"/>
          <w:color w:val="auto"/>
          <w:szCs w:val="28"/>
          <w:highlight w:val="none"/>
        </w:rPr>
        <w:t>注：“较大数额罚款”：达到处罚的行政处罚听证范围中“较大数额罚款”标准的；法律、法规、规章、国务院有关行政主管部门对“较大数额罚款”标准另有规定的，从其规定。</w:t>
      </w:r>
    </w:p>
    <w:p w14:paraId="469F5598">
      <w:pPr>
        <w:rPr>
          <w:rFonts w:hint="eastAsia" w:ascii="宋体" w:hAnsi="宋体" w:eastAsia="宋体" w:cs="宋体"/>
          <w:color w:val="auto"/>
          <w:szCs w:val="28"/>
          <w:highlight w:val="none"/>
        </w:rPr>
      </w:pPr>
    </w:p>
    <w:p w14:paraId="45B9E235">
      <w:pPr>
        <w:pStyle w:val="38"/>
        <w:ind w:left="880" w:hanging="440"/>
        <w:rPr>
          <w:rFonts w:hint="eastAsia" w:ascii="宋体" w:hAnsi="宋体" w:eastAsia="宋体" w:cs="宋体"/>
          <w:color w:val="auto"/>
          <w:szCs w:val="28"/>
          <w:highlight w:val="none"/>
        </w:rPr>
      </w:pPr>
    </w:p>
    <w:p w14:paraId="49753146">
      <w:pPr>
        <w:rPr>
          <w:rFonts w:hint="eastAsia" w:ascii="宋体" w:hAnsi="宋体" w:eastAsia="宋体" w:cs="宋体"/>
          <w:color w:val="auto"/>
          <w:szCs w:val="28"/>
          <w:highlight w:val="none"/>
        </w:rPr>
      </w:pPr>
    </w:p>
    <w:p w14:paraId="76D193DD">
      <w:pPr>
        <w:pStyle w:val="12"/>
        <w:rPr>
          <w:rFonts w:hint="eastAsia" w:ascii="宋体" w:hAnsi="宋体" w:eastAsia="宋体" w:cs="宋体"/>
          <w:color w:val="auto"/>
          <w:highlight w:val="none"/>
        </w:rPr>
      </w:pPr>
    </w:p>
    <w:p w14:paraId="2B8A19C5">
      <w:pPr>
        <w:pStyle w:val="39"/>
        <w:rPr>
          <w:rFonts w:hint="eastAsia" w:ascii="宋体" w:hAnsi="宋体" w:eastAsia="宋体" w:cs="宋体"/>
          <w:color w:val="auto"/>
          <w:highlight w:val="none"/>
        </w:rPr>
      </w:pPr>
    </w:p>
    <w:p w14:paraId="5EEC96ED">
      <w:pPr>
        <w:rPr>
          <w:rFonts w:hint="eastAsia" w:ascii="宋体" w:hAnsi="宋体" w:eastAsia="宋体" w:cs="宋体"/>
          <w:color w:val="auto"/>
          <w:highlight w:val="none"/>
        </w:rPr>
      </w:pPr>
    </w:p>
    <w:p w14:paraId="71AA16CD">
      <w:pPr>
        <w:spacing w:line="360" w:lineRule="auto"/>
        <w:jc w:val="center"/>
        <w:outlineLvl w:val="1"/>
        <w:rPr>
          <w:rFonts w:hint="eastAsia" w:ascii="宋体" w:hAnsi="宋体" w:eastAsia="宋体" w:cs="宋体"/>
          <w:b/>
          <w:color w:val="auto"/>
          <w:spacing w:val="12"/>
          <w:sz w:val="30"/>
          <w:highlight w:val="none"/>
        </w:rPr>
      </w:pPr>
      <w:r>
        <w:rPr>
          <w:rFonts w:hint="eastAsia" w:ascii="宋体" w:hAnsi="宋体" w:eastAsia="宋体" w:cs="宋体"/>
          <w:b/>
          <w:color w:val="auto"/>
          <w:spacing w:val="12"/>
          <w:sz w:val="30"/>
          <w:highlight w:val="none"/>
          <w:lang w:val="en-US" w:eastAsia="zh-CN"/>
        </w:rPr>
        <w:t>7</w:t>
      </w:r>
      <w:r>
        <w:rPr>
          <w:rFonts w:hint="eastAsia" w:ascii="宋体" w:hAnsi="宋体" w:eastAsia="宋体" w:cs="宋体"/>
          <w:b/>
          <w:color w:val="auto"/>
          <w:spacing w:val="12"/>
          <w:sz w:val="30"/>
          <w:highlight w:val="none"/>
        </w:rPr>
        <w:t>、承诺函</w:t>
      </w:r>
    </w:p>
    <w:p w14:paraId="4170A574">
      <w:pPr>
        <w:widowControl/>
        <w:snapToGrid w:val="0"/>
        <w:spacing w:before="156"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本单位在参与</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（项目编号：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）政府采购过程中特作以下承诺：</w:t>
      </w:r>
    </w:p>
    <w:p w14:paraId="7E02DC95">
      <w:pPr>
        <w:widowControl/>
        <w:snapToGrid w:val="0"/>
        <w:spacing w:before="156"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我公司具有独立承担民事责任的能力；</w:t>
      </w:r>
    </w:p>
    <w:p w14:paraId="2200A6D8">
      <w:pPr>
        <w:widowControl/>
        <w:snapToGrid w:val="0"/>
        <w:spacing w:before="156"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我公司具有良好的商业信誉和健全的财务会计制度；</w:t>
      </w:r>
    </w:p>
    <w:p w14:paraId="4A9316FF">
      <w:pPr>
        <w:widowControl/>
        <w:snapToGrid w:val="0"/>
        <w:spacing w:before="156"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我公司具有履行合同所必需的设备和专业技术能力；</w:t>
      </w:r>
    </w:p>
    <w:p w14:paraId="48E52495">
      <w:pPr>
        <w:widowControl/>
        <w:snapToGrid w:val="0"/>
        <w:spacing w:before="156"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我公司有依法缴纳税收和社会保障资金的良好记录；</w:t>
      </w:r>
    </w:p>
    <w:p w14:paraId="56EB48C2">
      <w:pPr>
        <w:widowControl/>
        <w:snapToGrid w:val="0"/>
        <w:spacing w:before="156"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我公司参加本次政府采购活动前三年内，在经营活动中没有重大违法记录；</w:t>
      </w:r>
    </w:p>
    <w:p w14:paraId="67539E3A">
      <w:pPr>
        <w:widowControl/>
        <w:snapToGrid w:val="0"/>
        <w:spacing w:before="156"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我公司在本项目采购征集响应文件中所提供资料均合法、真实、有效。</w:t>
      </w:r>
    </w:p>
    <w:p w14:paraId="21AFC8D0">
      <w:pPr>
        <w:pStyle w:val="12"/>
        <w:rPr>
          <w:rFonts w:hint="eastAsia" w:ascii="宋体" w:hAnsi="宋体" w:eastAsia="宋体" w:cs="宋体"/>
          <w:b/>
          <w:color w:val="auto"/>
          <w:szCs w:val="28"/>
          <w:highlight w:val="none"/>
        </w:rPr>
      </w:pPr>
    </w:p>
    <w:p w14:paraId="242B38CF">
      <w:pPr>
        <w:widowControl/>
        <w:snapToGrid w:val="0"/>
        <w:spacing w:before="156" w:beforeLines="50"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供应商名称：（单位公章） </w:t>
      </w:r>
    </w:p>
    <w:p w14:paraId="09A62BD4">
      <w:pPr>
        <w:widowControl/>
        <w:snapToGrid w:val="0"/>
        <w:spacing w:before="156" w:beforeLines="50" w:line="360" w:lineRule="auto"/>
        <w:ind w:firstLine="4440" w:firstLineChars="18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（签字并盖章）</w:t>
      </w:r>
    </w:p>
    <w:p w14:paraId="5F553277">
      <w:pPr>
        <w:pStyle w:val="12"/>
        <w:rPr>
          <w:rFonts w:hint="eastAsia" w:ascii="宋体" w:hAnsi="宋体" w:eastAsia="宋体" w:cs="宋体"/>
          <w:b/>
          <w:color w:val="auto"/>
          <w:szCs w:val="28"/>
          <w:highlight w:val="none"/>
        </w:rPr>
      </w:pPr>
    </w:p>
    <w:p w14:paraId="585C6621">
      <w:pPr>
        <w:widowControl/>
        <w:snapToGrid w:val="0"/>
        <w:spacing w:before="156" w:beforeLines="50"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8A19514">
      <w:pPr>
        <w:rPr>
          <w:rFonts w:hint="eastAsia" w:ascii="宋体" w:hAnsi="宋体" w:eastAsia="宋体" w:cs="宋体"/>
          <w:b/>
          <w:color w:val="auto"/>
          <w:sz w:val="28"/>
          <w:szCs w:val="28"/>
          <w:highlight w:val="none"/>
        </w:rPr>
      </w:pPr>
    </w:p>
    <w:p w14:paraId="424DBCC1">
      <w:pPr>
        <w:pStyle w:val="12"/>
        <w:rPr>
          <w:rFonts w:hint="eastAsia" w:ascii="宋体" w:hAnsi="宋体" w:eastAsia="宋体" w:cs="宋体"/>
          <w:b/>
          <w:color w:val="auto"/>
          <w:szCs w:val="28"/>
          <w:highlight w:val="none"/>
        </w:rPr>
      </w:pPr>
    </w:p>
    <w:p w14:paraId="29DA07DE">
      <w:pPr>
        <w:pStyle w:val="7"/>
        <w:rPr>
          <w:rFonts w:hint="eastAsia" w:ascii="宋体" w:hAnsi="宋体" w:eastAsia="宋体" w:cs="宋体"/>
          <w:b/>
          <w:color w:val="auto"/>
          <w:sz w:val="28"/>
          <w:szCs w:val="28"/>
          <w:highlight w:val="none"/>
        </w:rPr>
      </w:pPr>
    </w:p>
    <w:p w14:paraId="7B29F6FE">
      <w:pPr>
        <w:rPr>
          <w:rFonts w:hint="eastAsia" w:ascii="宋体" w:hAnsi="宋体" w:eastAsia="宋体" w:cs="宋体"/>
          <w:b/>
          <w:color w:val="auto"/>
          <w:sz w:val="28"/>
          <w:szCs w:val="28"/>
          <w:highlight w:val="none"/>
        </w:rPr>
      </w:pPr>
    </w:p>
    <w:p w14:paraId="565F80A1">
      <w:pPr>
        <w:rPr>
          <w:rFonts w:hint="eastAsia" w:ascii="宋体" w:hAnsi="宋体" w:eastAsia="宋体" w:cs="宋体"/>
          <w:color w:val="auto"/>
          <w:szCs w:val="28"/>
          <w:highlight w:val="none"/>
        </w:rPr>
      </w:pPr>
    </w:p>
    <w:p w14:paraId="1531078B">
      <w:pPr>
        <w:rPr>
          <w:rFonts w:hint="eastAsia" w:ascii="宋体" w:hAnsi="宋体" w:eastAsia="宋体" w:cs="宋体"/>
          <w:color w:val="auto"/>
          <w:highlight w:val="none"/>
        </w:rPr>
      </w:pPr>
    </w:p>
    <w:p w14:paraId="798CDFA9">
      <w:pPr>
        <w:pStyle w:val="51"/>
        <w:rPr>
          <w:rFonts w:hint="eastAsia" w:ascii="宋体" w:hAnsi="宋体" w:eastAsia="宋体" w:cs="宋体"/>
          <w:color w:val="auto"/>
          <w:highlight w:val="none"/>
        </w:rPr>
      </w:pPr>
    </w:p>
    <w:p w14:paraId="27461209">
      <w:pPr>
        <w:pStyle w:val="52"/>
        <w:rPr>
          <w:rFonts w:hint="eastAsia" w:ascii="宋体" w:hAnsi="宋体" w:eastAsia="宋体" w:cs="宋体"/>
          <w:color w:val="auto"/>
          <w:highlight w:val="none"/>
        </w:rPr>
      </w:pPr>
    </w:p>
    <w:p w14:paraId="2FB9D945">
      <w:pPr>
        <w:pStyle w:val="40"/>
        <w:rPr>
          <w:rFonts w:hint="eastAsia" w:ascii="宋体" w:hAnsi="宋体" w:eastAsia="宋体" w:cs="宋体"/>
          <w:color w:val="auto"/>
          <w:highlight w:val="none"/>
        </w:rPr>
      </w:pPr>
    </w:p>
    <w:p w14:paraId="5BC12D62">
      <w:pPr>
        <w:spacing w:line="400" w:lineRule="exact"/>
        <w:jc w:val="center"/>
        <w:rPr>
          <w:rFonts w:hint="eastAsia" w:ascii="宋体" w:hAnsi="宋体" w:eastAsia="宋体" w:cs="宋体"/>
          <w:b/>
          <w:color w:val="auto"/>
          <w:sz w:val="30"/>
          <w:szCs w:val="22"/>
          <w:highlight w:val="none"/>
        </w:rPr>
        <w:sectPr>
          <w:pgSz w:w="11906" w:h="16838"/>
          <w:pgMar w:top="1134" w:right="1123" w:bottom="1134" w:left="1123" w:header="794" w:footer="794" w:gutter="0"/>
          <w:cols w:space="720" w:num="1"/>
          <w:docGrid w:type="lines" w:linePitch="312" w:charSpace="0"/>
        </w:sectPr>
      </w:pPr>
    </w:p>
    <w:p w14:paraId="35924976">
      <w:pPr>
        <w:spacing w:line="360" w:lineRule="auto"/>
        <w:jc w:val="center"/>
        <w:outlineLvl w:val="1"/>
        <w:rPr>
          <w:rFonts w:hint="eastAsia" w:ascii="宋体" w:hAnsi="宋体" w:eastAsia="宋体" w:cs="宋体"/>
          <w:b/>
          <w:color w:val="auto"/>
          <w:spacing w:val="12"/>
          <w:sz w:val="30"/>
          <w:highlight w:val="none"/>
        </w:rPr>
      </w:pPr>
      <w:r>
        <w:rPr>
          <w:rFonts w:hint="eastAsia" w:ascii="宋体" w:hAnsi="宋体" w:eastAsia="宋体" w:cs="宋体"/>
          <w:b/>
          <w:color w:val="auto"/>
          <w:spacing w:val="12"/>
          <w:sz w:val="30"/>
          <w:highlight w:val="none"/>
          <w:lang w:val="en-US" w:eastAsia="zh-CN"/>
        </w:rPr>
        <w:t>8</w:t>
      </w:r>
      <w:r>
        <w:rPr>
          <w:rFonts w:hint="eastAsia" w:ascii="宋体" w:hAnsi="宋体" w:eastAsia="宋体" w:cs="宋体"/>
          <w:b/>
          <w:color w:val="auto"/>
          <w:spacing w:val="12"/>
          <w:sz w:val="30"/>
          <w:highlight w:val="none"/>
        </w:rPr>
        <w:t>、供应商认为需要提供的其他资料</w:t>
      </w:r>
    </w:p>
    <w:p w14:paraId="35C646BA">
      <w:pPr>
        <w:pStyle w:val="53"/>
        <w:spacing w:line="360" w:lineRule="auto"/>
        <w:ind w:firstLine="560" w:firstLineChars="200"/>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注：参照“第四部分  评标办法”评分标准，提供有力于供应商的其他证明文件或服务方案等。</w:t>
      </w:r>
    </w:p>
    <w:p w14:paraId="5D389BC4">
      <w:pPr>
        <w:pStyle w:val="7"/>
        <w:rPr>
          <w:rFonts w:hint="eastAsia" w:ascii="宋体" w:hAnsi="宋体" w:eastAsia="宋体" w:cs="宋体"/>
          <w:b/>
          <w:color w:val="auto"/>
          <w:sz w:val="28"/>
          <w:szCs w:val="28"/>
          <w:highlight w:val="none"/>
        </w:rPr>
      </w:pPr>
    </w:p>
    <w:p w14:paraId="771AF8CC">
      <w:pPr>
        <w:rPr>
          <w:rFonts w:hint="eastAsia" w:ascii="宋体" w:hAnsi="宋体" w:eastAsia="宋体" w:cs="宋体"/>
          <w:b/>
          <w:color w:val="auto"/>
          <w:sz w:val="28"/>
          <w:szCs w:val="28"/>
          <w:highlight w:val="none"/>
        </w:rPr>
      </w:pPr>
    </w:p>
    <w:p w14:paraId="0949C2A6">
      <w:pPr>
        <w:pStyle w:val="12"/>
        <w:rPr>
          <w:rFonts w:hint="eastAsia" w:ascii="宋体" w:hAnsi="宋体" w:eastAsia="宋体" w:cs="宋体"/>
          <w:b/>
          <w:color w:val="auto"/>
          <w:szCs w:val="28"/>
          <w:highlight w:val="none"/>
        </w:rPr>
      </w:pPr>
    </w:p>
    <w:p w14:paraId="5C7C9F59">
      <w:pPr>
        <w:pStyle w:val="7"/>
        <w:rPr>
          <w:rFonts w:hint="eastAsia" w:ascii="宋体" w:hAnsi="宋体" w:eastAsia="宋体" w:cs="宋体"/>
          <w:b/>
          <w:color w:val="auto"/>
          <w:sz w:val="28"/>
          <w:szCs w:val="28"/>
          <w:highlight w:val="none"/>
        </w:rPr>
      </w:pPr>
    </w:p>
    <w:p w14:paraId="1C4FE10D">
      <w:pPr>
        <w:rPr>
          <w:rFonts w:hint="eastAsia" w:ascii="宋体" w:hAnsi="宋体" w:eastAsia="宋体" w:cs="宋体"/>
          <w:b/>
          <w:color w:val="auto"/>
          <w:sz w:val="28"/>
          <w:szCs w:val="28"/>
          <w:highlight w:val="none"/>
        </w:rPr>
      </w:pPr>
    </w:p>
    <w:p w14:paraId="7F906B01">
      <w:pPr>
        <w:pStyle w:val="12"/>
        <w:rPr>
          <w:rFonts w:hint="eastAsia" w:ascii="宋体" w:hAnsi="宋体" w:eastAsia="宋体" w:cs="宋体"/>
          <w:b/>
          <w:color w:val="auto"/>
          <w:szCs w:val="28"/>
          <w:highlight w:val="none"/>
        </w:rPr>
      </w:pPr>
    </w:p>
    <w:p w14:paraId="7323B5D2">
      <w:pPr>
        <w:pStyle w:val="7"/>
        <w:rPr>
          <w:rFonts w:hint="eastAsia" w:ascii="宋体" w:hAnsi="宋体" w:eastAsia="宋体" w:cs="宋体"/>
          <w:b/>
          <w:color w:val="auto"/>
          <w:sz w:val="28"/>
          <w:szCs w:val="28"/>
          <w:highlight w:val="none"/>
        </w:rPr>
      </w:pPr>
    </w:p>
    <w:p w14:paraId="76EF5483">
      <w:pPr>
        <w:rPr>
          <w:rFonts w:hint="eastAsia" w:ascii="宋体" w:hAnsi="宋体" w:eastAsia="宋体" w:cs="宋体"/>
          <w:b/>
          <w:color w:val="auto"/>
          <w:sz w:val="28"/>
          <w:szCs w:val="28"/>
          <w:highlight w:val="none"/>
        </w:rPr>
      </w:pPr>
    </w:p>
    <w:p w14:paraId="223E778A">
      <w:pPr>
        <w:pStyle w:val="12"/>
        <w:rPr>
          <w:rFonts w:hint="eastAsia" w:ascii="宋体" w:hAnsi="宋体" w:eastAsia="宋体" w:cs="宋体"/>
          <w:b/>
          <w:color w:val="auto"/>
          <w:szCs w:val="28"/>
          <w:highlight w:val="none"/>
        </w:rPr>
      </w:pPr>
    </w:p>
    <w:p w14:paraId="7512AB2F">
      <w:pPr>
        <w:pStyle w:val="7"/>
        <w:rPr>
          <w:rFonts w:hint="eastAsia" w:ascii="宋体" w:hAnsi="宋体" w:eastAsia="宋体" w:cs="宋体"/>
          <w:b/>
          <w:color w:val="auto"/>
          <w:sz w:val="28"/>
          <w:szCs w:val="28"/>
          <w:highlight w:val="none"/>
        </w:rPr>
      </w:pPr>
    </w:p>
    <w:p w14:paraId="3F864954">
      <w:pPr>
        <w:rPr>
          <w:rFonts w:hint="eastAsia" w:ascii="宋体" w:hAnsi="宋体" w:eastAsia="宋体" w:cs="宋体"/>
          <w:b/>
          <w:color w:val="auto"/>
          <w:sz w:val="28"/>
          <w:szCs w:val="28"/>
          <w:highlight w:val="none"/>
        </w:rPr>
      </w:pPr>
    </w:p>
    <w:p w14:paraId="6EFD2492">
      <w:pPr>
        <w:pStyle w:val="12"/>
        <w:rPr>
          <w:rFonts w:hint="eastAsia" w:ascii="宋体" w:hAnsi="宋体" w:eastAsia="宋体" w:cs="宋体"/>
          <w:b/>
          <w:color w:val="auto"/>
          <w:szCs w:val="28"/>
          <w:highlight w:val="none"/>
        </w:rPr>
      </w:pPr>
    </w:p>
    <w:p w14:paraId="01D28ADE">
      <w:pPr>
        <w:pStyle w:val="7"/>
        <w:rPr>
          <w:rFonts w:hint="eastAsia" w:ascii="宋体" w:hAnsi="宋体" w:eastAsia="宋体" w:cs="宋体"/>
          <w:b/>
          <w:color w:val="auto"/>
          <w:sz w:val="28"/>
          <w:szCs w:val="28"/>
          <w:highlight w:val="none"/>
        </w:rPr>
      </w:pPr>
    </w:p>
    <w:p w14:paraId="361D18C9">
      <w:pPr>
        <w:rPr>
          <w:rFonts w:hint="eastAsia" w:ascii="宋体" w:hAnsi="宋体" w:eastAsia="宋体" w:cs="宋体"/>
          <w:b/>
          <w:color w:val="auto"/>
          <w:sz w:val="28"/>
          <w:szCs w:val="28"/>
          <w:highlight w:val="none"/>
        </w:rPr>
      </w:pPr>
    </w:p>
    <w:p w14:paraId="17ACB6EC">
      <w:pPr>
        <w:pStyle w:val="7"/>
        <w:rPr>
          <w:rFonts w:hint="eastAsia" w:ascii="宋体" w:hAnsi="宋体" w:eastAsia="宋体" w:cs="宋体"/>
          <w:b/>
          <w:color w:val="auto"/>
          <w:sz w:val="28"/>
          <w:szCs w:val="28"/>
          <w:highlight w:val="none"/>
        </w:rPr>
      </w:pPr>
    </w:p>
    <w:p w14:paraId="3A2ED4F4">
      <w:pPr>
        <w:rPr>
          <w:rFonts w:hint="eastAsia" w:ascii="宋体" w:hAnsi="宋体" w:eastAsia="宋体" w:cs="宋体"/>
          <w:b/>
          <w:color w:val="auto"/>
          <w:sz w:val="28"/>
          <w:szCs w:val="28"/>
          <w:highlight w:val="none"/>
        </w:rPr>
      </w:pPr>
    </w:p>
    <w:p w14:paraId="3A865E8A">
      <w:pPr>
        <w:rPr>
          <w:rFonts w:hint="eastAsia" w:ascii="宋体" w:hAnsi="宋体" w:eastAsia="宋体" w:cs="宋体"/>
          <w:b/>
          <w:color w:val="auto"/>
          <w:sz w:val="28"/>
          <w:szCs w:val="28"/>
          <w:highlight w:val="none"/>
        </w:rPr>
      </w:pPr>
    </w:p>
    <w:p w14:paraId="31490F1F">
      <w:pPr>
        <w:pStyle w:val="46"/>
        <w:rPr>
          <w:rFonts w:hint="eastAsia" w:ascii="宋体" w:hAnsi="宋体" w:eastAsia="宋体" w:cs="宋体"/>
          <w:b/>
          <w:color w:val="auto"/>
          <w:sz w:val="21"/>
          <w:szCs w:val="21"/>
          <w:highlight w:val="none"/>
        </w:rPr>
      </w:pPr>
    </w:p>
    <w:p w14:paraId="483D3897">
      <w:pPr>
        <w:pStyle w:val="45"/>
        <w:ind w:firstLine="0" w:firstLineChars="0"/>
        <w:rPr>
          <w:rFonts w:hint="eastAsia" w:ascii="宋体" w:hAnsi="宋体" w:eastAsia="宋体" w:cs="宋体"/>
          <w:b/>
          <w:color w:val="auto"/>
          <w:sz w:val="28"/>
          <w:szCs w:val="28"/>
          <w:highlight w:val="none"/>
        </w:rPr>
      </w:pPr>
    </w:p>
    <w:p w14:paraId="3A68103F">
      <w:pPr>
        <w:rPr>
          <w:rFonts w:hint="eastAsia" w:ascii="宋体" w:hAnsi="宋体" w:eastAsia="宋体" w:cs="宋体"/>
          <w:b/>
          <w:color w:val="auto"/>
          <w:spacing w:val="12"/>
          <w:sz w:val="30"/>
          <w:highlight w:val="none"/>
        </w:rPr>
      </w:pPr>
      <w:r>
        <w:rPr>
          <w:rFonts w:hint="eastAsia" w:ascii="宋体" w:hAnsi="宋体" w:eastAsia="宋体" w:cs="宋体"/>
          <w:b/>
          <w:color w:val="auto"/>
          <w:spacing w:val="12"/>
          <w:sz w:val="30"/>
          <w:highlight w:val="none"/>
        </w:rPr>
        <w:br w:type="page"/>
      </w:r>
    </w:p>
    <w:p w14:paraId="4050E1BF">
      <w:pPr>
        <w:spacing w:line="360" w:lineRule="auto"/>
        <w:jc w:val="both"/>
        <w:outlineLvl w:val="1"/>
        <w:rPr>
          <w:rFonts w:hint="eastAsia" w:ascii="宋体" w:hAnsi="宋体" w:eastAsia="宋体" w:cs="宋体"/>
          <w:b/>
          <w:color w:val="auto"/>
          <w:spacing w:val="12"/>
          <w:sz w:val="30"/>
          <w:highlight w:val="none"/>
        </w:rPr>
      </w:pPr>
      <w:r>
        <w:rPr>
          <w:rFonts w:hint="eastAsia" w:ascii="宋体" w:hAnsi="宋体" w:cs="宋体"/>
          <w:b/>
          <w:color w:val="auto"/>
          <w:spacing w:val="12"/>
          <w:sz w:val="30"/>
          <w:highlight w:val="none"/>
          <w:lang w:val="en-US" w:eastAsia="zh-CN"/>
        </w:rPr>
        <w:t>9</w:t>
      </w:r>
      <w:r>
        <w:rPr>
          <w:rFonts w:hint="eastAsia" w:ascii="宋体" w:hAnsi="宋体" w:eastAsia="宋体" w:cs="宋体"/>
          <w:b/>
          <w:color w:val="auto"/>
          <w:spacing w:val="12"/>
          <w:sz w:val="30"/>
          <w:highlight w:val="none"/>
          <w:lang w:val="en-US" w:eastAsia="zh-CN"/>
        </w:rPr>
        <w:t>.</w:t>
      </w:r>
      <w:r>
        <w:rPr>
          <w:rFonts w:hint="eastAsia" w:ascii="宋体" w:hAnsi="宋体" w:eastAsia="宋体" w:cs="宋体"/>
          <w:b/>
          <w:color w:val="auto"/>
          <w:spacing w:val="12"/>
          <w:sz w:val="30"/>
          <w:highlight w:val="none"/>
        </w:rPr>
        <w:t>落实政府采购政策需满足的相关要求；</w:t>
      </w:r>
    </w:p>
    <w:p w14:paraId="6379ACA5">
      <w:pPr>
        <w:spacing w:line="360" w:lineRule="auto"/>
        <w:jc w:val="center"/>
        <w:outlineLvl w:val="1"/>
        <w:rPr>
          <w:rFonts w:hint="eastAsia" w:ascii="宋体" w:hAnsi="宋体" w:eastAsia="宋体" w:cs="宋体"/>
          <w:b/>
          <w:color w:val="auto"/>
          <w:spacing w:val="12"/>
          <w:sz w:val="30"/>
          <w:highlight w:val="none"/>
        </w:rPr>
      </w:pPr>
      <w:r>
        <w:rPr>
          <w:rFonts w:hint="eastAsia" w:ascii="宋体" w:hAnsi="宋体" w:cs="宋体"/>
          <w:b/>
          <w:color w:val="auto"/>
          <w:spacing w:val="12"/>
          <w:sz w:val="30"/>
          <w:highlight w:val="none"/>
          <w:lang w:val="en-US" w:eastAsia="zh-CN"/>
        </w:rPr>
        <w:t>9</w:t>
      </w:r>
      <w:r>
        <w:rPr>
          <w:rFonts w:hint="eastAsia" w:ascii="宋体" w:hAnsi="宋体" w:eastAsia="宋体" w:cs="宋体"/>
          <w:b/>
          <w:color w:val="auto"/>
          <w:spacing w:val="12"/>
          <w:sz w:val="30"/>
          <w:highlight w:val="none"/>
          <w:lang w:val="en-US" w:eastAsia="zh-CN"/>
        </w:rPr>
        <w:t>-1</w:t>
      </w:r>
      <w:r>
        <w:rPr>
          <w:rFonts w:hint="eastAsia" w:ascii="宋体" w:hAnsi="宋体" w:eastAsia="宋体" w:cs="宋体"/>
          <w:b/>
          <w:color w:val="auto"/>
          <w:spacing w:val="12"/>
          <w:sz w:val="30"/>
          <w:highlight w:val="none"/>
        </w:rPr>
        <w:t>、中小企业声明函（服务）</w:t>
      </w:r>
    </w:p>
    <w:p w14:paraId="1DBB07E9">
      <w:pPr>
        <w:pStyle w:val="12"/>
        <w:rPr>
          <w:rFonts w:hint="eastAsia"/>
          <w:i w:val="0"/>
          <w:iCs w:val="0"/>
          <w:color w:val="auto"/>
          <w:highlight w:val="none"/>
          <w:lang w:val="en-US" w:eastAsia="zh-CN"/>
        </w:rPr>
      </w:pPr>
    </w:p>
    <w:p w14:paraId="3F3649EE">
      <w:pPr>
        <w:keepNext w:val="0"/>
        <w:keepLines w:val="0"/>
        <w:widowControl/>
        <w:suppressLineNumbers w:val="0"/>
        <w:spacing w:line="360" w:lineRule="auto"/>
        <w:ind w:left="0" w:leftChars="0" w:firstLine="420" w:firstLineChars="175"/>
        <w:jc w:val="left"/>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本公司郑重声明，根据《政府采购促进中小企业发展管理办法》（财库﹝2020﹞46号）的规定，本公司（联合体）参加</w:t>
      </w:r>
      <w:r>
        <w:rPr>
          <w:rFonts w:hint="eastAsia" w:ascii="宋体" w:hAnsi="宋体" w:eastAsia="宋体" w:cs="宋体"/>
          <w:i w:val="0"/>
          <w:iCs w:val="0"/>
          <w:snapToGrid w:val="0"/>
          <w:color w:val="auto"/>
          <w:kern w:val="0"/>
          <w:sz w:val="24"/>
          <w:szCs w:val="24"/>
          <w:highlight w:val="none"/>
          <w:u w:val="single"/>
          <w:lang w:val="en-US" w:eastAsia="zh-CN" w:bidi="ar"/>
        </w:rPr>
        <w:t>（单位名称）</w:t>
      </w:r>
      <w:r>
        <w:rPr>
          <w:rFonts w:hint="eastAsia" w:ascii="宋体" w:hAnsi="宋体" w:eastAsia="宋体" w:cs="宋体"/>
          <w:i w:val="0"/>
          <w:iCs w:val="0"/>
          <w:snapToGrid w:val="0"/>
          <w:color w:val="auto"/>
          <w:kern w:val="0"/>
          <w:sz w:val="24"/>
          <w:szCs w:val="24"/>
          <w:highlight w:val="none"/>
          <w:lang w:val="en-US" w:eastAsia="zh-CN" w:bidi="ar"/>
        </w:rPr>
        <w:t>的</w:t>
      </w:r>
      <w:r>
        <w:rPr>
          <w:rFonts w:hint="eastAsia" w:ascii="宋体" w:hAnsi="宋体" w:eastAsia="宋体" w:cs="宋体"/>
          <w:i w:val="0"/>
          <w:iCs w:val="0"/>
          <w:snapToGrid w:val="0"/>
          <w:color w:val="auto"/>
          <w:kern w:val="0"/>
          <w:sz w:val="24"/>
          <w:szCs w:val="24"/>
          <w:highlight w:val="none"/>
          <w:u w:val="single"/>
          <w:lang w:val="en-US" w:eastAsia="zh-CN" w:bidi="ar"/>
        </w:rPr>
        <w:t>（项目名称）</w:t>
      </w:r>
      <w:r>
        <w:rPr>
          <w:rFonts w:hint="eastAsia" w:ascii="宋体" w:hAnsi="宋体" w:eastAsia="宋体" w:cs="宋体"/>
          <w:i w:val="0"/>
          <w:iCs w:val="0"/>
          <w:snapToGrid w:val="0"/>
          <w:color w:val="auto"/>
          <w:kern w:val="0"/>
          <w:sz w:val="24"/>
          <w:szCs w:val="24"/>
          <w:highlight w:val="none"/>
          <w:lang w:val="en-US" w:eastAsia="zh-CN" w:bidi="ar"/>
        </w:rPr>
        <w:t>采购活动，服务全部由符合政策要求的中小企业承接。相关企业（含联合体中的中小企业、签订分包意向协议的中小企业）的具体情况如下：</w:t>
      </w:r>
    </w:p>
    <w:p w14:paraId="0D658389">
      <w:pPr>
        <w:keepNext w:val="0"/>
        <w:keepLines w:val="0"/>
        <w:widowControl/>
        <w:suppressLineNumbers w:val="0"/>
        <w:spacing w:line="360" w:lineRule="auto"/>
        <w:ind w:left="0" w:leftChars="0" w:firstLine="420" w:firstLineChars="175"/>
        <w:jc w:val="left"/>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1.</w:t>
      </w:r>
      <w:r>
        <w:rPr>
          <w:rFonts w:hint="eastAsia" w:ascii="宋体" w:hAnsi="宋体" w:eastAsia="宋体" w:cs="宋体"/>
          <w:i w:val="0"/>
          <w:iCs w:val="0"/>
          <w:snapToGrid w:val="0"/>
          <w:color w:val="auto"/>
          <w:kern w:val="0"/>
          <w:sz w:val="24"/>
          <w:szCs w:val="24"/>
          <w:highlight w:val="none"/>
          <w:u w:val="single"/>
          <w:lang w:val="en-US" w:eastAsia="zh-CN" w:bidi="ar"/>
        </w:rPr>
        <w:t>（标的名称）</w:t>
      </w:r>
      <w:r>
        <w:rPr>
          <w:rFonts w:hint="eastAsia" w:ascii="宋体" w:hAnsi="宋体" w:eastAsia="宋体" w:cs="宋体"/>
          <w:i w:val="0"/>
          <w:iCs w:val="0"/>
          <w:snapToGrid w:val="0"/>
          <w:color w:val="auto"/>
          <w:kern w:val="0"/>
          <w:sz w:val="24"/>
          <w:szCs w:val="24"/>
          <w:highlight w:val="none"/>
          <w:lang w:val="en-US" w:eastAsia="zh-CN" w:bidi="ar"/>
        </w:rPr>
        <w:t>，属于</w:t>
      </w:r>
      <w:r>
        <w:rPr>
          <w:rFonts w:hint="eastAsia" w:ascii="宋体" w:hAnsi="宋体" w:eastAsia="宋体" w:cs="宋体"/>
          <w:i w:val="0"/>
          <w:iCs w:val="0"/>
          <w:snapToGrid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snapToGrid w:val="0"/>
          <w:color w:val="auto"/>
          <w:kern w:val="0"/>
          <w:sz w:val="24"/>
          <w:szCs w:val="24"/>
          <w:highlight w:val="none"/>
          <w:lang w:val="en-US" w:eastAsia="zh-CN" w:bidi="ar"/>
        </w:rPr>
        <w:t>；承建（承接）企业为</w:t>
      </w:r>
      <w:r>
        <w:rPr>
          <w:rFonts w:hint="eastAsia" w:ascii="宋体" w:hAnsi="宋体" w:eastAsia="宋体" w:cs="宋体"/>
          <w:i w:val="0"/>
          <w:iCs w:val="0"/>
          <w:snapToGrid w:val="0"/>
          <w:color w:val="auto"/>
          <w:kern w:val="0"/>
          <w:sz w:val="24"/>
          <w:szCs w:val="24"/>
          <w:highlight w:val="none"/>
          <w:u w:val="single"/>
          <w:lang w:val="en-US" w:eastAsia="zh-CN" w:bidi="ar"/>
        </w:rPr>
        <w:t xml:space="preserve">（企业名称）         </w:t>
      </w:r>
      <w:r>
        <w:rPr>
          <w:rFonts w:hint="eastAsia" w:ascii="宋体" w:hAnsi="宋体" w:eastAsia="宋体" w:cs="宋体"/>
          <w:i w:val="0"/>
          <w:iCs w:val="0"/>
          <w:snapToGrid w:val="0"/>
          <w:color w:val="auto"/>
          <w:kern w:val="0"/>
          <w:sz w:val="24"/>
          <w:szCs w:val="24"/>
          <w:highlight w:val="none"/>
          <w:lang w:val="en-US" w:eastAsia="zh-CN" w:bidi="ar"/>
        </w:rPr>
        <w:t>，从业人员</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人，营业收入为</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万元，资产总额为</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万元，属于</w:t>
      </w:r>
      <w:r>
        <w:rPr>
          <w:rFonts w:hint="eastAsia" w:ascii="宋体" w:hAnsi="宋体" w:eastAsia="宋体" w:cs="宋体"/>
          <w:i w:val="0"/>
          <w:iCs w:val="0"/>
          <w:snapToGrid w:val="0"/>
          <w:color w:val="auto"/>
          <w:kern w:val="0"/>
          <w:sz w:val="24"/>
          <w:szCs w:val="24"/>
          <w:highlight w:val="none"/>
          <w:u w:val="single"/>
          <w:lang w:val="en-US" w:eastAsia="zh-CN" w:bidi="ar"/>
        </w:rPr>
        <w:t xml:space="preserve">     （中型企业、小型企业、微型企业）</w:t>
      </w:r>
      <w:r>
        <w:rPr>
          <w:rFonts w:hint="eastAsia" w:ascii="宋体" w:hAnsi="宋体" w:eastAsia="宋体" w:cs="宋体"/>
          <w:i w:val="0"/>
          <w:iCs w:val="0"/>
          <w:snapToGrid w:val="0"/>
          <w:color w:val="auto"/>
          <w:kern w:val="0"/>
          <w:sz w:val="24"/>
          <w:szCs w:val="24"/>
          <w:highlight w:val="none"/>
          <w:lang w:val="en-US" w:eastAsia="zh-CN" w:bidi="ar"/>
        </w:rPr>
        <w:t>；</w:t>
      </w:r>
    </w:p>
    <w:p w14:paraId="5A4D0EC8">
      <w:pPr>
        <w:keepNext w:val="0"/>
        <w:keepLines w:val="0"/>
        <w:widowControl/>
        <w:suppressLineNumbers w:val="0"/>
        <w:spacing w:line="360" w:lineRule="auto"/>
        <w:ind w:left="0" w:leftChars="0" w:firstLine="420" w:firstLineChars="175"/>
        <w:jc w:val="left"/>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2.</w:t>
      </w:r>
      <w:r>
        <w:rPr>
          <w:rFonts w:hint="eastAsia" w:ascii="宋体" w:hAnsi="宋体" w:eastAsia="宋体" w:cs="宋体"/>
          <w:i w:val="0"/>
          <w:iCs w:val="0"/>
          <w:snapToGrid w:val="0"/>
          <w:color w:val="auto"/>
          <w:kern w:val="0"/>
          <w:sz w:val="24"/>
          <w:szCs w:val="24"/>
          <w:highlight w:val="none"/>
          <w:u w:val="single"/>
          <w:lang w:val="en-US" w:eastAsia="zh-CN" w:bidi="ar"/>
        </w:rPr>
        <w:t>（标的名称）</w:t>
      </w:r>
      <w:r>
        <w:rPr>
          <w:rFonts w:hint="eastAsia" w:ascii="宋体" w:hAnsi="宋体" w:eastAsia="宋体" w:cs="宋体"/>
          <w:i w:val="0"/>
          <w:iCs w:val="0"/>
          <w:snapToGrid w:val="0"/>
          <w:color w:val="auto"/>
          <w:kern w:val="0"/>
          <w:sz w:val="24"/>
          <w:szCs w:val="24"/>
          <w:highlight w:val="none"/>
          <w:lang w:val="en-US" w:eastAsia="zh-CN" w:bidi="ar"/>
        </w:rPr>
        <w:t>，属于</w:t>
      </w:r>
      <w:r>
        <w:rPr>
          <w:rFonts w:hint="eastAsia" w:ascii="宋体" w:hAnsi="宋体" w:eastAsia="宋体" w:cs="宋体"/>
          <w:i w:val="0"/>
          <w:iCs w:val="0"/>
          <w:snapToGrid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snapToGrid w:val="0"/>
          <w:color w:val="auto"/>
          <w:kern w:val="0"/>
          <w:sz w:val="24"/>
          <w:szCs w:val="24"/>
          <w:highlight w:val="none"/>
          <w:lang w:val="en-US" w:eastAsia="zh-CN" w:bidi="ar"/>
        </w:rPr>
        <w:t>；承建（承接）企业为</w:t>
      </w:r>
      <w:r>
        <w:rPr>
          <w:rFonts w:hint="eastAsia" w:ascii="宋体" w:hAnsi="宋体" w:eastAsia="宋体" w:cs="宋体"/>
          <w:i w:val="0"/>
          <w:iCs w:val="0"/>
          <w:snapToGrid w:val="0"/>
          <w:color w:val="auto"/>
          <w:kern w:val="0"/>
          <w:sz w:val="24"/>
          <w:szCs w:val="24"/>
          <w:highlight w:val="none"/>
          <w:u w:val="single"/>
          <w:lang w:val="en-US" w:eastAsia="zh-CN" w:bidi="ar"/>
        </w:rPr>
        <w:t xml:space="preserve">（企业名称）         </w:t>
      </w:r>
      <w:r>
        <w:rPr>
          <w:rFonts w:hint="eastAsia" w:ascii="宋体" w:hAnsi="宋体" w:eastAsia="宋体" w:cs="宋体"/>
          <w:i w:val="0"/>
          <w:iCs w:val="0"/>
          <w:snapToGrid w:val="0"/>
          <w:color w:val="auto"/>
          <w:kern w:val="0"/>
          <w:sz w:val="24"/>
          <w:szCs w:val="24"/>
          <w:highlight w:val="none"/>
          <w:lang w:val="en-US" w:eastAsia="zh-CN" w:bidi="ar"/>
        </w:rPr>
        <w:t>，从业人员</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人，营业收入为</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万元，资产总额为</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万元，属于</w:t>
      </w:r>
      <w:r>
        <w:rPr>
          <w:rFonts w:hint="eastAsia" w:ascii="宋体" w:hAnsi="宋体" w:eastAsia="宋体" w:cs="宋体"/>
          <w:i w:val="0"/>
          <w:iCs w:val="0"/>
          <w:snapToGrid w:val="0"/>
          <w:color w:val="auto"/>
          <w:kern w:val="0"/>
          <w:sz w:val="24"/>
          <w:szCs w:val="24"/>
          <w:highlight w:val="none"/>
          <w:u w:val="single"/>
          <w:lang w:val="en-US" w:eastAsia="zh-CN" w:bidi="ar"/>
        </w:rPr>
        <w:t xml:space="preserve">     （中型企业、小型企业、微型企业）</w:t>
      </w:r>
      <w:r>
        <w:rPr>
          <w:rFonts w:hint="eastAsia" w:ascii="宋体" w:hAnsi="宋体" w:eastAsia="宋体" w:cs="宋体"/>
          <w:i w:val="0"/>
          <w:iCs w:val="0"/>
          <w:snapToGrid w:val="0"/>
          <w:color w:val="auto"/>
          <w:kern w:val="0"/>
          <w:sz w:val="24"/>
          <w:szCs w:val="24"/>
          <w:highlight w:val="none"/>
          <w:lang w:val="en-US" w:eastAsia="zh-CN" w:bidi="ar"/>
        </w:rPr>
        <w:t xml:space="preserve">； </w:t>
      </w:r>
    </w:p>
    <w:p w14:paraId="210AC327">
      <w:pPr>
        <w:keepNext w:val="0"/>
        <w:keepLines w:val="0"/>
        <w:widowControl/>
        <w:suppressLineNumbers w:val="0"/>
        <w:spacing w:line="360" w:lineRule="auto"/>
        <w:ind w:left="0" w:leftChars="0" w:firstLine="420" w:firstLineChars="175"/>
        <w:jc w:val="left"/>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7243284C">
      <w:pPr>
        <w:keepNext w:val="0"/>
        <w:keepLines w:val="0"/>
        <w:widowControl/>
        <w:suppressLineNumbers w:val="0"/>
        <w:spacing w:line="360" w:lineRule="auto"/>
        <w:ind w:left="0" w:leftChars="0" w:firstLine="420" w:firstLineChars="175"/>
        <w:jc w:val="left"/>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本企业对上述声明内容的真实性负责。如有虚假，将依法承担相应责任。</w:t>
      </w:r>
    </w:p>
    <w:p w14:paraId="6BF68420">
      <w:pPr>
        <w:keepNext w:val="0"/>
        <w:keepLines w:val="0"/>
        <w:widowControl/>
        <w:suppressLineNumbers w:val="0"/>
        <w:spacing w:line="360" w:lineRule="auto"/>
        <w:ind w:left="0" w:leftChars="0" w:firstLine="5258" w:firstLineChars="2191"/>
        <w:jc w:val="left"/>
        <w:rPr>
          <w:rFonts w:hint="eastAsia" w:ascii="宋体" w:hAnsi="宋体" w:eastAsia="宋体" w:cs="宋体"/>
          <w:i w:val="0"/>
          <w:iCs w:val="0"/>
          <w:snapToGrid w:val="0"/>
          <w:color w:val="auto"/>
          <w:kern w:val="0"/>
          <w:sz w:val="24"/>
          <w:szCs w:val="24"/>
          <w:highlight w:val="none"/>
          <w:lang w:val="en-US" w:eastAsia="zh-CN" w:bidi="ar"/>
        </w:rPr>
      </w:pPr>
    </w:p>
    <w:p w14:paraId="5831536F">
      <w:pPr>
        <w:keepNext w:val="0"/>
        <w:keepLines w:val="0"/>
        <w:widowControl/>
        <w:suppressLineNumbers w:val="0"/>
        <w:spacing w:line="360" w:lineRule="auto"/>
        <w:ind w:left="0" w:leftChars="0" w:firstLine="5258" w:firstLineChars="2191"/>
        <w:jc w:val="left"/>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企业名称（盖章）：</w:t>
      </w:r>
    </w:p>
    <w:p w14:paraId="7B3ABB8F">
      <w:pPr>
        <w:keepNext w:val="0"/>
        <w:keepLines w:val="0"/>
        <w:widowControl/>
        <w:suppressLineNumbers w:val="0"/>
        <w:spacing w:line="360" w:lineRule="auto"/>
        <w:ind w:left="0" w:leftChars="0" w:firstLine="5258" w:firstLineChars="2191"/>
        <w:jc w:val="left"/>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日期：</w:t>
      </w:r>
    </w:p>
    <w:p w14:paraId="66475726">
      <w:pPr>
        <w:keepNext w:val="0"/>
        <w:keepLines w:val="0"/>
        <w:widowControl/>
        <w:suppressLineNumbers w:val="0"/>
        <w:spacing w:line="360" w:lineRule="auto"/>
        <w:ind w:left="0" w:leftChars="0" w:firstLine="0" w:firstLineChars="0"/>
        <w:jc w:val="left"/>
        <w:rPr>
          <w:rFonts w:hint="eastAsia" w:ascii="宋体" w:hAnsi="宋体" w:eastAsia="宋体" w:cs="宋体"/>
          <w:snapToGrid w:val="0"/>
          <w:color w:val="auto"/>
          <w:kern w:val="0"/>
          <w:sz w:val="24"/>
          <w:szCs w:val="24"/>
          <w:highlight w:val="none"/>
          <w:lang w:val="en-US" w:eastAsia="zh-CN" w:bidi="ar"/>
        </w:rPr>
      </w:pPr>
    </w:p>
    <w:p w14:paraId="36832473">
      <w:pPr>
        <w:keepNext w:val="0"/>
        <w:keepLines w:val="0"/>
        <w:widowControl/>
        <w:suppressLineNumbers w:val="0"/>
        <w:spacing w:line="360" w:lineRule="auto"/>
        <w:ind w:left="0" w:leftChars="0" w:firstLine="0" w:firstLineChars="0"/>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注：1、从业人员、营业收入、资产总额填报上一年度数据，无上一年度数据的新成立企业可不填报。</w:t>
      </w:r>
    </w:p>
    <w:p w14:paraId="28C8399A">
      <w:pPr>
        <w:keepNext w:val="0"/>
        <w:keepLines w:val="0"/>
        <w:widowControl/>
        <w:suppressLineNumbers w:val="0"/>
        <w:spacing w:line="360" w:lineRule="auto"/>
        <w:ind w:left="0" w:leftChars="0" w:firstLine="482" w:firstLineChars="200"/>
        <w:jc w:val="left"/>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2、如未按上述要求提供、填写，</w:t>
      </w:r>
      <w:r>
        <w:rPr>
          <w:rFonts w:hint="eastAsia" w:ascii="宋体" w:hAnsi="宋体" w:cs="宋体"/>
          <w:b/>
          <w:bCs/>
          <w:snapToGrid w:val="0"/>
          <w:color w:val="auto"/>
          <w:kern w:val="0"/>
          <w:sz w:val="24"/>
          <w:szCs w:val="24"/>
          <w:highlight w:val="none"/>
          <w:lang w:val="en-US" w:eastAsia="zh-CN" w:bidi="ar"/>
        </w:rPr>
        <w:t>审核</w:t>
      </w:r>
      <w:r>
        <w:rPr>
          <w:rFonts w:hint="eastAsia" w:ascii="宋体" w:hAnsi="宋体" w:eastAsia="宋体" w:cs="宋体"/>
          <w:b/>
          <w:bCs/>
          <w:snapToGrid w:val="0"/>
          <w:color w:val="auto"/>
          <w:kern w:val="0"/>
          <w:sz w:val="24"/>
          <w:szCs w:val="24"/>
          <w:highlight w:val="none"/>
          <w:lang w:val="en-US" w:eastAsia="zh-CN" w:bidi="ar"/>
        </w:rPr>
        <w:t>时造成的资格审查不通过或价格</w:t>
      </w:r>
      <w:r>
        <w:rPr>
          <w:rFonts w:hint="eastAsia" w:ascii="宋体" w:hAnsi="宋体" w:cs="宋体"/>
          <w:b/>
          <w:bCs/>
          <w:snapToGrid w:val="0"/>
          <w:color w:val="auto"/>
          <w:kern w:val="0"/>
          <w:sz w:val="24"/>
          <w:szCs w:val="24"/>
          <w:highlight w:val="none"/>
          <w:lang w:val="en-US" w:eastAsia="zh-CN" w:bidi="ar"/>
        </w:rPr>
        <w:t>审核</w:t>
      </w:r>
      <w:r>
        <w:rPr>
          <w:rFonts w:hint="eastAsia" w:ascii="宋体" w:hAnsi="宋体" w:eastAsia="宋体" w:cs="宋体"/>
          <w:b/>
          <w:bCs/>
          <w:snapToGrid w:val="0"/>
          <w:color w:val="auto"/>
          <w:kern w:val="0"/>
          <w:sz w:val="24"/>
          <w:szCs w:val="24"/>
          <w:highlight w:val="none"/>
          <w:lang w:val="en-US" w:eastAsia="zh-CN" w:bidi="ar"/>
        </w:rPr>
        <w:t>时的价格扣除不予认定等后果，由供应商自行承担。</w:t>
      </w:r>
    </w:p>
    <w:p w14:paraId="44C41448">
      <w:pPr>
        <w:keepNext w:val="0"/>
        <w:keepLines w:val="0"/>
        <w:widowControl/>
        <w:suppressLineNumbers w:val="0"/>
        <w:spacing w:line="360" w:lineRule="auto"/>
        <w:ind w:left="0" w:leftChars="0" w:firstLine="482" w:firstLineChars="200"/>
        <w:jc w:val="left"/>
        <w:rPr>
          <w:rFonts w:hint="eastAsia" w:ascii="宋体" w:hAnsi="宋体" w:cs="宋体"/>
          <w:b/>
          <w:bCs/>
          <w:snapToGrid w:val="0"/>
          <w:color w:val="auto"/>
          <w:kern w:val="0"/>
          <w:sz w:val="24"/>
          <w:szCs w:val="24"/>
          <w:highlight w:val="none"/>
          <w:lang w:val="en-US" w:eastAsia="zh-CN" w:bidi="ar"/>
        </w:rPr>
      </w:pPr>
      <w:r>
        <w:rPr>
          <w:rFonts w:hint="eastAsia" w:ascii="宋体" w:hAnsi="宋体" w:cs="宋体"/>
          <w:b/>
          <w:bCs/>
          <w:snapToGrid w:val="0"/>
          <w:color w:val="auto"/>
          <w:kern w:val="0"/>
          <w:sz w:val="24"/>
          <w:szCs w:val="24"/>
          <w:highlight w:val="none"/>
          <w:lang w:val="en-US" w:eastAsia="zh-CN" w:bidi="ar"/>
        </w:rPr>
        <w:t>3、标的名称：项目名称</w:t>
      </w:r>
    </w:p>
    <w:p w14:paraId="4513C6BD">
      <w:pPr>
        <w:keepNext w:val="0"/>
        <w:keepLines w:val="0"/>
        <w:widowControl/>
        <w:suppressLineNumbers w:val="0"/>
        <w:spacing w:line="360" w:lineRule="auto"/>
        <w:ind w:left="0" w:leftChars="0" w:firstLine="482" w:firstLineChars="200"/>
        <w:jc w:val="left"/>
        <w:rPr>
          <w:rFonts w:hint="default" w:ascii="宋体" w:hAnsi="宋体" w:cs="宋体"/>
          <w:b/>
          <w:bCs/>
          <w:snapToGrid w:val="0"/>
          <w:color w:val="auto"/>
          <w:kern w:val="0"/>
          <w:sz w:val="24"/>
          <w:szCs w:val="24"/>
          <w:highlight w:val="none"/>
          <w:lang w:val="en-US" w:eastAsia="zh-CN" w:bidi="ar"/>
        </w:rPr>
      </w:pPr>
      <w:r>
        <w:rPr>
          <w:rFonts w:hint="eastAsia" w:ascii="宋体" w:hAnsi="宋体" w:cs="宋体"/>
          <w:b/>
          <w:bCs/>
          <w:snapToGrid w:val="0"/>
          <w:color w:val="auto"/>
          <w:kern w:val="0"/>
          <w:sz w:val="24"/>
          <w:szCs w:val="24"/>
          <w:highlight w:val="none"/>
          <w:lang w:val="en-US" w:eastAsia="zh-CN" w:bidi="ar"/>
        </w:rPr>
        <w:t>4、所属行业：其他未列明行业</w:t>
      </w:r>
    </w:p>
    <w:p w14:paraId="125C00DA">
      <w:pPr>
        <w:snapToGrid w:val="0"/>
        <w:spacing w:line="400" w:lineRule="exact"/>
        <w:ind w:firstLine="567"/>
        <w:textAlignment w:val="baseline"/>
        <w:rPr>
          <w:rFonts w:hint="eastAsia" w:ascii="宋体" w:hAnsi="宋体" w:eastAsia="宋体" w:cs="宋体"/>
          <w:b/>
          <w:color w:val="auto"/>
          <w:spacing w:val="12"/>
          <w:sz w:val="30"/>
          <w:highlight w:val="none"/>
        </w:rPr>
      </w:pPr>
      <w:r>
        <w:rPr>
          <w:rFonts w:hint="eastAsia" w:ascii="仿宋" w:hAnsi="仿宋" w:eastAsia="仿宋" w:cs="仿宋"/>
          <w:b/>
          <w:bCs/>
          <w:color w:val="auto"/>
          <w:kern w:val="0"/>
          <w:sz w:val="24"/>
          <w:szCs w:val="24"/>
          <w:lang w:val="en-US" w:eastAsia="zh-CN" w:bidi="ar"/>
        </w:rPr>
        <w:br w:type="page"/>
      </w:r>
      <w:r>
        <w:rPr>
          <w:rFonts w:hint="eastAsia" w:ascii="宋体" w:hAnsi="宋体" w:eastAsia="宋体" w:cs="宋体"/>
          <w:b/>
          <w:color w:val="auto"/>
          <w:spacing w:val="12"/>
          <w:sz w:val="30"/>
          <w:highlight w:val="none"/>
          <w:lang w:val="en-US" w:eastAsia="zh-CN"/>
        </w:rPr>
        <w:t>9</w:t>
      </w:r>
      <w:r>
        <w:rPr>
          <w:rFonts w:hint="eastAsia" w:ascii="宋体" w:hAnsi="宋体" w:eastAsia="宋体" w:cs="宋体"/>
          <w:b/>
          <w:color w:val="auto"/>
          <w:spacing w:val="12"/>
          <w:sz w:val="30"/>
          <w:highlight w:val="none"/>
        </w:rPr>
        <w:t>-2.关于符合本国产品标准的声明函</w:t>
      </w:r>
    </w:p>
    <w:p w14:paraId="3474B777">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b/>
          <w:bCs/>
          <w:color w:val="auto"/>
          <w:kern w:val="0"/>
          <w:sz w:val="24"/>
          <w:lang w:bidi="ar"/>
        </w:rPr>
        <w:t>（本项声明函标准适用于政府采购货物项目和服务项目中涉及的货物</w:t>
      </w:r>
      <w:r>
        <w:rPr>
          <w:rFonts w:hint="eastAsia" w:ascii="仿宋" w:hAnsi="仿宋" w:eastAsia="仿宋" w:cs="仿宋"/>
          <w:b/>
          <w:bCs/>
          <w:color w:val="auto"/>
          <w:kern w:val="0"/>
          <w:sz w:val="24"/>
          <w:lang w:eastAsia="zh-CN" w:bidi="ar"/>
        </w:rPr>
        <w:t>，</w:t>
      </w:r>
      <w:r>
        <w:rPr>
          <w:rFonts w:hint="eastAsia" w:ascii="仿宋" w:hAnsi="仿宋" w:eastAsia="仿宋" w:cs="仿宋"/>
          <w:b/>
          <w:bCs/>
          <w:color w:val="auto"/>
          <w:kern w:val="0"/>
          <w:sz w:val="24"/>
          <w:lang w:bidi="ar"/>
        </w:rPr>
        <w:t>若</w:t>
      </w:r>
      <w:r>
        <w:rPr>
          <w:rFonts w:hint="eastAsia" w:ascii="仿宋" w:hAnsi="仿宋" w:eastAsia="仿宋" w:cs="仿宋"/>
          <w:b/>
          <w:bCs/>
          <w:color w:val="auto"/>
          <w:kern w:val="0"/>
          <w:sz w:val="24"/>
          <w:lang w:val="en-US" w:eastAsia="zh-CN" w:bidi="ar"/>
        </w:rPr>
        <w:t>为不涉及货物的服务类或工程类</w:t>
      </w:r>
      <w:r>
        <w:rPr>
          <w:rFonts w:hint="eastAsia" w:ascii="仿宋" w:hAnsi="仿宋" w:eastAsia="仿宋" w:cs="仿宋"/>
          <w:b/>
          <w:bCs/>
          <w:color w:val="auto"/>
          <w:kern w:val="0"/>
          <w:sz w:val="24"/>
          <w:lang w:bidi="ar"/>
        </w:rPr>
        <w:t>，可不填）</w:t>
      </w:r>
    </w:p>
    <w:p w14:paraId="7E3A1690">
      <w:pPr>
        <w:snapToGrid w:val="0"/>
        <w:spacing w:line="400" w:lineRule="exact"/>
        <w:jc w:val="center"/>
        <w:textAlignment w:val="baseline"/>
        <w:rPr>
          <w:rFonts w:hint="eastAsia" w:ascii="仿宋" w:hAnsi="仿宋" w:eastAsia="仿宋" w:cs="仿宋"/>
          <w:color w:val="auto"/>
          <w:kern w:val="0"/>
          <w:sz w:val="24"/>
          <w:lang w:eastAsia="zh-CN"/>
        </w:rPr>
      </w:pPr>
    </w:p>
    <w:p w14:paraId="2AC6E53B">
      <w:pPr>
        <w:snapToGrid w:val="0"/>
        <w:spacing w:line="400" w:lineRule="exact"/>
        <w:jc w:val="center"/>
        <w:textAlignment w:val="baseline"/>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w:t>
      </w:r>
      <w:r>
        <w:rPr>
          <w:rFonts w:hint="eastAsia" w:ascii="仿宋" w:hAnsi="仿宋" w:eastAsia="仿宋" w:cs="仿宋"/>
          <w:b/>
          <w:bCs/>
          <w:color w:val="auto"/>
          <w:kern w:val="0"/>
          <w:sz w:val="24"/>
          <w:lang w:bidi="ar"/>
        </w:rPr>
        <w:t>关于符合本国产品标准的声明函</w:t>
      </w:r>
      <w:r>
        <w:rPr>
          <w:rFonts w:hint="eastAsia" w:ascii="仿宋" w:hAnsi="仿宋" w:eastAsia="仿宋" w:cs="仿宋"/>
          <w:b/>
          <w:bCs/>
          <w:color w:val="auto"/>
          <w:kern w:val="0"/>
          <w:sz w:val="24"/>
          <w:lang w:eastAsia="zh-CN" w:bidi="ar"/>
        </w:rPr>
        <w:t>》</w:t>
      </w:r>
    </w:p>
    <w:p w14:paraId="799E8DDC">
      <w:pPr>
        <w:snapToGrid w:val="0"/>
        <w:spacing w:line="400" w:lineRule="exact"/>
        <w:ind w:firstLine="567"/>
        <w:textAlignment w:val="baseline"/>
        <w:rPr>
          <w:rFonts w:hint="eastAsia" w:ascii="仿宋" w:hAnsi="仿宋" w:eastAsia="仿宋" w:cs="仿宋"/>
          <w:color w:val="auto"/>
          <w:kern w:val="0"/>
          <w:sz w:val="24"/>
        </w:rPr>
      </w:pPr>
    </w:p>
    <w:p w14:paraId="69428E27">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本公司（单位）郑重声明，根据《国务院办公厅关于在政府采购中实施本国产品标准及相关政策的通知》（国办发〔2025〕34号）的规定，本公司（单位）提供的以下产品属于本国产品。具体情况如下：</w:t>
      </w:r>
    </w:p>
    <w:p w14:paraId="1CF84962">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b/>
          <w:bCs/>
          <w:color w:val="auto"/>
          <w:kern w:val="0"/>
          <w:sz w:val="24"/>
        </w:rPr>
        <w:t>（产品名</w:t>
      </w:r>
      <w:r>
        <w:rPr>
          <w:rFonts w:hint="eastAsia" w:ascii="仿宋" w:hAnsi="仿宋" w:eastAsia="仿宋" w:cs="仿宋"/>
          <w:b w:val="0"/>
          <w:bCs w:val="0"/>
          <w:color w:val="auto"/>
          <w:kern w:val="0"/>
          <w:sz w:val="24"/>
        </w:rPr>
        <w:t>称1）1</w:t>
      </w:r>
      <w:r>
        <w:rPr>
          <w:rFonts w:hint="eastAsia" w:ascii="仿宋" w:hAnsi="仿宋" w:eastAsia="仿宋" w:cs="仿宋"/>
          <w:color w:val="auto"/>
          <w:kern w:val="0"/>
          <w:sz w:val="24"/>
        </w:rPr>
        <w:t>，生产厂为</w:t>
      </w:r>
      <w:r>
        <w:rPr>
          <w:rFonts w:hint="eastAsia" w:ascii="仿宋" w:hAnsi="仿宋" w:eastAsia="仿宋" w:cs="仿宋"/>
          <w:b/>
          <w:bCs/>
          <w:color w:val="auto"/>
          <w:kern w:val="0"/>
          <w:sz w:val="24"/>
        </w:rPr>
        <w:t>（厂名）2</w:t>
      </w:r>
      <w:r>
        <w:rPr>
          <w:rFonts w:hint="eastAsia" w:ascii="仿宋" w:hAnsi="仿宋" w:eastAsia="仿宋" w:cs="仿宋"/>
          <w:color w:val="auto"/>
          <w:kern w:val="0"/>
          <w:sz w:val="24"/>
        </w:rPr>
        <w:t>，厂址为</w:t>
      </w:r>
      <w:r>
        <w:rPr>
          <w:rFonts w:hint="eastAsia" w:ascii="仿宋" w:hAnsi="仿宋" w:eastAsia="仿宋" w:cs="仿宋"/>
          <w:b/>
          <w:bCs/>
          <w:color w:val="auto"/>
          <w:kern w:val="0"/>
          <w:sz w:val="24"/>
        </w:rPr>
        <w:t>（生产厂址）</w:t>
      </w:r>
      <w:r>
        <w:rPr>
          <w:rFonts w:hint="eastAsia" w:ascii="仿宋" w:hAnsi="仿宋" w:eastAsia="仿宋" w:cs="仿宋"/>
          <w:color w:val="auto"/>
          <w:kern w:val="0"/>
          <w:sz w:val="24"/>
        </w:rPr>
        <w:t>。（产品名称1）的中国境内生产的组件成本占比≥</w:t>
      </w:r>
      <w:r>
        <w:rPr>
          <w:rFonts w:hint="eastAsia" w:ascii="仿宋" w:hAnsi="仿宋" w:eastAsia="仿宋" w:cs="仿宋"/>
          <w:b/>
          <w:bCs/>
          <w:color w:val="auto"/>
          <w:kern w:val="0"/>
          <w:sz w:val="24"/>
        </w:rPr>
        <w:t>（规定比例）3</w:t>
      </w:r>
      <w:r>
        <w:rPr>
          <w:rFonts w:hint="eastAsia" w:ascii="仿宋" w:hAnsi="仿宋" w:eastAsia="仿宋" w:cs="仿宋"/>
          <w:color w:val="auto"/>
          <w:kern w:val="0"/>
          <w:sz w:val="24"/>
        </w:rPr>
        <w:t>。（产品名称1）的（关键组件）4在中国境内生产。（产品名称1）的（关键工序）5在中国境内完成。</w:t>
      </w:r>
    </w:p>
    <w:p w14:paraId="1E8848B9">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2.（产品名称2），生产厂为（厂名），厂址为（生产厂址）。（产品名称2）的中国境内生产的组件成本占比≥（规定比例）。（产品名称2）的（关键组件）在中国境内生产。（产品名称2）的（关键工序）在中国境内完成。</w:t>
      </w:r>
    </w:p>
    <w:p w14:paraId="1BE7219D">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w:t>
      </w:r>
    </w:p>
    <w:p w14:paraId="65838495">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本公司（单位）对上述声明内容的真实性负责。如有虚假，愿承担相应法律责任。</w:t>
      </w:r>
    </w:p>
    <w:p w14:paraId="4A1D2B1B">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 </w:t>
      </w:r>
    </w:p>
    <w:p w14:paraId="7AFECF22">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公司（单位）名称（盖章）：　        </w:t>
      </w:r>
    </w:p>
    <w:p w14:paraId="3B0EC8A9">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日期：　     年　  月　  日         </w:t>
      </w:r>
    </w:p>
    <w:p w14:paraId="1D715C0C">
      <w:pPr>
        <w:snapToGrid w:val="0"/>
        <w:spacing w:line="400" w:lineRule="exact"/>
        <w:ind w:firstLine="567"/>
        <w:textAlignment w:val="baseline"/>
        <w:rPr>
          <w:rFonts w:hint="eastAsia" w:ascii="仿宋" w:hAnsi="仿宋" w:eastAsia="仿宋" w:cs="仿宋"/>
          <w:color w:val="auto"/>
          <w:kern w:val="0"/>
          <w:sz w:val="24"/>
        </w:rPr>
      </w:pPr>
    </w:p>
    <w:p w14:paraId="1186A312">
      <w:pPr>
        <w:snapToGrid w:val="0"/>
        <w:spacing w:line="400" w:lineRule="exact"/>
        <w:ind w:firstLine="567"/>
        <w:textAlignment w:val="baseline"/>
        <w:rPr>
          <w:rFonts w:hint="eastAsia" w:ascii="仿宋" w:hAnsi="仿宋" w:eastAsia="仿宋" w:cs="仿宋"/>
          <w:color w:val="auto"/>
          <w:kern w:val="0"/>
          <w:sz w:val="24"/>
        </w:rPr>
      </w:pPr>
    </w:p>
    <w:p w14:paraId="3B622E06">
      <w:pPr>
        <w:snapToGrid w:val="0"/>
        <w:spacing w:line="400" w:lineRule="exact"/>
        <w:ind w:firstLine="567"/>
        <w:textAlignment w:val="baseline"/>
        <w:rPr>
          <w:rFonts w:hint="eastAsia" w:ascii="仿宋" w:hAnsi="仿宋" w:eastAsia="仿宋" w:cs="仿宋"/>
          <w:color w:val="auto"/>
          <w:kern w:val="0"/>
          <w:sz w:val="24"/>
        </w:rPr>
      </w:pPr>
    </w:p>
    <w:p w14:paraId="3DEC5387">
      <w:pPr>
        <w:snapToGrid w:val="0"/>
        <w:spacing w:line="400" w:lineRule="exact"/>
        <w:ind w:firstLine="480" w:firstLineChars="200"/>
        <w:textAlignment w:val="baseline"/>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说明：相关政策详见《国务院办公厅关于在政府采购中实施本国产品标准及相关政策的通知》（国办发〔2025〕34号）</w:t>
      </w:r>
    </w:p>
    <w:p w14:paraId="025F5261">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1.产品如有型号，请在“产品名称”栏一并填写。</w:t>
      </w:r>
    </w:p>
    <w:p w14:paraId="30A14BD4">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2.生产厂名与厂址应与生产厂营业执照载明的相关信息保持一致。</w:t>
      </w:r>
    </w:p>
    <w:p w14:paraId="7DEEF081">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3.该产品的中国境内生产的组件成本占比相关要求实施前，“规定比例”栏可不填，下同。</w:t>
      </w:r>
    </w:p>
    <w:p w14:paraId="655F498A">
      <w:pPr>
        <w:snapToGrid w:val="0"/>
        <w:spacing w:line="400" w:lineRule="exact"/>
        <w:ind w:firstLine="567"/>
        <w:textAlignment w:val="baseline"/>
        <w:rPr>
          <w:rFonts w:hint="eastAsia" w:ascii="仿宋" w:hAnsi="仿宋" w:eastAsia="仿宋" w:cs="仿宋"/>
          <w:b/>
          <w:bCs/>
          <w:color w:val="auto"/>
          <w:kern w:val="0"/>
          <w:sz w:val="24"/>
        </w:rPr>
      </w:pPr>
      <w:r>
        <w:rPr>
          <w:rFonts w:hint="eastAsia" w:ascii="仿宋" w:hAnsi="仿宋" w:eastAsia="仿宋" w:cs="仿宋"/>
          <w:b/>
          <w:bCs/>
          <w:color w:val="auto"/>
          <w:kern w:val="0"/>
          <w:sz w:val="24"/>
        </w:rPr>
        <w:t>4.该产品的关键组件要求实施前，“关键组件”栏可不填，下同。</w:t>
      </w:r>
    </w:p>
    <w:p w14:paraId="7CAAA7CC">
      <w:pPr>
        <w:snapToGrid w:val="0"/>
        <w:spacing w:line="400" w:lineRule="exact"/>
        <w:ind w:firstLine="567"/>
        <w:textAlignment w:val="baseline"/>
        <w:rPr>
          <w:rFonts w:hint="eastAsia" w:ascii="仿宋" w:hAnsi="仿宋" w:eastAsia="仿宋" w:cs="仿宋"/>
          <w:b/>
          <w:bCs/>
          <w:color w:val="auto"/>
          <w:kern w:val="0"/>
          <w:sz w:val="24"/>
        </w:rPr>
      </w:pPr>
      <w:r>
        <w:rPr>
          <w:rFonts w:hint="eastAsia" w:ascii="仿宋" w:hAnsi="仿宋" w:eastAsia="仿宋" w:cs="仿宋"/>
          <w:b/>
          <w:bCs/>
          <w:color w:val="auto"/>
          <w:kern w:val="0"/>
          <w:sz w:val="24"/>
        </w:rPr>
        <w:t>5.该产品的关键工序要求实施前，“关键工序”栏可不填，下同。</w:t>
      </w:r>
    </w:p>
    <w:p w14:paraId="10A3FD6A">
      <w:pPr>
        <w:snapToGrid w:val="0"/>
        <w:spacing w:line="400" w:lineRule="exact"/>
        <w:ind w:firstLine="567"/>
        <w:textAlignment w:val="baseline"/>
        <w:rPr>
          <w:rFonts w:hint="eastAsia" w:ascii="仿宋" w:hAnsi="仿宋" w:eastAsia="仿宋" w:cs="仿宋"/>
          <w:color w:val="auto"/>
          <w:kern w:val="0"/>
          <w:sz w:val="24"/>
        </w:rPr>
      </w:pPr>
    </w:p>
    <w:p w14:paraId="5B75F69B">
      <w:pPr>
        <w:widowControl/>
        <w:spacing w:before="100" w:beforeAutospacing="1" w:after="100" w:afterAutospacing="1" w:line="400" w:lineRule="exact"/>
        <w:rPr>
          <w:rFonts w:hint="eastAsia" w:ascii="仿宋" w:hAnsi="仿宋" w:eastAsia="仿宋" w:cs="仿宋"/>
          <w:b/>
          <w:color w:val="auto"/>
          <w:sz w:val="24"/>
        </w:rPr>
      </w:pPr>
      <w:r>
        <w:rPr>
          <w:rFonts w:hint="eastAsia" w:ascii="仿宋" w:hAnsi="仿宋" w:eastAsia="仿宋" w:cs="仿宋"/>
          <w:b/>
          <w:bCs/>
          <w:color w:val="auto"/>
          <w:kern w:val="0"/>
          <w:sz w:val="24"/>
        </w:rPr>
        <w:br w:type="page"/>
      </w:r>
      <w:r>
        <w:rPr>
          <w:rFonts w:hint="eastAsia" w:ascii="仿宋" w:hAnsi="仿宋" w:eastAsia="仿宋" w:cs="仿宋"/>
          <w:b/>
          <w:bCs/>
          <w:color w:val="auto"/>
          <w:kern w:val="0"/>
          <w:sz w:val="24"/>
          <w:lang w:val="en-US" w:eastAsia="zh-CN"/>
        </w:rPr>
        <w:t xml:space="preserve">        </w:t>
      </w:r>
      <w:r>
        <w:rPr>
          <w:rFonts w:hint="eastAsia" w:ascii="宋体" w:hAnsi="宋体" w:eastAsia="宋体" w:cs="宋体"/>
          <w:b/>
          <w:color w:val="auto"/>
          <w:spacing w:val="12"/>
          <w:sz w:val="30"/>
          <w:highlight w:val="none"/>
          <w:lang w:val="en-US" w:eastAsia="zh-CN"/>
        </w:rPr>
        <w:t>9-3残疾人福利性单位声明函</w:t>
      </w:r>
      <w:r>
        <w:rPr>
          <w:rFonts w:hint="eastAsia" w:ascii="仿宋" w:hAnsi="仿宋" w:eastAsia="仿宋" w:cs="仿宋"/>
          <w:b/>
          <w:bCs/>
          <w:color w:val="auto"/>
          <w:kern w:val="0"/>
          <w:sz w:val="24"/>
        </w:rPr>
        <w:t>（若无，可不填）</w:t>
      </w:r>
    </w:p>
    <w:p w14:paraId="1B6A9FCD">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711BC281">
      <w:pPr>
        <w:snapToGrid w:val="0"/>
        <w:spacing w:line="400" w:lineRule="exact"/>
        <w:ind w:left="1054" w:leftChars="257" w:hanging="540"/>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本单位对上述声明的真实性负责。如有虚假，将依法承担相应责任。</w:t>
      </w:r>
    </w:p>
    <w:p w14:paraId="5F3ED377">
      <w:pPr>
        <w:snapToGrid w:val="0"/>
        <w:spacing w:line="400" w:lineRule="exact"/>
        <w:textAlignment w:val="baseline"/>
        <w:rPr>
          <w:rFonts w:hint="eastAsia" w:ascii="仿宋" w:hAnsi="仿宋" w:eastAsia="仿宋" w:cs="仿宋"/>
          <w:color w:val="auto"/>
          <w:kern w:val="0"/>
          <w:sz w:val="24"/>
        </w:rPr>
      </w:pPr>
    </w:p>
    <w:p w14:paraId="7BB1DD66">
      <w:pPr>
        <w:snapToGrid w:val="0"/>
        <w:spacing w:line="400" w:lineRule="exact"/>
        <w:ind w:left="1054" w:leftChars="257" w:hanging="540"/>
        <w:jc w:val="center"/>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14:paraId="021CF3C1">
      <w:pPr>
        <w:snapToGrid w:val="0"/>
        <w:spacing w:line="400" w:lineRule="exact"/>
        <w:ind w:left="1054" w:leftChars="257" w:hanging="540"/>
        <w:jc w:val="center"/>
        <w:textAlignment w:val="baseline"/>
        <w:rPr>
          <w:rFonts w:hint="eastAsia" w:ascii="仿宋" w:hAnsi="仿宋" w:eastAsia="仿宋" w:cs="仿宋"/>
          <w:color w:val="auto"/>
          <w:kern w:val="0"/>
          <w:sz w:val="24"/>
        </w:rPr>
      </w:pPr>
    </w:p>
    <w:p w14:paraId="1B480B25">
      <w:pPr>
        <w:snapToGrid w:val="0"/>
        <w:spacing w:line="400" w:lineRule="exact"/>
        <w:ind w:left="1054" w:leftChars="257" w:hanging="540"/>
        <w:jc w:val="center"/>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 xml:space="preserve"> 残疾人福利性单位名称（公章）：______________</w:t>
      </w:r>
    </w:p>
    <w:p w14:paraId="163D54BE">
      <w:pPr>
        <w:pStyle w:val="6"/>
        <w:spacing w:line="400" w:lineRule="exact"/>
        <w:rPr>
          <w:rFonts w:hint="eastAsia" w:ascii="仿宋" w:hAnsi="仿宋" w:eastAsia="仿宋" w:cs="仿宋"/>
          <w:color w:val="auto"/>
          <w:szCs w:val="24"/>
        </w:rPr>
      </w:pPr>
      <w:r>
        <w:rPr>
          <w:rFonts w:hint="eastAsia" w:ascii="仿宋" w:hAnsi="仿宋" w:eastAsia="仿宋" w:cs="仿宋"/>
          <w:color w:val="auto"/>
          <w:szCs w:val="24"/>
        </w:rPr>
        <w:t xml:space="preserve">                 </w:t>
      </w:r>
    </w:p>
    <w:p w14:paraId="0B6BC256">
      <w:pPr>
        <w:pStyle w:val="6"/>
        <w:spacing w:line="400" w:lineRule="exact"/>
        <w:ind w:firstLine="1890" w:firstLineChars="900"/>
        <w:rPr>
          <w:rFonts w:hint="eastAsia" w:ascii="仿宋" w:hAnsi="仿宋" w:eastAsia="仿宋" w:cs="仿宋"/>
          <w:color w:val="auto"/>
          <w:szCs w:val="24"/>
        </w:rPr>
      </w:pPr>
      <w:r>
        <w:rPr>
          <w:rFonts w:hint="eastAsia" w:ascii="仿宋" w:hAnsi="仿宋" w:eastAsia="仿宋" w:cs="仿宋"/>
          <w:color w:val="auto"/>
          <w:szCs w:val="24"/>
        </w:rPr>
        <w:t xml:space="preserve"> 日  期：_____________________</w:t>
      </w:r>
    </w:p>
    <w:p w14:paraId="64DDE934">
      <w:pPr>
        <w:pStyle w:val="6"/>
        <w:spacing w:line="400" w:lineRule="exact"/>
        <w:ind w:firstLine="0"/>
        <w:rPr>
          <w:rFonts w:hint="eastAsia" w:ascii="仿宋" w:hAnsi="仿宋" w:eastAsia="仿宋" w:cs="仿宋"/>
          <w:color w:val="auto"/>
          <w:szCs w:val="24"/>
        </w:rPr>
      </w:pPr>
    </w:p>
    <w:p w14:paraId="144022E8">
      <w:pPr>
        <w:spacing w:line="400" w:lineRule="exact"/>
        <w:rPr>
          <w:rFonts w:hint="eastAsia" w:ascii="仿宋" w:hAnsi="仿宋" w:eastAsia="仿宋" w:cs="仿宋"/>
          <w:color w:val="auto"/>
          <w:sz w:val="24"/>
        </w:rPr>
      </w:pPr>
    </w:p>
    <w:p w14:paraId="3F206EE5">
      <w:pPr>
        <w:spacing w:after="60" w:afterLines="25" w:line="400" w:lineRule="exact"/>
        <w:ind w:firstLine="482" w:firstLineChars="200"/>
        <w:rPr>
          <w:rFonts w:hint="eastAsia" w:ascii="仿宋" w:hAnsi="仿宋" w:eastAsia="仿宋" w:cs="仿宋"/>
          <w:b/>
          <w:color w:val="auto"/>
          <w:sz w:val="24"/>
          <w:highlight w:val="yellow"/>
        </w:rPr>
      </w:pPr>
    </w:p>
    <w:p w14:paraId="64D56DE1">
      <w:pPr>
        <w:widowControl/>
        <w:spacing w:before="100" w:beforeAutospacing="1" w:after="100" w:afterAutospacing="1" w:line="400" w:lineRule="exact"/>
        <w:jc w:val="center"/>
        <w:rPr>
          <w:rFonts w:hint="eastAsia" w:ascii="仿宋" w:hAnsi="仿宋" w:eastAsia="仿宋" w:cs="仿宋"/>
          <w:b/>
          <w:color w:val="auto"/>
          <w:kern w:val="0"/>
          <w:sz w:val="24"/>
        </w:rPr>
      </w:pPr>
    </w:p>
    <w:p w14:paraId="748E9285">
      <w:pPr>
        <w:widowControl/>
        <w:spacing w:before="100" w:beforeAutospacing="1" w:after="100" w:afterAutospacing="1" w:line="400" w:lineRule="exact"/>
        <w:jc w:val="center"/>
        <w:rPr>
          <w:rFonts w:hint="eastAsia" w:ascii="仿宋" w:hAnsi="仿宋" w:eastAsia="仿宋" w:cs="仿宋"/>
          <w:b/>
          <w:color w:val="auto"/>
          <w:kern w:val="0"/>
          <w:sz w:val="24"/>
        </w:rPr>
      </w:pPr>
    </w:p>
    <w:p w14:paraId="3A1BB840">
      <w:pPr>
        <w:widowControl/>
        <w:spacing w:before="100" w:beforeAutospacing="1" w:after="100" w:afterAutospacing="1" w:line="400" w:lineRule="exact"/>
        <w:jc w:val="center"/>
        <w:rPr>
          <w:rFonts w:hint="eastAsia" w:ascii="仿宋" w:hAnsi="仿宋" w:eastAsia="仿宋" w:cs="仿宋"/>
          <w:b/>
          <w:color w:val="auto"/>
          <w:kern w:val="0"/>
          <w:sz w:val="24"/>
        </w:rPr>
      </w:pPr>
    </w:p>
    <w:p w14:paraId="27BE0782">
      <w:pPr>
        <w:widowControl/>
        <w:spacing w:before="100" w:beforeAutospacing="1" w:after="100" w:afterAutospacing="1" w:line="400" w:lineRule="exact"/>
        <w:jc w:val="center"/>
        <w:rPr>
          <w:rFonts w:hint="eastAsia" w:ascii="仿宋" w:hAnsi="仿宋" w:eastAsia="仿宋" w:cs="仿宋"/>
          <w:b/>
          <w:color w:val="auto"/>
          <w:kern w:val="0"/>
          <w:sz w:val="24"/>
        </w:rPr>
      </w:pPr>
    </w:p>
    <w:p w14:paraId="2598A778">
      <w:pPr>
        <w:widowControl/>
        <w:spacing w:before="100" w:beforeAutospacing="1" w:after="100" w:afterAutospacing="1" w:line="400" w:lineRule="exact"/>
        <w:jc w:val="center"/>
        <w:rPr>
          <w:rFonts w:hint="eastAsia" w:ascii="仿宋" w:hAnsi="仿宋" w:eastAsia="仿宋" w:cs="仿宋"/>
          <w:b/>
          <w:color w:val="auto"/>
          <w:kern w:val="0"/>
          <w:sz w:val="24"/>
        </w:rPr>
      </w:pPr>
    </w:p>
    <w:p w14:paraId="54BEB1ED">
      <w:pPr>
        <w:widowControl/>
        <w:spacing w:before="100" w:beforeAutospacing="1" w:after="100" w:afterAutospacing="1" w:line="400" w:lineRule="exact"/>
        <w:rPr>
          <w:rFonts w:hint="eastAsia" w:ascii="仿宋" w:hAnsi="仿宋" w:eastAsia="仿宋" w:cs="仿宋"/>
          <w:b/>
          <w:color w:val="auto"/>
          <w:kern w:val="0"/>
          <w:sz w:val="24"/>
        </w:rPr>
        <w:sectPr>
          <w:footerReference r:id="rId10"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7F7F2200">
      <w:pPr>
        <w:widowControl/>
        <w:spacing w:before="100" w:beforeAutospacing="1" w:after="100" w:afterAutospacing="1" w:line="400" w:lineRule="exact"/>
        <w:ind w:firstLine="1951" w:firstLineChars="600"/>
        <w:rPr>
          <w:rFonts w:hint="eastAsia" w:ascii="仿宋" w:hAnsi="仿宋" w:eastAsia="仿宋" w:cs="仿宋"/>
          <w:b/>
          <w:color w:val="auto"/>
          <w:kern w:val="0"/>
          <w:sz w:val="24"/>
        </w:rPr>
      </w:pPr>
      <w:r>
        <w:rPr>
          <w:rFonts w:hint="eastAsia" w:ascii="宋体" w:hAnsi="宋体" w:eastAsia="宋体" w:cs="宋体"/>
          <w:b/>
          <w:color w:val="auto"/>
          <w:spacing w:val="12"/>
          <w:sz w:val="30"/>
          <w:highlight w:val="none"/>
          <w:lang w:val="en-US" w:eastAsia="zh-CN"/>
        </w:rPr>
        <w:t>9-4.《监狱企业声明函》</w:t>
      </w:r>
      <w:r>
        <w:rPr>
          <w:rFonts w:hint="eastAsia" w:ascii="仿宋" w:hAnsi="仿宋" w:eastAsia="仿宋" w:cs="仿宋"/>
          <w:b/>
          <w:color w:val="auto"/>
          <w:kern w:val="0"/>
          <w:sz w:val="24"/>
        </w:rPr>
        <w:t>（若无，可不填）</w:t>
      </w:r>
    </w:p>
    <w:p w14:paraId="0FB19059">
      <w:pPr>
        <w:spacing w:line="400" w:lineRule="exact"/>
        <w:ind w:left="1054" w:leftChars="257" w:hanging="540"/>
        <w:jc w:val="center"/>
        <w:rPr>
          <w:rFonts w:hint="eastAsia" w:ascii="仿宋" w:hAnsi="仿宋" w:eastAsia="仿宋" w:cs="仿宋"/>
          <w:b/>
          <w:color w:val="auto"/>
          <w:kern w:val="0"/>
          <w:sz w:val="24"/>
        </w:rPr>
      </w:pPr>
    </w:p>
    <w:p w14:paraId="7FE6F5BF">
      <w:pPr>
        <w:snapToGrid w:val="0"/>
        <w:spacing w:line="400" w:lineRule="exact"/>
        <w:ind w:firstLine="480" w:firstLineChars="200"/>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本公司（联合体）郑重声明，根据《政府采购促进中小企业发展管理办法》（财库﹝2020﹞46 号）的规定，本公司（联合体）参加</w:t>
      </w:r>
      <w:r>
        <w:rPr>
          <w:rFonts w:hint="eastAsia" w:ascii="仿宋" w:hAnsi="仿宋" w:eastAsia="仿宋" w:cs="仿宋"/>
          <w:color w:val="auto"/>
          <w:kern w:val="0"/>
          <w:sz w:val="24"/>
          <w:u w:val="single"/>
        </w:rPr>
        <w:t xml:space="preserve"> （单位名称）</w:t>
      </w:r>
      <w:r>
        <w:rPr>
          <w:rFonts w:hint="eastAsia" w:ascii="仿宋" w:hAnsi="仿宋" w:eastAsia="仿宋" w:cs="仿宋"/>
          <w:color w:val="auto"/>
          <w:kern w:val="0"/>
          <w:sz w:val="24"/>
        </w:rPr>
        <w:t xml:space="preserve"> 的 </w:t>
      </w:r>
      <w:r>
        <w:rPr>
          <w:rFonts w:hint="eastAsia" w:ascii="仿宋" w:hAnsi="仿宋" w:eastAsia="仿宋" w:cs="仿宋"/>
          <w:color w:val="auto"/>
          <w:kern w:val="0"/>
          <w:sz w:val="24"/>
          <w:u w:val="single"/>
        </w:rPr>
        <w:t>（项目名称）</w:t>
      </w:r>
      <w:r>
        <w:rPr>
          <w:rFonts w:hint="eastAsia" w:ascii="仿宋" w:hAnsi="仿宋" w:eastAsia="仿宋" w:cs="仿宋"/>
          <w:color w:val="auto"/>
          <w:kern w:val="0"/>
          <w:sz w:val="24"/>
        </w:rPr>
        <w:t xml:space="preserve"> 采购活动，货物全部为符合政策要求的中小企业（或者：服务全部由符合政策要求的中小企业承接）。相关企业（含联合体中的中小企业、签订分包意向协议的中小企业）的具体情况如下：</w:t>
      </w:r>
    </w:p>
    <w:p w14:paraId="2B397CDB">
      <w:pPr>
        <w:snapToGrid w:val="0"/>
        <w:spacing w:line="4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u w:val="single"/>
        </w:rPr>
        <w:t>（标的名称）</w:t>
      </w:r>
      <w:r>
        <w:rPr>
          <w:rFonts w:hint="eastAsia" w:ascii="仿宋" w:hAnsi="仿宋" w:eastAsia="仿宋" w:cs="仿宋"/>
          <w:color w:val="auto"/>
          <w:sz w:val="24"/>
        </w:rPr>
        <w:t>，承接单位为</w:t>
      </w:r>
      <w:r>
        <w:rPr>
          <w:rFonts w:hint="eastAsia" w:ascii="仿宋" w:hAnsi="仿宋" w:eastAsia="仿宋" w:cs="仿宋"/>
          <w:color w:val="auto"/>
          <w:sz w:val="24"/>
          <w:u w:val="single"/>
        </w:rPr>
        <w:t>（企业名称）</w:t>
      </w:r>
      <w:r>
        <w:rPr>
          <w:rFonts w:hint="eastAsia" w:ascii="仿宋" w:hAnsi="仿宋" w:eastAsia="仿宋" w:cs="仿宋"/>
          <w:color w:val="auto"/>
          <w:sz w:val="24"/>
        </w:rPr>
        <w:t>，属于</w:t>
      </w:r>
      <w:r>
        <w:rPr>
          <w:rFonts w:hint="eastAsia" w:ascii="仿宋" w:hAnsi="仿宋" w:eastAsia="仿宋" w:cs="仿宋"/>
          <w:color w:val="auto"/>
          <w:sz w:val="24"/>
          <w:u w:val="single"/>
        </w:rPr>
        <w:t>监狱企业</w:t>
      </w:r>
      <w:r>
        <w:rPr>
          <w:rFonts w:hint="eastAsia" w:ascii="仿宋" w:hAnsi="仿宋" w:eastAsia="仿宋" w:cs="仿宋"/>
          <w:color w:val="auto"/>
          <w:sz w:val="24"/>
        </w:rPr>
        <w:t>；</w:t>
      </w:r>
    </w:p>
    <w:p w14:paraId="38BE6EC9">
      <w:pPr>
        <w:spacing w:after="60" w:afterLines="25"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（标的名称）</w:t>
      </w:r>
      <w:r>
        <w:rPr>
          <w:rFonts w:hint="eastAsia" w:ascii="仿宋" w:hAnsi="仿宋" w:eastAsia="仿宋" w:cs="仿宋"/>
          <w:color w:val="auto"/>
          <w:sz w:val="24"/>
        </w:rPr>
        <w:t>，承接单位为</w:t>
      </w:r>
      <w:r>
        <w:rPr>
          <w:rFonts w:hint="eastAsia" w:ascii="仿宋" w:hAnsi="仿宋" w:eastAsia="仿宋" w:cs="仿宋"/>
          <w:color w:val="auto"/>
          <w:sz w:val="24"/>
          <w:u w:val="single"/>
        </w:rPr>
        <w:t>（企业名称）</w:t>
      </w:r>
      <w:r>
        <w:rPr>
          <w:rFonts w:hint="eastAsia" w:ascii="仿宋" w:hAnsi="仿宋" w:eastAsia="仿宋" w:cs="仿宋"/>
          <w:color w:val="auto"/>
          <w:sz w:val="24"/>
        </w:rPr>
        <w:t>，属于</w:t>
      </w:r>
      <w:r>
        <w:rPr>
          <w:rFonts w:hint="eastAsia" w:ascii="仿宋" w:hAnsi="仿宋" w:eastAsia="仿宋" w:cs="仿宋"/>
          <w:color w:val="auto"/>
          <w:sz w:val="24"/>
          <w:u w:val="single"/>
        </w:rPr>
        <w:t>监狱企业</w:t>
      </w:r>
      <w:r>
        <w:rPr>
          <w:rFonts w:hint="eastAsia" w:ascii="仿宋" w:hAnsi="仿宋" w:eastAsia="仿宋" w:cs="仿宋"/>
          <w:color w:val="auto"/>
          <w:sz w:val="24"/>
        </w:rPr>
        <w:t>。</w:t>
      </w:r>
    </w:p>
    <w:p w14:paraId="36A01C9E">
      <w:pPr>
        <w:spacing w:after="60" w:afterLines="25" w:line="40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sz w:val="24"/>
        </w:rPr>
        <w:t xml:space="preserve">…… </w:t>
      </w:r>
    </w:p>
    <w:p w14:paraId="3E169A6D">
      <w:pPr>
        <w:snapToGrid w:val="0"/>
        <w:spacing w:line="400" w:lineRule="exact"/>
        <w:ind w:firstLine="480" w:firstLineChars="200"/>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本单位对上述声明的真实性负责。如有虚假，依法承担相应责任。</w:t>
      </w:r>
    </w:p>
    <w:p w14:paraId="5B954541">
      <w:pPr>
        <w:snapToGrid w:val="0"/>
        <w:spacing w:line="400" w:lineRule="exact"/>
        <w:textAlignment w:val="baseline"/>
        <w:rPr>
          <w:rFonts w:hint="eastAsia" w:ascii="仿宋" w:hAnsi="仿宋" w:eastAsia="仿宋" w:cs="仿宋"/>
          <w:color w:val="auto"/>
          <w:kern w:val="0"/>
          <w:sz w:val="24"/>
        </w:rPr>
      </w:pPr>
    </w:p>
    <w:p w14:paraId="19DD1C1C">
      <w:pPr>
        <w:snapToGrid w:val="0"/>
        <w:spacing w:line="400" w:lineRule="exact"/>
        <w:ind w:left="1054" w:leftChars="257" w:hanging="540"/>
        <w:textAlignment w:val="baseline"/>
        <w:rPr>
          <w:rFonts w:hint="eastAsia" w:ascii="仿宋" w:hAnsi="仿宋" w:eastAsia="仿宋" w:cs="仿宋"/>
          <w:color w:val="auto"/>
          <w:kern w:val="0"/>
          <w:sz w:val="24"/>
        </w:rPr>
      </w:pPr>
      <w:r>
        <w:rPr>
          <w:rFonts w:hint="eastAsia" w:ascii="仿宋" w:hAnsi="仿宋" w:eastAsia="仿宋" w:cs="仿宋"/>
          <w:color w:val="auto"/>
          <w:sz w:val="24"/>
        </w:rPr>
        <w:t>附：省级以上监狱管理局、戒毒管理局（含新疆生产建设兵团）出具的监狱企业证明文件。</w:t>
      </w:r>
    </w:p>
    <w:p w14:paraId="6C17E8C6">
      <w:pPr>
        <w:snapToGrid w:val="0"/>
        <w:spacing w:line="400" w:lineRule="exact"/>
        <w:ind w:left="1054" w:leftChars="257" w:hanging="540"/>
        <w:textAlignment w:val="baseline"/>
        <w:rPr>
          <w:rFonts w:hint="eastAsia" w:ascii="仿宋" w:hAnsi="仿宋" w:eastAsia="仿宋" w:cs="仿宋"/>
          <w:color w:val="auto"/>
          <w:kern w:val="0"/>
          <w:sz w:val="24"/>
        </w:rPr>
      </w:pPr>
    </w:p>
    <w:p w14:paraId="5CC18B5F">
      <w:pPr>
        <w:snapToGrid w:val="0"/>
        <w:spacing w:line="400" w:lineRule="exact"/>
        <w:ind w:left="1054" w:leftChars="257" w:hanging="540"/>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投标人（单位盖章）：________</w:t>
      </w:r>
    </w:p>
    <w:p w14:paraId="3FD378DF">
      <w:pPr>
        <w:snapToGrid w:val="0"/>
        <w:spacing w:line="400" w:lineRule="exact"/>
        <w:ind w:left="1054" w:leftChars="257" w:hanging="540"/>
        <w:textAlignment w:val="baseline"/>
        <w:rPr>
          <w:rFonts w:hint="eastAsia" w:ascii="仿宋" w:hAnsi="仿宋" w:eastAsia="仿宋" w:cs="仿宋"/>
          <w:color w:val="auto"/>
          <w:kern w:val="0"/>
          <w:sz w:val="24"/>
          <w:u w:val="single"/>
        </w:rPr>
      </w:pPr>
      <w:r>
        <w:rPr>
          <w:rFonts w:hint="eastAsia" w:ascii="仿宋" w:hAnsi="仿宋" w:eastAsia="仿宋" w:cs="仿宋"/>
          <w:color w:val="auto"/>
          <w:kern w:val="0"/>
          <w:sz w:val="24"/>
        </w:rPr>
        <w:t>日  期：_______</w:t>
      </w:r>
    </w:p>
    <w:p w14:paraId="10E310A4">
      <w:pPr>
        <w:rPr>
          <w:color w:val="auto"/>
        </w:rPr>
      </w:pPr>
    </w:p>
    <w:sectPr>
      <w:headerReference r:id="rId11" w:type="default"/>
      <w:footerReference r:id="rId12" w:type="default"/>
      <w:pgSz w:w="11906" w:h="16838"/>
      <w:pgMar w:top="1134" w:right="1123" w:bottom="1134" w:left="1123" w:header="794"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PMingLiU">
    <w:panose1 w:val="02020300000000000000"/>
    <w:charset w:val="88"/>
    <w:family w:val="roman"/>
    <w:pitch w:val="default"/>
    <w:sig w:usb0="00000003" w:usb1="082E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82765">
    <w:pPr>
      <w:tabs>
        <w:tab w:val="center" w:pos="4153"/>
        <w:tab w:val="right" w:pos="8306"/>
      </w:tabs>
      <w:snapToGrid w:val="0"/>
      <w:jc w:val="center"/>
    </w:pPr>
    <w:r>
      <w:rPr>
        <w:lang w:bidi="u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74403A">
                          <w:pPr>
                            <w:pStyle w:val="25"/>
                          </w:pP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ebws4BAACo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V5w5YenBL9+/XX78uvz8ylYv&#10;kz69x4rK7jwVxuEtDLQ1cxwpmGgPbbDpS4QY5Und81VdNUQm06X1ar0uKSUpNzuEXzxc9wHjOwWW&#10;JaPmgZ4vqypOHzCOpXNJ6ubgVhuTn9C4vwKEOUZU3oHpdmIyTpysOOyHid4emjOx62kPau5o7Tkz&#10;7x3JnFZmNsJs7Gfj6IM+dDToMk+J/s0x0kh50tRhhCWGyaEHzFynZUsb8qefq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mXm8LOAQAAqAMAAA4AAAAAAAAAAQAgAAAAHgEAAGRycy9l&#10;Mm9Eb2MueG1sUEsFBgAAAAAGAAYAWQEAAF4FAAAAAA==&#10;">
              <v:fill on="f" focussize="0,0"/>
              <v:stroke on="f"/>
              <v:imagedata o:title=""/>
              <o:lock v:ext="edit" aspectratio="f"/>
              <v:textbox inset="0mm,0mm,0mm,0mm" style="mso-fit-shape-to-text:t;">
                <w:txbxContent>
                  <w:p w14:paraId="2C74403A">
                    <w:pPr>
                      <w:pStyle w:val="25"/>
                    </w:pPr>
                  </w:p>
                </w:txbxContent>
              </v:textbox>
            </v:shape>
          </w:pict>
        </mc:Fallback>
      </mc:AlternateContent>
    </w:r>
  </w:p>
  <w:p w14:paraId="01CD7C7B">
    <w:pPr>
      <w:ind w:firstLine="37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06C1">
    <w:pPr>
      <w:tabs>
        <w:tab w:val="center" w:pos="4153"/>
        <w:tab w:val="right" w:pos="8306"/>
      </w:tabs>
      <w:snapToGrid w:val="0"/>
      <w:jc w:val="center"/>
    </w:pPr>
    <w:r>
      <w:rPr>
        <w:lang w:bidi="ug-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DF73BE">
                          <w:pPr>
                            <w:pStyle w:val="25"/>
                          </w:pP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8J484BAACo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byixzOCDn79/O//4df75lVRV&#10;0qf3UGPZs8fCONy7AbdmjgMGE+1BBpO+SIhgHtU9XdQVQyQ8XVpVq1WJKY652UH84uW6DxDfC2dI&#10;Mhoa8Pmyquz4CHEsnUtSN+selNb5CbX9K4CYY0TkHZhuJybjxMmKw26Y6O1ce0J2Pe5BQy2uPSX6&#10;g0WZ08rMRpiN3WwcfFD7Dgdd5inB3x0ijpQnTR1GWGSYHHzAzHVatrQhf/q56uUH2/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pfCePOAQAAqAMAAA4AAAAAAAAAAQAgAAAAHgEAAGRycy9l&#10;Mm9Eb2MueG1sUEsFBgAAAAAGAAYAWQEAAF4FAAAAAA==&#10;">
              <v:fill on="f" focussize="0,0"/>
              <v:stroke on="f"/>
              <v:imagedata o:title=""/>
              <o:lock v:ext="edit" aspectratio="f"/>
              <v:textbox inset="0mm,0mm,0mm,0mm" style="mso-fit-shape-to-text:t;">
                <w:txbxContent>
                  <w:p w14:paraId="70DF73BE">
                    <w:pPr>
                      <w:pStyle w:val="25"/>
                    </w:pPr>
                  </w:p>
                </w:txbxContent>
              </v:textbox>
            </v:shape>
          </w:pict>
        </mc:Fallback>
      </mc:AlternateContent>
    </w:r>
  </w:p>
  <w:p w14:paraId="3BA532FF">
    <w:pPr>
      <w:ind w:firstLine="37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C4AB">
    <w:pPr>
      <w:pStyle w:val="25"/>
    </w:pPr>
    <w:r>
      <w:rPr>
        <w:lang w:bidi="ug-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B65F38">
                          <w:pPr>
                            <w:pStyle w:val="2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ioK84BAACo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5w5YenBL9+/XX78uvz8ylYv&#10;kz69x4rK7jwVxuEtDLQ1cxwpmGgPbbDpS4QY5Und81VdNUQm06X1ar0uKSUpNzuEXzxc9wHjOwWW&#10;JaPmgZ4vqypOHzCOpXNJ6ubgVhuTn9C4vwKEOUZU3oHpdmIyTpysOOyHid4emjOx62kPau5o7Tkz&#10;7x3JnFZmNsJs7Gfj6IM+dDToMk+J/s0x0kh50tRhhCWGyaEHzFynZUsb8qefq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I34qCvOAQAAqAMAAA4AAAAAAAAAAQAgAAAAHgEAAGRycy9l&#10;Mm9Eb2MueG1sUEsFBgAAAAAGAAYAWQEAAF4FAAAAAA==&#10;">
              <v:fill on="f" focussize="0,0"/>
              <v:stroke on="f"/>
              <v:imagedata o:title=""/>
              <o:lock v:ext="edit" aspectratio="f"/>
              <v:textbox inset="0mm,0mm,0mm,0mm" style="mso-fit-shape-to-text:t;">
                <w:txbxContent>
                  <w:p w14:paraId="17B65F38">
                    <w:pPr>
                      <w:pStyle w:val="2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DAA0">
    <w:pPr>
      <w:tabs>
        <w:tab w:val="center" w:pos="4153"/>
        <w:tab w:val="right" w:pos="8306"/>
      </w:tabs>
      <w:snapToGrid w:val="0"/>
      <w:jc w:val="center"/>
    </w:pPr>
    <w:r>
      <w:rPr>
        <w:lang w:bidi="ug-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88E5D4">
                          <w:pPr>
                            <w:pStyle w:val="2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2UQ8w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J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IQRs+ysNU7&#10;yyN0lMfb1TFAzqRyFKVTAt2JBwxf6lO/KHG6/zynqMc/h+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S2UQ8wAgAAZAQAAA4AAAAAAAAAAQAgAAAAHwEAAGRycy9lMm9Eb2MueG1sUEsFBgAA&#10;AAAGAAYAWQEAAMEFAAAAAA==&#10;">
              <v:fill on="f" focussize="0,0"/>
              <v:stroke on="f" weight="0.5pt"/>
              <v:imagedata o:title=""/>
              <o:lock v:ext="edit" aspectratio="f"/>
              <v:textbox inset="0mm,0mm,0mm,0mm" style="mso-fit-shape-to-text:t;">
                <w:txbxContent>
                  <w:p w14:paraId="2A88E5D4">
                    <w:pPr>
                      <w:pStyle w:val="25"/>
                    </w:pPr>
                    <w:r>
                      <w:fldChar w:fldCharType="begin"/>
                    </w:r>
                    <w:r>
                      <w:instrText xml:space="preserve"> PAGE  \* MERGEFORMAT </w:instrText>
                    </w:r>
                    <w:r>
                      <w:fldChar w:fldCharType="separate"/>
                    </w:r>
                    <w:r>
                      <w:t>7</w:t>
                    </w:r>
                    <w:r>
                      <w:fldChar w:fldCharType="end"/>
                    </w:r>
                  </w:p>
                </w:txbxContent>
              </v:textbox>
            </v:shape>
          </w:pict>
        </mc:Fallback>
      </mc:AlternateContent>
    </w:r>
    <w:r>
      <w:rPr>
        <w:lang w:bidi="ug-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175B8D">
                          <w:pPr>
                            <w:pStyle w:val="25"/>
                          </w:pP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TSsn80BAACnAwAADgAAAAAAAAABACAAAAAeAQAAZHJzL2Uy&#10;b0RvYy54bWxQSwUGAAAAAAYABgBZAQAAXQUAAAAA&#10;">
              <v:fill on="f" focussize="0,0"/>
              <v:stroke on="f"/>
              <v:imagedata o:title=""/>
              <o:lock v:ext="edit" aspectratio="f"/>
              <v:textbox inset="0mm,0mm,0mm,0mm" style="mso-fit-shape-to-text:t;">
                <w:txbxContent>
                  <w:p w14:paraId="4A175B8D">
                    <w:pPr>
                      <w:pStyle w:val="25"/>
                    </w:pPr>
                  </w:p>
                </w:txbxContent>
              </v:textbox>
            </v:shape>
          </w:pict>
        </mc:Fallback>
      </mc:AlternateContent>
    </w:r>
  </w:p>
  <w:p w14:paraId="408C0129">
    <w:pPr>
      <w:tabs>
        <w:tab w:val="left" w:pos="4954"/>
        <w:tab w:val="left" w:pos="7758"/>
      </w:tabs>
      <w:ind w:firstLine="3700"/>
    </w:pPr>
    <w:r>
      <w:rPr>
        <w:rFonts w:hint="eastAsia"/>
      </w:rPr>
      <w:tab/>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38D5">
    <w:pPr>
      <w:tabs>
        <w:tab w:val="center" w:pos="4153"/>
        <w:tab w:val="right" w:pos="8306"/>
      </w:tabs>
      <w:snapToGrid w:val="0"/>
      <w:jc w:val="center"/>
    </w:pPr>
    <w:r>
      <w:rPr>
        <w:lang w:bidi="ug-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6E2D68">
                          <w:pPr>
                            <w:pStyle w:val="2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CrCwxAgAAZA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WgqwsMQIAAGQEAAAOAAAAAAAAAAEAIAAAAB8BAABkcnMvZTJvRG9jLnhtbFBLBQYA&#10;AAAABgAGAFkBAADCBQAAAAA=&#10;">
              <v:fill on="f" focussize="0,0"/>
              <v:stroke on="f" weight="0.5pt"/>
              <v:imagedata o:title=""/>
              <o:lock v:ext="edit" aspectratio="f"/>
              <v:textbox inset="0mm,0mm,0mm,0mm" style="mso-fit-shape-to-text:t;">
                <w:txbxContent>
                  <w:p w14:paraId="396E2D68">
                    <w:pPr>
                      <w:pStyle w:val="25"/>
                    </w:pPr>
                    <w:r>
                      <w:fldChar w:fldCharType="begin"/>
                    </w:r>
                    <w:r>
                      <w:instrText xml:space="preserve"> PAGE  \* MERGEFORMAT </w:instrText>
                    </w:r>
                    <w:r>
                      <w:fldChar w:fldCharType="separate"/>
                    </w:r>
                    <w:r>
                      <w:t>65</w:t>
                    </w:r>
                    <w:r>
                      <w:fldChar w:fldCharType="end"/>
                    </w:r>
                  </w:p>
                </w:txbxContent>
              </v:textbox>
            </v:shape>
          </w:pict>
        </mc:Fallback>
      </mc:AlternateContent>
    </w:r>
    <w:r>
      <w:rPr>
        <w:lang w:bidi="ug-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B0EFD3">
                          <w:pPr>
                            <w:pStyle w:val="25"/>
                          </w:pP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e7zZ80BAACnAwAADgAAAAAAAAABACAAAAAeAQAAZHJzL2Uy&#10;b0RvYy54bWxQSwUGAAAAAAYABgBZAQAAXQUAAAAA&#10;">
              <v:fill on="f" focussize="0,0"/>
              <v:stroke on="f"/>
              <v:imagedata o:title=""/>
              <o:lock v:ext="edit" aspectratio="f"/>
              <v:textbox inset="0mm,0mm,0mm,0mm" style="mso-fit-shape-to-text:t;">
                <w:txbxContent>
                  <w:p w14:paraId="34B0EFD3">
                    <w:pPr>
                      <w:pStyle w:val="25"/>
                    </w:pPr>
                  </w:p>
                </w:txbxContent>
              </v:textbox>
            </v:shape>
          </w:pict>
        </mc:Fallback>
      </mc:AlternateContent>
    </w:r>
  </w:p>
  <w:p w14:paraId="3A6DA327">
    <w:pPr>
      <w:ind w:firstLine="37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4C08">
    <w:pPr>
      <w:pStyle w:val="25"/>
      <w:tabs>
        <w:tab w:val="center" w:pos="4153"/>
        <w:tab w:val="right" w:pos="8306"/>
      </w:tabs>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C2231">
                          <w:pPr>
                            <w:pStyle w:val="25"/>
                            <w:tabs>
                              <w:tab w:val="center" w:pos="4153"/>
                              <w:tab w:val="right" w:pos="8306"/>
                            </w:tabs>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C2231">
                    <w:pPr>
                      <w:pStyle w:val="25"/>
                      <w:tabs>
                        <w:tab w:val="center" w:pos="4153"/>
                        <w:tab w:val="right" w:pos="8306"/>
                      </w:tabs>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F799">
    <w:pPr>
      <w:pStyle w:val="25"/>
      <w:tabs>
        <w:tab w:val="center" w:pos="4153"/>
        <w:tab w:val="right" w:pos="8306"/>
      </w:tabs>
      <w:ind w:right="360"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73AD40">
                          <w:pPr>
                            <w:pStyle w:val="25"/>
                            <w:tabs>
                              <w:tab w:val="center" w:pos="4153"/>
                              <w:tab w:val="right" w:pos="8306"/>
                            </w:tabs>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C73AD40">
                    <w:pPr>
                      <w:pStyle w:val="25"/>
                      <w:tabs>
                        <w:tab w:val="center" w:pos="4153"/>
                        <w:tab w:val="right" w:pos="8306"/>
                      </w:tabs>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9B61">
    <w:pPr>
      <w:pBdr>
        <w:bottom w:val="single" w:color="000000" w:sz="6" w:space="1"/>
      </w:pBdr>
      <w:tabs>
        <w:tab w:val="center" w:pos="4153"/>
        <w:tab w:val="right" w:pos="8306"/>
      </w:tabs>
      <w:snapToGrid w:val="0"/>
      <w:ind w:firstLine="3060"/>
      <w:rPr>
        <w:rFonts w:eastAsia="楷体"/>
        <w:sz w:val="18"/>
      </w:rPr>
    </w:pPr>
    <w:r>
      <w:rPr>
        <w:rFonts w:hint="eastAsia"/>
        <w:sz w:val="18"/>
      </w:rPr>
      <w:t xml:space="preserve">             </w:t>
    </w:r>
    <w:r>
      <w:rPr>
        <w:rFonts w:hint="eastAsia" w:ascii="楷体" w:hAnsi="楷体" w:eastAsia="楷体"/>
        <w:lang w:eastAsia="zh-CN"/>
      </w:rPr>
      <w:t>喀什地区政务服务和公共资源交易中心</w:t>
    </w:r>
    <w:r>
      <w:rPr>
        <w:rFonts w:hint="eastAsia" w:ascii="楷体" w:hAnsi="楷体" w:eastAsia="楷体"/>
      </w:rPr>
      <w:t>-征集文件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67F3">
    <w:pPr>
      <w:pStyle w:val="26"/>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9E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93552"/>
    <w:multiLevelType w:val="multilevel"/>
    <w:tmpl w:val="A0C93552"/>
    <w:lvl w:ilvl="0" w:tentative="0">
      <w:start w:val="1"/>
      <w:numFmt w:val="decimal"/>
      <w:lvlText w:val="%1."/>
      <w:lvlJc w:val="left"/>
      <w:pPr>
        <w:ind w:left="1019" w:hanging="24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952" w:hanging="241"/>
      </w:pPr>
      <w:rPr>
        <w:rFonts w:hint="default"/>
        <w:lang w:val="zh-CN" w:eastAsia="zh-CN" w:bidi="zh-CN"/>
      </w:rPr>
    </w:lvl>
    <w:lvl w:ilvl="2" w:tentative="0">
      <w:start w:val="0"/>
      <w:numFmt w:val="bullet"/>
      <w:lvlText w:val="•"/>
      <w:lvlJc w:val="left"/>
      <w:pPr>
        <w:ind w:left="2885" w:hanging="241"/>
      </w:pPr>
      <w:rPr>
        <w:rFonts w:hint="default"/>
        <w:lang w:val="zh-CN" w:eastAsia="zh-CN" w:bidi="zh-CN"/>
      </w:rPr>
    </w:lvl>
    <w:lvl w:ilvl="3" w:tentative="0">
      <w:start w:val="0"/>
      <w:numFmt w:val="bullet"/>
      <w:lvlText w:val="•"/>
      <w:lvlJc w:val="left"/>
      <w:pPr>
        <w:ind w:left="3817" w:hanging="241"/>
      </w:pPr>
      <w:rPr>
        <w:rFonts w:hint="default"/>
        <w:lang w:val="zh-CN" w:eastAsia="zh-CN" w:bidi="zh-CN"/>
      </w:rPr>
    </w:lvl>
    <w:lvl w:ilvl="4" w:tentative="0">
      <w:start w:val="0"/>
      <w:numFmt w:val="bullet"/>
      <w:lvlText w:val="•"/>
      <w:lvlJc w:val="left"/>
      <w:pPr>
        <w:ind w:left="4750" w:hanging="241"/>
      </w:pPr>
      <w:rPr>
        <w:rFonts w:hint="default"/>
        <w:lang w:val="zh-CN" w:eastAsia="zh-CN" w:bidi="zh-CN"/>
      </w:rPr>
    </w:lvl>
    <w:lvl w:ilvl="5" w:tentative="0">
      <w:start w:val="0"/>
      <w:numFmt w:val="bullet"/>
      <w:lvlText w:val="•"/>
      <w:lvlJc w:val="left"/>
      <w:pPr>
        <w:ind w:left="5683" w:hanging="241"/>
      </w:pPr>
      <w:rPr>
        <w:rFonts w:hint="default"/>
        <w:lang w:val="zh-CN" w:eastAsia="zh-CN" w:bidi="zh-CN"/>
      </w:rPr>
    </w:lvl>
    <w:lvl w:ilvl="6" w:tentative="0">
      <w:start w:val="0"/>
      <w:numFmt w:val="bullet"/>
      <w:lvlText w:val="•"/>
      <w:lvlJc w:val="left"/>
      <w:pPr>
        <w:ind w:left="6615" w:hanging="241"/>
      </w:pPr>
      <w:rPr>
        <w:rFonts w:hint="default"/>
        <w:lang w:val="zh-CN" w:eastAsia="zh-CN" w:bidi="zh-CN"/>
      </w:rPr>
    </w:lvl>
    <w:lvl w:ilvl="7" w:tentative="0">
      <w:start w:val="0"/>
      <w:numFmt w:val="bullet"/>
      <w:lvlText w:val="•"/>
      <w:lvlJc w:val="left"/>
      <w:pPr>
        <w:ind w:left="7548" w:hanging="241"/>
      </w:pPr>
      <w:rPr>
        <w:rFonts w:hint="default"/>
        <w:lang w:val="zh-CN" w:eastAsia="zh-CN" w:bidi="zh-CN"/>
      </w:rPr>
    </w:lvl>
    <w:lvl w:ilvl="8" w:tentative="0">
      <w:start w:val="0"/>
      <w:numFmt w:val="bullet"/>
      <w:lvlText w:val="•"/>
      <w:lvlJc w:val="left"/>
      <w:pPr>
        <w:ind w:left="8481" w:hanging="241"/>
      </w:pPr>
      <w:rPr>
        <w:rFonts w:hint="default"/>
        <w:lang w:val="zh-CN" w:eastAsia="zh-CN" w:bidi="zh-CN"/>
      </w:rPr>
    </w:lvl>
  </w:abstractNum>
  <w:abstractNum w:abstractNumId="1">
    <w:nsid w:val="B23A94A9"/>
    <w:multiLevelType w:val="multilevel"/>
    <w:tmpl w:val="B23A94A9"/>
    <w:lvl w:ilvl="0" w:tentative="0">
      <w:start w:val="1"/>
      <w:numFmt w:val="decimal"/>
      <w:lvlText w:val="%1."/>
      <w:lvlJc w:val="left"/>
      <w:pPr>
        <w:ind w:left="298" w:hanging="361"/>
        <w:jc w:val="left"/>
      </w:pPr>
      <w:rPr>
        <w:rFonts w:hint="default" w:ascii="宋体" w:hAnsi="宋体" w:eastAsia="宋体" w:cs="宋体"/>
        <w:spacing w:val="-14"/>
        <w:w w:val="100"/>
        <w:sz w:val="22"/>
        <w:szCs w:val="22"/>
        <w:lang w:val="zh-CN" w:eastAsia="zh-CN" w:bidi="zh-CN"/>
      </w:rPr>
    </w:lvl>
    <w:lvl w:ilvl="1" w:tentative="0">
      <w:start w:val="0"/>
      <w:numFmt w:val="bullet"/>
      <w:lvlText w:val="•"/>
      <w:lvlJc w:val="left"/>
      <w:pPr>
        <w:ind w:left="1304" w:hanging="361"/>
      </w:pPr>
      <w:rPr>
        <w:rFonts w:hint="default"/>
        <w:lang w:val="zh-CN" w:eastAsia="zh-CN" w:bidi="zh-CN"/>
      </w:rPr>
    </w:lvl>
    <w:lvl w:ilvl="2" w:tentative="0">
      <w:start w:val="0"/>
      <w:numFmt w:val="bullet"/>
      <w:lvlText w:val="•"/>
      <w:lvlJc w:val="left"/>
      <w:pPr>
        <w:ind w:left="2309" w:hanging="361"/>
      </w:pPr>
      <w:rPr>
        <w:rFonts w:hint="default"/>
        <w:lang w:val="zh-CN" w:eastAsia="zh-CN" w:bidi="zh-CN"/>
      </w:rPr>
    </w:lvl>
    <w:lvl w:ilvl="3" w:tentative="0">
      <w:start w:val="0"/>
      <w:numFmt w:val="bullet"/>
      <w:lvlText w:val="•"/>
      <w:lvlJc w:val="left"/>
      <w:pPr>
        <w:ind w:left="3313" w:hanging="361"/>
      </w:pPr>
      <w:rPr>
        <w:rFonts w:hint="default"/>
        <w:lang w:val="zh-CN" w:eastAsia="zh-CN" w:bidi="zh-CN"/>
      </w:rPr>
    </w:lvl>
    <w:lvl w:ilvl="4" w:tentative="0">
      <w:start w:val="0"/>
      <w:numFmt w:val="bullet"/>
      <w:lvlText w:val="•"/>
      <w:lvlJc w:val="left"/>
      <w:pPr>
        <w:ind w:left="4318" w:hanging="361"/>
      </w:pPr>
      <w:rPr>
        <w:rFonts w:hint="default"/>
        <w:lang w:val="zh-CN" w:eastAsia="zh-CN" w:bidi="zh-CN"/>
      </w:rPr>
    </w:lvl>
    <w:lvl w:ilvl="5" w:tentative="0">
      <w:start w:val="0"/>
      <w:numFmt w:val="bullet"/>
      <w:lvlText w:val="•"/>
      <w:lvlJc w:val="left"/>
      <w:pPr>
        <w:ind w:left="5323" w:hanging="361"/>
      </w:pPr>
      <w:rPr>
        <w:rFonts w:hint="default"/>
        <w:lang w:val="zh-CN" w:eastAsia="zh-CN" w:bidi="zh-CN"/>
      </w:rPr>
    </w:lvl>
    <w:lvl w:ilvl="6" w:tentative="0">
      <w:start w:val="0"/>
      <w:numFmt w:val="bullet"/>
      <w:lvlText w:val="•"/>
      <w:lvlJc w:val="left"/>
      <w:pPr>
        <w:ind w:left="6327" w:hanging="361"/>
      </w:pPr>
      <w:rPr>
        <w:rFonts w:hint="default"/>
        <w:lang w:val="zh-CN" w:eastAsia="zh-CN" w:bidi="zh-CN"/>
      </w:rPr>
    </w:lvl>
    <w:lvl w:ilvl="7" w:tentative="0">
      <w:start w:val="0"/>
      <w:numFmt w:val="bullet"/>
      <w:lvlText w:val="•"/>
      <w:lvlJc w:val="left"/>
      <w:pPr>
        <w:ind w:left="7332" w:hanging="361"/>
      </w:pPr>
      <w:rPr>
        <w:rFonts w:hint="default"/>
        <w:lang w:val="zh-CN" w:eastAsia="zh-CN" w:bidi="zh-CN"/>
      </w:rPr>
    </w:lvl>
    <w:lvl w:ilvl="8" w:tentative="0">
      <w:start w:val="0"/>
      <w:numFmt w:val="bullet"/>
      <w:lvlText w:val="•"/>
      <w:lvlJc w:val="left"/>
      <w:pPr>
        <w:ind w:left="8337" w:hanging="361"/>
      </w:pPr>
      <w:rPr>
        <w:rFonts w:hint="default"/>
        <w:lang w:val="zh-CN" w:eastAsia="zh-CN" w:bidi="zh-CN"/>
      </w:rPr>
    </w:lvl>
  </w:abstractNum>
  <w:abstractNum w:abstractNumId="2">
    <w:nsid w:val="C4E0D24A"/>
    <w:multiLevelType w:val="multilevel"/>
    <w:tmpl w:val="C4E0D24A"/>
    <w:lvl w:ilvl="0" w:tentative="0">
      <w:start w:val="1"/>
      <w:numFmt w:val="decimal"/>
      <w:lvlText w:val="（%1）"/>
      <w:lvlJc w:val="left"/>
      <w:pPr>
        <w:ind w:left="318" w:hanging="607"/>
        <w:jc w:val="left"/>
      </w:pPr>
      <w:rPr>
        <w:rFonts w:hint="default" w:ascii="宋体" w:hAnsi="宋体" w:eastAsia="宋体" w:cs="宋体"/>
        <w:b w:val="0"/>
        <w:bCs w:val="0"/>
        <w:spacing w:val="2"/>
        <w:w w:val="100"/>
        <w:sz w:val="22"/>
        <w:szCs w:val="22"/>
        <w:lang w:val="zh-CN" w:eastAsia="zh-CN" w:bidi="zh-CN"/>
      </w:rPr>
    </w:lvl>
    <w:lvl w:ilvl="1" w:tentative="0">
      <w:start w:val="0"/>
      <w:numFmt w:val="bullet"/>
      <w:lvlText w:val="•"/>
      <w:lvlJc w:val="left"/>
      <w:pPr>
        <w:ind w:left="1304" w:hanging="607"/>
      </w:pPr>
      <w:rPr>
        <w:rFonts w:hint="default"/>
        <w:lang w:val="zh-CN" w:eastAsia="zh-CN" w:bidi="zh-CN"/>
      </w:rPr>
    </w:lvl>
    <w:lvl w:ilvl="2" w:tentative="0">
      <w:start w:val="0"/>
      <w:numFmt w:val="bullet"/>
      <w:lvlText w:val="•"/>
      <w:lvlJc w:val="left"/>
      <w:pPr>
        <w:ind w:left="2309" w:hanging="607"/>
      </w:pPr>
      <w:rPr>
        <w:rFonts w:hint="default"/>
        <w:lang w:val="zh-CN" w:eastAsia="zh-CN" w:bidi="zh-CN"/>
      </w:rPr>
    </w:lvl>
    <w:lvl w:ilvl="3" w:tentative="0">
      <w:start w:val="0"/>
      <w:numFmt w:val="bullet"/>
      <w:lvlText w:val="•"/>
      <w:lvlJc w:val="left"/>
      <w:pPr>
        <w:ind w:left="3313" w:hanging="607"/>
      </w:pPr>
      <w:rPr>
        <w:rFonts w:hint="default"/>
        <w:lang w:val="zh-CN" w:eastAsia="zh-CN" w:bidi="zh-CN"/>
      </w:rPr>
    </w:lvl>
    <w:lvl w:ilvl="4" w:tentative="0">
      <w:start w:val="0"/>
      <w:numFmt w:val="bullet"/>
      <w:lvlText w:val="•"/>
      <w:lvlJc w:val="left"/>
      <w:pPr>
        <w:ind w:left="4318" w:hanging="607"/>
      </w:pPr>
      <w:rPr>
        <w:rFonts w:hint="default"/>
        <w:lang w:val="zh-CN" w:eastAsia="zh-CN" w:bidi="zh-CN"/>
      </w:rPr>
    </w:lvl>
    <w:lvl w:ilvl="5" w:tentative="0">
      <w:start w:val="0"/>
      <w:numFmt w:val="bullet"/>
      <w:lvlText w:val="•"/>
      <w:lvlJc w:val="left"/>
      <w:pPr>
        <w:ind w:left="5323" w:hanging="607"/>
      </w:pPr>
      <w:rPr>
        <w:rFonts w:hint="default"/>
        <w:lang w:val="zh-CN" w:eastAsia="zh-CN" w:bidi="zh-CN"/>
      </w:rPr>
    </w:lvl>
    <w:lvl w:ilvl="6" w:tentative="0">
      <w:start w:val="0"/>
      <w:numFmt w:val="bullet"/>
      <w:lvlText w:val="•"/>
      <w:lvlJc w:val="left"/>
      <w:pPr>
        <w:ind w:left="6327" w:hanging="607"/>
      </w:pPr>
      <w:rPr>
        <w:rFonts w:hint="default"/>
        <w:lang w:val="zh-CN" w:eastAsia="zh-CN" w:bidi="zh-CN"/>
      </w:rPr>
    </w:lvl>
    <w:lvl w:ilvl="7" w:tentative="0">
      <w:start w:val="0"/>
      <w:numFmt w:val="bullet"/>
      <w:lvlText w:val="•"/>
      <w:lvlJc w:val="left"/>
      <w:pPr>
        <w:ind w:left="7332" w:hanging="607"/>
      </w:pPr>
      <w:rPr>
        <w:rFonts w:hint="default"/>
        <w:lang w:val="zh-CN" w:eastAsia="zh-CN" w:bidi="zh-CN"/>
      </w:rPr>
    </w:lvl>
    <w:lvl w:ilvl="8" w:tentative="0">
      <w:start w:val="0"/>
      <w:numFmt w:val="bullet"/>
      <w:lvlText w:val="•"/>
      <w:lvlJc w:val="left"/>
      <w:pPr>
        <w:ind w:left="8337" w:hanging="607"/>
      </w:pPr>
      <w:rPr>
        <w:rFonts w:hint="default"/>
        <w:lang w:val="zh-CN" w:eastAsia="zh-CN" w:bidi="zh-CN"/>
      </w:rPr>
    </w:lvl>
  </w:abstractNum>
  <w:abstractNum w:abstractNumId="3">
    <w:nsid w:val="E504947C"/>
    <w:multiLevelType w:val="multilevel"/>
    <w:tmpl w:val="E504947C"/>
    <w:lvl w:ilvl="0" w:tentative="0">
      <w:start w:val="3"/>
      <w:numFmt w:val="decimal"/>
      <w:lvlText w:val="%1."/>
      <w:lvlJc w:val="left"/>
      <w:pPr>
        <w:ind w:left="1027" w:hanging="244"/>
        <w:jc w:val="left"/>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1366"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358" w:hanging="420"/>
      </w:pPr>
      <w:rPr>
        <w:rFonts w:hint="default"/>
        <w:lang w:val="zh-CN" w:eastAsia="zh-CN" w:bidi="zh-CN"/>
      </w:rPr>
    </w:lvl>
    <w:lvl w:ilvl="3" w:tentative="0">
      <w:start w:val="0"/>
      <w:numFmt w:val="bullet"/>
      <w:lvlText w:val="•"/>
      <w:lvlJc w:val="left"/>
      <w:pPr>
        <w:ind w:left="3356" w:hanging="420"/>
      </w:pPr>
      <w:rPr>
        <w:rFonts w:hint="default"/>
        <w:lang w:val="zh-CN" w:eastAsia="zh-CN" w:bidi="zh-CN"/>
      </w:rPr>
    </w:lvl>
    <w:lvl w:ilvl="4" w:tentative="0">
      <w:start w:val="0"/>
      <w:numFmt w:val="bullet"/>
      <w:lvlText w:val="•"/>
      <w:lvlJc w:val="left"/>
      <w:pPr>
        <w:ind w:left="4355" w:hanging="420"/>
      </w:pPr>
      <w:rPr>
        <w:rFonts w:hint="default"/>
        <w:lang w:val="zh-CN" w:eastAsia="zh-CN" w:bidi="zh-CN"/>
      </w:rPr>
    </w:lvl>
    <w:lvl w:ilvl="5" w:tentative="0">
      <w:start w:val="0"/>
      <w:numFmt w:val="bullet"/>
      <w:lvlText w:val="•"/>
      <w:lvlJc w:val="left"/>
      <w:pPr>
        <w:ind w:left="5353" w:hanging="420"/>
      </w:pPr>
      <w:rPr>
        <w:rFonts w:hint="default"/>
        <w:lang w:val="zh-CN" w:eastAsia="zh-CN" w:bidi="zh-CN"/>
      </w:rPr>
    </w:lvl>
    <w:lvl w:ilvl="6" w:tentative="0">
      <w:start w:val="0"/>
      <w:numFmt w:val="bullet"/>
      <w:lvlText w:val="•"/>
      <w:lvlJc w:val="left"/>
      <w:pPr>
        <w:ind w:left="6352" w:hanging="420"/>
      </w:pPr>
      <w:rPr>
        <w:rFonts w:hint="default"/>
        <w:lang w:val="zh-CN" w:eastAsia="zh-CN" w:bidi="zh-CN"/>
      </w:rPr>
    </w:lvl>
    <w:lvl w:ilvl="7" w:tentative="0">
      <w:start w:val="0"/>
      <w:numFmt w:val="bullet"/>
      <w:lvlText w:val="•"/>
      <w:lvlJc w:val="left"/>
      <w:pPr>
        <w:ind w:left="7350" w:hanging="420"/>
      </w:pPr>
      <w:rPr>
        <w:rFonts w:hint="default"/>
        <w:lang w:val="zh-CN" w:eastAsia="zh-CN" w:bidi="zh-CN"/>
      </w:rPr>
    </w:lvl>
    <w:lvl w:ilvl="8" w:tentative="0">
      <w:start w:val="0"/>
      <w:numFmt w:val="bullet"/>
      <w:lvlText w:val="•"/>
      <w:lvlJc w:val="left"/>
      <w:pPr>
        <w:ind w:left="8349" w:hanging="420"/>
      </w:pPr>
      <w:rPr>
        <w:rFonts w:hint="default"/>
        <w:lang w:val="zh-CN" w:eastAsia="zh-CN" w:bidi="zh-CN"/>
      </w:rPr>
    </w:lvl>
  </w:abstractNum>
  <w:abstractNum w:abstractNumId="4">
    <w:nsid w:val="F4B5D9F5"/>
    <w:multiLevelType w:val="multilevel"/>
    <w:tmpl w:val="F4B5D9F5"/>
    <w:lvl w:ilvl="0" w:tentative="0">
      <w:start w:val="1"/>
      <w:numFmt w:val="decimal"/>
      <w:lvlText w:val="%1."/>
      <w:lvlJc w:val="left"/>
      <w:pPr>
        <w:ind w:left="298" w:hanging="213"/>
        <w:jc w:val="right"/>
      </w:pPr>
      <w:rPr>
        <w:rFonts w:hint="default"/>
        <w:spacing w:val="-1"/>
        <w:w w:val="100"/>
        <w:lang w:val="zh-CN" w:eastAsia="zh-CN" w:bidi="zh-CN"/>
      </w:rPr>
    </w:lvl>
    <w:lvl w:ilvl="1" w:tentative="0">
      <w:start w:val="1"/>
      <w:numFmt w:val="decimal"/>
      <w:lvlText w:val="%2."/>
      <w:lvlJc w:val="left"/>
      <w:pPr>
        <w:ind w:left="1226" w:hanging="361"/>
        <w:jc w:val="left"/>
      </w:pPr>
      <w:rPr>
        <w:rFonts w:hint="default" w:ascii="宋体" w:hAnsi="宋体" w:eastAsia="宋体" w:cs="宋体"/>
        <w:spacing w:val="-60"/>
        <w:w w:val="100"/>
        <w:sz w:val="22"/>
        <w:szCs w:val="22"/>
        <w:lang w:val="zh-CN" w:eastAsia="zh-CN" w:bidi="zh-CN"/>
      </w:rPr>
    </w:lvl>
    <w:lvl w:ilvl="2" w:tentative="0">
      <w:start w:val="1"/>
      <w:numFmt w:val="decimal"/>
      <w:lvlText w:val="%2.%3"/>
      <w:lvlJc w:val="left"/>
      <w:pPr>
        <w:ind w:left="298" w:hanging="495"/>
        <w:jc w:val="left"/>
      </w:pPr>
      <w:rPr>
        <w:rFonts w:hint="default"/>
        <w:spacing w:val="0"/>
        <w:w w:val="100"/>
        <w:lang w:val="zh-CN" w:eastAsia="zh-CN" w:bidi="zh-CN"/>
      </w:rPr>
    </w:lvl>
    <w:lvl w:ilvl="3" w:tentative="0">
      <w:start w:val="0"/>
      <w:numFmt w:val="bullet"/>
      <w:lvlText w:val="•"/>
      <w:lvlJc w:val="left"/>
      <w:pPr>
        <w:ind w:left="3248" w:hanging="495"/>
      </w:pPr>
      <w:rPr>
        <w:rFonts w:hint="default"/>
        <w:lang w:val="zh-CN" w:eastAsia="zh-CN" w:bidi="zh-CN"/>
      </w:rPr>
    </w:lvl>
    <w:lvl w:ilvl="4" w:tentative="0">
      <w:start w:val="0"/>
      <w:numFmt w:val="bullet"/>
      <w:lvlText w:val="•"/>
      <w:lvlJc w:val="left"/>
      <w:pPr>
        <w:ind w:left="4262" w:hanging="495"/>
      </w:pPr>
      <w:rPr>
        <w:rFonts w:hint="default"/>
        <w:lang w:val="zh-CN" w:eastAsia="zh-CN" w:bidi="zh-CN"/>
      </w:rPr>
    </w:lvl>
    <w:lvl w:ilvl="5" w:tentative="0">
      <w:start w:val="0"/>
      <w:numFmt w:val="bullet"/>
      <w:lvlText w:val="•"/>
      <w:lvlJc w:val="left"/>
      <w:pPr>
        <w:ind w:left="5276" w:hanging="495"/>
      </w:pPr>
      <w:rPr>
        <w:rFonts w:hint="default"/>
        <w:lang w:val="zh-CN" w:eastAsia="zh-CN" w:bidi="zh-CN"/>
      </w:rPr>
    </w:lvl>
    <w:lvl w:ilvl="6" w:tentative="0">
      <w:start w:val="0"/>
      <w:numFmt w:val="bullet"/>
      <w:lvlText w:val="•"/>
      <w:lvlJc w:val="left"/>
      <w:pPr>
        <w:ind w:left="6290" w:hanging="495"/>
      </w:pPr>
      <w:rPr>
        <w:rFonts w:hint="default"/>
        <w:lang w:val="zh-CN" w:eastAsia="zh-CN" w:bidi="zh-CN"/>
      </w:rPr>
    </w:lvl>
    <w:lvl w:ilvl="7" w:tentative="0">
      <w:start w:val="0"/>
      <w:numFmt w:val="bullet"/>
      <w:lvlText w:val="•"/>
      <w:lvlJc w:val="left"/>
      <w:pPr>
        <w:ind w:left="7304" w:hanging="495"/>
      </w:pPr>
      <w:rPr>
        <w:rFonts w:hint="default"/>
        <w:lang w:val="zh-CN" w:eastAsia="zh-CN" w:bidi="zh-CN"/>
      </w:rPr>
    </w:lvl>
    <w:lvl w:ilvl="8" w:tentative="0">
      <w:start w:val="0"/>
      <w:numFmt w:val="bullet"/>
      <w:lvlText w:val="•"/>
      <w:lvlJc w:val="left"/>
      <w:pPr>
        <w:ind w:left="8318" w:hanging="495"/>
      </w:pPr>
      <w:rPr>
        <w:rFonts w:hint="default"/>
        <w:lang w:val="zh-CN" w:eastAsia="zh-CN" w:bidi="zh-CN"/>
      </w:rPr>
    </w:lvl>
  </w:abstractNum>
  <w:abstractNum w:abstractNumId="5">
    <w:nsid w:val="F689643B"/>
    <w:multiLevelType w:val="multilevel"/>
    <w:tmpl w:val="F689643B"/>
    <w:lvl w:ilvl="0" w:tentative="0">
      <w:start w:val="1"/>
      <w:numFmt w:val="decimal"/>
      <w:lvlText w:val="%1."/>
      <w:lvlJc w:val="left"/>
      <w:pPr>
        <w:ind w:left="298" w:hanging="24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4" w:hanging="241"/>
      </w:pPr>
      <w:rPr>
        <w:rFonts w:hint="default"/>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6">
    <w:nsid w:val="FEC2EA36"/>
    <w:multiLevelType w:val="multilevel"/>
    <w:tmpl w:val="FEC2EA36"/>
    <w:lvl w:ilvl="0" w:tentative="0">
      <w:start w:val="1"/>
      <w:numFmt w:val="decimal"/>
      <w:lvlText w:val="%1."/>
      <w:lvlJc w:val="left"/>
      <w:pPr>
        <w:ind w:left="298" w:hanging="24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4" w:hanging="241"/>
      </w:pPr>
      <w:rPr>
        <w:rFonts w:hint="default"/>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7">
    <w:nsid w:val="03A63A41"/>
    <w:multiLevelType w:val="multilevel"/>
    <w:tmpl w:val="03A63A41"/>
    <w:lvl w:ilvl="0" w:tentative="0">
      <w:start w:val="1"/>
      <w:numFmt w:val="decimal"/>
      <w:lvlText w:val="（%1）"/>
      <w:lvlJc w:val="left"/>
      <w:pPr>
        <w:ind w:left="298" w:hanging="601"/>
        <w:jc w:val="left"/>
      </w:pPr>
      <w:rPr>
        <w:rFonts w:hint="default" w:ascii="宋体" w:hAnsi="宋体" w:eastAsia="宋体" w:cs="宋体"/>
        <w:spacing w:val="-15"/>
        <w:w w:val="100"/>
        <w:sz w:val="22"/>
        <w:szCs w:val="22"/>
        <w:lang w:val="zh-CN" w:eastAsia="zh-CN" w:bidi="zh-CN"/>
      </w:rPr>
    </w:lvl>
    <w:lvl w:ilvl="1" w:tentative="0">
      <w:start w:val="1"/>
      <w:numFmt w:val="decimal"/>
      <w:lvlText w:val="%2."/>
      <w:lvlJc w:val="left"/>
      <w:pPr>
        <w:ind w:left="298" w:hanging="241"/>
        <w:jc w:val="left"/>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8">
    <w:nsid w:val="0F9F9CCA"/>
    <w:multiLevelType w:val="multilevel"/>
    <w:tmpl w:val="0F9F9CCA"/>
    <w:lvl w:ilvl="0" w:tentative="0">
      <w:start w:val="1"/>
      <w:numFmt w:val="decimal"/>
      <w:lvlText w:val="%1."/>
      <w:lvlJc w:val="left"/>
      <w:pPr>
        <w:ind w:left="1226" w:hanging="361"/>
        <w:jc w:val="left"/>
      </w:pPr>
      <w:rPr>
        <w:rFonts w:hint="default" w:ascii="宋体" w:hAnsi="宋体" w:eastAsia="宋体" w:cs="宋体"/>
        <w:spacing w:val="-1"/>
        <w:w w:val="100"/>
        <w:sz w:val="22"/>
        <w:szCs w:val="22"/>
        <w:lang w:val="zh-CN" w:eastAsia="zh-CN" w:bidi="zh-CN"/>
      </w:rPr>
    </w:lvl>
    <w:lvl w:ilvl="1" w:tentative="0">
      <w:start w:val="1"/>
      <w:numFmt w:val="decimal"/>
      <w:lvlText w:val="%1.%2"/>
      <w:lvlJc w:val="left"/>
      <w:pPr>
        <w:ind w:left="298"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34" w:hanging="480"/>
      </w:pPr>
      <w:rPr>
        <w:rFonts w:hint="default"/>
        <w:lang w:val="zh-CN" w:eastAsia="zh-CN" w:bidi="zh-CN"/>
      </w:rPr>
    </w:lvl>
    <w:lvl w:ilvl="3" w:tentative="0">
      <w:start w:val="0"/>
      <w:numFmt w:val="bullet"/>
      <w:lvlText w:val="•"/>
      <w:lvlJc w:val="left"/>
      <w:pPr>
        <w:ind w:left="3248" w:hanging="480"/>
      </w:pPr>
      <w:rPr>
        <w:rFonts w:hint="default"/>
        <w:lang w:val="zh-CN" w:eastAsia="zh-CN" w:bidi="zh-CN"/>
      </w:rPr>
    </w:lvl>
    <w:lvl w:ilvl="4" w:tentative="0">
      <w:start w:val="0"/>
      <w:numFmt w:val="bullet"/>
      <w:lvlText w:val="•"/>
      <w:lvlJc w:val="left"/>
      <w:pPr>
        <w:ind w:left="4262" w:hanging="480"/>
      </w:pPr>
      <w:rPr>
        <w:rFonts w:hint="default"/>
        <w:lang w:val="zh-CN" w:eastAsia="zh-CN" w:bidi="zh-CN"/>
      </w:rPr>
    </w:lvl>
    <w:lvl w:ilvl="5" w:tentative="0">
      <w:start w:val="0"/>
      <w:numFmt w:val="bullet"/>
      <w:lvlText w:val="•"/>
      <w:lvlJc w:val="left"/>
      <w:pPr>
        <w:ind w:left="5276"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304" w:hanging="480"/>
      </w:pPr>
      <w:rPr>
        <w:rFonts w:hint="default"/>
        <w:lang w:val="zh-CN" w:eastAsia="zh-CN" w:bidi="zh-CN"/>
      </w:rPr>
    </w:lvl>
    <w:lvl w:ilvl="8" w:tentative="0">
      <w:start w:val="0"/>
      <w:numFmt w:val="bullet"/>
      <w:lvlText w:val="•"/>
      <w:lvlJc w:val="left"/>
      <w:pPr>
        <w:ind w:left="8318" w:hanging="480"/>
      </w:pPr>
      <w:rPr>
        <w:rFonts w:hint="default"/>
        <w:lang w:val="zh-CN" w:eastAsia="zh-CN" w:bidi="zh-CN"/>
      </w:rPr>
    </w:lvl>
  </w:abstractNum>
  <w:abstractNum w:abstractNumId="9">
    <w:nsid w:val="12EADF99"/>
    <w:multiLevelType w:val="multilevel"/>
    <w:tmpl w:val="12EADF99"/>
    <w:lvl w:ilvl="0" w:tentative="0">
      <w:start w:val="1"/>
      <w:numFmt w:val="decimal"/>
      <w:lvlText w:val="（%1）"/>
      <w:lvlJc w:val="left"/>
      <w:pPr>
        <w:ind w:left="1324"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222" w:hanging="601"/>
      </w:pPr>
      <w:rPr>
        <w:rFonts w:hint="default"/>
        <w:lang w:val="zh-CN" w:eastAsia="zh-CN" w:bidi="zh-CN"/>
      </w:rPr>
    </w:lvl>
    <w:lvl w:ilvl="2" w:tentative="0">
      <w:start w:val="0"/>
      <w:numFmt w:val="bullet"/>
      <w:lvlText w:val="•"/>
      <w:lvlJc w:val="left"/>
      <w:pPr>
        <w:ind w:left="3125" w:hanging="601"/>
      </w:pPr>
      <w:rPr>
        <w:rFonts w:hint="default"/>
        <w:lang w:val="zh-CN" w:eastAsia="zh-CN" w:bidi="zh-CN"/>
      </w:rPr>
    </w:lvl>
    <w:lvl w:ilvl="3" w:tentative="0">
      <w:start w:val="0"/>
      <w:numFmt w:val="bullet"/>
      <w:lvlText w:val="•"/>
      <w:lvlJc w:val="left"/>
      <w:pPr>
        <w:ind w:left="4027" w:hanging="601"/>
      </w:pPr>
      <w:rPr>
        <w:rFonts w:hint="default"/>
        <w:lang w:val="zh-CN" w:eastAsia="zh-CN" w:bidi="zh-CN"/>
      </w:rPr>
    </w:lvl>
    <w:lvl w:ilvl="4" w:tentative="0">
      <w:start w:val="0"/>
      <w:numFmt w:val="bullet"/>
      <w:lvlText w:val="•"/>
      <w:lvlJc w:val="left"/>
      <w:pPr>
        <w:ind w:left="4930" w:hanging="601"/>
      </w:pPr>
      <w:rPr>
        <w:rFonts w:hint="default"/>
        <w:lang w:val="zh-CN" w:eastAsia="zh-CN" w:bidi="zh-CN"/>
      </w:rPr>
    </w:lvl>
    <w:lvl w:ilvl="5" w:tentative="0">
      <w:start w:val="0"/>
      <w:numFmt w:val="bullet"/>
      <w:lvlText w:val="•"/>
      <w:lvlJc w:val="left"/>
      <w:pPr>
        <w:ind w:left="5833" w:hanging="601"/>
      </w:pPr>
      <w:rPr>
        <w:rFonts w:hint="default"/>
        <w:lang w:val="zh-CN" w:eastAsia="zh-CN" w:bidi="zh-CN"/>
      </w:rPr>
    </w:lvl>
    <w:lvl w:ilvl="6" w:tentative="0">
      <w:start w:val="0"/>
      <w:numFmt w:val="bullet"/>
      <w:lvlText w:val="•"/>
      <w:lvlJc w:val="left"/>
      <w:pPr>
        <w:ind w:left="6735" w:hanging="601"/>
      </w:pPr>
      <w:rPr>
        <w:rFonts w:hint="default"/>
        <w:lang w:val="zh-CN" w:eastAsia="zh-CN" w:bidi="zh-CN"/>
      </w:rPr>
    </w:lvl>
    <w:lvl w:ilvl="7" w:tentative="0">
      <w:start w:val="0"/>
      <w:numFmt w:val="bullet"/>
      <w:lvlText w:val="•"/>
      <w:lvlJc w:val="left"/>
      <w:pPr>
        <w:ind w:left="7638" w:hanging="601"/>
      </w:pPr>
      <w:rPr>
        <w:rFonts w:hint="default"/>
        <w:lang w:val="zh-CN" w:eastAsia="zh-CN" w:bidi="zh-CN"/>
      </w:rPr>
    </w:lvl>
    <w:lvl w:ilvl="8" w:tentative="0">
      <w:start w:val="0"/>
      <w:numFmt w:val="bullet"/>
      <w:lvlText w:val="•"/>
      <w:lvlJc w:val="left"/>
      <w:pPr>
        <w:ind w:left="8541" w:hanging="601"/>
      </w:pPr>
      <w:rPr>
        <w:rFonts w:hint="default"/>
        <w:lang w:val="zh-CN" w:eastAsia="zh-CN" w:bidi="zh-CN"/>
      </w:rPr>
    </w:lvl>
  </w:abstractNum>
  <w:abstractNum w:abstractNumId="10">
    <w:nsid w:val="18F74015"/>
    <w:multiLevelType w:val="multilevel"/>
    <w:tmpl w:val="18F74015"/>
    <w:lvl w:ilvl="0" w:tentative="0">
      <w:start w:val="1"/>
      <w:numFmt w:val="decimal"/>
      <w:lvlText w:val="%1."/>
      <w:lvlJc w:val="left"/>
      <w:pPr>
        <w:ind w:left="1106" w:hanging="24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024" w:hanging="241"/>
      </w:pPr>
      <w:rPr>
        <w:rFonts w:hint="default"/>
        <w:lang w:val="zh-CN" w:eastAsia="zh-CN" w:bidi="zh-CN"/>
      </w:rPr>
    </w:lvl>
    <w:lvl w:ilvl="2" w:tentative="0">
      <w:start w:val="0"/>
      <w:numFmt w:val="bullet"/>
      <w:lvlText w:val="•"/>
      <w:lvlJc w:val="left"/>
      <w:pPr>
        <w:ind w:left="2949" w:hanging="241"/>
      </w:pPr>
      <w:rPr>
        <w:rFonts w:hint="default"/>
        <w:lang w:val="zh-CN" w:eastAsia="zh-CN" w:bidi="zh-CN"/>
      </w:rPr>
    </w:lvl>
    <w:lvl w:ilvl="3" w:tentative="0">
      <w:start w:val="0"/>
      <w:numFmt w:val="bullet"/>
      <w:lvlText w:val="•"/>
      <w:lvlJc w:val="left"/>
      <w:pPr>
        <w:ind w:left="3873" w:hanging="241"/>
      </w:pPr>
      <w:rPr>
        <w:rFonts w:hint="default"/>
        <w:lang w:val="zh-CN" w:eastAsia="zh-CN" w:bidi="zh-CN"/>
      </w:rPr>
    </w:lvl>
    <w:lvl w:ilvl="4" w:tentative="0">
      <w:start w:val="0"/>
      <w:numFmt w:val="bullet"/>
      <w:lvlText w:val="•"/>
      <w:lvlJc w:val="left"/>
      <w:pPr>
        <w:ind w:left="4798" w:hanging="241"/>
      </w:pPr>
      <w:rPr>
        <w:rFonts w:hint="default"/>
        <w:lang w:val="zh-CN" w:eastAsia="zh-CN" w:bidi="zh-CN"/>
      </w:rPr>
    </w:lvl>
    <w:lvl w:ilvl="5" w:tentative="0">
      <w:start w:val="0"/>
      <w:numFmt w:val="bullet"/>
      <w:lvlText w:val="•"/>
      <w:lvlJc w:val="left"/>
      <w:pPr>
        <w:ind w:left="5723" w:hanging="241"/>
      </w:pPr>
      <w:rPr>
        <w:rFonts w:hint="default"/>
        <w:lang w:val="zh-CN" w:eastAsia="zh-CN" w:bidi="zh-CN"/>
      </w:rPr>
    </w:lvl>
    <w:lvl w:ilvl="6" w:tentative="0">
      <w:start w:val="0"/>
      <w:numFmt w:val="bullet"/>
      <w:lvlText w:val="•"/>
      <w:lvlJc w:val="left"/>
      <w:pPr>
        <w:ind w:left="6647" w:hanging="241"/>
      </w:pPr>
      <w:rPr>
        <w:rFonts w:hint="default"/>
        <w:lang w:val="zh-CN" w:eastAsia="zh-CN" w:bidi="zh-CN"/>
      </w:rPr>
    </w:lvl>
    <w:lvl w:ilvl="7" w:tentative="0">
      <w:start w:val="0"/>
      <w:numFmt w:val="bullet"/>
      <w:lvlText w:val="•"/>
      <w:lvlJc w:val="left"/>
      <w:pPr>
        <w:ind w:left="7572" w:hanging="241"/>
      </w:pPr>
      <w:rPr>
        <w:rFonts w:hint="default"/>
        <w:lang w:val="zh-CN" w:eastAsia="zh-CN" w:bidi="zh-CN"/>
      </w:rPr>
    </w:lvl>
    <w:lvl w:ilvl="8" w:tentative="0">
      <w:start w:val="0"/>
      <w:numFmt w:val="bullet"/>
      <w:lvlText w:val="•"/>
      <w:lvlJc w:val="left"/>
      <w:pPr>
        <w:ind w:left="8497" w:hanging="241"/>
      </w:pPr>
      <w:rPr>
        <w:rFonts w:hint="default"/>
        <w:lang w:val="zh-CN" w:eastAsia="zh-CN" w:bidi="zh-CN"/>
      </w:rPr>
    </w:lvl>
  </w:abstractNum>
  <w:abstractNum w:abstractNumId="11">
    <w:nsid w:val="1B2F55B3"/>
    <w:multiLevelType w:val="singleLevel"/>
    <w:tmpl w:val="1B2F55B3"/>
    <w:lvl w:ilvl="0" w:tentative="0">
      <w:start w:val="6"/>
      <w:numFmt w:val="chineseCounting"/>
      <w:suff w:val="space"/>
      <w:lvlText w:val="第%1条"/>
      <w:lvlJc w:val="left"/>
      <w:rPr>
        <w:rFonts w:hint="eastAsia"/>
      </w:rPr>
    </w:lvl>
  </w:abstractNum>
  <w:abstractNum w:abstractNumId="12">
    <w:nsid w:val="30A0AC00"/>
    <w:multiLevelType w:val="multilevel"/>
    <w:tmpl w:val="30A0AC00"/>
    <w:lvl w:ilvl="0" w:tentative="0">
      <w:start w:val="1"/>
      <w:numFmt w:val="decimal"/>
      <w:lvlText w:val="%1."/>
      <w:lvlJc w:val="left"/>
      <w:pPr>
        <w:ind w:left="298" w:hanging="24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4" w:hanging="241"/>
      </w:pPr>
      <w:rPr>
        <w:rFonts w:hint="default"/>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13">
    <w:nsid w:val="3B8127DF"/>
    <w:multiLevelType w:val="multilevel"/>
    <w:tmpl w:val="3B8127DF"/>
    <w:lvl w:ilvl="0" w:tentative="0">
      <w:start w:val="1"/>
      <w:numFmt w:val="decimal"/>
      <w:lvlText w:val="%1."/>
      <w:lvlJc w:val="left"/>
      <w:pPr>
        <w:ind w:left="1226" w:hanging="36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132" w:hanging="361"/>
      </w:pPr>
      <w:rPr>
        <w:rFonts w:hint="default"/>
        <w:lang w:val="zh-CN" w:eastAsia="zh-CN" w:bidi="zh-CN"/>
      </w:rPr>
    </w:lvl>
    <w:lvl w:ilvl="2" w:tentative="0">
      <w:start w:val="0"/>
      <w:numFmt w:val="bullet"/>
      <w:lvlText w:val="•"/>
      <w:lvlJc w:val="left"/>
      <w:pPr>
        <w:ind w:left="3045" w:hanging="361"/>
      </w:pPr>
      <w:rPr>
        <w:rFonts w:hint="default"/>
        <w:lang w:val="zh-CN" w:eastAsia="zh-CN" w:bidi="zh-CN"/>
      </w:rPr>
    </w:lvl>
    <w:lvl w:ilvl="3" w:tentative="0">
      <w:start w:val="0"/>
      <w:numFmt w:val="bullet"/>
      <w:lvlText w:val="•"/>
      <w:lvlJc w:val="left"/>
      <w:pPr>
        <w:ind w:left="3957" w:hanging="361"/>
      </w:pPr>
      <w:rPr>
        <w:rFonts w:hint="default"/>
        <w:lang w:val="zh-CN" w:eastAsia="zh-CN" w:bidi="zh-CN"/>
      </w:rPr>
    </w:lvl>
    <w:lvl w:ilvl="4" w:tentative="0">
      <w:start w:val="0"/>
      <w:numFmt w:val="bullet"/>
      <w:lvlText w:val="•"/>
      <w:lvlJc w:val="left"/>
      <w:pPr>
        <w:ind w:left="4870" w:hanging="361"/>
      </w:pPr>
      <w:rPr>
        <w:rFonts w:hint="default"/>
        <w:lang w:val="zh-CN" w:eastAsia="zh-CN" w:bidi="zh-CN"/>
      </w:rPr>
    </w:lvl>
    <w:lvl w:ilvl="5" w:tentative="0">
      <w:start w:val="0"/>
      <w:numFmt w:val="bullet"/>
      <w:lvlText w:val="•"/>
      <w:lvlJc w:val="left"/>
      <w:pPr>
        <w:ind w:left="5783" w:hanging="361"/>
      </w:pPr>
      <w:rPr>
        <w:rFonts w:hint="default"/>
        <w:lang w:val="zh-CN" w:eastAsia="zh-CN" w:bidi="zh-CN"/>
      </w:rPr>
    </w:lvl>
    <w:lvl w:ilvl="6" w:tentative="0">
      <w:start w:val="0"/>
      <w:numFmt w:val="bullet"/>
      <w:lvlText w:val="•"/>
      <w:lvlJc w:val="left"/>
      <w:pPr>
        <w:ind w:left="6695" w:hanging="361"/>
      </w:pPr>
      <w:rPr>
        <w:rFonts w:hint="default"/>
        <w:lang w:val="zh-CN" w:eastAsia="zh-CN" w:bidi="zh-CN"/>
      </w:rPr>
    </w:lvl>
    <w:lvl w:ilvl="7" w:tentative="0">
      <w:start w:val="0"/>
      <w:numFmt w:val="bullet"/>
      <w:lvlText w:val="•"/>
      <w:lvlJc w:val="left"/>
      <w:pPr>
        <w:ind w:left="7608" w:hanging="361"/>
      </w:pPr>
      <w:rPr>
        <w:rFonts w:hint="default"/>
        <w:lang w:val="zh-CN" w:eastAsia="zh-CN" w:bidi="zh-CN"/>
      </w:rPr>
    </w:lvl>
    <w:lvl w:ilvl="8" w:tentative="0">
      <w:start w:val="0"/>
      <w:numFmt w:val="bullet"/>
      <w:lvlText w:val="•"/>
      <w:lvlJc w:val="left"/>
      <w:pPr>
        <w:ind w:left="8521" w:hanging="361"/>
      </w:pPr>
      <w:rPr>
        <w:rFonts w:hint="default"/>
        <w:lang w:val="zh-CN" w:eastAsia="zh-CN" w:bidi="zh-CN"/>
      </w:rPr>
    </w:lvl>
  </w:abstractNum>
  <w:abstractNum w:abstractNumId="14">
    <w:nsid w:val="41564E1C"/>
    <w:multiLevelType w:val="multilevel"/>
    <w:tmpl w:val="41564E1C"/>
    <w:lvl w:ilvl="0" w:tentative="0">
      <w:start w:val="1"/>
      <w:numFmt w:val="decimal"/>
      <w:lvlText w:val="（%1）"/>
      <w:lvlJc w:val="left"/>
      <w:pPr>
        <w:ind w:left="298" w:hanging="601"/>
        <w:jc w:val="left"/>
      </w:pPr>
      <w:rPr>
        <w:rFonts w:hint="default" w:ascii="宋体" w:hAnsi="宋体" w:eastAsia="宋体" w:cs="宋体"/>
        <w:spacing w:val="-15"/>
        <w:w w:val="100"/>
        <w:sz w:val="22"/>
        <w:szCs w:val="22"/>
        <w:lang w:val="zh-CN" w:eastAsia="zh-CN" w:bidi="zh-CN"/>
      </w:rPr>
    </w:lvl>
    <w:lvl w:ilvl="1" w:tentative="0">
      <w:start w:val="1"/>
      <w:numFmt w:val="decimal"/>
      <w:lvlText w:val="%2."/>
      <w:lvlJc w:val="left"/>
      <w:pPr>
        <w:ind w:left="298" w:hanging="241"/>
        <w:jc w:val="left"/>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15">
    <w:nsid w:val="57C80D62"/>
    <w:multiLevelType w:val="singleLevel"/>
    <w:tmpl w:val="57C80D62"/>
    <w:lvl w:ilvl="0" w:tentative="0">
      <w:start w:val="1"/>
      <w:numFmt w:val="decimal"/>
      <w:suff w:val="space"/>
      <w:lvlText w:val="%1)"/>
      <w:lvlJc w:val="left"/>
    </w:lvl>
  </w:abstractNum>
  <w:abstractNum w:abstractNumId="16">
    <w:nsid w:val="64F14B50"/>
    <w:multiLevelType w:val="singleLevel"/>
    <w:tmpl w:val="64F14B50"/>
    <w:lvl w:ilvl="0" w:tentative="0">
      <w:start w:val="1"/>
      <w:numFmt w:val="decimal"/>
      <w:lvlText w:val="%1."/>
      <w:lvlJc w:val="left"/>
      <w:pPr>
        <w:ind w:left="425" w:hanging="425"/>
      </w:pPr>
      <w:rPr>
        <w:rFonts w:hint="default"/>
      </w:rPr>
    </w:lvl>
  </w:abstractNum>
  <w:abstractNum w:abstractNumId="17">
    <w:nsid w:val="700FDCEF"/>
    <w:multiLevelType w:val="multilevel"/>
    <w:tmpl w:val="700FDCEF"/>
    <w:lvl w:ilvl="0" w:tentative="0">
      <w:start w:val="1"/>
      <w:numFmt w:val="decimal"/>
      <w:lvlText w:val="%1."/>
      <w:lvlJc w:val="left"/>
      <w:pPr>
        <w:ind w:left="1027" w:hanging="244"/>
        <w:jc w:val="left"/>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1366"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358" w:hanging="420"/>
      </w:pPr>
      <w:rPr>
        <w:rFonts w:hint="default"/>
        <w:lang w:val="zh-CN" w:eastAsia="zh-CN" w:bidi="zh-CN"/>
      </w:rPr>
    </w:lvl>
    <w:lvl w:ilvl="3" w:tentative="0">
      <w:start w:val="0"/>
      <w:numFmt w:val="bullet"/>
      <w:lvlText w:val="•"/>
      <w:lvlJc w:val="left"/>
      <w:pPr>
        <w:ind w:left="3356" w:hanging="420"/>
      </w:pPr>
      <w:rPr>
        <w:rFonts w:hint="default"/>
        <w:lang w:val="zh-CN" w:eastAsia="zh-CN" w:bidi="zh-CN"/>
      </w:rPr>
    </w:lvl>
    <w:lvl w:ilvl="4" w:tentative="0">
      <w:start w:val="0"/>
      <w:numFmt w:val="bullet"/>
      <w:lvlText w:val="•"/>
      <w:lvlJc w:val="left"/>
      <w:pPr>
        <w:ind w:left="4355" w:hanging="420"/>
      </w:pPr>
      <w:rPr>
        <w:rFonts w:hint="default"/>
        <w:lang w:val="zh-CN" w:eastAsia="zh-CN" w:bidi="zh-CN"/>
      </w:rPr>
    </w:lvl>
    <w:lvl w:ilvl="5" w:tentative="0">
      <w:start w:val="0"/>
      <w:numFmt w:val="bullet"/>
      <w:lvlText w:val="•"/>
      <w:lvlJc w:val="left"/>
      <w:pPr>
        <w:ind w:left="5353" w:hanging="420"/>
      </w:pPr>
      <w:rPr>
        <w:rFonts w:hint="default"/>
        <w:lang w:val="zh-CN" w:eastAsia="zh-CN" w:bidi="zh-CN"/>
      </w:rPr>
    </w:lvl>
    <w:lvl w:ilvl="6" w:tentative="0">
      <w:start w:val="0"/>
      <w:numFmt w:val="bullet"/>
      <w:lvlText w:val="•"/>
      <w:lvlJc w:val="left"/>
      <w:pPr>
        <w:ind w:left="6352" w:hanging="420"/>
      </w:pPr>
      <w:rPr>
        <w:rFonts w:hint="default"/>
        <w:lang w:val="zh-CN" w:eastAsia="zh-CN" w:bidi="zh-CN"/>
      </w:rPr>
    </w:lvl>
    <w:lvl w:ilvl="7" w:tentative="0">
      <w:start w:val="0"/>
      <w:numFmt w:val="bullet"/>
      <w:lvlText w:val="•"/>
      <w:lvlJc w:val="left"/>
      <w:pPr>
        <w:ind w:left="7350" w:hanging="420"/>
      </w:pPr>
      <w:rPr>
        <w:rFonts w:hint="default"/>
        <w:lang w:val="zh-CN" w:eastAsia="zh-CN" w:bidi="zh-CN"/>
      </w:rPr>
    </w:lvl>
    <w:lvl w:ilvl="8" w:tentative="0">
      <w:start w:val="0"/>
      <w:numFmt w:val="bullet"/>
      <w:lvlText w:val="•"/>
      <w:lvlJc w:val="left"/>
      <w:pPr>
        <w:ind w:left="8349" w:hanging="420"/>
      </w:pPr>
      <w:rPr>
        <w:rFonts w:hint="default"/>
        <w:lang w:val="zh-CN" w:eastAsia="zh-CN" w:bidi="zh-CN"/>
      </w:rPr>
    </w:lvl>
  </w:abstractNum>
  <w:abstractNum w:abstractNumId="18">
    <w:nsid w:val="77633216"/>
    <w:multiLevelType w:val="multilevel"/>
    <w:tmpl w:val="77633216"/>
    <w:lvl w:ilvl="0" w:tentative="0">
      <w:start w:val="1"/>
      <w:numFmt w:val="decimal"/>
      <w:lvlText w:val="%1."/>
      <w:lvlJc w:val="left"/>
      <w:pPr>
        <w:ind w:left="298" w:hanging="24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4" w:hanging="241"/>
      </w:pPr>
      <w:rPr>
        <w:rFonts w:hint="default"/>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num w:numId="1">
    <w:abstractNumId w:val="15"/>
  </w:num>
  <w:num w:numId="2">
    <w:abstractNumId w:val="4"/>
  </w:num>
  <w:num w:numId="3">
    <w:abstractNumId w:val="16"/>
  </w:num>
  <w:num w:numId="4">
    <w:abstractNumId w:val="8"/>
  </w:num>
  <w:num w:numId="5">
    <w:abstractNumId w:val="7"/>
  </w:num>
  <w:num w:numId="6">
    <w:abstractNumId w:val="14"/>
  </w:num>
  <w:num w:numId="7">
    <w:abstractNumId w:val="11"/>
  </w:num>
  <w:num w:numId="8">
    <w:abstractNumId w:val="9"/>
  </w:num>
  <w:num w:numId="9">
    <w:abstractNumId w:val="1"/>
  </w:num>
  <w:num w:numId="10">
    <w:abstractNumId w:val="13"/>
  </w:num>
  <w:num w:numId="11">
    <w:abstractNumId w:val="5"/>
  </w:num>
  <w:num w:numId="12">
    <w:abstractNumId w:val="12"/>
  </w:num>
  <w:num w:numId="13">
    <w:abstractNumId w:val="6"/>
  </w:num>
  <w:num w:numId="14">
    <w:abstractNumId w:val="10"/>
  </w:num>
  <w:num w:numId="15">
    <w:abstractNumId w:val="17"/>
  </w:num>
  <w:num w:numId="16">
    <w:abstractNumId w:val="3"/>
  </w:num>
  <w:num w:numId="17">
    <w:abstractNumId w:val="2"/>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2B98"/>
    <w:rsid w:val="04DF5F2E"/>
    <w:rsid w:val="0AA314B1"/>
    <w:rsid w:val="0D2663DE"/>
    <w:rsid w:val="0D38442D"/>
    <w:rsid w:val="0D993821"/>
    <w:rsid w:val="0F6634D4"/>
    <w:rsid w:val="10675232"/>
    <w:rsid w:val="111D5E14"/>
    <w:rsid w:val="120A1BC1"/>
    <w:rsid w:val="154C316C"/>
    <w:rsid w:val="16D948CB"/>
    <w:rsid w:val="17740758"/>
    <w:rsid w:val="182D1890"/>
    <w:rsid w:val="1A271AB1"/>
    <w:rsid w:val="1AD20D51"/>
    <w:rsid w:val="1C6963B1"/>
    <w:rsid w:val="1DBB3E80"/>
    <w:rsid w:val="1FA344BF"/>
    <w:rsid w:val="200F4D77"/>
    <w:rsid w:val="2ECD0A22"/>
    <w:rsid w:val="338E2D0F"/>
    <w:rsid w:val="388341C0"/>
    <w:rsid w:val="44624387"/>
    <w:rsid w:val="45857508"/>
    <w:rsid w:val="470956C0"/>
    <w:rsid w:val="47E80223"/>
    <w:rsid w:val="49037A0E"/>
    <w:rsid w:val="4D5C0BF2"/>
    <w:rsid w:val="52704AB5"/>
    <w:rsid w:val="52A7776D"/>
    <w:rsid w:val="5B44356A"/>
    <w:rsid w:val="5B606E86"/>
    <w:rsid w:val="5CC045D0"/>
    <w:rsid w:val="6BE40B7D"/>
    <w:rsid w:val="6E79650F"/>
    <w:rsid w:val="70B9786D"/>
    <w:rsid w:val="711D6CC3"/>
    <w:rsid w:val="71807242"/>
    <w:rsid w:val="76CA0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next w:val="1"/>
    <w:qFormat/>
    <w:uiPriority w:val="0"/>
    <w:pPr>
      <w:widowControl/>
      <w:spacing w:before="280" w:after="280"/>
      <w:jc w:val="both"/>
      <w:outlineLvl w:val="0"/>
    </w:pPr>
    <w:rPr>
      <w:rFonts w:ascii="宋体" w:hAnsi="宋体" w:eastAsia="宋体" w:cs="Times New Roman"/>
      <w:b/>
      <w:color w:val="000000"/>
      <w:sz w:val="32"/>
      <w:lang w:val="en-US" w:eastAsia="zh-CN" w:bidi="ar-SA"/>
    </w:rPr>
  </w:style>
  <w:style w:type="paragraph" w:styleId="3">
    <w:name w:val="heading 2"/>
    <w:basedOn w:val="4"/>
    <w:next w:val="1"/>
    <w:qFormat/>
    <w:uiPriority w:val="0"/>
    <w:pPr>
      <w:widowControl w:val="0"/>
      <w:spacing w:before="260" w:after="260" w:line="416" w:lineRule="auto"/>
      <w:jc w:val="both"/>
      <w:outlineLvl w:val="1"/>
    </w:pPr>
    <w:rPr>
      <w:rFonts w:ascii="Times New Roman" w:hAnsi="Times New Roman" w:eastAsia="宋体" w:cs="Times New Roman"/>
      <w:b/>
      <w:color w:val="0000FF"/>
      <w:lang w:val="en-US" w:eastAsia="zh-CN" w:bidi="ar-SA"/>
    </w:rPr>
  </w:style>
  <w:style w:type="paragraph" w:styleId="5">
    <w:name w:val="heading 3"/>
    <w:basedOn w:val="1"/>
    <w:next w:val="1"/>
    <w:qFormat/>
    <w:uiPriority w:val="0"/>
    <w:pPr>
      <w:widowControl w:val="0"/>
      <w:spacing w:before="260" w:after="260" w:line="416" w:lineRule="auto"/>
      <w:jc w:val="both"/>
      <w:outlineLvl w:val="2"/>
    </w:pPr>
    <w:rPr>
      <w:rFonts w:ascii="Times New Roman" w:hAnsi="Times New Roman" w:eastAsia="宋体" w:cs="Times New Roman"/>
      <w:b/>
      <w:sz w:val="32"/>
      <w:lang w:val="en-US" w:eastAsia="zh-CN" w:bidi="ar-SA"/>
    </w:rPr>
  </w:style>
  <w:style w:type="character" w:default="1" w:styleId="44">
    <w:name w:val="Default Paragraph Font"/>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customStyle="1" w:styleId="4">
    <w:name w:val="正文（绿盟科技）"/>
    <w:qFormat/>
    <w:uiPriority w:val="0"/>
    <w:pPr>
      <w:spacing w:line="300" w:lineRule="auto"/>
    </w:pPr>
    <w:rPr>
      <w:rFonts w:ascii="Arial" w:hAnsi="Arial" w:eastAsia="宋体" w:cs="Times New Roman"/>
      <w:sz w:val="21"/>
      <w:szCs w:val="21"/>
      <w:lang w:val="en-US" w:eastAsia="zh-CN" w:bidi="ar-SA"/>
    </w:rPr>
  </w:style>
  <w:style w:type="paragraph" w:styleId="6">
    <w:name w:val="Normal Indent"/>
    <w:basedOn w:val="1"/>
    <w:next w:val="1"/>
    <w:qFormat/>
    <w:uiPriority w:val="0"/>
    <w:pPr>
      <w:widowControl w:val="0"/>
      <w:ind w:firstLine="420"/>
      <w:jc w:val="both"/>
    </w:pPr>
    <w:rPr>
      <w:rFonts w:ascii="Times New Roman" w:hAnsi="Times New Roman" w:eastAsia="宋体" w:cs="Times New Roman"/>
      <w:sz w:val="21"/>
      <w:lang w:val="en-US" w:eastAsia="zh-CN" w:bidi="ar-SA"/>
    </w:rPr>
  </w:style>
  <w:style w:type="paragraph" w:styleId="7">
    <w:name w:val="caption"/>
    <w:next w:val="1"/>
    <w:qFormat/>
    <w:uiPriority w:val="0"/>
    <w:pPr>
      <w:widowControl w:val="0"/>
      <w:spacing w:before="152" w:after="160"/>
      <w:jc w:val="both"/>
    </w:pPr>
    <w:rPr>
      <w:rFonts w:ascii="Arial" w:hAnsi="Times New Roman" w:eastAsia="黑体" w:cs="Times New Roman"/>
      <w:lang w:val="en-US" w:eastAsia="zh-CN" w:bidi="ar-SA"/>
    </w:r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qFormat/>
    <w:uiPriority w:val="0"/>
    <w:pPr>
      <w:jc w:val="left"/>
    </w:pPr>
  </w:style>
  <w:style w:type="paragraph" w:styleId="10">
    <w:name w:val="index 6"/>
    <w:next w:val="1"/>
    <w:qFormat/>
    <w:uiPriority w:val="0"/>
    <w:pPr>
      <w:widowControl w:val="0"/>
      <w:spacing w:before="50" w:after="50" w:line="360" w:lineRule="auto"/>
      <w:ind w:left="1440" w:hanging="240"/>
      <w:jc w:val="both"/>
    </w:pPr>
    <w:rPr>
      <w:rFonts w:ascii="宋体" w:hAnsi="Times New Roman" w:eastAsia="宋体" w:cs="Times New Roman"/>
      <w:lang w:val="en-US" w:eastAsia="zh-CN" w:bidi="ar-SA"/>
    </w:rPr>
  </w:style>
  <w:style w:type="paragraph" w:styleId="11">
    <w:name w:val="Body Text 3"/>
    <w:next w:val="1"/>
    <w:qFormat/>
    <w:uiPriority w:val="0"/>
    <w:pPr>
      <w:widowControl w:val="0"/>
      <w:spacing w:line="360" w:lineRule="exact"/>
      <w:jc w:val="center"/>
    </w:pPr>
    <w:rPr>
      <w:rFonts w:ascii="楷体_GB2312" w:hAnsi="Times New Roman" w:eastAsia="楷体_GB2312" w:cs="Times New Roman"/>
      <w:sz w:val="24"/>
      <w:lang w:val="en-US" w:eastAsia="zh-CN" w:bidi="ar-SA"/>
    </w:rPr>
  </w:style>
  <w:style w:type="paragraph" w:styleId="12">
    <w:name w:val="Body Text"/>
    <w:basedOn w:val="1"/>
    <w:next w:val="13"/>
    <w:qFormat/>
    <w:uiPriority w:val="0"/>
    <w:rPr>
      <w:sz w:val="28"/>
    </w:rPr>
  </w:style>
  <w:style w:type="paragraph" w:styleId="13">
    <w:name w:val="Body Text First Indent"/>
    <w:basedOn w:val="12"/>
    <w:next w:val="14"/>
    <w:qFormat/>
    <w:uiPriority w:val="0"/>
    <w:pPr>
      <w:autoSpaceDE w:val="0"/>
      <w:autoSpaceDN w:val="0"/>
      <w:adjustRightInd w:val="0"/>
      <w:ind w:firstLine="420" w:firstLineChars="100"/>
      <w:jc w:val="left"/>
    </w:pPr>
    <w:rPr>
      <w:rFonts w:ascii="仿宋_GB2312" w:hAnsi="Calibri"/>
      <w:b/>
      <w:kern w:val="0"/>
      <w:sz w:val="32"/>
      <w:szCs w:val="32"/>
    </w:rPr>
  </w:style>
  <w:style w:type="paragraph" w:styleId="14">
    <w:name w:val="toc 6"/>
    <w:basedOn w:val="1"/>
    <w:next w:val="1"/>
    <w:qFormat/>
    <w:uiPriority w:val="0"/>
    <w:pPr>
      <w:ind w:left="2100" w:leftChars="1000"/>
    </w:pPr>
  </w:style>
  <w:style w:type="paragraph" w:styleId="15">
    <w:name w:val="Body Text Indent"/>
    <w:basedOn w:val="1"/>
    <w:next w:val="16"/>
    <w:qFormat/>
    <w:uiPriority w:val="0"/>
    <w:pPr>
      <w:widowControl w:val="0"/>
      <w:spacing w:line="500" w:lineRule="exact"/>
      <w:ind w:firstLine="420"/>
      <w:jc w:val="both"/>
    </w:pPr>
    <w:rPr>
      <w:rFonts w:ascii="楷体_GB2312" w:hAnsi="Times New Roman" w:eastAsia="楷体_GB2312" w:cs="Times New Roman"/>
      <w:sz w:val="24"/>
      <w:lang w:val="en-US" w:eastAsia="zh-CN" w:bidi="ar-SA"/>
    </w:rPr>
  </w:style>
  <w:style w:type="paragraph" w:styleId="16">
    <w:name w:val="Body Text First Indent 2"/>
    <w:basedOn w:val="15"/>
    <w:next w:val="6"/>
    <w:qFormat/>
    <w:uiPriority w:val="0"/>
    <w:pPr>
      <w:ind w:firstLine="420" w:firstLineChars="200"/>
    </w:pPr>
    <w:rPr>
      <w:rFonts w:ascii="Times New Roman" w:hAnsi="Times New Roman" w:eastAsia="宋体" w:cs="Times New Roman"/>
      <w:szCs w:val="24"/>
    </w:rPr>
  </w:style>
  <w:style w:type="paragraph" w:styleId="17">
    <w:name w:val="Plain Text"/>
    <w:basedOn w:val="1"/>
    <w:next w:val="1"/>
    <w:qFormat/>
    <w:uiPriority w:val="0"/>
    <w:rPr>
      <w:rFonts w:ascii="宋体" w:hAnsi="Courier New"/>
      <w:szCs w:val="20"/>
    </w:rPr>
  </w:style>
  <w:style w:type="paragraph" w:styleId="18">
    <w:name w:val="toc 8"/>
    <w:next w:val="1"/>
    <w:qFormat/>
    <w:uiPriority w:val="0"/>
    <w:pPr>
      <w:widowControl w:val="0"/>
      <w:ind w:left="1470"/>
      <w:jc w:val="both"/>
    </w:pPr>
    <w:rPr>
      <w:rFonts w:ascii="宋体" w:hAnsi="Times New Roman" w:eastAsia="宋体" w:cs="Times New Roman"/>
      <w:lang w:val="en-US" w:eastAsia="zh-CN" w:bidi="ar-SA"/>
    </w:rPr>
  </w:style>
  <w:style w:type="paragraph" w:styleId="19">
    <w:name w:val="Body Text Indent 2"/>
    <w:next w:val="20"/>
    <w:qFormat/>
    <w:uiPriority w:val="0"/>
    <w:pPr>
      <w:widowControl w:val="0"/>
      <w:spacing w:line="440" w:lineRule="exact"/>
      <w:ind w:firstLine="412"/>
      <w:jc w:val="both"/>
    </w:pPr>
    <w:rPr>
      <w:rFonts w:ascii="宋体" w:hAnsi="Times New Roman" w:eastAsia="宋体" w:cs="Times New Roman"/>
      <w:color w:val="FF0000"/>
      <w:sz w:val="24"/>
      <w:lang w:val="en-US" w:eastAsia="zh-CN" w:bidi="ar-SA"/>
    </w:rPr>
  </w:style>
  <w:style w:type="paragraph" w:customStyle="1" w:styleId="20">
    <w:name w:val="附录章标题"/>
    <w:next w:val="21"/>
    <w:qFormat/>
    <w:uiPriority w:val="0"/>
    <w:pPr>
      <w:wordWrap w:val="0"/>
      <w:autoSpaceDE w:val="0"/>
      <w:ind w:left="840" w:hanging="420"/>
      <w:jc w:val="both"/>
      <w:outlineLvl w:val="1"/>
    </w:pPr>
    <w:rPr>
      <w:rFonts w:ascii="黑体" w:hAnsi="Times New Roman" w:eastAsia="黑体" w:cs="Times New Roman"/>
      <w:sz w:val="21"/>
      <w:lang w:val="en-US" w:eastAsia="zh-CN" w:bidi="ar-SA"/>
    </w:rPr>
  </w:style>
  <w:style w:type="paragraph" w:customStyle="1" w:styleId="21">
    <w:name w:val="技术报告章标题11"/>
    <w:next w:val="22"/>
    <w:qFormat/>
    <w:uiPriority w:val="0"/>
    <w:pPr>
      <w:widowControl w:val="0"/>
      <w:spacing w:before="624" w:after="156" w:line="440" w:lineRule="exact"/>
      <w:jc w:val="center"/>
      <w:outlineLvl w:val="0"/>
    </w:pPr>
    <w:rPr>
      <w:rFonts w:ascii="Arial" w:hAnsi="Times New Roman" w:eastAsia="黑体" w:cs="Times New Roman"/>
      <w:sz w:val="36"/>
      <w:lang w:val="en-US" w:eastAsia="zh-CN" w:bidi="ar-SA"/>
    </w:rPr>
  </w:style>
  <w:style w:type="paragraph" w:customStyle="1" w:styleId="22">
    <w:name w:val="样式 标题 3H31.1.1标题 3h3sect1.2.3BOD 03rd levellevel_3PIM 3..."/>
    <w:next w:val="23"/>
    <w:qFormat/>
    <w:uiPriority w:val="0"/>
    <w:pPr>
      <w:widowControl w:val="0"/>
      <w:autoSpaceDE w:val="0"/>
      <w:autoSpaceDN w:val="0"/>
      <w:spacing w:before="120" w:after="120" w:line="360" w:lineRule="auto"/>
      <w:ind w:left="2060" w:hanging="420"/>
      <w:jc w:val="both"/>
      <w:outlineLvl w:val="2"/>
    </w:pPr>
    <w:rPr>
      <w:rFonts w:ascii="Times New Roman" w:hAnsi="Times New Roman" w:eastAsia="黑体" w:cs="Times New Roman"/>
      <w:b/>
      <w:color w:val="000000"/>
      <w:sz w:val="28"/>
      <w:lang w:val="en-US" w:eastAsia="zh-CN" w:bidi="ar-SA"/>
    </w:rPr>
  </w:style>
  <w:style w:type="paragraph" w:customStyle="1" w:styleId="23">
    <w:name w:val="样式 标题 1H1Heading 0PIM 1Fab-1h11.Normal + Font: Helvetica..."/>
    <w:next w:val="24"/>
    <w:qFormat/>
    <w:uiPriority w:val="0"/>
    <w:pPr>
      <w:widowControl w:val="0"/>
      <w:spacing w:before="120" w:after="120" w:line="360" w:lineRule="auto"/>
      <w:ind w:left="1220" w:hanging="420"/>
      <w:jc w:val="both"/>
      <w:outlineLvl w:val="0"/>
    </w:pPr>
    <w:rPr>
      <w:rFonts w:ascii="Times New Roman" w:hAnsi="Times New Roman" w:eastAsia="黑体" w:cs="Times New Roman"/>
      <w:b/>
      <w:color w:val="000080"/>
      <w:sz w:val="32"/>
      <w:lang w:val="en-US" w:eastAsia="zh-CN" w:bidi="ar-SA"/>
    </w:rPr>
  </w:style>
  <w:style w:type="paragraph" w:customStyle="1" w:styleId="24">
    <w:name w:val="写作说明1"/>
    <w:next w:val="1"/>
    <w:qFormat/>
    <w:uiPriority w:val="0"/>
    <w:pPr>
      <w:widowControl w:val="0"/>
      <w:spacing w:line="360" w:lineRule="auto"/>
      <w:ind w:left="420" w:hanging="420"/>
      <w:jc w:val="both"/>
    </w:pPr>
    <w:rPr>
      <w:rFonts w:ascii="宋体" w:hAnsi="Times New Roman" w:eastAsia="宋体" w:cs="Times New Roman"/>
      <w:i/>
      <w:color w:val="0000FF"/>
      <w:lang w:val="en-US" w:eastAsia="zh-CN" w:bidi="ar-SA"/>
    </w:rPr>
  </w:style>
  <w:style w:type="paragraph" w:styleId="25">
    <w:name w:val="footer"/>
    <w:basedOn w:val="1"/>
    <w:qFormat/>
    <w:uiPriority w:val="0"/>
    <w:pPr>
      <w:widowControl w:val="0"/>
      <w:jc w:val="both"/>
    </w:pPr>
    <w:rPr>
      <w:rFonts w:ascii="Times New Roman" w:hAnsi="Times New Roman" w:eastAsia="宋体" w:cs="Times New Roman"/>
      <w:sz w:val="18"/>
      <w:lang w:val="en-US" w:eastAsia="zh-CN" w:bidi="ar-SA"/>
    </w:rPr>
  </w:style>
  <w:style w:type="paragraph" w:styleId="2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lang w:val="en-US" w:eastAsia="zh-CN" w:bidi="ar-SA"/>
    </w:rPr>
  </w:style>
  <w:style w:type="paragraph" w:styleId="27">
    <w:name w:val="toc 1"/>
    <w:next w:val="1"/>
    <w:qFormat/>
    <w:uiPriority w:val="0"/>
    <w:pPr>
      <w:widowControl w:val="0"/>
      <w:spacing w:before="240" w:after="120"/>
      <w:jc w:val="center"/>
    </w:pPr>
    <w:rPr>
      <w:rFonts w:ascii="宋体" w:hAnsi="Times New Roman" w:eastAsia="宋体" w:cs="Times New Roman"/>
      <w:b/>
      <w:sz w:val="48"/>
      <w:lang w:val="en-US" w:eastAsia="zh-CN" w:bidi="ar-SA"/>
    </w:rPr>
  </w:style>
  <w:style w:type="paragraph" w:styleId="28">
    <w:name w:val="footnote text"/>
    <w:basedOn w:val="1"/>
    <w:qFormat/>
    <w:uiPriority w:val="0"/>
    <w:pPr>
      <w:snapToGrid w:val="0"/>
    </w:pPr>
    <w:rPr>
      <w:sz w:val="18"/>
    </w:rPr>
  </w:style>
  <w:style w:type="paragraph" w:styleId="29">
    <w:name w:val="Body Text Indent 3"/>
    <w:next w:val="30"/>
    <w:qFormat/>
    <w:uiPriority w:val="0"/>
    <w:pPr>
      <w:widowControl w:val="0"/>
      <w:spacing w:line="620" w:lineRule="exact"/>
      <w:ind w:firstLine="570"/>
      <w:jc w:val="both"/>
    </w:pPr>
    <w:rPr>
      <w:rFonts w:ascii="宋体" w:hAnsi="Times New Roman" w:eastAsia="宋体" w:cs="Times New Roman"/>
      <w:sz w:val="24"/>
      <w:lang w:val="en-US" w:eastAsia="zh-CN" w:bidi="ar-SA"/>
    </w:rPr>
  </w:style>
  <w:style w:type="paragraph" w:customStyle="1" w:styleId="30">
    <w:name w:val="123标题下的小点11"/>
    <w:next w:val="31"/>
    <w:qFormat/>
    <w:uiPriority w:val="0"/>
    <w:pPr>
      <w:widowControl w:val="0"/>
      <w:spacing w:line="360" w:lineRule="auto"/>
      <w:ind w:left="1259" w:hanging="420"/>
      <w:jc w:val="both"/>
    </w:pPr>
    <w:rPr>
      <w:rFonts w:ascii="宋体" w:hAnsi="Times New Roman" w:eastAsia="宋体" w:cs="Times New Roman"/>
      <w:lang w:val="en-US" w:eastAsia="zh-CN" w:bidi="ar-SA"/>
    </w:rPr>
  </w:style>
  <w:style w:type="paragraph" w:customStyle="1" w:styleId="31">
    <w:name w:val="xl40"/>
    <w:next w:val="32"/>
    <w:qFormat/>
    <w:uiPriority w:val="0"/>
    <w:pPr>
      <w:widowControl/>
      <w:spacing w:before="280" w:after="280"/>
      <w:jc w:val="both"/>
    </w:pPr>
    <w:rPr>
      <w:rFonts w:ascii="宋体" w:hAnsi="Times New Roman" w:eastAsia="Arial Unicode MS" w:cs="Times New Roman"/>
      <w:lang w:val="en-US" w:eastAsia="zh-CN" w:bidi="ar-SA"/>
    </w:rPr>
  </w:style>
  <w:style w:type="paragraph" w:customStyle="1" w:styleId="32">
    <w:name w:val="写作样例1"/>
    <w:next w:val="33"/>
    <w:qFormat/>
    <w:uiPriority w:val="0"/>
    <w:pPr>
      <w:widowControl w:val="0"/>
      <w:spacing w:line="360" w:lineRule="auto"/>
      <w:jc w:val="both"/>
    </w:pPr>
    <w:rPr>
      <w:rFonts w:ascii="宋体" w:hAnsi="Times New Roman" w:eastAsia="宋体" w:cs="Times New Roman"/>
      <w:color w:val="800080"/>
      <w:lang w:val="en-US" w:eastAsia="zh-CN" w:bidi="ar-SA"/>
    </w:rPr>
  </w:style>
  <w:style w:type="paragraph" w:customStyle="1" w:styleId="33">
    <w:name w:val="表文2"/>
    <w:next w:val="34"/>
    <w:qFormat/>
    <w:uiPriority w:val="0"/>
    <w:pPr>
      <w:widowControl/>
      <w:spacing w:before="50" w:after="50"/>
      <w:ind w:firstLine="14"/>
      <w:jc w:val="both"/>
    </w:pPr>
    <w:rPr>
      <w:rFonts w:ascii="宋体" w:hAnsi="Times New Roman" w:eastAsia="PMingLiU" w:cs="Times New Roman"/>
      <w:sz w:val="28"/>
      <w:lang w:val="en-US" w:eastAsia="zh-CN" w:bidi="ar-SA"/>
    </w:rPr>
  </w:style>
  <w:style w:type="paragraph" w:customStyle="1" w:styleId="34">
    <w:name w:val="正文黑体项目编号"/>
    <w:next w:val="35"/>
    <w:qFormat/>
    <w:uiPriority w:val="0"/>
    <w:pPr>
      <w:widowControl w:val="0"/>
      <w:spacing w:line="360" w:lineRule="auto"/>
      <w:ind w:left="620" w:right="200" w:hanging="420"/>
      <w:jc w:val="both"/>
    </w:pPr>
    <w:rPr>
      <w:rFonts w:ascii="Times New Roman" w:hAnsi="Times New Roman" w:eastAsia="宋体" w:cs="Times New Roman"/>
      <w:b/>
      <w:sz w:val="24"/>
      <w:lang w:val="en-US" w:eastAsia="zh-CN" w:bidi="ar-SA"/>
    </w:rPr>
  </w:style>
  <w:style w:type="paragraph" w:customStyle="1" w:styleId="35">
    <w:name w:val="Table Text"/>
    <w:next w:val="36"/>
    <w:qFormat/>
    <w:uiPriority w:val="0"/>
    <w:pPr>
      <w:spacing w:before="80" w:after="80"/>
    </w:pPr>
    <w:rPr>
      <w:rFonts w:ascii="Arial" w:hAnsi="Times New Roman" w:eastAsia="宋体" w:cs="Times New Roman"/>
      <w:sz w:val="18"/>
      <w:lang w:val="en-US" w:eastAsia="zh-CN" w:bidi="ar-SA"/>
    </w:rPr>
  </w:style>
  <w:style w:type="paragraph" w:customStyle="1" w:styleId="36">
    <w:name w:val="样式9"/>
    <w:next w:val="1"/>
    <w:qFormat/>
    <w:uiPriority w:val="0"/>
    <w:pPr>
      <w:widowControl w:val="0"/>
      <w:spacing w:before="120" w:after="120"/>
    </w:pPr>
    <w:rPr>
      <w:rFonts w:ascii="Times New Roman" w:hAnsi="Times New Roman" w:eastAsia="宋体" w:cs="Times New Roman"/>
      <w:sz w:val="18"/>
      <w:lang w:val="en-US" w:eastAsia="zh-CN" w:bidi="ar-SA"/>
    </w:rPr>
  </w:style>
  <w:style w:type="paragraph" w:styleId="37">
    <w:name w:val="index 9"/>
    <w:next w:val="1"/>
    <w:qFormat/>
    <w:uiPriority w:val="0"/>
    <w:pPr>
      <w:widowControl w:val="0"/>
      <w:spacing w:before="50" w:after="50" w:line="360" w:lineRule="auto"/>
      <w:ind w:left="2160" w:hanging="240"/>
      <w:jc w:val="both"/>
    </w:pPr>
    <w:rPr>
      <w:rFonts w:ascii="宋体" w:hAnsi="Times New Roman" w:eastAsia="宋体" w:cs="Times New Roman"/>
      <w:lang w:val="en-US" w:eastAsia="zh-CN" w:bidi="ar-SA"/>
    </w:rPr>
  </w:style>
  <w:style w:type="paragraph" w:styleId="38">
    <w:name w:val="table of figures"/>
    <w:next w:val="1"/>
    <w:qFormat/>
    <w:uiPriority w:val="0"/>
    <w:pPr>
      <w:widowControl w:val="0"/>
      <w:spacing w:line="360" w:lineRule="auto"/>
      <w:ind w:hanging="200"/>
      <w:jc w:val="both"/>
    </w:pPr>
    <w:rPr>
      <w:rFonts w:ascii="宋体" w:hAnsi="Times New Roman" w:eastAsia="宋体" w:cs="Times New Roman"/>
      <w:lang w:val="en-US" w:eastAsia="zh-CN" w:bidi="ar-SA"/>
    </w:rPr>
  </w:style>
  <w:style w:type="paragraph" w:styleId="39">
    <w:name w:val="toc 2"/>
    <w:next w:val="1"/>
    <w:qFormat/>
    <w:uiPriority w:val="0"/>
    <w:pPr>
      <w:widowControl w:val="0"/>
      <w:spacing w:before="120"/>
      <w:ind w:left="210"/>
      <w:jc w:val="both"/>
    </w:pPr>
    <w:rPr>
      <w:rFonts w:ascii="宋体" w:hAnsi="Times New Roman" w:eastAsia="宋体" w:cs="Times New Roman"/>
      <w:i/>
      <w:lang w:val="en-US" w:eastAsia="zh-CN" w:bidi="ar-SA"/>
    </w:rPr>
  </w:style>
  <w:style w:type="paragraph" w:styleId="40">
    <w:name w:val="index 2"/>
    <w:next w:val="1"/>
    <w:qFormat/>
    <w:uiPriority w:val="0"/>
    <w:pPr>
      <w:widowControl w:val="0"/>
      <w:spacing w:before="50" w:after="50" w:line="360" w:lineRule="auto"/>
      <w:ind w:left="480" w:hanging="240"/>
      <w:jc w:val="both"/>
    </w:pPr>
    <w:rPr>
      <w:rFonts w:ascii="宋体" w:hAnsi="Times New Roman" w:eastAsia="宋体" w:cs="Times New Roman"/>
      <w:lang w:val="en-US" w:eastAsia="zh-CN" w:bidi="ar-SA"/>
    </w:rPr>
  </w:style>
  <w:style w:type="paragraph" w:styleId="41">
    <w:name w:val="Title"/>
    <w:next w:val="1"/>
    <w:qFormat/>
    <w:uiPriority w:val="0"/>
    <w:pPr>
      <w:widowControl w:val="0"/>
      <w:spacing w:before="240" w:after="60"/>
      <w:jc w:val="center"/>
      <w:outlineLvl w:val="0"/>
    </w:pPr>
    <w:rPr>
      <w:rFonts w:ascii="Cambria" w:hAnsi="Cambria" w:eastAsia="宋体" w:cs="Times New Roman"/>
      <w:b/>
      <w:bCs/>
      <w:sz w:val="32"/>
      <w:szCs w:val="32"/>
      <w:lang w:val="en-US" w:eastAsia="zh-CN" w:bidi="ar-SA"/>
    </w:rPr>
  </w:style>
  <w:style w:type="table" w:styleId="4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首行缩进"/>
    <w:qFormat/>
    <w:uiPriority w:val="0"/>
    <w:pPr>
      <w:widowControl w:val="0"/>
      <w:spacing w:line="360" w:lineRule="auto"/>
      <w:ind w:firstLine="480" w:firstLineChars="200"/>
      <w:jc w:val="both"/>
    </w:pPr>
    <w:rPr>
      <w:rFonts w:ascii="宋体" w:hAnsi="宋体" w:eastAsia="宋体" w:cs="宋体"/>
      <w:sz w:val="24"/>
      <w:lang w:val="en-US" w:eastAsia="zh-CN" w:bidi="ar-SA"/>
    </w:rPr>
  </w:style>
  <w:style w:type="paragraph" w:customStyle="1" w:styleId="46">
    <w:name w:val="正文11"/>
    <w:next w:val="1"/>
    <w:qFormat/>
    <w:uiPriority w:val="0"/>
    <w:pPr>
      <w:widowControl w:val="0"/>
      <w:jc w:val="both"/>
    </w:pPr>
    <w:rPr>
      <w:rFonts w:ascii="Times New Roman" w:hAnsi="Times New Roman" w:eastAsia="宋体" w:cs="Times New Roman"/>
      <w:sz w:val="24"/>
      <w:lang w:val="en-US" w:eastAsia="zh-CN" w:bidi="ar-SA"/>
    </w:rPr>
  </w:style>
  <w:style w:type="paragraph" w:customStyle="1" w:styleId="47">
    <w:name w:val="表格文字"/>
    <w:basedOn w:val="1"/>
    <w:next w:val="12"/>
    <w:qFormat/>
    <w:uiPriority w:val="0"/>
    <w:pPr>
      <w:spacing w:before="25" w:after="25"/>
      <w:jc w:val="left"/>
    </w:pPr>
    <w:rPr>
      <w:bCs/>
      <w:spacing w:val="10"/>
      <w:kern w:val="0"/>
      <w:sz w:val="24"/>
      <w:szCs w:val="20"/>
    </w:rPr>
  </w:style>
  <w:style w:type="paragraph" w:styleId="48">
    <w:name w:val="List Paragraph"/>
    <w:next w:val="1"/>
    <w:qFormat/>
    <w:uiPriority w:val="0"/>
    <w:pPr>
      <w:widowControl w:val="0"/>
      <w:spacing w:before="50" w:after="50" w:line="360" w:lineRule="auto"/>
      <w:ind w:firstLine="420"/>
      <w:jc w:val="both"/>
    </w:pPr>
    <w:rPr>
      <w:rFonts w:ascii="宋体" w:hAnsi="Times New Roman" w:eastAsia="宋体" w:cs="Times New Roman"/>
      <w:sz w:val="24"/>
      <w:lang w:val="en-US" w:eastAsia="zh-CN" w:bidi="ar-SA"/>
    </w:rPr>
  </w:style>
  <w:style w:type="paragraph" w:customStyle="1" w:styleId="49">
    <w:name w:val="Table Paragraph"/>
    <w:qFormat/>
    <w:uiPriority w:val="0"/>
    <w:pPr>
      <w:widowControl w:val="0"/>
      <w:jc w:val="both"/>
    </w:pPr>
    <w:rPr>
      <w:rFonts w:ascii="宋体" w:hAnsi="宋体" w:eastAsia="宋体" w:cs="宋体"/>
      <w:sz w:val="24"/>
      <w:lang w:val="zh-CN" w:eastAsia="zh-CN" w:bidi="zh-CN"/>
    </w:rPr>
  </w:style>
  <w:style w:type="paragraph" w:customStyle="1" w:styleId="5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Default"/>
    <w:next w:val="52"/>
    <w:qFormat/>
    <w:uiPriority w:val="0"/>
    <w:pPr>
      <w:widowControl w:val="0"/>
      <w:autoSpaceDE w:val="0"/>
      <w:autoSpaceDN w:val="0"/>
    </w:pPr>
    <w:rPr>
      <w:rFonts w:ascii="楷体_GB2312" w:hAnsi="Times New Roman" w:eastAsia="楷体_GB2312" w:cs="Times New Roman"/>
      <w:color w:val="000000"/>
      <w:sz w:val="24"/>
      <w:lang w:val="en-US" w:eastAsia="zh-CN" w:bidi="ar-SA"/>
    </w:rPr>
  </w:style>
  <w:style w:type="paragraph" w:customStyle="1" w:styleId="52">
    <w:name w:val="首行缩进正文"/>
    <w:next w:val="1"/>
    <w:qFormat/>
    <w:uiPriority w:val="0"/>
    <w:pPr>
      <w:widowControl w:val="0"/>
      <w:spacing w:line="360" w:lineRule="auto"/>
      <w:ind w:firstLine="480"/>
      <w:jc w:val="both"/>
    </w:pPr>
    <w:rPr>
      <w:rFonts w:ascii="宋体" w:hAnsi="Times New Roman" w:eastAsia="宋体" w:cs="Times New Roman"/>
      <w:sz w:val="24"/>
      <w:lang w:val="en-US" w:eastAsia="zh-CN" w:bidi="ar-SA"/>
    </w:rPr>
  </w:style>
  <w:style w:type="paragraph" w:customStyle="1" w:styleId="53">
    <w:name w:val="纯文本11"/>
    <w:basedOn w:val="1"/>
    <w:qFormat/>
    <w:uiPriority w:val="0"/>
    <w:rPr>
      <w:rFonts w:ascii="宋体" w:hAnsi="Courier New"/>
      <w:szCs w:val="20"/>
    </w:rPr>
  </w:style>
  <w:style w:type="paragraph" w:customStyle="1" w:styleId="54">
    <w:name w:val="标题 31"/>
    <w:basedOn w:val="1"/>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55">
    <w:name w:val="正文缩进11"/>
    <w:basedOn w:val="1"/>
    <w:qFormat/>
    <w:uiPriority w:val="0"/>
    <w:pPr>
      <w:autoSpaceDE w:val="0"/>
      <w:autoSpaceDN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6280</Words>
  <Characters>6980</Characters>
  <Lines>0</Lines>
  <Paragraphs>0</Paragraphs>
  <TotalTime>362</TotalTime>
  <ScaleCrop>false</ScaleCrop>
  <LinksUpToDate>false</LinksUpToDate>
  <CharactersWithSpaces>7203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2025-11-24T07:40:00Z</dcterms:created>
  <dc:creator>Administrator</dc:creator>
  <cp:lastModifiedBy>。。。</cp:lastModifiedBy>
  <cp:lastPrinted>2025-11-25T10:23:00Z</cp:lastPrinted>
  <dcterms:modified xsi:type="dcterms:W3CDTF">2026-06-02T11:16:11Z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eyJoZGlkIjoiZDZlNGJjMmUyZGRlZGQ4ZDQ5M2IwOGVkYmQ1ZDVhZTUiLCJ1c2VySWQiOiI3NDE3MjcwNDEifQ==</vt:lpwstr>
  </property>
  <property fmtid="{D5CDD505-2E9C-101B-9397-08002B2CF9AE}" pid="4" name="ICV">
    <vt:lpwstr>30C9F77B4ED649F593AB1A60A12B27C9_13</vt:lpwstr>
  </property>
</Properties>
</file>