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7D5AB">
      <w:pPr>
        <w:widowControl/>
        <w:spacing w:before="156" w:beforeLines="50" w:after="156" w:afterLines="50" w:line="360" w:lineRule="auto"/>
        <w:ind w:left="0" w:leftChars="0" w:right="0" w:rightChars="0" w:firstLine="0" w:firstLineChars="0"/>
        <w:jc w:val="center"/>
        <w:rPr>
          <w:rFonts w:hint="eastAsia" w:ascii="华文中宋" w:hAnsi="华文中宋" w:eastAsia="华文中宋" w:cs="华文中宋"/>
          <w:color w:val="auto"/>
          <w:sz w:val="44"/>
          <w:szCs w:val="44"/>
          <w:highlight w:val="none"/>
          <w:lang w:val="zh-CN"/>
        </w:rPr>
        <w:sectPr>
          <w:headerReference r:id="rId3" w:type="default"/>
          <w:footerReference r:id="rId4" w:type="default"/>
          <w:pgSz w:w="11906" w:h="16838"/>
          <w:pgMar w:top="1417" w:right="1417" w:bottom="1417" w:left="1531" w:header="1020" w:footer="850" w:gutter="0"/>
          <w:pgBorders>
            <w:top w:val="none" w:sz="0" w:space="0"/>
            <w:left w:val="none" w:sz="0" w:space="0"/>
            <w:bottom w:val="none" w:sz="0" w:space="0"/>
            <w:right w:val="none" w:sz="0" w:space="0"/>
          </w:pgBorders>
          <w:pgNumType w:fmt="upperRoman" w:start="1"/>
          <w:cols w:space="0" w:num="1"/>
          <w:rtlGutter w:val="0"/>
          <w:docGrid w:type="lines" w:linePitch="312" w:charSpace="0"/>
        </w:sectPr>
      </w:pPr>
      <w:r>
        <w:rPr>
          <w:rFonts w:hint="eastAsia" w:ascii="华文中宋" w:hAnsi="华文中宋" w:eastAsia="华文中宋" w:cs="华文中宋"/>
          <w:color w:val="auto"/>
          <w:sz w:val="44"/>
          <w:szCs w:val="44"/>
          <w:highlight w:val="none"/>
          <w:lang w:val="zh-CN"/>
        </w:rPr>
        <w:drawing>
          <wp:anchor distT="0" distB="0" distL="114300" distR="114300" simplePos="0" relativeHeight="251660288" behindDoc="0" locked="0" layoutInCell="1" allowOverlap="1">
            <wp:simplePos x="0" y="0"/>
            <wp:positionH relativeFrom="column">
              <wp:posOffset>-1033145</wp:posOffset>
            </wp:positionH>
            <wp:positionV relativeFrom="paragraph">
              <wp:posOffset>-1029970</wp:posOffset>
            </wp:positionV>
            <wp:extent cx="7765415" cy="10982325"/>
            <wp:effectExtent l="0" t="0" r="6985" b="5715"/>
            <wp:wrapNone/>
            <wp:docPr id="6" name="图片 6" descr="封面盖章版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封面盖章版_01"/>
                    <pic:cNvPicPr>
                      <a:picLocks noChangeAspect="1"/>
                    </pic:cNvPicPr>
                  </pic:nvPicPr>
                  <pic:blipFill>
                    <a:blip r:embed="rId13"/>
                    <a:stretch>
                      <a:fillRect/>
                    </a:stretch>
                  </pic:blipFill>
                  <pic:spPr>
                    <a:xfrm>
                      <a:off x="0" y="0"/>
                      <a:ext cx="7765415" cy="10982325"/>
                    </a:xfrm>
                    <a:prstGeom prst="rect">
                      <a:avLst/>
                    </a:prstGeom>
                  </pic:spPr>
                </pic:pic>
              </a:graphicData>
            </a:graphic>
          </wp:anchor>
        </w:drawing>
      </w:r>
    </w:p>
    <w:p w14:paraId="3CC96D47">
      <w:pPr>
        <w:widowControl/>
        <w:spacing w:before="156" w:beforeLines="50" w:after="156" w:afterLines="50" w:line="360" w:lineRule="auto"/>
        <w:jc w:val="center"/>
        <w:rPr>
          <w:rFonts w:hint="eastAsia" w:ascii="华文中宋" w:hAnsi="华文中宋" w:eastAsia="华文中宋" w:cs="华文中宋"/>
          <w:color w:val="auto"/>
          <w:sz w:val="36"/>
          <w:szCs w:val="36"/>
          <w:highlight w:val="none"/>
        </w:rPr>
      </w:pPr>
      <w:r>
        <w:rPr>
          <w:rFonts w:hint="eastAsia" w:ascii="华文中宋" w:hAnsi="华文中宋" w:eastAsia="华文中宋" w:cs="华文中宋"/>
          <w:color w:val="auto"/>
          <w:sz w:val="44"/>
          <w:szCs w:val="44"/>
          <w:highlight w:val="none"/>
          <w:lang w:val="zh-CN"/>
        </w:rPr>
        <w:t>目</w:t>
      </w:r>
      <w:r>
        <w:rPr>
          <w:rFonts w:hint="eastAsia" w:ascii="华文中宋" w:hAnsi="华文中宋" w:eastAsia="华文中宋" w:cs="华文中宋"/>
          <w:color w:val="auto"/>
          <w:sz w:val="44"/>
          <w:szCs w:val="44"/>
          <w:highlight w:val="none"/>
          <w:lang w:val="en-US" w:eastAsia="zh-CN"/>
        </w:rPr>
        <w:t xml:space="preserve"> </w:t>
      </w:r>
      <w:r>
        <w:rPr>
          <w:rFonts w:hint="eastAsia" w:ascii="华文中宋" w:hAnsi="华文中宋" w:eastAsia="华文中宋" w:cs="华文中宋"/>
          <w:color w:val="auto"/>
          <w:sz w:val="44"/>
          <w:szCs w:val="44"/>
          <w:highlight w:val="none"/>
          <w:lang w:val="zh-CN"/>
        </w:rPr>
        <w:t>录</w:t>
      </w:r>
    </w:p>
    <w:p w14:paraId="07EA7BE1">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"1-3"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_Toc31564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_Toc31564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0C0A0E1">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_Toc23410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rPr>
        <w:t>第二部分 供应商须知前附表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BD3F524">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_Toc14709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_Toc14709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161B12">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_Toc21693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_Toc21693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F29F1B2">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_Toc23598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资格审查内容及标准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_Toc23598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06F3294">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评定和成交标准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FBC9F2">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_Toc6802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第七部分 </w:t>
      </w:r>
      <w:r>
        <w:rPr>
          <w:rFonts w:hint="eastAsia" w:ascii="宋体" w:hAnsi="宋体" w:cs="宋体"/>
          <w:color w:val="auto"/>
          <w:kern w:val="0"/>
          <w:sz w:val="28"/>
          <w:szCs w:val="28"/>
          <w:highlight w:val="none"/>
          <w:lang w:eastAsia="zh-CN"/>
        </w:rPr>
        <w:t>合同</w:t>
      </w:r>
      <w:r>
        <w:rPr>
          <w:rFonts w:hint="eastAsia" w:ascii="宋体" w:hAnsi="宋体" w:cs="宋体"/>
          <w:color w:val="auto"/>
          <w:kern w:val="0"/>
          <w:sz w:val="28"/>
          <w:szCs w:val="28"/>
          <w:highlight w:val="none"/>
          <w:lang w:val="en-US" w:eastAsia="zh-CN"/>
        </w:rPr>
        <w:t>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_Toc6802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EAE5186">
      <w:pPr>
        <w:pStyle w:val="26"/>
        <w:tabs>
          <w:tab w:val="right" w:leader="dot" w:pos="89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_Toc5500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第八部分 响应文件内容要求及格式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_Toc5500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E34FCB8">
      <w:pPr>
        <w:pStyle w:val="26"/>
        <w:spacing w:line="360" w:lineRule="auto"/>
        <w:rPr>
          <w:rFonts w:hint="eastAsia" w:ascii="宋体" w:hAnsi="宋体" w:eastAsia="宋体" w:cs="宋体"/>
          <w:color w:val="auto"/>
          <w:szCs w:val="28"/>
          <w:highlight w:val="none"/>
        </w:rPr>
      </w:pPr>
      <w:r>
        <w:rPr>
          <w:rFonts w:hint="eastAsia" w:ascii="宋体" w:hAnsi="宋体" w:eastAsia="宋体" w:cs="宋体"/>
          <w:color w:val="auto"/>
          <w:sz w:val="28"/>
          <w:szCs w:val="28"/>
          <w:highlight w:val="none"/>
        </w:rPr>
        <w:fldChar w:fldCharType="end"/>
      </w:r>
    </w:p>
    <w:p w14:paraId="49B0B807">
      <w:pPr>
        <w:pStyle w:val="2"/>
        <w:spacing w:before="20" w:after="0" w:line="480" w:lineRule="auto"/>
        <w:jc w:val="center"/>
        <w:rPr>
          <w:rFonts w:hint="eastAsia" w:ascii="宋体" w:hAnsi="宋体" w:eastAsia="宋体" w:cs="宋体"/>
          <w:color w:val="auto"/>
          <w:sz w:val="28"/>
          <w:szCs w:val="28"/>
          <w:highlight w:val="none"/>
        </w:rPr>
        <w:sectPr>
          <w:headerReference r:id="rId5" w:type="default"/>
          <w:footerReference r:id="rId6" w:type="default"/>
          <w:pgSz w:w="11906" w:h="16838"/>
          <w:pgMar w:top="1417" w:right="1417" w:bottom="1417" w:left="1587" w:header="1020" w:footer="850" w:gutter="0"/>
          <w:pgBorders>
            <w:top w:val="none" w:sz="0" w:space="0"/>
            <w:left w:val="none" w:sz="0" w:space="0"/>
            <w:bottom w:val="none" w:sz="0" w:space="0"/>
            <w:right w:val="none" w:sz="0" w:space="0"/>
          </w:pgBorders>
          <w:pgNumType w:fmt="upperRoman" w:start="1"/>
          <w:cols w:space="0" w:num="1"/>
          <w:rtlGutter w:val="0"/>
          <w:docGrid w:type="lines" w:linePitch="312" w:charSpace="0"/>
        </w:sectPr>
      </w:pPr>
      <w:bookmarkStart w:id="50" w:name="_GoBack"/>
      <w:bookmarkEnd w:id="50"/>
    </w:p>
    <w:p w14:paraId="7ECA19B2">
      <w:pPr>
        <w:pStyle w:val="2"/>
        <w:spacing w:before="20" w:after="0" w:line="480" w:lineRule="auto"/>
        <w:jc w:val="center"/>
        <w:rPr>
          <w:rFonts w:hint="eastAsia" w:ascii="宋体" w:hAnsi="宋体" w:eastAsia="宋体" w:cs="宋体"/>
          <w:color w:val="auto"/>
          <w:sz w:val="28"/>
          <w:szCs w:val="28"/>
          <w:highlight w:val="none"/>
          <w:lang w:eastAsia="zh-CN"/>
        </w:rPr>
      </w:pPr>
      <w:bookmarkStart w:id="0" w:name="_Toc31564"/>
      <w:r>
        <w:rPr>
          <w:rFonts w:hint="eastAsia" w:ascii="宋体" w:hAnsi="宋体" w:eastAsia="宋体" w:cs="宋体"/>
          <w:color w:val="auto"/>
          <w:sz w:val="28"/>
          <w:szCs w:val="28"/>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391160</wp:posOffset>
                </wp:positionV>
                <wp:extent cx="5715000" cy="770255"/>
                <wp:effectExtent l="4445" t="5080" r="10795" b="17145"/>
                <wp:wrapNone/>
                <wp:docPr id="1027" name="矩形 4"/>
                <wp:cNvGraphicFramePr/>
                <a:graphic xmlns:a="http://schemas.openxmlformats.org/drawingml/2006/main">
                  <a:graphicData uri="http://schemas.microsoft.com/office/word/2010/wordprocessingShape">
                    <wps:wsp>
                      <wps:cNvSpPr/>
                      <wps:spPr>
                        <a:xfrm>
                          <a:off x="0" y="0"/>
                          <a:ext cx="5715000" cy="770255"/>
                        </a:xfrm>
                        <a:prstGeom prst="rect">
                          <a:avLst/>
                        </a:prstGeom>
                        <a:ln w="9525" cap="flat" cmpd="sng">
                          <a:solidFill>
                            <a:srgbClr val="000000"/>
                          </a:solidFill>
                          <a:prstDash val="solid"/>
                          <a:miter/>
                          <a:headEnd type="none" w="med" len="med"/>
                          <a:tailEnd type="none" w="med" len="med"/>
                        </a:ln>
                      </wps:spPr>
                      <wps:bodyPr/>
                    </wps:wsp>
                  </a:graphicData>
                </a:graphic>
              </wp:anchor>
            </w:drawing>
          </mc:Choice>
          <mc:Fallback>
            <w:pict>
              <v:rect id="矩形 4" o:spid="_x0000_s1026" o:spt="1" style="position:absolute;left:0pt;margin-left:-3.7pt;margin-top:30.8pt;height:60.65pt;width:450pt;z-index:251659264;mso-width-relative:page;mso-height-relative:page;" filled="f" stroked="t" coordsize="21600,21600" o:gfxdata="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Vn&#10;y4DYAAAACQEAAA8AAAAAAAAAAQAgAAAAIgAAAGRycy9kb3ducmV2LnhtbFBLAQIUABQAAAAIAIdO&#10;4kCJz5CU6gEAAOEDAAAOAAAAAAAAAAEAIAAAACcBAABkcnMvZTJvRG9jLnhtbFBLBQYAAAAABgAG&#10;AFkBAACDBQAAAAA=&#10;">
                <v:fill on="f" focussize="0,0"/>
                <v:stroke color="#000000" joinstyle="miter"/>
                <v:imagedata o:title=""/>
                <o:lock v:ext="edit" aspectratio="f"/>
              </v:rect>
            </w:pict>
          </mc:Fallback>
        </mc:AlternateContent>
      </w:r>
      <w:r>
        <w:rPr>
          <w:rFonts w:hint="eastAsia" w:ascii="宋体" w:hAnsi="宋体" w:eastAsia="宋体" w:cs="宋体"/>
          <w:color w:val="auto"/>
          <w:sz w:val="28"/>
          <w:szCs w:val="28"/>
          <w:highlight w:val="none"/>
        </w:rPr>
        <w:t>第一部分 磋商公告</w:t>
      </w:r>
      <w:bookmarkEnd w:id="0"/>
    </w:p>
    <w:p w14:paraId="66F77EFE">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项目概况</w:t>
      </w:r>
    </w:p>
    <w:p w14:paraId="3F0C7AC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娄烦县医疗集团人民医院洗衣消毒供应中心改造及能力提升项目</w:t>
      </w:r>
      <w:r>
        <w:rPr>
          <w:rFonts w:hint="eastAsia" w:ascii="宋体" w:hAnsi="宋体" w:eastAsia="宋体" w:cs="宋体"/>
          <w:color w:val="auto"/>
          <w:szCs w:val="21"/>
          <w:highlight w:val="none"/>
        </w:rPr>
        <w:t>采购的潜在供应商应在政采云平台线上获取采购文件，并于</w:t>
      </w:r>
      <w:r>
        <w:rPr>
          <w:rFonts w:hint="eastAsia" w:ascii="宋体" w:hAnsi="宋体" w:cs="宋体"/>
          <w:color w:val="auto"/>
          <w:szCs w:val="21"/>
          <w:highlight w:val="none"/>
          <w:lang w:eastAsia="zh-CN"/>
        </w:rPr>
        <w:t>2026年06月11日 14:30（北京时间）</w:t>
      </w:r>
      <w:r>
        <w:rPr>
          <w:rFonts w:hint="eastAsia" w:ascii="宋体" w:hAnsi="宋体" w:eastAsia="宋体" w:cs="宋体"/>
          <w:color w:val="auto"/>
          <w:szCs w:val="21"/>
          <w:highlight w:val="none"/>
        </w:rPr>
        <w:t>前提交响应文件。</w:t>
      </w:r>
    </w:p>
    <w:p w14:paraId="3023BE26">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p>
    <w:p w14:paraId="0CADBE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eastAsia="zh-CN"/>
        </w:rPr>
      </w:pPr>
      <w:bookmarkStart w:id="1" w:name="_Toc20018_WPSOffice_Level2"/>
      <w:bookmarkStart w:id="2" w:name="_Toc10973_WPSOffice_Level2"/>
      <w:bookmarkStart w:id="3" w:name="_Toc14738_WPSOffice_Level2"/>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1401232026BCS00021</w:t>
      </w:r>
    </w:p>
    <w:p w14:paraId="07EEE41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2.项目名称：</w:t>
      </w:r>
      <w:r>
        <w:rPr>
          <w:rFonts w:hint="eastAsia" w:ascii="宋体" w:hAnsi="宋体" w:cs="宋体"/>
          <w:bCs/>
          <w:color w:val="auto"/>
          <w:kern w:val="0"/>
          <w:szCs w:val="21"/>
          <w:highlight w:val="none"/>
          <w:lang w:val="en-US" w:eastAsia="zh-CN"/>
        </w:rPr>
        <w:t>娄烦县医疗集团人民医院洗衣消毒供应中心改造及能力提升项目</w:t>
      </w:r>
    </w:p>
    <w:p w14:paraId="09D23C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3.采购方式：竞争性磋商</w:t>
      </w:r>
    </w:p>
    <w:p w14:paraId="3AAD09C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4.预算金额</w:t>
      </w:r>
      <w:r>
        <w:rPr>
          <w:rFonts w:hint="eastAsia" w:ascii="宋体" w:hAnsi="宋体" w:cs="宋体"/>
          <w:bCs/>
          <w:color w:val="auto"/>
          <w:kern w:val="0"/>
          <w:szCs w:val="21"/>
          <w:highlight w:val="none"/>
          <w:lang w:val="en-US" w:eastAsia="zh-CN"/>
        </w:rPr>
        <w:t>（元）</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1140000.00</w:t>
      </w:r>
    </w:p>
    <w:p w14:paraId="5562831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5.最高限价</w:t>
      </w:r>
      <w:r>
        <w:rPr>
          <w:rFonts w:hint="eastAsia" w:ascii="宋体" w:hAnsi="宋体" w:cs="宋体"/>
          <w:bCs/>
          <w:color w:val="auto"/>
          <w:kern w:val="0"/>
          <w:szCs w:val="21"/>
          <w:highlight w:val="none"/>
          <w:lang w:val="en-US" w:eastAsia="zh-CN"/>
        </w:rPr>
        <w:t>（元）</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1133988.32</w:t>
      </w:r>
    </w:p>
    <w:p w14:paraId="19524B0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6.采购需求：</w:t>
      </w:r>
    </w:p>
    <w:p w14:paraId="1A22464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 xml:space="preserve">标项名称： </w:t>
      </w:r>
      <w:r>
        <w:rPr>
          <w:rFonts w:hint="eastAsia" w:ascii="宋体" w:hAnsi="宋体" w:cs="宋体"/>
          <w:bCs/>
          <w:color w:val="auto"/>
          <w:kern w:val="0"/>
          <w:szCs w:val="21"/>
          <w:highlight w:val="none"/>
          <w:lang w:val="en-US" w:eastAsia="zh-CN"/>
        </w:rPr>
        <w:t>娄烦县医疗集团人民医院洗衣消毒供应中心改造及能力提升项目</w:t>
      </w:r>
      <w:r>
        <w:rPr>
          <w:rFonts w:hint="eastAsia" w:ascii="宋体" w:hAnsi="宋体" w:eastAsia="宋体" w:cs="宋体"/>
          <w:bCs/>
          <w:color w:val="auto"/>
          <w:kern w:val="0"/>
          <w:szCs w:val="21"/>
          <w:highlight w:val="none"/>
          <w:lang w:val="en-US" w:eastAsia="zh-CN"/>
        </w:rPr>
        <w:t xml:space="preserve"> </w:t>
      </w:r>
    </w:p>
    <w:p w14:paraId="73AD834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数量：</w:t>
      </w:r>
      <w:r>
        <w:rPr>
          <w:rFonts w:hint="eastAsia" w:ascii="宋体" w:hAnsi="宋体" w:cs="宋体"/>
          <w:bCs/>
          <w:color w:val="auto"/>
          <w:kern w:val="0"/>
          <w:szCs w:val="21"/>
          <w:highlight w:val="none"/>
          <w:lang w:val="en-US" w:eastAsia="zh-CN"/>
        </w:rPr>
        <w:t>1</w:t>
      </w:r>
    </w:p>
    <w:p w14:paraId="469C7C2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预算金额（元）：</w:t>
      </w:r>
      <w:r>
        <w:rPr>
          <w:rFonts w:hint="eastAsia" w:ascii="宋体" w:hAnsi="宋体" w:cs="宋体"/>
          <w:bCs/>
          <w:color w:val="auto"/>
          <w:kern w:val="0"/>
          <w:szCs w:val="21"/>
          <w:highlight w:val="none"/>
          <w:lang w:val="en-US" w:eastAsia="zh-CN"/>
        </w:rPr>
        <w:t>1140000.00</w:t>
      </w:r>
    </w:p>
    <w:p w14:paraId="4F90163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w:t>
      </w:r>
      <w:r>
        <w:rPr>
          <w:rFonts w:hint="eastAsia" w:ascii="宋体" w:hAnsi="宋体" w:cs="宋体"/>
          <w:bCs/>
          <w:color w:val="auto"/>
          <w:kern w:val="0"/>
          <w:szCs w:val="21"/>
          <w:highlight w:val="none"/>
          <w:lang w:val="en-US" w:eastAsia="zh-CN"/>
        </w:rPr>
        <w:t>项</w:t>
      </w:r>
    </w:p>
    <w:p w14:paraId="2C13F6F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简要规格描述：本项目改造工程，原建筑为地上一层,结构形式为框架结构，建筑面积451.94m</w:t>
      </w:r>
      <w:r>
        <w:rPr>
          <w:rFonts w:hint="eastAsia" w:ascii="宋体" w:hAnsi="宋体" w:eastAsia="宋体" w:cs="宋体"/>
          <w:bCs/>
          <w:color w:val="auto"/>
          <w:kern w:val="0"/>
          <w:szCs w:val="21"/>
          <w:highlight w:val="none"/>
          <w:vertAlign w:val="superscript"/>
          <w:lang w:val="en-US" w:eastAsia="zh-CN"/>
        </w:rPr>
        <w:t>2</w:t>
      </w:r>
      <w:r>
        <w:rPr>
          <w:rFonts w:hint="eastAsia" w:ascii="宋体" w:hAnsi="宋体" w:eastAsia="宋体" w:cs="宋体"/>
          <w:bCs/>
          <w:color w:val="auto"/>
          <w:kern w:val="0"/>
          <w:szCs w:val="21"/>
          <w:highlight w:val="none"/>
          <w:lang w:val="en-US" w:eastAsia="zh-CN"/>
        </w:rPr>
        <w:t>，建筑高度4.35m(建筑室外地坪至屋顶结构层高度)。本工程为建筑物内砖墙及所有装饰、管道全部拆除重新装修，外门及局部窗拆改、更换，设备搬迁以及配套给排水、采暖、电气改造</w:t>
      </w:r>
      <w:r>
        <w:rPr>
          <w:rFonts w:hint="eastAsia" w:ascii="宋体" w:hAnsi="宋体" w:cs="宋体"/>
          <w:bCs/>
          <w:color w:val="auto"/>
          <w:kern w:val="0"/>
          <w:szCs w:val="21"/>
          <w:highlight w:val="none"/>
          <w:lang w:val="en-US" w:eastAsia="zh-CN"/>
        </w:rPr>
        <w:t>，具体详见</w:t>
      </w:r>
      <w:r>
        <w:rPr>
          <w:rFonts w:hint="eastAsia" w:ascii="宋体" w:hAnsi="宋体" w:eastAsia="宋体" w:cs="宋体"/>
          <w:bCs/>
          <w:color w:val="auto"/>
          <w:kern w:val="0"/>
          <w:szCs w:val="21"/>
          <w:highlight w:val="none"/>
          <w:lang w:val="en-US" w:eastAsia="zh-CN"/>
        </w:rPr>
        <w:t>工程量清单。</w:t>
      </w:r>
    </w:p>
    <w:p w14:paraId="0CE6892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备注：无。</w:t>
      </w:r>
    </w:p>
    <w:p w14:paraId="6409963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7.合同履约期限（</w:t>
      </w:r>
      <w:r>
        <w:rPr>
          <w:rFonts w:hint="eastAsia" w:ascii="宋体" w:hAnsi="宋体" w:cs="宋体"/>
          <w:bCs/>
          <w:color w:val="auto"/>
          <w:kern w:val="0"/>
          <w:szCs w:val="21"/>
          <w:highlight w:val="none"/>
          <w:lang w:val="en-US" w:eastAsia="zh-CN"/>
        </w:rPr>
        <w:t>计划工期</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包1，合同签订之日起6个月</w:t>
      </w:r>
      <w:r>
        <w:rPr>
          <w:rFonts w:hint="eastAsia" w:ascii="宋体" w:hAnsi="宋体" w:eastAsia="宋体" w:cs="宋体"/>
          <w:bCs/>
          <w:color w:val="auto"/>
          <w:kern w:val="0"/>
          <w:szCs w:val="21"/>
          <w:highlight w:val="none"/>
          <w:lang w:val="en-US" w:eastAsia="zh-CN"/>
        </w:rPr>
        <w:t>。</w:t>
      </w:r>
    </w:p>
    <w:p w14:paraId="1B4EF7F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本项目</w:t>
      </w:r>
      <w:r>
        <w:rPr>
          <w:rFonts w:hint="eastAsia" w:ascii="宋体" w:hAnsi="宋体" w:cs="宋体"/>
          <w:bCs/>
          <w:color w:val="auto"/>
          <w:kern w:val="0"/>
          <w:szCs w:val="21"/>
          <w:highlight w:val="none"/>
          <w:lang w:val="en-US" w:eastAsia="zh-CN"/>
        </w:rPr>
        <w:t>（否）接受</w:t>
      </w:r>
      <w:r>
        <w:rPr>
          <w:rFonts w:hint="eastAsia" w:ascii="宋体" w:hAnsi="宋体" w:eastAsia="宋体" w:cs="宋体"/>
          <w:bCs/>
          <w:color w:val="auto"/>
          <w:kern w:val="0"/>
          <w:szCs w:val="21"/>
          <w:highlight w:val="none"/>
          <w:lang w:val="en-US" w:eastAsia="zh-CN"/>
        </w:rPr>
        <w:t>联合体投标。</w:t>
      </w:r>
    </w:p>
    <w:p w14:paraId="3C888DFB">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二、申请人的资格要求</w:t>
      </w:r>
    </w:p>
    <w:p w14:paraId="5F51D2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1.满足《中华人民共和国政府采购法》第二十二条规定；</w:t>
      </w:r>
    </w:p>
    <w:p w14:paraId="4EBCA9F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2.落实政府采购政策需满足的资格要求：【</w:t>
      </w:r>
      <w:r>
        <w:rPr>
          <w:rFonts w:hint="eastAsia" w:ascii="宋体" w:hAnsi="宋体" w:cs="宋体"/>
          <w:bCs/>
          <w:color w:val="auto"/>
          <w:kern w:val="0"/>
          <w:szCs w:val="21"/>
          <w:highlight w:val="none"/>
          <w:lang w:val="en-US" w:eastAsia="zh-CN"/>
        </w:rPr>
        <w:t>包1</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w:t>
      </w:r>
      <w:r>
        <w:rPr>
          <w:rFonts w:hint="eastAsia" w:ascii="宋体" w:hAnsi="宋体" w:eastAsia="宋体" w:cs="宋体"/>
          <w:bCs/>
          <w:color w:val="auto"/>
          <w:kern w:val="0"/>
          <w:szCs w:val="21"/>
          <w:highlight w:val="none"/>
          <w:lang w:val="en-US" w:eastAsia="zh-CN"/>
        </w:rPr>
        <w:t>本项目专门面向中小企业采购；</w:t>
      </w:r>
    </w:p>
    <w:p w14:paraId="421C48F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val="en-US" w:eastAsia="zh-CN"/>
        </w:rPr>
        <w:t>.本项目的特定资格条件：【</w:t>
      </w:r>
      <w:r>
        <w:rPr>
          <w:rFonts w:hint="eastAsia" w:ascii="宋体" w:hAnsi="宋体" w:cs="宋体"/>
          <w:bCs/>
          <w:color w:val="auto"/>
          <w:kern w:val="0"/>
          <w:szCs w:val="21"/>
          <w:highlight w:val="none"/>
          <w:lang w:val="en-US" w:eastAsia="zh-CN"/>
        </w:rPr>
        <w:t>包1</w:t>
      </w:r>
      <w:r>
        <w:rPr>
          <w:rFonts w:hint="eastAsia" w:ascii="宋体" w:hAnsi="宋体" w:eastAsia="宋体" w:cs="宋体"/>
          <w:bCs/>
          <w:color w:val="auto"/>
          <w:kern w:val="0"/>
          <w:szCs w:val="21"/>
          <w:highlight w:val="none"/>
          <w:lang w:val="en-US" w:eastAsia="zh-CN"/>
        </w:rPr>
        <w:t>】</w:t>
      </w:r>
    </w:p>
    <w:p w14:paraId="7A97BFF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3.1供应商须具备建设行政主管部门颁发的建筑工程施工总承包叁级及以上资质，具备</w:t>
      </w:r>
      <w:r>
        <w:rPr>
          <w:rFonts w:hint="eastAsia" w:ascii="宋体" w:hAnsi="宋体" w:eastAsia="宋体" w:cs="宋体"/>
          <w:bCs/>
          <w:color w:val="auto"/>
          <w:kern w:val="0"/>
          <w:szCs w:val="21"/>
          <w:highlight w:val="none"/>
          <w:lang w:val="en-US" w:eastAsia="zh-CN"/>
        </w:rPr>
        <w:t>有效的安全生产许可证；</w:t>
      </w:r>
    </w:p>
    <w:p w14:paraId="42CC352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3.2供应商拟派项目经理须具备建筑工程专业二级及以上注册建造师执业资格和有效的安全生产考核合格证书（B 证），且未担任其他在建工程项目的项目经理（须作出承诺，格式自拟）。</w:t>
      </w:r>
    </w:p>
    <w:p w14:paraId="50E86B27">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三、</w:t>
      </w:r>
      <w:bookmarkEnd w:id="1"/>
      <w:bookmarkEnd w:id="2"/>
      <w:bookmarkEnd w:id="3"/>
      <w:r>
        <w:rPr>
          <w:rFonts w:hint="eastAsia" w:ascii="宋体" w:hAnsi="宋体" w:eastAsia="宋体" w:cs="宋体"/>
          <w:b/>
          <w:bCs w:val="0"/>
          <w:color w:val="auto"/>
          <w:kern w:val="0"/>
          <w:szCs w:val="21"/>
          <w:highlight w:val="none"/>
          <w:lang w:val="en-US" w:eastAsia="zh-CN"/>
        </w:rPr>
        <w:t>获取</w:t>
      </w:r>
      <w:r>
        <w:rPr>
          <w:rFonts w:hint="eastAsia" w:ascii="宋体" w:hAnsi="宋体" w:cs="宋体"/>
          <w:b/>
          <w:bCs w:val="0"/>
          <w:color w:val="auto"/>
          <w:kern w:val="0"/>
          <w:szCs w:val="21"/>
          <w:highlight w:val="none"/>
          <w:lang w:val="en-US" w:eastAsia="zh-CN"/>
        </w:rPr>
        <w:t>采购</w:t>
      </w:r>
      <w:r>
        <w:rPr>
          <w:rFonts w:hint="eastAsia" w:ascii="宋体" w:hAnsi="宋体" w:eastAsia="宋体" w:cs="宋体"/>
          <w:b/>
          <w:bCs w:val="0"/>
          <w:color w:val="auto"/>
          <w:kern w:val="0"/>
          <w:szCs w:val="21"/>
          <w:highlight w:val="none"/>
          <w:lang w:val="en-US" w:eastAsia="zh-CN"/>
        </w:rPr>
        <w:t>文件</w:t>
      </w:r>
    </w:p>
    <w:p w14:paraId="7C13065B">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eastAsia="zh-CN"/>
        </w:rPr>
        <w:t>日至2026年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lang w:eastAsia="zh-CN"/>
        </w:rPr>
        <w:t xml:space="preserve">日，每天上午00:00至12:00，下午12:00至23:59（北京时间，法定节假日除外） </w:t>
      </w:r>
    </w:p>
    <w:p w14:paraId="56C19F6A">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 xml:space="preserve">地点：政采云平台线上获取 </w:t>
      </w:r>
    </w:p>
    <w:p w14:paraId="0DB2829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方式：在线获取</w:t>
      </w:r>
    </w:p>
    <w:p w14:paraId="6B33B4A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售价（元）：0</w:t>
      </w:r>
    </w:p>
    <w:p w14:paraId="4A47670D">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四、响应文件提交</w:t>
      </w:r>
    </w:p>
    <w:p w14:paraId="352A4AB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截止时间：</w:t>
      </w:r>
      <w:r>
        <w:rPr>
          <w:rFonts w:hint="eastAsia" w:ascii="宋体" w:hAnsi="宋体" w:cs="宋体"/>
          <w:bCs/>
          <w:color w:val="auto"/>
          <w:kern w:val="0"/>
          <w:szCs w:val="21"/>
          <w:highlight w:val="none"/>
          <w:lang w:val="en-US" w:eastAsia="zh-CN"/>
        </w:rPr>
        <w:t>2026年06月11日 14:30（北京时间）</w:t>
      </w:r>
    </w:p>
    <w:p w14:paraId="188C240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 xml:space="preserve">地点：请登录政采云投标客户端投标 </w:t>
      </w:r>
    </w:p>
    <w:p w14:paraId="7A161B7B">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五、响应文件开启</w:t>
      </w:r>
    </w:p>
    <w:p w14:paraId="359770B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开启时间：</w:t>
      </w:r>
      <w:r>
        <w:rPr>
          <w:rFonts w:hint="eastAsia" w:ascii="宋体" w:hAnsi="宋体" w:cs="宋体"/>
          <w:bCs/>
          <w:color w:val="auto"/>
          <w:kern w:val="0"/>
          <w:szCs w:val="21"/>
          <w:highlight w:val="none"/>
          <w:lang w:val="en-US" w:eastAsia="zh-CN"/>
        </w:rPr>
        <w:t>2026年06月11日 14:30（北京时间）</w:t>
      </w:r>
    </w:p>
    <w:p w14:paraId="2B2E0EC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地点：山西省太原市小店区体育西路长风画卷C-3-2901开标室</w:t>
      </w:r>
    </w:p>
    <w:p w14:paraId="562B14E2">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六、公告期限</w:t>
      </w:r>
    </w:p>
    <w:p w14:paraId="201DBBB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自本公告发布之日起</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val="en-US" w:eastAsia="zh-CN"/>
        </w:rPr>
        <w:t>个工作日。</w:t>
      </w:r>
    </w:p>
    <w:p w14:paraId="0C61243D">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七、其他补充事宜</w:t>
      </w:r>
    </w:p>
    <w:p w14:paraId="135C02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0C73B10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代理费支付方式：</w:t>
      </w:r>
      <w:r>
        <w:rPr>
          <w:rFonts w:hint="eastAsia" w:ascii="宋体" w:hAnsi="宋体" w:cs="宋体"/>
          <w:bCs/>
          <w:color w:val="auto"/>
          <w:kern w:val="0"/>
          <w:szCs w:val="21"/>
          <w:highlight w:val="none"/>
          <w:lang w:val="en-US" w:eastAsia="zh-CN"/>
        </w:rPr>
        <w:t>供应商</w:t>
      </w:r>
      <w:r>
        <w:rPr>
          <w:rFonts w:hint="default" w:ascii="宋体" w:hAnsi="宋体" w:eastAsia="宋体" w:cs="宋体"/>
          <w:bCs/>
          <w:color w:val="auto"/>
          <w:kern w:val="0"/>
          <w:szCs w:val="21"/>
          <w:highlight w:val="none"/>
          <w:lang w:val="en-US" w:eastAsia="zh-CN"/>
        </w:rPr>
        <w:t xml:space="preserve">支付 </w:t>
      </w:r>
    </w:p>
    <w:p w14:paraId="4334E9C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代理费收费标准：</w:t>
      </w:r>
      <w:r>
        <w:rPr>
          <w:rFonts w:hint="eastAsia" w:ascii="宋体" w:hAnsi="宋体" w:cs="宋体"/>
          <w:bCs/>
          <w:color w:val="auto"/>
          <w:kern w:val="0"/>
          <w:szCs w:val="21"/>
          <w:highlight w:val="none"/>
          <w:lang w:val="en-US" w:eastAsia="zh-CN"/>
        </w:rPr>
        <w:t>参照国家计委价格【2002】1980号文件及国家发改委【2003】857号文件、国家发改委【2011】534号文件规定收取。</w:t>
      </w:r>
    </w:p>
    <w:p w14:paraId="2384E90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 xml:space="preserve">代理费收费金额（元）： / </w:t>
      </w:r>
    </w:p>
    <w:p w14:paraId="7EE02268">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八、凡对本次招标提出询问，请按以下方式联系</w:t>
      </w:r>
    </w:p>
    <w:p w14:paraId="2E601BD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1.采购人信息</w:t>
      </w:r>
    </w:p>
    <w:p w14:paraId="00F8794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w:t>
      </w:r>
      <w:r>
        <w:rPr>
          <w:rFonts w:hint="eastAsia" w:ascii="宋体" w:hAnsi="宋体" w:cs="宋体"/>
          <w:bCs/>
          <w:color w:val="auto"/>
          <w:kern w:val="0"/>
          <w:szCs w:val="21"/>
          <w:highlight w:val="none"/>
          <w:lang w:val="en-US" w:eastAsia="zh-CN"/>
        </w:rPr>
        <w:t>娄烦县医疗集团</w:t>
      </w:r>
    </w:p>
    <w:p w14:paraId="3160B0E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    址：山西省太原市娄烦县云汾大道1号</w:t>
      </w:r>
    </w:p>
    <w:p w14:paraId="3177016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bCs/>
          <w:color w:val="FF0000"/>
          <w:kern w:val="0"/>
          <w:szCs w:val="21"/>
          <w:highlight w:val="none"/>
          <w:lang w:val="en-US" w:eastAsia="zh-CN"/>
        </w:rPr>
      </w:pPr>
      <w:r>
        <w:rPr>
          <w:rFonts w:hint="eastAsia" w:ascii="宋体" w:hAnsi="宋体" w:eastAsia="宋体" w:cs="宋体"/>
          <w:bCs/>
          <w:color w:val="auto"/>
          <w:kern w:val="0"/>
          <w:szCs w:val="21"/>
          <w:highlight w:val="none"/>
          <w:lang w:val="en-US" w:eastAsia="zh-CN"/>
        </w:rPr>
        <w:t>联系电话：</w:t>
      </w:r>
      <w:r>
        <w:rPr>
          <w:rFonts w:hint="eastAsia" w:ascii="宋体" w:hAnsi="宋体" w:cs="宋体"/>
          <w:bCs/>
          <w:color w:val="auto"/>
          <w:kern w:val="0"/>
          <w:szCs w:val="21"/>
          <w:highlight w:val="none"/>
          <w:lang w:val="en-US" w:eastAsia="zh-CN"/>
        </w:rPr>
        <w:t>0351-5322153、15135138599</w:t>
      </w:r>
    </w:p>
    <w:p w14:paraId="465F0CF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2.代理机构信息</w:t>
      </w:r>
    </w:p>
    <w:p w14:paraId="7580E71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单位名称：山西中招德润项目管理有限公司</w:t>
      </w:r>
    </w:p>
    <w:p w14:paraId="7B987DE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    址：山西省太原市小店区长风街336号长风画卷C-3-2902室</w:t>
      </w:r>
    </w:p>
    <w:p w14:paraId="77FAC1F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联系方式：0351-6778757</w:t>
      </w:r>
    </w:p>
    <w:p w14:paraId="2AB681D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3.项目联系人：董丽琴、吴景茹、高微</w:t>
      </w:r>
    </w:p>
    <w:p w14:paraId="4DCC2B3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电    话：0351-6778757</w:t>
      </w:r>
      <w:r>
        <w:rPr>
          <w:rFonts w:hint="eastAsia" w:ascii="宋体" w:hAnsi="宋体" w:eastAsia="宋体" w:cs="宋体"/>
          <w:bCs/>
          <w:color w:val="auto"/>
          <w:kern w:val="0"/>
          <w:szCs w:val="21"/>
          <w:highlight w:val="none"/>
          <w:lang w:val="en-US" w:eastAsia="zh-CN"/>
        </w:rPr>
        <w:br w:type="page"/>
      </w:r>
    </w:p>
    <w:p w14:paraId="500C1924">
      <w:pPr>
        <w:spacing w:line="360" w:lineRule="auto"/>
        <w:jc w:val="center"/>
        <w:outlineLvl w:val="0"/>
        <w:rPr>
          <w:rFonts w:hint="eastAsia" w:ascii="宋体" w:hAnsi="宋体" w:eastAsia="宋体" w:cs="宋体"/>
          <w:color w:val="auto"/>
          <w:sz w:val="28"/>
          <w:szCs w:val="28"/>
          <w:highlight w:val="none"/>
        </w:rPr>
      </w:pPr>
      <w:bookmarkStart w:id="4" w:name="_Toc23410"/>
      <w:r>
        <w:rPr>
          <w:rFonts w:hint="eastAsia" w:ascii="宋体" w:hAnsi="宋体" w:eastAsia="宋体" w:cs="宋体"/>
          <w:b/>
          <w:bCs/>
          <w:color w:val="auto"/>
          <w:kern w:val="44"/>
          <w:sz w:val="28"/>
          <w:szCs w:val="28"/>
          <w:highlight w:val="none"/>
        </w:rPr>
        <w:t>第二部分 供应商须知前附表</w:t>
      </w:r>
      <w:bookmarkEnd w:id="4"/>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275"/>
        <w:gridCol w:w="6036"/>
      </w:tblGrid>
      <w:tr w14:paraId="02E6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0" w:type="pct"/>
            <w:vAlign w:val="center"/>
          </w:tcPr>
          <w:p w14:paraId="43E8E904">
            <w:pPr>
              <w:keepNext/>
              <w:keepLines/>
              <w:spacing w:line="240" w:lineRule="atLeast"/>
              <w:jc w:val="center"/>
              <w:rPr>
                <w:rFonts w:hint="eastAsia" w:ascii="宋体" w:hAnsi="宋体" w:eastAsia="宋体" w:cs="宋体"/>
                <w:color w:val="auto"/>
                <w:sz w:val="21"/>
                <w:szCs w:val="21"/>
                <w:highlight w:val="none"/>
              </w:rPr>
            </w:pPr>
            <w:bookmarkStart w:id="5" w:name="_Toc21280"/>
            <w:r>
              <w:rPr>
                <w:rFonts w:hint="eastAsia" w:ascii="宋体" w:hAnsi="宋体" w:eastAsia="宋体" w:cs="宋体"/>
                <w:b/>
                <w:color w:val="auto"/>
                <w:sz w:val="21"/>
                <w:szCs w:val="21"/>
                <w:highlight w:val="none"/>
              </w:rPr>
              <w:t>序号</w:t>
            </w:r>
            <w:bookmarkEnd w:id="5"/>
          </w:p>
        </w:tc>
        <w:tc>
          <w:tcPr>
            <w:tcW w:w="1248" w:type="pct"/>
            <w:vAlign w:val="center"/>
          </w:tcPr>
          <w:p w14:paraId="0915FB32">
            <w:pPr>
              <w:autoSpaceDE w:val="0"/>
              <w:adjustRightInd w:val="0"/>
              <w:snapToGrid w:val="0"/>
              <w:spacing w:line="36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内容</w:t>
            </w:r>
          </w:p>
        </w:tc>
        <w:tc>
          <w:tcPr>
            <w:tcW w:w="3311" w:type="pct"/>
            <w:vAlign w:val="center"/>
          </w:tcPr>
          <w:p w14:paraId="647006EC">
            <w:pPr>
              <w:autoSpaceDE w:val="0"/>
              <w:adjustRightInd w:val="0"/>
              <w:snapToGrid w:val="0"/>
              <w:spacing w:line="36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说明与要求</w:t>
            </w:r>
          </w:p>
        </w:tc>
      </w:tr>
      <w:tr w14:paraId="0EB3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pct"/>
            <w:vAlign w:val="center"/>
          </w:tcPr>
          <w:p w14:paraId="7262396D">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248" w:type="pct"/>
            <w:vAlign w:val="center"/>
          </w:tcPr>
          <w:p w14:paraId="473AEF0A">
            <w:pPr>
              <w:autoSpaceDE w:val="0"/>
              <w:adjustRightInd w:val="0"/>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本项目预算金额及最高限价</w:t>
            </w:r>
          </w:p>
        </w:tc>
        <w:tc>
          <w:tcPr>
            <w:tcW w:w="3311" w:type="pct"/>
            <w:vAlign w:val="center"/>
          </w:tcPr>
          <w:p w14:paraId="286A52C9">
            <w:pPr>
              <w:keepNext w:val="0"/>
              <w:keepLines w:val="0"/>
              <w:pageBreakBefore w:val="0"/>
              <w:widowControl w:val="0"/>
              <w:tabs>
                <w:tab w:val="left" w:pos="567"/>
              </w:tabs>
              <w:kinsoku/>
              <w:wordWrap/>
              <w:overflowPunct/>
              <w:topLinePunct/>
              <w:autoSpaceDE w:val="0"/>
              <w:autoSpaceDN w:val="0"/>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w:t>
            </w:r>
            <w:r>
              <w:rPr>
                <w:rFonts w:hint="eastAsia" w:ascii="宋体" w:hAnsi="宋体" w:cs="宋体"/>
                <w:color w:val="auto"/>
                <w:sz w:val="21"/>
                <w:szCs w:val="21"/>
                <w:highlight w:val="none"/>
                <w:lang w:val="en-US" w:eastAsia="zh-CN"/>
              </w:rPr>
              <w:t>1140000.00元</w:t>
            </w:r>
          </w:p>
          <w:p w14:paraId="6FD5EA80">
            <w:pPr>
              <w:keepNext w:val="0"/>
              <w:keepLines w:val="0"/>
              <w:pageBreakBefore w:val="0"/>
              <w:widowControl w:val="0"/>
              <w:tabs>
                <w:tab w:val="left" w:pos="567"/>
              </w:tabs>
              <w:kinsoku/>
              <w:wordWrap/>
              <w:overflowPunct/>
              <w:topLinePunct/>
              <w:autoSpaceDE w:val="0"/>
              <w:autoSpaceDN w:val="0"/>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r>
              <w:rPr>
                <w:rFonts w:hint="eastAsia" w:ascii="宋体" w:hAnsi="宋体" w:cs="宋体"/>
                <w:color w:val="auto"/>
                <w:sz w:val="21"/>
                <w:szCs w:val="21"/>
                <w:highlight w:val="none"/>
                <w:lang w:val="en-US" w:eastAsia="zh-CN"/>
              </w:rPr>
              <w:t>1133988.32元</w:t>
            </w:r>
          </w:p>
          <w:p w14:paraId="00B28C47">
            <w:pPr>
              <w:keepNext w:val="0"/>
              <w:keepLines w:val="0"/>
              <w:pageBreakBefore w:val="0"/>
              <w:widowControl w:val="0"/>
              <w:tabs>
                <w:tab w:val="left" w:pos="567"/>
              </w:tabs>
              <w:kinsoku/>
              <w:wordWrap/>
              <w:overflowPunct/>
              <w:topLinePunct/>
              <w:autoSpaceDE w:val="0"/>
              <w:autoSpaceDN w:val="0"/>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注：本项目最高限价按项目控制，供应商提交的响应文件中首次报价与最终报价均不得超过其最高限价，否则响应无效。</w:t>
            </w:r>
          </w:p>
        </w:tc>
      </w:tr>
      <w:tr w14:paraId="7EA1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0" w:type="pct"/>
            <w:vAlign w:val="center"/>
          </w:tcPr>
          <w:p w14:paraId="70F92824">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248" w:type="pct"/>
            <w:vAlign w:val="center"/>
          </w:tcPr>
          <w:p w14:paraId="341DFD93">
            <w:pPr>
              <w:keepNext/>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是否允许</w:t>
            </w:r>
            <w:r>
              <w:rPr>
                <w:rFonts w:hint="eastAsia" w:ascii="宋体" w:hAnsi="宋体" w:eastAsia="宋体" w:cs="宋体"/>
                <w:color w:val="auto"/>
                <w:sz w:val="21"/>
                <w:szCs w:val="21"/>
                <w:highlight w:val="none"/>
                <w:lang w:val="en-US" w:eastAsia="zh-CN"/>
              </w:rPr>
              <w:t>合同分包</w:t>
            </w:r>
          </w:p>
        </w:tc>
        <w:tc>
          <w:tcPr>
            <w:tcW w:w="3311" w:type="pct"/>
            <w:vAlign w:val="center"/>
          </w:tcPr>
          <w:p w14:paraId="661BFB94">
            <w:pPr>
              <w:keepNex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   否</w:t>
            </w:r>
            <w:r>
              <w:rPr>
                <w:rFonts w:hint="eastAsia" w:ascii="宋体" w:hAnsi="宋体" w:eastAsia="宋体" w:cs="宋体"/>
                <w:color w:val="auto"/>
                <w:sz w:val="21"/>
                <w:szCs w:val="21"/>
                <w:highlight w:val="none"/>
                <w:lang w:val="en-US" w:eastAsia="zh-CN"/>
              </w:rPr>
              <w:sym w:font="Wingdings 2" w:char="0052"/>
            </w:r>
          </w:p>
        </w:tc>
      </w:tr>
      <w:tr w14:paraId="674F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0" w:type="pct"/>
            <w:vAlign w:val="center"/>
          </w:tcPr>
          <w:p w14:paraId="359CC43D">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248" w:type="pct"/>
            <w:vAlign w:val="center"/>
          </w:tcPr>
          <w:p w14:paraId="5B2F82DA">
            <w:pPr>
              <w:keepNext/>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是否允许联合体参加</w:t>
            </w:r>
          </w:p>
        </w:tc>
        <w:tc>
          <w:tcPr>
            <w:tcW w:w="3311" w:type="pct"/>
            <w:vAlign w:val="center"/>
          </w:tcPr>
          <w:p w14:paraId="307BA293">
            <w:pPr>
              <w:keepNext w:val="0"/>
              <w:keepLines w:val="0"/>
              <w:pageBreakBefore w:val="0"/>
              <w:widowControl w:val="0"/>
              <w:kinsoku/>
              <w:wordWrap/>
              <w:overflowPunct/>
              <w:autoSpaceDE w:val="0"/>
              <w:bidi w:val="0"/>
              <w:adjustRightInd/>
              <w:spacing w:line="40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是</w:t>
            </w:r>
            <w:r>
              <w:rPr>
                <w:rFonts w:hint="eastAsia" w:ascii="宋体" w:hAnsi="宋体" w:eastAsia="宋体" w:cs="宋体"/>
                <w:color w:val="auto"/>
                <w:sz w:val="21"/>
                <w:szCs w:val="21"/>
                <w:highlight w:val="none"/>
                <w:lang w:val="en-US" w:eastAsia="zh-CN" w:bidi="ar"/>
              </w:rPr>
              <w:sym w:font="Wingdings 2" w:char="00A3"/>
            </w:r>
            <w:r>
              <w:rPr>
                <w:rFonts w:hint="eastAsia" w:ascii="宋体" w:hAnsi="宋体" w:eastAsia="宋体" w:cs="宋体"/>
                <w:color w:val="auto"/>
                <w:sz w:val="21"/>
                <w:szCs w:val="21"/>
                <w:highlight w:val="none"/>
                <w:lang w:val="en-US" w:eastAsia="zh-CN" w:bidi="ar"/>
              </w:rPr>
              <w:t xml:space="preserve">   否</w:t>
            </w:r>
            <w:r>
              <w:rPr>
                <w:rFonts w:hint="eastAsia" w:ascii="宋体" w:hAnsi="宋体" w:eastAsia="宋体" w:cs="宋体"/>
                <w:color w:val="auto"/>
                <w:sz w:val="21"/>
                <w:szCs w:val="21"/>
                <w:highlight w:val="none"/>
                <w:lang w:val="en-US" w:eastAsia="zh-CN" w:bidi="ar"/>
              </w:rPr>
              <w:sym w:font="Wingdings 2" w:char="0052"/>
            </w:r>
          </w:p>
        </w:tc>
      </w:tr>
      <w:tr w14:paraId="27EB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0" w:type="pct"/>
            <w:vAlign w:val="center"/>
          </w:tcPr>
          <w:p w14:paraId="7E63B975">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248" w:type="pct"/>
            <w:vAlign w:val="center"/>
          </w:tcPr>
          <w:p w14:paraId="69BC3C3A">
            <w:pPr>
              <w:keepNext/>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响应文件份数及解密时间</w:t>
            </w:r>
          </w:p>
        </w:tc>
        <w:tc>
          <w:tcPr>
            <w:tcW w:w="3311" w:type="pct"/>
            <w:vAlign w:val="center"/>
          </w:tcPr>
          <w:p w14:paraId="31DCE579">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1.响应文件份数：供应商需在政采云系统上传加密电子响应文件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56FB67E7">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2.上传截止时间：</w:t>
            </w:r>
            <w:r>
              <w:rPr>
                <w:rFonts w:hint="eastAsia" w:ascii="宋体" w:hAnsi="宋体" w:cs="宋体"/>
                <w:bCs/>
                <w:color w:val="auto"/>
                <w:szCs w:val="21"/>
                <w:highlight w:val="none"/>
                <w:lang w:val="en-US" w:eastAsia="zh-CN"/>
              </w:rPr>
              <w:t>2026年06月11日 14:30</w:t>
            </w:r>
            <w:r>
              <w:rPr>
                <w:rFonts w:hint="eastAsia" w:ascii="宋体" w:hAnsi="宋体" w:eastAsia="宋体" w:cs="宋体"/>
                <w:color w:val="auto"/>
                <w:sz w:val="21"/>
                <w:szCs w:val="21"/>
                <w:highlight w:val="none"/>
              </w:rPr>
              <w:t>止</w:t>
            </w:r>
          </w:p>
          <w:p w14:paraId="1B0585E8">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3.解密时长：</w:t>
            </w:r>
            <w:r>
              <w:rPr>
                <w:rFonts w:hint="eastAsia" w:ascii="宋体" w:hAnsi="宋体" w:eastAsia="宋体" w:cs="宋体"/>
                <w:b/>
                <w:bCs/>
                <w:color w:val="auto"/>
                <w:sz w:val="21"/>
                <w:szCs w:val="21"/>
                <w:highlight w:val="none"/>
              </w:rPr>
              <w:t>30分钟</w:t>
            </w:r>
            <w:r>
              <w:rPr>
                <w:rFonts w:hint="eastAsia" w:ascii="宋体" w:hAnsi="宋体" w:eastAsia="宋体" w:cs="宋体"/>
                <w:color w:val="auto"/>
                <w:sz w:val="21"/>
                <w:szCs w:val="21"/>
                <w:highlight w:val="none"/>
              </w:rPr>
              <w:t>。</w:t>
            </w:r>
          </w:p>
          <w:p w14:paraId="46D00855">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解密截止时间未进行解密的，视为未递交响应文件。</w:t>
            </w:r>
          </w:p>
        </w:tc>
      </w:tr>
      <w:tr w14:paraId="0B6B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0" w:type="pct"/>
            <w:vAlign w:val="center"/>
          </w:tcPr>
          <w:p w14:paraId="0156FD7E">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248" w:type="pct"/>
            <w:vAlign w:val="center"/>
          </w:tcPr>
          <w:p w14:paraId="52A5A841">
            <w:pPr>
              <w:keepNext/>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供应商应提交的资格证明文件</w:t>
            </w:r>
          </w:p>
        </w:tc>
        <w:tc>
          <w:tcPr>
            <w:tcW w:w="3311" w:type="pct"/>
            <w:vAlign w:val="center"/>
          </w:tcPr>
          <w:p w14:paraId="2FA940DC">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 w:val="21"/>
                <w:szCs w:val="21"/>
                <w:highlight w:val="none"/>
              </w:rPr>
              <w:t>具有独立承担民事责任的能力证明文件（见‘响应文件格式’）；</w:t>
            </w:r>
          </w:p>
          <w:p w14:paraId="3EDC5545">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.具有良好的商业信誉和健全的财务会计制度证明文件（见‘响应文件格式’）；</w:t>
            </w:r>
          </w:p>
          <w:p w14:paraId="16006392">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.具有履行合同所必需的设备和专业技术能力证明文件（见‘响应文件格式’）；</w:t>
            </w:r>
          </w:p>
          <w:p w14:paraId="757F2EF2">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.依法缴纳税收和社会保障资金证明文件（见‘响应文件格式’）；</w:t>
            </w:r>
          </w:p>
          <w:p w14:paraId="4F622A10">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.参加政府采购活动前三年内，在经营活动中没有重大违法记录证明文件（见‘响应文件格式’）；</w:t>
            </w:r>
          </w:p>
          <w:p w14:paraId="46C006BC">
            <w:pPr>
              <w:numPr>
                <w:ilvl w:val="0"/>
                <w:numId w:val="0"/>
              </w:numPr>
              <w:spacing w:line="44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供应商特定资质要求</w:t>
            </w:r>
            <w:r>
              <w:rPr>
                <w:rFonts w:hint="eastAsia" w:ascii="宋体" w:hAnsi="宋体" w:cs="宋体"/>
                <w:color w:val="auto"/>
                <w:sz w:val="21"/>
                <w:szCs w:val="21"/>
                <w:highlight w:val="none"/>
                <w:lang w:eastAsia="zh-CN"/>
              </w:rPr>
              <w:t>：</w:t>
            </w:r>
          </w:p>
          <w:p w14:paraId="14388A09">
            <w:pPr>
              <w:numPr>
                <w:ilvl w:val="0"/>
                <w:numId w:val="0"/>
              </w:numPr>
              <w:spacing w:line="440" w:lineRule="exact"/>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6.1供应商须具备建设行政主管部门颁发的建筑工程施工总承包叁级及以上资质，具备</w:t>
            </w:r>
            <w:r>
              <w:rPr>
                <w:rFonts w:hint="eastAsia" w:ascii="宋体" w:hAnsi="宋体" w:eastAsia="宋体" w:cs="宋体"/>
                <w:bCs/>
                <w:color w:val="auto"/>
                <w:kern w:val="0"/>
                <w:szCs w:val="21"/>
                <w:highlight w:val="none"/>
                <w:lang w:val="en-US" w:eastAsia="zh-CN"/>
              </w:rPr>
              <w:t>有效的安全生产许可证；</w:t>
            </w:r>
          </w:p>
          <w:p w14:paraId="2F925399">
            <w:pPr>
              <w:spacing w:line="440" w:lineRule="exact"/>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6.2供应商拟派项目经理须具备建筑工程专业二级及以上注册建造师执业资格和有效的安全生产考核合格证书（B 证），且未担任其他在建工程项目的项目经理</w:t>
            </w:r>
            <w:r>
              <w:rPr>
                <w:rFonts w:hint="eastAsia" w:ascii="宋体" w:hAnsi="宋体" w:cs="宋体"/>
                <w:b/>
                <w:bCs w:val="0"/>
                <w:color w:val="auto"/>
                <w:kern w:val="0"/>
                <w:szCs w:val="21"/>
                <w:highlight w:val="none"/>
                <w:lang w:val="en-US" w:eastAsia="zh-CN"/>
              </w:rPr>
              <w:t>（须作出承诺）</w:t>
            </w:r>
            <w:r>
              <w:rPr>
                <w:rFonts w:hint="eastAsia" w:ascii="宋体" w:hAnsi="宋体" w:cs="宋体"/>
                <w:bCs/>
                <w:color w:val="auto"/>
                <w:kern w:val="0"/>
                <w:szCs w:val="21"/>
                <w:highlight w:val="none"/>
                <w:lang w:val="en-US" w:eastAsia="zh-CN"/>
              </w:rPr>
              <w:t>。</w:t>
            </w:r>
          </w:p>
          <w:p w14:paraId="0510B8B4">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保证金缴纳凭证及银行开户许可证或相关证明资料；</w:t>
            </w:r>
          </w:p>
          <w:p w14:paraId="547EFE4F">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须提供保证金提交凭证扫描件或影印件。</w:t>
            </w:r>
          </w:p>
          <w:p w14:paraId="6D29DCF2">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保证金金额及提交要求：</w:t>
            </w:r>
          </w:p>
          <w:p w14:paraId="558A77B7">
            <w:pPr>
              <w:pStyle w:val="69"/>
              <w:keepNext w:val="0"/>
              <w:keepLines w:val="0"/>
              <w:pageBreakBefore w:val="0"/>
              <w:widowControl w:val="0"/>
              <w:kinsoku/>
              <w:wordWrap/>
              <w:overflowPunct/>
              <w:bidi w:val="0"/>
              <w:adjustRightInd/>
              <w:spacing w:before="0" w:after="0" w:line="400" w:lineRule="exact"/>
              <w:ind w:right="-94" w:rightChars="-45"/>
              <w:textAlignment w:val="auto"/>
              <w:outlineLvl w:val="9"/>
              <w:rPr>
                <w:rFonts w:hint="default" w:ascii="宋体" w:hAnsi="宋体" w:eastAsia="宋体" w:cs="宋体"/>
                <w:color w:val="auto"/>
                <w:sz w:val="21"/>
                <w:szCs w:val="21"/>
                <w:highlight w:val="none"/>
                <w:u w:val="single"/>
                <w:lang w:val="en-US" w:eastAsia="zh-CN"/>
              </w:rPr>
            </w:pPr>
            <w:bookmarkStart w:id="6" w:name="_Toc384"/>
            <w:r>
              <w:rPr>
                <w:rFonts w:hint="eastAsia" w:ascii="宋体" w:hAnsi="宋体" w:eastAsia="宋体" w:cs="宋体"/>
                <w:color w:val="auto"/>
                <w:sz w:val="21"/>
                <w:szCs w:val="21"/>
                <w:highlight w:val="none"/>
              </w:rPr>
              <w:t>人民币：</w:t>
            </w:r>
            <w:r>
              <w:rPr>
                <w:rFonts w:hint="eastAsia" w:ascii="宋体" w:hAnsi="宋体" w:cs="宋体"/>
                <w:color w:val="auto"/>
                <w:sz w:val="21"/>
                <w:szCs w:val="21"/>
                <w:highlight w:val="none"/>
                <w:u w:val="single"/>
                <w:lang w:val="en-US" w:eastAsia="zh-CN"/>
              </w:rPr>
              <w:t>壹万</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bookmarkEnd w:id="6"/>
            <w:r>
              <w:rPr>
                <w:rFonts w:hint="eastAsia" w:ascii="宋体" w:hAnsi="宋体" w:cs="宋体"/>
                <w:color w:val="auto"/>
                <w:sz w:val="21"/>
                <w:szCs w:val="21"/>
                <w:highlight w:val="none"/>
                <w:u w:val="single"/>
                <w:lang w:val="en-US" w:eastAsia="zh-CN"/>
              </w:rPr>
              <w:t>10000</w:t>
            </w:r>
            <w:r>
              <w:rPr>
                <w:rFonts w:hint="eastAsia" w:ascii="宋体" w:hAnsi="宋体" w:eastAsia="宋体" w:cs="宋体"/>
                <w:color w:val="auto"/>
                <w:sz w:val="21"/>
                <w:szCs w:val="21"/>
                <w:highlight w:val="none"/>
                <w:u w:val="single"/>
                <w:lang w:val="en-US" w:eastAsia="zh-CN"/>
              </w:rPr>
              <w:t>.00元</w:t>
            </w:r>
            <w:r>
              <w:rPr>
                <w:rFonts w:hint="eastAsia" w:ascii="宋体" w:hAnsi="宋体" w:cs="宋体"/>
                <w:color w:val="auto"/>
                <w:sz w:val="21"/>
                <w:szCs w:val="21"/>
                <w:highlight w:val="none"/>
                <w:u w:val="single"/>
                <w:lang w:val="en-US" w:eastAsia="zh-CN"/>
              </w:rPr>
              <w:t xml:space="preserve">  </w:t>
            </w:r>
          </w:p>
          <w:p w14:paraId="624AD201">
            <w:pPr>
              <w:keepNext w:val="0"/>
              <w:keepLines w:val="0"/>
              <w:pageBreakBefore w:val="0"/>
              <w:widowControl w:val="0"/>
              <w:kinsoku/>
              <w:wordWrap/>
              <w:overflowPunct/>
              <w:topLinePunct/>
              <w:autoSpaceDE w:val="0"/>
              <w:autoSpaceDN w:val="0"/>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响应文件开启前，须将磋商保证金采用支票（或网银转账）、汇票、本票或者金融机构、担保机构出具的保函等非现金形式提交。采用支票提交的，由供应商开出（付款行为基本存款账户）；采用网银转账的，由供应商通过基本存款账户网上银行转出；采用汇票、本票提交的，须从供应商的基本存款账户银行开出；采用金融机构出具保函的，由从事金融业有关的金融中介机构开出；采用担保机构出具保函的，由银行或代办磋商保函的担保公司开出。</w:t>
            </w:r>
          </w:p>
          <w:p w14:paraId="7BAE2710">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收款单位：山西中招德润项目管理有限公司</w:t>
            </w:r>
          </w:p>
          <w:p w14:paraId="4BED22D3">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 户 行：招商银行</w:t>
            </w:r>
            <w:r>
              <w:rPr>
                <w:rFonts w:hint="eastAsia" w:ascii="宋体" w:hAnsi="宋体" w:cs="宋体"/>
                <w:b/>
                <w:bCs/>
                <w:color w:val="auto"/>
                <w:sz w:val="21"/>
                <w:szCs w:val="21"/>
                <w:highlight w:val="none"/>
                <w:lang w:val="en-US" w:eastAsia="zh-CN"/>
              </w:rPr>
              <w:t>太原</w:t>
            </w:r>
            <w:r>
              <w:rPr>
                <w:rFonts w:hint="eastAsia" w:ascii="宋体" w:hAnsi="宋体" w:eastAsia="宋体" w:cs="宋体"/>
                <w:b/>
                <w:bCs/>
                <w:color w:val="auto"/>
                <w:sz w:val="21"/>
                <w:szCs w:val="21"/>
                <w:highlight w:val="none"/>
              </w:rPr>
              <w:t>亲贤支行</w:t>
            </w:r>
          </w:p>
          <w:p w14:paraId="07447D8D">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账    号：351905323810999</w:t>
            </w:r>
          </w:p>
          <w:p w14:paraId="75C80002">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开户行行号：308161039034</w:t>
            </w:r>
          </w:p>
          <w:p w14:paraId="31E4EA3B">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财务联系人：</w:t>
            </w:r>
            <w:r>
              <w:rPr>
                <w:rFonts w:hint="eastAsia" w:ascii="宋体" w:hAnsi="宋体" w:eastAsia="宋体" w:cs="宋体"/>
                <w:color w:val="auto"/>
                <w:sz w:val="21"/>
                <w:szCs w:val="21"/>
                <w:highlight w:val="none"/>
                <w:lang w:val="en-US" w:eastAsia="zh-CN"/>
              </w:rPr>
              <w:t>董女士</w:t>
            </w:r>
          </w:p>
          <w:p w14:paraId="4C630908">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联系电话：0351-</w:t>
            </w:r>
            <w:r>
              <w:rPr>
                <w:rFonts w:hint="eastAsia" w:ascii="宋体" w:hAnsi="宋体" w:eastAsia="宋体" w:cs="宋体"/>
                <w:color w:val="auto"/>
                <w:sz w:val="21"/>
                <w:szCs w:val="21"/>
                <w:highlight w:val="none"/>
                <w:lang w:val="en-US" w:eastAsia="zh-CN"/>
              </w:rPr>
              <w:t>6778757</w:t>
            </w:r>
          </w:p>
          <w:p w14:paraId="06A30646">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B190831">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（1）未按要求提交磋商保证金或未足额提交磋商保证金或未在开启时间之前到账的，均被视为无效响应。</w:t>
            </w:r>
          </w:p>
          <w:p w14:paraId="54F52EDD">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（2）供应商提交磋商保证金时，</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在凭单用途栏中注明</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val="en-US" w:eastAsia="zh-CN"/>
              </w:rPr>
              <w:t>或项目名称</w:t>
            </w:r>
            <w:r>
              <w:rPr>
                <w:rFonts w:hint="eastAsia" w:ascii="宋体" w:hAnsi="宋体" w:eastAsia="宋体" w:cs="宋体"/>
                <w:color w:val="auto"/>
                <w:sz w:val="21"/>
                <w:szCs w:val="21"/>
                <w:highlight w:val="none"/>
              </w:rPr>
              <w:t>（可简写）。</w:t>
            </w:r>
          </w:p>
          <w:p w14:paraId="0C726662">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8.不存在与参加本项目的其它供应商单位负责人为同一人或者存在直接控股、管理关系</w:t>
            </w:r>
            <w:r>
              <w:rPr>
                <w:rFonts w:hint="eastAsia" w:ascii="宋体" w:hAnsi="宋体" w:cs="宋体"/>
                <w:color w:val="auto"/>
                <w:sz w:val="21"/>
                <w:szCs w:val="21"/>
                <w:highlight w:val="none"/>
                <w:lang w:val="en-US" w:eastAsia="zh-CN"/>
              </w:rPr>
              <w:t>承诺书</w:t>
            </w:r>
            <w:r>
              <w:rPr>
                <w:rFonts w:hint="eastAsia" w:ascii="宋体" w:hAnsi="宋体" w:eastAsia="宋体" w:cs="宋体"/>
                <w:color w:val="auto"/>
                <w:sz w:val="21"/>
                <w:szCs w:val="21"/>
                <w:highlight w:val="none"/>
              </w:rPr>
              <w:t>（见‘响应文件格式’）</w:t>
            </w:r>
            <w:r>
              <w:rPr>
                <w:rFonts w:hint="eastAsia" w:ascii="宋体" w:hAnsi="宋体" w:eastAsia="宋体" w:cs="宋体"/>
                <w:color w:val="auto"/>
                <w:sz w:val="21"/>
                <w:szCs w:val="21"/>
                <w:highlight w:val="none"/>
                <w:lang w:eastAsia="zh-CN"/>
              </w:rPr>
              <w:t>；</w:t>
            </w:r>
          </w:p>
          <w:p w14:paraId="13A2FF6D">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前三</w:t>
            </w:r>
            <w:r>
              <w:rPr>
                <w:rFonts w:hint="eastAsia" w:ascii="宋体" w:hAnsi="宋体" w:eastAsia="宋体" w:cs="宋体"/>
                <w:color w:val="auto"/>
                <w:sz w:val="21"/>
                <w:szCs w:val="21"/>
                <w:highlight w:val="none"/>
              </w:rPr>
              <w:t>年未被列入违法失信名单</w:t>
            </w:r>
            <w:r>
              <w:rPr>
                <w:rFonts w:hint="eastAsia" w:ascii="宋体" w:hAnsi="宋体" w:cs="宋体"/>
                <w:color w:val="auto"/>
                <w:sz w:val="21"/>
                <w:szCs w:val="21"/>
                <w:highlight w:val="none"/>
                <w:lang w:eastAsia="zh-CN"/>
              </w:rPr>
              <w:t>承诺书</w:t>
            </w:r>
            <w:r>
              <w:rPr>
                <w:rFonts w:hint="eastAsia" w:ascii="宋体" w:hAnsi="宋体" w:eastAsia="宋体" w:cs="宋体"/>
                <w:color w:val="auto"/>
                <w:sz w:val="21"/>
                <w:szCs w:val="21"/>
                <w:highlight w:val="none"/>
              </w:rPr>
              <w:t>（见‘响应文件格式’）</w:t>
            </w:r>
            <w:r>
              <w:rPr>
                <w:rFonts w:hint="eastAsia" w:ascii="宋体" w:hAnsi="宋体" w:eastAsia="宋体" w:cs="宋体"/>
                <w:color w:val="auto"/>
                <w:sz w:val="21"/>
                <w:szCs w:val="21"/>
                <w:highlight w:val="none"/>
                <w:lang w:eastAsia="zh-CN"/>
              </w:rPr>
              <w:t>；</w:t>
            </w:r>
          </w:p>
          <w:p w14:paraId="47A73808">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供应商廉洁自律</w:t>
            </w:r>
            <w:r>
              <w:rPr>
                <w:rFonts w:hint="eastAsia" w:ascii="宋体" w:hAnsi="宋体" w:cs="宋体"/>
                <w:color w:val="auto"/>
                <w:sz w:val="21"/>
                <w:szCs w:val="21"/>
                <w:highlight w:val="none"/>
                <w:lang w:eastAsia="zh-CN"/>
              </w:rPr>
              <w:t>承诺书</w:t>
            </w:r>
            <w:r>
              <w:rPr>
                <w:rFonts w:hint="eastAsia" w:ascii="宋体" w:hAnsi="宋体" w:eastAsia="宋体" w:cs="宋体"/>
                <w:color w:val="auto"/>
                <w:sz w:val="21"/>
                <w:szCs w:val="21"/>
                <w:highlight w:val="none"/>
              </w:rPr>
              <w:t>（见‘响应文件格式’）；</w:t>
            </w:r>
          </w:p>
          <w:p w14:paraId="6AFD0842">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.落实政府采购政策资格要求的证明文件；</w:t>
            </w:r>
          </w:p>
          <w:p w14:paraId="51DA3C9C">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w:t>
            </w:r>
            <w:r>
              <w:rPr>
                <w:rFonts w:hint="eastAsia" w:ascii="宋体" w:hAnsi="宋体" w:eastAsia="宋体" w:cs="宋体"/>
                <w:b/>
                <w:bCs/>
                <w:color w:val="auto"/>
                <w:sz w:val="21"/>
                <w:szCs w:val="21"/>
                <w:highlight w:val="none"/>
                <w:lang w:val="en-US" w:eastAsia="zh-CN"/>
              </w:rPr>
              <w:t>专门面向中小企业的采购项目</w:t>
            </w:r>
            <w:r>
              <w:rPr>
                <w:rFonts w:hint="eastAsia" w:ascii="宋体" w:hAnsi="宋体" w:eastAsia="宋体" w:cs="宋体"/>
                <w:color w:val="auto"/>
                <w:sz w:val="21"/>
                <w:szCs w:val="21"/>
                <w:highlight w:val="none"/>
                <w:lang w:val="en-US" w:eastAsia="zh-CN"/>
              </w:rPr>
              <w:t>，供应商须单独上传《中小企业声明函》</w:t>
            </w:r>
            <w:r>
              <w:rPr>
                <w:rFonts w:hint="eastAsia" w:ascii="宋体" w:hAnsi="宋体" w:cs="宋体"/>
                <w:b w:val="0"/>
                <w:bCs w:val="0"/>
                <w:color w:val="auto"/>
                <w:sz w:val="21"/>
                <w:szCs w:val="21"/>
                <w:highlight w:val="none"/>
                <w:lang w:val="en-US" w:eastAsia="zh-CN"/>
              </w:rPr>
              <w:t>；</w:t>
            </w:r>
          </w:p>
          <w:p w14:paraId="5CB31C8F">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.供应商认为需要提交的其他资格证明文件；</w:t>
            </w:r>
          </w:p>
          <w:p w14:paraId="18663E02">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color w:val="auto"/>
                <w:kern w:val="0"/>
                <w:sz w:val="21"/>
                <w:szCs w:val="21"/>
                <w:highlight w:val="none"/>
                <w:lang w:val="en-US" w:eastAsia="zh-CN"/>
              </w:rPr>
              <w:t>第1-1</w:t>
            </w:r>
            <w:r>
              <w:rPr>
                <w:rFonts w:hint="eastAsia" w:ascii="宋体" w:hAnsi="宋体" w:cs="宋体"/>
                <w:b/>
                <w:color w:val="auto"/>
                <w:kern w:val="0"/>
                <w:sz w:val="21"/>
                <w:szCs w:val="21"/>
                <w:highlight w:val="none"/>
                <w:lang w:val="en-US" w:eastAsia="zh-CN"/>
              </w:rPr>
              <w:t>1</w:t>
            </w:r>
            <w:r>
              <w:rPr>
                <w:rFonts w:hint="eastAsia" w:ascii="宋体" w:hAnsi="宋体" w:eastAsia="宋体" w:cs="宋体"/>
                <w:b/>
                <w:color w:val="auto"/>
                <w:kern w:val="0"/>
                <w:sz w:val="21"/>
                <w:szCs w:val="21"/>
                <w:highlight w:val="none"/>
                <w:lang w:val="en-US" w:eastAsia="zh-CN"/>
              </w:rPr>
              <w:t>项的</w:t>
            </w:r>
            <w:r>
              <w:rPr>
                <w:rFonts w:hint="eastAsia" w:ascii="宋体" w:hAnsi="宋体" w:eastAsia="宋体" w:cs="宋体"/>
                <w:b/>
                <w:color w:val="auto"/>
                <w:kern w:val="0"/>
                <w:sz w:val="21"/>
                <w:szCs w:val="21"/>
                <w:highlight w:val="none"/>
                <w:lang w:eastAsia="zh-CN"/>
              </w:rPr>
              <w:t>资格证明文件，若有一项未提供或无效，将导致其不具备磋商资格。</w:t>
            </w:r>
          </w:p>
        </w:tc>
      </w:tr>
      <w:tr w14:paraId="74EB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0" w:type="pct"/>
            <w:vAlign w:val="center"/>
          </w:tcPr>
          <w:p w14:paraId="78461D6C">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248" w:type="pct"/>
            <w:vAlign w:val="center"/>
          </w:tcPr>
          <w:p w14:paraId="2D429435">
            <w:pPr>
              <w:keepNext/>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供应商应提交的商务、技术文件</w:t>
            </w:r>
          </w:p>
        </w:tc>
        <w:tc>
          <w:tcPr>
            <w:tcW w:w="3311" w:type="pct"/>
            <w:vAlign w:val="center"/>
          </w:tcPr>
          <w:p w14:paraId="69A43278">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1.法定代表人（负责人）身份证明书（见‘响应文件格式’）； </w:t>
            </w:r>
          </w:p>
          <w:p w14:paraId="79FEF46E">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2.法定代表人（负责人）授权委托书（见‘响应文件格式’）</w:t>
            </w:r>
          </w:p>
          <w:p w14:paraId="431E4963">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若供应商授权代表为法定代表人（负责人）的可不提供；</w:t>
            </w:r>
          </w:p>
          <w:p w14:paraId="2C977E48">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3.磋商函（见‘响应文件格式’）；</w:t>
            </w:r>
          </w:p>
          <w:p w14:paraId="051031B3">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4.报价一览表(见‘响应文件格式’)；</w:t>
            </w:r>
          </w:p>
          <w:p w14:paraId="41718258">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商务技术偏离表</w:t>
            </w:r>
            <w:r>
              <w:rPr>
                <w:rFonts w:hint="eastAsia" w:ascii="宋体" w:hAnsi="宋体" w:eastAsia="宋体" w:cs="宋体"/>
                <w:color w:val="auto"/>
                <w:sz w:val="21"/>
                <w:szCs w:val="21"/>
                <w:highlight w:val="none"/>
              </w:rPr>
              <w:t>（见‘响应文件格式’）；</w:t>
            </w:r>
          </w:p>
          <w:p w14:paraId="736045B4">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.磋商文件递交截止日前</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年内完成的同类项目合同案例列表及相关证明资料(见‘响应文件格式’)；</w:t>
            </w:r>
          </w:p>
          <w:p w14:paraId="28E6CF98">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施工组织设计</w:t>
            </w:r>
            <w:r>
              <w:rPr>
                <w:rFonts w:hint="eastAsia" w:ascii="宋体" w:hAnsi="宋体" w:eastAsia="宋体" w:cs="宋体"/>
                <w:color w:val="auto"/>
                <w:sz w:val="21"/>
                <w:szCs w:val="21"/>
                <w:highlight w:val="none"/>
              </w:rPr>
              <w:t>（格式自拟）；</w:t>
            </w:r>
          </w:p>
          <w:p w14:paraId="4CB0A0DF">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.磋商供应商认为需提供的其他商务技术文件</w:t>
            </w:r>
            <w:r>
              <w:rPr>
                <w:rFonts w:hint="eastAsia" w:ascii="宋体" w:hAnsi="宋体" w:cs="宋体"/>
                <w:color w:val="auto"/>
                <w:sz w:val="21"/>
                <w:szCs w:val="21"/>
                <w:highlight w:val="none"/>
                <w:lang w:eastAsia="zh-CN"/>
              </w:rPr>
              <w:t>；</w:t>
            </w:r>
          </w:p>
          <w:p w14:paraId="74426FE9">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9.政策性要求（如涉及）</w:t>
            </w:r>
            <w:r>
              <w:rPr>
                <w:rFonts w:hint="eastAsia" w:ascii="宋体" w:hAnsi="宋体" w:cs="宋体"/>
                <w:color w:val="auto"/>
                <w:sz w:val="21"/>
                <w:szCs w:val="21"/>
                <w:highlight w:val="none"/>
                <w:lang w:eastAsia="zh-CN"/>
              </w:rPr>
              <w:t>。</w:t>
            </w:r>
          </w:p>
          <w:p w14:paraId="6AB81756">
            <w:pPr>
              <w:keepNext w:val="0"/>
              <w:keepLines w:val="0"/>
              <w:pageBreakBefore w:val="0"/>
              <w:widowControl w:val="0"/>
              <w:kinsoku/>
              <w:wordWrap/>
              <w:overflowPunct/>
              <w:topLinePunct/>
              <w:autoSpaceDE w:val="0"/>
              <w:autoSpaceDN w:val="0"/>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color w:val="auto"/>
                <w:kern w:val="0"/>
                <w:sz w:val="21"/>
                <w:szCs w:val="21"/>
                <w:highlight w:val="none"/>
                <w:lang w:val="en-US" w:eastAsia="zh-CN"/>
              </w:rPr>
              <w:t>第1-</w:t>
            </w:r>
            <w:r>
              <w:rPr>
                <w:rFonts w:hint="eastAsia" w:ascii="宋体" w:hAnsi="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lang w:val="en-US" w:eastAsia="zh-CN"/>
              </w:rPr>
              <w:t>项的商务、技术文件，若有一项未提供或无效，将导致其不具备磋商资格。</w:t>
            </w:r>
          </w:p>
        </w:tc>
      </w:tr>
      <w:tr w14:paraId="2586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0" w:type="pct"/>
            <w:vAlign w:val="center"/>
          </w:tcPr>
          <w:p w14:paraId="0A9A00AE">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248" w:type="pct"/>
            <w:vAlign w:val="center"/>
          </w:tcPr>
          <w:p w14:paraId="5F1CC45E">
            <w:pPr>
              <w:keepNext/>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政府采购相关政策</w:t>
            </w:r>
          </w:p>
          <w:p w14:paraId="0FD61756">
            <w:pPr>
              <w:keepNext/>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要求</w:t>
            </w:r>
          </w:p>
        </w:tc>
        <w:tc>
          <w:tcPr>
            <w:tcW w:w="3311" w:type="pct"/>
            <w:shd w:val="clear" w:color="auto" w:fill="auto"/>
            <w:vAlign w:val="center"/>
          </w:tcPr>
          <w:p w14:paraId="4283691A">
            <w:pPr>
              <w:topLinePunct/>
              <w:autoSpaceDE w:val="0"/>
              <w:autoSpaceDN w:val="0"/>
              <w:snapToGrid w:val="0"/>
              <w:spacing w:beforeLines="0" w:afterLines="0" w:line="400" w:lineRule="exact"/>
              <w:rPr>
                <w:rFonts w:hint="eastAsia" w:ascii="宋体" w:hAnsi="宋体" w:cs="宋体"/>
                <w:b/>
                <w:color w:val="auto"/>
                <w:sz w:val="21"/>
                <w:szCs w:val="21"/>
              </w:rPr>
            </w:pPr>
            <w:r>
              <w:rPr>
                <w:rFonts w:hint="eastAsia" w:ascii="宋体" w:hAnsi="宋体" w:cs="宋体"/>
                <w:color w:val="auto"/>
                <w:sz w:val="21"/>
                <w:szCs w:val="21"/>
              </w:rPr>
              <w:t>1.中小企业参加本项目磋商：</w:t>
            </w:r>
            <w:r>
              <w:rPr>
                <w:rFonts w:hint="eastAsia" w:ascii="宋体" w:hAnsi="宋体" w:cs="宋体"/>
                <w:b/>
                <w:color w:val="auto"/>
                <w:sz w:val="21"/>
                <w:szCs w:val="21"/>
              </w:rPr>
              <w:t>（专门面向中小企业的项目不执行评审中价格扣除）</w:t>
            </w:r>
          </w:p>
          <w:p w14:paraId="3037EC76">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须按照财政部工业和信息化部发布的《关于印发&lt;政府采购促进中小企业发展管理办法&gt;的通知》(财库〔2020〕46号），并依据工信部联【2011】300号《中小企业划型标准规定》的标准，如实填写《中小企业声明函》（格式见第八部分）</w:t>
            </w:r>
          </w:p>
          <w:p w14:paraId="16305FD6">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对于经主管预算单位统筹后未预留份额专门面向中小企业采购的采购项目，以及预留份额项目中的非预留部分采购包，应当对符合《关于印发&lt;政府采购促进中小企业发展管理办法&gt;的通知》(财库〔2020〕46号）及《关于进一步加大政府采购支持中小企业力度的通知》（财库〔2022〕19号）、《关于进一步加大政府采购支持中小企业力度 助力扎实稳住经济的通知》（晋财购[2022]6号）规定的小微企业报价给予15%的扣除，用扣除后的价格参加评审。</w:t>
            </w:r>
          </w:p>
          <w:p w14:paraId="65F9101C">
            <w:pPr>
              <w:topLinePunct/>
              <w:autoSpaceDE w:val="0"/>
              <w:autoSpaceDN w:val="0"/>
              <w:snapToGrid w:val="0"/>
              <w:spacing w:beforeLines="0" w:afterLines="0" w:line="400" w:lineRule="exact"/>
              <w:rPr>
                <w:rFonts w:hint="eastAsia" w:ascii="宋体" w:hAnsi="宋体" w:cs="宋体"/>
                <w:b/>
                <w:color w:val="auto"/>
                <w:sz w:val="21"/>
                <w:szCs w:val="21"/>
              </w:rPr>
            </w:pPr>
            <w:r>
              <w:rPr>
                <w:rFonts w:hint="eastAsia" w:ascii="宋体" w:hAnsi="宋体" w:cs="宋体"/>
                <w:color w:val="auto"/>
                <w:sz w:val="21"/>
                <w:szCs w:val="21"/>
              </w:rPr>
              <w:t>2.残疾人福利单位参加本项目磋商：</w:t>
            </w:r>
            <w:r>
              <w:rPr>
                <w:rFonts w:hint="eastAsia" w:ascii="宋体" w:hAnsi="宋体" w:cs="宋体"/>
                <w:b/>
                <w:color w:val="auto"/>
                <w:sz w:val="21"/>
                <w:szCs w:val="21"/>
              </w:rPr>
              <w:t>（专门面向中小企业的项目不执行评审中价格扣除）</w:t>
            </w:r>
          </w:p>
          <w:p w14:paraId="552A4C4D">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15658619">
            <w:pPr>
              <w:topLinePunct/>
              <w:autoSpaceDE w:val="0"/>
              <w:autoSpaceDN w:val="0"/>
              <w:snapToGrid w:val="0"/>
              <w:spacing w:beforeLines="0" w:afterLines="0" w:line="400" w:lineRule="exact"/>
              <w:rPr>
                <w:rFonts w:hint="eastAsia" w:ascii="宋体" w:hAnsi="宋体" w:cs="宋体"/>
                <w:b/>
                <w:color w:val="auto"/>
                <w:sz w:val="21"/>
                <w:szCs w:val="21"/>
              </w:rPr>
            </w:pPr>
            <w:r>
              <w:rPr>
                <w:rFonts w:hint="eastAsia" w:ascii="宋体" w:hAnsi="宋体" w:cs="宋体"/>
                <w:color w:val="auto"/>
                <w:sz w:val="21"/>
                <w:szCs w:val="21"/>
              </w:rPr>
              <w:t>3.监狱企业参加本项目磋商：</w:t>
            </w:r>
            <w:r>
              <w:rPr>
                <w:rFonts w:hint="eastAsia" w:ascii="宋体" w:hAnsi="宋体" w:cs="宋体"/>
                <w:b/>
                <w:color w:val="auto"/>
                <w:sz w:val="21"/>
                <w:szCs w:val="21"/>
              </w:rPr>
              <w:t>（专门面向中小企业的项目不执行评审中价格扣除）</w:t>
            </w:r>
          </w:p>
          <w:p w14:paraId="1813E427">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依据《财政部 司法部关于政府采购支持监狱企业发展有关问题的通知》(财库〔2014〕68号)规定，监狱企业视同小型、微型企业，享受预留份额、评审中价格扣除等政府采购促进中小企业发展的政府采购政策。</w:t>
            </w:r>
          </w:p>
          <w:p w14:paraId="24D41156">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4.联合体参加本项目磋商：</w:t>
            </w:r>
            <w:r>
              <w:rPr>
                <w:rFonts w:hint="eastAsia" w:ascii="宋体" w:hAnsi="宋体" w:cs="宋体"/>
                <w:b/>
                <w:color w:val="auto"/>
                <w:sz w:val="21"/>
                <w:szCs w:val="21"/>
              </w:rPr>
              <w:t>（本项目（否）接受联合体投标）</w:t>
            </w:r>
          </w:p>
          <w:p w14:paraId="5AB1D6F9">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如本项目要求有联合体参加磋商的，要根据《中华人民共和国政府采购法》第二十二条和《中华人民共和国政府采购法实施条例》第十七条的规定应提供磋商联合体各方的资格。联合体协议中约定，小型、微型企业的协议合同金额占到联合体协议合同金额30%以上的，给予联合体价格按2%扣除。</w:t>
            </w:r>
          </w:p>
          <w:p w14:paraId="35816C47">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5.本项目涉及商品包装和快递包装的要求</w:t>
            </w:r>
          </w:p>
          <w:p w14:paraId="45257FF1">
            <w:pPr>
              <w:topLinePunct/>
              <w:autoSpaceDE w:val="0"/>
              <w:autoSpaceDN w:val="0"/>
              <w:snapToGrid w:val="0"/>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本项目如涉及</w:t>
            </w:r>
            <w:r>
              <w:rPr>
                <w:rFonts w:hint="eastAsia" w:ascii="宋体" w:hAnsi="宋体" w:cs="宋体"/>
                <w:color w:val="auto"/>
                <w:sz w:val="21"/>
                <w:szCs w:val="21"/>
              </w:rPr>
              <w:t>商品包装和快递包装要求的，需填写商品包装和快递包装承诺函，承诺商品包装符合《商品包装政府采购需求标准（试行）》，快递包装符合《快递包装政府采购需求标准（试行）》。</w:t>
            </w:r>
          </w:p>
          <w:p w14:paraId="461F4248">
            <w:pPr>
              <w:topLinePunct/>
              <w:autoSpaceDE w:val="0"/>
              <w:autoSpaceDN w:val="0"/>
              <w:snapToGrid w:val="0"/>
              <w:spacing w:beforeLines="0" w:afterLines="0"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6.政府绿色采购有关事项（如涉及）</w:t>
            </w:r>
          </w:p>
          <w:p w14:paraId="4A5FA2D9">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6.1依据《山西省财政厅关于进一步加强政府绿色采购有关事项的通知》，对实施强制采购或执行强制性绿色采购标准的品目，不接受非强制采购产品。</w:t>
            </w:r>
          </w:p>
          <w:p w14:paraId="08FF9BE8">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6.2关于绿色建材：本项目中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供应商提供建材产品符合需求标准的证明性文件，包括国家统一推行的绿色建材产品认证证书，或符合需求标准的有效检测报告等，否则，不予认可。</w:t>
            </w:r>
          </w:p>
          <w:p w14:paraId="66DDE22B">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6.3关于优先采购的绿色产品：优先采购的绿色产品主要包括“节能产品政府采购品目清单”中的非强制类产品（如节能电器、节水器具等）、“环境标志产品政府采购品目清单”中的产品（如环保办公用品、绿色建材等），也可投报清单以外的产品。对于优先采购的绿色产品给予</w:t>
            </w:r>
            <w:r>
              <w:rPr>
                <w:rFonts w:hint="eastAsia" w:ascii="宋体" w:hAnsi="宋体" w:cs="宋体"/>
                <w:b/>
                <w:bCs/>
                <w:color w:val="auto"/>
                <w:sz w:val="21"/>
                <w:szCs w:val="21"/>
                <w:lang w:val="en-US" w:eastAsia="zh-CN"/>
              </w:rPr>
              <w:t>4%</w:t>
            </w:r>
            <w:r>
              <w:rPr>
                <w:rFonts w:hint="eastAsia" w:ascii="宋体" w:hAnsi="宋体" w:cs="宋体"/>
                <w:color w:val="auto"/>
                <w:sz w:val="21"/>
                <w:szCs w:val="21"/>
                <w:lang w:val="en-US" w:eastAsia="zh-CN"/>
              </w:rPr>
              <w:t>的价格扣除，用扣除后的价格参与评审。对中小微企业，严格落实政府采购优惠政策，同时享受绿色采购政策的价格扣除等评审优惠措施，分别计算，叠加执行。</w:t>
            </w:r>
          </w:p>
          <w:p w14:paraId="487F240A">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当所投产品属于优先采购的绿色产品时，应提供处于有效期之内的节能/环保产品认证证书扫描件，或国家统一推行的绿色建材产品认证证书，或符合需求标准的有效检测报告等。供应商应如实填写《政府采购绿色产品明细表》。</w:t>
            </w:r>
          </w:p>
          <w:p w14:paraId="72948B37">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b/>
                <w:bCs/>
                <w:color w:val="auto"/>
                <w:sz w:val="21"/>
                <w:szCs w:val="21"/>
                <w:lang w:val="en-US" w:eastAsia="zh-CN"/>
              </w:rPr>
              <w:t>注：关于绿色产品二轮报价的特别说明</w:t>
            </w:r>
          </w:p>
          <w:p w14:paraId="6C635E05">
            <w:pPr>
              <w:topLinePunct/>
              <w:autoSpaceDE w:val="0"/>
              <w:autoSpaceDN w:val="0"/>
              <w:snapToGrid w:val="0"/>
              <w:spacing w:beforeLines="0" w:afterLines="0" w:line="400" w:lineRule="exac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供应商应如实填写《政府采购绿色产品明细表》并提供相关证明材料，磋商小组依法对其提供的材料进行有效性认定；最终认定符合要求的绿色产品，将根据《政府采购绿色产品明细表》绿色产品报价进行汇总并执行价格扣除评审优惠措施，如果绿色产品价格在供应商二轮报价时调整，则需在二轮报价时提供价格更新后的《政府采购绿色产品明细表》，如未提供，则默认为绿色产品价格未做调整，磋商小组以第一轮报价中最终认定的绿色产品价格执行价格扣除评审优惠措施计算最终评审价格。</w:t>
            </w:r>
          </w:p>
          <w:p w14:paraId="0091E0A8">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7.创新产品、创新服务（如涉及）</w:t>
            </w:r>
          </w:p>
          <w:p w14:paraId="49CC7221">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7.1磋商供应商投报产品或服务属于《山西省创新产品和服务推荐清单》中创新产品或创新服务的，项目涉及创新产品和服务的对创新产品和服务的价格给予</w:t>
            </w:r>
            <w:r>
              <w:rPr>
                <w:rFonts w:hint="eastAsia" w:ascii="宋体" w:hAnsi="宋体" w:cs="宋体"/>
                <w:b/>
                <w:bCs/>
                <w:color w:val="auto"/>
                <w:sz w:val="21"/>
                <w:szCs w:val="21"/>
                <w:lang w:val="en-US" w:eastAsia="zh-CN"/>
              </w:rPr>
              <w:t>6%</w:t>
            </w:r>
            <w:r>
              <w:rPr>
                <w:rFonts w:hint="eastAsia" w:ascii="宋体" w:hAnsi="宋体" w:cs="宋体"/>
                <w:color w:val="auto"/>
                <w:sz w:val="21"/>
                <w:szCs w:val="21"/>
                <w:lang w:val="en-US" w:eastAsia="zh-CN"/>
              </w:rPr>
              <w:t>的扣除，用扣除的价格参与评审。</w:t>
            </w:r>
          </w:p>
          <w:p w14:paraId="3B9013BA">
            <w:pPr>
              <w:topLinePunct/>
              <w:autoSpaceDE w:val="0"/>
              <w:autoSpaceDN w:val="0"/>
              <w:snapToGrid w:val="0"/>
              <w:spacing w:beforeLines="0" w:afterLines="0"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7.2磋商响应供应商投报创新产品或创新服务的，应在响应文件中提供《创新产品或创新服务明细表》。</w:t>
            </w:r>
          </w:p>
          <w:p w14:paraId="4A2E3D99">
            <w:pPr>
              <w:topLinePunct/>
              <w:autoSpaceDE w:val="0"/>
              <w:autoSpaceDN w:val="0"/>
              <w:snapToGrid w:val="0"/>
              <w:spacing w:beforeLines="0" w:afterLines="0" w:line="400" w:lineRule="exac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注：关于创新产品、创新服务二轮报价的特别说明</w:t>
            </w:r>
          </w:p>
          <w:p w14:paraId="04CEA5A3">
            <w:pPr>
              <w:topLinePunct/>
              <w:autoSpaceDE w:val="0"/>
              <w:autoSpaceDN w:val="0"/>
              <w:snapToGrid w:val="0"/>
              <w:spacing w:beforeLines="0" w:afterLines="0" w:line="400" w:lineRule="exact"/>
              <w:rPr>
                <w:rFonts w:hint="default" w:ascii="宋体" w:hAnsi="宋体" w:cs="宋体"/>
                <w:color w:val="auto"/>
                <w:sz w:val="21"/>
                <w:szCs w:val="21"/>
                <w:lang w:val="en-US" w:eastAsia="zh-CN"/>
              </w:rPr>
            </w:pPr>
            <w:r>
              <w:rPr>
                <w:rFonts w:hint="eastAsia" w:ascii="宋体" w:hAnsi="宋体" w:cs="宋体"/>
                <w:b/>
                <w:bCs/>
                <w:color w:val="auto"/>
                <w:sz w:val="21"/>
                <w:szCs w:val="21"/>
                <w:lang w:val="en-US" w:eastAsia="zh-CN"/>
              </w:rPr>
              <w:t>供应商应如实填写《创新产品或创新服务明细表》并提供相关证明材料，磋商小组依法对其提供的材料进行有效性认定；最终认定符合要求的将根据《创新产品或创新服务明细表》报价进行汇总并执行价格扣除评审优惠措施，如果创新产品、创新服务价格在供应商二轮报价时调整，则需在二轮报价时提供价格更新后的《创新产品或创新服务明细表》，如未提供，则默认为价格未做调整，磋商小组以第一轮报价中最终认定创新产品、创新服务价格执行价格扣除评审优惠措施计算最终评审价格。</w:t>
            </w:r>
          </w:p>
        </w:tc>
      </w:tr>
      <w:tr w14:paraId="43E0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40" w:type="pct"/>
            <w:vAlign w:val="center"/>
          </w:tcPr>
          <w:p w14:paraId="482FCD7E">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248" w:type="pct"/>
            <w:vAlign w:val="center"/>
          </w:tcPr>
          <w:p w14:paraId="4932C61A">
            <w:pPr>
              <w:spacing w:line="240" w:lineRule="auto"/>
              <w:ind w:left="-101" w:leftChars="-48" w:right="-94" w:rightChars="-45" w:firstLine="115" w:firstLineChars="5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响应文件有效期</w:t>
            </w:r>
          </w:p>
        </w:tc>
        <w:tc>
          <w:tcPr>
            <w:tcW w:w="3311" w:type="pct"/>
            <w:vAlign w:val="center"/>
          </w:tcPr>
          <w:p w14:paraId="1687BAB6">
            <w:pPr>
              <w:keepNext w:val="0"/>
              <w:keepLines w:val="0"/>
              <w:pageBreakBefore w:val="0"/>
              <w:widowControl w:val="0"/>
              <w:kinsoku/>
              <w:wordWrap/>
              <w:overflowPunct/>
              <w:bidi w:val="0"/>
              <w:adjustRightInd/>
              <w:spacing w:line="24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Cs/>
                <w:color w:val="auto"/>
                <w:sz w:val="21"/>
                <w:szCs w:val="21"/>
                <w:highlight w:val="none"/>
              </w:rPr>
              <w:t>90日历天（从提交响应文件截止之日起计算）</w:t>
            </w:r>
          </w:p>
        </w:tc>
      </w:tr>
      <w:tr w14:paraId="2682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40" w:type="pct"/>
            <w:vAlign w:val="center"/>
          </w:tcPr>
          <w:p w14:paraId="4BC717D8">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1248" w:type="pct"/>
            <w:vAlign w:val="center"/>
          </w:tcPr>
          <w:p w14:paraId="72A7E208">
            <w:pPr>
              <w:keepNext w:val="0"/>
              <w:keepLines w:val="0"/>
              <w:pageBreakBefore w:val="0"/>
              <w:widowControl w:val="0"/>
              <w:kinsoku/>
              <w:wordWrap/>
              <w:overflowPunct/>
              <w:bidi w:val="0"/>
              <w:adjustRightInd/>
              <w:spacing w:line="400" w:lineRule="exact"/>
              <w:ind w:left="-101" w:leftChars="-48" w:right="-94" w:rightChars="-45"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磋商小组成员构成</w:t>
            </w:r>
          </w:p>
        </w:tc>
        <w:tc>
          <w:tcPr>
            <w:tcW w:w="3311" w:type="pct"/>
            <w:vAlign w:val="center"/>
          </w:tcPr>
          <w:p w14:paraId="514DE6AA">
            <w:pPr>
              <w:keepNext w:val="0"/>
              <w:keepLines w:val="0"/>
              <w:pageBreakBefore w:val="0"/>
              <w:widowControl w:val="0"/>
              <w:kinsoku/>
              <w:wordWrap/>
              <w:overflowPunct/>
              <w:topLinePunct/>
              <w:autoSpaceDE w:val="0"/>
              <w:autoSpaceDN w:val="0"/>
              <w:bidi w:val="0"/>
              <w:adjustRightInd/>
              <w:snapToGrid w:val="0"/>
              <w:spacing w:line="400" w:lineRule="exact"/>
              <w:ind w:firstLine="0" w:firstLineChars="0"/>
              <w:textAlignment w:val="auto"/>
              <w:rPr>
                <w:rFonts w:hint="default" w:ascii="宋体" w:hAnsi="宋体" w:eastAsia="宋体" w:cs="宋体"/>
                <w:b/>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 xml:space="preserve">本采购项目的磋商小组成员由 </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 xml:space="preserve"> 人组成</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山西省政府采购专家库随机抽取2人，采购人代表1人。</w:t>
            </w:r>
          </w:p>
        </w:tc>
      </w:tr>
      <w:tr w14:paraId="1BA5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40" w:type="pct"/>
            <w:vAlign w:val="center"/>
          </w:tcPr>
          <w:p w14:paraId="43F971D5">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248" w:type="pct"/>
            <w:vAlign w:val="center"/>
          </w:tcPr>
          <w:p w14:paraId="4C7863B0">
            <w:pPr>
              <w:spacing w:line="240" w:lineRule="auto"/>
              <w:ind w:left="-101" w:leftChars="-48" w:right="-94" w:rightChars="-45" w:firstLine="115" w:firstLineChars="5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确定成交供应商</w:t>
            </w:r>
          </w:p>
        </w:tc>
        <w:tc>
          <w:tcPr>
            <w:tcW w:w="3311" w:type="pct"/>
            <w:vAlign w:val="center"/>
          </w:tcPr>
          <w:p w14:paraId="5FCAE159">
            <w:pPr>
              <w:keepNext w:val="0"/>
              <w:keepLines w:val="0"/>
              <w:pageBreakBefore w:val="0"/>
              <w:widowControl w:val="0"/>
              <w:kinsoku/>
              <w:wordWrap/>
              <w:overflowPunct/>
              <w:bidi w:val="0"/>
              <w:adjustRightInd/>
              <w:spacing w:line="24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Cs/>
                <w:color w:val="auto"/>
                <w:sz w:val="21"/>
                <w:szCs w:val="21"/>
                <w:highlight w:val="none"/>
              </w:rPr>
              <w:t>本项目采用综合评分法，授权磋商小组直接确定成交供应商</w:t>
            </w:r>
            <w:r>
              <w:rPr>
                <w:rFonts w:hint="eastAsia" w:ascii="宋体" w:hAnsi="宋体" w:eastAsia="宋体" w:cs="宋体"/>
                <w:bCs/>
                <w:color w:val="auto"/>
                <w:sz w:val="21"/>
                <w:szCs w:val="21"/>
                <w:highlight w:val="none"/>
                <w:lang w:eastAsia="zh-CN"/>
              </w:rPr>
              <w:t>。</w:t>
            </w:r>
          </w:p>
        </w:tc>
      </w:tr>
      <w:tr w14:paraId="1355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40" w:type="pct"/>
            <w:shd w:val="clear" w:color="auto" w:fill="auto"/>
            <w:vAlign w:val="center"/>
          </w:tcPr>
          <w:p w14:paraId="482665AC">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248" w:type="pct"/>
            <w:shd w:val="clear" w:color="auto" w:fill="auto"/>
            <w:vAlign w:val="center"/>
          </w:tcPr>
          <w:p w14:paraId="196F951C">
            <w:pPr>
              <w:spacing w:line="240" w:lineRule="auto"/>
              <w:ind w:left="-101" w:leftChars="-48" w:right="-94" w:rightChars="-45" w:firstLine="115" w:firstLineChars="55"/>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报价次数</w:t>
            </w:r>
          </w:p>
        </w:tc>
        <w:tc>
          <w:tcPr>
            <w:tcW w:w="3311" w:type="pct"/>
            <w:shd w:val="clear" w:color="auto" w:fill="auto"/>
            <w:vAlign w:val="center"/>
          </w:tcPr>
          <w:p w14:paraId="5D0FD8D9">
            <w:pPr>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二次报价，详见“第三部分 供应商须知 22.最终报价”</w:t>
            </w:r>
          </w:p>
        </w:tc>
      </w:tr>
      <w:tr w14:paraId="69C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40" w:type="pct"/>
            <w:shd w:val="clear" w:color="auto" w:fill="auto"/>
            <w:vAlign w:val="center"/>
          </w:tcPr>
          <w:p w14:paraId="3F18F814">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w:t>
            </w:r>
          </w:p>
        </w:tc>
        <w:tc>
          <w:tcPr>
            <w:tcW w:w="1248" w:type="pct"/>
            <w:vAlign w:val="center"/>
          </w:tcPr>
          <w:p w14:paraId="51EB69CC">
            <w:pPr>
              <w:topLinePunct/>
              <w:autoSpaceDE w:val="0"/>
              <w:autoSpaceDN w:val="0"/>
              <w:spacing w:line="240" w:lineRule="auto"/>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现场</w:t>
            </w:r>
            <w:r>
              <w:rPr>
                <w:rFonts w:hint="eastAsia" w:ascii="宋体" w:hAnsi="宋体" w:cs="宋体"/>
                <w:color w:val="auto"/>
                <w:sz w:val="21"/>
                <w:szCs w:val="21"/>
                <w:highlight w:val="none"/>
                <w:lang w:eastAsia="zh-CN"/>
              </w:rPr>
              <w:t>踏勘</w:t>
            </w:r>
          </w:p>
        </w:tc>
        <w:tc>
          <w:tcPr>
            <w:tcW w:w="3311" w:type="pct"/>
            <w:shd w:val="clear" w:color="auto" w:fill="auto"/>
            <w:vAlign w:val="center"/>
          </w:tcPr>
          <w:p w14:paraId="1258996C">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不组织</w:t>
            </w:r>
          </w:p>
          <w:p w14:paraId="201B578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组织，踏勘时间：</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p w14:paraId="4FBA9853">
            <w:pPr>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踏勘集中地点：</w:t>
            </w:r>
            <w:r>
              <w:rPr>
                <w:rFonts w:hint="eastAsia" w:ascii="宋体" w:hAnsi="宋体" w:eastAsia="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tc>
      </w:tr>
      <w:tr w14:paraId="0114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0" w:type="pct"/>
            <w:shd w:val="clear" w:color="auto" w:fill="auto"/>
            <w:vAlign w:val="center"/>
          </w:tcPr>
          <w:p w14:paraId="01F61A53">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w:t>
            </w:r>
          </w:p>
        </w:tc>
        <w:tc>
          <w:tcPr>
            <w:tcW w:w="1248" w:type="pct"/>
            <w:vAlign w:val="center"/>
          </w:tcPr>
          <w:p w14:paraId="51DF3464">
            <w:pPr>
              <w:topLinePunct/>
              <w:autoSpaceDE w:val="0"/>
              <w:autoSpaceDN w:val="0"/>
              <w:spacing w:line="240" w:lineRule="auto"/>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标前答疑</w:t>
            </w:r>
          </w:p>
        </w:tc>
        <w:tc>
          <w:tcPr>
            <w:tcW w:w="3311" w:type="pct"/>
            <w:vAlign w:val="center"/>
          </w:tcPr>
          <w:p w14:paraId="244C5A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磋商文件提供期限截止后，如需要，书面通知</w:t>
            </w:r>
          </w:p>
        </w:tc>
      </w:tr>
      <w:tr w14:paraId="380B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40" w:type="pct"/>
            <w:shd w:val="clear" w:color="auto" w:fill="auto"/>
            <w:vAlign w:val="center"/>
          </w:tcPr>
          <w:p w14:paraId="5D5B8045">
            <w:pPr>
              <w:autoSpaceDE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w:t>
            </w:r>
          </w:p>
        </w:tc>
        <w:tc>
          <w:tcPr>
            <w:tcW w:w="1248" w:type="pct"/>
            <w:vAlign w:val="center"/>
          </w:tcPr>
          <w:p w14:paraId="10C29326">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磋商过程中可能实质性变动内容</w:t>
            </w:r>
          </w:p>
        </w:tc>
        <w:tc>
          <w:tcPr>
            <w:tcW w:w="3311" w:type="pct"/>
            <w:vAlign w:val="bottom"/>
          </w:tcPr>
          <w:p w14:paraId="770A7783">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highlight w:val="none"/>
              </w:rPr>
              <w:t>磋商文件第</w:t>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部分以及第</w:t>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部分中相关内容，对变动的内容，须经采购方代表签字确认。</w:t>
            </w:r>
          </w:p>
        </w:tc>
      </w:tr>
      <w:tr w14:paraId="0100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40" w:type="pct"/>
            <w:shd w:val="clear" w:color="auto" w:fill="auto"/>
            <w:vAlign w:val="center"/>
          </w:tcPr>
          <w:p w14:paraId="50E9B38E">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1248" w:type="pct"/>
            <w:shd w:val="clear" w:color="auto" w:fill="auto"/>
            <w:vAlign w:val="center"/>
          </w:tcPr>
          <w:p w14:paraId="66D214CA">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lang w:val="en-US" w:eastAsia="zh-CN"/>
              </w:rPr>
              <w:t>相关</w:t>
            </w:r>
          </w:p>
          <w:p w14:paraId="2D38C3CE">
            <w:pPr>
              <w:snapToGrid w:val="0"/>
              <w:spacing w:line="240" w:lineRule="auto"/>
              <w:jc w:val="center"/>
              <w:rPr>
                <w:rFonts w:hint="eastAsia" w:ascii="Calibri" w:hAnsi="Calibri" w:eastAsia="宋体" w:cs="Times New Roman"/>
                <w:b/>
                <w:bCs/>
                <w:color w:val="auto"/>
                <w:kern w:val="0"/>
                <w:sz w:val="21"/>
                <w:szCs w:val="21"/>
                <w:highlight w:val="yellow"/>
                <w:lang w:val="en-US" w:eastAsia="zh-CN" w:bidi="ar-SA"/>
              </w:rPr>
            </w:pP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说明</w:t>
            </w:r>
          </w:p>
        </w:tc>
        <w:tc>
          <w:tcPr>
            <w:tcW w:w="3311" w:type="pct"/>
            <w:shd w:val="clear" w:color="auto" w:fill="auto"/>
            <w:vAlign w:val="center"/>
          </w:tcPr>
          <w:p w14:paraId="3A193B55">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根据住房和城乡建设部及山西省住房和城乡建设厅通知要求： </w:t>
            </w:r>
          </w:p>
          <w:p w14:paraId="5363A585">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1.一级、二级建造师统一使用电子证书，纸质注册证书作废。电子证书与纸质注册证书并行使用期间，信息不一致的，以电子证书信息为准。一级建造师电子证书下载打印之后需要在签名处手写本人签名，未写或与签名图像笔迹不一致的，电子证书无效；二级建造师执行各省相关规范。 </w:t>
            </w:r>
          </w:p>
          <w:p w14:paraId="38B9737A">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default" w:ascii="Calibri" w:hAnsi="Calibri" w:eastAsia="宋体" w:cs="Times New Roman"/>
                <w:color w:val="auto"/>
                <w:kern w:val="0"/>
                <w:sz w:val="21"/>
                <w:szCs w:val="21"/>
                <w:highlight w:val="yellow"/>
                <w:lang w:val="en-US" w:eastAsia="zh-CN" w:bidi="ar-SA"/>
              </w:rPr>
            </w:pPr>
            <w:r>
              <w:rPr>
                <w:rFonts w:hint="eastAsia" w:asciiTheme="minorEastAsia" w:hAnsiTheme="minorEastAsia" w:eastAsiaTheme="minorEastAsia" w:cstheme="minorEastAsia"/>
                <w:color w:val="auto"/>
                <w:highlight w:val="none"/>
                <w:lang w:val="en-US" w:eastAsia="zh-CN"/>
              </w:rPr>
              <w:t>2.查看和下载电子证书时，本人应确认该证书的使用时限。电子证书使用时限为180天，但使用时限距注册专业有效期或建造师满 65 周岁不足180天的，使用时限截止日期以注册专业有效期截止日期或建造师满 65 周岁当日为准。超出使用时限的电子证书无效，需重新下载电子证书并再次确认使用时限。</w:t>
            </w:r>
          </w:p>
        </w:tc>
      </w:tr>
      <w:tr w14:paraId="737E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0" w:type="pct"/>
            <w:vAlign w:val="center"/>
          </w:tcPr>
          <w:p w14:paraId="44CEB3FC">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1248" w:type="pct"/>
            <w:shd w:val="clear" w:color="auto" w:fill="auto"/>
            <w:vAlign w:val="center"/>
          </w:tcPr>
          <w:p w14:paraId="13854F3D">
            <w:pPr>
              <w:spacing w:line="240" w:lineRule="auto"/>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本项目所属行业</w:t>
            </w:r>
          </w:p>
        </w:tc>
        <w:tc>
          <w:tcPr>
            <w:tcW w:w="3311" w:type="pct"/>
            <w:shd w:val="clear" w:color="auto" w:fill="auto"/>
            <w:vAlign w:val="center"/>
          </w:tcPr>
          <w:p w14:paraId="71492E9C">
            <w:pPr>
              <w:keepNext w:val="0"/>
              <w:keepLines w:val="0"/>
              <w:pageBreakBefore w:val="0"/>
              <w:widowControl w:val="0"/>
              <w:kinsoku/>
              <w:wordWrap/>
              <w:overflowPunct/>
              <w:bidi w:val="0"/>
              <w:adjustRightInd/>
              <w:spacing w:line="240" w:lineRule="auto"/>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根据中小企业划型标准，本项目属</w:t>
            </w:r>
            <w:r>
              <w:rPr>
                <w:rFonts w:hint="eastAsia" w:ascii="宋体" w:hAnsi="宋体" w:cs="宋体"/>
                <w:b/>
                <w:bCs w:val="0"/>
                <w:color w:val="auto"/>
                <w:kern w:val="2"/>
                <w:sz w:val="21"/>
                <w:szCs w:val="21"/>
                <w:highlight w:val="none"/>
                <w:u w:val="single"/>
                <w:lang w:val="en-US" w:eastAsia="zh-CN" w:bidi="ar-SA"/>
              </w:rPr>
              <w:t>建筑业</w:t>
            </w:r>
          </w:p>
        </w:tc>
      </w:tr>
      <w:tr w14:paraId="2FA4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0" w:type="pct"/>
            <w:vAlign w:val="center"/>
          </w:tcPr>
          <w:p w14:paraId="3FA0101E">
            <w:pPr>
              <w:spacing w:line="240" w:lineRule="auto"/>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17</w:t>
            </w:r>
          </w:p>
        </w:tc>
        <w:tc>
          <w:tcPr>
            <w:tcW w:w="1248" w:type="pct"/>
            <w:shd w:val="clear" w:color="auto" w:fill="auto"/>
            <w:vAlign w:val="center"/>
          </w:tcPr>
          <w:p w14:paraId="4328E8B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招标代理费</w:t>
            </w:r>
          </w:p>
        </w:tc>
        <w:tc>
          <w:tcPr>
            <w:tcW w:w="3311" w:type="pct"/>
            <w:shd w:val="clear" w:color="auto" w:fill="auto"/>
            <w:vAlign w:val="center"/>
          </w:tcPr>
          <w:p w14:paraId="728EB4E5">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.参照国家计委价格【2002】1980号文件及国家发改委【2003】857号文件、国家发改委【2011】534号文件规定收取</w:t>
            </w:r>
            <w:r>
              <w:rPr>
                <w:rFonts w:hint="eastAsia" w:asciiTheme="minorEastAsia" w:hAnsiTheme="minorEastAsia" w:eastAsiaTheme="minorEastAsia" w:cstheme="minorEastAsia"/>
                <w:color w:val="auto"/>
                <w:highlight w:val="none"/>
              </w:rPr>
              <w:t>代理服务费。</w:t>
            </w:r>
          </w:p>
          <w:p w14:paraId="6CFD79AB">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代理服务费收取账户信息</w:t>
            </w:r>
          </w:p>
          <w:p w14:paraId="0E574CAD">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收款单位：山西中招德润项目管理有限公司</w:t>
            </w:r>
          </w:p>
          <w:p w14:paraId="0006465E">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开 户 行：工商银行太原世纪广场支行</w:t>
            </w:r>
          </w:p>
          <w:p w14:paraId="6482FB6F">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账    号：0502124009200110727</w:t>
            </w:r>
          </w:p>
          <w:p w14:paraId="699EB982">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val="en-US" w:eastAsia="zh-CN"/>
              </w:rPr>
              <w:t>开户行行号：102161000156</w:t>
            </w:r>
          </w:p>
          <w:p w14:paraId="054B2517">
            <w:pPr>
              <w:keepNext w:val="0"/>
              <w:keepLines w:val="0"/>
              <w:pageBreakBefore w:val="0"/>
              <w:widowControl w:val="0"/>
              <w:kinsoku/>
              <w:wordWrap/>
              <w:overflowPunct/>
              <w:topLinePunct/>
              <w:autoSpaceDE w:val="0"/>
              <w:autoSpaceDN w:val="0"/>
              <w:bidi w:val="0"/>
              <w:adjustRightInd/>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招标代理服务费在中标（成交）人领取中标（成交）通知书时，采用现金、或电汇方式一次性支付给采购代理机构。</w:t>
            </w:r>
          </w:p>
        </w:tc>
      </w:tr>
      <w:tr w14:paraId="1BCB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000" w:type="pct"/>
            <w:gridSpan w:val="3"/>
            <w:vAlign w:val="center"/>
          </w:tcPr>
          <w:p w14:paraId="1BFC5ACF">
            <w:pPr>
              <w:pStyle w:val="70"/>
              <w:snapToGrid w:val="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注：本表内容与供应商须知正文内容不一致的，以本表内容为准。</w:t>
            </w:r>
          </w:p>
        </w:tc>
      </w:tr>
    </w:tbl>
    <w:p w14:paraId="7CEF0BF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77EBE25">
      <w:pPr>
        <w:pStyle w:val="2"/>
        <w:spacing w:before="20" w:after="20" w:line="360" w:lineRule="auto"/>
        <w:ind w:left="0" w:leftChars="0" w:right="0" w:rightChars="0" w:firstLine="0" w:firstLineChars="0"/>
        <w:jc w:val="center"/>
        <w:rPr>
          <w:rFonts w:hint="eastAsia" w:ascii="宋体" w:hAnsi="宋体" w:eastAsia="宋体" w:cs="宋体"/>
          <w:color w:val="auto"/>
          <w:sz w:val="24"/>
          <w:szCs w:val="24"/>
          <w:highlight w:val="none"/>
        </w:rPr>
      </w:pPr>
      <w:bookmarkStart w:id="7" w:name="_Toc14709"/>
      <w:r>
        <w:rPr>
          <w:rFonts w:hint="eastAsia" w:ascii="宋体" w:hAnsi="宋体" w:eastAsia="宋体" w:cs="宋体"/>
          <w:color w:val="auto"/>
          <w:sz w:val="28"/>
          <w:szCs w:val="28"/>
          <w:highlight w:val="none"/>
        </w:rPr>
        <w:t>第三部分 供应商须知</w:t>
      </w:r>
      <w:bookmarkEnd w:id="7"/>
    </w:p>
    <w:p w14:paraId="32BC726D">
      <w:pPr>
        <w:pStyle w:val="3"/>
        <w:spacing w:before="0" w:after="0" w:line="360" w:lineRule="auto"/>
        <w:ind w:firstLine="422" w:firstLineChars="200"/>
        <w:rPr>
          <w:rFonts w:hint="eastAsia" w:ascii="宋体" w:hAnsi="宋体" w:eastAsia="宋体" w:cs="宋体"/>
          <w:b w:val="0"/>
          <w:color w:val="auto"/>
          <w:sz w:val="21"/>
          <w:szCs w:val="21"/>
          <w:highlight w:val="none"/>
        </w:rPr>
      </w:pPr>
      <w:bookmarkStart w:id="8" w:name="_Toc26607"/>
      <w:bookmarkStart w:id="9" w:name="_Toc3742"/>
      <w:bookmarkStart w:id="10" w:name="_Toc2924"/>
      <w:r>
        <w:rPr>
          <w:rFonts w:hint="eastAsia" w:ascii="宋体" w:hAnsi="宋体" w:eastAsia="宋体" w:cs="宋体"/>
          <w:color w:val="auto"/>
          <w:sz w:val="21"/>
          <w:szCs w:val="21"/>
          <w:highlight w:val="none"/>
        </w:rPr>
        <w:t>一、总则</w:t>
      </w:r>
      <w:bookmarkEnd w:id="8"/>
      <w:bookmarkEnd w:id="9"/>
      <w:bookmarkEnd w:id="10"/>
    </w:p>
    <w:p w14:paraId="3A42AF2F">
      <w:pPr>
        <w:pStyle w:val="70"/>
        <w:snapToGrid w:val="0"/>
        <w:spacing w:line="360" w:lineRule="auto"/>
        <w:ind w:firstLine="462" w:firstLineChars="200"/>
        <w:textAlignment w:val="auto"/>
        <w:rPr>
          <w:rFonts w:hint="eastAsia" w:ascii="宋体" w:hAnsi="宋体" w:eastAsia="宋体" w:cs="宋体"/>
          <w:b/>
          <w:color w:val="auto"/>
          <w:spacing w:val="10"/>
          <w:highlight w:val="none"/>
        </w:rPr>
      </w:pPr>
      <w:r>
        <w:rPr>
          <w:rFonts w:hint="eastAsia" w:ascii="宋体" w:hAnsi="宋体" w:eastAsia="宋体" w:cs="宋体"/>
          <w:b/>
          <w:color w:val="auto"/>
          <w:spacing w:val="10"/>
          <w:highlight w:val="none"/>
        </w:rPr>
        <w:t>1.适用范围</w:t>
      </w:r>
    </w:p>
    <w:p w14:paraId="61AF313F">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本磋商文件仅适用于本次竞争性磋商活动。</w:t>
      </w:r>
    </w:p>
    <w:p w14:paraId="2C5B9184">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2.定义</w:t>
      </w:r>
    </w:p>
    <w:p w14:paraId="4F3A01B7">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2.1“采购人”指本次竞争性磋商活动的采购单位。</w:t>
      </w:r>
    </w:p>
    <w:p w14:paraId="4BB4FE52">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2.2“采购代理机构”指组织本次竞争性磋商活动的执行机构，即“山西中招德润项目管理有限公司”。</w:t>
      </w:r>
    </w:p>
    <w:p w14:paraId="01422E43">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2.3“磋商响应供应商”（或磋商供应商或供应商）：是指响应采购、参加投标竞争的法人、其他组织或者自然人。</w:t>
      </w:r>
    </w:p>
    <w:p w14:paraId="2DBEF372">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2.4“竞争性磋商文件”系指采购单位或采购代理机构向供应商发出的采购文件。</w:t>
      </w:r>
    </w:p>
    <w:p w14:paraId="4423FC0C">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2.5“响应文件”系指磋商供应商向采购人提交的响应文件。</w:t>
      </w:r>
    </w:p>
    <w:p w14:paraId="76D2A8DE">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2.6“电子印章”指可通过政采云电子投标客户端正确读取印章信息的电子印章（电子印章包含法人电子印章、法定代表人电子印章、自然人电子印章）；</w:t>
      </w:r>
    </w:p>
    <w:p w14:paraId="1A4C4691">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2.7本文件规定按日计算期间的，开始当天不计入，从次日开始计算。</w:t>
      </w:r>
    </w:p>
    <w:p w14:paraId="4E6E78FB">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2.8本文件所称的“以上”、“以下”、“内”、“以内”，包含本数；所称的“不足”，不包含本数。</w:t>
      </w:r>
    </w:p>
    <w:p w14:paraId="10376722">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2.9本须知中单独对货物所描述的要求，只针对涉及采购货物。</w:t>
      </w:r>
    </w:p>
    <w:p w14:paraId="09648DA1">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3.合格的供应商</w:t>
      </w:r>
    </w:p>
    <w:p w14:paraId="7EB91B21">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3.1具有本项目生产、制造、供应及/或实施能力，符合、承认并承诺履行本磋商文件各项规定的国内供应商。</w:t>
      </w:r>
    </w:p>
    <w:p w14:paraId="63BE94EA">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3.2供应商必须是已在中国境内依法登记注册，并持有符合法律法规规定的有效证件的供应商。</w:t>
      </w:r>
    </w:p>
    <w:p w14:paraId="4B612778">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3.3具备《中华人民共和国政府采购法》第二十二条第一款规定的条件和本项目所需的特定条件及有关法律、法规关于供应商的规定，有能力提供磋商采购</w:t>
      </w:r>
      <w:r>
        <w:rPr>
          <w:rFonts w:hint="eastAsia" w:cs="宋体"/>
          <w:color w:val="auto"/>
          <w:highlight w:val="none"/>
          <w:lang w:val="en-US" w:eastAsia="zh-CN"/>
        </w:rPr>
        <w:t>工程</w:t>
      </w:r>
      <w:r>
        <w:rPr>
          <w:rFonts w:hint="eastAsia" w:ascii="宋体" w:hAnsi="宋体" w:eastAsia="宋体" w:cs="宋体"/>
          <w:color w:val="auto"/>
          <w:highlight w:val="none"/>
        </w:rPr>
        <w:t>的供应商。并按照《中华人民共和国政府采购法实施条例》第十七条的规定，提供资格证明文件，具体提供的材料详见供应商须知前附表。</w:t>
      </w:r>
    </w:p>
    <w:p w14:paraId="017A75DF">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774459D">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3.5本次磋商是否允许由两个以上供应商组成一个联合体以一个供应商身份共同参加磋商，详见供应商须知前附表。</w:t>
      </w:r>
    </w:p>
    <w:p w14:paraId="5FF1C8FB">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（1）联合体各方均应当符合《政府采购法》第二十二条规定的条件，联合体各方均应按照本部分3.3条的要求提供相关材料。</w:t>
      </w:r>
    </w:p>
    <w:p w14:paraId="0E7C02FE">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（2）本项目的特殊要求规定供应商特定资格条件的，联合体各方的同类资质按照资质等级较低的确定联合体资质等级。联合体各方不得再单独参加或者与其他供应商另外组成联合体参加本项目的磋商。</w:t>
      </w:r>
    </w:p>
    <w:p w14:paraId="081F84CB">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（3）联合体各方之间应当签订联合磋商协议，明确约定联合体各方承担的工作和相应的责任，并将联合磋商协议连同响应文件一并提交，联合磋商协议格式见本磋商文件第八部分。</w:t>
      </w:r>
    </w:p>
    <w:p w14:paraId="7D43A964">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4.竞争性磋商费用</w:t>
      </w:r>
    </w:p>
    <w:p w14:paraId="468C6E1F">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供应商应当承担参与本次磋商活动发生的相关费用，采购代理机构和采购人在任何情况下均无义务和责任承担这些费用。</w:t>
      </w:r>
    </w:p>
    <w:p w14:paraId="0B2B7F3C">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5.通知</w:t>
      </w:r>
      <w:r>
        <w:rPr>
          <w:rFonts w:hint="eastAsia" w:ascii="宋体" w:hAnsi="宋体" w:eastAsia="宋体" w:cs="宋体"/>
          <w:b/>
          <w:color w:val="auto"/>
          <w:spacing w:val="10"/>
          <w:highlight w:val="none"/>
        </w:rPr>
        <w:t>的告知及获取</w:t>
      </w:r>
    </w:p>
    <w:p w14:paraId="2D55966F">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5.1通知的告知</w:t>
      </w:r>
    </w:p>
    <w:p w14:paraId="6D94DF66">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与本项目有关的通知，采购代理机构将在本次磋商公告刊登的媒体上以发布公告的形式告知所有已获取了磋商文件的供应商及潜在供应商，供应商及潜在供应商也可登录山西政府采购平台更正公告中查看本项目是否发布更正公告。</w:t>
      </w:r>
    </w:p>
    <w:p w14:paraId="45B5E831">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5.2通知的获取</w:t>
      </w:r>
    </w:p>
    <w:p w14:paraId="1D93F9BB">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对与本项目有关的通知，供应商及潜在供应商可在本次磋商公告刊登的媒体上获取，或登录山西政府采购平台获取。</w:t>
      </w:r>
    </w:p>
    <w:p w14:paraId="503D9E57">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因线路故障导致通知延迟获取或无法获取，采购代理机构不因此承担任何责任，有关的磋商活动可以继续有效地进行。</w:t>
      </w:r>
    </w:p>
    <w:p w14:paraId="0182A7E7">
      <w:pPr>
        <w:pStyle w:val="70"/>
        <w:snapToGrid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6．保证金</w:t>
      </w:r>
    </w:p>
    <w:p w14:paraId="72E5D3BC">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6.1本项目是否要求供应商提交保证金，及要求供应商应提交的保证金金额详见供应商须知前附表。</w:t>
      </w:r>
    </w:p>
    <w:p w14:paraId="264521F2">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6.2供应商</w:t>
      </w:r>
      <w:r>
        <w:rPr>
          <w:rFonts w:hint="eastAsia" w:ascii="宋体" w:hAnsi="宋体" w:eastAsia="宋体" w:cs="宋体"/>
          <w:color w:val="auto"/>
          <w:szCs w:val="21"/>
          <w:highlight w:val="none"/>
          <w:lang w:val="en-US" w:eastAsia="zh-CN"/>
        </w:rPr>
        <w:t>可</w:t>
      </w:r>
      <w:r>
        <w:rPr>
          <w:rFonts w:hint="eastAsia" w:ascii="宋体" w:hAnsi="宋体" w:eastAsia="宋体" w:cs="宋体"/>
          <w:color w:val="auto"/>
          <w:szCs w:val="21"/>
          <w:highlight w:val="none"/>
        </w:rPr>
        <w:t>自主选择以</w:t>
      </w:r>
      <w:r>
        <w:rPr>
          <w:rFonts w:hint="eastAsia" w:ascii="宋体" w:hAnsi="宋体" w:eastAsia="宋体" w:cs="宋体"/>
          <w:color w:val="auto"/>
          <w:szCs w:val="21"/>
          <w:highlight w:val="none"/>
          <w:lang w:val="en-US" w:eastAsia="zh-CN"/>
        </w:rPr>
        <w:t>银行转账、</w:t>
      </w:r>
      <w:r>
        <w:rPr>
          <w:rFonts w:hint="eastAsia" w:ascii="宋体" w:hAnsi="宋体" w:eastAsia="宋体" w:cs="宋体"/>
          <w:color w:val="auto"/>
          <w:szCs w:val="21"/>
          <w:highlight w:val="none"/>
        </w:rPr>
        <w:t>支票、汇票、本票或者金融机构、担保机构出具的保函等非现金形式提交投标保证金</w:t>
      </w:r>
      <w:r>
        <w:rPr>
          <w:rFonts w:hint="eastAsia" w:ascii="宋体" w:hAnsi="宋体" w:cs="宋体"/>
          <w:color w:val="auto"/>
          <w:szCs w:val="21"/>
          <w:highlight w:val="none"/>
          <w:lang w:eastAsia="zh-CN"/>
        </w:rPr>
        <w:t>。</w:t>
      </w:r>
    </w:p>
    <w:p w14:paraId="39DAA7E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6.3保证金提交方式</w:t>
      </w:r>
    </w:p>
    <w:p w14:paraId="1156C0F4">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（1）银行转账形式</w:t>
      </w:r>
    </w:p>
    <w:p w14:paraId="1EAF74B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须在响应文件上传截止时间之前将本项目的保证金从自己的基本存款账户缴纳到山西中招德润项目管理有限公司专用存款账户（账户详细信息见本文件的第二部分供应商须知前附表）。（保证金是否缴纳成功，以采购代理机构财务部门出具的最终入账信息为准）</w:t>
      </w:r>
    </w:p>
    <w:p w14:paraId="3A12DC23">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（2）电子保函形式</w:t>
      </w:r>
    </w:p>
    <w:p w14:paraId="432D14B7">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供应商需在响应文件上传截止时间之前通过“政采云”平台，根据系统相关要求在线进行办理。其中：承保期限不得少于本项目投标有效期限。</w:t>
      </w:r>
    </w:p>
    <w:p w14:paraId="1DA2608E">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（3）支票、汇票、本票、纸质保函形式</w:t>
      </w:r>
    </w:p>
    <w:p w14:paraId="35722274">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须在响应文件上传截止时间之前，向采购代理机构财务部门递交支票/汇票/本票/纸质保函，财务人员核对票面/保函信息、有效期无误后，打印回执单，加盖“投标保证金业务专用章”，供应商签字领取回执单，财务人员须将收取的票据和保函妥善保管。由于支票、汇票、本票、纸质保函属于企业重要票据，采购代理机构不接受邮寄或速递方式提交，由此带来的不利后果或造成票据遗失情况，均由供应商自行承担。</w:t>
      </w:r>
    </w:p>
    <w:p w14:paraId="7970880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（4）未按上述各项要求足额提交保证金或担保金额未达到保证金金额要求的，其响应文件无效。</w:t>
      </w:r>
    </w:p>
    <w:p w14:paraId="7CDCFA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保证金的退还</w:t>
      </w:r>
    </w:p>
    <w:p w14:paraId="43133E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（1）供应商在响应文件上传截止时间前撤回已提交的响应文件的，采购代理机构自收到供应商书面撤回通知之日起５个工作日内，退还已收取的保证金，但因供应商自身原因导致无法及时退还的除外。</w:t>
      </w:r>
    </w:p>
    <w:p w14:paraId="78C014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（2）未成交供应商的保证金自成交通知书发出之日起5个工作日内退还。</w:t>
      </w:r>
    </w:p>
    <w:p w14:paraId="36D6F1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（3）采购代理机构在山西政府采购平台查看到采购人与成交供应商已签订政府采购合同相关信息后，将在3个工作日内退还成交供应商的保证金。</w:t>
      </w:r>
    </w:p>
    <w:p w14:paraId="2856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（4）成交通知书发出第35天内，采购代理机构在山西政府采购平台未查看到采购人与成交供应商已签订政府采购合同相关信息的，将在第35天自动退付成交供应商的保证金。</w:t>
      </w:r>
    </w:p>
    <w:p w14:paraId="2C87F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（5）因重大变故采购人取消采购任务的，采购代理机构在终止公告发布后5个工作日内退还供应商已交纳的保证金。</w:t>
      </w:r>
    </w:p>
    <w:p w14:paraId="1D5FE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有下列情形之一的，保证金不予退还：</w:t>
      </w:r>
    </w:p>
    <w:p w14:paraId="76DD23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28D7C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21E1B5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（3）除因不可抗力或磋商文件认可的情形以外，成交供应商不与采购人签订合同的；</w:t>
      </w:r>
    </w:p>
    <w:p w14:paraId="0E6B1A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47A752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402C6F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6.6供应商账户发生变更的情形</w:t>
      </w:r>
    </w:p>
    <w:p w14:paraId="452B0F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供应商账户变更导致投标保证金不能按照来款账户信息退还的，由供应商提供加盖公章的相关资料（情况说明、准予变更登记通知书复印件、银行开户文件复印件等）办理退还。</w:t>
      </w:r>
    </w:p>
    <w:p w14:paraId="0FD6BBBC">
      <w:pPr>
        <w:pStyle w:val="3"/>
        <w:spacing w:before="0" w:after="0" w:line="360" w:lineRule="auto"/>
        <w:ind w:firstLine="422" w:firstLineChars="200"/>
        <w:rPr>
          <w:rFonts w:hint="eastAsia" w:ascii="宋体" w:hAnsi="宋体" w:eastAsia="宋体" w:cs="宋体"/>
          <w:b w:val="0"/>
          <w:color w:val="auto"/>
          <w:sz w:val="21"/>
          <w:szCs w:val="21"/>
          <w:highlight w:val="none"/>
        </w:rPr>
      </w:pPr>
      <w:bookmarkStart w:id="11" w:name="_Toc17980"/>
      <w:bookmarkStart w:id="12" w:name="_Toc8151"/>
      <w:bookmarkStart w:id="13" w:name="_Toc7009"/>
      <w:r>
        <w:rPr>
          <w:rFonts w:hint="eastAsia" w:ascii="宋体" w:hAnsi="宋体" w:eastAsia="宋体" w:cs="宋体"/>
          <w:color w:val="auto"/>
          <w:sz w:val="21"/>
          <w:szCs w:val="21"/>
          <w:highlight w:val="none"/>
        </w:rPr>
        <w:t>二、磋商文件</w:t>
      </w:r>
      <w:bookmarkEnd w:id="11"/>
      <w:bookmarkEnd w:id="12"/>
      <w:bookmarkEnd w:id="13"/>
    </w:p>
    <w:p w14:paraId="18FF6563">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7.磋商文件的内容</w:t>
      </w:r>
    </w:p>
    <w:p w14:paraId="3B48B0C1">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7.1磋商文件由下列</w:t>
      </w:r>
      <w:r>
        <w:rPr>
          <w:rFonts w:hint="eastAsia" w:cs="宋体"/>
          <w:color w:val="auto"/>
          <w:highlight w:val="none"/>
          <w:lang w:val="en-US" w:eastAsia="zh-CN"/>
        </w:rPr>
        <w:t>八</w:t>
      </w:r>
      <w:r>
        <w:rPr>
          <w:rFonts w:hint="eastAsia" w:ascii="宋体" w:hAnsi="宋体" w:eastAsia="宋体" w:cs="宋体"/>
          <w:color w:val="auto"/>
          <w:highlight w:val="none"/>
        </w:rPr>
        <w:t>部分内容组成：</w:t>
      </w:r>
    </w:p>
    <w:p w14:paraId="164996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第一部分 磋商公告</w:t>
      </w:r>
    </w:p>
    <w:p w14:paraId="7857658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第二部分 供应商须知前附表</w:t>
      </w:r>
    </w:p>
    <w:p w14:paraId="444D27C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第三部分 供应商须知</w:t>
      </w:r>
    </w:p>
    <w:p w14:paraId="2EFABC8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第四部分 采购需求</w:t>
      </w:r>
    </w:p>
    <w:p w14:paraId="58BA2EBC">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第五部分 资格审查内容及标准</w:t>
      </w:r>
    </w:p>
    <w:p w14:paraId="213E5DB5">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第六部分 评定成交标准</w:t>
      </w:r>
    </w:p>
    <w:p w14:paraId="4261CA42">
      <w:pPr>
        <w:pStyle w:val="70"/>
        <w:snapToGrid w:val="0"/>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 xml:space="preserve">第七部分 </w:t>
      </w:r>
      <w:r>
        <w:rPr>
          <w:rFonts w:hint="eastAsia" w:cs="宋体"/>
          <w:color w:val="auto"/>
          <w:highlight w:val="none"/>
          <w:lang w:eastAsia="zh-CN"/>
        </w:rPr>
        <w:t>合同</w:t>
      </w:r>
      <w:r>
        <w:rPr>
          <w:rFonts w:hint="eastAsia" w:cs="宋体"/>
          <w:color w:val="auto"/>
          <w:highlight w:val="none"/>
          <w:lang w:val="en-US" w:eastAsia="zh-CN"/>
        </w:rPr>
        <w:t>文本</w:t>
      </w:r>
    </w:p>
    <w:p w14:paraId="651E0DB0">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第八部分 响应文件内容要求及格式</w:t>
      </w:r>
    </w:p>
    <w:p w14:paraId="6C27A51A">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7.2磋商文件中落实政府采购政策的相关要求详见供应商须知前附表。</w:t>
      </w:r>
    </w:p>
    <w:p w14:paraId="1F16817F">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采购代理机构将对供应商的信用信息进行查询，查询渠道为信用中国网（http://www.creditchina.gov.cn）和中国政府采购网（http://www.ccgp.gov.cn）；截止时间为磋商当日；查询内容为信用中国网的失信被执行人、重大税收违法案件当事人名单和中国政府采购网上的政府采购严重违法失信行为信息记录情况；查询后存在问题的对响应文件做无效响应处理。</w:t>
      </w:r>
    </w:p>
    <w:p w14:paraId="2B28A27C">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7.4除非特殊要求，磋商文件不单独提供项目使用地的自然环境、气候条件、公用设施情况，供应商被视为熟悉上述与履行合同有关的一切情况。</w:t>
      </w:r>
    </w:p>
    <w:p w14:paraId="155BAD8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7.5磋商文件的解释权归采购代理机构所有。当对一个问题有多种解释时以采购代理机构解释为准。</w:t>
      </w:r>
    </w:p>
    <w:p w14:paraId="636B60B0">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7.6磋商文件未作须知明示，而又有法律、法规规定的，采购代理机构将依据法律、法规的规定进行解释。</w:t>
      </w:r>
    </w:p>
    <w:p w14:paraId="4D795797">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8.磋商文件的澄清和修改</w:t>
      </w:r>
    </w:p>
    <w:p w14:paraId="01436A78">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8.1提交响应文件截止日前，采购代理机构可以对已发出的磋商文件进行必要的澄清或者修改，澄清或者修改的内容为磋商文件的组成部分，对所有供应商均具有约束作用。</w:t>
      </w:r>
    </w:p>
    <w:p w14:paraId="32BB51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8.2澄清或修改的内容可能影响响应文件编制的，采购代理机构将在提交首次响应文件截止之日</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个工作日前，以发布公告的书面形式通知所有获取到磋商文件的潜在供应商，不足</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个工作日的，将顺延提交首次响应文件截止之日。</w:t>
      </w:r>
    </w:p>
    <w:p w14:paraId="0B6851BD">
      <w:pPr>
        <w:pStyle w:val="3"/>
        <w:spacing w:before="0" w:after="0" w:line="360" w:lineRule="auto"/>
        <w:ind w:firstLine="422" w:firstLineChars="200"/>
        <w:rPr>
          <w:rFonts w:hint="eastAsia" w:ascii="宋体" w:hAnsi="宋体" w:eastAsia="宋体" w:cs="宋体"/>
          <w:color w:val="auto"/>
          <w:sz w:val="21"/>
          <w:szCs w:val="21"/>
          <w:highlight w:val="none"/>
        </w:rPr>
      </w:pPr>
      <w:bookmarkStart w:id="14" w:name="_Toc16770"/>
      <w:bookmarkStart w:id="15" w:name="_Toc10842"/>
      <w:bookmarkStart w:id="16" w:name="_Toc32636"/>
      <w:r>
        <w:rPr>
          <w:rFonts w:hint="eastAsia" w:ascii="宋体" w:hAnsi="宋体" w:eastAsia="宋体" w:cs="宋体"/>
          <w:color w:val="auto"/>
          <w:sz w:val="21"/>
          <w:szCs w:val="21"/>
          <w:highlight w:val="none"/>
        </w:rPr>
        <w:t>三、响应文件</w:t>
      </w:r>
      <w:bookmarkEnd w:id="14"/>
      <w:bookmarkEnd w:id="15"/>
      <w:bookmarkEnd w:id="16"/>
    </w:p>
    <w:p w14:paraId="022FDD1C">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9.响应文件的语言和计量单位</w:t>
      </w:r>
    </w:p>
    <w:p w14:paraId="11752266">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供应商提交的响应文件，包括技术文件和资料、图纸中的说明以及供应商与采购代理机构就有关磋商的所有来往函电均应使用中文简体字。外文资料必须提供中文译文，并保持与原文一致，否则，产生的不利后果由供应商承担。</w:t>
      </w:r>
    </w:p>
    <w:p w14:paraId="43FF65E0">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9.2响应文件所使用的计量单位，必须使用国家法定计量单位。</w:t>
      </w:r>
    </w:p>
    <w:p w14:paraId="2996663D">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10.响应文件的组成及相关要求</w:t>
      </w:r>
    </w:p>
    <w:p w14:paraId="2F1D1669">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10.1响应文件分为资格证明文件、商务技术文件。</w:t>
      </w:r>
    </w:p>
    <w:p w14:paraId="78EB81F7">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资格证明文件：指供应商提交的证明其有资格参加磋商的文件。</w:t>
      </w:r>
    </w:p>
    <w:p w14:paraId="2DCB6E3F">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商务技术文件：指供应商提交的能够证明其成交后有能力履行合同的文件和提供的</w:t>
      </w:r>
      <w:r>
        <w:rPr>
          <w:rFonts w:hint="eastAsia" w:cs="宋体"/>
          <w:color w:val="auto"/>
          <w:highlight w:val="none"/>
          <w:lang w:val="en-US" w:eastAsia="zh-CN"/>
        </w:rPr>
        <w:t>工程</w:t>
      </w:r>
      <w:r>
        <w:rPr>
          <w:rFonts w:hint="eastAsia" w:ascii="宋体" w:hAnsi="宋体" w:eastAsia="宋体" w:cs="宋体"/>
          <w:color w:val="auto"/>
          <w:highlight w:val="none"/>
        </w:rPr>
        <w:t>符合本磋商文件规定和政策性要求的文件。</w:t>
      </w:r>
    </w:p>
    <w:p w14:paraId="05CED20B">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10.2若磋商供应商未按磋商文件的要求提供资料、或未对磋商文件作出实质性响应，将作为无效响应文件。</w:t>
      </w:r>
    </w:p>
    <w:p w14:paraId="49BE988F">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11.磋商报价</w:t>
      </w:r>
    </w:p>
    <w:p w14:paraId="3F94DD94">
      <w:pPr>
        <w:pStyle w:val="70"/>
        <w:snapToGrid w:val="0"/>
        <w:spacing w:line="360" w:lineRule="auto"/>
        <w:ind w:firstLine="420" w:firstLineChars="200"/>
        <w:rPr>
          <w:rFonts w:hint="eastAsia" w:ascii="宋体" w:hAnsi="宋体" w:eastAsia="宋体" w:cs="宋体"/>
          <w:color w:val="auto"/>
          <w:kern w:val="2"/>
          <w:highlight w:val="none"/>
        </w:rPr>
      </w:pPr>
      <w:r>
        <w:rPr>
          <w:rFonts w:hint="eastAsia" w:ascii="宋体" w:hAnsi="宋体" w:eastAsia="宋体" w:cs="宋体"/>
          <w:color w:val="auto"/>
          <w:highlight w:val="none"/>
        </w:rPr>
        <w:t>11.1所有的磋商报价均以人民币元为计算单位。</w:t>
      </w:r>
      <w:r>
        <w:rPr>
          <w:rFonts w:hint="eastAsia" w:ascii="宋体" w:hAnsi="宋体" w:eastAsia="宋体" w:cs="宋体"/>
          <w:color w:val="auto"/>
          <w:kern w:val="2"/>
          <w:highlight w:val="none"/>
        </w:rPr>
        <w:t>只要投报了一个确定数额的总价，无论分项价格是否全部填报了相应的金额或免费字样，报价均被视为已经包含了但并不限于各项</w:t>
      </w:r>
      <w:r>
        <w:rPr>
          <w:rFonts w:hint="eastAsia" w:cs="宋体"/>
          <w:color w:val="auto"/>
          <w:kern w:val="2"/>
          <w:highlight w:val="none"/>
          <w:lang w:val="en-US" w:eastAsia="zh-CN"/>
        </w:rPr>
        <w:t>工程施工</w:t>
      </w:r>
      <w:r>
        <w:rPr>
          <w:rFonts w:hint="eastAsia" w:ascii="宋体" w:hAnsi="宋体" w:eastAsia="宋体" w:cs="宋体"/>
          <w:color w:val="auto"/>
          <w:kern w:val="2"/>
          <w:highlight w:val="none"/>
        </w:rPr>
        <w:t>和相关服务等的费用。在其它情况下，由于分项报价填报不完整、不清楚或存在其它任何失误，所导致的任何不利后果均应当由供应商自行承担。</w:t>
      </w:r>
    </w:p>
    <w:p w14:paraId="051DD50B">
      <w:pPr>
        <w:pStyle w:val="70"/>
        <w:snapToGrid w:val="0"/>
        <w:spacing w:line="360" w:lineRule="auto"/>
        <w:ind w:firstLine="42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11.2供应商投报多包的，应分别填报报价一览表。供应商报出的总价为</w:t>
      </w:r>
      <w:r>
        <w:rPr>
          <w:rFonts w:hint="eastAsia" w:cs="宋体"/>
          <w:color w:val="auto"/>
          <w:kern w:val="2"/>
          <w:highlight w:val="none"/>
          <w:lang w:val="en-US" w:eastAsia="zh-CN"/>
        </w:rPr>
        <w:t>工程</w:t>
      </w:r>
      <w:r>
        <w:rPr>
          <w:rFonts w:hint="eastAsia" w:ascii="宋体" w:hAnsi="宋体" w:eastAsia="宋体" w:cs="宋体"/>
          <w:color w:val="auto"/>
          <w:kern w:val="2"/>
          <w:highlight w:val="none"/>
        </w:rPr>
        <w:t>全部完成</w:t>
      </w:r>
      <w:r>
        <w:rPr>
          <w:rFonts w:hint="eastAsia" w:cs="宋体"/>
          <w:color w:val="auto"/>
          <w:kern w:val="2"/>
          <w:highlight w:val="none"/>
          <w:lang w:val="en-US" w:eastAsia="zh-CN"/>
        </w:rPr>
        <w:t>验收</w:t>
      </w:r>
      <w:r>
        <w:rPr>
          <w:rFonts w:hint="eastAsia" w:ascii="宋体" w:hAnsi="宋体" w:eastAsia="宋体" w:cs="宋体"/>
          <w:color w:val="auto"/>
          <w:kern w:val="2"/>
          <w:highlight w:val="none"/>
        </w:rPr>
        <w:t>的价格。</w:t>
      </w:r>
    </w:p>
    <w:p w14:paraId="40459C4C">
      <w:pPr>
        <w:pStyle w:val="70"/>
        <w:snapToGrid w:val="0"/>
        <w:spacing w:line="360" w:lineRule="auto"/>
        <w:ind w:firstLine="42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11.3供应商必须整包进行投报，不得拆包分项投报。</w:t>
      </w:r>
    </w:p>
    <w:p w14:paraId="5114CA57">
      <w:pPr>
        <w:pStyle w:val="70"/>
        <w:snapToGrid w:val="0"/>
        <w:spacing w:line="360" w:lineRule="auto"/>
        <w:ind w:firstLine="42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11.4本次磋商不接受可选择的报价。</w:t>
      </w:r>
    </w:p>
    <w:p w14:paraId="701DB2CE">
      <w:pPr>
        <w:pStyle w:val="70"/>
        <w:snapToGrid w:val="0"/>
        <w:spacing w:line="360" w:lineRule="auto"/>
        <w:ind w:firstLine="42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11.5任何超出磋商文件要求而额外赠送的货物、服务等其他形式的优惠，在磋商时将不作为价格折算的必备条件。</w:t>
      </w:r>
    </w:p>
    <w:p w14:paraId="6462904F">
      <w:pPr>
        <w:pStyle w:val="70"/>
        <w:snapToGrid w:val="0"/>
        <w:spacing w:line="360" w:lineRule="auto"/>
        <w:ind w:firstLine="42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11.</w:t>
      </w:r>
      <w:r>
        <w:rPr>
          <w:rFonts w:hint="eastAsia" w:cs="宋体"/>
          <w:color w:val="auto"/>
          <w:kern w:val="2"/>
          <w:highlight w:val="none"/>
          <w:lang w:val="en-US" w:eastAsia="zh-CN"/>
        </w:rPr>
        <w:t>6</w:t>
      </w:r>
      <w:r>
        <w:rPr>
          <w:rFonts w:hint="eastAsia" w:ascii="宋体" w:hAnsi="宋体" w:eastAsia="宋体" w:cs="宋体"/>
          <w:color w:val="auto"/>
          <w:kern w:val="2"/>
          <w:highlight w:val="none"/>
        </w:rPr>
        <w:t>对于项目实施过程中需要主要辅材的项目，供应商自行设计表格，填写主要辅材清单，注明品牌、型号、产地、单价、数量等内容。</w:t>
      </w:r>
    </w:p>
    <w:p w14:paraId="69FBD56D">
      <w:pPr>
        <w:pStyle w:val="70"/>
        <w:snapToGrid w:val="0"/>
        <w:spacing w:line="360" w:lineRule="auto"/>
        <w:ind w:firstLine="422" w:firstLineChars="20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12.响应文件填写说明</w:t>
      </w:r>
    </w:p>
    <w:p w14:paraId="1A00995D">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2"/>
          <w:highlight w:val="none"/>
        </w:rPr>
        <w:t>12.1供应商应详细阅读磋商文</w:t>
      </w:r>
      <w:r>
        <w:rPr>
          <w:rFonts w:hint="eastAsia" w:ascii="宋体" w:hAnsi="宋体" w:eastAsia="宋体" w:cs="宋体"/>
          <w:color w:val="auto"/>
          <w:highlight w:val="none"/>
        </w:rPr>
        <w:t>件的全部内容，按磋商文件的要求提供响应文件，并对磋商文件中的内容做出实质性和完整性的响应，否则，供应商须自行承担由此引起的风险和责任。</w:t>
      </w:r>
    </w:p>
    <w:p w14:paraId="477EC392">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12.2磋商文件有固定格式要求的须按第八部分提供的统一格式逐项填写；无相应内容可填的项填写“无”、“未测试”、“没有相应指标”、“/”等明确的回答。</w:t>
      </w:r>
    </w:p>
    <w:p w14:paraId="19C8D3E6">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12.3报价一览表应按磋商文件提供的格式统一填写。</w:t>
      </w:r>
    </w:p>
    <w:p w14:paraId="6F9BB958">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12.4供应商必须保证响应文件所提供的全部资料真实可靠，并接受磋商小组对其中任何资料进一步审查的要求，且承担相应的法律责任。</w:t>
      </w:r>
    </w:p>
    <w:p w14:paraId="56BED03E">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12.5因响应文件字迹潦草、提交资料不清晰或表达不清楚所引起的不利后果由供应商承担。</w:t>
      </w:r>
    </w:p>
    <w:p w14:paraId="6A98C0FA">
      <w:pPr>
        <w:pStyle w:val="70"/>
        <w:snapToGrid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13.响应有效期</w:t>
      </w:r>
    </w:p>
    <w:p w14:paraId="01199901">
      <w:pPr>
        <w:pStyle w:val="70"/>
        <w:snapToGrid w:val="0"/>
        <w:spacing w:line="360" w:lineRule="auto"/>
        <w:ind w:firstLine="420" w:firstLineChars="200"/>
        <w:rPr>
          <w:rFonts w:hint="eastAsia" w:cs="宋体"/>
          <w:color w:val="auto"/>
          <w:highlight w:val="none"/>
          <w:lang w:eastAsia="zh-CN"/>
        </w:rPr>
      </w:pPr>
      <w:r>
        <w:rPr>
          <w:rFonts w:hint="eastAsia" w:cs="宋体"/>
          <w:color w:val="auto"/>
          <w:highlight w:val="none"/>
          <w:lang w:val="en-US" w:eastAsia="zh-CN"/>
        </w:rPr>
        <w:t>13.1</w:t>
      </w:r>
      <w:r>
        <w:rPr>
          <w:rFonts w:hint="eastAsia" w:ascii="宋体" w:hAnsi="宋体" w:eastAsia="宋体" w:cs="宋体"/>
          <w:color w:val="auto"/>
          <w:highlight w:val="none"/>
        </w:rPr>
        <w:t>本项目响应有效期详见供应商须知前附表</w:t>
      </w:r>
      <w:r>
        <w:rPr>
          <w:rFonts w:hint="eastAsia" w:cs="宋体"/>
          <w:color w:val="auto"/>
          <w:highlight w:val="none"/>
          <w:lang w:eastAsia="zh-CN"/>
        </w:rPr>
        <w:t>，有效期短于该规定期限的响应无效。</w:t>
      </w:r>
    </w:p>
    <w:p w14:paraId="0EF46396">
      <w:pPr>
        <w:pStyle w:val="70"/>
        <w:snapToGrid w:val="0"/>
        <w:spacing w:line="360" w:lineRule="auto"/>
        <w:ind w:firstLine="420" w:firstLineChars="200"/>
        <w:rPr>
          <w:rFonts w:hint="eastAsia" w:cs="宋体"/>
          <w:color w:val="auto"/>
          <w:highlight w:val="none"/>
          <w:lang w:eastAsia="zh-CN"/>
        </w:rPr>
      </w:pPr>
      <w:r>
        <w:rPr>
          <w:rFonts w:hint="eastAsia" w:cs="宋体"/>
          <w:color w:val="auto"/>
          <w:highlight w:val="none"/>
          <w:lang w:eastAsia="zh-CN"/>
        </w:rPr>
        <w:t>1</w:t>
      </w:r>
      <w:r>
        <w:rPr>
          <w:rFonts w:hint="eastAsia" w:cs="宋体"/>
          <w:color w:val="auto"/>
          <w:highlight w:val="none"/>
          <w:lang w:val="en-US" w:eastAsia="zh-CN"/>
        </w:rPr>
        <w:t>3.2响应</w:t>
      </w:r>
      <w:r>
        <w:rPr>
          <w:rFonts w:hint="eastAsia" w:cs="宋体"/>
          <w:color w:val="auto"/>
          <w:highlight w:val="none"/>
          <w:lang w:eastAsia="zh-CN"/>
        </w:rPr>
        <w:t>有效期从提交响应文件的截止之日起算。</w:t>
      </w:r>
    </w:p>
    <w:p w14:paraId="2516623A">
      <w:pPr>
        <w:pStyle w:val="70"/>
        <w:snapToGrid w:val="0"/>
        <w:spacing w:line="360" w:lineRule="auto"/>
        <w:ind w:firstLine="420" w:firstLineChars="200"/>
        <w:rPr>
          <w:rFonts w:hint="eastAsia" w:cs="宋体"/>
          <w:color w:val="auto"/>
          <w:highlight w:val="none"/>
          <w:lang w:eastAsia="zh-CN"/>
        </w:rPr>
      </w:pPr>
      <w:r>
        <w:rPr>
          <w:rFonts w:hint="eastAsia" w:cs="宋体"/>
          <w:color w:val="auto"/>
          <w:highlight w:val="none"/>
          <w:lang w:eastAsia="zh-CN"/>
        </w:rPr>
        <w:t>1</w:t>
      </w:r>
      <w:r>
        <w:rPr>
          <w:rFonts w:hint="eastAsia" w:cs="宋体"/>
          <w:color w:val="auto"/>
          <w:highlight w:val="none"/>
          <w:lang w:val="en-US" w:eastAsia="zh-CN"/>
        </w:rPr>
        <w:t>3</w:t>
      </w:r>
      <w:r>
        <w:rPr>
          <w:rFonts w:hint="eastAsia" w:cs="宋体"/>
          <w:color w:val="auto"/>
          <w:highlight w:val="none"/>
          <w:lang w:eastAsia="zh-CN"/>
        </w:rPr>
        <w:t>.3如果出现特殊情况，采购方可要求供应商将响应文件有效期延长一段时间，这种要求和供应商的答复以书面形式进行。供应商可以拒绝这种要求，而不被没收磋商保证金（如有）。同意延长响应文件有效期时，本须知关于磋商保证金的退还与没收规定仍适用。</w:t>
      </w:r>
    </w:p>
    <w:p w14:paraId="3F7193A4">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14.响应文件的签署</w:t>
      </w:r>
    </w:p>
    <w:p w14:paraId="3537D94D">
      <w:pPr>
        <w:pStyle w:val="7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cs="宋体"/>
          <w:color w:val="auto"/>
          <w:highlight w:val="none"/>
          <w:lang w:val="en-US" w:eastAsia="zh-CN"/>
        </w:rPr>
        <w:t>4</w:t>
      </w:r>
      <w:r>
        <w:rPr>
          <w:rFonts w:hint="eastAsia" w:ascii="宋体" w:hAnsi="宋体" w:eastAsia="宋体" w:cs="宋体"/>
          <w:color w:val="auto"/>
          <w:highlight w:val="none"/>
          <w:lang w:eastAsia="zh-CN"/>
        </w:rPr>
        <w:t>.1组成响应文件的各项文件均应遵守本条。</w:t>
      </w:r>
    </w:p>
    <w:p w14:paraId="183EDC07">
      <w:pPr>
        <w:pStyle w:val="7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cs="宋体"/>
          <w:color w:val="auto"/>
          <w:highlight w:val="none"/>
          <w:lang w:val="en-US" w:eastAsia="zh-CN"/>
        </w:rPr>
        <w:t>4</w:t>
      </w:r>
      <w:r>
        <w:rPr>
          <w:rFonts w:hint="eastAsia" w:ascii="宋体" w:hAnsi="宋体" w:eastAsia="宋体" w:cs="宋体"/>
          <w:color w:val="auto"/>
          <w:highlight w:val="none"/>
          <w:lang w:eastAsia="zh-CN"/>
        </w:rPr>
        <w:t>.2上传至山西政府采购平台的响应文件须按磋商文件格式要求加盖电子印章。响应文件封面加盖电子印章后，响应文件中相关声明、承诺及供应商认为需要提供的其他内容均视为具有法律效力；但磋商供应商在响应文件及相关文件的签订、履行、通知等事项以及磋商文件格式中明确要求加盖公章处，须在“盖章”、“印章”、“公章”“签章”等处盖电子印章。</w:t>
      </w:r>
    </w:p>
    <w:p w14:paraId="1449E4E9">
      <w:pPr>
        <w:pStyle w:val="70"/>
        <w:snapToGrid w:val="0"/>
        <w:spacing w:line="360" w:lineRule="auto"/>
        <w:ind w:firstLine="422" w:firstLineChars="200"/>
        <w:rPr>
          <w:rFonts w:hint="eastAsia" w:ascii="宋体" w:hAnsi="宋体" w:eastAsia="宋体" w:cs="宋体"/>
          <w:b/>
          <w:bCs/>
          <w:color w:val="auto"/>
          <w:highlight w:val="none"/>
          <w:lang w:eastAsia="zh-CN"/>
        </w:rPr>
      </w:pPr>
      <w:bookmarkStart w:id="17" w:name="_Toc4021"/>
      <w:bookmarkStart w:id="18" w:name="_Toc15361"/>
      <w:bookmarkStart w:id="19" w:name="_Toc17553"/>
      <w:bookmarkStart w:id="20" w:name="_Toc31040"/>
      <w:bookmarkStart w:id="21" w:name="_Toc12149"/>
      <w:bookmarkStart w:id="22" w:name="_Toc15937"/>
      <w:r>
        <w:rPr>
          <w:rFonts w:hint="eastAsia" w:ascii="宋体" w:hAnsi="宋体" w:eastAsia="宋体" w:cs="宋体"/>
          <w:b/>
          <w:bCs/>
          <w:color w:val="auto"/>
          <w:highlight w:val="none"/>
          <w:lang w:eastAsia="zh-CN"/>
        </w:rPr>
        <w:t>四、响应文件的提交</w:t>
      </w:r>
      <w:bookmarkEnd w:id="17"/>
      <w:bookmarkEnd w:id="18"/>
      <w:bookmarkEnd w:id="19"/>
    </w:p>
    <w:p w14:paraId="7772EAFA">
      <w:pPr>
        <w:pStyle w:val="70"/>
        <w:snapToGrid w:val="0"/>
        <w:spacing w:line="360" w:lineRule="auto"/>
        <w:ind w:firstLine="42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15.提交响应文件截止时间</w:t>
      </w:r>
    </w:p>
    <w:p w14:paraId="4C1F7297">
      <w:pPr>
        <w:pStyle w:val="7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15.1供应商须在规定时间对响应文</w:t>
      </w:r>
      <w:r>
        <w:rPr>
          <w:rFonts w:hint="eastAsia" w:ascii="宋体" w:hAnsi="宋体" w:eastAsia="宋体" w:cs="宋体"/>
          <w:color w:val="auto"/>
          <w:szCs w:val="21"/>
          <w:highlight w:val="none"/>
        </w:rPr>
        <w:t>件进行上传并解密，如遇到外部环境原因而造成解密失败的，不利后果由供应商自行承担。</w:t>
      </w:r>
    </w:p>
    <w:p w14:paraId="482B7A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15.2采购代理机构根据本须知的规定，通过修改磋商文件或自行决定延长首次响应文件截止日期的，采购人和供应商受提交截止日期制约的所有权利和义务均延长至新的截止日期。</w:t>
      </w:r>
    </w:p>
    <w:p w14:paraId="488E70C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响应文件的补充、修改和撤回</w:t>
      </w:r>
    </w:p>
    <w:p w14:paraId="6FDF75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16.1供应商在响应文件解密截止时间前，可以对响应文件进行补充、修改或者撤回，补充、修改的内容作为响应文件的组成部分，补充、修改的内容与响应文件不一致的，以补充、修改的内容为准。</w:t>
      </w:r>
    </w:p>
    <w:p w14:paraId="63D006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16.2在磋商文件要求的响应文件提交截止时间之后，供应商不得对其响应文件进行补充、修改或撤回。</w:t>
      </w:r>
    </w:p>
    <w:p w14:paraId="026ADCCD">
      <w:pPr>
        <w:pStyle w:val="3"/>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五、磋商采购程序</w:t>
      </w:r>
      <w:bookmarkEnd w:id="20"/>
      <w:bookmarkEnd w:id="21"/>
      <w:bookmarkEnd w:id="22"/>
    </w:p>
    <w:p w14:paraId="7E8022FD">
      <w:pPr>
        <w:pStyle w:val="7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17</w:t>
      </w:r>
      <w:r>
        <w:rPr>
          <w:rFonts w:hint="eastAsia" w:cs="宋体"/>
          <w:b/>
          <w:color w:val="auto"/>
          <w:highlight w:val="none"/>
          <w:lang w:eastAsia="zh-CN"/>
        </w:rPr>
        <w:t>.</w:t>
      </w:r>
      <w:r>
        <w:rPr>
          <w:rFonts w:hint="eastAsia" w:ascii="宋体" w:hAnsi="宋体" w:eastAsia="宋体" w:cs="宋体"/>
          <w:b/>
          <w:color w:val="auto"/>
          <w:highlight w:val="none"/>
        </w:rPr>
        <w:t>成立磋商小组</w:t>
      </w:r>
    </w:p>
    <w:p w14:paraId="05A3D466">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17.1根据政府采购有关法律法规的规定，依法组建成立磋商小组，磋商小组由采购人的代表和有关专家共三人以上的单数组成。</w:t>
      </w:r>
    </w:p>
    <w:p w14:paraId="567329AB">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17.2磋商小组成员按照客观、公正、审慎的原则，根据磋商文件规定的的评审程序、评审方法和评审标准进行独立评审，完成具体的磋商评审事务，提出经磋商小组签字的书面磋商评审报告。</w:t>
      </w:r>
    </w:p>
    <w:p w14:paraId="11A95928">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17.3磋商活动的组织工作由</w:t>
      </w:r>
      <w:r>
        <w:rPr>
          <w:rFonts w:hint="eastAsia" w:cs="宋体"/>
          <w:color w:val="auto"/>
          <w:highlight w:val="none"/>
          <w:lang w:val="en-US" w:eastAsia="zh-CN"/>
        </w:rPr>
        <w:t>采购代理</w:t>
      </w:r>
      <w:r>
        <w:rPr>
          <w:rFonts w:hint="eastAsia" w:ascii="宋体" w:hAnsi="宋体" w:eastAsia="宋体" w:cs="宋体"/>
          <w:color w:val="auto"/>
          <w:highlight w:val="none"/>
        </w:rPr>
        <w:t>机构负责。</w:t>
      </w:r>
    </w:p>
    <w:p w14:paraId="18DAA858">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17.4本项目采用网上电子评审的方式进行，依据上传至系统的响应文件进行磋商，因不可抗因素导致业务执行系统无法正常运行时，</w:t>
      </w:r>
      <w:r>
        <w:rPr>
          <w:rFonts w:hint="eastAsia" w:cs="宋体"/>
          <w:color w:val="auto"/>
          <w:highlight w:val="none"/>
          <w:lang w:eastAsia="zh-CN"/>
        </w:rPr>
        <w:t>采购代理机构</w:t>
      </w:r>
      <w:r>
        <w:rPr>
          <w:rFonts w:hint="eastAsia" w:ascii="宋体" w:hAnsi="宋体" w:eastAsia="宋体" w:cs="宋体"/>
          <w:color w:val="auto"/>
          <w:highlight w:val="none"/>
        </w:rPr>
        <w:t>将等待系统恢复正常后继续进行磋商。系统不能及时恢复正常时，</w:t>
      </w:r>
      <w:r>
        <w:rPr>
          <w:rFonts w:hint="eastAsia" w:cs="宋体"/>
          <w:color w:val="auto"/>
          <w:highlight w:val="none"/>
          <w:lang w:eastAsia="zh-CN"/>
        </w:rPr>
        <w:t>采购代理机构</w:t>
      </w:r>
      <w:r>
        <w:rPr>
          <w:rFonts w:hint="eastAsia" w:ascii="宋体" w:hAnsi="宋体" w:eastAsia="宋体" w:cs="宋体"/>
          <w:color w:val="auto"/>
          <w:highlight w:val="none"/>
        </w:rPr>
        <w:t>将封标，待系统恢复正常后继续或重新进行磋商。</w:t>
      </w:r>
    </w:p>
    <w:p w14:paraId="73EE4A63">
      <w:pPr>
        <w:pStyle w:val="7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18.响应文件的审查顺序</w:t>
      </w:r>
    </w:p>
    <w:p w14:paraId="1AAFD7E1">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在磋商地点，在规定的时间内，按照随机顺序对响应文件进行审查。</w:t>
      </w:r>
    </w:p>
    <w:p w14:paraId="36E50421">
      <w:pPr>
        <w:pStyle w:val="7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19.响应文件审查</w:t>
      </w:r>
    </w:p>
    <w:p w14:paraId="775DC444">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19.1磋商小组进行资格性检查及有效性、完整性、响应程度审查，应严格遵循本文件第五部分资格审查内容及标准中的相关规定。</w:t>
      </w:r>
    </w:p>
    <w:p w14:paraId="1C25B7A6">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19.2资格性检查，磋商小组对每个供应商提交的响应文件中的资格证明文件进行审查，以确定参加磋商的供应商是否具备磋商资格。</w:t>
      </w:r>
    </w:p>
    <w:p w14:paraId="6233C0E5">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w:t>
      </w:r>
      <w:r>
        <w:rPr>
          <w:rFonts w:hint="eastAsia" w:ascii="宋体" w:hAnsi="宋体" w:eastAsia="宋体" w:cs="宋体"/>
          <w:bCs/>
          <w:color w:val="auto"/>
          <w:highlight w:val="none"/>
        </w:rPr>
        <w:t>有效性、完整性和响应程度审查，</w:t>
      </w:r>
      <w:r>
        <w:rPr>
          <w:rFonts w:hint="eastAsia" w:ascii="宋体" w:hAnsi="宋体" w:eastAsia="宋体" w:cs="宋体"/>
          <w:color w:val="auto"/>
          <w:highlight w:val="none"/>
        </w:rPr>
        <w:t>由磋商小组依据磋商文件的规定进行审查，以确定响应文件是否对磋商文件的实质性要求作出响应。</w:t>
      </w:r>
    </w:p>
    <w:p w14:paraId="173823A8">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4651B1">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（2）磋商小组要求供应商澄清、说明或者更正响应文件应当在山西政府采购平台书面提出，供应商的澄清、说明或者更正应当由法定代表人或其授权代表签字或者加盖</w:t>
      </w:r>
      <w:r>
        <w:rPr>
          <w:rFonts w:hint="eastAsia" w:ascii="宋体" w:hAnsi="宋体" w:eastAsia="宋体" w:cs="宋体"/>
          <w:color w:val="auto"/>
          <w:highlight w:val="none"/>
          <w:lang w:eastAsia="zh-CN"/>
        </w:rPr>
        <w:t>电子印章</w:t>
      </w:r>
      <w:r>
        <w:rPr>
          <w:rFonts w:hint="eastAsia" w:ascii="宋体" w:hAnsi="宋体" w:eastAsia="宋体" w:cs="宋体"/>
          <w:color w:val="auto"/>
          <w:highlight w:val="none"/>
        </w:rPr>
        <w:t>。由授权代表签字的，应当附法定代表人授权书。供应商为自然人的，应当由本人签字并附身份证明。</w:t>
      </w:r>
    </w:p>
    <w:p w14:paraId="51422B47">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20.审查中遵循的原则</w:t>
      </w:r>
    </w:p>
    <w:p w14:paraId="01239140">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20.1审查中，供应商存在下列情况之一的，响应无效：</w:t>
      </w:r>
    </w:p>
    <w:p w14:paraId="0E2737B5">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（1）未按磋商文件的规定提交保证金的；</w:t>
      </w:r>
    </w:p>
    <w:p w14:paraId="2A7EE69D">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（2）响应文件未按磋商文件要求签署、盖章的；</w:t>
      </w:r>
    </w:p>
    <w:p w14:paraId="71A212E6">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（3）不具备磋商文件规定的资格要求的；</w:t>
      </w:r>
    </w:p>
    <w:p w14:paraId="06FE8FC4">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（4）报价超过磋商文件规定预算金额</w:t>
      </w:r>
      <w:r>
        <w:rPr>
          <w:rFonts w:hint="eastAsia" w:cs="宋体"/>
          <w:color w:val="auto"/>
          <w:highlight w:val="none"/>
          <w:lang w:val="en-US" w:eastAsia="zh-CN"/>
        </w:rPr>
        <w:t>或最高限价</w:t>
      </w:r>
      <w:r>
        <w:rPr>
          <w:rFonts w:hint="eastAsia" w:ascii="宋体" w:hAnsi="宋体" w:eastAsia="宋体" w:cs="宋体"/>
          <w:color w:val="auto"/>
          <w:highlight w:val="none"/>
        </w:rPr>
        <w:t>的；</w:t>
      </w:r>
    </w:p>
    <w:p w14:paraId="19D74342">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（5）响应文件含有采购人不能接受的附加条件的；</w:t>
      </w:r>
    </w:p>
    <w:p w14:paraId="5BB234DD">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（6）法律、法规和磋商文件规定的其他无效情形的。</w:t>
      </w:r>
    </w:p>
    <w:p w14:paraId="7E4A35D4">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20.2审查中，对明显的文字和计算错误按下述原则处理：</w:t>
      </w:r>
    </w:p>
    <w:p w14:paraId="74B04011">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（1）报价一览表内容与响应文件中相应内容不一致的,以报价一览表为准；</w:t>
      </w:r>
    </w:p>
    <w:p w14:paraId="35FCBED0">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F0E1C19">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（3）单价金额小数点或百分比有明显错误的，以报价一览表的总价为准，并修改单价；</w:t>
      </w:r>
    </w:p>
    <w:p w14:paraId="1ED43C28">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44182C88">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磋商小组将要求供应商按上述原则调整确认，供应商确认后的报价对供应商具有约束力，如果供应商不予确认，其响应无效。</w:t>
      </w:r>
    </w:p>
    <w:p w14:paraId="7E850673">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20.3政府采购异常低价审查</w:t>
      </w:r>
    </w:p>
    <w:p w14:paraId="109560F2">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20.3.1政府采购评审中出现下列情形之一的，评审委员会应当启动异常低价投标（响应）审查程序：</w:t>
      </w:r>
    </w:p>
    <w:p w14:paraId="6A4B560C">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（1）投标（响应）报价低于全部通过符合性审查供应商投标（响应）报价平均值50%的，即投标（响应）报价&lt;全部通过符合性审查供应商投标（响应）报价平均值×50%；</w:t>
      </w:r>
    </w:p>
    <w:p w14:paraId="360E0A14">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（2）投标（响应）报价低于通过符合性审查的次低报价供应商投标（响应）报价50%的，即投标（响应）报价&lt;通过符合性审查的次低报价供应商投标（响应）报价×50%；</w:t>
      </w:r>
    </w:p>
    <w:p w14:paraId="65300876">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（3）投标（响应）报价低于采购项目最高限价45%的，即投标（响应）报价&lt;采购项目最高限价×45%；</w:t>
      </w:r>
    </w:p>
    <w:p w14:paraId="7E9D152C">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7BB9F879">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20.3.2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78C41FC">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20.4未通过资格性检查或未实质性响应磋商文件规定要求的响应文件按无效响应处理，磋商小组须及时告知有关供应商。</w:t>
      </w:r>
    </w:p>
    <w:p w14:paraId="03D5258D">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20.5实质性响应的响应文件是指与磋商文件的条款、条件和规格相符，根据本磋商文件规定的审查内容，经磋商小组认定的没有重大偏离或保留的响应文件。</w:t>
      </w:r>
    </w:p>
    <w:p w14:paraId="0FDD6D42">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20.6重大偏离或保留系指供应商提供的货物/服务的主要技术性能、数量、服务方案和交货(服务)期限等明显不能满足磋商文件的要求，或者实质上与磋商文件不一致，而且限制了采购人的权利或供应商的义务，纠正这些偏离或保留将对其他实质上响应要求的供应商的竞争地位产生不公正的影响。</w:t>
      </w:r>
    </w:p>
    <w:p w14:paraId="1FA5CF74">
      <w:pPr>
        <w:pStyle w:val="7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21</w:t>
      </w:r>
      <w:r>
        <w:rPr>
          <w:rFonts w:hint="eastAsia" w:cs="宋体"/>
          <w:b/>
          <w:color w:val="auto"/>
          <w:highlight w:val="none"/>
          <w:lang w:eastAsia="zh-CN"/>
        </w:rPr>
        <w:t>.</w:t>
      </w:r>
      <w:r>
        <w:rPr>
          <w:rFonts w:hint="eastAsia" w:ascii="宋体" w:hAnsi="宋体" w:eastAsia="宋体" w:cs="宋体"/>
          <w:b/>
          <w:bCs/>
          <w:color w:val="auto"/>
          <w:highlight w:val="none"/>
        </w:rPr>
        <w:t>磋商</w:t>
      </w:r>
    </w:p>
    <w:p w14:paraId="09615B91">
      <w:pPr>
        <w:pStyle w:val="70"/>
        <w:snapToGrid w:val="0"/>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bCs/>
          <w:color w:val="auto"/>
          <w:highlight w:val="none"/>
        </w:rPr>
        <w:t>21.1</w:t>
      </w:r>
      <w:r>
        <w:rPr>
          <w:rFonts w:hint="eastAsia" w:ascii="宋体" w:hAnsi="宋体" w:eastAsia="宋体" w:cs="宋体"/>
          <w:color w:val="auto"/>
          <w:highlight w:val="none"/>
        </w:rPr>
        <w:t>磋商小组所有成员集中与单一供应商分别进行磋商，并给予所有参加磋商的供应商平等的磋商机会。</w:t>
      </w:r>
    </w:p>
    <w:p w14:paraId="11ED881A">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21.2磋商的顺序，按照参加磋商的供应商随机顺序进行。</w:t>
      </w:r>
    </w:p>
    <w:p w14:paraId="216A0ABF">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21.3磋商内容包括</w:t>
      </w:r>
      <w:r>
        <w:rPr>
          <w:rFonts w:hint="eastAsia" w:cs="宋体"/>
          <w:color w:val="auto"/>
          <w:highlight w:val="none"/>
          <w:lang w:val="en-US" w:eastAsia="zh-CN"/>
        </w:rPr>
        <w:t>工程</w:t>
      </w:r>
      <w:r>
        <w:rPr>
          <w:rFonts w:hint="eastAsia" w:ascii="宋体" w:hAnsi="宋体" w:eastAsia="宋体" w:cs="宋体"/>
          <w:color w:val="auto"/>
          <w:highlight w:val="none"/>
        </w:rPr>
        <w:t>的技术配置、售后服务、</w:t>
      </w:r>
      <w:r>
        <w:rPr>
          <w:rFonts w:hint="eastAsia" w:cs="宋体"/>
          <w:color w:val="auto"/>
          <w:highlight w:val="none"/>
          <w:lang w:val="en-US" w:eastAsia="zh-CN"/>
        </w:rPr>
        <w:t>施工</w:t>
      </w:r>
      <w:r>
        <w:rPr>
          <w:rFonts w:hint="eastAsia" w:ascii="宋体" w:hAnsi="宋体" w:eastAsia="宋体" w:cs="宋体"/>
          <w:color w:val="auto"/>
          <w:highlight w:val="none"/>
        </w:rPr>
        <w:t>方案、价格等采购需求以及磋商小组认为有必要明确的其它问题。</w:t>
      </w:r>
    </w:p>
    <w:p w14:paraId="0B7F47C8">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21.4磋商过程中，磋商小组可以根据磋商文件和磋商情况实质性变动采购需求中的技术、服务要求以及</w:t>
      </w:r>
      <w:r>
        <w:rPr>
          <w:rFonts w:hint="eastAsia" w:cs="宋体"/>
          <w:color w:val="auto"/>
          <w:highlight w:val="none"/>
          <w:lang w:eastAsia="zh-CN"/>
        </w:rPr>
        <w:t>合同</w:t>
      </w:r>
      <w:r>
        <w:rPr>
          <w:rFonts w:hint="eastAsia" w:ascii="宋体" w:hAnsi="宋体" w:eastAsia="宋体" w:cs="宋体"/>
          <w:color w:val="auto"/>
          <w:highlight w:val="none"/>
        </w:rPr>
        <w:t>条款，但不得变动磋商文件中的其他内容。实质性变动的内容，须经采购人代表确认。</w:t>
      </w:r>
    </w:p>
    <w:p w14:paraId="3701C9D2">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21.5对磋商文件作出的实质性变动是磋商文件的有效组成部分，磋商小组在系统内以书面形式同时通知所有参加磋商的供应商。</w:t>
      </w:r>
    </w:p>
    <w:p w14:paraId="4EA43F79">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21.6供应商应当按照磋商文件的变动情况和磋商小组的要求重新提交响应文件，并由其法定代表人或授权代表签字或者加盖</w:t>
      </w:r>
      <w:r>
        <w:rPr>
          <w:rFonts w:hint="eastAsia" w:ascii="宋体" w:hAnsi="宋体" w:eastAsia="宋体" w:cs="宋体"/>
          <w:color w:val="auto"/>
          <w:highlight w:val="none"/>
          <w:lang w:val="en-US" w:eastAsia="zh-CN"/>
        </w:rPr>
        <w:t>电子印章</w:t>
      </w:r>
      <w:r>
        <w:rPr>
          <w:rFonts w:hint="eastAsia" w:ascii="宋体" w:hAnsi="宋体" w:eastAsia="宋体" w:cs="宋体"/>
          <w:color w:val="auto"/>
          <w:highlight w:val="none"/>
        </w:rPr>
        <w:t>。由授权代表签字的，应当附法定代表人授权书。供应商为自然人的，应当由本人签字并附身份证明。</w:t>
      </w:r>
    </w:p>
    <w:p w14:paraId="3FD868E3">
      <w:pPr>
        <w:pStyle w:val="70"/>
        <w:snapToGrid w:val="0"/>
        <w:spacing w:line="360" w:lineRule="auto"/>
        <w:ind w:firstLine="422" w:firstLineChars="200"/>
        <w:rPr>
          <w:rFonts w:hint="eastAsia" w:ascii="宋体" w:hAnsi="宋体" w:eastAsia="宋体" w:cs="宋体"/>
          <w:b/>
          <w:i/>
          <w:color w:val="auto"/>
          <w:highlight w:val="none"/>
          <w:lang w:eastAsia="zh-CN"/>
        </w:rPr>
      </w:pPr>
      <w:r>
        <w:rPr>
          <w:rFonts w:hint="eastAsia" w:ascii="宋体" w:hAnsi="宋体" w:eastAsia="宋体" w:cs="宋体"/>
          <w:b/>
          <w:color w:val="auto"/>
          <w:highlight w:val="none"/>
        </w:rPr>
        <w:t>22.</w:t>
      </w:r>
      <w:r>
        <w:rPr>
          <w:rFonts w:hint="eastAsia" w:ascii="宋体" w:hAnsi="宋体" w:eastAsia="宋体" w:cs="宋体"/>
          <w:b/>
          <w:color w:val="auto"/>
          <w:highlight w:val="none"/>
          <w:lang w:eastAsia="zh-CN"/>
        </w:rPr>
        <w:t>最终报价</w:t>
      </w:r>
    </w:p>
    <w:p w14:paraId="130D17A5">
      <w:pPr>
        <w:pStyle w:val="7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22.1磋商结束后，对磋商文件做出实质性响应的供应商进行</w:t>
      </w:r>
      <w:r>
        <w:rPr>
          <w:rFonts w:hint="eastAsia" w:ascii="宋体" w:hAnsi="宋体" w:eastAsia="宋体" w:cs="宋体"/>
          <w:bCs/>
          <w:color w:val="auto"/>
          <w:highlight w:val="none"/>
          <w:lang w:eastAsia="zh-CN"/>
        </w:rPr>
        <w:t>最终报价</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最终报价</w:t>
      </w:r>
      <w:r>
        <w:rPr>
          <w:rFonts w:hint="eastAsia" w:ascii="宋体" w:hAnsi="宋体" w:eastAsia="宋体" w:cs="宋体"/>
          <w:bCs/>
          <w:color w:val="auto"/>
          <w:highlight w:val="none"/>
        </w:rPr>
        <w:t>在山西政府采购平台中进行，</w:t>
      </w:r>
      <w:r>
        <w:rPr>
          <w:rFonts w:hint="eastAsia" w:ascii="宋体" w:hAnsi="宋体" w:eastAsia="宋体" w:cs="宋体"/>
          <w:bCs/>
          <w:color w:val="auto"/>
          <w:highlight w:val="none"/>
          <w:lang w:eastAsia="zh-CN"/>
        </w:rPr>
        <w:t>最终报价</w:t>
      </w:r>
      <w:r>
        <w:rPr>
          <w:rFonts w:hint="eastAsia" w:ascii="宋体" w:hAnsi="宋体" w:eastAsia="宋体" w:cs="宋体"/>
          <w:bCs/>
          <w:color w:val="auto"/>
          <w:highlight w:val="none"/>
        </w:rPr>
        <w:t>是供应商响应文件有效的组成部分。</w:t>
      </w:r>
    </w:p>
    <w:p w14:paraId="55F3F2E2">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w:t>
      </w:r>
      <w:r>
        <w:rPr>
          <w:rFonts w:hint="eastAsia" w:ascii="宋体" w:hAnsi="宋体" w:eastAsia="宋体" w:cs="宋体"/>
          <w:bCs/>
          <w:color w:val="auto"/>
          <w:highlight w:val="none"/>
        </w:rPr>
        <w:t>磋商</w:t>
      </w:r>
      <w:r>
        <w:rPr>
          <w:rFonts w:hint="eastAsia" w:ascii="宋体" w:hAnsi="宋体" w:eastAsia="宋体" w:cs="宋体"/>
          <w:color w:val="auto"/>
          <w:highlight w:val="none"/>
        </w:rPr>
        <w:t>文件已详细列明采购标的的技术、服务要求的，</w:t>
      </w:r>
      <w:r>
        <w:rPr>
          <w:rFonts w:hint="eastAsia" w:ascii="宋体" w:hAnsi="宋体" w:eastAsia="宋体" w:cs="宋体"/>
          <w:bCs/>
          <w:color w:val="auto"/>
          <w:highlight w:val="none"/>
        </w:rPr>
        <w:t>磋商</w:t>
      </w:r>
      <w:r>
        <w:rPr>
          <w:rFonts w:hint="eastAsia" w:ascii="宋体" w:hAnsi="宋体" w:eastAsia="宋体" w:cs="宋体"/>
          <w:color w:val="auto"/>
          <w:highlight w:val="none"/>
        </w:rPr>
        <w:t>结束后，所有实质性响应的供应商须在</w:t>
      </w:r>
      <w:r>
        <w:rPr>
          <w:rFonts w:hint="eastAsia" w:ascii="宋体" w:hAnsi="宋体" w:eastAsia="宋体" w:cs="宋体"/>
          <w:bCs/>
          <w:color w:val="auto"/>
          <w:highlight w:val="none"/>
        </w:rPr>
        <w:t>磋商</w:t>
      </w:r>
      <w:r>
        <w:rPr>
          <w:rFonts w:hint="eastAsia" w:ascii="宋体" w:hAnsi="宋体" w:eastAsia="宋体" w:cs="宋体"/>
          <w:color w:val="auto"/>
          <w:highlight w:val="none"/>
        </w:rPr>
        <w:t>小组规定时间内提交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w:t>
      </w:r>
    </w:p>
    <w:p w14:paraId="20542767">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22.3</w:t>
      </w:r>
      <w:r>
        <w:rPr>
          <w:rFonts w:hint="eastAsia" w:ascii="宋体" w:hAnsi="宋体" w:eastAsia="宋体" w:cs="宋体"/>
          <w:bCs/>
          <w:color w:val="auto"/>
          <w:highlight w:val="none"/>
        </w:rPr>
        <w:t>磋商</w:t>
      </w:r>
      <w:r>
        <w:rPr>
          <w:rFonts w:hint="eastAsia" w:ascii="宋体" w:hAnsi="宋体" w:eastAsia="宋体" w:cs="宋体"/>
          <w:color w:val="auto"/>
          <w:highlight w:val="none"/>
        </w:rPr>
        <w:t>文件不能详细列明采购标的的技术、服务要求，需经</w:t>
      </w:r>
      <w:r>
        <w:rPr>
          <w:rFonts w:hint="eastAsia" w:ascii="宋体" w:hAnsi="宋体" w:eastAsia="宋体" w:cs="宋体"/>
          <w:bCs/>
          <w:color w:val="auto"/>
          <w:highlight w:val="none"/>
        </w:rPr>
        <w:t>磋商</w:t>
      </w:r>
      <w:r>
        <w:rPr>
          <w:rFonts w:hint="eastAsia" w:ascii="宋体" w:hAnsi="宋体" w:eastAsia="宋体" w:cs="宋体"/>
          <w:color w:val="auto"/>
          <w:highlight w:val="none"/>
        </w:rPr>
        <w:t>由</w:t>
      </w:r>
      <w:r>
        <w:rPr>
          <w:rFonts w:hint="eastAsia" w:ascii="宋体" w:hAnsi="宋体" w:eastAsia="宋体" w:cs="宋体"/>
          <w:bCs/>
          <w:color w:val="auto"/>
          <w:highlight w:val="none"/>
        </w:rPr>
        <w:t>供应商</w:t>
      </w:r>
      <w:r>
        <w:rPr>
          <w:rFonts w:hint="eastAsia" w:ascii="宋体" w:hAnsi="宋体" w:eastAsia="宋体" w:cs="宋体"/>
          <w:color w:val="auto"/>
          <w:highlight w:val="none"/>
        </w:rPr>
        <w:t>提供最终设计方案或解决方案的，磋商结束后，</w:t>
      </w:r>
      <w:r>
        <w:rPr>
          <w:rFonts w:hint="eastAsia" w:ascii="宋体" w:hAnsi="宋体" w:eastAsia="宋体" w:cs="宋体"/>
          <w:bCs/>
          <w:color w:val="auto"/>
          <w:highlight w:val="none"/>
        </w:rPr>
        <w:t>磋商</w:t>
      </w:r>
      <w:r>
        <w:rPr>
          <w:rFonts w:hint="eastAsia" w:ascii="宋体" w:hAnsi="宋体" w:eastAsia="宋体" w:cs="宋体"/>
          <w:color w:val="auto"/>
          <w:highlight w:val="none"/>
        </w:rPr>
        <w:t>小组将按照少数服从多数的原则投票推荐3家以上</w:t>
      </w:r>
      <w:r>
        <w:rPr>
          <w:rFonts w:hint="eastAsia" w:ascii="宋体" w:hAnsi="宋体" w:eastAsia="宋体" w:cs="宋体"/>
          <w:bCs/>
          <w:color w:val="auto"/>
          <w:highlight w:val="none"/>
        </w:rPr>
        <w:t>供应商</w:t>
      </w:r>
      <w:r>
        <w:rPr>
          <w:rFonts w:hint="eastAsia" w:ascii="宋体" w:hAnsi="宋体" w:eastAsia="宋体" w:cs="宋体"/>
          <w:color w:val="auto"/>
          <w:highlight w:val="none"/>
        </w:rPr>
        <w:t>的设计方案或者解决方案，并要求其在规定时间内提交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w:t>
      </w:r>
    </w:p>
    <w:p w14:paraId="34167A20">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22.4属于市场竞争不充分的科研项目、需要扶持的科技成果转化项目及政府购买服务项目（含政府和社会资本合作项目），提交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的供应商可以为2家。</w:t>
      </w:r>
    </w:p>
    <w:p w14:paraId="60832700">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22.5已提交响应文件的供应商，在提交</w:t>
      </w:r>
      <w:r>
        <w:rPr>
          <w:rFonts w:hint="eastAsia" w:ascii="宋体" w:hAnsi="宋体" w:eastAsia="宋体" w:cs="宋体"/>
          <w:color w:val="auto"/>
          <w:highlight w:val="none"/>
          <w:lang w:eastAsia="zh-CN"/>
        </w:rPr>
        <w:t>最终报价</w:t>
      </w:r>
      <w:r>
        <w:rPr>
          <w:rFonts w:hint="eastAsia" w:ascii="宋体" w:hAnsi="宋体" w:eastAsia="宋体" w:cs="宋体"/>
          <w:color w:val="auto"/>
          <w:highlight w:val="none"/>
        </w:rPr>
        <w:t>之前，可以根据磋商情况退出磋商，退出磋商时加盖</w:t>
      </w:r>
      <w:r>
        <w:rPr>
          <w:rFonts w:hint="eastAsia" w:cs="宋体"/>
          <w:color w:val="auto"/>
          <w:highlight w:val="none"/>
          <w:lang w:eastAsia="zh-CN"/>
        </w:rPr>
        <w:t>电子印章</w:t>
      </w:r>
      <w:r>
        <w:rPr>
          <w:rFonts w:hint="eastAsia" w:ascii="宋体" w:hAnsi="宋体" w:eastAsia="宋体" w:cs="宋体"/>
          <w:color w:val="auto"/>
          <w:highlight w:val="none"/>
        </w:rPr>
        <w:t>在系统内提出。</w:t>
      </w:r>
    </w:p>
    <w:p w14:paraId="08A8D594">
      <w:pPr>
        <w:pStyle w:val="7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23.综合评审</w:t>
      </w:r>
    </w:p>
    <w:p w14:paraId="2752105C">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采用综合评分法评审，应按照磋商文件</w:t>
      </w:r>
      <w:r>
        <w:rPr>
          <w:rFonts w:hint="eastAsia" w:ascii="宋体" w:hAnsi="宋体" w:eastAsia="宋体" w:cs="宋体"/>
          <w:bCs/>
          <w:color w:val="auto"/>
          <w:highlight w:val="none"/>
        </w:rPr>
        <w:t>第六部分评定和成交标准</w:t>
      </w:r>
      <w:r>
        <w:rPr>
          <w:rFonts w:hint="eastAsia" w:ascii="宋体" w:hAnsi="宋体" w:eastAsia="宋体" w:cs="宋体"/>
          <w:color w:val="auto"/>
          <w:highlight w:val="none"/>
        </w:rPr>
        <w:t>中规定的综合评分法评分细则进行。</w:t>
      </w:r>
    </w:p>
    <w:p w14:paraId="4076079F">
      <w:pPr>
        <w:pStyle w:val="7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24.</w:t>
      </w:r>
      <w:r>
        <w:rPr>
          <w:rFonts w:hint="eastAsia" w:ascii="宋体" w:hAnsi="宋体" w:eastAsia="宋体" w:cs="宋体"/>
          <w:b/>
          <w:color w:val="auto"/>
          <w:highlight w:val="none"/>
          <w:lang w:val="en-US" w:eastAsia="zh-CN"/>
        </w:rPr>
        <w:t>确定</w:t>
      </w:r>
      <w:r>
        <w:rPr>
          <w:rFonts w:hint="eastAsia" w:ascii="宋体" w:hAnsi="宋体" w:eastAsia="宋体" w:cs="宋体"/>
          <w:b/>
          <w:color w:val="auto"/>
          <w:highlight w:val="none"/>
        </w:rPr>
        <w:t>成交供应商</w:t>
      </w:r>
    </w:p>
    <w:p w14:paraId="0B0BB05A">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24.1磋商小组根据综合评分情况，按评审得分由高到低顺序确认</w:t>
      </w:r>
      <w:r>
        <w:rPr>
          <w:rFonts w:hint="eastAsia" w:ascii="宋体" w:hAnsi="宋体" w:eastAsia="宋体" w:cs="宋体"/>
          <w:color w:val="auto"/>
          <w:highlight w:val="none"/>
          <w:lang w:val="en-US" w:eastAsia="zh-CN"/>
        </w:rPr>
        <w:t>第</w:t>
      </w:r>
      <w:r>
        <w:rPr>
          <w:rFonts w:hint="eastAsia" w:ascii="宋体" w:hAnsi="宋体" w:eastAsia="宋体" w:cs="宋体"/>
          <w:color w:val="auto"/>
          <w:highlight w:val="none"/>
        </w:rPr>
        <w:t>1名</w:t>
      </w:r>
      <w:r>
        <w:rPr>
          <w:rFonts w:hint="eastAsia" w:ascii="宋体" w:hAnsi="宋体" w:eastAsia="宋体" w:cs="宋体"/>
          <w:color w:val="auto"/>
          <w:highlight w:val="none"/>
          <w:lang w:val="en-US" w:eastAsia="zh-CN"/>
        </w:rPr>
        <w:t>为</w:t>
      </w:r>
      <w:r>
        <w:rPr>
          <w:rFonts w:hint="eastAsia" w:ascii="宋体" w:hAnsi="宋体" w:eastAsia="宋体" w:cs="宋体"/>
          <w:color w:val="auto"/>
          <w:highlight w:val="none"/>
        </w:rPr>
        <w:t>成交供应商。得分相同的，按最后报价由低到高顺序排列。得分和最后报价均相同的，按技术指标优劣顺序排列。</w:t>
      </w:r>
    </w:p>
    <w:p w14:paraId="1FC83554">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24.2评审报告由磋商小组全体人员签字认可。磋商小组成员对评审报告有异议的，磋商小组按照少数服从多数的原则推荐成交候选供应商，采购程序继续进行。</w:t>
      </w:r>
    </w:p>
    <w:p w14:paraId="16A7CE2C">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24.3对评审报告有异议的磋商小组成员，应当在报告上签署不同意见并说明理由，由磋商小组书面记录相关情况。磋商小组成员拒绝在报告上签字又不书面说明其不同意见和理由的，视为同意评审报告。</w:t>
      </w:r>
    </w:p>
    <w:p w14:paraId="3726B97D">
      <w:pPr>
        <w:pStyle w:val="70"/>
        <w:snapToGrid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25.评审复核</w:t>
      </w:r>
    </w:p>
    <w:p w14:paraId="20590377">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25.1评审结果汇总完成后，除下列情形外，任何人不得修改评审结果：</w:t>
      </w:r>
    </w:p>
    <w:p w14:paraId="13A441F8">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（1）资格性检查认定错误的；</w:t>
      </w:r>
    </w:p>
    <w:p w14:paraId="714AC8C9">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（2）分值汇总计算错误的；</w:t>
      </w:r>
    </w:p>
    <w:p w14:paraId="786D29D4">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（3）分项评分超出评分标准范围的；</w:t>
      </w:r>
    </w:p>
    <w:p w14:paraId="55DA72B4">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（4）客观分评分不一致的；</w:t>
      </w:r>
    </w:p>
    <w:p w14:paraId="0C2D8F7F">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（5）经磋商小组认定评分畸高、畸低的。</w:t>
      </w:r>
    </w:p>
    <w:p w14:paraId="6C67B7F1">
      <w:pPr>
        <w:pStyle w:val="70"/>
        <w:snapToGrid w:val="0"/>
        <w:spacing w:line="360" w:lineRule="auto"/>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4AD5503B">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25.2在磋商过程中发现供应商有下列情形的，磋商小组应认定其响应无效，并书面报告本级财政部门：</w:t>
      </w:r>
    </w:p>
    <w:p w14:paraId="00CD2157">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（1）有恶意串通的；</w:t>
      </w:r>
    </w:p>
    <w:p w14:paraId="29760F23">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（2）有妨碍其他供应商的竞争行为的；</w:t>
      </w:r>
    </w:p>
    <w:p w14:paraId="7EAF8F38">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（3）有损害采购人或者其他供应商的合法权益的；</w:t>
      </w:r>
    </w:p>
    <w:p w14:paraId="28298756">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（4）不同供应商的响应文件由同一单位或者个人编制；</w:t>
      </w:r>
    </w:p>
    <w:p w14:paraId="2942CF5E">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（5）不同供应商委托同一单位或者个人办理磋商事宜；</w:t>
      </w:r>
    </w:p>
    <w:p w14:paraId="57F9803E">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（6）不同供应商的响应文件载明的项目管理成员或者联系人为同一人；</w:t>
      </w:r>
    </w:p>
    <w:p w14:paraId="4BC67575">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（7）不同供应商的响应文件异常一致或者磋商报价呈规律性差异；</w:t>
      </w:r>
    </w:p>
    <w:p w14:paraId="17F14D54">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（8）不同供应商的响应文件相互混装；</w:t>
      </w:r>
    </w:p>
    <w:p w14:paraId="482090F6">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（9）不同供应商的保证金从同一单位或者个人的账户转出。</w:t>
      </w:r>
    </w:p>
    <w:p w14:paraId="6BB05EE5">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26.磋商保密</w:t>
      </w:r>
    </w:p>
    <w:p w14:paraId="2A2C6CB7">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26.1在磋商期间，有关人员对磋商情况以及在磋商过程中获悉的国家秘密、商业秘密负有保密责任；任何人不得透露与磋商有关的其他供应商的技术资料、价格和其他信息。</w:t>
      </w:r>
    </w:p>
    <w:p w14:paraId="18C9CCAF">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26.2磋商结束后，参与磋商的所有人员不得带走磋商现场的任何资料。</w:t>
      </w:r>
    </w:p>
    <w:p w14:paraId="5DE6B3BC">
      <w:pPr>
        <w:pStyle w:val="70"/>
        <w:snapToGrid w:val="0"/>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27.关于供应商瑕疵滞后发现的处理规则</w:t>
      </w:r>
    </w:p>
    <w:p w14:paraId="4782F58C">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无论基于何种原因，各项本应作拒绝或无效处理的情形，即便未被及时发现而使该供应商进入初审、磋商或其它后续程序的，包括已经签约的情形，一旦被发现存在上述情形，导致此前评议结果被取消，其相关的一切损失均由该供应商承担。</w:t>
      </w:r>
    </w:p>
    <w:p w14:paraId="4C628FAE">
      <w:pPr>
        <w:pStyle w:val="70"/>
        <w:snapToGrid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28.采购项目终止</w:t>
      </w:r>
    </w:p>
    <w:p w14:paraId="5100A53A">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28.1出现下列情形之一的，终止本次磋商活动：</w:t>
      </w:r>
    </w:p>
    <w:p w14:paraId="6305ED30">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584B6FE3">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出现影响采购公正的违法、违规行为的；</w:t>
      </w:r>
    </w:p>
    <w:p w14:paraId="6C8B28EE">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除市场竞争不充分的科研项目、需要扶持的科技成果转化项目及政府采购服务项目（含政府和社会资本合作项目）外，在采购过程中符合要求的供应商或者报价未超过采购预算的供应商不足3家的；</w:t>
      </w:r>
    </w:p>
    <w:p w14:paraId="5B0F557A">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1F163A7C">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28.2项目终止磋商后，磋商小组应做出书面报告，采购代理机构将在财政部门指定的媒体上发布项目终止公告。</w:t>
      </w:r>
    </w:p>
    <w:p w14:paraId="73454AB1">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28.3在采购活动中因重大变故，采购任务取消的，采购代理机构应当终止采购活动，通知所有参加采购活动的供应商，并将项目实施情况和采购任务取消原因报送本级财政部门。</w:t>
      </w:r>
    </w:p>
    <w:p w14:paraId="2077B6EB">
      <w:pPr>
        <w:pStyle w:val="70"/>
        <w:snapToGrid w:val="0"/>
        <w:spacing w:line="360" w:lineRule="auto"/>
        <w:ind w:firstLine="422" w:firstLineChars="200"/>
        <w:textAlignment w:val="auto"/>
        <w:outlineLvl w:val="1"/>
        <w:rPr>
          <w:rFonts w:hint="eastAsia" w:ascii="宋体" w:hAnsi="宋体" w:eastAsia="宋体" w:cs="宋体"/>
          <w:b/>
          <w:color w:val="auto"/>
          <w:highlight w:val="none"/>
        </w:rPr>
      </w:pPr>
      <w:bookmarkStart w:id="23" w:name="_Toc9786"/>
      <w:bookmarkStart w:id="24" w:name="_Toc5752"/>
      <w:bookmarkStart w:id="25" w:name="_Toc19916"/>
      <w:r>
        <w:rPr>
          <w:rFonts w:hint="eastAsia" w:ascii="宋体" w:hAnsi="宋体" w:eastAsia="宋体" w:cs="宋体"/>
          <w:b/>
          <w:color w:val="auto"/>
          <w:highlight w:val="none"/>
        </w:rPr>
        <w:t>六、签订合同</w:t>
      </w:r>
      <w:bookmarkEnd w:id="23"/>
      <w:bookmarkEnd w:id="24"/>
      <w:bookmarkEnd w:id="25"/>
    </w:p>
    <w:p w14:paraId="728B3A53">
      <w:pPr>
        <w:pStyle w:val="70"/>
        <w:snapToGrid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29．签订合同</w:t>
      </w:r>
    </w:p>
    <w:p w14:paraId="33BDE992">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29.1代理机构或采购方应当在成交供应商确定后2个工作日内，在</w:t>
      </w:r>
      <w:r>
        <w:rPr>
          <w:rFonts w:hint="eastAsia" w:ascii="宋体" w:hAnsi="宋体" w:eastAsia="宋体" w:cs="宋体"/>
          <w:b/>
          <w:bCs/>
          <w:color w:val="auto"/>
          <w:highlight w:val="none"/>
          <w:u w:val="single"/>
        </w:rPr>
        <w:t>中国政府采购网山西分网</w:t>
      </w:r>
      <w:r>
        <w:rPr>
          <w:rFonts w:hint="eastAsia" w:ascii="宋体" w:hAnsi="宋体" w:eastAsia="宋体" w:cs="宋体"/>
          <w:color w:val="auto"/>
          <w:highlight w:val="none"/>
        </w:rPr>
        <w:t>发布成交结果，同时向成交供应商发出成交通知书，并将磋商文件随成交结果同时公告。采购人应当自成交通知书发出之日起30日内与成交供应商签订书面合同。</w:t>
      </w:r>
    </w:p>
    <w:p w14:paraId="43090FB9">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（1）本次磋商采用发布公告的形式邀请供应商的，供应商可在本次磋商公告刊登的媒体上查看结果公告，或登录山西政府采购平台查看结果公告；</w:t>
      </w:r>
    </w:p>
    <w:p w14:paraId="08F73CFC">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（2）成交供应商在山西政府采购平台中自行下载打印成交通知书，但该成交结果的有效性不依赖于未成交的供应商是否知道成交结果。</w:t>
      </w:r>
    </w:p>
    <w:p w14:paraId="4862A764">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29.2成交通知书对采购人和成交供应商具有同等法律效力。</w:t>
      </w:r>
    </w:p>
    <w:p w14:paraId="1A3D96C2">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29.3成交通知书发出以后，采购人改变成交结果或者成交供应商放弃成交，应当承担相应的法律责任。</w:t>
      </w:r>
    </w:p>
    <w:p w14:paraId="0D1137C8">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29.4成交供应商应按照磋商文件、响应文件及磋商过程中的有关澄清、说明或者补正文件的内容与采购人签订合同。成交供应商不得再与采购人签订背离合同实质性内容的其它协议或声明。</w:t>
      </w:r>
    </w:p>
    <w:p w14:paraId="14D160ED">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29.5本文件第四部分采购需求中要求成交供应商提交履约保证金的，成交供应商须按照规定向采购人提交履约保证金。</w:t>
      </w:r>
    </w:p>
    <w:p w14:paraId="07065D48">
      <w:pPr>
        <w:pStyle w:val="70"/>
        <w:snapToGrid w:val="0"/>
        <w:spacing w:line="360" w:lineRule="auto"/>
        <w:ind w:firstLine="422" w:firstLineChars="200"/>
        <w:textAlignment w:val="auto"/>
        <w:outlineLvl w:val="1"/>
        <w:rPr>
          <w:rFonts w:hint="eastAsia" w:ascii="宋体" w:hAnsi="宋体" w:eastAsia="宋体" w:cs="宋体"/>
          <w:b/>
          <w:bCs/>
          <w:color w:val="auto"/>
          <w:highlight w:val="none"/>
        </w:rPr>
      </w:pPr>
      <w:bookmarkStart w:id="26" w:name="_Toc9007"/>
      <w:bookmarkStart w:id="27" w:name="_Toc28762"/>
      <w:bookmarkStart w:id="28" w:name="_Toc28016"/>
      <w:r>
        <w:rPr>
          <w:rFonts w:hint="eastAsia" w:ascii="宋体" w:hAnsi="宋体" w:eastAsia="宋体" w:cs="宋体"/>
          <w:b/>
          <w:bCs/>
          <w:color w:val="auto"/>
          <w:highlight w:val="none"/>
        </w:rPr>
        <w:t>七、</w:t>
      </w:r>
      <w:r>
        <w:rPr>
          <w:rFonts w:hint="eastAsia" w:cs="宋体"/>
          <w:b/>
          <w:bCs/>
          <w:color w:val="auto"/>
          <w:highlight w:val="none"/>
          <w:lang w:val="en-US" w:eastAsia="zh-CN"/>
        </w:rPr>
        <w:t>成交</w:t>
      </w:r>
      <w:r>
        <w:rPr>
          <w:rFonts w:hint="eastAsia" w:ascii="宋体" w:hAnsi="宋体" w:eastAsia="宋体" w:cs="宋体"/>
          <w:b/>
          <w:bCs/>
          <w:color w:val="auto"/>
          <w:highlight w:val="none"/>
        </w:rPr>
        <w:t>服务费</w:t>
      </w:r>
      <w:bookmarkEnd w:id="26"/>
      <w:bookmarkEnd w:id="27"/>
      <w:bookmarkEnd w:id="28"/>
    </w:p>
    <w:p w14:paraId="471931F0">
      <w:pPr>
        <w:pStyle w:val="70"/>
        <w:snapToGrid w:val="0"/>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30.服务费</w:t>
      </w:r>
    </w:p>
    <w:p w14:paraId="7E4205CA">
      <w:pPr>
        <w:pStyle w:val="70"/>
        <w:snapToGrid w:val="0"/>
        <w:spacing w:line="360" w:lineRule="auto"/>
        <w:ind w:firstLine="420" w:firstLineChars="200"/>
        <w:textAlignment w:val="auto"/>
        <w:rPr>
          <w:rFonts w:hint="eastAsia" w:cs="宋体"/>
          <w:color w:val="auto"/>
          <w:highlight w:val="none"/>
          <w:lang w:val="en-US" w:eastAsia="zh-CN"/>
        </w:rPr>
      </w:pPr>
      <w:r>
        <w:rPr>
          <w:rFonts w:hint="eastAsia" w:cs="宋体"/>
          <w:color w:val="auto"/>
          <w:highlight w:val="none"/>
          <w:lang w:val="en-US" w:eastAsia="zh-CN"/>
        </w:rPr>
        <w:t>30.1采购项目成交服务费由供应商支付，成交服务费参照国家计委价格【2002】1980号文件及国家发改委【2003】857号文件、国家发改委【2011】534号文件规定收取。</w:t>
      </w:r>
    </w:p>
    <w:p w14:paraId="7C699BFD">
      <w:pPr>
        <w:pStyle w:val="70"/>
        <w:snapToGrid w:val="0"/>
        <w:spacing w:line="360" w:lineRule="auto"/>
        <w:ind w:firstLine="422" w:firstLineChars="200"/>
        <w:textAlignment w:val="auto"/>
        <w:rPr>
          <w:rFonts w:hint="eastAsia" w:cs="宋体"/>
          <w:b/>
          <w:bCs/>
          <w:color w:val="auto"/>
          <w:highlight w:val="none"/>
          <w:lang w:val="en-US" w:eastAsia="zh-CN"/>
        </w:rPr>
      </w:pPr>
      <w:r>
        <w:rPr>
          <w:rFonts w:hint="eastAsia" w:cs="宋体"/>
          <w:b/>
          <w:bCs/>
          <w:color w:val="auto"/>
          <w:highlight w:val="none"/>
          <w:lang w:val="en-US" w:eastAsia="zh-CN"/>
        </w:rPr>
        <w:t>30.2成交服务费收取账户信息</w:t>
      </w:r>
    </w:p>
    <w:p w14:paraId="5DC68065">
      <w:pPr>
        <w:pStyle w:val="70"/>
        <w:snapToGrid w:val="0"/>
        <w:spacing w:line="360" w:lineRule="auto"/>
        <w:ind w:firstLine="422" w:firstLineChars="200"/>
        <w:textAlignment w:val="auto"/>
        <w:rPr>
          <w:rFonts w:hint="eastAsia" w:cs="宋体"/>
          <w:b/>
          <w:bCs/>
          <w:color w:val="auto"/>
          <w:highlight w:val="none"/>
          <w:lang w:val="en-US" w:eastAsia="zh-CN"/>
        </w:rPr>
      </w:pPr>
      <w:r>
        <w:rPr>
          <w:rFonts w:hint="eastAsia" w:cs="宋体"/>
          <w:b/>
          <w:bCs/>
          <w:color w:val="auto"/>
          <w:highlight w:val="none"/>
          <w:lang w:val="en-US" w:eastAsia="zh-CN"/>
        </w:rPr>
        <w:t>收款单位：山西中招德润项目管理有限公司</w:t>
      </w:r>
    </w:p>
    <w:p w14:paraId="4798A3C3">
      <w:pPr>
        <w:pStyle w:val="70"/>
        <w:snapToGrid w:val="0"/>
        <w:spacing w:line="360" w:lineRule="auto"/>
        <w:ind w:firstLine="422" w:firstLineChars="200"/>
        <w:textAlignment w:val="auto"/>
        <w:rPr>
          <w:rFonts w:hint="eastAsia" w:cs="宋体"/>
          <w:b/>
          <w:bCs/>
          <w:color w:val="auto"/>
          <w:highlight w:val="none"/>
          <w:lang w:val="en-US" w:eastAsia="zh-CN"/>
        </w:rPr>
      </w:pPr>
      <w:r>
        <w:rPr>
          <w:rFonts w:hint="eastAsia" w:cs="宋体"/>
          <w:b/>
          <w:bCs/>
          <w:color w:val="auto"/>
          <w:highlight w:val="none"/>
          <w:lang w:val="en-US" w:eastAsia="zh-CN"/>
        </w:rPr>
        <w:t>开 户 行：工商银行太原世纪广场支行</w:t>
      </w:r>
    </w:p>
    <w:p w14:paraId="3F3A6CDA">
      <w:pPr>
        <w:pStyle w:val="70"/>
        <w:snapToGrid w:val="0"/>
        <w:spacing w:line="360" w:lineRule="auto"/>
        <w:ind w:firstLine="422" w:firstLineChars="200"/>
        <w:textAlignment w:val="auto"/>
        <w:rPr>
          <w:rFonts w:hint="eastAsia" w:cs="宋体"/>
          <w:b/>
          <w:bCs/>
          <w:color w:val="auto"/>
          <w:highlight w:val="none"/>
          <w:lang w:val="en-US" w:eastAsia="zh-CN"/>
        </w:rPr>
      </w:pPr>
      <w:r>
        <w:rPr>
          <w:rFonts w:hint="eastAsia" w:cs="宋体"/>
          <w:b/>
          <w:bCs/>
          <w:color w:val="auto"/>
          <w:highlight w:val="none"/>
          <w:lang w:val="en-US" w:eastAsia="zh-CN"/>
        </w:rPr>
        <w:t>账    号：0502124009200110727</w:t>
      </w:r>
    </w:p>
    <w:p w14:paraId="2C7BB8C8">
      <w:pPr>
        <w:pStyle w:val="70"/>
        <w:snapToGrid w:val="0"/>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开户行行号：102161000156</w:t>
      </w:r>
    </w:p>
    <w:p w14:paraId="1407E107">
      <w:pPr>
        <w:pStyle w:val="70"/>
        <w:snapToGrid w:val="0"/>
        <w:spacing w:line="360" w:lineRule="auto"/>
        <w:ind w:firstLine="422" w:firstLineChars="200"/>
        <w:textAlignment w:val="auto"/>
        <w:outlineLvl w:val="1"/>
        <w:rPr>
          <w:rFonts w:hint="eastAsia" w:ascii="宋体" w:hAnsi="宋体" w:eastAsia="宋体" w:cs="宋体"/>
          <w:b/>
          <w:bCs/>
          <w:color w:val="auto"/>
          <w:highlight w:val="none"/>
        </w:rPr>
      </w:pPr>
      <w:bookmarkStart w:id="29" w:name="_Toc6008"/>
      <w:bookmarkStart w:id="30" w:name="_Toc24896"/>
      <w:bookmarkStart w:id="31" w:name="_Toc14883"/>
      <w:r>
        <w:rPr>
          <w:rFonts w:hint="eastAsia" w:ascii="宋体" w:hAnsi="宋体" w:eastAsia="宋体" w:cs="宋体"/>
          <w:b/>
          <w:bCs/>
          <w:color w:val="auto"/>
          <w:highlight w:val="none"/>
        </w:rPr>
        <w:t>八、保密和披露</w:t>
      </w:r>
      <w:bookmarkEnd w:id="29"/>
      <w:bookmarkEnd w:id="30"/>
      <w:bookmarkEnd w:id="31"/>
    </w:p>
    <w:p w14:paraId="2A2FFE9C">
      <w:pPr>
        <w:pStyle w:val="70"/>
        <w:snapToGrid w:val="0"/>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31.保密</w:t>
      </w:r>
    </w:p>
    <w:p w14:paraId="301650EC">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供应商自领取磋商文件之日起，须承诺承担本采购项目下的保密义务，不得将因本次磋商获得的信息向第三人外传。</w:t>
      </w:r>
    </w:p>
    <w:p w14:paraId="00A22060">
      <w:pPr>
        <w:pStyle w:val="70"/>
        <w:adjustRightInd/>
        <w:spacing w:line="360" w:lineRule="auto"/>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32.披露</w:t>
      </w:r>
    </w:p>
    <w:p w14:paraId="6F1A0534">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32.1采购代理机构有权将供应商提供的所有资料向有关政府部门或评审文件的有关人员披露。</w:t>
      </w:r>
    </w:p>
    <w:p w14:paraId="55A3375A">
      <w:pPr>
        <w:pStyle w:val="7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在采购代理机构认为适当时、或国家机关调查、审查、审计时以及其他符合法律法规规定的情形下，采购代理机构无须事先征求供应商/成交供应商同意即可披露关于采购过程、合同文本、签署情况的资料、名称及地址、响应文件的有关信息以及补充条款等，但必须在合理的必要范围内。对任何已经公布过的内容或与之内容相同的资料，以及供应商/成交供应商已经泄露或公开的，无须再承担保密责任。</w:t>
      </w:r>
    </w:p>
    <w:p w14:paraId="33ECC911">
      <w:pPr>
        <w:pStyle w:val="3"/>
        <w:spacing w:before="0" w:after="0" w:line="360" w:lineRule="auto"/>
        <w:ind w:firstLine="422" w:firstLineChars="200"/>
        <w:rPr>
          <w:rFonts w:hint="eastAsia" w:ascii="宋体" w:hAnsi="宋体" w:eastAsia="宋体" w:cs="宋体"/>
          <w:color w:val="auto"/>
          <w:sz w:val="21"/>
          <w:szCs w:val="21"/>
          <w:highlight w:val="none"/>
        </w:rPr>
      </w:pPr>
      <w:bookmarkStart w:id="32" w:name="_Toc6509"/>
      <w:bookmarkStart w:id="33" w:name="_Toc1648"/>
      <w:bookmarkStart w:id="34" w:name="_Toc11139"/>
      <w:bookmarkStart w:id="35" w:name="_Toc21428"/>
      <w:r>
        <w:rPr>
          <w:rFonts w:hint="eastAsia" w:ascii="宋体" w:hAnsi="宋体" w:eastAsia="宋体" w:cs="宋体"/>
          <w:color w:val="auto"/>
          <w:sz w:val="21"/>
          <w:szCs w:val="21"/>
          <w:highlight w:val="none"/>
        </w:rPr>
        <w:t>九、询问和质疑</w:t>
      </w:r>
      <w:bookmarkEnd w:id="32"/>
      <w:bookmarkEnd w:id="33"/>
      <w:bookmarkEnd w:id="34"/>
      <w:bookmarkEnd w:id="35"/>
    </w:p>
    <w:p w14:paraId="219A688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33.询问和质疑的接收方式</w:t>
      </w:r>
    </w:p>
    <w:p w14:paraId="104DC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33.1供应商对磋商文件（除采购需求)综合评分细则、磋商过程、采购结果进行口头询问的，可按第一部分磋商公告中载明的联系方式、地址向采购代理机构口头提出询问。</w:t>
      </w:r>
    </w:p>
    <w:p w14:paraId="7EB79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33.2供应商对磋商文件的采购需求进行口头询问的，可按第一部分磋商公告中载明的联系方式、地址向采购人口头提出询问。</w:t>
      </w:r>
    </w:p>
    <w:p w14:paraId="225DE0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33.3供应商对</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文件的采购需求、综合评分细则、</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过程、采购结果进行书面询问或质疑的，须通过政府采购平台进入“项目质疑管理”，按照系统中询问列表、质疑列表填写相关内容，提交询问函或质疑函。</w:t>
      </w:r>
    </w:p>
    <w:p w14:paraId="2D2553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33.4供应商对采购程序进行书面询问或质疑的，须通过政府采购平台进入“项目质疑管理”，按照系统中询问列表、质疑列表填写相关内容，提交询问函或质疑函。</w:t>
      </w:r>
    </w:p>
    <w:p w14:paraId="248ED8D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33.5采购程序受《中华人民共和国政府采购法》和相关法律法规的约束，并受到严格的内部监督，以确保授予合同过程的公平公正</w:t>
      </w:r>
      <w:r>
        <w:rPr>
          <w:rFonts w:hint="eastAsia" w:ascii="宋体" w:hAnsi="宋体" w:eastAsia="宋体" w:cs="宋体"/>
          <w:color w:val="auto"/>
          <w:szCs w:val="21"/>
          <w:highlight w:val="none"/>
        </w:rPr>
        <w:t>。</w:t>
      </w:r>
    </w:p>
    <w:p w14:paraId="726A28C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33.6供应商</w:t>
      </w:r>
      <w:r>
        <w:rPr>
          <w:rFonts w:hint="eastAsia" w:ascii="宋体" w:hAnsi="宋体" w:eastAsia="宋体" w:cs="宋体"/>
          <w:color w:val="auto"/>
          <w:szCs w:val="21"/>
          <w:highlight w:val="none"/>
        </w:rPr>
        <w:t>对</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文件条款或技术、商务参数有异议的，应当在开标前通过澄清或修改程序提出。</w:t>
      </w:r>
    </w:p>
    <w:p w14:paraId="780FF3D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34.在线质疑及答复</w:t>
      </w:r>
    </w:p>
    <w:p w14:paraId="52963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34.1在线质疑提出</w:t>
      </w:r>
    </w:p>
    <w:p w14:paraId="03848572">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参与山西省政府采购项目时，符合法定质疑条件的，通过政府采购平台进入“项目质疑管理”栏目向采购人、采购代理机构在线提起质疑。政府采购平台自动登记收到质疑的时间，从次日计算答复期限。</w:t>
      </w:r>
    </w:p>
    <w:p w14:paraId="7D18EF82">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34.2</w:t>
      </w:r>
      <w:r>
        <w:rPr>
          <w:rFonts w:hint="eastAsia" w:ascii="宋体" w:hAnsi="宋体" w:eastAsia="宋体" w:cs="宋体"/>
          <w:color w:val="auto"/>
          <w:highlight w:val="none"/>
        </w:rPr>
        <w:t>质疑材料要求</w:t>
      </w:r>
    </w:p>
    <w:p w14:paraId="61072C07">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提起在线质疑，应当按照《政府采购质疑和投诉办法》有关规定如实填写事项及信息，在线提交质疑函及必要的证明材料纸质版扫描件或图片(支持格式</w:t>
      </w:r>
      <w:r>
        <w:rPr>
          <w:rFonts w:hint="eastAsia" w:ascii="宋体" w:hAnsi="宋体" w:cs="宋体"/>
          <w:color w:val="auto"/>
          <w:highlight w:val="none"/>
          <w:lang w:eastAsia="zh-CN"/>
        </w:rPr>
        <w:t>：</w:t>
      </w:r>
      <w:r>
        <w:rPr>
          <w:rFonts w:hint="eastAsia" w:ascii="宋体" w:hAnsi="宋体" w:eastAsia="宋体" w:cs="宋体"/>
          <w:color w:val="auto"/>
          <w:highlight w:val="none"/>
        </w:rPr>
        <w:t>DOC、DOCX、PDF、JPG、PNG、GIF)。</w:t>
      </w:r>
    </w:p>
    <w:p w14:paraId="7F4835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在线质疑由</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委托代理人提起的，还需上传授权委托书及被委托人身份证明，授权委托书应当载明委托人及被委托人的姓名或名称、代理事项、具体权限、期限等。</w:t>
      </w:r>
    </w:p>
    <w:p w14:paraId="3FAA39C3">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质疑供应商</w:t>
      </w:r>
      <w:r>
        <w:rPr>
          <w:rFonts w:hint="eastAsia" w:ascii="宋体" w:hAnsi="宋体" w:eastAsia="宋体" w:cs="宋体"/>
          <w:color w:val="auto"/>
          <w:highlight w:val="none"/>
        </w:rPr>
        <w:t>为法人或者其他组织的，相关材料由法定代表人、主要负责人或者其授权代表签名或者盖章并加盖公章</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为自然人的，相关材料由本人签名。</w:t>
      </w:r>
    </w:p>
    <w:p w14:paraId="2495CC0C">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34.3</w:t>
      </w:r>
      <w:r>
        <w:rPr>
          <w:rFonts w:hint="eastAsia" w:ascii="宋体" w:hAnsi="宋体" w:eastAsia="宋体" w:cs="宋体"/>
          <w:color w:val="auto"/>
          <w:highlight w:val="none"/>
        </w:rPr>
        <w:t>在线质疑答复</w:t>
      </w:r>
    </w:p>
    <w:p w14:paraId="554CC9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采购人委托采购代理机构采购的，</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可以向采购代理机构提出质疑，采购代理机构应当依法就采购人委托授权范围内的事项作出答复。采购人、采购代理机构收到在线质疑后，应当按照政府采购相关规定，在</w:t>
      </w:r>
      <w:r>
        <w:rPr>
          <w:rFonts w:hint="eastAsia" w:ascii="宋体" w:hAnsi="宋体" w:cs="宋体"/>
          <w:color w:val="auto"/>
          <w:highlight w:val="none"/>
          <w:lang w:val="en-US" w:eastAsia="zh-CN"/>
        </w:rPr>
        <w:t>七</w:t>
      </w:r>
      <w:r>
        <w:rPr>
          <w:rFonts w:hint="eastAsia" w:ascii="宋体" w:hAnsi="宋体" w:eastAsia="宋体" w:cs="宋体"/>
          <w:color w:val="auto"/>
          <w:highlight w:val="none"/>
        </w:rPr>
        <w:t>个工作日内通过政府采购平台对</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依法提出的质疑作出答复，但答复的内容不得涉及商业秘密。质疑</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通过政府采购平台在线接收质疑答复结果。</w:t>
      </w:r>
    </w:p>
    <w:p w14:paraId="5832E4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对采购文件质疑的处理。采购人或采购代理机构应当对被质疑的采购文件相关内容进行核实并逐一作出答复</w:t>
      </w:r>
      <w:r>
        <w:rPr>
          <w:rFonts w:hint="eastAsia" w:ascii="宋体" w:hAnsi="宋体" w:cs="宋体"/>
          <w:color w:val="auto"/>
          <w:highlight w:val="none"/>
          <w:lang w:eastAsia="zh-CN"/>
        </w:rPr>
        <w:t>；</w:t>
      </w:r>
      <w:r>
        <w:rPr>
          <w:rFonts w:hint="eastAsia" w:ascii="宋体" w:hAnsi="宋体" w:eastAsia="宋体" w:cs="宋体"/>
          <w:color w:val="auto"/>
          <w:highlight w:val="none"/>
        </w:rPr>
        <w:t>必要时，可邀请不少于3名以上单数政府采购专家对质疑内容进行审核，并依据专家意见进行答复。</w:t>
      </w:r>
    </w:p>
    <w:p w14:paraId="4B723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对采购过程质疑的处理。采购人、采购代理机构应当对质疑内容进行核实，并依据核实结果进行答复，必要时应出具相关依据。</w:t>
      </w:r>
    </w:p>
    <w:p w14:paraId="3D0BC5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对中标、成交结果质疑的处理。质疑内容属于评审报告中已有结论性意见的，采购人、采购代理机构可依据评审报告意见答复</w:t>
      </w:r>
      <w:r>
        <w:rPr>
          <w:rFonts w:hint="eastAsia" w:ascii="宋体" w:hAnsi="宋体" w:cs="宋体"/>
          <w:color w:val="auto"/>
          <w:highlight w:val="none"/>
          <w:lang w:eastAsia="zh-CN"/>
        </w:rPr>
        <w:t>；</w:t>
      </w:r>
      <w:r>
        <w:rPr>
          <w:rFonts w:hint="eastAsia" w:ascii="宋体" w:hAnsi="宋体" w:eastAsia="宋体" w:cs="宋体"/>
          <w:color w:val="auto"/>
          <w:highlight w:val="none"/>
        </w:rPr>
        <w:t>必要时，采购人或采购代理机构应当组织原</w:t>
      </w:r>
      <w:r>
        <w:rPr>
          <w:rFonts w:hint="eastAsia" w:ascii="宋体" w:hAnsi="宋体" w:cs="宋体"/>
          <w:color w:val="auto"/>
          <w:highlight w:val="none"/>
          <w:lang w:val="en-US" w:eastAsia="zh-CN"/>
        </w:rPr>
        <w:t>评审小组</w:t>
      </w:r>
      <w:r>
        <w:rPr>
          <w:rFonts w:hint="eastAsia" w:ascii="宋体" w:hAnsi="宋体" w:eastAsia="宋体" w:cs="宋体"/>
          <w:color w:val="auto"/>
          <w:highlight w:val="none"/>
        </w:rPr>
        <w:t>协助处理质疑事项，并依据评审</w:t>
      </w:r>
      <w:r>
        <w:rPr>
          <w:rFonts w:hint="eastAsia" w:ascii="宋体" w:hAnsi="宋体" w:cs="宋体"/>
          <w:color w:val="auto"/>
          <w:highlight w:val="none"/>
          <w:lang w:val="en-US" w:eastAsia="zh-CN"/>
        </w:rPr>
        <w:t>小组</w:t>
      </w:r>
      <w:r>
        <w:rPr>
          <w:rFonts w:hint="eastAsia" w:ascii="宋体" w:hAnsi="宋体" w:eastAsia="宋体" w:cs="宋体"/>
          <w:color w:val="auto"/>
          <w:highlight w:val="none"/>
        </w:rPr>
        <w:t>出具的意见进行答复。质疑内容涉及原评审存在资格性检查认定错误、实质性条款评判错误、分值汇总计算错误、价格计算错误、分项评分和客观分评分错误情形的，由原评审</w:t>
      </w:r>
      <w:r>
        <w:rPr>
          <w:rFonts w:hint="eastAsia" w:ascii="宋体" w:hAnsi="宋体" w:cs="宋体"/>
          <w:color w:val="auto"/>
          <w:highlight w:val="none"/>
          <w:lang w:val="en-US" w:eastAsia="zh-CN"/>
        </w:rPr>
        <w:t>小组</w:t>
      </w:r>
      <w:r>
        <w:rPr>
          <w:rFonts w:hint="eastAsia" w:ascii="宋体" w:hAnsi="宋体" w:eastAsia="宋体" w:cs="宋体"/>
          <w:color w:val="auto"/>
          <w:highlight w:val="none"/>
        </w:rPr>
        <w:t>予以明确，并书面陈述是否产生错误、原因和事实依据。质疑</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提供的证明材料属于其他</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投标(响应)文件未公开内容的，采购人或采购代理机构应当要求质疑</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提供书面材料证明其合法来源。</w:t>
      </w:r>
    </w:p>
    <w:p w14:paraId="0A2B3DC3">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34.4</w:t>
      </w:r>
      <w:r>
        <w:rPr>
          <w:rFonts w:hint="eastAsia" w:ascii="宋体" w:hAnsi="宋体" w:eastAsia="宋体" w:cs="宋体"/>
          <w:color w:val="auto"/>
          <w:highlight w:val="none"/>
        </w:rPr>
        <w:t>质疑供应商对采购方、代理机构的答复不满意，或者代理机构未在规定的时间内做出答复的，可以在答复期满后15个工作日内向相关部门投诉。</w:t>
      </w:r>
    </w:p>
    <w:p w14:paraId="4ABF6B2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34.5</w:t>
      </w:r>
      <w:r>
        <w:rPr>
          <w:rFonts w:hint="eastAsia" w:ascii="宋体" w:hAnsi="宋体" w:eastAsia="宋体" w:cs="宋体"/>
          <w:color w:val="auto"/>
          <w:szCs w:val="21"/>
          <w:highlight w:val="none"/>
        </w:rPr>
        <w:t>供应商认为磋商文件、磋商过程和采购结果使自己的权益受到损害，应当在法定质疑期限内以书面形式一次性提出针对同一采购程序环节的质疑。</w:t>
      </w:r>
    </w:p>
    <w:p w14:paraId="1295B6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（1）对可以质疑的磋商文件提出质疑的，在获取磋商文件之日起七个工作日内提出；</w:t>
      </w:r>
    </w:p>
    <w:p w14:paraId="720EEE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（2）对磋商过程提出质疑的，在各采购程序环节结束之日起七个工作日内提出；</w:t>
      </w:r>
    </w:p>
    <w:p w14:paraId="48F8D9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（3）对成交结果提出质疑的，在成交公告期限届满之日起七个工作日内提出。</w:t>
      </w:r>
    </w:p>
    <w:p w14:paraId="70A3098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34.6</w:t>
      </w:r>
      <w:r>
        <w:rPr>
          <w:rFonts w:hint="eastAsia" w:ascii="宋体" w:hAnsi="宋体" w:eastAsia="宋体" w:cs="宋体"/>
          <w:color w:val="auto"/>
          <w:szCs w:val="21"/>
          <w:highlight w:val="none"/>
        </w:rPr>
        <w:t>供应商对磋商文件的采购需求提出质疑的，采购人依据《中华人民共和国政府采购法实施条例》第五十二条第一款的规定时限对供应商的质疑做出处理和答复。</w:t>
      </w:r>
    </w:p>
    <w:p w14:paraId="374257B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34.7</w:t>
      </w:r>
      <w:r>
        <w:rPr>
          <w:rFonts w:hint="eastAsia" w:ascii="宋体" w:hAnsi="宋体" w:eastAsia="宋体" w:cs="宋体"/>
          <w:color w:val="auto"/>
          <w:szCs w:val="21"/>
          <w:highlight w:val="none"/>
        </w:rPr>
        <w:t>供应商对磋商文件的（除采购需求外）提出质疑的，采购代理机构依据《中华人民共和国政府采购法实施条例》第五十二条第一款的规定时限对供应商的质疑做出处理和答复。</w:t>
      </w:r>
    </w:p>
    <w:p w14:paraId="1923035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34.8</w:t>
      </w:r>
      <w:r>
        <w:rPr>
          <w:rFonts w:hint="eastAsia" w:ascii="宋体" w:hAnsi="宋体" w:eastAsia="宋体" w:cs="宋体"/>
          <w:color w:val="auto"/>
          <w:szCs w:val="21"/>
          <w:highlight w:val="none"/>
        </w:rPr>
        <w:t>质疑供应商撤回质疑的，采购代理机构、采购人终止质疑处理。</w:t>
      </w:r>
    </w:p>
    <w:p w14:paraId="5223B03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34.9</w:t>
      </w:r>
      <w:r>
        <w:rPr>
          <w:rFonts w:hint="eastAsia" w:ascii="宋体" w:hAnsi="宋体" w:eastAsia="宋体" w:cs="宋体"/>
          <w:color w:val="auto"/>
          <w:szCs w:val="21"/>
          <w:highlight w:val="none"/>
        </w:rPr>
        <w:t>供应商质疑不成立，或者成立但未对成交结果构成影响的，继续开展采购活动；认为供应商质疑成立且影响或者可能影响成交结果的，按照下列情况处理：</w:t>
      </w:r>
    </w:p>
    <w:p w14:paraId="2B2E61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（1）对磋商文件提出的质疑，依法通过澄清或者修改可以继续开展采购活动的，澄清或者修改磋商文件后继续开展采购活动；否则应修改磋商文件后重新开展采购活动。</w:t>
      </w:r>
    </w:p>
    <w:p w14:paraId="3E525E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（2）对磋商过程、成交结果提出的质疑，合格供应商符合法定数量时，可以从合格的成交候选人中另行确定成交供应商的，应当依法另行确定成交供应商；否则应重新开展采购活动。</w:t>
      </w:r>
    </w:p>
    <w:p w14:paraId="54FC7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（3）质疑答复导致成交结果改变的，采购人或者采购代理机构应当将有关情况书面报告本级财政部门。</w:t>
      </w:r>
    </w:p>
    <w:p w14:paraId="36BCE437">
      <w:pPr>
        <w:spacing w:line="360" w:lineRule="auto"/>
        <w:ind w:firstLine="422" w:firstLineChars="200"/>
        <w:rPr>
          <w:rFonts w:hint="eastAsia" w:ascii="宋体" w:hAnsi="宋体" w:eastAsia="宋体" w:cs="宋体"/>
          <w:b/>
          <w:bCs/>
          <w:color w:val="auto"/>
          <w:szCs w:val="21"/>
          <w:highlight w:val="none"/>
          <w:lang w:val="en-US" w:eastAsia="zh-CN"/>
        </w:rPr>
      </w:pPr>
      <w:bookmarkStart w:id="36" w:name="_Toc466533586"/>
      <w:r>
        <w:rPr>
          <w:rFonts w:hint="eastAsia" w:ascii="宋体" w:hAnsi="宋体" w:eastAsia="宋体" w:cs="宋体"/>
          <w:b/>
          <w:bCs/>
          <w:color w:val="auto"/>
          <w:szCs w:val="21"/>
          <w:highlight w:val="none"/>
          <w:lang w:val="en-US" w:eastAsia="zh-CN"/>
        </w:rPr>
        <w:t>十、违约处罚</w:t>
      </w:r>
    </w:p>
    <w:p w14:paraId="5A93E813">
      <w:pPr>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eastAsia="宋体" w:cs="宋体"/>
          <w:color w:val="auto"/>
          <w:szCs w:val="21"/>
          <w:highlight w:val="none"/>
          <w:lang w:val="en-US" w:eastAsia="zh-CN"/>
        </w:rPr>
        <w:t>35.供应商有下列情形之</w:t>
      </w:r>
      <w:r>
        <w:rPr>
          <w:rFonts w:hint="eastAsia" w:ascii="宋体" w:hAnsi="宋体" w:cs="宋体"/>
          <w:b w:val="0"/>
          <w:bCs w:val="0"/>
          <w:color w:val="auto"/>
          <w:szCs w:val="21"/>
          <w:highlight w:val="none"/>
          <w:lang w:val="en-US" w:eastAsia="zh-CN"/>
        </w:rPr>
        <w:t>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636EE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（1）提供虚假材料谋取成交的；</w:t>
      </w:r>
    </w:p>
    <w:p w14:paraId="1DA2DFB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（2）采取不正当手段诋毁、排挤其他供应商的；</w:t>
      </w:r>
    </w:p>
    <w:p w14:paraId="77A1DD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（3）与采购人、其它供应商或者采购代理机构恶意串通的；</w:t>
      </w:r>
    </w:p>
    <w:p w14:paraId="7853E84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（4）向采购人、采购代理机构行贿或者提供其他不正当利益的；</w:t>
      </w:r>
    </w:p>
    <w:p w14:paraId="2F111B5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（5）在采购过程中与采购人进行协商谈判的；</w:t>
      </w:r>
    </w:p>
    <w:p w14:paraId="7349AC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（6）向评审小组成员行贿或者提供其他不正当利益；</w:t>
      </w:r>
    </w:p>
    <w:p w14:paraId="2FBB1FE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（7）拒绝有关部门监督检查或提供虚假情况的；</w:t>
      </w:r>
    </w:p>
    <w:p w14:paraId="7B63D21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（8）成交后无正当理由拒不与采购人签订政府采购合同；</w:t>
      </w:r>
    </w:p>
    <w:p w14:paraId="7A0836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（9）未按照磋商文件确定的事项签订政府采购合同；</w:t>
      </w:r>
    </w:p>
    <w:p w14:paraId="006456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（10）将政府采购合同转包；</w:t>
      </w:r>
    </w:p>
    <w:p w14:paraId="4E28FA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（11）提供假冒伪劣产品；</w:t>
      </w:r>
    </w:p>
    <w:p w14:paraId="1363E9A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（12）擅自变更、中止或者终止政府采购合同。</w:t>
      </w:r>
    </w:p>
    <w:p w14:paraId="7F0916C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有第（1）-（6）项规定情形的，成交无效。</w:t>
      </w:r>
    </w:p>
    <w:p w14:paraId="66458B7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评审阶段资格发生变化，供应商未依照《中华人民共和国政府采购法实施条例》第二十一条的规定通知采购人和采购代理机构的，处以采购金额5‰的罚款，列入不良行为记录名单，成交无效。</w:t>
      </w:r>
    </w:p>
    <w:p w14:paraId="67B133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36.有下列情形之一的，视为供应商串通投标，其投标无效：</w:t>
      </w:r>
    </w:p>
    <w:p w14:paraId="5B85A4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（1）不同供应商的响应文件由同一单位或者个人编制；</w:t>
      </w:r>
    </w:p>
    <w:p w14:paraId="39A3DC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（2）不同供应商委托同一单位或者个人办理投标事宜；</w:t>
      </w:r>
    </w:p>
    <w:p w14:paraId="27D17E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（3）不同供应商的响应文件载明的项目管理成员或者联系人员为同一人；</w:t>
      </w:r>
    </w:p>
    <w:p w14:paraId="7F4BCE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（4）不同供应商的响应文件异常一致或者磋商报价呈规律性差异；</w:t>
      </w:r>
    </w:p>
    <w:p w14:paraId="7DEAE5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（5）不同供应商的响应文件相互混装；</w:t>
      </w:r>
    </w:p>
    <w:p w14:paraId="563D36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（6）不同供应商的投标保证金从同一单位或者个人的账户转出。</w:t>
      </w:r>
    </w:p>
    <w:p w14:paraId="0C524104">
      <w:pPr>
        <w:spacing w:line="360" w:lineRule="auto"/>
        <w:ind w:left="420" w:leftChars="200" w:firstLine="0" w:firstLineChars="0"/>
        <w:outlineLvl w:val="1"/>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十一、相关政策要求</w:t>
      </w:r>
    </w:p>
    <w:p w14:paraId="152452D6">
      <w:pPr>
        <w:spacing w:line="360" w:lineRule="auto"/>
        <w:ind w:left="420" w:leftChars="200" w:firstLine="0" w:firstLineChars="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政策性要求评审内容及标准</w:t>
      </w:r>
      <w:bookmarkEnd w:id="36"/>
    </w:p>
    <w:p w14:paraId="0AEBF59E">
      <w:pPr>
        <w:widowControl w:val="0"/>
        <w:adjustRightInd w:val="0"/>
        <w:snapToGrid w:val="0"/>
        <w:spacing w:line="360" w:lineRule="auto"/>
        <w:ind w:firstLine="420" w:firstLineChars="20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37.1中小企业参加本项目磋商：（专门面向中小企业的项目不执行评审中价格扣除）</w:t>
      </w:r>
    </w:p>
    <w:p w14:paraId="654A835A">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须按照《政府采购促进中小企业发展管理办法》（财库﹝2020﹞46号）如实填写《中小企业声明函》。对于经主管预算单位统筹后未预留份额专门面向中小企业采购的采购项目，以及预留份额项目中的非预留部分采购包，应当对符合《关于印发&lt;政府采购促进中小企业发展管理办法&gt;的通知》(财库〔2020〕46号）规定的小微企业，按照《山西省财政厅关于进一步加大政府采购支持中小企业力度助力扎实稳住经济的通知》晋财购〔2022〕6号文件，对报价给予</w:t>
      </w:r>
      <w:r>
        <w:rPr>
          <w:rFonts w:hint="eastAsia" w:ascii="宋体" w:hAnsi="宋体" w:eastAsia="宋体" w:cs="宋体"/>
          <w:b w:val="0"/>
          <w:bCs w:val="0"/>
          <w:color w:val="auto"/>
          <w:kern w:val="0"/>
          <w:sz w:val="21"/>
          <w:szCs w:val="21"/>
          <w:highlight w:val="none"/>
          <w:lang w:val="en-US" w:eastAsia="zh-CN" w:bidi="ar-SA"/>
        </w:rPr>
        <w:t>15%的</w:t>
      </w:r>
      <w:r>
        <w:rPr>
          <w:rFonts w:hint="eastAsia" w:ascii="宋体" w:hAnsi="宋体" w:eastAsia="宋体" w:cs="宋体"/>
          <w:color w:val="auto"/>
          <w:kern w:val="0"/>
          <w:sz w:val="21"/>
          <w:szCs w:val="21"/>
          <w:highlight w:val="none"/>
          <w:lang w:val="en-US" w:eastAsia="zh-CN" w:bidi="ar-SA"/>
        </w:rPr>
        <w:t>扣除，用扣除后的价格参加评审。</w:t>
      </w:r>
    </w:p>
    <w:p w14:paraId="3B0B4EE1">
      <w:pPr>
        <w:widowControl w:val="0"/>
        <w:adjustRightInd w:val="0"/>
        <w:snapToGrid w:val="0"/>
        <w:spacing w:line="360" w:lineRule="auto"/>
        <w:ind w:firstLine="420" w:firstLineChars="20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37.2残疾人福利单位参加本项目磋商：（专门面向中小企业的项目不执行评审中价格扣除）</w:t>
      </w:r>
    </w:p>
    <w:p w14:paraId="6B3FAF89">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EF573DD">
      <w:pPr>
        <w:widowControl w:val="0"/>
        <w:adjustRightInd w:val="0"/>
        <w:snapToGrid w:val="0"/>
        <w:spacing w:line="360" w:lineRule="auto"/>
        <w:ind w:firstLine="420" w:firstLineChars="200"/>
        <w:jc w:val="both"/>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37.3监狱企业参加本项目磋商：（专门面向中小企业的项目不执行评审中价格扣除）</w:t>
      </w:r>
    </w:p>
    <w:p w14:paraId="5DF225F8">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依据《财政部 司法部关于政府采购支持监狱企业发展有关问题的通知》(财库〔2014〕68号)规定，监狱企业视同小型、微型企业，享受预留份额、评审中价格扣除等政府采购促进中小企业发展的政府采购政策。</w:t>
      </w:r>
    </w:p>
    <w:p w14:paraId="54D2EA05">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37.4联合体参加本项目磋商（本项目（否）接受联合体投标）：</w:t>
      </w:r>
    </w:p>
    <w:p w14:paraId="7EE43D6D">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如本项目要求有联合体参加磋商的，要根据《中华人民共和国政府采购法》第二十二条和《中华人民共和国政府采购法实施条例》第十七条的规定应提供磋商联合体各方的资格。联合体协议中约定，小型、微型企业的协议合同金额占到联合体协议合同金额30%以上的，给予联合体价格按2%扣除。</w:t>
      </w:r>
    </w:p>
    <w:p w14:paraId="0D0EF84F">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37.5本项目涉及商品包装和快递包装的要求</w:t>
      </w:r>
    </w:p>
    <w:p w14:paraId="39179F5B">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本项目如涉及商品包装和快递包装要求的，需填写商品包装和快递包装承诺函，承诺商品包装符合《商品包装政府采购需求标准（试行）》，快递包装符合《快递包装政府采购需求标准（试行）》。</w:t>
      </w:r>
    </w:p>
    <w:p w14:paraId="32C7701C">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37.6政府绿色采购有关事项（如涉及）</w:t>
      </w:r>
    </w:p>
    <w:p w14:paraId="0E2F4C18">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37.6.1依据《山西省财政厅关于进一步加强政府绿色采购有关事项的通知》，对实施强制采购或执行强制性绿色采购标准的品目，不接受非强制采购产品。</w:t>
      </w:r>
    </w:p>
    <w:p w14:paraId="477E8B5A">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37.6.2关于绿色建材：本项目中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供应商提供建材产品符合需求标准的证明性文件，包括国家统一推行的绿色建材产品认证证书，或符合需求标准的有效检测报告等，否则，不予认可。</w:t>
      </w:r>
    </w:p>
    <w:p w14:paraId="3A5B3275">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37.6.3关于优先采购的绿色产品：优先采购的绿色产品主要包括“节能产品政府采购品目清单”中的非强制类产品（如节能电器、节水器具等）、“环境标志产品政府采购品目清单”中的产品（如环保办公用品、绿色建材等），也可投报清单以外的产品。对于优先采购的绿色产品给予4%的价格扣除，用扣除后的价格参与评审。对中小微企业，严格落实政府采购优惠政策，同时享受绿色采购政策的价格扣除等评审优惠措施，分别计算，叠加执行。</w:t>
      </w:r>
    </w:p>
    <w:p w14:paraId="6B834C4F">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所投产品属于优先采购的绿色产品时，应提供处于有效期之内的节能/环保产品认证证书扫描件，或国家统一推行的绿色建材产品认证证书，或符合需求标准的有效检测报告等。供应商应如实填写《政府采购绿色产品明细表》。</w:t>
      </w:r>
    </w:p>
    <w:p w14:paraId="762E667E">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注：关于绿色产品二轮报价的特别说明</w:t>
      </w:r>
    </w:p>
    <w:p w14:paraId="53287301">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应如实填写《政府采购绿色产品明细表》并提供相关证明材料，磋商小组依法对其提供的材料进行有效性认定；最终认定符合要求的绿色产品，将根据《政府采购绿色产品明细表》绿色产品报价进行汇总并执行价格扣除评审优惠措施，如果绿色产品价格在供应商二轮报价时调整，则需在二轮报价时提供价格更新后的《政府采购绿色产品明细表》，如未提供，则默认为绿色产品价格未做调整，磋商小组以第一轮报价中最终认定的绿色产品价格执行价格扣除评审优惠措施计算最终评审价格。</w:t>
      </w:r>
    </w:p>
    <w:p w14:paraId="5E24CD0C">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37.7创新产品、创新服务（如涉及）</w:t>
      </w:r>
    </w:p>
    <w:p w14:paraId="37E8F2C9">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37.7.1磋商供应商投报产品或服务属于《山西省创新产品和服务推荐清单》中创新产品或创新服务的，项目涉及创新产品和服务的对创新产品和服务的价格给予6%的扣除，用扣除的价格参与评审。</w:t>
      </w:r>
    </w:p>
    <w:p w14:paraId="082093F4">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37.7.2磋商响应供应商投报创新产品或创新服务的，应在响应文件中提供《创新产品或创新服务明细表》。</w:t>
      </w:r>
    </w:p>
    <w:p w14:paraId="1F0655E0">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注：关于创新产品、创新服务二轮报价的特别说明</w:t>
      </w:r>
    </w:p>
    <w:p w14:paraId="425731BD">
      <w:pPr>
        <w:widowControl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应如实填写《创新产品或创新服务明细表》并提供相关证明材料，磋商小组依法对其提供的材料进行有效性认定；最终认定符合要求的将根据《创新产品或创新服务明细表》报价进行汇总并执行价格扣除评审优惠措施，如果创新产品、创新服务价格在供应商二轮报价时调整，则需在二轮报价时提供价格更新后的《创新产品或创新服务明细表》，如未提供，则默认为价格未做调整，磋商小组以第一轮报价中最终认定创新产品、创新服务价格执行价格扣除评审优惠措施计算最终评审价格。</w:t>
      </w:r>
    </w:p>
    <w:p w14:paraId="57BD892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DF0173B">
      <w:pPr>
        <w:pStyle w:val="2"/>
        <w:keepNext w:val="0"/>
        <w:keepLines w:val="0"/>
        <w:pageBreakBefore w:val="0"/>
        <w:kinsoku/>
        <w:wordWrap/>
        <w:overflowPunct/>
        <w:topLinePunct w:val="0"/>
        <w:autoSpaceDE/>
        <w:autoSpaceDN/>
        <w:bidi w:val="0"/>
        <w:spacing w:before="0" w:after="0" w:line="360" w:lineRule="auto"/>
        <w:ind w:firstLine="562" w:firstLineChars="200"/>
        <w:jc w:val="center"/>
        <w:textAlignment w:val="auto"/>
        <w:rPr>
          <w:rFonts w:hint="eastAsia" w:ascii="宋体" w:hAnsi="宋体" w:eastAsia="宋体" w:cs="宋体"/>
          <w:color w:val="auto"/>
          <w:sz w:val="28"/>
          <w:szCs w:val="28"/>
          <w:highlight w:val="none"/>
        </w:rPr>
      </w:pPr>
      <w:bookmarkStart w:id="37" w:name="_Toc21693"/>
      <w:r>
        <w:rPr>
          <w:rFonts w:hint="eastAsia" w:ascii="宋体" w:hAnsi="宋体" w:eastAsia="宋体" w:cs="宋体"/>
          <w:color w:val="auto"/>
          <w:sz w:val="28"/>
          <w:szCs w:val="28"/>
          <w:highlight w:val="none"/>
        </w:rPr>
        <w:t>第四部分 采购需求</w:t>
      </w:r>
      <w:bookmarkEnd w:id="37"/>
    </w:p>
    <w:p w14:paraId="6F26022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Cs w:val="21"/>
          <w:highlight w:val="none"/>
          <w:lang w:val="en-US" w:eastAsia="zh-CN"/>
        </w:rPr>
      </w:pPr>
      <w:bookmarkStart w:id="38" w:name="PO_TDCUS_ITEM_P_REQ_FILE_1_1_1"/>
      <w:bookmarkStart w:id="39" w:name="_Toc62223332"/>
      <w:r>
        <w:rPr>
          <w:rFonts w:hint="eastAsia" w:ascii="宋体" w:hAnsi="宋体" w:eastAsia="宋体" w:cs="宋体"/>
          <w:b/>
          <w:bCs/>
          <w:color w:val="auto"/>
          <w:szCs w:val="21"/>
          <w:highlight w:val="none"/>
        </w:rPr>
        <w:t>一、</w:t>
      </w:r>
      <w:r>
        <w:rPr>
          <w:rFonts w:hint="eastAsia" w:ascii="宋体" w:hAnsi="宋体" w:cs="宋体"/>
          <w:b/>
          <w:bCs/>
          <w:color w:val="auto"/>
          <w:szCs w:val="21"/>
          <w:highlight w:val="none"/>
          <w:lang w:val="en-US" w:eastAsia="zh-CN"/>
        </w:rPr>
        <w:t>建设内容及规模</w:t>
      </w:r>
    </w:p>
    <w:p w14:paraId="64D8BDE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本项目改造工程，原建筑为地上一层,结构形式为框架结构，建筑面积451.94m</w:t>
      </w:r>
      <w:r>
        <w:rPr>
          <w:rFonts w:hint="eastAsia" w:ascii="宋体" w:hAnsi="宋体" w:cs="宋体"/>
          <w:color w:val="auto"/>
          <w:szCs w:val="21"/>
          <w:highlight w:val="none"/>
          <w:vertAlign w:val="superscript"/>
          <w:lang w:val="en-US" w:eastAsia="zh-CN"/>
        </w:rPr>
        <w:t>2</w:t>
      </w:r>
      <w:r>
        <w:rPr>
          <w:rFonts w:hint="eastAsia" w:ascii="宋体" w:hAnsi="宋体" w:cs="宋体"/>
          <w:color w:val="auto"/>
          <w:szCs w:val="21"/>
          <w:highlight w:val="none"/>
          <w:lang w:val="en-US" w:eastAsia="zh-CN"/>
        </w:rPr>
        <w:t>，建筑高度4.35m(建筑室外地坪至屋顶结构层高度)。本工程为建筑物内砖墙及所有装饰、管道全部拆除重新装修，外门及局部窗拆改、更换，设备搬迁以及配套给排水、采暖、电气改造，</w:t>
      </w:r>
      <w:r>
        <w:rPr>
          <w:rFonts w:hint="eastAsia" w:ascii="宋体" w:hAnsi="宋体" w:eastAsia="宋体" w:cs="宋体"/>
          <w:color w:val="auto"/>
          <w:szCs w:val="21"/>
          <w:highlight w:val="none"/>
          <w:lang w:val="en-US" w:eastAsia="zh-CN"/>
        </w:rPr>
        <w:t>具体施工内容详见图纸及工程量清单</w:t>
      </w:r>
      <w:r>
        <w:rPr>
          <w:rFonts w:hint="eastAsia" w:ascii="宋体" w:hAnsi="宋体" w:cs="宋体"/>
          <w:color w:val="auto"/>
          <w:szCs w:val="21"/>
          <w:highlight w:val="none"/>
          <w:lang w:val="en-US" w:eastAsia="zh-CN"/>
        </w:rPr>
        <w:t>。</w:t>
      </w:r>
    </w:p>
    <w:p w14:paraId="20FA6D23">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商务要求</w:t>
      </w:r>
    </w:p>
    <w:p w14:paraId="2B81F8E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合同履约期限（</w:t>
      </w:r>
      <w:r>
        <w:rPr>
          <w:rFonts w:hint="eastAsia" w:ascii="宋体" w:hAnsi="宋体" w:cs="宋体"/>
          <w:color w:val="auto"/>
          <w:szCs w:val="21"/>
          <w:highlight w:val="none"/>
          <w:lang w:eastAsia="zh-CN"/>
        </w:rPr>
        <w:t>计划工期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highlight w:val="none"/>
          <w:lang w:eastAsia="zh-CN"/>
        </w:rPr>
        <w:t>合同签订之日起6个月</w:t>
      </w:r>
      <w:r>
        <w:rPr>
          <w:rFonts w:hint="eastAsia" w:ascii="宋体" w:hAnsi="宋体" w:eastAsia="宋体" w:cs="宋体"/>
          <w:color w:val="auto"/>
          <w:highlight w:val="none"/>
        </w:rPr>
        <w:t>。</w:t>
      </w:r>
    </w:p>
    <w:p w14:paraId="0FCD8AF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b w:val="0"/>
          <w:bCs w:val="0"/>
          <w:color w:val="auto"/>
          <w:szCs w:val="21"/>
          <w:highlight w:val="none"/>
          <w:lang w:val="en-US" w:eastAsia="zh-CN"/>
        </w:rPr>
        <w:t>建设地点：娄烦县人民医院院内。</w:t>
      </w:r>
    </w:p>
    <w:p w14:paraId="6BC7059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3.质量要求：合格，符合国家或行业标准。</w:t>
      </w:r>
    </w:p>
    <w:p w14:paraId="08727BD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4.履约保证金：签订合同时，双方协商。</w:t>
      </w:r>
    </w:p>
    <w:p w14:paraId="6F0F606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5.付款方式：签订合同时，双方协商。</w:t>
      </w:r>
    </w:p>
    <w:p w14:paraId="6F24A41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6.验收：</w:t>
      </w:r>
    </w:p>
    <w:p w14:paraId="27C2776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（1）成</w:t>
      </w:r>
      <w:r>
        <w:rPr>
          <w:rFonts w:hint="eastAsia" w:ascii="宋体" w:hAnsi="宋体" w:eastAsia="宋体" w:cs="宋体"/>
          <w:b w:val="0"/>
          <w:bCs w:val="0"/>
          <w:color w:val="auto"/>
          <w:szCs w:val="21"/>
          <w:highlight w:val="none"/>
          <w:lang w:val="en-US" w:eastAsia="zh-CN"/>
        </w:rPr>
        <w:t>交供应商在施工过程中应严格按照现行的国家相关质量验收规范进行检验，竣工验收前应按照国家相关要求提交完整的竣工资料。</w:t>
      </w:r>
    </w:p>
    <w:p w14:paraId="67A74C9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（2）成交供应商在完成全部项目后应提交竣工报告，采购人在接到报告后7个工作日内组织有关人员进行竣工验收。</w:t>
      </w:r>
    </w:p>
    <w:p w14:paraId="0C535FD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（3）成交供应商应对验收时提出的整改意见进行修改和完善直到达到合格为止。</w:t>
      </w:r>
    </w:p>
    <w:p w14:paraId="55CDE67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（4）如验收达不到规定要求，给采购人造成损失的，成交供应商承担一切责任。</w:t>
      </w:r>
    </w:p>
    <w:p w14:paraId="2E883DC0">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技术</w:t>
      </w:r>
      <w:r>
        <w:rPr>
          <w:rFonts w:hint="eastAsia" w:ascii="宋体" w:hAnsi="宋体" w:eastAsia="宋体" w:cs="宋体"/>
          <w:b/>
          <w:bCs/>
          <w:color w:val="auto"/>
          <w:szCs w:val="21"/>
          <w:highlight w:val="none"/>
          <w:lang w:val="en-US" w:eastAsia="zh-CN"/>
        </w:rPr>
        <w:t>要求</w:t>
      </w:r>
    </w:p>
    <w:p w14:paraId="758CFD6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（一）工程内容</w:t>
      </w:r>
    </w:p>
    <w:p w14:paraId="5B86A3C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娄烦县医疗集团人民医院洗衣消毒供应中心改造及能力提升项目，具体详见</w:t>
      </w:r>
      <w:r>
        <w:rPr>
          <w:rFonts w:hint="eastAsia" w:ascii="宋体" w:hAnsi="宋体" w:cs="宋体"/>
          <w:b/>
          <w:bCs/>
          <w:color w:val="auto"/>
          <w:szCs w:val="21"/>
          <w:highlight w:val="none"/>
          <w:lang w:val="en-US" w:eastAsia="zh-CN"/>
        </w:rPr>
        <w:t>图纸和工程量清单（另附）</w:t>
      </w:r>
      <w:r>
        <w:rPr>
          <w:rFonts w:hint="eastAsia" w:ascii="宋体" w:hAnsi="宋体" w:cs="宋体"/>
          <w:b w:val="0"/>
          <w:bCs w:val="0"/>
          <w:color w:val="auto"/>
          <w:szCs w:val="21"/>
          <w:highlight w:val="none"/>
          <w:lang w:val="en-US" w:eastAsia="zh-CN"/>
        </w:rPr>
        <w:t>。</w:t>
      </w:r>
    </w:p>
    <w:p w14:paraId="6178E85A">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（二）技术要求</w:t>
      </w:r>
    </w:p>
    <w:p w14:paraId="77C5DF89">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本项目所使用的材料应符合国家环保要求</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材料进场必须有产品合格证及检测报告，经由甲方、设计确认后方可使用。</w:t>
      </w:r>
    </w:p>
    <w:p w14:paraId="705D8141">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按施工</w:t>
      </w:r>
      <w:r>
        <w:rPr>
          <w:rFonts w:hint="eastAsia" w:ascii="宋体" w:hAnsi="宋体" w:cs="宋体"/>
          <w:b w:val="0"/>
          <w:bCs w:val="0"/>
          <w:color w:val="auto"/>
          <w:szCs w:val="21"/>
          <w:highlight w:val="none"/>
          <w:lang w:val="en-US" w:eastAsia="zh-CN"/>
        </w:rPr>
        <w:t>图纸及相关</w:t>
      </w:r>
      <w:r>
        <w:rPr>
          <w:rFonts w:hint="default" w:ascii="宋体" w:hAnsi="宋体" w:cs="宋体"/>
          <w:b w:val="0"/>
          <w:bCs w:val="0"/>
          <w:color w:val="auto"/>
          <w:szCs w:val="21"/>
          <w:highlight w:val="none"/>
          <w:lang w:val="en-US" w:eastAsia="zh-CN"/>
        </w:rPr>
        <w:t>工艺规范施工。</w:t>
      </w:r>
    </w:p>
    <w:p w14:paraId="62F806C8">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竣工</w:t>
      </w:r>
      <w:r>
        <w:rPr>
          <w:rFonts w:hint="eastAsia" w:ascii="宋体" w:hAnsi="宋体" w:cs="宋体"/>
          <w:b w:val="0"/>
          <w:bCs w:val="0"/>
          <w:color w:val="auto"/>
          <w:szCs w:val="21"/>
          <w:highlight w:val="none"/>
          <w:lang w:val="en-US" w:eastAsia="zh-CN"/>
        </w:rPr>
        <w:t>验收</w:t>
      </w:r>
      <w:r>
        <w:rPr>
          <w:rFonts w:hint="default" w:ascii="宋体" w:hAnsi="宋体" w:cs="宋体"/>
          <w:b w:val="0"/>
          <w:bCs w:val="0"/>
          <w:color w:val="auto"/>
          <w:szCs w:val="21"/>
          <w:highlight w:val="none"/>
          <w:lang w:val="en-US" w:eastAsia="zh-CN"/>
        </w:rPr>
        <w:t>前要按照</w:t>
      </w:r>
      <w:r>
        <w:rPr>
          <w:rFonts w:hint="eastAsia" w:ascii="宋体" w:hAnsi="宋体" w:cs="宋体"/>
          <w:b w:val="0"/>
          <w:bCs w:val="0"/>
          <w:color w:val="auto"/>
          <w:szCs w:val="21"/>
          <w:highlight w:val="none"/>
          <w:lang w:val="en-US" w:eastAsia="zh-CN"/>
        </w:rPr>
        <w:t>建筑装修装饰工程</w:t>
      </w:r>
      <w:r>
        <w:rPr>
          <w:rFonts w:hint="default" w:ascii="宋体" w:hAnsi="宋体" w:cs="宋体"/>
          <w:b w:val="0"/>
          <w:bCs w:val="0"/>
          <w:color w:val="auto"/>
          <w:szCs w:val="21"/>
          <w:highlight w:val="none"/>
          <w:lang w:val="en-US" w:eastAsia="zh-CN"/>
        </w:rPr>
        <w:t>的有关规定，提交完整的竣工资料。</w:t>
      </w:r>
    </w:p>
    <w:p w14:paraId="263365C0">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质量保修：质保期内因施工缺陷，施工单位应在24小时内到达现场服务并无条件进行整改。</w:t>
      </w:r>
    </w:p>
    <w:p w14:paraId="2EC8D6D5">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val="en-US" w:eastAsia="zh-CN"/>
        </w:rPr>
        <w:t>.</w:t>
      </w:r>
      <w:r>
        <w:rPr>
          <w:rFonts w:hint="default" w:ascii="宋体" w:hAnsi="宋体" w:cs="宋体"/>
          <w:b w:val="0"/>
          <w:bCs w:val="0"/>
          <w:color w:val="auto"/>
          <w:szCs w:val="21"/>
          <w:highlight w:val="none"/>
          <w:lang w:val="en-US" w:eastAsia="zh-CN"/>
        </w:rPr>
        <w:t>成交单位不能按照合同规定的工程质量和时间完工时，采购人有权另行委托其他单位完成该任务。</w:t>
      </w:r>
    </w:p>
    <w:p w14:paraId="01721EAC">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default" w:ascii="宋体" w:hAnsi="宋体" w:cs="宋体"/>
          <w:b w:val="0"/>
          <w:bCs w:val="0"/>
          <w:color w:val="auto"/>
          <w:szCs w:val="21"/>
          <w:highlight w:val="none"/>
          <w:lang w:val="en-US" w:eastAsia="zh-CN"/>
        </w:rPr>
        <w:t>成交单位施工人员必须安全施工，做好安全防护措施，现场施工发生人生意外伤害，一切责任自行承担。</w:t>
      </w:r>
    </w:p>
    <w:p w14:paraId="22932D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7.施工期间所有施工人员须服从管理，施工现场安全责任由施工单位负责。</w:t>
      </w:r>
    </w:p>
    <w:p w14:paraId="5096692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8.绿色建材相关要求：</w:t>
      </w:r>
    </w:p>
    <w:p w14:paraId="66A177D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8.1绿色建材需求标准（如本项目涉及）：</w:t>
      </w:r>
    </w:p>
    <w:p w14:paraId="3F93F74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本项目施工过程中涉及的建筑材料属于【绿色建筑和绿色建材政府采购需求标准(2025年版)】必选类的，供应商应当全部采购和使用符合相关标准的绿色建材，必须符合国家行业标准、环保认证(标识)等要求。</w:t>
      </w:r>
    </w:p>
    <w:p w14:paraId="2A63D88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8.2供应商应严格按施工验收规范的要求做好绿色建材的进场检验工作，检验合格后方能用于工程现场。监理单位将严格按照绿色建筑与绿色建材专项监理实施细则开展监理活动。</w:t>
      </w:r>
    </w:p>
    <w:p w14:paraId="0C727D66">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w:t>
      </w:r>
      <w:bookmarkEnd w:id="38"/>
      <w:r>
        <w:rPr>
          <w:rFonts w:hint="eastAsia" w:ascii="宋体" w:hAnsi="宋体" w:eastAsia="宋体" w:cs="宋体"/>
          <w:b/>
          <w:color w:val="auto"/>
          <w:highlight w:val="none"/>
        </w:rPr>
        <w:t>其他</w:t>
      </w:r>
    </w:p>
    <w:p w14:paraId="7FE08D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供应商在开标过程中须保持登陆山西政府采购平台，随时准备对磋商小组在平台上的询问予以解答。</w:t>
      </w:r>
      <w:bookmarkEnd w:id="39"/>
    </w:p>
    <w:p w14:paraId="21E7A019">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2.磋商文件中未明确的事项，具体承接业务时由双方协商决定。</w:t>
      </w:r>
    </w:p>
    <w:p w14:paraId="2AFAC06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br w:type="page"/>
      </w:r>
    </w:p>
    <w:p w14:paraId="35D007FF">
      <w:pPr>
        <w:pStyle w:val="2"/>
        <w:keepNext w:val="0"/>
        <w:keepLines w:val="0"/>
        <w:pageBreakBefore w:val="0"/>
        <w:widowControl w:val="0"/>
        <w:kinsoku/>
        <w:wordWrap/>
        <w:overflowPunct/>
        <w:topLinePunct w:val="0"/>
        <w:autoSpaceDE/>
        <w:autoSpaceDN/>
        <w:bidi w:val="0"/>
        <w:adjustRightInd/>
        <w:snapToGrid/>
        <w:spacing w:after="210" w:line="360" w:lineRule="auto"/>
        <w:jc w:val="center"/>
        <w:textAlignment w:val="auto"/>
        <w:rPr>
          <w:rFonts w:hint="eastAsia" w:ascii="宋体" w:hAnsi="宋体" w:eastAsia="宋体" w:cs="宋体"/>
          <w:color w:val="auto"/>
          <w:sz w:val="28"/>
          <w:szCs w:val="28"/>
          <w:highlight w:val="none"/>
        </w:rPr>
      </w:pPr>
      <w:bookmarkStart w:id="40" w:name="_Toc23598"/>
      <w:r>
        <w:rPr>
          <w:rFonts w:hint="eastAsia" w:ascii="宋体" w:hAnsi="宋体" w:eastAsia="宋体" w:cs="宋体"/>
          <w:color w:val="auto"/>
          <w:sz w:val="28"/>
          <w:szCs w:val="28"/>
          <w:highlight w:val="none"/>
        </w:rPr>
        <w:t>第五部分 资格审查内容及标准</w:t>
      </w:r>
      <w:bookmarkEnd w:id="40"/>
    </w:p>
    <w:p w14:paraId="274BD181">
      <w:pPr>
        <w:pStyle w:val="70"/>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资格审查内容及标准</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114"/>
        <w:gridCol w:w="3539"/>
        <w:gridCol w:w="3778"/>
      </w:tblGrid>
      <w:tr w14:paraId="716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74" w:type="pct"/>
            <w:vAlign w:val="center"/>
          </w:tcPr>
          <w:p w14:paraId="2998470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11" w:type="pct"/>
            <w:vAlign w:val="center"/>
          </w:tcPr>
          <w:p w14:paraId="6270E49B">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类型</w:t>
            </w:r>
          </w:p>
        </w:tc>
        <w:tc>
          <w:tcPr>
            <w:tcW w:w="1941" w:type="pct"/>
            <w:vAlign w:val="center"/>
          </w:tcPr>
          <w:p w14:paraId="6F05D48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审查要求</w:t>
            </w:r>
          </w:p>
        </w:tc>
        <w:tc>
          <w:tcPr>
            <w:tcW w:w="2072" w:type="pct"/>
            <w:vAlign w:val="center"/>
          </w:tcPr>
          <w:p w14:paraId="2A431B8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要求说明</w:t>
            </w:r>
          </w:p>
        </w:tc>
      </w:tr>
      <w:tr w14:paraId="4716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97626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11" w:type="pct"/>
            <w:vAlign w:val="center"/>
          </w:tcPr>
          <w:p w14:paraId="08DE9268">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营业执照</w:t>
            </w:r>
          </w:p>
        </w:tc>
        <w:tc>
          <w:tcPr>
            <w:tcW w:w="1941" w:type="pct"/>
            <w:vAlign w:val="center"/>
          </w:tcPr>
          <w:p w14:paraId="6E55CEFA">
            <w:pPr>
              <w:tabs>
                <w:tab w:val="left" w:pos="8280"/>
              </w:tabs>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具有独立承担民事责任的能力</w:t>
            </w:r>
          </w:p>
        </w:tc>
        <w:tc>
          <w:tcPr>
            <w:tcW w:w="2072" w:type="pct"/>
            <w:vMerge w:val="restart"/>
            <w:vAlign w:val="center"/>
          </w:tcPr>
          <w:p w14:paraId="6FC5BDE1">
            <w:pPr>
              <w:tabs>
                <w:tab w:val="left" w:pos="8280"/>
              </w:tabs>
              <w:spacing w:line="3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提供供应商信用</w:t>
            </w:r>
            <w:r>
              <w:rPr>
                <w:rFonts w:hint="eastAsia" w:ascii="宋体" w:hAnsi="宋体" w:cs="宋体"/>
                <w:color w:val="auto"/>
                <w:szCs w:val="21"/>
                <w:highlight w:val="none"/>
                <w:lang w:eastAsia="zh-CN"/>
              </w:rPr>
              <w:t>承诺书</w:t>
            </w:r>
            <w:r>
              <w:rPr>
                <w:rFonts w:hint="eastAsia" w:ascii="宋体" w:hAnsi="宋体" w:eastAsia="宋体" w:cs="宋体"/>
                <w:color w:val="auto"/>
                <w:szCs w:val="21"/>
                <w:highlight w:val="none"/>
              </w:rPr>
              <w:t>。</w:t>
            </w:r>
          </w:p>
          <w:p w14:paraId="2381E7E6">
            <w:pPr>
              <w:tabs>
                <w:tab w:val="left" w:pos="8280"/>
              </w:tabs>
              <w:spacing w:line="3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以上证明材料须符合要求、有效、完整。否则，响应无效。</w:t>
            </w:r>
          </w:p>
        </w:tc>
      </w:tr>
      <w:tr w14:paraId="1D96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6B3E906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611" w:type="pct"/>
            <w:vAlign w:val="center"/>
          </w:tcPr>
          <w:p w14:paraId="31169EED">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财务报告</w:t>
            </w:r>
          </w:p>
        </w:tc>
        <w:tc>
          <w:tcPr>
            <w:tcW w:w="1941" w:type="pct"/>
            <w:vAlign w:val="center"/>
          </w:tcPr>
          <w:p w14:paraId="73B9212C">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具有良好的商业信誉和健全的财务会计制度</w:t>
            </w:r>
          </w:p>
        </w:tc>
        <w:tc>
          <w:tcPr>
            <w:tcW w:w="2072" w:type="pct"/>
            <w:vMerge w:val="continue"/>
            <w:vAlign w:val="center"/>
          </w:tcPr>
          <w:p w14:paraId="52F03D51">
            <w:pPr>
              <w:tabs>
                <w:tab w:val="left" w:pos="8280"/>
              </w:tabs>
              <w:spacing w:line="360" w:lineRule="exact"/>
              <w:jc w:val="left"/>
              <w:rPr>
                <w:rFonts w:hint="eastAsia" w:ascii="宋体" w:hAnsi="宋体" w:eastAsia="宋体" w:cs="宋体"/>
                <w:color w:val="auto"/>
                <w:szCs w:val="21"/>
                <w:highlight w:val="none"/>
                <w:lang w:val="en-US" w:eastAsia="zh-CN"/>
              </w:rPr>
            </w:pPr>
          </w:p>
        </w:tc>
      </w:tr>
      <w:tr w14:paraId="073E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4DDB981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611" w:type="pct"/>
            <w:vAlign w:val="center"/>
          </w:tcPr>
          <w:p w14:paraId="4C939D6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基本资质</w:t>
            </w:r>
          </w:p>
        </w:tc>
        <w:tc>
          <w:tcPr>
            <w:tcW w:w="1941" w:type="pct"/>
            <w:vAlign w:val="center"/>
          </w:tcPr>
          <w:p w14:paraId="7110B2A6">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具有履行合同所必需的设备和专业技术能力</w:t>
            </w:r>
          </w:p>
        </w:tc>
        <w:tc>
          <w:tcPr>
            <w:tcW w:w="2072" w:type="pct"/>
            <w:vMerge w:val="continue"/>
            <w:vAlign w:val="center"/>
          </w:tcPr>
          <w:p w14:paraId="6E76D5E0">
            <w:pPr>
              <w:tabs>
                <w:tab w:val="left" w:pos="8280"/>
              </w:tabs>
              <w:spacing w:line="360" w:lineRule="exact"/>
              <w:jc w:val="left"/>
              <w:rPr>
                <w:rFonts w:hint="eastAsia" w:ascii="宋体" w:hAnsi="宋体" w:eastAsia="宋体" w:cs="宋体"/>
                <w:color w:val="auto"/>
                <w:szCs w:val="21"/>
                <w:highlight w:val="none"/>
                <w:lang w:val="en-US" w:eastAsia="zh-CN"/>
              </w:rPr>
            </w:pPr>
          </w:p>
        </w:tc>
      </w:tr>
      <w:tr w14:paraId="3506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FD5FC9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w:t>
            </w:r>
          </w:p>
        </w:tc>
        <w:tc>
          <w:tcPr>
            <w:tcW w:w="611" w:type="pct"/>
            <w:vAlign w:val="center"/>
          </w:tcPr>
          <w:p w14:paraId="773D627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基本资质</w:t>
            </w:r>
          </w:p>
        </w:tc>
        <w:tc>
          <w:tcPr>
            <w:tcW w:w="1941" w:type="pct"/>
            <w:vAlign w:val="center"/>
          </w:tcPr>
          <w:p w14:paraId="69C43F83">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有依法缴纳税收和社会保障资金的良好记录</w:t>
            </w:r>
          </w:p>
        </w:tc>
        <w:tc>
          <w:tcPr>
            <w:tcW w:w="2072" w:type="pct"/>
            <w:vMerge w:val="continue"/>
            <w:vAlign w:val="center"/>
          </w:tcPr>
          <w:p w14:paraId="5566F9E5">
            <w:pPr>
              <w:tabs>
                <w:tab w:val="left" w:pos="8280"/>
              </w:tabs>
              <w:spacing w:line="360" w:lineRule="exact"/>
              <w:jc w:val="left"/>
              <w:rPr>
                <w:rFonts w:hint="eastAsia" w:ascii="宋体" w:hAnsi="宋体" w:eastAsia="宋体" w:cs="宋体"/>
                <w:color w:val="auto"/>
                <w:szCs w:val="21"/>
                <w:highlight w:val="none"/>
                <w:lang w:val="en-US" w:eastAsia="zh-CN"/>
              </w:rPr>
            </w:pPr>
          </w:p>
        </w:tc>
      </w:tr>
      <w:tr w14:paraId="185C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51A7E3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w:t>
            </w:r>
          </w:p>
        </w:tc>
        <w:tc>
          <w:tcPr>
            <w:tcW w:w="611" w:type="pct"/>
            <w:vAlign w:val="center"/>
          </w:tcPr>
          <w:p w14:paraId="72F97EA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基本资质</w:t>
            </w:r>
          </w:p>
        </w:tc>
        <w:tc>
          <w:tcPr>
            <w:tcW w:w="1941" w:type="pct"/>
            <w:vAlign w:val="center"/>
          </w:tcPr>
          <w:p w14:paraId="41E882C1">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参加政府采购活动前三年内，在经营活动中没有重大违法记录</w:t>
            </w:r>
          </w:p>
        </w:tc>
        <w:tc>
          <w:tcPr>
            <w:tcW w:w="2072" w:type="pct"/>
            <w:vMerge w:val="continue"/>
            <w:vAlign w:val="center"/>
          </w:tcPr>
          <w:p w14:paraId="6D47EE74">
            <w:pPr>
              <w:tabs>
                <w:tab w:val="left" w:pos="8280"/>
              </w:tabs>
              <w:spacing w:line="360" w:lineRule="exact"/>
              <w:jc w:val="left"/>
              <w:rPr>
                <w:rFonts w:hint="eastAsia" w:ascii="宋体" w:hAnsi="宋体" w:eastAsia="宋体" w:cs="宋体"/>
                <w:color w:val="auto"/>
                <w:szCs w:val="21"/>
                <w:highlight w:val="none"/>
                <w:lang w:val="en-US" w:eastAsia="zh-CN"/>
              </w:rPr>
            </w:pPr>
          </w:p>
        </w:tc>
      </w:tr>
      <w:tr w14:paraId="2765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4" w:type="pct"/>
            <w:shd w:val="clear" w:color="auto" w:fill="auto"/>
            <w:vAlign w:val="center"/>
          </w:tcPr>
          <w:p w14:paraId="27A468E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11" w:type="pct"/>
            <w:vAlign w:val="center"/>
          </w:tcPr>
          <w:p w14:paraId="599CCD9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特定资质</w:t>
            </w:r>
          </w:p>
        </w:tc>
        <w:tc>
          <w:tcPr>
            <w:tcW w:w="1941" w:type="pct"/>
            <w:vAlign w:val="center"/>
          </w:tcPr>
          <w:p w14:paraId="5D721A9E">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lang w:val="en-US" w:eastAsia="zh-CN"/>
              </w:rPr>
              <w:t>供应商须具备建设行政主管部门颁发的建筑工程施工总承包叁级及以上资质，具备有效的安全生产许可证；</w:t>
            </w:r>
          </w:p>
          <w:p w14:paraId="1C24B2C9">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lang w:val="en-US" w:eastAsia="zh-CN"/>
              </w:rPr>
              <w:t>供应商拟派项目经理须具备建筑工程专业二级及以上注册建造师执业资格和有效的安全生产考核合格证书（B 证），且未担任其他在建工程项目的项目经理（须作出承诺，格式自拟）。</w:t>
            </w:r>
          </w:p>
        </w:tc>
        <w:tc>
          <w:tcPr>
            <w:tcW w:w="2072" w:type="pct"/>
            <w:vAlign w:val="center"/>
          </w:tcPr>
          <w:p w14:paraId="14CC6EEE">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（1）供应商须</w:t>
            </w:r>
            <w:r>
              <w:rPr>
                <w:rFonts w:hint="eastAsia" w:ascii="宋体" w:hAnsi="宋体" w:cs="宋体"/>
                <w:color w:val="auto"/>
                <w:szCs w:val="21"/>
                <w:highlight w:val="none"/>
                <w:lang w:val="en-US" w:eastAsia="zh-CN"/>
              </w:rPr>
              <w:t>按要求提供，若无要求可不提供</w:t>
            </w:r>
            <w:r>
              <w:rPr>
                <w:rFonts w:hint="eastAsia" w:ascii="宋体" w:hAnsi="宋体" w:eastAsia="宋体" w:cs="宋体"/>
                <w:color w:val="auto"/>
                <w:szCs w:val="21"/>
                <w:highlight w:val="none"/>
                <w:lang w:val="en-US" w:eastAsia="zh-CN"/>
              </w:rPr>
              <w:t>；</w:t>
            </w:r>
          </w:p>
          <w:p w14:paraId="06D38530">
            <w:pPr>
              <w:tabs>
                <w:tab w:val="left" w:pos="8280"/>
              </w:tabs>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（2）以上证明材料须符合要求、有效、完整。否则，响应无效。</w:t>
            </w:r>
          </w:p>
        </w:tc>
      </w:tr>
      <w:tr w14:paraId="41F1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74" w:type="pct"/>
            <w:shd w:val="clear" w:color="auto" w:fill="auto"/>
            <w:vAlign w:val="center"/>
          </w:tcPr>
          <w:p w14:paraId="4F80897B">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611" w:type="pct"/>
            <w:vAlign w:val="center"/>
          </w:tcPr>
          <w:p w14:paraId="7246514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基本资质</w:t>
            </w:r>
          </w:p>
        </w:tc>
        <w:tc>
          <w:tcPr>
            <w:tcW w:w="1941" w:type="pct"/>
            <w:vAlign w:val="center"/>
          </w:tcPr>
          <w:p w14:paraId="6D01EEC9">
            <w:pPr>
              <w:tabs>
                <w:tab w:val="left" w:pos="8280"/>
              </w:tabs>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保证金缴纳凭证及银行开户许可证或相关证明资料</w:t>
            </w:r>
          </w:p>
        </w:tc>
        <w:tc>
          <w:tcPr>
            <w:tcW w:w="2072" w:type="pct"/>
            <w:shd w:val="clear" w:color="auto" w:fill="auto"/>
            <w:vAlign w:val="center"/>
          </w:tcPr>
          <w:p w14:paraId="251E2784">
            <w:pPr>
              <w:tabs>
                <w:tab w:val="left" w:pos="828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保证金缴纳凭证及银行开户许可证；</w:t>
            </w:r>
          </w:p>
          <w:p w14:paraId="625F691D">
            <w:pPr>
              <w:tabs>
                <w:tab w:val="left" w:pos="8280"/>
              </w:tabs>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磋商保证金须按照磋商文件前附表要求在递交响应文件截止时间前足额提交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否则，响应无效。</w:t>
            </w:r>
          </w:p>
        </w:tc>
      </w:tr>
      <w:tr w14:paraId="2538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shd w:val="clear" w:color="auto" w:fill="auto"/>
            <w:vAlign w:val="center"/>
          </w:tcPr>
          <w:p w14:paraId="1922FB1D">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611" w:type="pct"/>
            <w:vAlign w:val="center"/>
          </w:tcPr>
          <w:p w14:paraId="757845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基本资质</w:t>
            </w:r>
          </w:p>
        </w:tc>
        <w:tc>
          <w:tcPr>
            <w:tcW w:w="1941" w:type="pct"/>
            <w:vAlign w:val="center"/>
          </w:tcPr>
          <w:p w14:paraId="0496907E">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不存在与参加本项目的其它供应商单位负责人为同一人或者存在直接控股、管理关系</w:t>
            </w:r>
            <w:r>
              <w:rPr>
                <w:rFonts w:hint="eastAsia" w:ascii="宋体" w:hAnsi="宋体" w:cs="宋体"/>
                <w:color w:val="auto"/>
                <w:szCs w:val="21"/>
                <w:highlight w:val="none"/>
                <w:lang w:eastAsia="zh-CN"/>
              </w:rPr>
              <w:t>承诺书</w:t>
            </w:r>
          </w:p>
        </w:tc>
        <w:tc>
          <w:tcPr>
            <w:tcW w:w="2072" w:type="pct"/>
            <w:shd w:val="clear" w:color="auto" w:fill="auto"/>
            <w:vAlign w:val="center"/>
          </w:tcPr>
          <w:p w14:paraId="14C6C46F">
            <w:pPr>
              <w:tabs>
                <w:tab w:val="left" w:pos="8280"/>
              </w:tabs>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lang w:eastAsia="zh-CN"/>
              </w:rPr>
              <w:t>承诺书</w:t>
            </w:r>
            <w:r>
              <w:rPr>
                <w:rFonts w:hint="eastAsia" w:ascii="宋体" w:hAnsi="宋体" w:eastAsia="宋体" w:cs="宋体"/>
                <w:color w:val="auto"/>
                <w:szCs w:val="21"/>
                <w:highlight w:val="none"/>
              </w:rPr>
              <w:t>；</w:t>
            </w:r>
          </w:p>
          <w:p w14:paraId="75C4D002">
            <w:pPr>
              <w:tabs>
                <w:tab w:val="left" w:pos="8280"/>
              </w:tabs>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以上证明材料须符合要求、有效、完整。否则，响应无效</w:t>
            </w:r>
            <w:r>
              <w:rPr>
                <w:rFonts w:hint="eastAsia" w:ascii="宋体" w:hAnsi="宋体" w:eastAsia="宋体" w:cs="宋体"/>
                <w:color w:val="auto"/>
                <w:szCs w:val="21"/>
                <w:highlight w:val="none"/>
                <w:lang w:eastAsia="zh-CN"/>
              </w:rPr>
              <w:t>。</w:t>
            </w:r>
          </w:p>
        </w:tc>
      </w:tr>
      <w:tr w14:paraId="18BB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4" w:type="pct"/>
            <w:shd w:val="clear" w:color="auto" w:fill="auto"/>
            <w:vAlign w:val="center"/>
          </w:tcPr>
          <w:p w14:paraId="7346439B">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611" w:type="pct"/>
            <w:vAlign w:val="center"/>
          </w:tcPr>
          <w:p w14:paraId="6ED6D7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基本资质</w:t>
            </w:r>
          </w:p>
        </w:tc>
        <w:tc>
          <w:tcPr>
            <w:tcW w:w="1941" w:type="pct"/>
            <w:vAlign w:val="center"/>
          </w:tcPr>
          <w:p w14:paraId="3827645E">
            <w:pPr>
              <w:tabs>
                <w:tab w:val="left" w:pos="8280"/>
              </w:tabs>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前三年</w:t>
            </w:r>
            <w:r>
              <w:rPr>
                <w:rFonts w:hint="eastAsia" w:ascii="宋体" w:hAnsi="宋体" w:eastAsia="宋体" w:cs="宋体"/>
                <w:color w:val="auto"/>
                <w:szCs w:val="21"/>
                <w:highlight w:val="none"/>
              </w:rPr>
              <w:t>未被列入违法失信名单</w:t>
            </w:r>
            <w:r>
              <w:rPr>
                <w:rFonts w:hint="eastAsia" w:ascii="宋体" w:hAnsi="宋体" w:cs="宋体"/>
                <w:color w:val="auto"/>
                <w:szCs w:val="21"/>
                <w:highlight w:val="none"/>
                <w:lang w:eastAsia="zh-CN"/>
              </w:rPr>
              <w:t>承诺书</w:t>
            </w:r>
          </w:p>
        </w:tc>
        <w:tc>
          <w:tcPr>
            <w:tcW w:w="2072" w:type="pct"/>
            <w:shd w:val="clear" w:color="auto" w:fill="auto"/>
            <w:vAlign w:val="center"/>
          </w:tcPr>
          <w:p w14:paraId="257AFD94">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（1）提供承诺书；</w:t>
            </w:r>
          </w:p>
          <w:p w14:paraId="1B1B0FAB">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（2）以上证明材料须符合要求、有效、完整。否则，响应无效。</w:t>
            </w:r>
          </w:p>
        </w:tc>
      </w:tr>
      <w:tr w14:paraId="019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4" w:type="pct"/>
            <w:vAlign w:val="center"/>
          </w:tcPr>
          <w:p w14:paraId="4F1D89FE">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611" w:type="pct"/>
            <w:vAlign w:val="center"/>
          </w:tcPr>
          <w:p w14:paraId="712F8D7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基本资质</w:t>
            </w:r>
          </w:p>
        </w:tc>
        <w:tc>
          <w:tcPr>
            <w:tcW w:w="1941" w:type="pct"/>
            <w:vAlign w:val="center"/>
          </w:tcPr>
          <w:p w14:paraId="66BEA6CE">
            <w:pPr>
              <w:adjustRightInd w:val="0"/>
              <w:snapToGrid w:val="0"/>
              <w:spacing w:line="240" w:lineRule="auto"/>
              <w:ind w:left="42" w:leftChars="20" w:right="42" w:rightChars="2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廉洁自律</w:t>
            </w:r>
            <w:r>
              <w:rPr>
                <w:rFonts w:hint="eastAsia" w:ascii="宋体" w:hAnsi="宋体" w:cs="宋体"/>
                <w:color w:val="auto"/>
                <w:szCs w:val="21"/>
                <w:highlight w:val="none"/>
                <w:lang w:eastAsia="zh-CN"/>
              </w:rPr>
              <w:t>承诺书</w:t>
            </w:r>
          </w:p>
        </w:tc>
        <w:tc>
          <w:tcPr>
            <w:tcW w:w="2072" w:type="pct"/>
            <w:shd w:val="clear" w:color="auto" w:fill="auto"/>
            <w:vAlign w:val="center"/>
          </w:tcPr>
          <w:p w14:paraId="0E0FA35E">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（1）提供承诺书；</w:t>
            </w:r>
          </w:p>
          <w:p w14:paraId="0114543B">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（2）以上证明材料须符合要求、有效、完整。否则，响应无效。</w:t>
            </w:r>
          </w:p>
        </w:tc>
      </w:tr>
      <w:tr w14:paraId="1C0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74" w:type="pct"/>
            <w:vAlign w:val="center"/>
          </w:tcPr>
          <w:p w14:paraId="5A9BB0FE">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611" w:type="pct"/>
            <w:shd w:val="clear" w:color="auto" w:fill="auto"/>
            <w:vAlign w:val="center"/>
          </w:tcPr>
          <w:p w14:paraId="0A357157">
            <w:pPr>
              <w:keepNext w:val="0"/>
              <w:keepLines w:val="0"/>
              <w:pageBreakBefore w:val="0"/>
              <w:widowControl w:val="0"/>
              <w:kinsoku/>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采购政策</w:t>
            </w:r>
          </w:p>
        </w:tc>
        <w:tc>
          <w:tcPr>
            <w:tcW w:w="1941" w:type="pct"/>
            <w:shd w:val="clear" w:color="auto" w:fill="auto"/>
            <w:vAlign w:val="center"/>
          </w:tcPr>
          <w:p w14:paraId="1BD0AD49">
            <w:pPr>
              <w:keepNext w:val="0"/>
              <w:keepLines w:val="0"/>
              <w:pageBreakBefore w:val="0"/>
              <w:widowControl w:val="0"/>
              <w:kinsoku/>
              <w:bidi w:val="0"/>
              <w:adjustRightInd w:val="0"/>
              <w:snapToGrid w:val="0"/>
              <w:spacing w:line="240" w:lineRule="auto"/>
              <w:ind w:left="42" w:leftChars="20" w:right="42" w:rightChars="2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供应商应为中小企业</w:t>
            </w:r>
          </w:p>
        </w:tc>
        <w:tc>
          <w:tcPr>
            <w:tcW w:w="2072" w:type="pct"/>
            <w:shd w:val="clear" w:color="auto" w:fill="auto"/>
            <w:vAlign w:val="center"/>
          </w:tcPr>
          <w:p w14:paraId="65101DC0">
            <w:pPr>
              <w:tabs>
                <w:tab w:val="left" w:pos="8280"/>
              </w:tabs>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请根据要求单独上传《中小企业声明函》，格式以采购文件要求为准。</w:t>
            </w:r>
          </w:p>
        </w:tc>
      </w:tr>
    </w:tbl>
    <w:p w14:paraId="0C38A6B9">
      <w:pPr>
        <w:spacing w:line="360" w:lineRule="exact"/>
        <w:ind w:left="1050" w:hanging="1050" w:hanging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03429A3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1.资格检查的内容若有一项未提供或达不到</w:t>
      </w:r>
      <w:r>
        <w:rPr>
          <w:rFonts w:hint="eastAsia" w:ascii="宋体" w:hAnsi="宋体" w:cs="宋体"/>
          <w:color w:val="auto"/>
          <w:szCs w:val="21"/>
          <w:highlight w:val="none"/>
          <w:lang w:val="en-US" w:eastAsia="zh-CN"/>
        </w:rPr>
        <w:t>审</w:t>
      </w:r>
      <w:r>
        <w:rPr>
          <w:rFonts w:hint="eastAsia" w:ascii="宋体" w:hAnsi="宋体" w:eastAsia="宋体" w:cs="宋体"/>
          <w:color w:val="auto"/>
          <w:szCs w:val="21"/>
          <w:highlight w:val="none"/>
        </w:rPr>
        <w:t>查标准，将导致其不具备磋商资格。</w:t>
      </w:r>
    </w:p>
    <w:p w14:paraId="14464AE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2.供应商提供的其他材料，不作为资格检查的内容。</w:t>
      </w:r>
    </w:p>
    <w:p w14:paraId="5E963B03">
      <w:pP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br w:type="page"/>
      </w:r>
    </w:p>
    <w:p w14:paraId="4461E3D3">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eastAsia="宋体" w:cs="宋体"/>
          <w:color w:val="auto"/>
          <w:sz w:val="28"/>
          <w:szCs w:val="28"/>
          <w:highlight w:val="none"/>
        </w:rPr>
      </w:pPr>
      <w:bookmarkStart w:id="41" w:name="_Toc1075"/>
      <w:bookmarkStart w:id="42" w:name="_Toc2814"/>
      <w:r>
        <w:rPr>
          <w:rFonts w:hint="eastAsia" w:ascii="宋体" w:hAnsi="宋体" w:eastAsia="宋体" w:cs="宋体"/>
          <w:color w:val="auto"/>
          <w:sz w:val="28"/>
          <w:szCs w:val="28"/>
          <w:highlight w:val="none"/>
        </w:rPr>
        <w:t>第六部分 评定和成交标准</w:t>
      </w:r>
      <w:bookmarkEnd w:id="41"/>
      <w:bookmarkEnd w:id="42"/>
    </w:p>
    <w:p w14:paraId="5418C62D">
      <w:pPr>
        <w:pStyle w:val="70"/>
        <w:snapToGrid w:val="0"/>
        <w:spacing w:before="156" w:beforeLines="50" w:after="156" w:afterLines="50"/>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一、符合性审查</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226"/>
        <w:gridCol w:w="2160"/>
        <w:gridCol w:w="4741"/>
      </w:tblGrid>
      <w:tr w14:paraId="7B5A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1" w:type="dxa"/>
            <w:vAlign w:val="center"/>
          </w:tcPr>
          <w:p w14:paraId="2380A574">
            <w:pPr>
              <w:ind w:left="0"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26" w:type="dxa"/>
            <w:vAlign w:val="center"/>
          </w:tcPr>
          <w:p w14:paraId="213B18D0">
            <w:pPr>
              <w:ind w:left="0"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rPr>
              <w:t>类型</w:t>
            </w:r>
          </w:p>
        </w:tc>
        <w:tc>
          <w:tcPr>
            <w:tcW w:w="2160" w:type="dxa"/>
            <w:vAlign w:val="center"/>
          </w:tcPr>
          <w:p w14:paraId="649427E3">
            <w:pPr>
              <w:ind w:left="0"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c>
          <w:tcPr>
            <w:tcW w:w="4741" w:type="dxa"/>
            <w:vAlign w:val="center"/>
          </w:tcPr>
          <w:p w14:paraId="69291616">
            <w:pPr>
              <w:ind w:left="0"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标准</w:t>
            </w:r>
          </w:p>
        </w:tc>
      </w:tr>
      <w:tr w14:paraId="5DA2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11" w:type="dxa"/>
            <w:vAlign w:val="center"/>
          </w:tcPr>
          <w:p w14:paraId="70C173E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1226" w:type="dxa"/>
            <w:vAlign w:val="center"/>
          </w:tcPr>
          <w:p w14:paraId="446FB70C">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商务资信</w:t>
            </w:r>
          </w:p>
        </w:tc>
        <w:tc>
          <w:tcPr>
            <w:tcW w:w="2160" w:type="dxa"/>
            <w:shd w:val="clear" w:color="auto" w:fill="auto"/>
            <w:vAlign w:val="center"/>
          </w:tcPr>
          <w:p w14:paraId="6FADC61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对供应商提供的法定代表人（负责人）身份证明文件的符合性、完整性进行审查</w:t>
            </w:r>
          </w:p>
        </w:tc>
        <w:tc>
          <w:tcPr>
            <w:tcW w:w="4741" w:type="dxa"/>
            <w:shd w:val="clear" w:color="auto" w:fill="auto"/>
            <w:vAlign w:val="center"/>
          </w:tcPr>
          <w:p w14:paraId="651D591D">
            <w:pPr>
              <w:keepNext w:val="0"/>
              <w:keepLines w:val="0"/>
              <w:pageBreakBefore w:val="0"/>
              <w:widowControl w:val="0"/>
              <w:tabs>
                <w:tab w:val="left" w:pos="567"/>
              </w:tabs>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提供供应商</w:t>
            </w:r>
            <w:r>
              <w:rPr>
                <w:rFonts w:hint="eastAsia" w:ascii="宋体" w:hAnsi="宋体" w:eastAsia="宋体" w:cs="宋体"/>
                <w:color w:val="auto"/>
                <w:sz w:val="21"/>
                <w:szCs w:val="21"/>
                <w:highlight w:val="none"/>
              </w:rPr>
              <w:t>法定代表人（负责人）身份证明文件；</w:t>
            </w:r>
          </w:p>
          <w:p w14:paraId="3DDD20BE">
            <w:pPr>
              <w:keepNext w:val="0"/>
              <w:keepLines w:val="0"/>
              <w:pageBreakBefore w:val="0"/>
              <w:widowControl w:val="0"/>
              <w:tabs>
                <w:tab w:val="left" w:pos="567"/>
              </w:tabs>
              <w:kinsoku/>
              <w:wordWrap/>
              <w:overflowPunct/>
              <w:topLinePunct w:val="0"/>
              <w:autoSpaceDE/>
              <w:autoSpaceDN/>
              <w:bidi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以上证明材料须符合要求、有效、完整。否则，响应无效</w:t>
            </w:r>
            <w:r>
              <w:rPr>
                <w:rFonts w:hint="eastAsia" w:ascii="宋体" w:hAnsi="宋体" w:eastAsia="宋体" w:cs="宋体"/>
                <w:color w:val="auto"/>
                <w:sz w:val="21"/>
                <w:szCs w:val="21"/>
                <w:highlight w:val="none"/>
                <w:lang w:eastAsia="zh-CN"/>
              </w:rPr>
              <w:t>。</w:t>
            </w:r>
          </w:p>
        </w:tc>
      </w:tr>
      <w:tr w14:paraId="76B7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31D53BB0">
            <w:pPr>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2</w:t>
            </w:r>
          </w:p>
        </w:tc>
        <w:tc>
          <w:tcPr>
            <w:tcW w:w="1226" w:type="dxa"/>
            <w:vAlign w:val="center"/>
          </w:tcPr>
          <w:p w14:paraId="1123029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商务资信</w:t>
            </w:r>
          </w:p>
        </w:tc>
        <w:tc>
          <w:tcPr>
            <w:tcW w:w="2160" w:type="dxa"/>
            <w:shd w:val="clear" w:color="auto" w:fill="auto"/>
            <w:vAlign w:val="center"/>
          </w:tcPr>
          <w:p w14:paraId="07969C4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对供应商提供的法定代表人（负责人）授权委托书</w:t>
            </w:r>
            <w:r>
              <w:rPr>
                <w:rFonts w:hint="eastAsia" w:ascii="宋体" w:hAnsi="宋体" w:eastAsia="宋体" w:cs="宋体"/>
                <w:color w:val="auto"/>
                <w:sz w:val="21"/>
                <w:szCs w:val="21"/>
                <w:highlight w:val="none"/>
              </w:rPr>
              <w:t>证明文件的符合性、完整性进行审查</w:t>
            </w:r>
          </w:p>
        </w:tc>
        <w:tc>
          <w:tcPr>
            <w:tcW w:w="4741" w:type="dxa"/>
            <w:shd w:val="clear" w:color="auto" w:fill="auto"/>
            <w:vAlign w:val="center"/>
          </w:tcPr>
          <w:p w14:paraId="10FF99D1">
            <w:pPr>
              <w:keepNext w:val="0"/>
              <w:keepLines w:val="0"/>
              <w:pageBreakBefore w:val="0"/>
              <w:widowControl w:val="0"/>
              <w:tabs>
                <w:tab w:val="left" w:pos="567"/>
              </w:tabs>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提供法定代表人（负责人）授权委托书证明材料</w:t>
            </w:r>
            <w:r>
              <w:rPr>
                <w:rFonts w:hint="eastAsia" w:ascii="宋体" w:hAnsi="宋体" w:cs="宋体"/>
                <w:color w:val="auto"/>
                <w:sz w:val="21"/>
                <w:szCs w:val="21"/>
                <w:highlight w:val="none"/>
                <w:lang w:val="en-US" w:eastAsia="zh-CN"/>
              </w:rPr>
              <w:t>；</w:t>
            </w:r>
          </w:p>
          <w:p w14:paraId="251DE101">
            <w:pPr>
              <w:keepNext w:val="0"/>
              <w:keepLines w:val="0"/>
              <w:pageBreakBefore w:val="0"/>
              <w:widowControl w:val="0"/>
              <w:tabs>
                <w:tab w:val="left" w:pos="567"/>
              </w:tabs>
              <w:kinsoku/>
              <w:wordWrap/>
              <w:overflowPunct/>
              <w:topLinePunct w:val="0"/>
              <w:autoSpaceDE/>
              <w:autoSpaceDN/>
              <w:bidi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以上证明材料须符合要求、有效、完整。否则，响应无效</w:t>
            </w:r>
            <w:r>
              <w:rPr>
                <w:rFonts w:hint="eastAsia" w:ascii="宋体" w:hAnsi="宋体" w:eastAsia="宋体" w:cs="宋体"/>
                <w:color w:val="auto"/>
                <w:sz w:val="21"/>
                <w:szCs w:val="21"/>
                <w:highlight w:val="none"/>
                <w:lang w:eastAsia="zh-CN"/>
              </w:rPr>
              <w:t>。</w:t>
            </w:r>
          </w:p>
        </w:tc>
      </w:tr>
      <w:tr w14:paraId="18FA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6C472BAB">
            <w:pPr>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3</w:t>
            </w:r>
          </w:p>
        </w:tc>
        <w:tc>
          <w:tcPr>
            <w:tcW w:w="1226" w:type="dxa"/>
            <w:vAlign w:val="center"/>
          </w:tcPr>
          <w:p w14:paraId="0301FF54">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报价</w:t>
            </w:r>
          </w:p>
        </w:tc>
        <w:tc>
          <w:tcPr>
            <w:tcW w:w="2160" w:type="dxa"/>
            <w:shd w:val="clear" w:color="auto" w:fill="auto"/>
            <w:vAlign w:val="center"/>
          </w:tcPr>
          <w:p w14:paraId="1BA24C0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对供应商提供的磋商函的符合性、完整性进行审查</w:t>
            </w:r>
          </w:p>
        </w:tc>
        <w:tc>
          <w:tcPr>
            <w:tcW w:w="4741" w:type="dxa"/>
            <w:shd w:val="clear" w:color="auto" w:fill="auto"/>
            <w:vAlign w:val="center"/>
          </w:tcPr>
          <w:p w14:paraId="6F9562EA">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（1）提供磋商函；</w:t>
            </w:r>
          </w:p>
          <w:p w14:paraId="07C12BC4">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（2）以上证明材料须符合要求、有效、完整。否则，响应无效。</w:t>
            </w:r>
          </w:p>
        </w:tc>
      </w:tr>
      <w:tr w14:paraId="774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36841E5A">
            <w:pPr>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4</w:t>
            </w:r>
          </w:p>
        </w:tc>
        <w:tc>
          <w:tcPr>
            <w:tcW w:w="1226" w:type="dxa"/>
            <w:vAlign w:val="center"/>
          </w:tcPr>
          <w:p w14:paraId="0618A86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报价</w:t>
            </w:r>
          </w:p>
        </w:tc>
        <w:tc>
          <w:tcPr>
            <w:tcW w:w="2160" w:type="dxa"/>
            <w:shd w:val="clear" w:color="auto" w:fill="auto"/>
            <w:vAlign w:val="center"/>
          </w:tcPr>
          <w:p w14:paraId="5782E58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对供应商提供的报价一览表的符合性、完整性进行审查</w:t>
            </w:r>
          </w:p>
        </w:tc>
        <w:tc>
          <w:tcPr>
            <w:tcW w:w="4741" w:type="dxa"/>
            <w:shd w:val="clear" w:color="auto" w:fill="auto"/>
            <w:vAlign w:val="center"/>
          </w:tcPr>
          <w:p w14:paraId="2D948EC7">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（1）提供报价一览表；</w:t>
            </w:r>
          </w:p>
          <w:p w14:paraId="7A320F14">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（2）以上证明材料须符合要求、有效、完整。否则，响应无效；</w:t>
            </w:r>
          </w:p>
          <w:p w14:paraId="3F99F7C2">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（3）报价有可选择或可调整的报价的，响应无效。</w:t>
            </w:r>
          </w:p>
        </w:tc>
      </w:tr>
      <w:tr w14:paraId="76F6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5EEF22F0">
            <w:pPr>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5</w:t>
            </w:r>
          </w:p>
        </w:tc>
        <w:tc>
          <w:tcPr>
            <w:tcW w:w="1226" w:type="dxa"/>
            <w:vAlign w:val="center"/>
          </w:tcPr>
          <w:p w14:paraId="0F321713">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商务资信</w:t>
            </w:r>
          </w:p>
        </w:tc>
        <w:tc>
          <w:tcPr>
            <w:tcW w:w="2160" w:type="dxa"/>
            <w:shd w:val="clear" w:color="auto" w:fill="auto"/>
            <w:vAlign w:val="center"/>
          </w:tcPr>
          <w:p w14:paraId="6C50974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对供应商提供的</w:t>
            </w:r>
            <w:r>
              <w:rPr>
                <w:rFonts w:hint="eastAsia" w:ascii="宋体" w:hAnsi="宋体" w:cs="宋体"/>
                <w:color w:val="auto"/>
                <w:sz w:val="21"/>
                <w:szCs w:val="21"/>
                <w:highlight w:val="none"/>
                <w:lang w:eastAsia="zh-CN"/>
              </w:rPr>
              <w:t>商务技术偏离表</w:t>
            </w:r>
            <w:r>
              <w:rPr>
                <w:rFonts w:hint="eastAsia" w:ascii="宋体" w:hAnsi="宋体" w:eastAsia="宋体" w:cs="宋体"/>
                <w:color w:val="auto"/>
                <w:sz w:val="21"/>
                <w:szCs w:val="21"/>
                <w:highlight w:val="none"/>
              </w:rPr>
              <w:t>的完整性、符合性进行审查</w:t>
            </w:r>
          </w:p>
        </w:tc>
        <w:tc>
          <w:tcPr>
            <w:tcW w:w="4741" w:type="dxa"/>
            <w:shd w:val="clear" w:color="auto" w:fill="auto"/>
            <w:vAlign w:val="center"/>
          </w:tcPr>
          <w:p w14:paraId="18D815C5">
            <w:pPr>
              <w:keepNext w:val="0"/>
              <w:keepLines w:val="0"/>
              <w:pageBreakBefore w:val="0"/>
              <w:widowControl w:val="0"/>
              <w:tabs>
                <w:tab w:val="left" w:pos="567"/>
              </w:tabs>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商务技术偏离表</w:t>
            </w:r>
            <w:r>
              <w:rPr>
                <w:rFonts w:hint="eastAsia" w:ascii="宋体" w:hAnsi="宋体" w:eastAsia="宋体" w:cs="宋体"/>
                <w:color w:val="auto"/>
                <w:sz w:val="21"/>
                <w:szCs w:val="21"/>
                <w:highlight w:val="none"/>
              </w:rPr>
              <w:t>；</w:t>
            </w:r>
          </w:p>
          <w:p w14:paraId="3C062F39">
            <w:pPr>
              <w:keepNext w:val="0"/>
              <w:keepLines w:val="0"/>
              <w:pageBreakBefore w:val="0"/>
              <w:widowControl w:val="0"/>
              <w:tabs>
                <w:tab w:val="left" w:pos="567"/>
              </w:tabs>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以上证明材料须符合要求、有效、完整。否则，响应无效</w:t>
            </w:r>
            <w:r>
              <w:rPr>
                <w:rFonts w:hint="eastAsia" w:ascii="宋体" w:hAnsi="宋体" w:eastAsia="宋体" w:cs="宋体"/>
                <w:color w:val="auto"/>
                <w:sz w:val="21"/>
                <w:szCs w:val="21"/>
                <w:highlight w:val="none"/>
                <w:lang w:eastAsia="zh-CN"/>
              </w:rPr>
              <w:t>；</w:t>
            </w:r>
          </w:p>
          <w:p w14:paraId="3F4DA350">
            <w:pPr>
              <w:keepNext w:val="0"/>
              <w:keepLines w:val="0"/>
              <w:pageBreakBefore w:val="0"/>
              <w:widowControl w:val="0"/>
              <w:tabs>
                <w:tab w:val="left" w:pos="567"/>
              </w:tabs>
              <w:kinsoku/>
              <w:wordWrap/>
              <w:overflowPunct/>
              <w:topLinePunct w:val="0"/>
              <w:autoSpaceDE/>
              <w:autoSpaceDN/>
              <w:bidi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对照本文件第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部分的</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对响应文件的响应情况进行审查。未全部做出实质性响应的，响应无效。</w:t>
            </w:r>
          </w:p>
        </w:tc>
      </w:tr>
      <w:tr w14:paraId="4CDE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0A6D51C3">
            <w:pPr>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1226" w:type="dxa"/>
            <w:vAlign w:val="center"/>
          </w:tcPr>
          <w:p w14:paraId="28546DB6">
            <w:pPr>
              <w:keepNext w:val="0"/>
              <w:keepLines w:val="0"/>
              <w:pageBreakBefore w:val="0"/>
              <w:widowControl w:val="0"/>
              <w:kinsoku/>
              <w:wordWrap/>
              <w:overflowPunct/>
              <w:topLinePunct w:val="0"/>
              <w:autoSpaceDE/>
              <w:autoSpaceDN/>
              <w:bidi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p>
        </w:tc>
        <w:tc>
          <w:tcPr>
            <w:tcW w:w="2160" w:type="dxa"/>
            <w:shd w:val="clear" w:color="auto" w:fill="auto"/>
            <w:vAlign w:val="center"/>
          </w:tcPr>
          <w:p w14:paraId="16A5A901">
            <w:pPr>
              <w:adjustRightInd/>
              <w:spacing w:line="240" w:lineRule="auto"/>
              <w:jc w:val="center"/>
              <w:rPr>
                <w:rFonts w:hint="eastAsia" w:ascii="宋体" w:hAnsi="宋体" w:eastAsia="宋体" w:cs="宋体"/>
                <w:kern w:val="2"/>
                <w:sz w:val="21"/>
                <w:szCs w:val="21"/>
                <w:lang w:val="en-US" w:eastAsia="zh-CN" w:bidi="ar-SA"/>
              </w:rPr>
            </w:pPr>
            <w:r>
              <w:rPr>
                <w:rFonts w:hint="eastAsia" w:ascii="宋体" w:hAnsi="宋体" w:cs="宋体"/>
                <w:color w:val="auto"/>
                <w:sz w:val="21"/>
                <w:szCs w:val="21"/>
                <w:highlight w:val="none"/>
                <w:lang w:eastAsia="zh-CN"/>
              </w:rPr>
              <w:t>政策性要求（</w:t>
            </w:r>
            <w:r>
              <w:rPr>
                <w:rFonts w:hint="eastAsia" w:ascii="宋体" w:hAnsi="宋体" w:cs="宋体"/>
                <w:color w:val="auto"/>
                <w:sz w:val="21"/>
                <w:szCs w:val="21"/>
                <w:highlight w:val="none"/>
                <w:lang w:val="en-US" w:eastAsia="zh-CN"/>
              </w:rPr>
              <w:t>如涉及</w:t>
            </w:r>
            <w:r>
              <w:rPr>
                <w:rFonts w:hint="eastAsia" w:ascii="宋体" w:hAnsi="宋体" w:cs="宋体"/>
                <w:color w:val="auto"/>
                <w:sz w:val="21"/>
                <w:szCs w:val="21"/>
                <w:highlight w:val="none"/>
                <w:lang w:eastAsia="zh-CN"/>
              </w:rPr>
              <w:t>）</w:t>
            </w:r>
          </w:p>
        </w:tc>
        <w:tc>
          <w:tcPr>
            <w:tcW w:w="4741" w:type="dxa"/>
            <w:shd w:val="clear" w:color="auto" w:fill="auto"/>
            <w:vAlign w:val="center"/>
          </w:tcPr>
          <w:p w14:paraId="18FABC8E">
            <w:pPr>
              <w:adjustRightInd/>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提供响应政策性要求证明材料</w:t>
            </w:r>
            <w:r>
              <w:rPr>
                <w:rFonts w:hint="eastAsia" w:ascii="宋体" w:hAnsi="宋体" w:cs="宋体"/>
                <w:sz w:val="21"/>
                <w:szCs w:val="21"/>
                <w:lang w:eastAsia="zh-CN"/>
              </w:rPr>
              <w:t>；</w:t>
            </w:r>
          </w:p>
          <w:p w14:paraId="3C082211">
            <w:pPr>
              <w:adjustRightInd/>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lang w:val="en-US" w:eastAsia="zh-CN"/>
              </w:rPr>
              <w:t>以上证明材料须符合要求、有效、完整。否则，响应无效</w:t>
            </w:r>
            <w:r>
              <w:rPr>
                <w:rFonts w:hint="eastAsia" w:ascii="宋体" w:hAnsi="宋体" w:cs="宋体"/>
                <w:sz w:val="21"/>
                <w:szCs w:val="21"/>
              </w:rPr>
              <w:t>。</w:t>
            </w:r>
          </w:p>
        </w:tc>
      </w:tr>
    </w:tbl>
    <w:p w14:paraId="69F01A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说明：符合性检查的内容，经磋商小组共同认定没有做出实质性响应的，将导致响应无效。</w:t>
      </w:r>
    </w:p>
    <w:p w14:paraId="0BC93B6B">
      <w:pPr>
        <w:pStyle w:val="7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二、无效磋商的情形</w:t>
      </w:r>
    </w:p>
    <w:p w14:paraId="5B15DA6D">
      <w:pPr>
        <w:pStyle w:val="7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未通过资格性、符合性审查的响应文件为无效磋商。</w:t>
      </w:r>
    </w:p>
    <w:p w14:paraId="0BFEE956">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三、成交标准</w:t>
      </w:r>
    </w:p>
    <w:p w14:paraId="5AE4420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经磋商确定最终采购需求和提交</w:t>
      </w:r>
      <w:r>
        <w:rPr>
          <w:rFonts w:hint="eastAsia" w:ascii="宋体" w:hAnsi="宋体" w:eastAsia="宋体" w:cs="宋体"/>
          <w:color w:val="auto"/>
          <w:szCs w:val="21"/>
          <w:highlight w:val="none"/>
          <w:lang w:eastAsia="zh-CN"/>
        </w:rPr>
        <w:t>最终报价</w:t>
      </w:r>
      <w:r>
        <w:rPr>
          <w:rFonts w:hint="eastAsia" w:ascii="宋体" w:hAnsi="宋体" w:eastAsia="宋体" w:cs="宋体"/>
          <w:color w:val="auto"/>
          <w:szCs w:val="21"/>
          <w:highlight w:val="none"/>
        </w:rPr>
        <w:t>的供应商后，由磋商小组采用综合评分法对提交</w:t>
      </w:r>
      <w:r>
        <w:rPr>
          <w:rFonts w:hint="eastAsia" w:ascii="宋体" w:hAnsi="宋体" w:eastAsia="宋体" w:cs="宋体"/>
          <w:color w:val="auto"/>
          <w:szCs w:val="21"/>
          <w:highlight w:val="none"/>
          <w:lang w:eastAsia="zh-CN"/>
        </w:rPr>
        <w:t>最终报价</w:t>
      </w:r>
      <w:r>
        <w:rPr>
          <w:rFonts w:hint="eastAsia" w:ascii="宋体" w:hAnsi="宋体" w:eastAsia="宋体" w:cs="宋体"/>
          <w:color w:val="auto"/>
          <w:szCs w:val="21"/>
          <w:highlight w:val="none"/>
        </w:rPr>
        <w:t>的供应商的响应文件和报价进行综合评分，响应文件满足磋商文件全部实质性要求，对价格、商务、服务、技术等主要因素的量化指标进行评审得分（具体评分见综合评分法评分细则），得分最高的供应商为成交供应商。得分相同的，按最后报价由低到高顺序排列。得分和最后报价均相同的，按技术指标优劣顺序排列。</w:t>
      </w:r>
    </w:p>
    <w:p w14:paraId="2470A075">
      <w:pPr>
        <w:pStyle w:val="16"/>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四、综合评分法细则</w:t>
      </w:r>
    </w:p>
    <w:p w14:paraId="783B57D6">
      <w:pPr>
        <w:pStyle w:val="16"/>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第一部分：商务评审（评审小组成员共同评定）</w:t>
      </w:r>
    </w:p>
    <w:tbl>
      <w:tblPr>
        <w:tblStyle w:val="37"/>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133"/>
        <w:gridCol w:w="5647"/>
        <w:gridCol w:w="1463"/>
      </w:tblGrid>
      <w:tr w14:paraId="4358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5" w:type="pct"/>
            <w:vAlign w:val="center"/>
          </w:tcPr>
          <w:p w14:paraId="54B38F1B">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627" w:type="pct"/>
            <w:vAlign w:val="center"/>
          </w:tcPr>
          <w:p w14:paraId="4F3E553C">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评审因素</w:t>
            </w:r>
          </w:p>
        </w:tc>
        <w:tc>
          <w:tcPr>
            <w:tcW w:w="3126" w:type="pct"/>
            <w:vAlign w:val="center"/>
          </w:tcPr>
          <w:p w14:paraId="1EA33F3D">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评分细则</w:t>
            </w:r>
          </w:p>
        </w:tc>
        <w:tc>
          <w:tcPr>
            <w:tcW w:w="810" w:type="pct"/>
            <w:vAlign w:val="center"/>
          </w:tcPr>
          <w:p w14:paraId="46BD0998">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分值（</w:t>
            </w:r>
            <w:r>
              <w:rPr>
                <w:rFonts w:hint="eastAsia" w:ascii="宋体" w:hAnsi="宋体" w:cs="宋体"/>
                <w:b/>
                <w:bCs/>
                <w:color w:val="auto"/>
                <w:sz w:val="21"/>
                <w:szCs w:val="21"/>
                <w:highlight w:val="none"/>
                <w:vertAlign w:val="baseline"/>
                <w:lang w:val="en-US" w:eastAsia="zh-CN"/>
              </w:rPr>
              <w:t>15</w:t>
            </w:r>
            <w:r>
              <w:rPr>
                <w:rFonts w:hint="eastAsia" w:ascii="宋体" w:hAnsi="宋体" w:eastAsia="宋体" w:cs="宋体"/>
                <w:b/>
                <w:bCs/>
                <w:color w:val="auto"/>
                <w:sz w:val="21"/>
                <w:szCs w:val="21"/>
                <w:highlight w:val="none"/>
                <w:vertAlign w:val="baseline"/>
                <w:lang w:val="en-US" w:eastAsia="zh-CN"/>
              </w:rPr>
              <w:t>分）</w:t>
            </w:r>
          </w:p>
        </w:tc>
      </w:tr>
      <w:tr w14:paraId="5EDE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14:paraId="15B6F5F5">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627" w:type="pct"/>
            <w:vAlign w:val="center"/>
          </w:tcPr>
          <w:p w14:paraId="5DCDD52F">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同类合同业绩案例</w:t>
            </w:r>
          </w:p>
        </w:tc>
        <w:tc>
          <w:tcPr>
            <w:tcW w:w="3126" w:type="pct"/>
            <w:vAlign w:val="center"/>
          </w:tcPr>
          <w:p w14:paraId="548DD247">
            <w:pPr>
              <w:ind w:left="0" w:leftChars="0" w:right="0" w:rightChars="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同类合同业绩案例</w:t>
            </w:r>
          </w:p>
          <w:p w14:paraId="3741A641">
            <w:pPr>
              <w:ind w:left="0" w:leftChars="0" w:right="0" w:righ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磋商供应商业绩：近</w:t>
            </w:r>
            <w:r>
              <w:rPr>
                <w:rFonts w:hint="eastAsia" w:ascii="宋体" w:hAnsi="宋体" w:cs="宋体"/>
                <w:color w:val="auto"/>
                <w:sz w:val="21"/>
                <w:szCs w:val="21"/>
                <w:highlight w:val="none"/>
                <w:vertAlign w:val="baseline"/>
                <w:lang w:val="en-US" w:eastAsia="zh-CN"/>
              </w:rPr>
              <w:t>三</w:t>
            </w:r>
            <w:r>
              <w:rPr>
                <w:rFonts w:hint="eastAsia" w:ascii="宋体" w:hAnsi="宋体" w:eastAsia="宋体" w:cs="宋体"/>
                <w:color w:val="auto"/>
                <w:sz w:val="21"/>
                <w:szCs w:val="21"/>
                <w:highlight w:val="none"/>
                <w:vertAlign w:val="baseline"/>
                <w:lang w:val="en-US" w:eastAsia="zh-CN"/>
              </w:rPr>
              <w:t>年承担过一项与拟磋商</w:t>
            </w:r>
            <w:r>
              <w:rPr>
                <w:rFonts w:hint="eastAsia" w:ascii="宋体" w:hAnsi="宋体" w:cs="宋体"/>
                <w:color w:val="auto"/>
                <w:sz w:val="21"/>
                <w:szCs w:val="21"/>
                <w:highlight w:val="none"/>
                <w:vertAlign w:val="baseline"/>
                <w:lang w:val="en-US" w:eastAsia="zh-CN"/>
              </w:rPr>
              <w:t>工程</w:t>
            </w:r>
            <w:r>
              <w:rPr>
                <w:rFonts w:hint="eastAsia" w:ascii="宋体" w:hAnsi="宋体" w:eastAsia="宋体" w:cs="宋体"/>
                <w:color w:val="auto"/>
                <w:sz w:val="21"/>
                <w:szCs w:val="21"/>
                <w:highlight w:val="none"/>
                <w:vertAlign w:val="baseline"/>
                <w:lang w:val="en-US" w:eastAsia="zh-CN"/>
              </w:rPr>
              <w:t>为同类型</w:t>
            </w:r>
          </w:p>
          <w:p w14:paraId="3188DAB2">
            <w:pPr>
              <w:ind w:left="0" w:leftChars="0" w:right="0" w:righ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项目业绩，得 </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 xml:space="preserve">分，最高得 </w:t>
            </w:r>
            <w:r>
              <w:rPr>
                <w:rFonts w:hint="eastAsia" w:ascii="宋体" w:hAnsi="宋体" w:cs="宋体"/>
                <w:color w:val="auto"/>
                <w:sz w:val="21"/>
                <w:szCs w:val="21"/>
                <w:highlight w:val="none"/>
                <w:vertAlign w:val="baseline"/>
                <w:lang w:val="en-US" w:eastAsia="zh-CN"/>
              </w:rPr>
              <w:t xml:space="preserve">15 </w:t>
            </w:r>
            <w:r>
              <w:rPr>
                <w:rFonts w:hint="eastAsia" w:ascii="宋体" w:hAnsi="宋体" w:eastAsia="宋体" w:cs="宋体"/>
                <w:color w:val="auto"/>
                <w:sz w:val="21"/>
                <w:szCs w:val="21"/>
                <w:highlight w:val="none"/>
                <w:vertAlign w:val="baseline"/>
                <w:lang w:val="en-US" w:eastAsia="zh-CN"/>
              </w:rPr>
              <w:t>分。</w:t>
            </w:r>
          </w:p>
          <w:p w14:paraId="4CDED2E7">
            <w:pPr>
              <w:ind w:left="0" w:leftChars="0" w:right="0" w:righ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.近三年</w:t>
            </w:r>
            <w:r>
              <w:rPr>
                <w:rFonts w:hint="eastAsia" w:ascii="宋体" w:hAnsi="宋体" w:eastAsia="宋体" w:cs="宋体"/>
                <w:color w:val="auto"/>
                <w:sz w:val="21"/>
                <w:szCs w:val="21"/>
                <w:highlight w:val="none"/>
                <w:vertAlign w:val="baseline"/>
                <w:lang w:val="en-US" w:eastAsia="zh-CN"/>
              </w:rPr>
              <w:t>完成的同类型</w:t>
            </w:r>
            <w:r>
              <w:rPr>
                <w:rFonts w:hint="eastAsia" w:ascii="宋体" w:hAnsi="宋体" w:cs="宋体"/>
                <w:color w:val="auto"/>
                <w:sz w:val="21"/>
                <w:szCs w:val="21"/>
                <w:highlight w:val="none"/>
                <w:vertAlign w:val="baseline"/>
                <w:lang w:val="en-US" w:eastAsia="zh-CN"/>
              </w:rPr>
              <w:t>工程项目</w:t>
            </w:r>
            <w:r>
              <w:rPr>
                <w:rFonts w:hint="eastAsia" w:ascii="宋体" w:hAnsi="宋体" w:eastAsia="宋体" w:cs="宋体"/>
                <w:color w:val="auto"/>
                <w:sz w:val="21"/>
                <w:szCs w:val="21"/>
                <w:highlight w:val="none"/>
                <w:vertAlign w:val="baseline"/>
                <w:lang w:val="en-US" w:eastAsia="zh-CN"/>
              </w:rPr>
              <w:t>指磋商截止日前</w:t>
            </w:r>
            <w:r>
              <w:rPr>
                <w:rFonts w:hint="eastAsia" w:ascii="宋体" w:hAnsi="宋体" w:cs="宋体"/>
                <w:color w:val="auto"/>
                <w:sz w:val="21"/>
                <w:szCs w:val="21"/>
                <w:highlight w:val="none"/>
                <w:vertAlign w:val="baseline"/>
                <w:lang w:val="en-US" w:eastAsia="zh-CN"/>
              </w:rPr>
              <w:t>三</w:t>
            </w:r>
            <w:r>
              <w:rPr>
                <w:rFonts w:hint="eastAsia" w:ascii="宋体" w:hAnsi="宋体" w:eastAsia="宋体" w:cs="宋体"/>
                <w:color w:val="auto"/>
                <w:sz w:val="21"/>
                <w:szCs w:val="21"/>
                <w:highlight w:val="none"/>
                <w:vertAlign w:val="baseline"/>
                <w:lang w:val="en-US" w:eastAsia="zh-CN"/>
              </w:rPr>
              <w:t>年。</w:t>
            </w:r>
          </w:p>
          <w:p w14:paraId="74B2B870">
            <w:pPr>
              <w:ind w:left="0" w:leftChars="0" w:right="0" w:righ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同类合同</w:t>
            </w:r>
            <w:r>
              <w:rPr>
                <w:rFonts w:hint="eastAsia" w:ascii="宋体" w:hAnsi="宋体" w:cs="宋体"/>
                <w:color w:val="auto"/>
                <w:sz w:val="21"/>
                <w:szCs w:val="21"/>
                <w:highlight w:val="none"/>
                <w:vertAlign w:val="baseline"/>
                <w:lang w:val="en-US" w:eastAsia="zh-CN"/>
              </w:rPr>
              <w:t>业绩</w:t>
            </w:r>
            <w:r>
              <w:rPr>
                <w:rFonts w:hint="eastAsia" w:ascii="宋体" w:hAnsi="宋体" w:eastAsia="宋体" w:cs="宋体"/>
                <w:color w:val="auto"/>
                <w:sz w:val="21"/>
                <w:szCs w:val="21"/>
                <w:highlight w:val="none"/>
                <w:vertAlign w:val="baseline"/>
                <w:lang w:val="en-US" w:eastAsia="zh-CN"/>
              </w:rPr>
              <w:t>案例</w:t>
            </w:r>
            <w:r>
              <w:rPr>
                <w:rFonts w:hint="eastAsia" w:ascii="宋体" w:hAnsi="宋体" w:cs="宋体"/>
                <w:color w:val="auto"/>
                <w:sz w:val="21"/>
                <w:szCs w:val="21"/>
                <w:highlight w:val="none"/>
                <w:vertAlign w:val="baseline"/>
                <w:lang w:val="en-US" w:eastAsia="zh-CN"/>
              </w:rPr>
              <w:t>须</w:t>
            </w:r>
            <w:r>
              <w:rPr>
                <w:rFonts w:hint="eastAsia" w:ascii="宋体" w:hAnsi="宋体" w:eastAsia="宋体" w:cs="宋体"/>
                <w:color w:val="auto"/>
                <w:sz w:val="21"/>
                <w:szCs w:val="21"/>
                <w:highlight w:val="none"/>
                <w:vertAlign w:val="baseline"/>
                <w:lang w:val="en-US" w:eastAsia="zh-CN"/>
              </w:rPr>
              <w:t>包含合同（协议书）</w:t>
            </w:r>
            <w:r>
              <w:rPr>
                <w:rFonts w:hint="eastAsia" w:ascii="宋体" w:hAnsi="宋体" w:cs="宋体"/>
                <w:color w:val="auto"/>
                <w:sz w:val="21"/>
                <w:szCs w:val="21"/>
                <w:highlight w:val="none"/>
                <w:vertAlign w:val="baseline"/>
                <w:lang w:val="en-US" w:eastAsia="zh-CN"/>
              </w:rPr>
              <w:t>、竣工验收报告/验收证明</w:t>
            </w:r>
            <w:r>
              <w:rPr>
                <w:rFonts w:hint="eastAsia" w:ascii="宋体" w:hAnsi="宋体" w:eastAsia="宋体" w:cs="宋体"/>
                <w:color w:val="auto"/>
                <w:sz w:val="21"/>
                <w:szCs w:val="21"/>
                <w:highlight w:val="none"/>
                <w:vertAlign w:val="baseline"/>
                <w:lang w:val="en-US" w:eastAsia="zh-CN"/>
              </w:rPr>
              <w:t>，合同（协议书）包含与最终用户签订的合同首页、合同金额页、签字盖章页等作为证明。</w:t>
            </w:r>
          </w:p>
          <w:p w14:paraId="44DB8D67">
            <w:pPr>
              <w:ind w:left="0" w:leftChars="0" w:right="0" w:righ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说明：</w:t>
            </w:r>
          </w:p>
          <w:p w14:paraId="501BDFB6">
            <w:pPr>
              <w:ind w:left="0" w:leftChars="0" w:right="0" w:righ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1.磋商供应商的同类</w:t>
            </w:r>
            <w:r>
              <w:rPr>
                <w:rFonts w:hint="eastAsia" w:ascii="宋体" w:hAnsi="宋体" w:cs="宋体"/>
                <w:color w:val="auto"/>
                <w:sz w:val="21"/>
                <w:szCs w:val="21"/>
                <w:highlight w:val="none"/>
                <w:vertAlign w:val="baseline"/>
                <w:lang w:val="en-US" w:eastAsia="zh-CN"/>
              </w:rPr>
              <w:t>合同</w:t>
            </w:r>
            <w:r>
              <w:rPr>
                <w:rFonts w:hint="eastAsia" w:ascii="宋体" w:hAnsi="宋体" w:eastAsia="宋体" w:cs="宋体"/>
                <w:color w:val="auto"/>
                <w:sz w:val="21"/>
                <w:szCs w:val="21"/>
                <w:highlight w:val="none"/>
                <w:vertAlign w:val="baseline"/>
                <w:lang w:val="en-US" w:eastAsia="zh-CN"/>
              </w:rPr>
              <w:t>业绩认定应按以上要求执行；</w:t>
            </w:r>
          </w:p>
          <w:p w14:paraId="68D8D4F8">
            <w:pPr>
              <w:ind w:left="0" w:leftChars="0" w:right="0" w:rightChars="0" w:firstLine="0" w:firstLineChars="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2.同类型</w:t>
            </w:r>
            <w:r>
              <w:rPr>
                <w:rFonts w:hint="eastAsia" w:ascii="宋体" w:hAnsi="宋体" w:cs="宋体"/>
                <w:color w:val="auto"/>
                <w:sz w:val="21"/>
                <w:szCs w:val="21"/>
                <w:highlight w:val="none"/>
                <w:vertAlign w:val="baseline"/>
                <w:lang w:val="en-US" w:eastAsia="zh-CN"/>
              </w:rPr>
              <w:t>业绩</w:t>
            </w:r>
            <w:r>
              <w:rPr>
                <w:rFonts w:hint="eastAsia" w:ascii="宋体" w:hAnsi="宋体" w:eastAsia="宋体" w:cs="宋体"/>
                <w:color w:val="auto"/>
                <w:sz w:val="21"/>
                <w:szCs w:val="21"/>
                <w:highlight w:val="none"/>
                <w:vertAlign w:val="baseline"/>
                <w:lang w:val="en-US" w:eastAsia="zh-CN"/>
              </w:rPr>
              <w:t>时间认定以竣工验收报告</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验收证明</w:t>
            </w:r>
            <w:r>
              <w:rPr>
                <w:rFonts w:hint="eastAsia" w:ascii="宋体" w:hAnsi="宋体" w:cs="宋体"/>
                <w:color w:val="auto"/>
                <w:sz w:val="21"/>
                <w:szCs w:val="21"/>
                <w:highlight w:val="none"/>
                <w:vertAlign w:val="baseline"/>
                <w:lang w:val="en-US" w:eastAsia="zh-CN"/>
              </w:rPr>
              <w:t>签署</w:t>
            </w:r>
            <w:r>
              <w:rPr>
                <w:rFonts w:hint="eastAsia" w:ascii="宋体" w:hAnsi="宋体" w:eastAsia="宋体" w:cs="宋体"/>
                <w:color w:val="auto"/>
                <w:sz w:val="21"/>
                <w:szCs w:val="21"/>
                <w:highlight w:val="none"/>
                <w:vertAlign w:val="baseline"/>
                <w:lang w:val="en-US" w:eastAsia="zh-CN"/>
              </w:rPr>
              <w:t>的时间为准。</w:t>
            </w:r>
          </w:p>
        </w:tc>
        <w:tc>
          <w:tcPr>
            <w:tcW w:w="810" w:type="pct"/>
            <w:vAlign w:val="center"/>
          </w:tcPr>
          <w:p w14:paraId="23AC18B8">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bl>
    <w:p w14:paraId="70F88C6B">
      <w:pPr>
        <w:pStyle w:val="16"/>
        <w:keepNext w:val="0"/>
        <w:keepLines w:val="0"/>
        <w:pageBreakBefore w:val="0"/>
        <w:widowControl w:val="0"/>
        <w:kinsoku/>
        <w:wordWrap/>
        <w:overflowPunct/>
        <w:topLinePunct w:val="0"/>
        <w:autoSpaceDE/>
        <w:autoSpaceDN/>
        <w:bidi w:val="0"/>
        <w:adjustRightInd/>
        <w:snapToGrid/>
        <w:spacing w:before="157" w:beforeLines="50"/>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第二部分：技术服务评审（评审小组成员独立评定）</w:t>
      </w:r>
    </w:p>
    <w:tbl>
      <w:tblPr>
        <w:tblStyle w:val="37"/>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120"/>
        <w:gridCol w:w="5667"/>
        <w:gridCol w:w="1446"/>
      </w:tblGrid>
      <w:tr w14:paraId="710A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34" w:type="pct"/>
            <w:vAlign w:val="center"/>
          </w:tcPr>
          <w:p w14:paraId="71DFCC18">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621" w:type="pct"/>
            <w:vAlign w:val="center"/>
          </w:tcPr>
          <w:p w14:paraId="0B250C1A">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评审因素</w:t>
            </w:r>
          </w:p>
        </w:tc>
        <w:tc>
          <w:tcPr>
            <w:tcW w:w="3142" w:type="pct"/>
            <w:vAlign w:val="center"/>
          </w:tcPr>
          <w:p w14:paraId="2104F853">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评分细则</w:t>
            </w:r>
          </w:p>
        </w:tc>
        <w:tc>
          <w:tcPr>
            <w:tcW w:w="802" w:type="pct"/>
            <w:vAlign w:val="center"/>
          </w:tcPr>
          <w:p w14:paraId="2C9C081F">
            <w:pPr>
              <w:ind w:left="0" w:leftChars="0" w:right="0" w:rightChars="0" w:firstLine="0" w:firstLine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分值（</w:t>
            </w:r>
            <w:r>
              <w:rPr>
                <w:rFonts w:hint="eastAsia" w:ascii="宋体" w:hAnsi="宋体" w:cs="宋体"/>
                <w:b/>
                <w:bCs/>
                <w:color w:val="auto"/>
                <w:sz w:val="21"/>
                <w:szCs w:val="21"/>
                <w:highlight w:val="none"/>
                <w:vertAlign w:val="baseline"/>
                <w:lang w:val="en-US" w:eastAsia="zh-CN"/>
              </w:rPr>
              <w:t>55</w:t>
            </w:r>
            <w:r>
              <w:rPr>
                <w:rFonts w:hint="eastAsia" w:ascii="宋体" w:hAnsi="宋体" w:eastAsia="宋体" w:cs="宋体"/>
                <w:b/>
                <w:bCs/>
                <w:color w:val="auto"/>
                <w:sz w:val="21"/>
                <w:szCs w:val="21"/>
                <w:highlight w:val="none"/>
                <w:vertAlign w:val="baseline"/>
                <w:lang w:val="en-US" w:eastAsia="zh-CN"/>
              </w:rPr>
              <w:t>分）</w:t>
            </w:r>
          </w:p>
        </w:tc>
      </w:tr>
      <w:tr w14:paraId="5DE9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34" w:type="pct"/>
            <w:vAlign w:val="center"/>
          </w:tcPr>
          <w:p w14:paraId="366FF734">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621" w:type="pct"/>
            <w:vAlign w:val="center"/>
          </w:tcPr>
          <w:p w14:paraId="7C24C191">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项目</w:t>
            </w:r>
            <w:r>
              <w:rPr>
                <w:rFonts w:hint="eastAsia" w:ascii="宋体" w:hAnsi="宋体" w:eastAsia="宋体" w:cs="宋体"/>
                <w:b/>
                <w:bCs/>
                <w:color w:val="auto"/>
                <w:sz w:val="21"/>
                <w:szCs w:val="21"/>
                <w:highlight w:val="none"/>
                <w:lang w:val="en-US" w:eastAsia="zh-CN"/>
              </w:rPr>
              <w:t>施工组织方案</w:t>
            </w:r>
          </w:p>
        </w:tc>
        <w:tc>
          <w:tcPr>
            <w:tcW w:w="3142" w:type="pct"/>
            <w:vAlign w:val="center"/>
          </w:tcPr>
          <w:p w14:paraId="4A416CA2">
            <w:pPr>
              <w:spacing w:line="36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项目施工组织方案</w:t>
            </w:r>
          </w:p>
          <w:p w14:paraId="419528C3">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包括</w:t>
            </w:r>
            <w:r>
              <w:rPr>
                <w:rFonts w:hint="eastAsia" w:ascii="宋体" w:hAnsi="宋体" w:cs="宋体"/>
                <w:b/>
                <w:bCs/>
                <w:color w:val="auto"/>
                <w:sz w:val="21"/>
                <w:szCs w:val="21"/>
                <w:highlight w:val="none"/>
                <w:lang w:val="en-US" w:eastAsia="zh-CN"/>
              </w:rPr>
              <w:t>但不限于对①</w:t>
            </w:r>
            <w:r>
              <w:rPr>
                <w:rFonts w:hint="eastAsia" w:ascii="宋体" w:hAnsi="宋体" w:eastAsia="宋体" w:cs="宋体"/>
                <w:b/>
                <w:bCs/>
                <w:color w:val="auto"/>
                <w:sz w:val="21"/>
                <w:szCs w:val="21"/>
                <w:highlight w:val="none"/>
                <w:lang w:val="en-US" w:eastAsia="zh-CN"/>
              </w:rPr>
              <w:t>施工组织设计、②重点、关键和难点工程施工方案、③</w:t>
            </w:r>
            <w:r>
              <w:rPr>
                <w:rFonts w:hint="eastAsia" w:ascii="宋体" w:hAnsi="宋体" w:cs="宋体"/>
                <w:b/>
                <w:bCs/>
                <w:color w:val="auto"/>
                <w:sz w:val="21"/>
                <w:szCs w:val="21"/>
                <w:highlight w:val="none"/>
                <w:lang w:val="en-US" w:eastAsia="zh-CN"/>
              </w:rPr>
              <w:t>技术、设备、物资、劳动组织准备</w:t>
            </w:r>
            <w:r>
              <w:rPr>
                <w:rFonts w:hint="eastAsia" w:ascii="宋体" w:hAnsi="宋体" w:eastAsia="宋体" w:cs="宋体"/>
                <w:b/>
                <w:bCs/>
                <w:color w:val="auto"/>
                <w:sz w:val="21"/>
                <w:szCs w:val="21"/>
                <w:highlight w:val="none"/>
                <w:lang w:val="en-US" w:eastAsia="zh-CN"/>
              </w:rPr>
              <w:t>、④施工到竣工验收方案等内容进行阐述。</w:t>
            </w:r>
          </w:p>
          <w:p w14:paraId="3520E90E">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其中每</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项内容完整、</w:t>
            </w:r>
            <w:r>
              <w:rPr>
                <w:rFonts w:hint="eastAsia" w:ascii="宋体" w:hAnsi="宋体" w:eastAsia="宋体" w:cs="宋体"/>
                <w:color w:val="auto"/>
                <w:sz w:val="21"/>
                <w:szCs w:val="21"/>
                <w:highlight w:val="none"/>
                <w:lang w:eastAsia="zh-CN"/>
              </w:rPr>
              <w:t>符合项目实际情况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每小项内容有一处缺陷扣1分，扣完为止；每小项内容未提供不得分。</w:t>
            </w:r>
            <w:r>
              <w:rPr>
                <w:rFonts w:hint="eastAsia" w:ascii="宋体" w:hAnsi="宋体" w:cs="宋体"/>
                <w:color w:val="auto"/>
                <w:sz w:val="21"/>
                <w:szCs w:val="21"/>
                <w:highlight w:val="none"/>
                <w:lang w:val="en-US" w:eastAsia="zh-CN"/>
              </w:rPr>
              <w:t>（缺陷是指：各类方案内容存在不合理、可行性不强、表述前后不一致、照搬照抄磋商文件服务要求或与项目需求不匹配及其它不利于本项目实施的等任意一种情形）</w:t>
            </w:r>
            <w:r>
              <w:rPr>
                <w:rFonts w:hint="eastAsia" w:ascii="宋体" w:hAnsi="宋体" w:eastAsia="宋体" w:cs="宋体"/>
                <w:color w:val="auto"/>
                <w:sz w:val="21"/>
                <w:szCs w:val="21"/>
                <w:highlight w:val="none"/>
              </w:rPr>
              <w:t>。</w:t>
            </w:r>
          </w:p>
        </w:tc>
        <w:tc>
          <w:tcPr>
            <w:tcW w:w="802" w:type="pct"/>
            <w:vAlign w:val="center"/>
          </w:tcPr>
          <w:p w14:paraId="3437347C">
            <w:pPr>
              <w:adjustRightIn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r>
      <w:tr w14:paraId="61D2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3AB4981A">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621" w:type="pct"/>
            <w:vAlign w:val="center"/>
          </w:tcPr>
          <w:p w14:paraId="09A66112">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项目施工进度计划方案</w:t>
            </w:r>
          </w:p>
        </w:tc>
        <w:tc>
          <w:tcPr>
            <w:tcW w:w="3142" w:type="pct"/>
            <w:vAlign w:val="center"/>
          </w:tcPr>
          <w:p w14:paraId="361E9B87">
            <w:pPr>
              <w:spacing w:line="360" w:lineRule="exact"/>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项目施工进度计划方案</w:t>
            </w:r>
          </w:p>
          <w:p w14:paraId="12BF60D7">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包括</w:t>
            </w:r>
            <w:r>
              <w:rPr>
                <w:rFonts w:hint="eastAsia" w:ascii="宋体" w:hAnsi="宋体" w:cs="宋体"/>
                <w:b/>
                <w:bCs/>
                <w:color w:val="auto"/>
                <w:sz w:val="21"/>
                <w:szCs w:val="21"/>
                <w:highlight w:val="none"/>
                <w:lang w:val="en-US" w:eastAsia="zh-CN"/>
              </w:rPr>
              <w:t>但不限于对①</w:t>
            </w:r>
            <w:r>
              <w:rPr>
                <w:rFonts w:hint="eastAsia" w:ascii="宋体" w:hAnsi="宋体" w:eastAsia="宋体" w:cs="宋体"/>
                <w:b/>
                <w:bCs/>
                <w:color w:val="auto"/>
                <w:sz w:val="21"/>
                <w:szCs w:val="21"/>
                <w:highlight w:val="none"/>
                <w:lang w:val="en-US" w:eastAsia="zh-CN"/>
              </w:rPr>
              <w:t>施工过程</w:t>
            </w:r>
            <w:r>
              <w:rPr>
                <w:rFonts w:hint="eastAsia" w:ascii="宋体" w:hAnsi="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lang w:val="en-US" w:eastAsia="zh-CN"/>
              </w:rPr>
              <w:t>工期计划安排、②</w:t>
            </w:r>
            <w:r>
              <w:rPr>
                <w:rFonts w:hint="eastAsia" w:ascii="宋体" w:hAnsi="宋体" w:cs="宋体"/>
                <w:b/>
                <w:bCs/>
                <w:color w:val="auto"/>
                <w:sz w:val="21"/>
                <w:szCs w:val="21"/>
                <w:highlight w:val="none"/>
                <w:lang w:val="en-US" w:eastAsia="zh-CN"/>
              </w:rPr>
              <w:t>进度</w:t>
            </w:r>
            <w:r>
              <w:rPr>
                <w:rFonts w:hint="eastAsia" w:ascii="宋体" w:hAnsi="宋体" w:eastAsia="宋体" w:cs="宋体"/>
                <w:b/>
                <w:bCs/>
                <w:color w:val="auto"/>
                <w:sz w:val="21"/>
                <w:szCs w:val="21"/>
                <w:highlight w:val="none"/>
                <w:lang w:val="en-US" w:eastAsia="zh-CN"/>
              </w:rPr>
              <w:t>保障措施等内容进行阐述。</w:t>
            </w:r>
          </w:p>
          <w:p w14:paraId="603BA4D8">
            <w:pPr>
              <w:pStyle w:val="45"/>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其中每</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项内容完整、</w:t>
            </w:r>
            <w:r>
              <w:rPr>
                <w:rFonts w:hint="eastAsia" w:ascii="宋体" w:hAnsi="宋体" w:eastAsia="宋体" w:cs="宋体"/>
                <w:color w:val="auto"/>
                <w:sz w:val="21"/>
                <w:szCs w:val="21"/>
                <w:highlight w:val="none"/>
                <w:lang w:eastAsia="zh-CN"/>
              </w:rPr>
              <w:t>符合项目实际情况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每小项内容有一处缺陷扣1分，扣完为止；每小项内容未提供不得分。</w:t>
            </w:r>
            <w:r>
              <w:rPr>
                <w:rFonts w:hint="eastAsia" w:ascii="宋体" w:hAnsi="宋体" w:cs="宋体"/>
                <w:color w:val="auto"/>
                <w:sz w:val="21"/>
                <w:szCs w:val="21"/>
                <w:highlight w:val="none"/>
                <w:lang w:val="en-US" w:eastAsia="zh-CN"/>
              </w:rPr>
              <w:t>（缺陷是指：各类方案内容存在不合理、可行性不强、表述前后不一致、照搬照抄磋商文件服务要求或与项目需求不匹配及其它不利于本项目实施的等任意一种情形）</w:t>
            </w:r>
            <w:r>
              <w:rPr>
                <w:rFonts w:hint="eastAsia" w:ascii="宋体" w:hAnsi="宋体" w:eastAsia="宋体" w:cs="宋体"/>
                <w:color w:val="auto"/>
                <w:sz w:val="21"/>
                <w:szCs w:val="21"/>
                <w:highlight w:val="none"/>
              </w:rPr>
              <w:t>。</w:t>
            </w:r>
          </w:p>
        </w:tc>
        <w:tc>
          <w:tcPr>
            <w:tcW w:w="802" w:type="pct"/>
            <w:vAlign w:val="center"/>
          </w:tcPr>
          <w:p w14:paraId="522C6898">
            <w:pPr>
              <w:adjustRightIn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2F80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434" w:type="pct"/>
            <w:vAlign w:val="center"/>
          </w:tcPr>
          <w:p w14:paraId="521AA2C3">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621" w:type="pct"/>
            <w:vAlign w:val="center"/>
          </w:tcPr>
          <w:p w14:paraId="77CF47E5">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项目施工质量</w:t>
            </w:r>
            <w:r>
              <w:rPr>
                <w:rFonts w:hint="eastAsia" w:ascii="宋体" w:hAnsi="宋体" w:cs="宋体"/>
                <w:b/>
                <w:bCs/>
                <w:color w:val="auto"/>
                <w:sz w:val="21"/>
                <w:szCs w:val="21"/>
                <w:highlight w:val="none"/>
                <w:lang w:val="en-US" w:eastAsia="zh-CN"/>
              </w:rPr>
              <w:t>管控</w:t>
            </w:r>
            <w:r>
              <w:rPr>
                <w:rFonts w:hint="eastAsia" w:ascii="宋体" w:hAnsi="宋体" w:eastAsia="宋体" w:cs="宋体"/>
                <w:b/>
                <w:bCs/>
                <w:color w:val="auto"/>
                <w:sz w:val="21"/>
                <w:szCs w:val="21"/>
                <w:highlight w:val="none"/>
              </w:rPr>
              <w:t>方案</w:t>
            </w:r>
          </w:p>
        </w:tc>
        <w:tc>
          <w:tcPr>
            <w:tcW w:w="3142" w:type="pct"/>
            <w:vAlign w:val="center"/>
          </w:tcPr>
          <w:p w14:paraId="0E358247">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项目施工质量管控方案</w:t>
            </w:r>
          </w:p>
          <w:p w14:paraId="6F2151C8">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包括但不限于对①项目施工质量管理方案、②施工现场控制管理</w:t>
            </w:r>
            <w:r>
              <w:rPr>
                <w:rFonts w:hint="eastAsia" w:ascii="宋体" w:hAnsi="宋体" w:eastAsia="宋体" w:cs="宋体"/>
                <w:b/>
                <w:bCs/>
                <w:color w:val="auto"/>
                <w:sz w:val="21"/>
                <w:szCs w:val="21"/>
                <w:highlight w:val="none"/>
                <w:lang w:val="en-US" w:eastAsia="zh-CN"/>
              </w:rPr>
              <w:t>等内容进行阐述。</w:t>
            </w:r>
          </w:p>
          <w:p w14:paraId="101B278C">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其中每</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项内容完整、</w:t>
            </w:r>
            <w:r>
              <w:rPr>
                <w:rFonts w:hint="eastAsia" w:ascii="宋体" w:hAnsi="宋体" w:eastAsia="宋体" w:cs="宋体"/>
                <w:color w:val="auto"/>
                <w:sz w:val="21"/>
                <w:szCs w:val="21"/>
                <w:highlight w:val="none"/>
                <w:lang w:eastAsia="zh-CN"/>
              </w:rPr>
              <w:t>符合项目实际情况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每小项内容有一处缺陷扣1分，扣完为止；每小项内容未提供不得分。</w:t>
            </w:r>
            <w:r>
              <w:rPr>
                <w:rFonts w:hint="eastAsia" w:ascii="宋体" w:hAnsi="宋体" w:cs="宋体"/>
                <w:color w:val="auto"/>
                <w:sz w:val="21"/>
                <w:szCs w:val="21"/>
                <w:highlight w:val="none"/>
                <w:lang w:val="en-US" w:eastAsia="zh-CN"/>
              </w:rPr>
              <w:t>（缺陷是指：各类方案内容存在不合理、可行性不强、表述前后不一致、照搬照抄磋商文件服务要求或与项目需求不匹配及其它不利于本项目实施的等任意一种情形）</w:t>
            </w:r>
            <w:r>
              <w:rPr>
                <w:rFonts w:hint="eastAsia" w:ascii="宋体" w:hAnsi="宋体" w:eastAsia="宋体" w:cs="宋体"/>
                <w:color w:val="auto"/>
                <w:sz w:val="21"/>
                <w:szCs w:val="21"/>
                <w:highlight w:val="none"/>
              </w:rPr>
              <w:t>。</w:t>
            </w:r>
          </w:p>
        </w:tc>
        <w:tc>
          <w:tcPr>
            <w:tcW w:w="802" w:type="pct"/>
            <w:vAlign w:val="center"/>
          </w:tcPr>
          <w:p w14:paraId="636826AA">
            <w:pPr>
              <w:adjustRightIn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4ABD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4" w:hRule="atLeast"/>
        </w:trPr>
        <w:tc>
          <w:tcPr>
            <w:tcW w:w="434" w:type="pct"/>
            <w:vAlign w:val="center"/>
          </w:tcPr>
          <w:p w14:paraId="57DBED0F">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621" w:type="pct"/>
            <w:vAlign w:val="center"/>
          </w:tcPr>
          <w:p w14:paraId="6F2CC7A7">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lang w:val="en-US" w:eastAsia="zh-CN"/>
              </w:rPr>
              <w:t>安全文明施工保障措施方案</w:t>
            </w:r>
          </w:p>
        </w:tc>
        <w:tc>
          <w:tcPr>
            <w:tcW w:w="3142" w:type="pct"/>
            <w:vAlign w:val="center"/>
          </w:tcPr>
          <w:p w14:paraId="3AC5EDA6">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项目安全</w:t>
            </w:r>
            <w:r>
              <w:rPr>
                <w:rFonts w:hint="eastAsia" w:ascii="宋体" w:hAnsi="宋体" w:eastAsia="宋体" w:cs="宋体"/>
                <w:b/>
                <w:bCs/>
                <w:color w:val="auto"/>
                <w:sz w:val="21"/>
                <w:szCs w:val="21"/>
                <w:highlight w:val="none"/>
                <w:lang w:val="en-US" w:eastAsia="zh-CN"/>
              </w:rPr>
              <w:t>文明施工保障措施方案</w:t>
            </w:r>
          </w:p>
          <w:p w14:paraId="4E33B4AE">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包括</w:t>
            </w:r>
            <w:r>
              <w:rPr>
                <w:rFonts w:hint="eastAsia" w:ascii="宋体" w:hAnsi="宋体" w:cs="宋体"/>
                <w:b/>
                <w:bCs/>
                <w:color w:val="auto"/>
                <w:sz w:val="21"/>
                <w:szCs w:val="21"/>
                <w:highlight w:val="none"/>
                <w:lang w:val="en-US" w:eastAsia="zh-CN"/>
              </w:rPr>
              <w:t>但不限于对①安全管理人员安排及人员安全培训教育、②安全管理制度和操作规程保证措施、③突发事故应对措施、④文明、环保施工方案、</w:t>
            </w:r>
            <w:r>
              <w:rPr>
                <w:rFonts w:hint="eastAsia" w:ascii="宋体" w:hAnsi="宋体" w:cs="宋体"/>
                <w:b/>
                <w:bCs/>
                <w:color w:val="auto"/>
                <w:sz w:val="21"/>
                <w:szCs w:val="21"/>
                <w:highlight w:val="none"/>
                <w:lang w:val="en-US" w:eastAsia="zh-CN"/>
              </w:rPr>
              <w:fldChar w:fldCharType="begin"/>
            </w:r>
            <w:r>
              <w:rPr>
                <w:rFonts w:hint="eastAsia" w:ascii="宋体" w:hAnsi="宋体" w:cs="宋体"/>
                <w:b/>
                <w:bCs/>
                <w:color w:val="auto"/>
                <w:sz w:val="21"/>
                <w:szCs w:val="21"/>
                <w:highlight w:val="none"/>
                <w:lang w:val="en-US" w:eastAsia="zh-CN"/>
              </w:rPr>
              <w:instrText xml:space="preserve"> = 5 \* GB3 \* MERGEFORMAT </w:instrText>
            </w:r>
            <w:r>
              <w:rPr>
                <w:rFonts w:hint="eastAsia" w:ascii="宋体" w:hAnsi="宋体" w:cs="宋体"/>
                <w:b/>
                <w:bCs/>
                <w:color w:val="auto"/>
                <w:sz w:val="21"/>
                <w:szCs w:val="21"/>
                <w:highlight w:val="none"/>
                <w:lang w:val="en-US" w:eastAsia="zh-CN"/>
              </w:rPr>
              <w:fldChar w:fldCharType="separate"/>
            </w:r>
            <w:r>
              <w:rPr>
                <w:rFonts w:hint="eastAsia" w:ascii="宋体" w:hAnsi="宋体" w:cs="宋体"/>
                <w:b/>
                <w:bCs/>
                <w:color w:val="auto"/>
                <w:sz w:val="21"/>
                <w:szCs w:val="21"/>
                <w:highlight w:val="none"/>
                <w:lang w:val="en-US" w:eastAsia="zh-CN"/>
              </w:rPr>
              <w:t>⑤</w:t>
            </w:r>
            <w:r>
              <w:rPr>
                <w:rFonts w:hint="eastAsia" w:ascii="宋体" w:hAnsi="宋体" w:cs="宋体"/>
                <w:b/>
                <w:bCs/>
                <w:color w:val="auto"/>
                <w:sz w:val="21"/>
                <w:szCs w:val="21"/>
                <w:highlight w:val="none"/>
                <w:lang w:val="en-US" w:eastAsia="zh-CN"/>
              </w:rPr>
              <w:fldChar w:fldCharType="end"/>
            </w:r>
            <w:r>
              <w:rPr>
                <w:rFonts w:hint="eastAsia" w:ascii="宋体" w:hAnsi="宋体" w:cs="宋体"/>
                <w:b/>
                <w:bCs/>
                <w:color w:val="auto"/>
                <w:sz w:val="21"/>
                <w:szCs w:val="21"/>
                <w:highlight w:val="none"/>
                <w:lang w:val="en-US" w:eastAsia="zh-CN"/>
              </w:rPr>
              <w:t>消防、降噪施工方案</w:t>
            </w:r>
            <w:r>
              <w:rPr>
                <w:rFonts w:hint="eastAsia" w:ascii="宋体" w:hAnsi="宋体" w:eastAsia="宋体" w:cs="宋体"/>
                <w:b/>
                <w:bCs/>
                <w:color w:val="auto"/>
                <w:sz w:val="21"/>
                <w:szCs w:val="21"/>
                <w:highlight w:val="none"/>
                <w:lang w:val="en-US" w:eastAsia="zh-CN"/>
              </w:rPr>
              <w:t>等内容进行阐述。</w:t>
            </w:r>
          </w:p>
          <w:p w14:paraId="0F74C5A0">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其中每</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项内容完整、</w:t>
            </w:r>
            <w:r>
              <w:rPr>
                <w:rFonts w:hint="eastAsia" w:ascii="宋体" w:hAnsi="宋体" w:eastAsia="宋体" w:cs="宋体"/>
                <w:color w:val="auto"/>
                <w:sz w:val="21"/>
                <w:szCs w:val="21"/>
                <w:highlight w:val="none"/>
                <w:lang w:eastAsia="zh-CN"/>
              </w:rPr>
              <w:t>符合项目实际情况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每小项内容有一处缺陷扣1分，扣完为止；每小项内容未提供不得分。</w:t>
            </w:r>
            <w:r>
              <w:rPr>
                <w:rFonts w:hint="eastAsia" w:ascii="宋体" w:hAnsi="宋体" w:cs="宋体"/>
                <w:color w:val="auto"/>
                <w:sz w:val="21"/>
                <w:szCs w:val="21"/>
                <w:highlight w:val="none"/>
                <w:lang w:val="en-US" w:eastAsia="zh-CN"/>
              </w:rPr>
              <w:t>（缺陷是指：各类方案内容存在不合理、可行性不强、表述前后不一致、照搬照抄磋商文件服务要求或与项目需求不匹配及其它不利于本项目实施的等任意一种情形）</w:t>
            </w:r>
            <w:r>
              <w:rPr>
                <w:rFonts w:hint="eastAsia" w:ascii="宋体" w:hAnsi="宋体" w:eastAsia="宋体" w:cs="宋体"/>
                <w:color w:val="auto"/>
                <w:sz w:val="21"/>
                <w:szCs w:val="21"/>
                <w:highlight w:val="none"/>
              </w:rPr>
              <w:t>。</w:t>
            </w:r>
          </w:p>
        </w:tc>
        <w:tc>
          <w:tcPr>
            <w:tcW w:w="802" w:type="pct"/>
            <w:vAlign w:val="center"/>
          </w:tcPr>
          <w:p w14:paraId="50D1DC00">
            <w:pPr>
              <w:adjustRightIn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0197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434" w:type="pct"/>
            <w:vAlign w:val="center"/>
          </w:tcPr>
          <w:p w14:paraId="27AC8E55">
            <w:pPr>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621" w:type="pct"/>
            <w:vAlign w:val="center"/>
          </w:tcPr>
          <w:p w14:paraId="4DAC38B4">
            <w:pPr>
              <w:ind w:left="0" w:leftChars="0" w:right="0" w:righ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b/>
                <w:bCs/>
                <w:color w:val="auto"/>
                <w:sz w:val="21"/>
                <w:szCs w:val="21"/>
                <w:highlight w:val="none"/>
                <w:lang w:val="en-US" w:eastAsia="zh-CN"/>
              </w:rPr>
              <w:t>项目拟投入的技术人员配备情况</w:t>
            </w:r>
          </w:p>
        </w:tc>
        <w:tc>
          <w:tcPr>
            <w:tcW w:w="3142" w:type="pct"/>
            <w:vAlign w:val="center"/>
          </w:tcPr>
          <w:p w14:paraId="0A2AA335">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项目拟投入的技术人员配备情况</w:t>
            </w:r>
          </w:p>
          <w:p w14:paraId="10B9F574">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包括</w:t>
            </w:r>
            <w:r>
              <w:rPr>
                <w:rFonts w:hint="eastAsia" w:ascii="宋体" w:hAnsi="宋体" w:cs="宋体"/>
                <w:b/>
                <w:bCs/>
                <w:color w:val="auto"/>
                <w:sz w:val="21"/>
                <w:szCs w:val="21"/>
                <w:highlight w:val="none"/>
                <w:lang w:val="en-US" w:eastAsia="zh-CN"/>
              </w:rPr>
              <w:t>但不限于对①</w:t>
            </w:r>
            <w:r>
              <w:rPr>
                <w:rFonts w:hint="eastAsia" w:ascii="宋体" w:hAnsi="宋体" w:eastAsia="宋体" w:cs="宋体"/>
                <w:b/>
                <w:bCs/>
                <w:color w:val="auto"/>
                <w:sz w:val="21"/>
                <w:szCs w:val="21"/>
                <w:highlight w:val="none"/>
                <w:lang w:val="en-US" w:eastAsia="zh-CN"/>
              </w:rPr>
              <w:t>项目经理和团队人员、</w:t>
            </w:r>
            <w:r>
              <w:rPr>
                <w:rFonts w:hint="eastAsia" w:ascii="宋体" w:hAnsi="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en-US" w:eastAsia="zh-CN"/>
              </w:rPr>
              <w:t>岗位配置、</w:t>
            </w:r>
            <w:r>
              <w:rPr>
                <w:rFonts w:hint="eastAsia" w:ascii="宋体" w:hAnsi="宋体" w:cs="宋体"/>
                <w:b/>
                <w:bCs/>
                <w:color w:val="auto"/>
                <w:sz w:val="21"/>
                <w:szCs w:val="21"/>
                <w:highlight w:val="none"/>
                <w:lang w:val="en-US" w:eastAsia="zh-CN"/>
              </w:rPr>
              <w:t>③</w:t>
            </w:r>
            <w:r>
              <w:rPr>
                <w:rFonts w:hint="eastAsia" w:ascii="宋体" w:hAnsi="宋体" w:eastAsia="宋体" w:cs="宋体"/>
                <w:b/>
                <w:bCs/>
                <w:color w:val="auto"/>
                <w:sz w:val="21"/>
                <w:szCs w:val="21"/>
                <w:highlight w:val="none"/>
                <w:lang w:val="en-US" w:eastAsia="zh-CN"/>
              </w:rPr>
              <w:t>职责分工、</w:t>
            </w:r>
            <w:r>
              <w:rPr>
                <w:rFonts w:hint="eastAsia" w:ascii="宋体" w:hAnsi="宋体" w:cs="宋体"/>
                <w:b/>
                <w:bCs/>
                <w:color w:val="auto"/>
                <w:sz w:val="21"/>
                <w:szCs w:val="21"/>
                <w:highlight w:val="none"/>
                <w:lang w:val="en-US" w:eastAsia="zh-CN"/>
              </w:rPr>
              <w:t>④</w:t>
            </w:r>
            <w:r>
              <w:rPr>
                <w:rFonts w:hint="eastAsia" w:ascii="宋体" w:hAnsi="宋体" w:eastAsia="宋体" w:cs="宋体"/>
                <w:b/>
                <w:bCs/>
                <w:color w:val="auto"/>
                <w:sz w:val="21"/>
                <w:szCs w:val="21"/>
                <w:highlight w:val="none"/>
                <w:lang w:val="en-US" w:eastAsia="zh-CN"/>
              </w:rPr>
              <w:t>人员素质、</w:t>
            </w:r>
            <w:r>
              <w:rPr>
                <w:rFonts w:hint="eastAsia" w:ascii="宋体" w:hAnsi="宋体" w:cs="宋体"/>
                <w:b/>
                <w:bCs/>
                <w:color w:val="auto"/>
                <w:sz w:val="21"/>
                <w:szCs w:val="21"/>
                <w:highlight w:val="none"/>
                <w:lang w:val="en-US" w:eastAsia="zh-CN"/>
              </w:rPr>
              <w:t>⑤</w:t>
            </w:r>
            <w:r>
              <w:rPr>
                <w:rFonts w:hint="eastAsia" w:ascii="宋体" w:hAnsi="宋体" w:eastAsia="宋体" w:cs="宋体"/>
                <w:b/>
                <w:bCs/>
                <w:color w:val="auto"/>
                <w:sz w:val="21"/>
                <w:szCs w:val="21"/>
                <w:highlight w:val="none"/>
                <w:lang w:val="en-US" w:eastAsia="zh-CN"/>
              </w:rPr>
              <w:t>从业经验等内容进行阐述。</w:t>
            </w:r>
          </w:p>
          <w:p w14:paraId="554BBDA6">
            <w:pPr>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其中每</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项内容完整、</w:t>
            </w:r>
            <w:r>
              <w:rPr>
                <w:rFonts w:hint="eastAsia" w:ascii="宋体" w:hAnsi="宋体" w:eastAsia="宋体" w:cs="宋体"/>
                <w:color w:val="auto"/>
                <w:sz w:val="21"/>
                <w:szCs w:val="21"/>
                <w:highlight w:val="none"/>
                <w:lang w:eastAsia="zh-CN"/>
              </w:rPr>
              <w:t>符合项目实际情况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每小项内容有一处缺陷扣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分，扣完为止；每小项内容未提供不得分。</w:t>
            </w:r>
            <w:r>
              <w:rPr>
                <w:rFonts w:hint="eastAsia" w:ascii="宋体" w:hAnsi="宋体" w:cs="宋体"/>
                <w:color w:val="auto"/>
                <w:sz w:val="21"/>
                <w:szCs w:val="21"/>
                <w:highlight w:val="none"/>
                <w:lang w:val="en-US" w:eastAsia="zh-CN"/>
              </w:rPr>
              <w:t>（缺陷是指：项目人员配备架构不清晰，职责不明确，专业化程度低，提供的专业人员与项目需求不匹配及其它不利于本项目实施的等任意一种情形）</w:t>
            </w:r>
            <w:r>
              <w:rPr>
                <w:rFonts w:hint="eastAsia" w:ascii="宋体" w:hAnsi="宋体" w:eastAsia="宋体" w:cs="宋体"/>
                <w:color w:val="auto"/>
                <w:sz w:val="21"/>
                <w:szCs w:val="21"/>
                <w:highlight w:val="none"/>
              </w:rPr>
              <w:t>。</w:t>
            </w:r>
          </w:p>
        </w:tc>
        <w:tc>
          <w:tcPr>
            <w:tcW w:w="802" w:type="pct"/>
            <w:vAlign w:val="center"/>
          </w:tcPr>
          <w:p w14:paraId="5063E0F6">
            <w:pPr>
              <w:adjustRightIn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7292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34" w:type="pct"/>
            <w:vAlign w:val="center"/>
          </w:tcPr>
          <w:p w14:paraId="2564B317">
            <w:pPr>
              <w:ind w:left="0" w:leftChars="0" w:right="0" w:righ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621" w:type="pct"/>
            <w:vAlign w:val="center"/>
          </w:tcPr>
          <w:p w14:paraId="471452A8">
            <w:pPr>
              <w:ind w:left="0" w:leftChars="0" w:right="0" w:rightChars="0" w:firstLine="0" w:firstLineChars="0"/>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工程维保方案</w:t>
            </w:r>
          </w:p>
        </w:tc>
        <w:tc>
          <w:tcPr>
            <w:tcW w:w="3142" w:type="pct"/>
            <w:shd w:val="clear" w:color="auto" w:fill="auto"/>
            <w:vAlign w:val="center"/>
          </w:tcPr>
          <w:p w14:paraId="5697704F">
            <w:pPr>
              <w:spacing w:line="36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工程维保方案</w:t>
            </w:r>
          </w:p>
          <w:p w14:paraId="33489648">
            <w:pPr>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包括</w:t>
            </w:r>
            <w:r>
              <w:rPr>
                <w:rFonts w:hint="eastAsia" w:ascii="宋体" w:hAnsi="宋体" w:cs="宋体"/>
                <w:b/>
                <w:bCs/>
                <w:color w:val="auto"/>
                <w:sz w:val="21"/>
                <w:szCs w:val="21"/>
                <w:highlight w:val="none"/>
                <w:lang w:val="en-US" w:eastAsia="zh-CN"/>
              </w:rPr>
              <w:t>但不限于对①维保内容、②维保周期、③维保流程、④维保具体人员安排</w:t>
            </w:r>
            <w:r>
              <w:rPr>
                <w:rFonts w:hint="eastAsia" w:ascii="宋体" w:hAnsi="宋体" w:eastAsia="宋体" w:cs="宋体"/>
                <w:b/>
                <w:bCs/>
                <w:color w:val="auto"/>
                <w:sz w:val="21"/>
                <w:szCs w:val="21"/>
                <w:highlight w:val="none"/>
                <w:lang w:val="en-US" w:eastAsia="zh-CN"/>
              </w:rPr>
              <w:t>等内容进行阐述。</w:t>
            </w:r>
          </w:p>
          <w:p w14:paraId="6E3A788C">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其中每</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项内容完整、</w:t>
            </w:r>
            <w:r>
              <w:rPr>
                <w:rFonts w:hint="eastAsia" w:ascii="宋体" w:hAnsi="宋体" w:eastAsia="宋体" w:cs="宋体"/>
                <w:color w:val="auto"/>
                <w:sz w:val="21"/>
                <w:szCs w:val="21"/>
                <w:highlight w:val="none"/>
                <w:lang w:eastAsia="zh-CN"/>
              </w:rPr>
              <w:t>符合项目实际情况</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每小项内容有一处缺陷扣0.5分，扣完为止；每小项内容未提供不得分。</w:t>
            </w:r>
            <w:r>
              <w:rPr>
                <w:rFonts w:hint="eastAsia" w:ascii="宋体" w:hAnsi="宋体" w:cs="宋体"/>
                <w:color w:val="auto"/>
                <w:sz w:val="21"/>
                <w:szCs w:val="21"/>
                <w:highlight w:val="none"/>
                <w:lang w:val="en-US" w:eastAsia="zh-CN"/>
              </w:rPr>
              <w:t>（缺陷是指：各类方案内容存在不合理、可行性不强、表述前后不一致、照搬照抄磋商文件服务要求或与项目需求不匹配及其它不利于本项目实施的等任意一种情形）</w:t>
            </w:r>
            <w:r>
              <w:rPr>
                <w:rFonts w:hint="eastAsia" w:ascii="宋体" w:hAnsi="宋体" w:eastAsia="宋体" w:cs="宋体"/>
                <w:color w:val="auto"/>
                <w:sz w:val="21"/>
                <w:szCs w:val="21"/>
                <w:highlight w:val="none"/>
              </w:rPr>
              <w:t>。</w:t>
            </w:r>
          </w:p>
        </w:tc>
        <w:tc>
          <w:tcPr>
            <w:tcW w:w="802" w:type="pct"/>
            <w:vAlign w:val="center"/>
          </w:tcPr>
          <w:p w14:paraId="4A35D573">
            <w:pPr>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bl>
    <w:p w14:paraId="5E1B2C67">
      <w:pPr>
        <w:pStyle w:val="16"/>
        <w:keepNext w:val="0"/>
        <w:keepLines w:val="0"/>
        <w:pageBreakBefore w:val="0"/>
        <w:widowControl w:val="0"/>
        <w:kinsoku/>
        <w:wordWrap/>
        <w:overflowPunct/>
        <w:topLinePunct w:val="0"/>
        <w:autoSpaceDE/>
        <w:autoSpaceDN/>
        <w:bidi w:val="0"/>
        <w:adjustRightInd/>
        <w:snapToGrid/>
        <w:spacing w:before="157" w:beforeLines="50"/>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第三部分：价格评审</w:t>
      </w:r>
    </w:p>
    <w:tbl>
      <w:tblPr>
        <w:tblStyle w:val="37"/>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7133"/>
      </w:tblGrid>
      <w:tr w14:paraId="16C6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92" w:type="dxa"/>
            <w:vAlign w:val="center"/>
          </w:tcPr>
          <w:p w14:paraId="28A46DE5">
            <w:pPr>
              <w:ind w:left="0" w:leftChars="0" w:right="0" w:rightChars="0" w:firstLine="0" w:firstLineChars="0"/>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评审项目</w:t>
            </w:r>
          </w:p>
        </w:tc>
        <w:tc>
          <w:tcPr>
            <w:tcW w:w="7133" w:type="dxa"/>
            <w:vAlign w:val="center"/>
          </w:tcPr>
          <w:p w14:paraId="3F3474B3">
            <w:pPr>
              <w:ind w:left="0" w:leftChars="0" w:right="0" w:rightChars="0" w:firstLine="0" w:firstLineChars="0"/>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评分标准</w:t>
            </w:r>
          </w:p>
        </w:tc>
      </w:tr>
      <w:tr w14:paraId="5017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Merge w:val="restart"/>
            <w:vAlign w:val="center"/>
          </w:tcPr>
          <w:p w14:paraId="027281EC">
            <w:pPr>
              <w:ind w:left="0" w:leftChars="0" w:right="0" w:righ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cs="宋体"/>
                <w:color w:val="auto"/>
                <w:highlight w:val="none"/>
                <w:vertAlign w:val="baseline"/>
                <w:lang w:val="en-US" w:eastAsia="zh-CN"/>
              </w:rPr>
              <w:t>磋商</w:t>
            </w:r>
            <w:r>
              <w:rPr>
                <w:rFonts w:hint="eastAsia" w:ascii="宋体" w:hAnsi="宋体" w:eastAsia="宋体" w:cs="宋体"/>
                <w:color w:val="auto"/>
                <w:highlight w:val="none"/>
                <w:vertAlign w:val="baseline"/>
                <w:lang w:val="en-US" w:eastAsia="zh-CN"/>
              </w:rPr>
              <w:t>报价</w:t>
            </w:r>
          </w:p>
          <w:p w14:paraId="5E678E16">
            <w:pPr>
              <w:ind w:left="0" w:leftChars="0" w:right="0" w:righ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r>
              <w:rPr>
                <w:rFonts w:hint="eastAsia" w:ascii="宋体" w:hAnsi="宋体" w:cs="宋体"/>
                <w:color w:val="auto"/>
                <w:highlight w:val="none"/>
                <w:vertAlign w:val="baseline"/>
                <w:lang w:val="en-US" w:eastAsia="zh-CN"/>
              </w:rPr>
              <w:t>3</w:t>
            </w:r>
            <w:r>
              <w:rPr>
                <w:rFonts w:hint="eastAsia" w:ascii="宋体" w:hAnsi="宋体" w:eastAsia="宋体" w:cs="宋体"/>
                <w:color w:val="auto"/>
                <w:highlight w:val="none"/>
                <w:vertAlign w:val="baseline"/>
                <w:lang w:val="en-US" w:eastAsia="zh-CN"/>
              </w:rPr>
              <w:t>0分）</w:t>
            </w:r>
          </w:p>
        </w:tc>
        <w:tc>
          <w:tcPr>
            <w:tcW w:w="7133" w:type="dxa"/>
          </w:tcPr>
          <w:p w14:paraId="382578F7">
            <w:pPr>
              <w:pStyle w:val="76"/>
              <w:adjustRightIn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满足磋商文件要求且最后报价最低的供应商的价格为磋商基准价，其价格分为满分。其他供应商的价格分统一按照下列公式计算：磋商报价得分=（磋商基准价/最后磋商报价）×30，计算至小数点后2位，四舍五入。</w:t>
            </w:r>
          </w:p>
        </w:tc>
      </w:tr>
      <w:tr w14:paraId="4E81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92" w:type="dxa"/>
            <w:vMerge w:val="continue"/>
          </w:tcPr>
          <w:p w14:paraId="5A1C1C8F">
            <w:pPr>
              <w:rPr>
                <w:rFonts w:hint="eastAsia" w:ascii="宋体" w:hAnsi="宋体" w:eastAsia="宋体" w:cs="宋体"/>
                <w:color w:val="auto"/>
                <w:highlight w:val="none"/>
                <w:vertAlign w:val="baseline"/>
                <w:lang w:val="en-US" w:eastAsia="zh-CN"/>
              </w:rPr>
            </w:pPr>
          </w:p>
        </w:tc>
        <w:tc>
          <w:tcPr>
            <w:tcW w:w="7133" w:type="dxa"/>
          </w:tcPr>
          <w:p w14:paraId="26CD1725">
            <w:pPr>
              <w:pStyle w:val="76"/>
              <w:adjustRightIn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因落实政府采购政策进行价格调整的，以调整后的价格计算评标基准价和磋商报价。</w:t>
            </w:r>
          </w:p>
        </w:tc>
      </w:tr>
    </w:tbl>
    <w:p w14:paraId="1E5DD00F">
      <w:pPr>
        <w:ind w:firstLine="560" w:firstLineChars="20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br w:type="page"/>
      </w:r>
    </w:p>
    <w:p w14:paraId="02C95AA5">
      <w:pPr>
        <w:pStyle w:val="2"/>
        <w:keepNext w:val="0"/>
        <w:keepLines w:val="0"/>
        <w:pageBreakBefore w:val="0"/>
        <w:kinsoku/>
        <w:wordWrap/>
        <w:overflowPunct/>
        <w:topLinePunct w:val="0"/>
        <w:bidi w:val="0"/>
        <w:snapToGrid/>
        <w:spacing w:before="156" w:beforeLines="50" w:after="156" w:afterLines="50" w:line="360" w:lineRule="auto"/>
        <w:jc w:val="center"/>
        <w:rPr>
          <w:rFonts w:hint="default" w:ascii="宋体" w:hAnsi="宋体" w:eastAsia="宋体" w:cs="宋体"/>
          <w:color w:val="auto"/>
          <w:sz w:val="28"/>
          <w:szCs w:val="28"/>
          <w:highlight w:val="none"/>
          <w:lang w:val="en-US" w:eastAsia="zh-CN"/>
        </w:rPr>
      </w:pPr>
      <w:bookmarkStart w:id="43" w:name="_Toc6802"/>
      <w:r>
        <w:rPr>
          <w:rFonts w:hint="eastAsia" w:ascii="宋体" w:hAnsi="宋体" w:eastAsia="宋体" w:cs="宋体"/>
          <w:color w:val="auto"/>
          <w:sz w:val="28"/>
          <w:szCs w:val="28"/>
          <w:highlight w:val="none"/>
        </w:rPr>
        <w:t xml:space="preserve">第七部分 </w:t>
      </w:r>
      <w:bookmarkEnd w:id="43"/>
      <w:r>
        <w:rPr>
          <w:rFonts w:hint="eastAsia" w:ascii="宋体" w:hAnsi="宋体" w:cs="宋体"/>
          <w:color w:val="auto"/>
          <w:sz w:val="28"/>
          <w:szCs w:val="28"/>
          <w:highlight w:val="none"/>
          <w:lang w:eastAsia="zh-CN"/>
        </w:rPr>
        <w:t>合同</w:t>
      </w:r>
      <w:r>
        <w:rPr>
          <w:rFonts w:hint="eastAsia" w:ascii="宋体" w:hAnsi="宋体" w:cs="宋体"/>
          <w:color w:val="auto"/>
          <w:sz w:val="28"/>
          <w:szCs w:val="28"/>
          <w:highlight w:val="none"/>
          <w:lang w:val="en-US" w:eastAsia="zh-CN"/>
        </w:rPr>
        <w:t>文本</w:t>
      </w:r>
    </w:p>
    <w:p w14:paraId="2CE83214">
      <w:pPr>
        <w:keepNext w:val="0"/>
        <w:keepLines w:val="0"/>
        <w:pageBreakBefore w:val="0"/>
        <w:kinsoku/>
        <w:wordWrap/>
        <w:overflowPunct/>
        <w:topLinePunct w:val="0"/>
        <w:bidi w:val="0"/>
        <w:snapToGrid/>
        <w:spacing w:before="156" w:beforeLines="50" w:after="156" w:afterLines="50"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合同格式参考《建设工程施工合同（示范文本）》（GF-2017-0201），具体内容以最终签订为准。</w:t>
      </w:r>
    </w:p>
    <w:p w14:paraId="7DE09AA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C716E24">
      <w:pPr>
        <w:pStyle w:val="2"/>
        <w:spacing w:before="20" w:after="10" w:line="360" w:lineRule="auto"/>
        <w:jc w:val="center"/>
        <w:rPr>
          <w:rFonts w:hint="eastAsia" w:ascii="宋体" w:hAnsi="宋体" w:eastAsia="宋体" w:cs="宋体"/>
          <w:color w:val="auto"/>
          <w:sz w:val="28"/>
          <w:szCs w:val="28"/>
          <w:highlight w:val="none"/>
        </w:rPr>
      </w:pPr>
      <w:bookmarkStart w:id="44" w:name="_Toc5500"/>
      <w:bookmarkStart w:id="45" w:name="_Toc489536690"/>
      <w:bookmarkStart w:id="46" w:name="_Toc29686"/>
      <w:r>
        <w:rPr>
          <w:rFonts w:hint="eastAsia" w:ascii="宋体" w:hAnsi="宋体" w:eastAsia="宋体" w:cs="宋体"/>
          <w:color w:val="auto"/>
          <w:sz w:val="28"/>
          <w:szCs w:val="28"/>
          <w:highlight w:val="none"/>
        </w:rPr>
        <w:t>第八部分 响应文件内容要求及格式</w:t>
      </w:r>
      <w:bookmarkEnd w:id="44"/>
      <w:bookmarkEnd w:id="45"/>
      <w:bookmarkEnd w:id="46"/>
    </w:p>
    <w:p w14:paraId="1B51B109">
      <w:pPr>
        <w:spacing w:line="48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供应商提交响应文件须知：</w:t>
      </w:r>
    </w:p>
    <w:p w14:paraId="4B8F9E81">
      <w:pPr>
        <w:pStyle w:val="70"/>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1.供应商应按照本部分编排投标文件（资格证明文件、商务技术文件），编排中涉及格式资料的，应按照本部分提供的内容和格式（所有表格的格式可扩展）填写提交。</w:t>
      </w:r>
    </w:p>
    <w:p w14:paraId="6A7902B1">
      <w:pPr>
        <w:pStyle w:val="70"/>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2.全部声明和问题的回答及所附材料必须是真实的、准确的和完整的。</w:t>
      </w:r>
    </w:p>
    <w:p w14:paraId="774D11E2">
      <w:pPr>
        <w:pStyle w:val="7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3.按磋商文件要求“格式”提供的材料，如有调整，内容及签署必须完整、有效，且没有本文件不可接受的条件。</w:t>
      </w:r>
    </w:p>
    <w:p w14:paraId="0A53B981">
      <w:pPr>
        <w:rPr>
          <w:rFonts w:hint="eastAsia" w:ascii="宋体" w:hAnsi="宋体" w:eastAsia="宋体" w:cs="宋体"/>
          <w:color w:val="auto"/>
          <w:szCs w:val="21"/>
          <w:highlight w:val="none"/>
        </w:rPr>
      </w:pPr>
    </w:p>
    <w:p w14:paraId="718D2797">
      <w:pPr>
        <w:widowControl/>
        <w:jc w:val="left"/>
        <w:rPr>
          <w:rFonts w:hint="eastAsia" w:ascii="宋体" w:hAnsi="宋体" w:eastAsia="宋体" w:cs="宋体"/>
          <w:color w:val="auto"/>
          <w:highlight w:val="none"/>
        </w:rPr>
        <w:sectPr>
          <w:footerReference r:id="rId7" w:type="default"/>
          <w:pgSz w:w="11906" w:h="16838"/>
          <w:pgMar w:top="1417" w:right="1417" w:bottom="1417" w:left="1587" w:header="1020"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ascii="宋体" w:hAnsi="宋体" w:eastAsia="宋体" w:cs="宋体"/>
          <w:color w:val="auto"/>
          <w:highlight w:val="none"/>
        </w:rPr>
        <w:br w:type="page"/>
      </w:r>
    </w:p>
    <w:p w14:paraId="086916BF">
      <w:pPr>
        <w:keepNext w:val="0"/>
        <w:keepLines w:val="0"/>
        <w:pageBreakBefore w:val="0"/>
        <w:widowControl w:val="0"/>
        <w:kinsoku/>
        <w:wordWrap/>
        <w:overflowPunct/>
        <w:topLinePunct w:val="0"/>
        <w:autoSpaceDE/>
        <w:autoSpaceDN/>
        <w:bidi w:val="0"/>
        <w:adjustRightInd/>
        <w:snapToGrid/>
        <w:spacing w:before="313" w:beforeLines="100" w:line="480" w:lineRule="auto"/>
        <w:jc w:val="right"/>
        <w:textAlignment w:val="auto"/>
        <w:rPr>
          <w:rFonts w:hint="eastAsia" w:ascii="华文中宋" w:hAnsi="华文中宋" w:eastAsia="华文中宋" w:cs="华文中宋"/>
          <w:b/>
          <w:color w:val="auto"/>
          <w:spacing w:val="20"/>
          <w:sz w:val="36"/>
          <w:szCs w:val="36"/>
          <w:highlight w:val="none"/>
        </w:rPr>
      </w:pPr>
      <w:r>
        <w:rPr>
          <w:rFonts w:hint="eastAsia" w:ascii="宋体" w:hAnsi="宋体" w:eastAsia="宋体" w:cs="宋体"/>
          <w:b/>
          <w:color w:val="auto"/>
          <w:spacing w:val="20"/>
          <w:sz w:val="32"/>
          <w:szCs w:val="32"/>
          <w:highlight w:val="none"/>
        </w:rPr>
        <w:t xml:space="preserve">                       </w:t>
      </w:r>
      <w:r>
        <w:rPr>
          <w:rFonts w:hint="eastAsia" w:ascii="华文中宋" w:hAnsi="华文中宋" w:eastAsia="华文中宋" w:cs="华文中宋"/>
          <w:b/>
          <w:color w:val="auto"/>
          <w:spacing w:val="20"/>
          <w:sz w:val="36"/>
          <w:szCs w:val="36"/>
          <w:highlight w:val="none"/>
        </w:rPr>
        <w:t>正本</w:t>
      </w:r>
    </w:p>
    <w:p w14:paraId="05B97AEF">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083D8FBC">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56135902">
      <w:pPr>
        <w:pStyle w:val="22"/>
        <w:snapToGrid w:val="0"/>
        <w:spacing w:line="276" w:lineRule="auto"/>
        <w:rPr>
          <w:rFonts w:hint="eastAsia" w:ascii="华文中宋" w:hAnsi="华文中宋" w:eastAsia="华文中宋" w:cs="华文中宋"/>
          <w:color w:val="auto"/>
          <w:kern w:val="0"/>
          <w:highlight w:val="none"/>
        </w:rPr>
      </w:pPr>
    </w:p>
    <w:p w14:paraId="575FC261">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25FFA9B3">
      <w:pPr>
        <w:pStyle w:val="22"/>
        <w:snapToGrid w:val="0"/>
        <w:spacing w:line="276" w:lineRule="auto"/>
        <w:ind w:left="0" w:leftChars="0" w:right="0" w:rightChars="0" w:firstLine="0" w:firstLineChars="0"/>
        <w:jc w:val="center"/>
        <w:rPr>
          <w:rFonts w:hint="eastAsia" w:ascii="华文中宋" w:hAnsi="华文中宋" w:eastAsia="华文中宋" w:cs="华文中宋"/>
          <w:b/>
          <w:bCs/>
          <w:color w:val="auto"/>
          <w:sz w:val="52"/>
          <w:szCs w:val="52"/>
          <w:highlight w:val="none"/>
          <w:lang w:eastAsia="zh-CN"/>
        </w:rPr>
      </w:pPr>
      <w:r>
        <w:rPr>
          <w:rFonts w:hint="eastAsia" w:ascii="华文中宋" w:hAnsi="华文中宋" w:eastAsia="华文中宋" w:cs="华文中宋"/>
          <w:b/>
          <w:bCs/>
          <w:color w:val="auto"/>
          <w:sz w:val="52"/>
          <w:szCs w:val="52"/>
          <w:highlight w:val="none"/>
          <w:lang w:eastAsia="zh-CN"/>
        </w:rPr>
        <w:t>娄烦县医疗集团人民医院</w:t>
      </w:r>
    </w:p>
    <w:p w14:paraId="7800276A">
      <w:pPr>
        <w:pStyle w:val="22"/>
        <w:snapToGrid w:val="0"/>
        <w:spacing w:line="276" w:lineRule="auto"/>
        <w:ind w:left="0" w:leftChars="0" w:right="0" w:rightChars="0" w:firstLine="0" w:firstLineChars="0"/>
        <w:jc w:val="center"/>
        <w:rPr>
          <w:rFonts w:hint="eastAsia" w:ascii="华文中宋" w:hAnsi="华文中宋" w:eastAsia="华文中宋" w:cs="华文中宋"/>
          <w:color w:val="auto"/>
          <w:kern w:val="0"/>
          <w:highlight w:val="none"/>
        </w:rPr>
      </w:pPr>
      <w:r>
        <w:rPr>
          <w:rFonts w:hint="eastAsia" w:ascii="华文中宋" w:hAnsi="华文中宋" w:eastAsia="华文中宋" w:cs="华文中宋"/>
          <w:b/>
          <w:bCs/>
          <w:color w:val="auto"/>
          <w:sz w:val="52"/>
          <w:szCs w:val="52"/>
          <w:highlight w:val="none"/>
          <w:lang w:eastAsia="zh-CN"/>
        </w:rPr>
        <w:t>洗衣消毒供应中心改造及能力提升项目</w:t>
      </w:r>
    </w:p>
    <w:p w14:paraId="34ACE1DE">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74DB26AB">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500AF6FF">
      <w:pPr>
        <w:jc w:val="center"/>
        <w:rPr>
          <w:rFonts w:hint="eastAsia"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60"/>
          <w:szCs w:val="60"/>
          <w:highlight w:val="none"/>
        </w:rPr>
        <w:t>响 应 文 件</w:t>
      </w:r>
    </w:p>
    <w:p w14:paraId="75D089E7">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3506676F">
      <w:pPr>
        <w:ind w:firstLine="1922" w:firstLineChars="600"/>
        <w:rPr>
          <w:rFonts w:hint="eastAsia" w:ascii="华文中宋" w:hAnsi="华文中宋" w:eastAsia="华文中宋" w:cs="华文中宋"/>
          <w:b/>
          <w:color w:val="auto"/>
          <w:spacing w:val="20"/>
          <w:sz w:val="28"/>
          <w:szCs w:val="28"/>
          <w:highlight w:val="none"/>
          <w:u w:val="single"/>
        </w:rPr>
      </w:pPr>
      <w:r>
        <w:rPr>
          <w:rFonts w:hint="eastAsia" w:ascii="华文中宋" w:hAnsi="华文中宋" w:eastAsia="华文中宋" w:cs="华文中宋"/>
          <w:b/>
          <w:color w:val="auto"/>
          <w:spacing w:val="20"/>
          <w:sz w:val="28"/>
          <w:szCs w:val="28"/>
          <w:highlight w:val="none"/>
        </w:rPr>
        <w:t>项目编号：</w:t>
      </w:r>
      <w:r>
        <w:rPr>
          <w:rFonts w:hint="eastAsia" w:ascii="华文中宋" w:hAnsi="华文中宋" w:eastAsia="华文中宋" w:cs="华文中宋"/>
          <w:b/>
          <w:color w:val="auto"/>
          <w:spacing w:val="20"/>
          <w:sz w:val="28"/>
          <w:szCs w:val="28"/>
          <w:highlight w:val="none"/>
          <w:u w:val="single"/>
        </w:rPr>
        <w:t xml:space="preserve">                 </w:t>
      </w:r>
    </w:p>
    <w:p w14:paraId="71F35A88">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3DE4E846">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6A09A501">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28831984">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6393C70D">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735DE06E">
      <w:pPr>
        <w:pStyle w:val="22"/>
        <w:snapToGrid w:val="0"/>
        <w:spacing w:line="276" w:lineRule="auto"/>
        <w:ind w:firstLine="525" w:firstLineChars="250"/>
        <w:rPr>
          <w:rFonts w:hint="eastAsia" w:ascii="华文中宋" w:hAnsi="华文中宋" w:eastAsia="华文中宋" w:cs="华文中宋"/>
          <w:color w:val="auto"/>
          <w:kern w:val="0"/>
          <w:highlight w:val="none"/>
        </w:rPr>
      </w:pPr>
    </w:p>
    <w:p w14:paraId="487B8C3C">
      <w:pPr>
        <w:pStyle w:val="22"/>
        <w:snapToGrid w:val="0"/>
        <w:spacing w:line="276" w:lineRule="auto"/>
        <w:rPr>
          <w:rFonts w:hint="eastAsia" w:ascii="华文中宋" w:hAnsi="华文中宋" w:eastAsia="华文中宋" w:cs="华文中宋"/>
          <w:color w:val="auto"/>
          <w:kern w:val="0"/>
          <w:highlight w:val="none"/>
        </w:rPr>
      </w:pPr>
    </w:p>
    <w:p w14:paraId="181FBC69">
      <w:pPr>
        <w:pStyle w:val="22"/>
        <w:snapToGrid w:val="0"/>
        <w:spacing w:line="276" w:lineRule="auto"/>
        <w:rPr>
          <w:rFonts w:hint="eastAsia" w:ascii="华文中宋" w:hAnsi="华文中宋" w:eastAsia="华文中宋" w:cs="华文中宋"/>
          <w:color w:val="auto"/>
          <w:kern w:val="0"/>
          <w:highlight w:val="none"/>
        </w:rPr>
      </w:pPr>
    </w:p>
    <w:p w14:paraId="7CB266D2">
      <w:pPr>
        <w:spacing w:line="360" w:lineRule="auto"/>
        <w:jc w:val="center"/>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供应商名称：</w:t>
      </w:r>
      <w:r>
        <w:rPr>
          <w:rFonts w:hint="eastAsia" w:ascii="华文中宋" w:hAnsi="华文中宋" w:eastAsia="华文中宋" w:cs="华文中宋"/>
          <w:b/>
          <w:color w:val="auto"/>
          <w:spacing w:val="20"/>
          <w:sz w:val="32"/>
          <w:szCs w:val="32"/>
          <w:highlight w:val="none"/>
          <w:u w:val="single"/>
        </w:rPr>
        <w:t xml:space="preserve">                    </w:t>
      </w:r>
      <w:r>
        <w:rPr>
          <w:rFonts w:hint="eastAsia" w:ascii="华文中宋" w:hAnsi="华文中宋" w:eastAsia="华文中宋" w:cs="华文中宋"/>
          <w:b/>
          <w:color w:val="auto"/>
          <w:spacing w:val="20"/>
          <w:sz w:val="32"/>
          <w:szCs w:val="32"/>
          <w:highlight w:val="none"/>
        </w:rPr>
        <w:t>（公章）</w:t>
      </w:r>
    </w:p>
    <w:p w14:paraId="097E9A50">
      <w:pPr>
        <w:jc w:val="center"/>
        <w:rPr>
          <w:rFonts w:hint="eastAsia" w:ascii="华文中宋" w:hAnsi="华文中宋" w:eastAsia="华文中宋" w:cs="华文中宋"/>
          <w:b/>
          <w:color w:val="auto"/>
          <w:sz w:val="32"/>
          <w:szCs w:val="32"/>
          <w:highlight w:val="none"/>
        </w:rPr>
      </w:pPr>
    </w:p>
    <w:p w14:paraId="03397A16">
      <w:pPr>
        <w:pStyle w:val="16"/>
        <w:rPr>
          <w:rFonts w:hint="eastAsia"/>
          <w:color w:val="auto"/>
          <w:highlight w:val="none"/>
        </w:rPr>
      </w:pPr>
    </w:p>
    <w:p w14:paraId="31F8FD0C">
      <w:pPr>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w:t>
      </w:r>
      <w:r>
        <w:rPr>
          <w:rFonts w:hint="eastAsia" w:ascii="华文中宋" w:hAnsi="华文中宋" w:eastAsia="华文中宋" w:cs="华文中宋"/>
          <w:b/>
          <w:color w:val="auto"/>
          <w:spacing w:val="20"/>
          <w:sz w:val="32"/>
          <w:szCs w:val="32"/>
          <w:highlight w:val="none"/>
          <w:u w:val="single"/>
        </w:rPr>
        <w:t xml:space="preserve">   </w:t>
      </w:r>
      <w:r>
        <w:rPr>
          <w:rFonts w:hint="eastAsia" w:ascii="华文中宋" w:hAnsi="华文中宋" w:eastAsia="华文中宋" w:cs="华文中宋"/>
          <w:b/>
          <w:color w:val="auto"/>
          <w:sz w:val="32"/>
          <w:szCs w:val="32"/>
          <w:highlight w:val="none"/>
        </w:rPr>
        <w:t>年</w:t>
      </w:r>
      <w:r>
        <w:rPr>
          <w:rFonts w:hint="eastAsia" w:ascii="华文中宋" w:hAnsi="华文中宋" w:eastAsia="华文中宋" w:cs="华文中宋"/>
          <w:b/>
          <w:color w:val="auto"/>
          <w:spacing w:val="20"/>
          <w:sz w:val="32"/>
          <w:szCs w:val="32"/>
          <w:highlight w:val="none"/>
          <w:u w:val="single"/>
        </w:rPr>
        <w:t xml:space="preserve">   </w:t>
      </w:r>
      <w:r>
        <w:rPr>
          <w:rFonts w:hint="eastAsia" w:ascii="华文中宋" w:hAnsi="华文中宋" w:eastAsia="华文中宋" w:cs="华文中宋"/>
          <w:b/>
          <w:color w:val="auto"/>
          <w:sz w:val="32"/>
          <w:szCs w:val="32"/>
          <w:highlight w:val="none"/>
        </w:rPr>
        <w:t>月</w:t>
      </w:r>
      <w:r>
        <w:rPr>
          <w:rFonts w:hint="eastAsia" w:ascii="华文中宋" w:hAnsi="华文中宋" w:eastAsia="华文中宋" w:cs="华文中宋"/>
          <w:b/>
          <w:color w:val="auto"/>
          <w:spacing w:val="20"/>
          <w:sz w:val="32"/>
          <w:szCs w:val="32"/>
          <w:highlight w:val="none"/>
          <w:u w:val="single"/>
        </w:rPr>
        <w:t xml:space="preserve">   </w:t>
      </w:r>
      <w:r>
        <w:rPr>
          <w:rFonts w:hint="eastAsia" w:ascii="华文中宋" w:hAnsi="华文中宋" w:eastAsia="华文中宋" w:cs="华文中宋"/>
          <w:b/>
          <w:color w:val="auto"/>
          <w:sz w:val="32"/>
          <w:szCs w:val="32"/>
          <w:highlight w:val="none"/>
        </w:rPr>
        <w:t>日</w:t>
      </w:r>
    </w:p>
    <w:p w14:paraId="1E4CD57C">
      <w:pPr>
        <w:pStyle w:val="70"/>
        <w:snapToGrid w:val="0"/>
        <w:spacing w:line="480" w:lineRule="exact"/>
        <w:ind w:firstLine="721"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20"/>
          <w:sz w:val="32"/>
          <w:szCs w:val="32"/>
          <w:highlight w:val="none"/>
        </w:rPr>
        <w:br w:type="page"/>
      </w:r>
    </w:p>
    <w:p w14:paraId="7FED614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3F78E90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资格证明文件</w:t>
      </w:r>
    </w:p>
    <w:p w14:paraId="11E9A25B">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．具有独立承担民事责任的能力……………………………………………………</w:t>
      </w:r>
    </w:p>
    <w:p w14:paraId="7C11B78F">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79E214A">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446EABD">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．具有依法缴纳税收和社会保障资金</w:t>
      </w:r>
      <w:r>
        <w:rPr>
          <w:rFonts w:hint="eastAsia" w:ascii="宋体" w:hAnsi="宋体" w:eastAsia="宋体" w:cs="宋体"/>
          <w:color w:val="auto"/>
          <w:sz w:val="24"/>
          <w:szCs w:val="24"/>
          <w:highlight w:val="none"/>
          <w:lang w:val="en-US" w:eastAsia="zh-CN"/>
        </w:rPr>
        <w:t>的良好记录</w:t>
      </w:r>
      <w:r>
        <w:rPr>
          <w:rFonts w:hint="eastAsia" w:ascii="宋体" w:hAnsi="宋体" w:eastAsia="宋体" w:cs="宋体"/>
          <w:color w:val="auto"/>
          <w:sz w:val="24"/>
          <w:szCs w:val="24"/>
          <w:highlight w:val="none"/>
        </w:rPr>
        <w:t>…………………………………</w:t>
      </w:r>
    </w:p>
    <w:p w14:paraId="780C8984">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．参加政府采购活动前三年内，在经营活动中没有重大违法记录………………</w:t>
      </w:r>
    </w:p>
    <w:p w14:paraId="2BA1165B">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．供应商特定资质要求………………………………………………………………</w:t>
      </w:r>
    </w:p>
    <w:p w14:paraId="42F06234">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保证金缴纳凭证及银行开户许可证或相关证明资料………………………</w:t>
      </w:r>
    </w:p>
    <w:p w14:paraId="692C23CA">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不存在与参加本项目的其它供应商单位负责人为同一人或者存在直接控股、管理关系</w:t>
      </w:r>
      <w:r>
        <w:rPr>
          <w:rFonts w:hint="eastAsia" w:hAnsi="宋体" w:cs="宋体"/>
          <w:color w:val="auto"/>
          <w:sz w:val="24"/>
          <w:szCs w:val="24"/>
          <w:highlight w:val="none"/>
          <w:lang w:val="en-US" w:eastAsia="zh-CN"/>
        </w:rPr>
        <w:t>承诺书</w:t>
      </w:r>
      <w:r>
        <w:rPr>
          <w:rFonts w:hint="eastAsia" w:ascii="宋体" w:hAnsi="宋体" w:eastAsia="宋体" w:cs="宋体"/>
          <w:color w:val="auto"/>
          <w:sz w:val="24"/>
          <w:szCs w:val="24"/>
          <w:highlight w:val="none"/>
        </w:rPr>
        <w:t>………………………………………………………………………………</w:t>
      </w:r>
    </w:p>
    <w:p w14:paraId="7480F147">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前三</w:t>
      </w:r>
      <w:r>
        <w:rPr>
          <w:rFonts w:hint="eastAsia" w:ascii="宋体" w:hAnsi="宋体" w:eastAsia="宋体" w:cs="宋体"/>
          <w:color w:val="auto"/>
          <w:sz w:val="24"/>
          <w:szCs w:val="24"/>
          <w:highlight w:val="none"/>
          <w:lang w:val="en-US" w:eastAsia="zh-CN"/>
        </w:rPr>
        <w:t>年未被列入违法失信名单</w:t>
      </w:r>
      <w:r>
        <w:rPr>
          <w:rFonts w:hint="eastAsia" w:hAnsi="宋体" w:cs="宋体"/>
          <w:color w:val="auto"/>
          <w:sz w:val="24"/>
          <w:szCs w:val="24"/>
          <w:highlight w:val="none"/>
          <w:lang w:val="en-US" w:eastAsia="zh-CN"/>
        </w:rPr>
        <w:t>承诺书</w:t>
      </w:r>
      <w:r>
        <w:rPr>
          <w:rFonts w:hint="eastAsia" w:ascii="宋体" w:hAnsi="宋体" w:eastAsia="宋体" w:cs="宋体"/>
          <w:color w:val="auto"/>
          <w:sz w:val="24"/>
          <w:szCs w:val="24"/>
          <w:highlight w:val="none"/>
        </w:rPr>
        <w:t>……………………………………………</w:t>
      </w:r>
    </w:p>
    <w:p w14:paraId="06D11CF2">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10．供应商廉洁自律</w:t>
      </w:r>
      <w:r>
        <w:rPr>
          <w:rFonts w:hint="eastAsia" w:hAnsi="宋体" w:cs="宋体"/>
          <w:color w:val="auto"/>
          <w:sz w:val="24"/>
          <w:szCs w:val="24"/>
          <w:highlight w:val="none"/>
          <w:lang w:eastAsia="zh-CN"/>
        </w:rPr>
        <w:t>承诺书</w:t>
      </w:r>
      <w:r>
        <w:rPr>
          <w:rFonts w:hint="eastAsia" w:ascii="宋体" w:hAnsi="宋体" w:eastAsia="宋体" w:cs="宋体"/>
          <w:color w:val="auto"/>
          <w:sz w:val="24"/>
          <w:szCs w:val="24"/>
          <w:highlight w:val="none"/>
        </w:rPr>
        <w:t>……………………………………………………………</w:t>
      </w:r>
    </w:p>
    <w:p w14:paraId="41E8AD7A">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．供应商认为需要提交的其他资格证明文件………………………………………</w:t>
      </w:r>
    </w:p>
    <w:p w14:paraId="352BEA07">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商务、技术文件</w:t>
      </w:r>
    </w:p>
    <w:p w14:paraId="420E4350">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1．法定代表人（负责人）身份证明书………………………………………………</w:t>
      </w:r>
    </w:p>
    <w:p w14:paraId="5DF81566">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2．法定代表人（负责人）授权委托书………………………………………………</w:t>
      </w:r>
    </w:p>
    <w:p w14:paraId="53BADDAE">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3．磋商函………………………………………………………………………………</w:t>
      </w:r>
    </w:p>
    <w:p w14:paraId="0663670A">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4．报价一览表…………………………………………………………………………</w:t>
      </w:r>
    </w:p>
    <w:p w14:paraId="345D4B89">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商务技术偏离表……………………………………………………………………</w:t>
      </w:r>
    </w:p>
    <w:p w14:paraId="1449F233">
      <w:pPr>
        <w:pStyle w:val="22"/>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．磋商文件递交截止日前</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rPr>
        <w:t>年内完成的同类项目合同案例列表及相关证明资料…</w:t>
      </w:r>
    </w:p>
    <w:p w14:paraId="0D0D7D49">
      <w:pPr>
        <w:pStyle w:val="22"/>
        <w:snapToGrid w:val="0"/>
        <w:spacing w:line="360" w:lineRule="auto"/>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施工组织设计</w:t>
      </w:r>
      <w:r>
        <w:rPr>
          <w:rFonts w:hint="eastAsia" w:ascii="宋体" w:hAnsi="宋体" w:eastAsia="宋体" w:cs="宋体"/>
          <w:color w:val="auto"/>
          <w:sz w:val="24"/>
          <w:szCs w:val="24"/>
          <w:highlight w:val="none"/>
        </w:rPr>
        <w:t>………………………………………………………………………</w:t>
      </w:r>
    </w:p>
    <w:p w14:paraId="751DFEE1">
      <w:pPr>
        <w:pStyle w:val="22"/>
        <w:snapToGrid w:val="0"/>
        <w:spacing w:line="360" w:lineRule="auto"/>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．磋</w:t>
      </w:r>
      <w:r>
        <w:rPr>
          <w:rFonts w:hint="eastAsia" w:ascii="宋体" w:hAnsi="宋体" w:eastAsia="宋体" w:cs="宋体"/>
          <w:color w:val="auto"/>
          <w:sz w:val="24"/>
          <w:szCs w:val="24"/>
          <w:highlight w:val="none"/>
        </w:rPr>
        <w:t>商供应商认为需提供的其他商务技术文件……………………………………</w:t>
      </w:r>
    </w:p>
    <w:p w14:paraId="5A741F34">
      <w:pPr>
        <w:pStyle w:val="22"/>
        <w:snapToGrid w:val="0"/>
        <w:spacing w:line="360" w:lineRule="auto"/>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．政策性要求…………………………………………………………………………</w:t>
      </w:r>
    </w:p>
    <w:p w14:paraId="202308A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1A2A84">
      <w:pPr>
        <w:pStyle w:val="16"/>
        <w:rPr>
          <w:rFonts w:hint="eastAsia" w:ascii="宋体" w:hAnsi="宋体" w:eastAsia="宋体" w:cs="宋体"/>
          <w:color w:val="auto"/>
          <w:highlight w:val="none"/>
        </w:rPr>
        <w:sectPr>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E9A6D2F">
      <w:pPr>
        <w:spacing w:line="480" w:lineRule="auto"/>
        <w:jc w:val="cente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资格证明文件</w:t>
      </w:r>
    </w:p>
    <w:p w14:paraId="66197AE0">
      <w:pPr>
        <w:pStyle w:val="14"/>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1.</w:t>
      </w:r>
      <w:r>
        <w:rPr>
          <w:rFonts w:hint="eastAsia" w:ascii="宋体" w:hAnsi="宋体" w:eastAsia="宋体" w:cs="宋体"/>
          <w:b/>
          <w:bCs/>
          <w:color w:val="auto"/>
          <w:szCs w:val="24"/>
          <w:highlight w:val="none"/>
        </w:rPr>
        <w:t>具有独立承担民事责任的能力</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06484C30">
      <w:pPr>
        <w:pStyle w:val="14"/>
        <w:ind w:left="0" w:leftChars="0" w:right="0" w:rightChars="0" w:firstLine="0" w:firstLineChars="0"/>
        <w:jc w:val="center"/>
        <w:rPr>
          <w:rFonts w:hint="eastAsia" w:ascii="宋体" w:hAnsi="宋体" w:eastAsia="宋体" w:cs="宋体"/>
          <w:b/>
          <w:bCs/>
          <w:color w:val="auto"/>
          <w:szCs w:val="24"/>
          <w:highlight w:val="none"/>
        </w:rPr>
      </w:pPr>
    </w:p>
    <w:p w14:paraId="439693EC">
      <w:pPr>
        <w:pStyle w:val="14"/>
        <w:ind w:left="0" w:leftChars="0" w:right="0" w:rightChars="0" w:firstLine="0" w:firstLineChars="0"/>
        <w:jc w:val="center"/>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供应商具有独立承担民事责任的能力的</w:t>
      </w:r>
      <w:r>
        <w:rPr>
          <w:rFonts w:hint="eastAsia" w:ascii="宋体" w:hAnsi="宋体" w:cs="宋体"/>
          <w:b/>
          <w:bCs/>
          <w:color w:val="auto"/>
          <w:szCs w:val="24"/>
          <w:highlight w:val="none"/>
          <w:lang w:eastAsia="zh-CN"/>
        </w:rPr>
        <w:t>承诺书</w:t>
      </w:r>
    </w:p>
    <w:p w14:paraId="5E5B25EB">
      <w:pPr>
        <w:rPr>
          <w:rFonts w:hint="eastAsia" w:ascii="宋体" w:hAnsi="宋体" w:eastAsia="宋体" w:cs="宋体"/>
          <w:color w:val="auto"/>
          <w:sz w:val="24"/>
          <w:highlight w:val="none"/>
          <w:u w:val="single"/>
        </w:rPr>
      </w:pPr>
    </w:p>
    <w:p w14:paraId="19C96DEB">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采购人</w:t>
      </w:r>
      <w:r>
        <w:rPr>
          <w:rFonts w:hint="eastAsia" w:ascii="宋体" w:hAnsi="宋体" w:eastAsia="宋体" w:cs="宋体"/>
          <w:color w:val="auto"/>
          <w:sz w:val="24"/>
          <w:highlight w:val="none"/>
          <w:u w:val="single"/>
        </w:rPr>
        <w:t>：</w:t>
      </w:r>
    </w:p>
    <w:p w14:paraId="7891F34F">
      <w:pPr>
        <w:widowControl/>
        <w:snapToGrid w:val="0"/>
        <w:spacing w:line="360" w:lineRule="auto"/>
        <w:ind w:firstLine="480" w:firstLineChars="200"/>
        <w:rPr>
          <w:rFonts w:hint="eastAsia" w:ascii="宋体" w:hAnsi="宋体" w:eastAsia="宋体" w:cs="宋体"/>
          <w:color w:val="auto"/>
          <w:sz w:val="24"/>
          <w:highlight w:val="none"/>
        </w:rPr>
      </w:pPr>
    </w:p>
    <w:p w14:paraId="50BA9687">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我方参加贵方组织的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）的采购活动。依据磋商文件相关规定，</w:t>
      </w:r>
      <w:r>
        <w:rPr>
          <w:rFonts w:hint="eastAsia" w:ascii="宋体" w:hAnsi="宋体" w:eastAsia="宋体" w:cs="宋体"/>
          <w:color w:val="auto"/>
          <w:sz w:val="24"/>
          <w:highlight w:val="none"/>
        </w:rPr>
        <w:t>现郑重承诺：我方具有有效的营业执照或事业单位法人证书或自然人身份证明或其他非企业组织证明文件及有效的开户许可证，能独立承担民事责任的能力。</w:t>
      </w:r>
    </w:p>
    <w:p w14:paraId="1982AE7D">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基本信息如下：</w:t>
      </w:r>
    </w:p>
    <w:p w14:paraId="43C83D4F">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，统一社会信用代码为：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；法定代表人（负责人）为：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；营业期限为: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；基本开户银行为：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；账号为：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D4AE827">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以上承诺信息如有虚假或隐瞒，我方愿意承担一切后果，并不再寻求任何旨在减轻或免除责任的辩解。 </w:t>
      </w:r>
    </w:p>
    <w:p w14:paraId="5F0EE649">
      <w:pPr>
        <w:pStyle w:val="14"/>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A36155B">
      <w:pPr>
        <w:rPr>
          <w:rFonts w:hint="eastAsia" w:ascii="宋体" w:hAnsi="宋体" w:eastAsia="宋体" w:cs="宋体"/>
          <w:color w:val="auto"/>
          <w:highlight w:val="none"/>
        </w:rPr>
      </w:pPr>
    </w:p>
    <w:p w14:paraId="07BD5424">
      <w:pPr>
        <w:rPr>
          <w:rFonts w:hint="eastAsia" w:ascii="宋体" w:hAnsi="宋体" w:eastAsia="宋体" w:cs="宋体"/>
          <w:color w:val="auto"/>
          <w:sz w:val="24"/>
          <w:highlight w:val="none"/>
        </w:rPr>
      </w:pPr>
    </w:p>
    <w:p w14:paraId="793F65C9">
      <w:pPr>
        <w:pStyle w:val="14"/>
        <w:ind w:firstLine="2160" w:firstLineChars="900"/>
        <w:rPr>
          <w:rFonts w:hint="eastAsia" w:ascii="宋体" w:hAnsi="宋体" w:eastAsia="宋体" w:cs="宋体"/>
          <w:color w:val="auto"/>
          <w:szCs w:val="24"/>
          <w:highlight w:val="none"/>
        </w:rPr>
      </w:pPr>
    </w:p>
    <w:p w14:paraId="237A7404">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6B6161D0">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66A20A55">
      <w:pPr>
        <w:pStyle w:val="14"/>
        <w:rPr>
          <w:rFonts w:hint="eastAsia" w:ascii="宋体" w:hAnsi="宋体" w:eastAsia="宋体" w:cs="宋体"/>
          <w:b/>
          <w:bCs/>
          <w:color w:val="auto"/>
          <w:szCs w:val="24"/>
          <w:highlight w:val="none"/>
        </w:rPr>
      </w:pPr>
    </w:p>
    <w:p w14:paraId="5E152200">
      <w:pP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br w:type="page"/>
      </w:r>
    </w:p>
    <w:p w14:paraId="414704F2">
      <w:pPr>
        <w:pStyle w:val="14"/>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2.具有良好的商业信誉和健全的财务会计制度</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3CD60E09">
      <w:pPr>
        <w:spacing w:line="360" w:lineRule="auto"/>
        <w:rPr>
          <w:rFonts w:hint="eastAsia" w:ascii="宋体" w:hAnsi="宋体" w:eastAsia="宋体" w:cs="宋体"/>
          <w:color w:val="auto"/>
          <w:sz w:val="24"/>
          <w:highlight w:val="none"/>
          <w:u w:val="single"/>
        </w:rPr>
      </w:pPr>
    </w:p>
    <w:p w14:paraId="7F0BED3D">
      <w:pPr>
        <w:ind w:left="0" w:leftChars="0" w:right="0" w:rightChars="0" w:firstLine="0" w:firstLineChars="0"/>
        <w:jc w:val="center"/>
        <w:rPr>
          <w:rFonts w:hint="eastAsia" w:ascii="宋体" w:hAnsi="宋体" w:eastAsia="宋体" w:cs="宋体"/>
          <w:b/>
          <w:bCs/>
          <w:color w:val="auto"/>
          <w:sz w:val="24"/>
          <w:highlight w:val="none"/>
          <w:u w:val="none"/>
          <w:lang w:eastAsia="zh-CN"/>
        </w:rPr>
      </w:pPr>
      <w:r>
        <w:rPr>
          <w:rFonts w:hint="eastAsia" w:ascii="宋体" w:hAnsi="宋体" w:eastAsia="宋体" w:cs="宋体"/>
          <w:b/>
          <w:bCs/>
          <w:color w:val="auto"/>
          <w:sz w:val="24"/>
          <w:highlight w:val="none"/>
          <w:u w:val="none"/>
        </w:rPr>
        <w:t>供应商具有良好的商业信誉和健全的财务会计制度的</w:t>
      </w:r>
      <w:r>
        <w:rPr>
          <w:rFonts w:hint="eastAsia" w:ascii="宋体" w:hAnsi="宋体" w:cs="宋体"/>
          <w:b/>
          <w:bCs/>
          <w:color w:val="auto"/>
          <w:sz w:val="24"/>
          <w:highlight w:val="none"/>
          <w:u w:val="none"/>
          <w:lang w:eastAsia="zh-CN"/>
        </w:rPr>
        <w:t>承诺书</w:t>
      </w:r>
    </w:p>
    <w:p w14:paraId="67F1B6A2">
      <w:pPr>
        <w:rPr>
          <w:rFonts w:hint="eastAsia" w:ascii="宋体" w:hAnsi="宋体" w:eastAsia="宋体" w:cs="宋体"/>
          <w:color w:val="auto"/>
          <w:sz w:val="24"/>
          <w:highlight w:val="none"/>
          <w:u w:val="single"/>
        </w:rPr>
      </w:pPr>
    </w:p>
    <w:p w14:paraId="54153F6F">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采购人</w:t>
      </w:r>
      <w:r>
        <w:rPr>
          <w:rFonts w:hint="eastAsia" w:ascii="宋体" w:hAnsi="宋体" w:eastAsia="宋体" w:cs="宋体"/>
          <w:color w:val="auto"/>
          <w:sz w:val="24"/>
          <w:highlight w:val="none"/>
          <w:u w:val="single"/>
        </w:rPr>
        <w:t>：</w:t>
      </w:r>
    </w:p>
    <w:p w14:paraId="3DB29C17">
      <w:pPr>
        <w:widowControl/>
        <w:snapToGrid w:val="0"/>
        <w:spacing w:line="360" w:lineRule="auto"/>
        <w:ind w:firstLine="480" w:firstLineChars="200"/>
        <w:rPr>
          <w:rFonts w:hint="eastAsia" w:ascii="宋体" w:hAnsi="宋体" w:eastAsia="宋体" w:cs="宋体"/>
          <w:color w:val="auto"/>
          <w:sz w:val="24"/>
          <w:highlight w:val="none"/>
        </w:rPr>
      </w:pPr>
    </w:p>
    <w:p w14:paraId="152DC195">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我方参加贵方组织的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的采购活动。依据磋商文件相关规定，</w:t>
      </w:r>
      <w:r>
        <w:rPr>
          <w:rFonts w:hint="eastAsia" w:ascii="宋体" w:hAnsi="宋体" w:eastAsia="宋体" w:cs="宋体"/>
          <w:color w:val="auto"/>
          <w:sz w:val="24"/>
          <w:highlight w:val="none"/>
        </w:rPr>
        <w:t>现郑重承诺：我方具有良好的商业信誉和健全的财务会计制度。</w:t>
      </w:r>
    </w:p>
    <w:p w14:paraId="38D1FD7F">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以上承诺信息如有虚假或隐瞒，我方愿意承担一切后果，并不再寻求任何旨在减轻或免除责任的辩解。 </w:t>
      </w:r>
    </w:p>
    <w:p w14:paraId="638C0D78">
      <w:pPr>
        <w:pStyle w:val="14"/>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92D0744">
      <w:pPr>
        <w:rPr>
          <w:rFonts w:hint="eastAsia" w:ascii="宋体" w:hAnsi="宋体" w:eastAsia="宋体" w:cs="宋体"/>
          <w:color w:val="auto"/>
          <w:sz w:val="24"/>
          <w:highlight w:val="none"/>
        </w:rPr>
      </w:pPr>
    </w:p>
    <w:p w14:paraId="16A03786">
      <w:pPr>
        <w:pStyle w:val="35"/>
        <w:rPr>
          <w:rFonts w:hint="eastAsia" w:ascii="宋体" w:hAnsi="宋体" w:eastAsia="宋体" w:cs="宋体"/>
          <w:color w:val="auto"/>
          <w:sz w:val="24"/>
          <w:highlight w:val="none"/>
        </w:rPr>
      </w:pPr>
    </w:p>
    <w:p w14:paraId="21410D1C">
      <w:pPr>
        <w:rPr>
          <w:rFonts w:hint="eastAsia" w:ascii="宋体" w:hAnsi="宋体" w:eastAsia="宋体" w:cs="宋体"/>
          <w:color w:val="auto"/>
          <w:sz w:val="24"/>
          <w:highlight w:val="none"/>
        </w:rPr>
      </w:pPr>
    </w:p>
    <w:p w14:paraId="2FE8C786">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28B72936">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7B114450">
      <w:pPr>
        <w:pStyle w:val="35"/>
        <w:rPr>
          <w:rFonts w:hint="eastAsia" w:ascii="宋体" w:hAnsi="宋体" w:eastAsia="宋体" w:cs="宋体"/>
          <w:color w:val="auto"/>
          <w:highlight w:val="none"/>
          <w:lang w:val="en-US" w:eastAsia="zh-CN"/>
        </w:rPr>
      </w:pPr>
    </w:p>
    <w:p w14:paraId="4CEC3393">
      <w:pP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br w:type="page"/>
      </w:r>
    </w:p>
    <w:p w14:paraId="040D7EE5">
      <w:pPr>
        <w:pStyle w:val="14"/>
        <w:keepNext w:val="0"/>
        <w:keepLines w:val="0"/>
        <w:pageBreakBefore w:val="0"/>
        <w:widowControl w:val="0"/>
        <w:kinsoku/>
        <w:wordWrap/>
        <w:overflowPunct/>
        <w:topLinePunct w:val="0"/>
        <w:autoSpaceDE/>
        <w:autoSpaceDN/>
        <w:bidi w:val="0"/>
        <w:adjustRightInd/>
        <w:snapToGrid/>
        <w:spacing w:before="10"/>
        <w:textAlignment w:val="auto"/>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3.具有履行合同所必需的设备和专业技术能力</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0DE7CBDB">
      <w:pPr>
        <w:pStyle w:val="14"/>
        <w:jc w:val="center"/>
        <w:rPr>
          <w:rFonts w:hint="eastAsia" w:ascii="宋体" w:hAnsi="宋体" w:eastAsia="宋体" w:cs="宋体"/>
          <w:b/>
          <w:bCs/>
          <w:color w:val="auto"/>
          <w:szCs w:val="24"/>
          <w:highlight w:val="none"/>
        </w:rPr>
      </w:pPr>
    </w:p>
    <w:p w14:paraId="06E1197D">
      <w:pPr>
        <w:pStyle w:val="14"/>
        <w:jc w:val="center"/>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供应商具有履行合同所必需的设备和专业技术能力</w:t>
      </w:r>
      <w:r>
        <w:rPr>
          <w:rFonts w:hint="eastAsia" w:ascii="宋体" w:hAnsi="宋体" w:cs="宋体"/>
          <w:b/>
          <w:bCs/>
          <w:color w:val="auto"/>
          <w:szCs w:val="24"/>
          <w:highlight w:val="none"/>
          <w:lang w:eastAsia="zh-CN"/>
        </w:rPr>
        <w:t>承诺书</w:t>
      </w:r>
    </w:p>
    <w:p w14:paraId="258C7A20">
      <w:pPr>
        <w:pStyle w:val="14"/>
        <w:spacing w:before="0" w:line="360" w:lineRule="auto"/>
        <w:rPr>
          <w:rFonts w:hint="eastAsia" w:ascii="宋体" w:hAnsi="宋体" w:cs="宋体"/>
          <w:color w:val="auto"/>
          <w:szCs w:val="24"/>
          <w:highlight w:val="none"/>
          <w:u w:val="single"/>
          <w:lang w:eastAsia="zh-CN"/>
        </w:rPr>
      </w:pPr>
    </w:p>
    <w:p w14:paraId="4E5041D6">
      <w:pPr>
        <w:pStyle w:val="14"/>
        <w:spacing w:before="0" w:line="360" w:lineRule="auto"/>
        <w:rPr>
          <w:rFonts w:hint="eastAsia" w:ascii="宋体" w:hAnsi="宋体" w:eastAsia="宋体" w:cs="宋体"/>
          <w:color w:val="auto"/>
          <w:szCs w:val="24"/>
          <w:highlight w:val="none"/>
        </w:rPr>
      </w:pPr>
      <w:r>
        <w:rPr>
          <w:rFonts w:hint="eastAsia" w:ascii="宋体" w:hAnsi="宋体" w:cs="宋体"/>
          <w:color w:val="auto"/>
          <w:szCs w:val="24"/>
          <w:highlight w:val="none"/>
          <w:u w:val="single"/>
          <w:lang w:eastAsia="zh-CN"/>
        </w:rPr>
        <w:t>采购人</w:t>
      </w:r>
      <w:r>
        <w:rPr>
          <w:rFonts w:hint="eastAsia" w:ascii="宋体" w:hAnsi="宋体" w:eastAsia="宋体" w:cs="宋体"/>
          <w:color w:val="auto"/>
          <w:szCs w:val="24"/>
          <w:highlight w:val="none"/>
        </w:rPr>
        <w:t>：</w:t>
      </w:r>
    </w:p>
    <w:p w14:paraId="635A6837">
      <w:pPr>
        <w:rPr>
          <w:rFonts w:hint="eastAsia"/>
          <w:color w:val="auto"/>
          <w:highlight w:val="none"/>
        </w:rPr>
      </w:pPr>
    </w:p>
    <w:p w14:paraId="604A9762">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我方参加贵方组织的</w:t>
      </w:r>
      <w:r>
        <w:rPr>
          <w:rFonts w:hint="eastAsia" w:ascii="宋体" w:hAnsi="宋体" w:eastAsia="宋体" w:cs="宋体"/>
          <w:color w:val="auto"/>
          <w:szCs w:val="24"/>
          <w:highlight w:val="none"/>
          <w:u w:val="single"/>
        </w:rPr>
        <w:t>（项目名称、项目编号）</w:t>
      </w:r>
      <w:r>
        <w:rPr>
          <w:rFonts w:hint="eastAsia" w:ascii="宋体" w:hAnsi="宋体" w:cs="宋体"/>
          <w:color w:val="auto"/>
          <w:szCs w:val="24"/>
          <w:highlight w:val="none"/>
          <w:lang w:eastAsia="zh-CN"/>
        </w:rPr>
        <w:t>采购活动</w:t>
      </w:r>
      <w:r>
        <w:rPr>
          <w:rFonts w:hint="eastAsia" w:ascii="宋体" w:hAnsi="宋体" w:eastAsia="宋体" w:cs="宋体"/>
          <w:color w:val="auto"/>
          <w:szCs w:val="24"/>
          <w:highlight w:val="none"/>
        </w:rPr>
        <w:t>，现承诺具有履行合同所必需的设备及专业技术能力。</w:t>
      </w:r>
    </w:p>
    <w:p w14:paraId="2070539E">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如上述承诺不真实，愿意按照政府采购有关法律法规的规定接受处罚。</w:t>
      </w:r>
    </w:p>
    <w:p w14:paraId="3B810DB3">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特此承诺。</w:t>
      </w:r>
    </w:p>
    <w:p w14:paraId="457B394B">
      <w:pPr>
        <w:pStyle w:val="14"/>
        <w:rPr>
          <w:rFonts w:hint="eastAsia" w:ascii="宋体" w:hAnsi="宋体" w:eastAsia="宋体" w:cs="宋体"/>
          <w:b/>
          <w:bCs/>
          <w:color w:val="auto"/>
          <w:szCs w:val="24"/>
          <w:highlight w:val="none"/>
        </w:rPr>
      </w:pPr>
    </w:p>
    <w:p w14:paraId="4A349DEA">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51436E64">
      <w:pPr>
        <w:pStyle w:val="14"/>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7373CDD2">
      <w:pPr>
        <w:pStyle w:val="14"/>
        <w:rPr>
          <w:rFonts w:hint="eastAsia" w:ascii="宋体" w:hAnsi="宋体" w:eastAsia="宋体" w:cs="宋体"/>
          <w:b/>
          <w:bCs/>
          <w:color w:val="auto"/>
          <w:szCs w:val="24"/>
          <w:highlight w:val="none"/>
          <w:lang w:val="en-US" w:eastAsia="zh-CN"/>
        </w:rPr>
      </w:pPr>
    </w:p>
    <w:p w14:paraId="6601042C">
      <w:pPr>
        <w:pStyle w:val="14"/>
        <w:rPr>
          <w:rFonts w:hint="eastAsia" w:ascii="宋体" w:hAnsi="宋体" w:eastAsia="宋体" w:cs="宋体"/>
          <w:b/>
          <w:bCs/>
          <w:color w:val="auto"/>
          <w:szCs w:val="24"/>
          <w:highlight w:val="none"/>
          <w:lang w:val="en-US" w:eastAsia="zh-CN"/>
        </w:rPr>
      </w:pPr>
    </w:p>
    <w:p w14:paraId="2A467E06">
      <w:pP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br w:type="page"/>
      </w:r>
    </w:p>
    <w:p w14:paraId="2CB1BBFB">
      <w:pPr>
        <w:pStyle w:val="14"/>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4.有依法缴纳税收和社会保障资金的良好记录</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35D48E74">
      <w:pPr>
        <w:pStyle w:val="14"/>
        <w:ind w:left="0" w:leftChars="0" w:right="0" w:rightChars="0" w:firstLine="0" w:firstLineChars="0"/>
        <w:jc w:val="center"/>
        <w:rPr>
          <w:rFonts w:hint="eastAsia" w:ascii="宋体" w:hAnsi="宋体" w:eastAsia="宋体" w:cs="宋体"/>
          <w:b/>
          <w:bCs/>
          <w:color w:val="auto"/>
          <w:szCs w:val="24"/>
          <w:highlight w:val="none"/>
          <w:lang w:val="en-US" w:eastAsia="zh-CN"/>
        </w:rPr>
      </w:pPr>
    </w:p>
    <w:p w14:paraId="62211CE8">
      <w:pPr>
        <w:pStyle w:val="14"/>
        <w:ind w:left="0" w:leftChars="0" w:right="0" w:rightChars="0" w:firstLine="0" w:firstLineChars="0"/>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供应商具有依法缴纳税收和社会保障资金的良好记录的</w:t>
      </w:r>
      <w:r>
        <w:rPr>
          <w:rFonts w:hint="eastAsia" w:ascii="宋体" w:hAnsi="宋体" w:cs="宋体"/>
          <w:b/>
          <w:bCs/>
          <w:color w:val="auto"/>
          <w:szCs w:val="24"/>
          <w:highlight w:val="none"/>
          <w:lang w:val="en-US" w:eastAsia="zh-CN"/>
        </w:rPr>
        <w:t>承诺书</w:t>
      </w:r>
    </w:p>
    <w:p w14:paraId="66E7C1B6">
      <w:pPr>
        <w:rPr>
          <w:rFonts w:hint="eastAsia" w:ascii="宋体" w:hAnsi="宋体" w:eastAsia="宋体" w:cs="宋体"/>
          <w:color w:val="auto"/>
          <w:sz w:val="24"/>
          <w:highlight w:val="none"/>
          <w:u w:val="single"/>
        </w:rPr>
      </w:pPr>
    </w:p>
    <w:p w14:paraId="30BD8E11">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采购人</w:t>
      </w:r>
      <w:r>
        <w:rPr>
          <w:rFonts w:hint="eastAsia" w:ascii="宋体" w:hAnsi="宋体" w:eastAsia="宋体" w:cs="宋体"/>
          <w:color w:val="auto"/>
          <w:sz w:val="24"/>
          <w:highlight w:val="none"/>
          <w:u w:val="single"/>
        </w:rPr>
        <w:t>：</w:t>
      </w:r>
    </w:p>
    <w:p w14:paraId="78ED32EC">
      <w:pPr>
        <w:widowControl/>
        <w:snapToGrid w:val="0"/>
        <w:spacing w:line="360" w:lineRule="auto"/>
        <w:ind w:firstLine="480" w:firstLineChars="200"/>
        <w:rPr>
          <w:rFonts w:hint="eastAsia" w:ascii="宋体" w:hAnsi="宋体" w:eastAsia="宋体" w:cs="宋体"/>
          <w:color w:val="auto"/>
          <w:sz w:val="24"/>
          <w:highlight w:val="none"/>
        </w:rPr>
      </w:pPr>
    </w:p>
    <w:p w14:paraId="08D7C62F">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我方参加贵方组织的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的采购活动。依据磋商文件相关规定，</w:t>
      </w:r>
      <w:r>
        <w:rPr>
          <w:rFonts w:hint="eastAsia" w:ascii="宋体" w:hAnsi="宋体" w:eastAsia="宋体" w:cs="宋体"/>
          <w:color w:val="auto"/>
          <w:sz w:val="24"/>
          <w:highlight w:val="none"/>
        </w:rPr>
        <w:t>现郑重承诺：我方在参加本次采购活动前严格依法缴纳税收或依法享受国家免税优惠政策，并依法给单位职工缴纳社会保障金或依法不需要缴纳社会保障资金的证明文件。</w:t>
      </w:r>
    </w:p>
    <w:p w14:paraId="2D1D6F77">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以上承诺信息如有虚假或隐瞒，我方愿意承担一切后果，并不再寻求任何旨在减轻或免除责任的辩解。 </w:t>
      </w:r>
    </w:p>
    <w:p w14:paraId="361E4DB0">
      <w:pPr>
        <w:widowControl/>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14:paraId="682E888B">
      <w:pPr>
        <w:pStyle w:val="14"/>
        <w:rPr>
          <w:rFonts w:hint="eastAsia" w:ascii="宋体" w:hAnsi="宋体" w:eastAsia="宋体" w:cs="宋体"/>
          <w:b/>
          <w:bCs/>
          <w:color w:val="auto"/>
          <w:szCs w:val="24"/>
          <w:highlight w:val="none"/>
          <w:lang w:val="en-US" w:eastAsia="zh-CN"/>
        </w:rPr>
      </w:pPr>
    </w:p>
    <w:p w14:paraId="537E9584">
      <w:pPr>
        <w:rPr>
          <w:rFonts w:hint="eastAsia" w:ascii="宋体" w:hAnsi="宋体" w:eastAsia="宋体" w:cs="宋体"/>
          <w:b/>
          <w:bCs/>
          <w:color w:val="auto"/>
          <w:szCs w:val="24"/>
          <w:highlight w:val="none"/>
          <w:lang w:val="en-US" w:eastAsia="zh-CN"/>
        </w:rPr>
      </w:pPr>
    </w:p>
    <w:p w14:paraId="5A76842A">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49EC7A55">
      <w:pPr>
        <w:pStyle w:val="14"/>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07113640">
      <w:pPr>
        <w:pStyle w:val="35"/>
        <w:rPr>
          <w:rFonts w:hint="eastAsia" w:ascii="宋体" w:hAnsi="宋体" w:eastAsia="宋体" w:cs="宋体"/>
          <w:color w:val="auto"/>
          <w:highlight w:val="none"/>
          <w:lang w:val="en-US" w:eastAsia="zh-CN"/>
        </w:rPr>
      </w:pPr>
    </w:p>
    <w:p w14:paraId="18005D8E">
      <w:pPr>
        <w:pStyle w:val="14"/>
        <w:rPr>
          <w:rFonts w:hint="eastAsia" w:ascii="宋体" w:hAnsi="宋体" w:eastAsia="宋体" w:cs="宋体"/>
          <w:b/>
          <w:bCs/>
          <w:color w:val="auto"/>
          <w:szCs w:val="24"/>
          <w:highlight w:val="none"/>
          <w:lang w:val="en-US" w:eastAsia="zh-CN"/>
        </w:rPr>
      </w:pPr>
    </w:p>
    <w:p w14:paraId="78543EBA">
      <w:pP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br w:type="page"/>
      </w:r>
    </w:p>
    <w:p w14:paraId="2F444AA8">
      <w:pPr>
        <w:pStyle w:val="14"/>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5.参加政府采购活动前三年内在经营活动中没有重大违法记录</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534C1D17">
      <w:pPr>
        <w:pStyle w:val="14"/>
        <w:rPr>
          <w:rFonts w:hint="eastAsia" w:ascii="宋体" w:hAnsi="宋体" w:eastAsia="宋体" w:cs="宋体"/>
          <w:b/>
          <w:bCs/>
          <w:color w:val="auto"/>
          <w:szCs w:val="24"/>
          <w:highlight w:val="none"/>
          <w:lang w:val="en-US" w:eastAsia="zh-CN"/>
        </w:rPr>
      </w:pPr>
    </w:p>
    <w:p w14:paraId="2A18A6CC">
      <w:pPr>
        <w:pStyle w:val="14"/>
        <w:ind w:left="0" w:leftChars="0" w:right="0" w:rightChars="0" w:firstLine="0" w:firstLineChars="0"/>
        <w:jc w:val="center"/>
        <w:rPr>
          <w:rFonts w:hint="default" w:ascii="宋体" w:hAnsi="宋体" w:eastAsia="宋体" w:cs="宋体"/>
          <w:b/>
          <w:bCs/>
          <w:color w:val="auto"/>
          <w:szCs w:val="24"/>
          <w:highlight w:val="none"/>
          <w:lang w:val="en-US" w:eastAsia="zh-CN"/>
        </w:rPr>
      </w:pPr>
      <w:r>
        <w:rPr>
          <w:rFonts w:hint="eastAsia" w:ascii="宋体" w:hAnsi="宋体" w:cs="宋体"/>
          <w:b/>
          <w:bCs/>
          <w:color w:val="auto"/>
          <w:szCs w:val="24"/>
          <w:highlight w:val="none"/>
          <w:lang w:val="en-US" w:eastAsia="zh-CN"/>
        </w:rPr>
        <w:t>前三年</w:t>
      </w:r>
      <w:r>
        <w:rPr>
          <w:rFonts w:hint="eastAsia" w:ascii="宋体" w:hAnsi="宋体" w:eastAsia="宋体" w:cs="宋体"/>
          <w:b/>
          <w:bCs/>
          <w:color w:val="auto"/>
          <w:szCs w:val="24"/>
          <w:highlight w:val="none"/>
          <w:lang w:val="en-US" w:eastAsia="zh-CN"/>
        </w:rPr>
        <w:t>无重大违法记录的</w:t>
      </w:r>
      <w:r>
        <w:rPr>
          <w:rFonts w:hint="eastAsia" w:ascii="宋体" w:hAnsi="宋体" w:cs="宋体"/>
          <w:b/>
          <w:bCs/>
          <w:color w:val="auto"/>
          <w:szCs w:val="24"/>
          <w:highlight w:val="none"/>
          <w:lang w:val="en-US" w:eastAsia="zh-CN"/>
        </w:rPr>
        <w:t>承诺书</w:t>
      </w:r>
    </w:p>
    <w:p w14:paraId="47664DD5">
      <w:pPr>
        <w:spacing w:line="360" w:lineRule="auto"/>
        <w:rPr>
          <w:rFonts w:hint="eastAsia" w:ascii="宋体" w:hAnsi="宋体" w:cs="宋体"/>
          <w:color w:val="auto"/>
          <w:sz w:val="24"/>
          <w:szCs w:val="24"/>
          <w:highlight w:val="none"/>
          <w:u w:val="single"/>
          <w:lang w:eastAsia="zh-CN"/>
        </w:rPr>
      </w:pPr>
    </w:p>
    <w:p w14:paraId="2DBE6F8A">
      <w:pPr>
        <w:spacing w:line="360" w:lineRule="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w:t>
      </w:r>
    </w:p>
    <w:p w14:paraId="64AD101F">
      <w:pPr>
        <w:spacing w:line="360" w:lineRule="auto"/>
        <w:rPr>
          <w:rFonts w:hint="eastAsia" w:ascii="宋体" w:hAnsi="宋体" w:eastAsia="宋体" w:cs="宋体"/>
          <w:color w:val="auto"/>
          <w:sz w:val="24"/>
          <w:szCs w:val="24"/>
          <w:highlight w:val="none"/>
          <w:u w:val="single"/>
        </w:rPr>
      </w:pPr>
    </w:p>
    <w:p w14:paraId="6C6E56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我方参加贵方组织的</w:t>
      </w:r>
      <w:r>
        <w:rPr>
          <w:rFonts w:hint="eastAsia" w:ascii="宋体" w:hAnsi="宋体" w:eastAsia="宋体" w:cs="宋体"/>
          <w:color w:val="auto"/>
          <w:sz w:val="24"/>
          <w:szCs w:val="24"/>
          <w:highlight w:val="none"/>
          <w:u w:val="single"/>
        </w:rPr>
        <w:t>（项目名称、项目编号）</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，在此郑重声明：我公司严格按照《中华人民共和国公司法》以及相关法律法规合法诚信经营至今，在参加本次磋商活动</w:t>
      </w:r>
      <w:r>
        <w:rPr>
          <w:rFonts w:hint="eastAsia" w:ascii="宋体" w:hAnsi="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3年</w:t>
      </w:r>
      <w:r>
        <w:rPr>
          <w:rFonts w:hint="eastAsia" w:ascii="宋体" w:hAnsi="宋体" w:eastAsia="宋体" w:cs="宋体"/>
          <w:color w:val="auto"/>
          <w:sz w:val="24"/>
          <w:szCs w:val="24"/>
          <w:highlight w:val="none"/>
        </w:rPr>
        <w:t>内没有重大违法记录（因违法经营受到刑事处罚或者责令停产停业、吊销许可证或者执照、较大数额罚款等行政处罚），没有隐瞒任何不良经营记录和违反商业道德的行为。</w:t>
      </w:r>
    </w:p>
    <w:p w14:paraId="023A7D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如果我方违反上述声明内容，愿意承担由此导致的一切不利后果和法律责任。</w:t>
      </w:r>
    </w:p>
    <w:p w14:paraId="4EA738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w:t>
      </w:r>
      <w:r>
        <w:rPr>
          <w:rFonts w:hint="eastAsia" w:ascii="宋体" w:hAnsi="宋体" w:cs="宋体"/>
          <w:color w:val="auto"/>
          <w:sz w:val="24"/>
          <w:szCs w:val="24"/>
          <w:highlight w:val="none"/>
          <w:lang w:val="en-US" w:eastAsia="zh-CN"/>
        </w:rPr>
        <w:t>承诺。</w:t>
      </w:r>
    </w:p>
    <w:p w14:paraId="3193FFD5">
      <w:pPr>
        <w:spacing w:line="360" w:lineRule="auto"/>
        <w:ind w:firstLine="480" w:firstLineChars="200"/>
        <w:rPr>
          <w:rFonts w:hint="eastAsia" w:ascii="宋体" w:hAnsi="宋体" w:eastAsia="宋体" w:cs="宋体"/>
          <w:color w:val="auto"/>
          <w:sz w:val="24"/>
          <w:szCs w:val="24"/>
          <w:highlight w:val="none"/>
        </w:rPr>
      </w:pPr>
    </w:p>
    <w:p w14:paraId="018C26BC">
      <w:pPr>
        <w:pStyle w:val="14"/>
        <w:spacing w:before="0" w:line="360" w:lineRule="auto"/>
        <w:ind w:firstLine="480" w:firstLineChars="200"/>
        <w:rPr>
          <w:rFonts w:hint="eastAsia" w:ascii="宋体" w:hAnsi="宋体" w:eastAsia="宋体" w:cs="宋体"/>
          <w:color w:val="auto"/>
          <w:szCs w:val="24"/>
          <w:highlight w:val="none"/>
        </w:rPr>
      </w:pPr>
    </w:p>
    <w:p w14:paraId="6DAA1B87">
      <w:pPr>
        <w:rPr>
          <w:rFonts w:hint="eastAsia" w:ascii="宋体" w:hAnsi="宋体" w:eastAsia="宋体" w:cs="宋体"/>
          <w:color w:val="auto"/>
          <w:sz w:val="24"/>
          <w:szCs w:val="24"/>
          <w:highlight w:val="none"/>
        </w:rPr>
      </w:pPr>
    </w:p>
    <w:p w14:paraId="7435E4B7">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180A1623">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06C6E2F3">
      <w:pPr>
        <w:spacing w:line="360" w:lineRule="auto"/>
        <w:rPr>
          <w:rFonts w:hint="eastAsia" w:ascii="宋体" w:hAnsi="宋体" w:eastAsia="宋体" w:cs="宋体"/>
          <w:color w:val="auto"/>
          <w:sz w:val="24"/>
          <w:szCs w:val="24"/>
          <w:highlight w:val="none"/>
        </w:rPr>
      </w:pPr>
    </w:p>
    <w:p w14:paraId="000D23E0">
      <w:pPr>
        <w:spacing w:line="360" w:lineRule="auto"/>
        <w:ind w:firstLine="4560" w:firstLineChars="1900"/>
        <w:rPr>
          <w:rFonts w:hint="eastAsia" w:ascii="宋体" w:hAnsi="宋体" w:eastAsia="宋体" w:cs="宋体"/>
          <w:color w:val="auto"/>
          <w:sz w:val="24"/>
          <w:szCs w:val="24"/>
          <w:highlight w:val="none"/>
        </w:rPr>
        <w:sectPr>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F137665">
      <w:pPr>
        <w:pStyle w:val="14"/>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 w:val="24"/>
          <w:szCs w:val="32"/>
          <w:highlight w:val="none"/>
          <w:lang w:val="en-US" w:eastAsia="zh-CN"/>
        </w:rPr>
        <w:t>供应商特定资质要求</w:t>
      </w:r>
    </w:p>
    <w:p w14:paraId="6744D3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（1）供应商须具备建设行政主管部门颁发的建筑工程施工总承包叁级及以上资质，具备有效的安全生产许可证；</w:t>
      </w:r>
    </w:p>
    <w:p w14:paraId="613333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（2）供应商拟派项目经理须具备建筑工程专业二级及以上注册建造师执业资格和有效的安全生产考核合格证书（B 证），且未担任其他在建工程项目的项目经理</w:t>
      </w:r>
      <w:r>
        <w:rPr>
          <w:rFonts w:hint="eastAsia" w:ascii="宋体" w:hAnsi="宋体" w:eastAsia="宋体" w:cs="宋体"/>
          <w:b/>
          <w:bCs/>
          <w:color w:val="auto"/>
          <w:szCs w:val="24"/>
          <w:highlight w:val="none"/>
          <w:lang w:val="en-US" w:eastAsia="zh-CN"/>
        </w:rPr>
        <w:t>（须作出承诺，格式自拟）</w:t>
      </w:r>
      <w:r>
        <w:rPr>
          <w:rFonts w:hint="eastAsia" w:ascii="宋体" w:hAnsi="宋体" w:eastAsia="宋体" w:cs="宋体"/>
          <w:b w:val="0"/>
          <w:bCs w:val="0"/>
          <w:color w:val="auto"/>
          <w:szCs w:val="24"/>
          <w:highlight w:val="none"/>
          <w:lang w:val="en-US" w:eastAsia="zh-CN"/>
        </w:rPr>
        <w:t>。</w:t>
      </w:r>
    </w:p>
    <w:p w14:paraId="636FAB1C">
      <w:pP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br w:type="page"/>
      </w:r>
    </w:p>
    <w:p w14:paraId="4B798D2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保证金缴纳凭证及银行开户许可证或相关证明资料</w:t>
      </w:r>
    </w:p>
    <w:p w14:paraId="4D6E50E5">
      <w:pPr>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32"/>
          <w:highlight w:val="none"/>
          <w:lang w:val="en-US" w:eastAsia="zh-CN"/>
        </w:rPr>
        <w:br w:type="page"/>
      </w:r>
    </w:p>
    <w:p w14:paraId="190F98FF">
      <w:pPr>
        <w:pStyle w:val="14"/>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8.</w:t>
      </w:r>
      <w:r>
        <w:rPr>
          <w:rFonts w:hint="eastAsia" w:ascii="宋体" w:hAnsi="宋体" w:eastAsia="宋体" w:cs="宋体"/>
          <w:b/>
          <w:bCs/>
          <w:color w:val="auto"/>
          <w:szCs w:val="24"/>
          <w:highlight w:val="none"/>
        </w:rPr>
        <w:t>不存在与参加本项目的其它供应商单位负责人为同一人或者存在直接控股、管理关系</w:t>
      </w:r>
      <w:r>
        <w:rPr>
          <w:rFonts w:hint="eastAsia" w:ascii="宋体" w:hAnsi="宋体" w:cs="宋体"/>
          <w:b/>
          <w:bCs/>
          <w:color w:val="auto"/>
          <w:szCs w:val="24"/>
          <w:highlight w:val="none"/>
          <w:lang w:eastAsia="zh-CN"/>
        </w:rPr>
        <w:t>承诺书</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02F1C67E">
      <w:pPr>
        <w:spacing w:line="360" w:lineRule="exact"/>
        <w:ind w:left="361" w:hanging="316" w:hangingChars="150"/>
        <w:jc w:val="center"/>
        <w:rPr>
          <w:rFonts w:hint="eastAsia" w:ascii="宋体" w:hAnsi="宋体" w:eastAsia="宋体" w:cs="宋体"/>
          <w:b/>
          <w:bCs/>
          <w:color w:val="auto"/>
          <w:szCs w:val="24"/>
          <w:highlight w:val="none"/>
        </w:rPr>
      </w:pPr>
    </w:p>
    <w:p w14:paraId="4B341CFF">
      <w:pPr>
        <w:spacing w:line="360" w:lineRule="exact"/>
        <w:ind w:left="361" w:hanging="361" w:hangingChars="1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不存在与参加本项目的其它供应商单位负责人为同一人或者存在直接控股、管理关系</w:t>
      </w:r>
      <w:r>
        <w:rPr>
          <w:rFonts w:hint="eastAsia" w:ascii="宋体" w:hAnsi="宋体" w:cs="宋体"/>
          <w:b/>
          <w:bCs/>
          <w:color w:val="auto"/>
          <w:sz w:val="24"/>
          <w:szCs w:val="24"/>
          <w:highlight w:val="none"/>
          <w:lang w:eastAsia="zh-CN"/>
        </w:rPr>
        <w:t>承诺书</w:t>
      </w:r>
    </w:p>
    <w:p w14:paraId="081988F3">
      <w:pPr>
        <w:spacing w:line="360" w:lineRule="auto"/>
        <w:rPr>
          <w:rFonts w:hint="eastAsia" w:ascii="宋体" w:hAnsi="宋体" w:eastAsia="宋体" w:cs="宋体"/>
          <w:color w:val="auto"/>
          <w:sz w:val="24"/>
          <w:szCs w:val="24"/>
          <w:highlight w:val="none"/>
          <w:u w:val="single"/>
        </w:rPr>
      </w:pPr>
    </w:p>
    <w:p w14:paraId="713912F7">
      <w:pPr>
        <w:spacing w:line="360" w:lineRule="auto"/>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采购人</w:t>
      </w:r>
      <w:r>
        <w:rPr>
          <w:rFonts w:hint="eastAsia" w:ascii="宋体" w:hAnsi="宋体" w:cs="宋体"/>
          <w:color w:val="auto"/>
          <w:sz w:val="24"/>
          <w:szCs w:val="24"/>
          <w:highlight w:val="none"/>
          <w:u w:val="single"/>
          <w:lang w:eastAsia="zh-CN"/>
        </w:rPr>
        <w:t>：</w:t>
      </w:r>
    </w:p>
    <w:p w14:paraId="1ADCCC7D">
      <w:pPr>
        <w:spacing w:line="360" w:lineRule="auto"/>
        <w:rPr>
          <w:rFonts w:hint="eastAsia" w:ascii="宋体" w:hAnsi="宋体" w:cs="宋体"/>
          <w:color w:val="auto"/>
          <w:sz w:val="24"/>
          <w:szCs w:val="24"/>
          <w:highlight w:val="none"/>
          <w:u w:val="single"/>
          <w:lang w:eastAsia="zh-CN"/>
        </w:rPr>
      </w:pPr>
    </w:p>
    <w:p w14:paraId="0A40BC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我公司参加贵方组织的</w:t>
      </w:r>
      <w:r>
        <w:rPr>
          <w:rFonts w:hint="eastAsia" w:ascii="宋体" w:hAnsi="宋体" w:eastAsia="宋体" w:cs="宋体"/>
          <w:color w:val="auto"/>
          <w:sz w:val="24"/>
          <w:szCs w:val="24"/>
          <w:highlight w:val="none"/>
          <w:u w:val="single"/>
        </w:rPr>
        <w:t xml:space="preserve"> （项目名称、项目编号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，郑重承诺：在参加本次</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不存在与参加本项目的其它供应商单位负责人为同一人或者存在直接控股、管理关系。本公司对上述承诺的真实性负责。如有虚假，将依法承担相应责任。</w:t>
      </w:r>
    </w:p>
    <w:p w14:paraId="2A82C5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60BCC66">
      <w:pPr>
        <w:spacing w:line="360" w:lineRule="auto"/>
        <w:ind w:firstLine="480" w:firstLineChars="200"/>
        <w:rPr>
          <w:rFonts w:hint="eastAsia" w:ascii="宋体" w:hAnsi="宋体" w:eastAsia="宋体" w:cs="宋体"/>
          <w:color w:val="auto"/>
          <w:sz w:val="24"/>
          <w:szCs w:val="24"/>
          <w:highlight w:val="none"/>
        </w:rPr>
      </w:pPr>
    </w:p>
    <w:p w14:paraId="6D2E6A15">
      <w:pPr>
        <w:spacing w:line="360" w:lineRule="exact"/>
        <w:ind w:left="360" w:hanging="360" w:hangingChars="150"/>
        <w:jc w:val="left"/>
        <w:rPr>
          <w:rFonts w:hint="eastAsia" w:ascii="宋体" w:hAnsi="宋体" w:eastAsia="宋体" w:cs="宋体"/>
          <w:color w:val="auto"/>
          <w:sz w:val="24"/>
          <w:szCs w:val="24"/>
          <w:highlight w:val="none"/>
        </w:rPr>
      </w:pPr>
    </w:p>
    <w:p w14:paraId="6B1503AD">
      <w:pPr>
        <w:pStyle w:val="46"/>
        <w:rPr>
          <w:rFonts w:hint="eastAsia" w:ascii="宋体" w:hAnsi="宋体" w:eastAsia="宋体" w:cs="宋体"/>
          <w:color w:val="auto"/>
          <w:sz w:val="24"/>
          <w:szCs w:val="24"/>
          <w:highlight w:val="none"/>
        </w:rPr>
      </w:pPr>
    </w:p>
    <w:p w14:paraId="43B8CE6A">
      <w:pPr>
        <w:pStyle w:val="46"/>
        <w:rPr>
          <w:rFonts w:hint="eastAsia" w:ascii="宋体" w:hAnsi="宋体" w:eastAsia="宋体" w:cs="宋体"/>
          <w:color w:val="auto"/>
          <w:sz w:val="24"/>
          <w:szCs w:val="24"/>
          <w:highlight w:val="none"/>
        </w:rPr>
      </w:pPr>
    </w:p>
    <w:p w14:paraId="4C40FFA0">
      <w:pPr>
        <w:spacing w:line="360" w:lineRule="exact"/>
        <w:ind w:left="360" w:hanging="360" w:hangingChars="150"/>
        <w:jc w:val="left"/>
        <w:rPr>
          <w:rFonts w:hint="eastAsia" w:ascii="宋体" w:hAnsi="宋体" w:eastAsia="宋体" w:cs="宋体"/>
          <w:color w:val="auto"/>
          <w:sz w:val="24"/>
          <w:szCs w:val="24"/>
          <w:highlight w:val="none"/>
        </w:rPr>
      </w:pPr>
    </w:p>
    <w:p w14:paraId="1CBF6BDE">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70C09E88">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6E4A7467">
      <w:pPr>
        <w:pStyle w:val="14"/>
        <w:rPr>
          <w:rFonts w:hint="eastAsia" w:ascii="宋体" w:hAnsi="宋体" w:eastAsia="宋体" w:cs="宋体"/>
          <w:b/>
          <w:bCs/>
          <w:color w:val="auto"/>
          <w:szCs w:val="24"/>
          <w:highlight w:val="none"/>
        </w:rPr>
      </w:pPr>
    </w:p>
    <w:p w14:paraId="79E89A58">
      <w:pPr>
        <w:pStyle w:val="14"/>
        <w:rPr>
          <w:rFonts w:hint="eastAsia" w:ascii="宋体" w:hAnsi="宋体" w:eastAsia="宋体" w:cs="宋体"/>
          <w:b/>
          <w:bCs/>
          <w:color w:val="auto"/>
          <w:szCs w:val="24"/>
          <w:highlight w:val="none"/>
          <w:lang w:val="en-US" w:eastAsia="zh-CN"/>
        </w:rPr>
      </w:pPr>
    </w:p>
    <w:p w14:paraId="1B145B6C">
      <w:pPr>
        <w:pStyle w:val="14"/>
        <w:rPr>
          <w:rFonts w:hint="eastAsia" w:ascii="宋体" w:hAnsi="宋体" w:eastAsia="宋体" w:cs="宋体"/>
          <w:b/>
          <w:bCs/>
          <w:color w:val="auto"/>
          <w:szCs w:val="24"/>
          <w:highlight w:val="none"/>
          <w:lang w:val="en-US" w:eastAsia="zh-CN"/>
        </w:rPr>
      </w:pPr>
    </w:p>
    <w:p w14:paraId="1D7CC2B6">
      <w:pP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br w:type="page"/>
      </w:r>
    </w:p>
    <w:p w14:paraId="3ED722BF">
      <w:pPr>
        <w:pStyle w:val="14"/>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9.</w:t>
      </w:r>
      <w:r>
        <w:rPr>
          <w:rFonts w:hint="eastAsia" w:ascii="宋体" w:hAnsi="宋体" w:cs="宋体"/>
          <w:b/>
          <w:bCs/>
          <w:color w:val="auto"/>
          <w:szCs w:val="24"/>
          <w:highlight w:val="none"/>
          <w:lang w:val="en-US" w:eastAsia="zh-CN"/>
        </w:rPr>
        <w:t>前三</w:t>
      </w:r>
      <w:r>
        <w:rPr>
          <w:rFonts w:hint="eastAsia" w:ascii="宋体" w:hAnsi="宋体" w:eastAsia="宋体" w:cs="宋体"/>
          <w:b/>
          <w:bCs/>
          <w:color w:val="auto"/>
          <w:szCs w:val="24"/>
          <w:highlight w:val="none"/>
          <w:lang w:val="en-US" w:eastAsia="zh-CN"/>
        </w:rPr>
        <w:t>年未被列入违法失信名单</w:t>
      </w:r>
      <w:r>
        <w:rPr>
          <w:rFonts w:hint="eastAsia" w:ascii="宋体" w:hAnsi="宋体" w:cs="宋体"/>
          <w:b/>
          <w:bCs/>
          <w:color w:val="auto"/>
          <w:szCs w:val="24"/>
          <w:highlight w:val="none"/>
          <w:lang w:val="en-US" w:eastAsia="zh-CN"/>
        </w:rPr>
        <w:t>承诺书</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534340D8">
      <w:pPr>
        <w:pStyle w:val="14"/>
        <w:rPr>
          <w:rFonts w:hint="eastAsia" w:ascii="宋体" w:hAnsi="宋体" w:eastAsia="宋体" w:cs="宋体"/>
          <w:b/>
          <w:bCs/>
          <w:color w:val="auto"/>
          <w:szCs w:val="24"/>
          <w:highlight w:val="none"/>
          <w:lang w:val="en-US" w:eastAsia="zh-CN"/>
        </w:rPr>
      </w:pPr>
    </w:p>
    <w:p w14:paraId="64921A61">
      <w:pPr>
        <w:rPr>
          <w:rFonts w:hint="eastAsia"/>
          <w:color w:val="auto"/>
          <w:highlight w:val="none"/>
          <w:lang w:val="en-US" w:eastAsia="zh-CN"/>
        </w:rPr>
      </w:pPr>
    </w:p>
    <w:p w14:paraId="0B87C44C">
      <w:pPr>
        <w:ind w:left="0" w:leftChars="0" w:right="0" w:rightChars="0" w:firstLine="0" w:firstLineChars="0"/>
        <w:jc w:val="center"/>
        <w:rPr>
          <w:rFonts w:hint="default" w:ascii="宋体" w:hAnsi="宋体" w:eastAsia="宋体" w:cs="宋体"/>
          <w:color w:val="auto"/>
          <w:sz w:val="24"/>
          <w:szCs w:val="28"/>
          <w:highlight w:val="none"/>
          <w:lang w:val="en-US" w:eastAsia="zh-CN"/>
        </w:rPr>
      </w:pPr>
      <w:r>
        <w:rPr>
          <w:rFonts w:hint="eastAsia" w:ascii="宋体" w:hAnsi="宋体" w:cs="宋体"/>
          <w:b/>
          <w:bCs/>
          <w:color w:val="auto"/>
          <w:sz w:val="24"/>
          <w:szCs w:val="32"/>
          <w:highlight w:val="none"/>
          <w:lang w:val="en-US" w:eastAsia="zh-CN"/>
        </w:rPr>
        <w:t>前三</w:t>
      </w:r>
      <w:r>
        <w:rPr>
          <w:rFonts w:hint="eastAsia" w:ascii="宋体" w:hAnsi="宋体" w:eastAsia="宋体" w:cs="宋体"/>
          <w:b/>
          <w:bCs/>
          <w:color w:val="auto"/>
          <w:sz w:val="24"/>
          <w:szCs w:val="32"/>
          <w:highlight w:val="none"/>
          <w:lang w:val="en-US" w:eastAsia="zh-CN"/>
        </w:rPr>
        <w:t>年未被列入违法失信名单</w:t>
      </w:r>
      <w:r>
        <w:rPr>
          <w:rFonts w:hint="eastAsia" w:ascii="宋体" w:hAnsi="宋体" w:cs="宋体"/>
          <w:b/>
          <w:bCs/>
          <w:color w:val="auto"/>
          <w:sz w:val="24"/>
          <w:szCs w:val="32"/>
          <w:highlight w:val="none"/>
          <w:lang w:val="en-US" w:eastAsia="zh-CN"/>
        </w:rPr>
        <w:t>承诺书</w:t>
      </w:r>
    </w:p>
    <w:p w14:paraId="10010181">
      <w:pPr>
        <w:pStyle w:val="14"/>
        <w:spacing w:before="0" w:line="360" w:lineRule="auto"/>
        <w:rPr>
          <w:rFonts w:hint="eastAsia" w:ascii="宋体" w:hAnsi="宋体" w:eastAsia="宋体" w:cs="宋体"/>
          <w:color w:val="auto"/>
          <w:szCs w:val="24"/>
          <w:highlight w:val="none"/>
          <w:u w:val="single"/>
        </w:rPr>
      </w:pPr>
    </w:p>
    <w:p w14:paraId="422EB938">
      <w:pPr>
        <w:pStyle w:val="14"/>
        <w:spacing w:before="0"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采购人</w:t>
      </w:r>
      <w:r>
        <w:rPr>
          <w:rFonts w:hint="eastAsia" w:ascii="宋体" w:hAnsi="宋体" w:eastAsia="宋体" w:cs="宋体"/>
          <w:color w:val="auto"/>
          <w:szCs w:val="24"/>
          <w:highlight w:val="none"/>
        </w:rPr>
        <w:t>：</w:t>
      </w:r>
    </w:p>
    <w:p w14:paraId="2B0DC19E">
      <w:pPr>
        <w:rPr>
          <w:rFonts w:hint="eastAsia"/>
          <w:color w:val="auto"/>
          <w:highlight w:val="none"/>
        </w:rPr>
      </w:pPr>
    </w:p>
    <w:p w14:paraId="64F88698">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我方参加贵方组织的</w:t>
      </w:r>
      <w:r>
        <w:rPr>
          <w:rFonts w:hint="eastAsia" w:ascii="宋体" w:hAnsi="宋体" w:eastAsia="宋体" w:cs="宋体"/>
          <w:color w:val="auto"/>
          <w:szCs w:val="24"/>
          <w:highlight w:val="none"/>
          <w:u w:val="single"/>
        </w:rPr>
        <w:t>（项目名称、项目编号）</w:t>
      </w:r>
      <w:r>
        <w:rPr>
          <w:rFonts w:hint="eastAsia" w:ascii="宋体" w:hAnsi="宋体" w:eastAsia="宋体" w:cs="宋体"/>
          <w:color w:val="auto"/>
          <w:szCs w:val="24"/>
          <w:highlight w:val="none"/>
        </w:rPr>
        <w:t>项目</w:t>
      </w:r>
      <w:r>
        <w:rPr>
          <w:rFonts w:hint="eastAsia" w:ascii="宋体" w:hAnsi="宋体" w:cs="宋体"/>
          <w:color w:val="auto"/>
          <w:szCs w:val="24"/>
          <w:highlight w:val="none"/>
          <w:lang w:eastAsia="zh-CN"/>
        </w:rPr>
        <w:t>采购活动</w:t>
      </w:r>
      <w:r>
        <w:rPr>
          <w:rFonts w:hint="eastAsia" w:ascii="宋体" w:hAnsi="宋体" w:eastAsia="宋体" w:cs="宋体"/>
          <w:color w:val="auto"/>
          <w:szCs w:val="24"/>
          <w:highlight w:val="none"/>
        </w:rPr>
        <w:t>，在此郑重承诺如下：</w:t>
      </w:r>
    </w:p>
    <w:p w14:paraId="6A0E3716">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未被“信用中国”（www.creditchina.gov.cn）、中国政府采购网（www.ccgp.gov.cn）列入失信被执行人、重大税收违法案件当事人名单、政府采购严重违法失信行为记录名单。</w:t>
      </w:r>
    </w:p>
    <w:p w14:paraId="12ECEC78">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违反上述承诺，愿承担一切法律责任，接受采购管理部门和采购机构按国家规定作出的相关处罚。</w:t>
      </w:r>
    </w:p>
    <w:p w14:paraId="5BE28FF0">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B5300B1">
      <w:pPr>
        <w:spacing w:line="360" w:lineRule="auto"/>
        <w:rPr>
          <w:rFonts w:hint="eastAsia" w:ascii="宋体" w:hAnsi="宋体" w:eastAsia="宋体" w:cs="宋体"/>
          <w:color w:val="auto"/>
          <w:sz w:val="24"/>
          <w:szCs w:val="24"/>
          <w:highlight w:val="none"/>
        </w:rPr>
      </w:pPr>
    </w:p>
    <w:p w14:paraId="03300821">
      <w:pPr>
        <w:pStyle w:val="35"/>
        <w:rPr>
          <w:rFonts w:hint="eastAsia" w:ascii="宋体" w:hAnsi="宋体" w:eastAsia="宋体" w:cs="宋体"/>
          <w:color w:val="auto"/>
          <w:sz w:val="24"/>
          <w:szCs w:val="24"/>
          <w:highlight w:val="none"/>
        </w:rPr>
      </w:pPr>
    </w:p>
    <w:p w14:paraId="78E8C904">
      <w:pPr>
        <w:pStyle w:val="14"/>
        <w:rPr>
          <w:rFonts w:hint="eastAsia" w:ascii="宋体" w:hAnsi="宋体" w:eastAsia="宋体" w:cs="宋体"/>
          <w:color w:val="auto"/>
          <w:szCs w:val="24"/>
          <w:highlight w:val="none"/>
        </w:rPr>
      </w:pPr>
    </w:p>
    <w:p w14:paraId="098B0D14">
      <w:pPr>
        <w:rPr>
          <w:rFonts w:hint="eastAsia" w:ascii="宋体" w:hAnsi="宋体" w:eastAsia="宋体" w:cs="宋体"/>
          <w:color w:val="auto"/>
          <w:sz w:val="24"/>
          <w:szCs w:val="24"/>
          <w:highlight w:val="none"/>
        </w:rPr>
      </w:pPr>
    </w:p>
    <w:p w14:paraId="48B373BB">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14418E4C">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19FFF65A">
      <w:pPr>
        <w:rPr>
          <w:rFonts w:hint="eastAsia" w:ascii="宋体" w:hAnsi="宋体" w:eastAsia="宋体" w:cs="宋体"/>
          <w:b/>
          <w:bCs/>
          <w:color w:val="auto"/>
          <w:szCs w:val="24"/>
          <w:highlight w:val="none"/>
          <w:lang w:val="en-US" w:eastAsia="zh-CN"/>
        </w:rPr>
      </w:pPr>
    </w:p>
    <w:p w14:paraId="76555891">
      <w:pPr>
        <w:pStyle w:val="14"/>
        <w:spacing w:before="0" w:line="360" w:lineRule="auto"/>
        <w:ind w:firstLine="482" w:firstLineChars="20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br w:type="page"/>
      </w:r>
    </w:p>
    <w:p w14:paraId="2ED4C3B9">
      <w:pPr>
        <w:pStyle w:val="14"/>
        <w:rPr>
          <w:rFonts w:hint="eastAsia" w:ascii="宋体" w:hAnsi="宋体" w:eastAsia="宋体" w:cs="宋体"/>
          <w:b/>
          <w:bCs/>
          <w:color w:val="auto"/>
          <w:kern w:val="0"/>
          <w:szCs w:val="24"/>
          <w:highlight w:val="none"/>
        </w:rPr>
      </w:pPr>
      <w:r>
        <w:rPr>
          <w:rFonts w:hint="eastAsia" w:ascii="宋体" w:hAnsi="宋体" w:eastAsia="宋体" w:cs="宋体"/>
          <w:b/>
          <w:bCs/>
          <w:color w:val="auto"/>
          <w:szCs w:val="24"/>
          <w:highlight w:val="none"/>
          <w:lang w:val="en-US" w:eastAsia="zh-CN"/>
        </w:rPr>
        <w:t>10.</w:t>
      </w:r>
      <w:r>
        <w:rPr>
          <w:rFonts w:hint="eastAsia" w:ascii="宋体" w:hAnsi="宋体" w:eastAsia="宋体" w:cs="宋体"/>
          <w:b/>
          <w:bCs/>
          <w:color w:val="auto"/>
          <w:kern w:val="0"/>
          <w:szCs w:val="24"/>
          <w:highlight w:val="none"/>
        </w:rPr>
        <w:t>供应商廉洁自律</w:t>
      </w:r>
      <w:r>
        <w:rPr>
          <w:rFonts w:hint="eastAsia" w:ascii="宋体" w:hAnsi="宋体" w:cs="宋体"/>
          <w:b/>
          <w:bCs/>
          <w:color w:val="auto"/>
          <w:kern w:val="0"/>
          <w:szCs w:val="24"/>
          <w:highlight w:val="none"/>
          <w:lang w:eastAsia="zh-CN"/>
        </w:rPr>
        <w:t>承诺书</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格式</w:t>
      </w:r>
      <w:r>
        <w:rPr>
          <w:rFonts w:hint="eastAsia" w:ascii="宋体" w:hAnsi="宋体" w:eastAsia="宋体" w:cs="宋体"/>
          <w:b/>
          <w:bCs/>
          <w:color w:val="auto"/>
          <w:szCs w:val="24"/>
          <w:highlight w:val="none"/>
          <w:lang w:eastAsia="zh-CN"/>
        </w:rPr>
        <w:t>）</w:t>
      </w:r>
    </w:p>
    <w:p w14:paraId="42502BF5">
      <w:pPr>
        <w:ind w:left="0" w:leftChars="0" w:right="0" w:rightChars="0" w:firstLine="0" w:firstLineChars="0"/>
        <w:jc w:val="center"/>
        <w:rPr>
          <w:rFonts w:hint="eastAsia" w:ascii="宋体" w:hAnsi="宋体" w:eastAsia="宋体" w:cs="宋体"/>
          <w:b/>
          <w:bCs/>
          <w:color w:val="auto"/>
          <w:kern w:val="0"/>
          <w:szCs w:val="24"/>
          <w:highlight w:val="none"/>
        </w:rPr>
      </w:pPr>
    </w:p>
    <w:p w14:paraId="279DA6CE">
      <w:pPr>
        <w:ind w:left="0" w:leftChars="0" w:right="0" w:rightChars="0" w:firstLine="0" w:firstLineChars="0"/>
        <w:jc w:val="center"/>
        <w:rPr>
          <w:rFonts w:hint="eastAsia" w:ascii="宋体" w:hAnsi="宋体" w:eastAsia="宋体" w:cs="宋体"/>
          <w:b/>
          <w:bCs/>
          <w:color w:val="auto"/>
          <w:kern w:val="0"/>
          <w:sz w:val="24"/>
          <w:szCs w:val="32"/>
          <w:highlight w:val="none"/>
          <w:lang w:eastAsia="zh-CN"/>
        </w:rPr>
      </w:pPr>
      <w:r>
        <w:rPr>
          <w:rFonts w:hint="eastAsia" w:ascii="宋体" w:hAnsi="宋体" w:eastAsia="宋体" w:cs="宋体"/>
          <w:b/>
          <w:bCs/>
          <w:color w:val="auto"/>
          <w:kern w:val="0"/>
          <w:sz w:val="24"/>
          <w:szCs w:val="32"/>
          <w:highlight w:val="none"/>
        </w:rPr>
        <w:t>供应商廉洁自律</w:t>
      </w:r>
      <w:r>
        <w:rPr>
          <w:rFonts w:hint="eastAsia" w:ascii="宋体" w:hAnsi="宋体" w:cs="宋体"/>
          <w:b/>
          <w:bCs/>
          <w:color w:val="auto"/>
          <w:kern w:val="0"/>
          <w:sz w:val="24"/>
          <w:szCs w:val="32"/>
          <w:highlight w:val="none"/>
          <w:lang w:eastAsia="zh-CN"/>
        </w:rPr>
        <w:t>承诺书</w:t>
      </w:r>
    </w:p>
    <w:p w14:paraId="72F0A3A5">
      <w:pPr>
        <w:pStyle w:val="22"/>
        <w:rPr>
          <w:rFonts w:hint="eastAsia" w:ascii="宋体" w:hAnsi="宋体" w:eastAsia="宋体" w:cs="宋体"/>
          <w:color w:val="auto"/>
          <w:highlight w:val="none"/>
        </w:rPr>
      </w:pPr>
    </w:p>
    <w:p w14:paraId="6D31F96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w:t>
      </w:r>
    </w:p>
    <w:p w14:paraId="561DA770">
      <w:pPr>
        <w:spacing w:line="360" w:lineRule="auto"/>
        <w:rPr>
          <w:rFonts w:hint="eastAsia" w:ascii="宋体" w:hAnsi="宋体" w:eastAsia="宋体" w:cs="宋体"/>
          <w:color w:val="auto"/>
          <w:sz w:val="24"/>
          <w:szCs w:val="24"/>
          <w:highlight w:val="none"/>
          <w:u w:val="single"/>
        </w:rPr>
      </w:pPr>
    </w:p>
    <w:p w14:paraId="1A4DA098">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为维护本次开标工作的正常秩序，本公司特郑重承诺如下： </w:t>
      </w:r>
    </w:p>
    <w:p w14:paraId="427E7AED">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一、严格按照《中华人民共和国政府采购法》、《中华人民共和国政府采购法实施条例》等有关法律法规、政策及招标文件的规定，保证做到合法参与本次</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活动、正当竞争、廉洁经营。</w:t>
      </w:r>
    </w:p>
    <w:p w14:paraId="3A3FE444">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二、本公司保证在本次</w:t>
      </w:r>
      <w:r>
        <w:rPr>
          <w:rFonts w:hint="eastAsia" w:ascii="宋体" w:hAnsi="宋体" w:eastAsia="宋体" w:cs="宋体"/>
          <w:color w:val="auto"/>
          <w:szCs w:val="24"/>
          <w:highlight w:val="none"/>
          <w:lang w:val="en-US" w:eastAsia="zh-CN"/>
        </w:rPr>
        <w:t>采购活动</w:t>
      </w:r>
      <w:r>
        <w:rPr>
          <w:rFonts w:hint="eastAsia" w:ascii="宋体" w:hAnsi="宋体" w:eastAsia="宋体" w:cs="宋体"/>
          <w:color w:val="auto"/>
          <w:szCs w:val="24"/>
          <w:highlight w:val="none"/>
        </w:rPr>
        <w:t>中做到： </w:t>
      </w:r>
    </w:p>
    <w:p w14:paraId="76773A22">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1.不与其他供应商相互串通参与政府采购活动，损害采购人的合法权益； </w:t>
      </w:r>
    </w:p>
    <w:p w14:paraId="4E4176E2">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2.不与项目实施人员串通参与政府采购活动，损害采购人利益或他人的合法权益；</w:t>
      </w:r>
    </w:p>
    <w:p w14:paraId="398A75AD">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3.不以向采购人、采购代理机构或者</w:t>
      </w:r>
      <w:r>
        <w:rPr>
          <w:rFonts w:hint="eastAsia" w:ascii="宋体" w:hAnsi="宋体" w:eastAsia="宋体" w:cs="宋体"/>
          <w:color w:val="auto"/>
          <w:szCs w:val="24"/>
          <w:highlight w:val="none"/>
          <w:lang w:val="en-US" w:eastAsia="zh-CN"/>
        </w:rPr>
        <w:t>磋商小组</w:t>
      </w:r>
      <w:r>
        <w:rPr>
          <w:rFonts w:hint="eastAsia" w:ascii="宋体" w:hAnsi="宋体" w:eastAsia="宋体" w:cs="宋体"/>
          <w:color w:val="auto"/>
          <w:szCs w:val="24"/>
          <w:highlight w:val="none"/>
        </w:rPr>
        <w:t>成员行贿的手段谋取中标（包括送礼金礼品、有价证券、购物券、回扣、佣金、咨询费、劳务费、赞助费、宣传费、支付旅游费用、报销各种消费凭证、宴请、娱乐等）；</w:t>
      </w:r>
    </w:p>
    <w:p w14:paraId="6315E00D">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4.不利用他人名义参与政府采购活动或者以其他方式弄虚作假，谋取中标；</w:t>
      </w:r>
    </w:p>
    <w:p w14:paraId="453B92E9">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5.保证不以其他任何方式扰乱本次政府采购活动工作；</w:t>
      </w:r>
    </w:p>
    <w:p w14:paraId="0B5CD5D7">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6.保证严格遵守政府采购活动会议纪律。</w:t>
      </w:r>
    </w:p>
    <w:p w14:paraId="4B419232">
      <w:pPr>
        <w:pStyle w:val="14"/>
        <w:spacing w:before="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三、我公司承诺在本次政府采购活动中，如有违反以上第二条中的行为，自愿承担按《中华人民共和国政府采购法》、《中华人民共和国政府采购法实施条例》等有关法律法规和招标文件之规定给予相应惩罚。</w:t>
      </w:r>
    </w:p>
    <w:p w14:paraId="4D778651">
      <w:pPr>
        <w:rPr>
          <w:rFonts w:hint="eastAsia" w:ascii="宋体" w:hAnsi="宋体" w:eastAsia="宋体" w:cs="宋体"/>
          <w:color w:val="auto"/>
          <w:highlight w:val="none"/>
        </w:rPr>
      </w:pPr>
    </w:p>
    <w:p w14:paraId="304871EC">
      <w:pPr>
        <w:pStyle w:val="22"/>
        <w:rPr>
          <w:rFonts w:hint="eastAsia" w:ascii="宋体" w:hAnsi="宋体" w:eastAsia="宋体" w:cs="宋体"/>
          <w:color w:val="auto"/>
          <w:highlight w:val="none"/>
        </w:rPr>
      </w:pPr>
    </w:p>
    <w:p w14:paraId="0DD7B10F">
      <w:pPr>
        <w:pStyle w:val="22"/>
        <w:rPr>
          <w:rFonts w:hint="eastAsia" w:ascii="宋体" w:hAnsi="宋体" w:eastAsia="宋体" w:cs="宋体"/>
          <w:color w:val="auto"/>
          <w:highlight w:val="none"/>
        </w:rPr>
      </w:pPr>
    </w:p>
    <w:p w14:paraId="24783635">
      <w:pPr>
        <w:pStyle w:val="22"/>
        <w:rPr>
          <w:rFonts w:hint="eastAsia" w:ascii="宋体" w:hAnsi="宋体" w:eastAsia="宋体" w:cs="宋体"/>
          <w:color w:val="auto"/>
          <w:highlight w:val="none"/>
        </w:rPr>
      </w:pPr>
    </w:p>
    <w:p w14:paraId="7DA5DE90">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70D8FAF6">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12D2DCFF">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3126117A">
      <w:pPr>
        <w:rPr>
          <w:rFonts w:hint="eastAsia" w:ascii="宋体" w:hAnsi="宋体" w:eastAsia="宋体" w:cs="宋体"/>
          <w:color w:val="auto"/>
          <w:sz w:val="24"/>
          <w:szCs w:val="28"/>
          <w:highlight w:val="none"/>
        </w:rPr>
      </w:pPr>
      <w:r>
        <w:rPr>
          <w:rFonts w:hint="eastAsia" w:ascii="宋体" w:hAnsi="宋体" w:eastAsia="宋体" w:cs="宋体"/>
          <w:b/>
          <w:bCs/>
          <w:color w:val="auto"/>
          <w:kern w:val="0"/>
          <w:sz w:val="24"/>
          <w:szCs w:val="32"/>
          <w:highlight w:val="none"/>
          <w:lang w:val="en-US" w:eastAsia="zh-CN"/>
        </w:rPr>
        <w:t>11.</w:t>
      </w:r>
      <w:r>
        <w:rPr>
          <w:rFonts w:hint="eastAsia" w:ascii="宋体" w:hAnsi="宋体" w:eastAsia="宋体" w:cs="宋体"/>
          <w:b/>
          <w:bCs/>
          <w:color w:val="auto"/>
          <w:kern w:val="0"/>
          <w:sz w:val="24"/>
          <w:szCs w:val="32"/>
          <w:highlight w:val="none"/>
        </w:rPr>
        <w:t>供应商认为需要提交的其他资格证明文件</w:t>
      </w:r>
    </w:p>
    <w:p w14:paraId="40A6E74C">
      <w:pPr>
        <w:pStyle w:val="22"/>
        <w:rPr>
          <w:rFonts w:hint="eastAsia" w:ascii="宋体" w:hAnsi="宋体" w:eastAsia="宋体" w:cs="宋体"/>
          <w:color w:val="auto"/>
          <w:highlight w:val="none"/>
        </w:rPr>
      </w:pPr>
    </w:p>
    <w:p w14:paraId="16BA26E6">
      <w:pPr>
        <w:wordWrap w:val="0"/>
        <w:spacing w:line="360" w:lineRule="auto"/>
        <w:jc w:val="right"/>
        <w:rPr>
          <w:rFonts w:hint="eastAsia" w:ascii="宋体" w:hAnsi="宋体" w:eastAsia="宋体" w:cs="宋体"/>
          <w:color w:val="auto"/>
          <w:sz w:val="24"/>
          <w:szCs w:val="24"/>
          <w:highlight w:val="none"/>
        </w:rPr>
      </w:pPr>
    </w:p>
    <w:p w14:paraId="43F2ACBC">
      <w:pPr>
        <w:wordWrap w:val="0"/>
        <w:spacing w:line="360" w:lineRule="auto"/>
        <w:jc w:val="right"/>
        <w:rPr>
          <w:rFonts w:hint="eastAsia" w:ascii="宋体" w:hAnsi="宋体" w:eastAsia="宋体" w:cs="宋体"/>
          <w:color w:val="auto"/>
          <w:sz w:val="24"/>
          <w:szCs w:val="24"/>
          <w:highlight w:val="none"/>
        </w:rPr>
        <w:sectPr>
          <w:headerReference r:id="rId9" w:type="first"/>
          <w:footerReference r:id="rId11" w:type="first"/>
          <w:headerReference r:id="rId8" w:type="default"/>
          <w:footerReference r:id="rId10" w:type="default"/>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041E994">
      <w:pPr>
        <w:keepNext w:val="0"/>
        <w:keepLines w:val="0"/>
        <w:pageBreakBefore w:val="0"/>
        <w:widowControl w:val="0"/>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b/>
          <w:color w:val="auto"/>
          <w:sz w:val="28"/>
          <w:szCs w:val="24"/>
          <w:highlight w:val="none"/>
        </w:rPr>
      </w:pPr>
      <w:bookmarkStart w:id="47" w:name="_Toc9539_WPSOffice_Level1"/>
      <w:r>
        <w:rPr>
          <w:rFonts w:hint="eastAsia" w:ascii="宋体" w:hAnsi="宋体" w:eastAsia="宋体" w:cs="宋体"/>
          <w:b/>
          <w:color w:val="auto"/>
          <w:sz w:val="28"/>
          <w:szCs w:val="24"/>
          <w:highlight w:val="none"/>
        </w:rPr>
        <w:t>商务技术文件</w:t>
      </w:r>
      <w:bookmarkEnd w:id="47"/>
    </w:p>
    <w:p w14:paraId="0A7A543C">
      <w:pPr>
        <w:spacing w:line="360" w:lineRule="exact"/>
        <w:ind w:left="0" w:leftChars="0" w:right="0" w:rightChars="0"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法定代表人（负责人）身份证明书格式</w:t>
      </w:r>
    </w:p>
    <w:p w14:paraId="5693CCA9">
      <w:pPr>
        <w:snapToGrid w:val="0"/>
        <w:ind w:left="562" w:hanging="562" w:hangingChars="200"/>
        <w:jc w:val="center"/>
        <w:rPr>
          <w:rFonts w:hint="eastAsia" w:ascii="宋体" w:hAnsi="宋体" w:eastAsia="宋体" w:cs="宋体"/>
          <w:b/>
          <w:bCs/>
          <w:color w:val="auto"/>
          <w:spacing w:val="20"/>
          <w:sz w:val="24"/>
          <w:szCs w:val="24"/>
          <w:highlight w:val="none"/>
        </w:rPr>
      </w:pPr>
    </w:p>
    <w:p w14:paraId="0E910077">
      <w:pPr>
        <w:snapToGrid w:val="0"/>
        <w:ind w:left="562" w:hanging="562" w:hangingChars="200"/>
        <w:jc w:val="center"/>
        <w:rPr>
          <w:rFonts w:hint="eastAsia" w:ascii="宋体" w:hAnsi="宋体" w:eastAsia="宋体" w:cs="宋体"/>
          <w:bCs/>
          <w:color w:val="auto"/>
          <w:spacing w:val="6"/>
          <w:sz w:val="24"/>
          <w:szCs w:val="24"/>
          <w:highlight w:val="none"/>
        </w:rPr>
      </w:pPr>
      <w:r>
        <w:rPr>
          <w:rFonts w:hint="eastAsia" w:ascii="宋体" w:hAnsi="宋体" w:eastAsia="宋体" w:cs="宋体"/>
          <w:b/>
          <w:bCs/>
          <w:color w:val="auto"/>
          <w:spacing w:val="20"/>
          <w:sz w:val="24"/>
          <w:szCs w:val="24"/>
          <w:highlight w:val="none"/>
        </w:rPr>
        <w:t>法定代表人（负责人）身份证明书</w:t>
      </w:r>
    </w:p>
    <w:p w14:paraId="65AF618E">
      <w:pPr>
        <w:ind w:firstLine="570"/>
        <w:jc w:val="center"/>
        <w:rPr>
          <w:rFonts w:hint="eastAsia" w:ascii="宋体" w:hAnsi="宋体" w:eastAsia="宋体" w:cs="宋体"/>
          <w:color w:val="auto"/>
          <w:spacing w:val="6"/>
          <w:sz w:val="24"/>
          <w:szCs w:val="24"/>
          <w:highlight w:val="none"/>
        </w:rPr>
      </w:pPr>
    </w:p>
    <w:p w14:paraId="6CC6A5B6">
      <w:pPr>
        <w:spacing w:line="360"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单位名称：</w:t>
      </w:r>
      <w:r>
        <w:rPr>
          <w:rFonts w:hint="eastAsia" w:ascii="宋体" w:hAnsi="宋体" w:eastAsia="宋体" w:cs="宋体"/>
          <w:color w:val="auto"/>
          <w:spacing w:val="6"/>
          <w:sz w:val="24"/>
          <w:szCs w:val="24"/>
          <w:highlight w:val="none"/>
          <w:u w:val="single"/>
        </w:rPr>
        <w:t xml:space="preserve">                                  </w:t>
      </w:r>
    </w:p>
    <w:p w14:paraId="56E6DA3C">
      <w:pPr>
        <w:spacing w:line="360"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单位性质：</w:t>
      </w:r>
      <w:r>
        <w:rPr>
          <w:rFonts w:hint="eastAsia" w:ascii="宋体" w:hAnsi="宋体" w:eastAsia="宋体" w:cs="宋体"/>
          <w:color w:val="auto"/>
          <w:spacing w:val="6"/>
          <w:sz w:val="24"/>
          <w:szCs w:val="24"/>
          <w:highlight w:val="none"/>
          <w:u w:val="single"/>
        </w:rPr>
        <w:t xml:space="preserve">                                  </w:t>
      </w:r>
    </w:p>
    <w:p w14:paraId="3EE8E394">
      <w:pPr>
        <w:spacing w:line="360"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地址：</w:t>
      </w:r>
      <w:r>
        <w:rPr>
          <w:rFonts w:hint="eastAsia" w:ascii="宋体" w:hAnsi="宋体" w:eastAsia="宋体" w:cs="宋体"/>
          <w:color w:val="auto"/>
          <w:spacing w:val="6"/>
          <w:sz w:val="24"/>
          <w:szCs w:val="24"/>
          <w:highlight w:val="none"/>
          <w:u w:val="single"/>
        </w:rPr>
        <w:t xml:space="preserve">                                      </w:t>
      </w:r>
    </w:p>
    <w:p w14:paraId="5F1CDEE0">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成立时间：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w:t>
      </w:r>
    </w:p>
    <w:p w14:paraId="78EC41CE">
      <w:pPr>
        <w:spacing w:line="360"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经营期限：</w:t>
      </w:r>
      <w:r>
        <w:rPr>
          <w:rFonts w:hint="eastAsia" w:ascii="宋体" w:hAnsi="宋体" w:eastAsia="宋体" w:cs="宋体"/>
          <w:color w:val="auto"/>
          <w:spacing w:val="6"/>
          <w:sz w:val="24"/>
          <w:szCs w:val="24"/>
          <w:highlight w:val="none"/>
          <w:u w:val="single"/>
        </w:rPr>
        <w:t xml:space="preserve">                                  </w:t>
      </w:r>
    </w:p>
    <w:p w14:paraId="1E7D0A07">
      <w:pPr>
        <w:spacing w:line="360"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姓名：</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性别：</w:t>
      </w:r>
      <w:r>
        <w:rPr>
          <w:rFonts w:hint="eastAsia" w:ascii="宋体" w:hAnsi="宋体" w:eastAsia="宋体" w:cs="宋体"/>
          <w:color w:val="auto"/>
          <w:spacing w:val="6"/>
          <w:sz w:val="24"/>
          <w:szCs w:val="24"/>
          <w:highlight w:val="none"/>
          <w:u w:val="single"/>
        </w:rPr>
        <w:t xml:space="preserve">           </w:t>
      </w:r>
    </w:p>
    <w:p w14:paraId="6A9B1954">
      <w:pPr>
        <w:spacing w:line="360"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身份证号：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职务：</w:t>
      </w:r>
      <w:r>
        <w:rPr>
          <w:rFonts w:hint="eastAsia" w:ascii="宋体" w:hAnsi="宋体" w:eastAsia="宋体" w:cs="宋体"/>
          <w:color w:val="auto"/>
          <w:spacing w:val="6"/>
          <w:sz w:val="24"/>
          <w:szCs w:val="24"/>
          <w:highlight w:val="none"/>
          <w:u w:val="single"/>
        </w:rPr>
        <w:t xml:space="preserve">           </w:t>
      </w:r>
    </w:p>
    <w:p w14:paraId="1766006A">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系</w:t>
      </w:r>
      <w:r>
        <w:rPr>
          <w:rFonts w:hint="eastAsia" w:ascii="宋体" w:hAnsi="宋体" w:eastAsia="宋体" w:cs="宋体"/>
          <w:color w:val="auto"/>
          <w:spacing w:val="6"/>
          <w:sz w:val="24"/>
          <w:szCs w:val="24"/>
          <w:highlight w:val="none"/>
          <w:u w:val="single"/>
        </w:rPr>
        <w:t>（供应商名称）</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的法定代表人（负责人）。</w:t>
      </w:r>
    </w:p>
    <w:p w14:paraId="6B18367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特此证明</w:t>
      </w:r>
    </w:p>
    <w:p w14:paraId="4DE7EDB6">
      <w:pPr>
        <w:spacing w:line="360" w:lineRule="auto"/>
        <w:ind w:firstLine="504" w:firstLineChars="200"/>
        <w:rPr>
          <w:rFonts w:hint="eastAsia" w:ascii="宋体" w:hAnsi="宋体" w:eastAsia="宋体" w:cs="宋体"/>
          <w:color w:val="auto"/>
          <w:spacing w:val="6"/>
          <w:sz w:val="24"/>
          <w:szCs w:val="24"/>
          <w:highlight w:val="none"/>
        </w:rPr>
      </w:pPr>
    </w:p>
    <w:p w14:paraId="3A832F9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附法定代表人（负责人）有效的身份证正反两面扫描件</w:t>
      </w:r>
    </w:p>
    <w:tbl>
      <w:tblPr>
        <w:tblStyle w:val="3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394"/>
      </w:tblGrid>
      <w:tr w14:paraId="0FB5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4219" w:type="dxa"/>
          </w:tcPr>
          <w:p w14:paraId="62D476AA">
            <w:pPr>
              <w:rPr>
                <w:rFonts w:hint="eastAsia" w:ascii="宋体" w:hAnsi="宋体" w:eastAsia="宋体" w:cs="宋体"/>
                <w:b/>
                <w:color w:val="auto"/>
                <w:szCs w:val="21"/>
                <w:highlight w:val="none"/>
              </w:rPr>
            </w:pPr>
          </w:p>
        </w:tc>
        <w:tc>
          <w:tcPr>
            <w:tcW w:w="4394" w:type="dxa"/>
          </w:tcPr>
          <w:p w14:paraId="22C18128">
            <w:pPr>
              <w:rPr>
                <w:rFonts w:hint="eastAsia" w:ascii="宋体" w:hAnsi="宋体" w:eastAsia="宋体" w:cs="宋体"/>
                <w:b/>
                <w:color w:val="auto"/>
                <w:szCs w:val="21"/>
                <w:highlight w:val="none"/>
              </w:rPr>
            </w:pPr>
          </w:p>
        </w:tc>
      </w:tr>
    </w:tbl>
    <w:p w14:paraId="5DEE4AC1">
      <w:pPr>
        <w:snapToGrid w:val="0"/>
        <w:rPr>
          <w:rFonts w:hint="eastAsia" w:ascii="宋体" w:hAnsi="宋体" w:eastAsia="宋体" w:cs="宋体"/>
          <w:b/>
          <w:bCs/>
          <w:color w:val="auto"/>
          <w:szCs w:val="21"/>
          <w:highlight w:val="none"/>
        </w:rPr>
      </w:pPr>
    </w:p>
    <w:p w14:paraId="4CF27F79">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p>
    <w:p w14:paraId="06F0F6AD">
      <w:pPr>
        <w:pStyle w:val="14"/>
        <w:rPr>
          <w:rFonts w:hint="eastAsia" w:ascii="宋体" w:hAnsi="宋体" w:eastAsia="宋体" w:cs="宋体"/>
          <w:b/>
          <w:bCs/>
          <w:color w:val="auto"/>
          <w:szCs w:val="21"/>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3501DD4B">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5080E22C">
      <w:pPr>
        <w:spacing w:line="360" w:lineRule="exact"/>
        <w:ind w:left="0" w:leftChars="0" w:right="0" w:rightChars="0" w:firstLine="0" w:firstLine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2.法定代表人（负责人）授权委托书格式</w:t>
      </w:r>
    </w:p>
    <w:p w14:paraId="2B687C37">
      <w:pPr>
        <w:snapToGrid w:val="0"/>
        <w:rPr>
          <w:rFonts w:hint="eastAsia" w:ascii="宋体" w:hAnsi="宋体" w:eastAsia="宋体" w:cs="宋体"/>
          <w:b/>
          <w:bCs/>
          <w:color w:val="auto"/>
          <w:szCs w:val="21"/>
          <w:highlight w:val="none"/>
        </w:rPr>
      </w:pPr>
    </w:p>
    <w:p w14:paraId="3034E291">
      <w:pPr>
        <w:snapToGrid w:val="0"/>
        <w:rPr>
          <w:rFonts w:hint="eastAsia" w:ascii="宋体" w:hAnsi="宋体" w:eastAsia="宋体" w:cs="宋体"/>
          <w:b/>
          <w:bCs/>
          <w:color w:val="auto"/>
          <w:szCs w:val="21"/>
          <w:highlight w:val="none"/>
        </w:rPr>
      </w:pPr>
    </w:p>
    <w:p w14:paraId="621162F7">
      <w:pPr>
        <w:snapToGrid w:val="0"/>
        <w:ind w:left="482" w:hanging="482" w:hanging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法定代表人（负责人）授权委托书</w:t>
      </w:r>
    </w:p>
    <w:p w14:paraId="6B51CE32">
      <w:pPr>
        <w:snapToGrid w:val="0"/>
        <w:spacing w:line="360" w:lineRule="auto"/>
        <w:rPr>
          <w:rFonts w:hint="eastAsia" w:ascii="宋体" w:hAnsi="宋体" w:eastAsia="宋体" w:cs="宋体"/>
          <w:color w:val="auto"/>
          <w:sz w:val="24"/>
          <w:szCs w:val="24"/>
          <w:highlight w:val="none"/>
          <w:u w:val="single"/>
        </w:rPr>
      </w:pPr>
    </w:p>
    <w:p w14:paraId="559580B3">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b/>
          <w:color w:val="auto"/>
          <w:sz w:val="24"/>
          <w:szCs w:val="24"/>
          <w:highlight w:val="none"/>
        </w:rPr>
        <w:t>：</w:t>
      </w:r>
    </w:p>
    <w:p w14:paraId="502D304F">
      <w:pPr>
        <w:snapToGrid w:val="0"/>
        <w:spacing w:line="360" w:lineRule="auto"/>
        <w:rPr>
          <w:rFonts w:hint="eastAsia" w:ascii="宋体" w:hAnsi="宋体" w:eastAsia="宋体" w:cs="宋体"/>
          <w:b/>
          <w:color w:val="auto"/>
          <w:sz w:val="24"/>
          <w:szCs w:val="24"/>
          <w:highlight w:val="none"/>
        </w:rPr>
      </w:pPr>
    </w:p>
    <w:p w14:paraId="2C5782D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（供应商住址）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（法定代表人姓名、职务、身份证号）</w:t>
      </w:r>
      <w:r>
        <w:rPr>
          <w:rFonts w:hint="eastAsia" w:ascii="宋体" w:hAnsi="宋体" w:eastAsia="宋体" w:cs="宋体"/>
          <w:color w:val="auto"/>
          <w:sz w:val="24"/>
          <w:szCs w:val="24"/>
          <w:highlight w:val="none"/>
        </w:rPr>
        <w:t>代表本公司授权</w:t>
      </w:r>
      <w:r>
        <w:rPr>
          <w:rFonts w:hint="eastAsia" w:ascii="宋体" w:hAnsi="宋体" w:eastAsia="宋体" w:cs="宋体"/>
          <w:color w:val="auto"/>
          <w:sz w:val="24"/>
          <w:szCs w:val="24"/>
          <w:highlight w:val="none"/>
          <w:u w:val="single"/>
        </w:rPr>
        <w:t>（供应商代表姓名、职务、身份证号）</w:t>
      </w:r>
      <w:r>
        <w:rPr>
          <w:rFonts w:hint="eastAsia" w:ascii="宋体" w:hAnsi="宋体" w:eastAsia="宋体" w:cs="宋体"/>
          <w:color w:val="auto"/>
          <w:sz w:val="24"/>
          <w:szCs w:val="24"/>
          <w:highlight w:val="none"/>
        </w:rPr>
        <w:t>为本公司的合法代理人，就贵方组织的</w:t>
      </w:r>
      <w:r>
        <w:rPr>
          <w:rFonts w:hint="eastAsia" w:ascii="宋体" w:hAnsi="宋体" w:eastAsia="宋体" w:cs="宋体"/>
          <w:color w:val="auto"/>
          <w:spacing w:val="6"/>
          <w:sz w:val="24"/>
          <w:szCs w:val="24"/>
          <w:highlight w:val="none"/>
          <w:u w:val="single"/>
        </w:rPr>
        <w:t>（项目名称、项目编号）</w:t>
      </w:r>
      <w:r>
        <w:rPr>
          <w:rFonts w:hint="eastAsia" w:ascii="宋体" w:hAnsi="宋体" w:eastAsia="宋体" w:cs="宋体"/>
          <w:color w:val="auto"/>
          <w:sz w:val="24"/>
          <w:szCs w:val="24"/>
          <w:highlight w:val="none"/>
        </w:rPr>
        <w:t>项目，以本公司名义处理一切与之有关的事务。</w:t>
      </w:r>
    </w:p>
    <w:p w14:paraId="15B144C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日生效，特此声明</w:t>
      </w:r>
    </w:p>
    <w:p w14:paraId="4D24FE5F">
      <w:pPr>
        <w:snapToGrid w:val="0"/>
        <w:spacing w:line="480" w:lineRule="exact"/>
        <w:jc w:val="right"/>
        <w:rPr>
          <w:rFonts w:hint="eastAsia" w:ascii="宋体" w:hAnsi="宋体" w:eastAsia="宋体" w:cs="宋体"/>
          <w:color w:val="auto"/>
          <w:szCs w:val="21"/>
          <w:highlight w:val="none"/>
        </w:rPr>
      </w:pPr>
    </w:p>
    <w:p w14:paraId="1AB2270F">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附供应商代表有效的身份证正反两面扫描件</w:t>
      </w:r>
    </w:p>
    <w:tbl>
      <w:tblPr>
        <w:tblStyle w:val="36"/>
        <w:tblW w:w="8837"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4"/>
        <w:gridCol w:w="4653"/>
      </w:tblGrid>
      <w:tr w14:paraId="56CF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4184" w:type="dxa"/>
          </w:tcPr>
          <w:p w14:paraId="5CE5E827">
            <w:pPr>
              <w:rPr>
                <w:rFonts w:hint="eastAsia" w:ascii="宋体" w:hAnsi="宋体" w:eastAsia="宋体" w:cs="宋体"/>
                <w:b/>
                <w:color w:val="auto"/>
                <w:szCs w:val="21"/>
                <w:highlight w:val="none"/>
              </w:rPr>
            </w:pPr>
          </w:p>
        </w:tc>
        <w:tc>
          <w:tcPr>
            <w:tcW w:w="4653" w:type="dxa"/>
          </w:tcPr>
          <w:p w14:paraId="1CE2D9FF">
            <w:pPr>
              <w:rPr>
                <w:rFonts w:hint="eastAsia" w:ascii="宋体" w:hAnsi="宋体" w:eastAsia="宋体" w:cs="宋体"/>
                <w:b/>
                <w:color w:val="auto"/>
                <w:szCs w:val="21"/>
                <w:highlight w:val="none"/>
              </w:rPr>
            </w:pPr>
          </w:p>
        </w:tc>
      </w:tr>
    </w:tbl>
    <w:p w14:paraId="5AD29DE2">
      <w:pPr>
        <w:spacing w:line="360" w:lineRule="exact"/>
        <w:ind w:left="315" w:leftChars="150"/>
        <w:jc w:val="left"/>
        <w:rPr>
          <w:rFonts w:hint="eastAsia" w:ascii="宋体" w:hAnsi="宋体" w:eastAsia="宋体" w:cs="宋体"/>
          <w:color w:val="auto"/>
          <w:szCs w:val="21"/>
          <w:highlight w:val="none"/>
        </w:rPr>
      </w:pPr>
    </w:p>
    <w:p w14:paraId="745A2672">
      <w:pPr>
        <w:spacing w:line="360" w:lineRule="exact"/>
        <w:jc w:val="left"/>
        <w:rPr>
          <w:rFonts w:hint="eastAsia" w:ascii="宋体" w:hAnsi="宋体" w:eastAsia="宋体" w:cs="宋体"/>
          <w:b/>
          <w:color w:val="auto"/>
          <w:szCs w:val="21"/>
          <w:highlight w:val="none"/>
        </w:rPr>
      </w:pPr>
    </w:p>
    <w:p w14:paraId="7D97CF60">
      <w:pPr>
        <w:spacing w:line="360" w:lineRule="exact"/>
        <w:jc w:val="left"/>
        <w:rPr>
          <w:rFonts w:hint="eastAsia" w:ascii="宋体" w:hAnsi="宋体" w:eastAsia="宋体" w:cs="宋体"/>
          <w:b/>
          <w:color w:val="auto"/>
          <w:szCs w:val="21"/>
          <w:highlight w:val="none"/>
        </w:rPr>
      </w:pPr>
    </w:p>
    <w:p w14:paraId="5269D7BE">
      <w:pPr>
        <w:pStyle w:val="14"/>
        <w:ind w:firstLine="2400" w:firstLineChars="10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p>
    <w:p w14:paraId="7B86FB69">
      <w:pPr>
        <w:pStyle w:val="14"/>
        <w:ind w:firstLine="2400" w:firstLineChars="1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法定代表人（负责人）（</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68BE2C57">
      <w:pPr>
        <w:pStyle w:val="14"/>
        <w:ind w:firstLine="3528" w:firstLineChars="140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01F9CCB1">
      <w:pPr>
        <w:spacing w:line="360" w:lineRule="exact"/>
        <w:jc w:val="center"/>
        <w:rPr>
          <w:rFonts w:hint="eastAsia" w:ascii="宋体" w:hAnsi="宋体" w:eastAsia="宋体" w:cs="宋体"/>
          <w:bCs/>
          <w:color w:val="auto"/>
          <w:sz w:val="24"/>
          <w:szCs w:val="24"/>
          <w:highlight w:val="none"/>
        </w:rPr>
      </w:pPr>
    </w:p>
    <w:p w14:paraId="25286987">
      <w:pPr>
        <w:spacing w:line="360" w:lineRule="exact"/>
        <w:jc w:val="left"/>
        <w:rPr>
          <w:rFonts w:hint="eastAsia" w:ascii="宋体" w:hAnsi="宋体" w:eastAsia="宋体" w:cs="宋体"/>
          <w:b/>
          <w:color w:val="auto"/>
          <w:szCs w:val="21"/>
          <w:highlight w:val="none"/>
        </w:rPr>
      </w:pPr>
    </w:p>
    <w:p w14:paraId="30D1D92C">
      <w:pPr>
        <w:spacing w:line="360" w:lineRule="exact"/>
        <w:jc w:val="left"/>
        <w:rPr>
          <w:rFonts w:hint="eastAsia" w:ascii="宋体" w:hAnsi="宋体" w:eastAsia="宋体" w:cs="宋体"/>
          <w:b/>
          <w:color w:val="auto"/>
          <w:szCs w:val="21"/>
          <w:highlight w:val="none"/>
        </w:rPr>
      </w:pPr>
    </w:p>
    <w:p w14:paraId="6A0B0AC0">
      <w:pPr>
        <w:spacing w:line="360" w:lineRule="exact"/>
        <w:jc w:val="left"/>
        <w:rPr>
          <w:rFonts w:hint="eastAsia" w:ascii="宋体" w:hAnsi="宋体" w:eastAsia="宋体" w:cs="宋体"/>
          <w:b/>
          <w:color w:val="auto"/>
          <w:szCs w:val="21"/>
          <w:highlight w:val="none"/>
        </w:rPr>
      </w:pPr>
    </w:p>
    <w:p w14:paraId="0C508DE6">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val="en-US" w:eastAsia="zh-CN"/>
        </w:rPr>
        <w:t>3.磋商</w:t>
      </w:r>
      <w:r>
        <w:rPr>
          <w:rFonts w:hint="eastAsia" w:ascii="宋体" w:hAnsi="宋体" w:eastAsia="宋体" w:cs="宋体"/>
          <w:b/>
          <w:color w:val="auto"/>
          <w:sz w:val="24"/>
          <w:szCs w:val="24"/>
          <w:highlight w:val="none"/>
        </w:rPr>
        <w:t>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格式</w:t>
      </w:r>
      <w:r>
        <w:rPr>
          <w:rFonts w:hint="eastAsia" w:ascii="宋体" w:hAnsi="宋体" w:eastAsia="宋体" w:cs="宋体"/>
          <w:b/>
          <w:color w:val="auto"/>
          <w:sz w:val="24"/>
          <w:szCs w:val="24"/>
          <w:highlight w:val="none"/>
          <w:lang w:eastAsia="zh-CN"/>
        </w:rPr>
        <w:t>）</w:t>
      </w:r>
    </w:p>
    <w:p w14:paraId="1DF5EDF2">
      <w:pPr>
        <w:pStyle w:val="31"/>
        <w:widowControl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highlight w:val="none"/>
          <w:u w:val="single"/>
          <w:lang w:val="en-US" w:eastAsia="zh-CN"/>
        </w:rPr>
      </w:pPr>
      <w:r>
        <w:rPr>
          <w:rFonts w:hint="eastAsia" w:ascii="宋体" w:hAnsi="宋体" w:eastAsia="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函</w:t>
      </w:r>
    </w:p>
    <w:p w14:paraId="34CFE252">
      <w:pPr>
        <w:pStyle w:val="31"/>
        <w:widowControl w:val="0"/>
        <w:adjustRightInd w:val="0"/>
        <w:snapToGrid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276C254F">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（供应商全称）</w:t>
      </w:r>
      <w:r>
        <w:rPr>
          <w:rFonts w:hint="eastAsia" w:ascii="宋体" w:hAnsi="宋体" w:eastAsia="宋体" w:cs="宋体"/>
          <w:color w:val="auto"/>
          <w:kern w:val="0"/>
          <w:sz w:val="24"/>
          <w:szCs w:val="24"/>
          <w:highlight w:val="none"/>
        </w:rPr>
        <w:t>授权</w:t>
      </w:r>
      <w:r>
        <w:rPr>
          <w:rFonts w:hint="eastAsia" w:ascii="宋体" w:hAnsi="宋体" w:eastAsia="宋体" w:cs="宋体"/>
          <w:color w:val="auto"/>
          <w:kern w:val="0"/>
          <w:sz w:val="24"/>
          <w:szCs w:val="24"/>
          <w:highlight w:val="none"/>
          <w:u w:val="single"/>
        </w:rPr>
        <w:t xml:space="preserve">            （供应商授权代表姓名、职务)</w:t>
      </w:r>
      <w:r>
        <w:rPr>
          <w:rFonts w:hint="eastAsia" w:ascii="宋体" w:hAnsi="宋体" w:eastAsia="宋体" w:cs="宋体"/>
          <w:color w:val="auto"/>
          <w:kern w:val="0"/>
          <w:sz w:val="24"/>
          <w:szCs w:val="24"/>
          <w:highlight w:val="none"/>
        </w:rPr>
        <w:t>为我方代表，参加贵方组织的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（项目名称）  （项目编号）</w:t>
      </w:r>
      <w:r>
        <w:rPr>
          <w:rFonts w:hint="eastAsia" w:ascii="宋体" w:hAnsi="宋体" w:eastAsia="宋体" w:cs="宋体"/>
          <w:color w:val="auto"/>
          <w:kern w:val="0"/>
          <w:sz w:val="24"/>
          <w:szCs w:val="24"/>
          <w:highlight w:val="none"/>
        </w:rPr>
        <w:t>磋商的有关活动，并对此项目进行报价。为此：</w:t>
      </w:r>
    </w:p>
    <w:p w14:paraId="07EBAFB6">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我方同意在本项目响应文件中规定的响应文件提交截止之日起</w:t>
      </w:r>
      <w:r>
        <w:rPr>
          <w:rFonts w:hint="eastAsia" w:ascii="宋体" w:hAnsi="宋体" w:eastAsia="宋体" w:cs="宋体"/>
          <w:b/>
          <w:bCs/>
          <w:color w:val="auto"/>
          <w:kern w:val="0"/>
          <w:sz w:val="24"/>
          <w:szCs w:val="24"/>
          <w:highlight w:val="none"/>
        </w:rPr>
        <w:t>90个日历天</w:t>
      </w:r>
      <w:r>
        <w:rPr>
          <w:rFonts w:hint="eastAsia" w:ascii="宋体" w:hAnsi="宋体" w:eastAsia="宋体" w:cs="宋体"/>
          <w:color w:val="auto"/>
          <w:kern w:val="0"/>
          <w:sz w:val="24"/>
          <w:szCs w:val="24"/>
          <w:highlight w:val="none"/>
        </w:rPr>
        <w:t>内遵守本响应文件中的承诺且在此期限期满之前均具有约束力。</w:t>
      </w:r>
    </w:p>
    <w:p w14:paraId="15AD0A36">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我方承诺已经具备《中华人民共和国政府采购法》</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《政府采购竞争性磋商采购方式管理暂行办法》中规定的参加采购活动的供应商应当具备的全部条件。</w:t>
      </w:r>
    </w:p>
    <w:p w14:paraId="760D223F">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按响应文件要求提供和交付的</w:t>
      </w:r>
      <w:r>
        <w:rPr>
          <w:rFonts w:hint="eastAsia" w:ascii="宋体" w:hAnsi="宋体" w:cs="宋体"/>
          <w:color w:val="auto"/>
          <w:kern w:val="0"/>
          <w:sz w:val="24"/>
          <w:szCs w:val="24"/>
          <w:highlight w:val="none"/>
          <w:lang w:val="en-US" w:eastAsia="zh-CN"/>
        </w:rPr>
        <w:t>工程</w:t>
      </w:r>
      <w:r>
        <w:rPr>
          <w:rFonts w:hint="eastAsia" w:ascii="宋体" w:hAnsi="宋体" w:eastAsia="宋体" w:cs="宋体"/>
          <w:color w:val="auto"/>
          <w:kern w:val="0"/>
          <w:sz w:val="24"/>
          <w:szCs w:val="24"/>
          <w:highlight w:val="none"/>
        </w:rPr>
        <w:t>和服务的报价详见报价一览表。</w:t>
      </w:r>
    </w:p>
    <w:p w14:paraId="640F2FBE">
      <w:pPr>
        <w:tabs>
          <w:tab w:val="left" w:pos="168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我方承诺：完全理解并接受磋商报价超过预算金额时，磋商将被拒绝。</w:t>
      </w:r>
    </w:p>
    <w:p w14:paraId="2F4FDFA9">
      <w:pPr>
        <w:tabs>
          <w:tab w:val="left" w:pos="168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保证忠实地执行双方所签订的合同，并承担合同规定的责任和义务。</w:t>
      </w:r>
    </w:p>
    <w:p w14:paraId="30B3269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承诺完全满足和响应磋商文件中的各项商务和技术要求，若有偏差，已在响应文件商务和技术条款偏离表中予以明确特别说明。</w:t>
      </w:r>
    </w:p>
    <w:p w14:paraId="563E4C01">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保证遵守磋商文件的规定。</w:t>
      </w:r>
    </w:p>
    <w:p w14:paraId="5A088A5F">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如果在规定的响应文件有效期内撤回响应文件，我方的磋商保证金可被贵方没收。</w:t>
      </w:r>
    </w:p>
    <w:p w14:paraId="347DFAD1">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我方完全理解贵方不接受可选择性报价。</w:t>
      </w:r>
    </w:p>
    <w:p w14:paraId="67EF79F0">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我方愿意向贵方提供任何与本项磋商有关的数据、情况和技术资料。若贵方需要，我方愿意提供我方做出的一切承诺的证明材料。</w:t>
      </w:r>
    </w:p>
    <w:p w14:paraId="14FE8697">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我方已详细审核全部响应文件，包括响应文件修改书（如有的话）、参考资料及有关附件，确认无误。</w:t>
      </w:r>
    </w:p>
    <w:p w14:paraId="4DF95CF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我方承诺：采购人若需追加采购本项目响应文件所列</w:t>
      </w:r>
      <w:r>
        <w:rPr>
          <w:rFonts w:hint="eastAsia" w:ascii="宋体" w:hAnsi="宋体" w:cs="宋体"/>
          <w:color w:val="auto"/>
          <w:kern w:val="0"/>
          <w:sz w:val="24"/>
          <w:szCs w:val="24"/>
          <w:highlight w:val="none"/>
          <w:lang w:val="en-US" w:eastAsia="zh-CN"/>
        </w:rPr>
        <w:t>工程</w:t>
      </w:r>
      <w:r>
        <w:rPr>
          <w:rFonts w:hint="eastAsia" w:ascii="宋体" w:hAnsi="宋体" w:eastAsia="宋体" w:cs="宋体"/>
          <w:color w:val="auto"/>
          <w:kern w:val="0"/>
          <w:sz w:val="24"/>
          <w:szCs w:val="24"/>
          <w:highlight w:val="none"/>
        </w:rPr>
        <w:t>及相关服务的，在不改变合同其他实质性条款的前提下，按相同或更优惠的折扣并保证</w:t>
      </w:r>
      <w:r>
        <w:rPr>
          <w:rFonts w:hint="eastAsia" w:ascii="宋体" w:hAnsi="宋体" w:cs="宋体"/>
          <w:color w:val="auto"/>
          <w:kern w:val="0"/>
          <w:sz w:val="24"/>
          <w:szCs w:val="24"/>
          <w:highlight w:val="none"/>
          <w:lang w:val="en-US" w:eastAsia="zh-CN"/>
        </w:rPr>
        <w:t>工程</w:t>
      </w:r>
      <w:r>
        <w:rPr>
          <w:rFonts w:hint="eastAsia" w:ascii="宋体" w:hAnsi="宋体" w:eastAsia="宋体" w:cs="宋体"/>
          <w:color w:val="auto"/>
          <w:kern w:val="0"/>
          <w:sz w:val="24"/>
          <w:szCs w:val="24"/>
          <w:highlight w:val="none"/>
        </w:rPr>
        <w:t>质量。</w:t>
      </w:r>
    </w:p>
    <w:p w14:paraId="642CC70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我方承诺接受磋商文件中《采购合同范本》的全部条款且无任何异议。</w:t>
      </w:r>
    </w:p>
    <w:p w14:paraId="5D96746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我方将严格遵守《中华人民共和国政府采购法》</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012FE3D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（1）提供虚假材料谋取成交、成交的；</w:t>
      </w:r>
    </w:p>
    <w:p w14:paraId="7BC12AD6">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（2）采取不正当手段诋毁、排挤其他供应商的；</w:t>
      </w:r>
    </w:p>
    <w:p w14:paraId="67E6C0F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（3）与采购人、其它供应商或者代理机构工作人员恶意串通的；</w:t>
      </w:r>
    </w:p>
    <w:p w14:paraId="650A0BF7">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（4）向采购人、代理机构工作人员行贿或者提供其他不正当利益的；</w:t>
      </w:r>
    </w:p>
    <w:p w14:paraId="3EB84582">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（5）响应文件提交截止时间后撤回响应文件的；</w:t>
      </w:r>
    </w:p>
    <w:p w14:paraId="03AA592B">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（6）在磋商期间，影响代理机构或磋商小组正常履行职责的；</w:t>
      </w:r>
    </w:p>
    <w:p w14:paraId="71229A9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（7）未经代理机构同意，在采购过程中与采购人进行协商磋商的；</w:t>
      </w:r>
    </w:p>
    <w:p w14:paraId="3C03654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（8）成交后未按磋商文件、响应文件及相关承诺规定签约或与采购人订立背离合同实质性内容的其它协议的；</w:t>
      </w:r>
    </w:p>
    <w:p w14:paraId="52245904">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（9）未按磋商文件规定和合同约定履行义务的；</w:t>
      </w:r>
    </w:p>
    <w:p w14:paraId="03B87521">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（10）拒绝有关部门监督检查或提供虚假情况的；</w:t>
      </w:r>
    </w:p>
    <w:p w14:paraId="4F19CF4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（11）违犯法律法规规定的其他行为。</w:t>
      </w:r>
    </w:p>
    <w:p w14:paraId="5C5E66D8">
      <w:pPr>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所有有关本磋商项目的一切往来联系方式为：</w:t>
      </w:r>
    </w:p>
    <w:p w14:paraId="2CCA24CE">
      <w:pPr>
        <w:snapToGrid w:val="0"/>
        <w:spacing w:line="360" w:lineRule="auto"/>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邮编：</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lang w:val="en-US" w:eastAsia="zh-CN"/>
        </w:rPr>
        <w:t xml:space="preserve">                      </w:t>
      </w:r>
    </w:p>
    <w:p w14:paraId="76357588">
      <w:pPr>
        <w:snapToGrid w:val="0"/>
        <w:spacing w:line="360" w:lineRule="auto"/>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传真：</w:t>
      </w:r>
      <w:r>
        <w:rPr>
          <w:rFonts w:hint="eastAsia" w:ascii="宋体" w:hAnsi="宋体" w:eastAsia="宋体" w:cs="宋体"/>
          <w:color w:val="auto"/>
          <w:kern w:val="0"/>
          <w:sz w:val="24"/>
          <w:szCs w:val="24"/>
          <w:highlight w:val="none"/>
          <w:u w:val="single"/>
          <w:lang w:val="en-US" w:eastAsia="zh-CN"/>
        </w:rPr>
        <w:t xml:space="preserve">                       </w:t>
      </w:r>
    </w:p>
    <w:p w14:paraId="4150290B">
      <w:pPr>
        <w:tabs>
          <w:tab w:val="left" w:pos="480"/>
        </w:tabs>
        <w:snapToGrid w:val="0"/>
        <w:spacing w:line="360" w:lineRule="auto"/>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供应商授权代表姓名：</w:t>
      </w:r>
      <w:r>
        <w:rPr>
          <w:rFonts w:hint="eastAsia" w:ascii="宋体" w:hAnsi="宋体" w:eastAsia="宋体" w:cs="宋体"/>
          <w:color w:val="auto"/>
          <w:kern w:val="0"/>
          <w:sz w:val="24"/>
          <w:szCs w:val="24"/>
          <w:highlight w:val="none"/>
          <w:u w:val="single"/>
          <w:lang w:val="en-US" w:eastAsia="zh-CN"/>
        </w:rPr>
        <w:t xml:space="preserve">              </w:t>
      </w:r>
    </w:p>
    <w:p w14:paraId="0733ABA5">
      <w:pPr>
        <w:tabs>
          <w:tab w:val="left" w:pos="480"/>
        </w:tabs>
        <w:snapToGrid w:val="0"/>
        <w:spacing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供应商授权代表联系电话：</w:t>
      </w:r>
      <w:r>
        <w:rPr>
          <w:rFonts w:hint="eastAsia" w:ascii="宋体" w:hAnsi="宋体" w:eastAsia="宋体" w:cs="宋体"/>
          <w:color w:val="auto"/>
          <w:kern w:val="0"/>
          <w:sz w:val="24"/>
          <w:szCs w:val="24"/>
          <w:highlight w:val="none"/>
          <w:u w:val="single"/>
        </w:rPr>
        <w:t xml:space="preserve">                （办公）         （移动）</w:t>
      </w:r>
    </w:p>
    <w:p w14:paraId="1F96A350">
      <w:pPr>
        <w:tabs>
          <w:tab w:val="left" w:pos="480"/>
        </w:tabs>
        <w:snapToGrid w:val="0"/>
        <w:spacing w:line="360" w:lineRule="auto"/>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E-mail</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w:t>
      </w:r>
    </w:p>
    <w:p w14:paraId="1A271FA8">
      <w:pPr>
        <w:tabs>
          <w:tab w:val="left" w:pos="480"/>
        </w:tabs>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8B6389D">
      <w:pPr>
        <w:tabs>
          <w:tab w:val="left" w:pos="480"/>
        </w:tabs>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91DD1D7">
      <w:pPr>
        <w:pStyle w:val="14"/>
        <w:ind w:firstLine="2160" w:firstLineChars="9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供应商全称（盖章）：</w:t>
      </w:r>
      <w:r>
        <w:rPr>
          <w:rFonts w:hint="eastAsia" w:ascii="宋体" w:hAnsi="宋体" w:eastAsia="宋体" w:cs="宋体"/>
          <w:color w:val="auto"/>
          <w:szCs w:val="24"/>
          <w:highlight w:val="none"/>
          <w:u w:val="single"/>
        </w:rPr>
        <w:t xml:space="preserve">                                  </w:t>
      </w:r>
    </w:p>
    <w:p w14:paraId="35EDF96F">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pacing w:val="6"/>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6B177B5B">
      <w:pPr>
        <w:snapToGrid w:val="0"/>
        <w:spacing w:line="360" w:lineRule="auto"/>
        <w:jc w:val="left"/>
        <w:rPr>
          <w:rFonts w:hint="eastAsia" w:ascii="宋体" w:hAnsi="宋体" w:eastAsia="宋体" w:cs="宋体"/>
          <w:b/>
          <w:bCs/>
          <w:color w:val="auto"/>
          <w:kern w:val="0"/>
          <w:sz w:val="24"/>
          <w:szCs w:val="24"/>
          <w:highlight w:val="none"/>
        </w:rPr>
      </w:pPr>
    </w:p>
    <w:p w14:paraId="646D1816">
      <w:pPr>
        <w:snapToGrid w:val="0"/>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注：除可填报项目外，对本磋商函内容的修改将被视为非实质性响应，从而导致该响应文件无效。</w:t>
      </w:r>
    </w:p>
    <w:p w14:paraId="5AC4E8B1">
      <w:pPr>
        <w:spacing w:line="48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报价一览表格式</w:t>
      </w:r>
    </w:p>
    <w:p w14:paraId="11956523">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报价一览表</w:t>
      </w:r>
    </w:p>
    <w:p w14:paraId="6C32297D">
      <w:pPr>
        <w:pStyle w:val="35"/>
        <w:ind w:left="0" w:leftChars="0" w:firstLine="0"/>
        <w:rPr>
          <w:rFonts w:hint="eastAsia" w:ascii="宋体" w:hAnsi="宋体" w:eastAsia="宋体" w:cs="宋体"/>
          <w:bCs/>
          <w:color w:val="auto"/>
          <w:sz w:val="21"/>
          <w:szCs w:val="21"/>
          <w:highlight w:val="none"/>
        </w:rPr>
      </w:pPr>
    </w:p>
    <w:p w14:paraId="77E1CFD2">
      <w:pPr>
        <w:pStyle w:val="35"/>
        <w:ind w:left="0" w:leftChars="0" w:firstLine="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p>
    <w:p w14:paraId="642C7B23">
      <w:pPr>
        <w:pStyle w:val="35"/>
        <w:ind w:left="0" w:leftChars="0" w:firstLine="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p w14:paraId="61073E1C">
      <w:pPr>
        <w:pStyle w:val="35"/>
        <w:ind w:left="0" w:leftChars="0" w:firstLine="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单位：人民币/元</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7329"/>
      </w:tblGrid>
      <w:tr w14:paraId="28C9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0" w:type="pct"/>
            <w:vAlign w:val="center"/>
          </w:tcPr>
          <w:p w14:paraId="69053DB8">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全称</w:t>
            </w:r>
          </w:p>
        </w:tc>
        <w:tc>
          <w:tcPr>
            <w:tcW w:w="4019" w:type="pct"/>
            <w:vAlign w:val="center"/>
          </w:tcPr>
          <w:p w14:paraId="544899A0">
            <w:pPr>
              <w:spacing w:line="500" w:lineRule="exact"/>
              <w:jc w:val="center"/>
              <w:rPr>
                <w:rFonts w:hint="eastAsia" w:ascii="宋体" w:hAnsi="宋体" w:eastAsia="宋体" w:cs="宋体"/>
                <w:color w:val="auto"/>
                <w:sz w:val="21"/>
                <w:szCs w:val="21"/>
                <w:highlight w:val="none"/>
              </w:rPr>
            </w:pPr>
          </w:p>
        </w:tc>
      </w:tr>
      <w:tr w14:paraId="0303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0" w:type="pct"/>
            <w:vAlign w:val="center"/>
          </w:tcPr>
          <w:p w14:paraId="483B667D">
            <w:pPr>
              <w:spacing w:line="5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报价（元）</w:t>
            </w:r>
          </w:p>
        </w:tc>
        <w:tc>
          <w:tcPr>
            <w:tcW w:w="4019" w:type="pct"/>
            <w:vAlign w:val="center"/>
          </w:tcPr>
          <w:p w14:paraId="0FD7057B">
            <w:pPr>
              <w:spacing w:line="50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6828DD0F">
            <w:pPr>
              <w:spacing w:line="50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r w14:paraId="2D19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80" w:type="pct"/>
            <w:vAlign w:val="center"/>
          </w:tcPr>
          <w:p w14:paraId="4CC8D68B">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p>
        </w:tc>
        <w:tc>
          <w:tcPr>
            <w:tcW w:w="4019" w:type="pct"/>
            <w:vAlign w:val="center"/>
          </w:tcPr>
          <w:p w14:paraId="22259460">
            <w:pPr>
              <w:spacing w:line="500" w:lineRule="exact"/>
              <w:jc w:val="center"/>
              <w:rPr>
                <w:rFonts w:hint="eastAsia" w:ascii="宋体" w:hAnsi="宋体" w:eastAsia="宋体" w:cs="宋体"/>
                <w:color w:val="auto"/>
                <w:sz w:val="21"/>
                <w:szCs w:val="21"/>
                <w:highlight w:val="none"/>
              </w:rPr>
            </w:pPr>
          </w:p>
        </w:tc>
      </w:tr>
      <w:tr w14:paraId="38F2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80" w:type="pct"/>
            <w:vAlign w:val="center"/>
          </w:tcPr>
          <w:p w14:paraId="2597D4C8">
            <w:pPr>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建设地点</w:t>
            </w:r>
          </w:p>
        </w:tc>
        <w:tc>
          <w:tcPr>
            <w:tcW w:w="4019" w:type="pct"/>
            <w:vAlign w:val="center"/>
          </w:tcPr>
          <w:p w14:paraId="4D5C8180">
            <w:pPr>
              <w:spacing w:line="500" w:lineRule="exact"/>
              <w:jc w:val="center"/>
              <w:rPr>
                <w:rFonts w:hint="eastAsia" w:ascii="宋体" w:hAnsi="宋体" w:eastAsia="宋体" w:cs="宋体"/>
                <w:color w:val="auto"/>
                <w:sz w:val="21"/>
                <w:szCs w:val="21"/>
                <w:highlight w:val="none"/>
              </w:rPr>
            </w:pPr>
          </w:p>
        </w:tc>
      </w:tr>
      <w:tr w14:paraId="068C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80" w:type="pct"/>
            <w:vAlign w:val="center"/>
          </w:tcPr>
          <w:p w14:paraId="0BA1D971">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19" w:type="pct"/>
            <w:vAlign w:val="center"/>
          </w:tcPr>
          <w:p w14:paraId="7E796BFD">
            <w:pPr>
              <w:spacing w:line="500" w:lineRule="exact"/>
              <w:jc w:val="center"/>
              <w:rPr>
                <w:rFonts w:hint="eastAsia" w:ascii="宋体" w:hAnsi="宋体" w:eastAsia="宋体" w:cs="宋体"/>
                <w:color w:val="auto"/>
                <w:sz w:val="21"/>
                <w:szCs w:val="21"/>
                <w:highlight w:val="none"/>
              </w:rPr>
            </w:pPr>
          </w:p>
        </w:tc>
      </w:tr>
    </w:tbl>
    <w:p w14:paraId="2A85B47C">
      <w:pPr>
        <w:spacing w:line="500" w:lineRule="exact"/>
        <w:ind w:left="1680" w:leftChars="800" w:firstLine="480" w:firstLineChars="200"/>
        <w:jc w:val="left"/>
        <w:rPr>
          <w:rFonts w:hint="eastAsia" w:ascii="宋体" w:hAnsi="宋体" w:eastAsia="宋体" w:cs="宋体"/>
          <w:color w:val="auto"/>
          <w:sz w:val="24"/>
          <w:highlight w:val="none"/>
        </w:rPr>
      </w:pPr>
    </w:p>
    <w:p w14:paraId="5EFEC5B5">
      <w:pPr>
        <w:spacing w:line="500" w:lineRule="exact"/>
        <w:ind w:left="1680" w:leftChars="800" w:firstLine="480" w:firstLineChars="200"/>
        <w:jc w:val="left"/>
        <w:rPr>
          <w:rFonts w:hint="eastAsia" w:ascii="宋体" w:hAnsi="宋体" w:eastAsia="宋体" w:cs="宋体"/>
          <w:color w:val="auto"/>
          <w:sz w:val="24"/>
          <w:highlight w:val="none"/>
        </w:rPr>
      </w:pPr>
    </w:p>
    <w:p w14:paraId="26AA478B">
      <w:pPr>
        <w:spacing w:line="500" w:lineRule="exact"/>
        <w:ind w:left="1680" w:leftChars="80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B697C40">
      <w:pPr>
        <w:spacing w:line="500" w:lineRule="exact"/>
        <w:ind w:left="1680" w:leftChars="80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41BFA331">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highlight w:val="none"/>
        </w:rPr>
      </w:pPr>
    </w:p>
    <w:p w14:paraId="48EB8B30">
      <w:pPr>
        <w:widowControl/>
        <w:tabs>
          <w:tab w:val="left" w:pos="4000"/>
        </w:tabs>
        <w:snapToGrid w:val="0"/>
        <w:spacing w:line="500" w:lineRule="exact"/>
        <w:jc w:val="left"/>
        <w:rPr>
          <w:rFonts w:hint="eastAsia" w:ascii="宋体" w:hAnsi="宋体" w:eastAsia="宋体" w:cs="宋体"/>
          <w:b/>
          <w:bCs/>
          <w:color w:val="auto"/>
          <w:kern w:val="0"/>
          <w:sz w:val="24"/>
          <w:highlight w:val="none"/>
        </w:rPr>
      </w:pPr>
    </w:p>
    <w:p w14:paraId="62352823">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0C583B27">
      <w:pPr>
        <w:widowControl/>
        <w:numPr>
          <w:ilvl w:val="0"/>
          <w:numId w:val="0"/>
        </w:numPr>
        <w:tabs>
          <w:tab w:val="left" w:pos="4000"/>
        </w:tabs>
        <w:snapToGrid w:val="0"/>
        <w:spacing w:line="50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报价应包括磋商文件所确定的采购范围内的全部费用。</w:t>
      </w:r>
    </w:p>
    <w:p w14:paraId="4172871B">
      <w:pPr>
        <w:widowControl/>
        <w:numPr>
          <w:ilvl w:val="0"/>
          <w:numId w:val="0"/>
        </w:numPr>
        <w:tabs>
          <w:tab w:val="left" w:pos="4000"/>
        </w:tabs>
        <w:snapToGrid w:val="0"/>
        <w:spacing w:line="50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本表格式不得自行改动，但行数不够可自行添加。</w:t>
      </w:r>
    </w:p>
    <w:p w14:paraId="7FFBC453">
      <w:pPr>
        <w:widowControl/>
        <w:numPr>
          <w:ilvl w:val="0"/>
          <w:numId w:val="0"/>
        </w:numPr>
        <w:tabs>
          <w:tab w:val="left" w:pos="4000"/>
        </w:tabs>
        <w:snapToGrid w:val="0"/>
        <w:spacing w:line="500" w:lineRule="exact"/>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本表后附已标价工程量清单</w:t>
      </w:r>
      <w:r>
        <w:rPr>
          <w:rFonts w:hint="eastAsia" w:ascii="宋体" w:hAnsi="宋体" w:cs="宋体"/>
          <w:b/>
          <w:bCs/>
          <w:color w:val="auto"/>
          <w:kern w:val="0"/>
          <w:sz w:val="24"/>
          <w:szCs w:val="24"/>
          <w:highlight w:val="none"/>
          <w:lang w:eastAsia="zh-CN"/>
        </w:rPr>
        <w:t>。</w:t>
      </w:r>
    </w:p>
    <w:p w14:paraId="29DF58AF">
      <w:pP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br w:type="page"/>
      </w:r>
    </w:p>
    <w:p w14:paraId="12D04A2F">
      <w:pPr>
        <w:spacing w:line="360" w:lineRule="auto"/>
        <w:ind w:left="361" w:hanging="361"/>
        <w:jc w:val="center"/>
        <w:rPr>
          <w:rFonts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已标价工程量清单</w:t>
      </w:r>
    </w:p>
    <w:p w14:paraId="3B2C9913">
      <w:pPr>
        <w:wordWrap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说明：已标价工程量清单按</w:t>
      </w:r>
      <w:r>
        <w:rPr>
          <w:rFonts w:hint="eastAsia" w:ascii="宋体" w:hAnsi="宋体" w:eastAsia="宋体" w:cs="宋体"/>
          <w:color w:val="auto"/>
          <w:sz w:val="24"/>
          <w:szCs w:val="24"/>
          <w:highlight w:val="none"/>
          <w:lang w:val="en-US" w:eastAsia="zh-CN"/>
        </w:rPr>
        <w:t>附件</w:t>
      </w:r>
      <w:r>
        <w:rPr>
          <w:rFonts w:hint="eastAsia" w:ascii="宋体" w:hAnsi="宋体" w:eastAsia="宋体" w:cs="宋体"/>
          <w:color w:val="auto"/>
          <w:sz w:val="24"/>
          <w:szCs w:val="24"/>
          <w:highlight w:val="none"/>
        </w:rPr>
        <w:t xml:space="preserve"> “工程量清单”中的相关清单表格式填写。</w:t>
      </w:r>
    </w:p>
    <w:p w14:paraId="2B900DA0">
      <w:pPr>
        <w:widowControl/>
        <w:numPr>
          <w:ilvl w:val="0"/>
          <w:numId w:val="0"/>
        </w:numPr>
        <w:tabs>
          <w:tab w:val="left" w:pos="4000"/>
        </w:tabs>
        <w:snapToGrid w:val="0"/>
        <w:spacing w:line="500" w:lineRule="exact"/>
        <w:ind w:firstLine="482" w:firstLineChars="200"/>
        <w:jc w:val="left"/>
        <w:rPr>
          <w:rFonts w:hint="eastAsia" w:ascii="宋体" w:hAnsi="宋体" w:eastAsia="宋体" w:cs="宋体"/>
          <w:b/>
          <w:bCs/>
          <w:color w:val="auto"/>
          <w:kern w:val="0"/>
          <w:sz w:val="24"/>
          <w:szCs w:val="24"/>
          <w:highlight w:val="none"/>
        </w:rPr>
      </w:pPr>
    </w:p>
    <w:p w14:paraId="2079820E">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D8CB181">
      <w:pPr>
        <w:tabs>
          <w:tab w:val="left" w:pos="567"/>
        </w:tabs>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eastAsia="zh-CN"/>
        </w:rPr>
        <w:t>商务技术偏离表</w:t>
      </w:r>
      <w:r>
        <w:rPr>
          <w:rFonts w:hint="eastAsia" w:ascii="宋体" w:hAnsi="宋体" w:eastAsia="宋体" w:cs="宋体"/>
          <w:b/>
          <w:color w:val="auto"/>
          <w:kern w:val="0"/>
          <w:sz w:val="24"/>
          <w:szCs w:val="24"/>
          <w:highlight w:val="none"/>
        </w:rPr>
        <w:t>格式</w:t>
      </w:r>
    </w:p>
    <w:p w14:paraId="04CB06F3">
      <w:pPr>
        <w:snapToGrid w:val="0"/>
        <w:spacing w:line="360" w:lineRule="auto"/>
        <w:ind w:firstLine="482" w:firstLineChars="200"/>
        <w:jc w:val="center"/>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商务技术偏离表</w:t>
      </w:r>
    </w:p>
    <w:p w14:paraId="03C49875">
      <w:pPr>
        <w:widowControl/>
        <w:snapToGrid w:val="0"/>
        <w:spacing w:line="360" w:lineRule="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lang w:val="en-US" w:eastAsia="zh-CN"/>
        </w:rPr>
        <w:t xml:space="preserve">                         </w:t>
      </w:r>
    </w:p>
    <w:p w14:paraId="0AC8BE70">
      <w:pPr>
        <w:widowControl/>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lang w:val="en-US" w:eastAsia="zh-CN"/>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814"/>
        <w:gridCol w:w="3038"/>
        <w:gridCol w:w="1196"/>
        <w:gridCol w:w="1196"/>
      </w:tblGrid>
      <w:tr w14:paraId="3FDA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09E49E82">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3" w:type="pct"/>
            <w:noWrap w:val="0"/>
            <w:vAlign w:val="center"/>
          </w:tcPr>
          <w:p w14:paraId="3597FCF7">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w:t>
            </w:r>
          </w:p>
        </w:tc>
        <w:tc>
          <w:tcPr>
            <w:tcW w:w="1666" w:type="pct"/>
            <w:noWrap w:val="0"/>
            <w:vAlign w:val="center"/>
          </w:tcPr>
          <w:p w14:paraId="6D573C2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响应文件的对应响应</w:t>
            </w:r>
          </w:p>
        </w:tc>
        <w:tc>
          <w:tcPr>
            <w:tcW w:w="656" w:type="pct"/>
            <w:noWrap w:val="0"/>
            <w:vAlign w:val="center"/>
          </w:tcPr>
          <w:p w14:paraId="50C51DF0">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656" w:type="pct"/>
            <w:noWrap w:val="0"/>
            <w:vAlign w:val="center"/>
          </w:tcPr>
          <w:p w14:paraId="7743641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2696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6724FC8B">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43" w:type="pct"/>
            <w:noWrap w:val="0"/>
            <w:vAlign w:val="center"/>
          </w:tcPr>
          <w:p w14:paraId="5986B4E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1666" w:type="pct"/>
            <w:noWrap w:val="0"/>
            <w:vAlign w:val="center"/>
          </w:tcPr>
          <w:p w14:paraId="4A0533A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574F0C3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0F213346">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r>
      <w:tr w14:paraId="02DE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7B4CED4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43" w:type="pct"/>
            <w:noWrap w:val="0"/>
            <w:vAlign w:val="center"/>
          </w:tcPr>
          <w:p w14:paraId="0EDBF8C0">
            <w:pPr>
              <w:snapToGrid w:val="0"/>
              <w:spacing w:line="24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1666" w:type="pct"/>
            <w:noWrap w:val="0"/>
            <w:vAlign w:val="center"/>
          </w:tcPr>
          <w:p w14:paraId="16577DF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6300D05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02190787">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r>
      <w:tr w14:paraId="1D2B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3C8DB2AD">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43" w:type="pct"/>
            <w:noWrap w:val="0"/>
            <w:vAlign w:val="center"/>
          </w:tcPr>
          <w:p w14:paraId="6A7CC33A">
            <w:pPr>
              <w:spacing w:line="24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1666" w:type="pct"/>
            <w:noWrap w:val="0"/>
            <w:vAlign w:val="center"/>
          </w:tcPr>
          <w:p w14:paraId="184C741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4259C84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294E217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r>
      <w:tr w14:paraId="0D4F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67C0BAC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43" w:type="pct"/>
            <w:noWrap w:val="0"/>
            <w:vAlign w:val="center"/>
          </w:tcPr>
          <w:p w14:paraId="7762734A">
            <w:pPr>
              <w:tabs>
                <w:tab w:val="left" w:pos="474"/>
              </w:tabs>
              <w:snapToGrid w:val="0"/>
              <w:spacing w:line="24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1666" w:type="pct"/>
            <w:noWrap w:val="0"/>
            <w:vAlign w:val="center"/>
          </w:tcPr>
          <w:p w14:paraId="2004991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15631FD3">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2ED73EEE">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r>
      <w:tr w14:paraId="1768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17ABBEEB">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43" w:type="pct"/>
            <w:noWrap w:val="0"/>
            <w:vAlign w:val="center"/>
          </w:tcPr>
          <w:p w14:paraId="51E1B980">
            <w:pPr>
              <w:snapToGrid w:val="0"/>
              <w:spacing w:line="24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1666" w:type="pct"/>
            <w:noWrap w:val="0"/>
            <w:vAlign w:val="center"/>
          </w:tcPr>
          <w:p w14:paraId="4B959EE3">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251DA72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09744378">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r>
      <w:tr w14:paraId="7E05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6E2FB6B6">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43" w:type="pct"/>
            <w:noWrap w:val="0"/>
            <w:vAlign w:val="center"/>
          </w:tcPr>
          <w:p w14:paraId="7D5C79C2">
            <w:pPr>
              <w:snapToGrid w:val="0"/>
              <w:spacing w:line="24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1666" w:type="pct"/>
            <w:noWrap w:val="0"/>
            <w:vAlign w:val="center"/>
          </w:tcPr>
          <w:p w14:paraId="4BA3B05A">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11B669AE">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5AFF3036">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r>
      <w:tr w14:paraId="6955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3DF59F0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43" w:type="pct"/>
            <w:noWrap w:val="0"/>
            <w:vAlign w:val="center"/>
          </w:tcPr>
          <w:p w14:paraId="73C7E78C">
            <w:pPr>
              <w:snapToGrid w:val="0"/>
              <w:spacing w:line="24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1666" w:type="pct"/>
            <w:noWrap w:val="0"/>
            <w:vAlign w:val="center"/>
          </w:tcPr>
          <w:p w14:paraId="41F5C2B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77DA65F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656" w:type="pct"/>
            <w:noWrap w:val="0"/>
            <w:vAlign w:val="center"/>
          </w:tcPr>
          <w:p w14:paraId="3D3B2FF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r>
      <w:tr w14:paraId="0420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pct"/>
            <w:noWrap w:val="0"/>
            <w:vAlign w:val="center"/>
          </w:tcPr>
          <w:p w14:paraId="619450BC">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43" w:type="pct"/>
            <w:noWrap w:val="0"/>
            <w:vAlign w:val="center"/>
          </w:tcPr>
          <w:p w14:paraId="3D261232">
            <w:pPr>
              <w:snapToGrid w:val="0"/>
              <w:spacing w:line="240" w:lineRule="auto"/>
              <w:ind w:left="0" w:leftChars="0" w:right="0" w:rightChars="0" w:firstLine="0" w:firstLineChars="0"/>
              <w:jc w:val="center"/>
              <w:rPr>
                <w:rFonts w:hint="eastAsia" w:ascii="宋体" w:hAnsi="宋体" w:eastAsia="宋体" w:cs="宋体"/>
                <w:color w:val="auto"/>
                <w:kern w:val="0"/>
                <w:sz w:val="24"/>
                <w:szCs w:val="24"/>
                <w:highlight w:val="none"/>
              </w:rPr>
            </w:pPr>
          </w:p>
        </w:tc>
        <w:tc>
          <w:tcPr>
            <w:tcW w:w="1666" w:type="pct"/>
            <w:noWrap w:val="0"/>
            <w:vAlign w:val="center"/>
          </w:tcPr>
          <w:p w14:paraId="2ADCC1B2">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rPr>
            </w:pPr>
          </w:p>
        </w:tc>
        <w:tc>
          <w:tcPr>
            <w:tcW w:w="656" w:type="pct"/>
            <w:noWrap w:val="0"/>
            <w:vAlign w:val="center"/>
          </w:tcPr>
          <w:p w14:paraId="09F776AD">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rPr>
            </w:pPr>
          </w:p>
        </w:tc>
        <w:tc>
          <w:tcPr>
            <w:tcW w:w="656" w:type="pct"/>
            <w:noWrap w:val="0"/>
            <w:vAlign w:val="center"/>
          </w:tcPr>
          <w:p w14:paraId="733422D4">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rPr>
            </w:pPr>
          </w:p>
        </w:tc>
      </w:tr>
    </w:tbl>
    <w:p w14:paraId="2C853864">
      <w:pPr>
        <w:snapToGrid w:val="0"/>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备注：根据磋商文件要求，如有偏离均应填写偏离表，不填写或未提供偏离表均视为无偏离且完全响应磋商文件要求。</w:t>
      </w:r>
    </w:p>
    <w:p w14:paraId="11E80951">
      <w:pPr>
        <w:snapToGrid w:val="0"/>
        <w:rPr>
          <w:rFonts w:hint="eastAsia" w:ascii="宋体" w:hAnsi="宋体" w:eastAsia="宋体" w:cs="宋体"/>
          <w:color w:val="auto"/>
          <w:sz w:val="24"/>
          <w:szCs w:val="24"/>
          <w:highlight w:val="none"/>
          <w:u w:val="single"/>
        </w:rPr>
      </w:pPr>
    </w:p>
    <w:p w14:paraId="62E372F3">
      <w:pPr>
        <w:spacing w:line="500" w:lineRule="exact"/>
        <w:ind w:left="1680" w:leftChars="80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ADCFB46">
      <w:pPr>
        <w:spacing w:line="500" w:lineRule="exact"/>
        <w:ind w:firstLine="2160" w:firstLineChars="9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65E9D5CD">
      <w:pPr>
        <w:pStyle w:val="30"/>
        <w:rPr>
          <w:rFonts w:hint="eastAsia" w:ascii="宋体" w:hAnsi="宋体" w:eastAsia="宋体" w:cs="宋体"/>
          <w:color w:val="auto"/>
          <w:sz w:val="24"/>
          <w:szCs w:val="24"/>
          <w:highlight w:val="none"/>
        </w:rPr>
      </w:pPr>
    </w:p>
    <w:p w14:paraId="305122C9">
      <w:pPr>
        <w:widowControl/>
        <w:spacing w:line="330" w:lineRule="atLeast"/>
        <w:jc w:val="left"/>
        <w:rPr>
          <w:rFonts w:hint="eastAsia" w:ascii="宋体" w:hAnsi="宋体" w:eastAsia="宋体" w:cs="宋体"/>
          <w:b/>
          <w:bCs/>
          <w:color w:val="auto"/>
          <w:kern w:val="0"/>
          <w:sz w:val="24"/>
          <w:szCs w:val="24"/>
          <w:highlight w:val="none"/>
        </w:rPr>
      </w:pPr>
    </w:p>
    <w:p w14:paraId="37B6AA66">
      <w:pPr>
        <w:widowControl/>
        <w:spacing w:line="330" w:lineRule="atLeast"/>
        <w:jc w:val="left"/>
        <w:rPr>
          <w:rFonts w:hint="eastAsia" w:ascii="宋体" w:hAnsi="宋体" w:eastAsia="宋体" w:cs="宋体"/>
          <w:b/>
          <w:bCs/>
          <w:color w:val="auto"/>
          <w:kern w:val="0"/>
          <w:sz w:val="24"/>
          <w:szCs w:val="24"/>
          <w:highlight w:val="none"/>
        </w:rPr>
      </w:pPr>
    </w:p>
    <w:p w14:paraId="4EF2A29A">
      <w:pPr>
        <w:tabs>
          <w:tab w:val="left" w:pos="567"/>
        </w:tabs>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.磋商文件递交截止日前</w:t>
      </w:r>
      <w:r>
        <w:rPr>
          <w:rFonts w:hint="eastAsia" w:ascii="宋体" w:hAnsi="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年内完成的同类项目合同案例列表及相关证明资料</w:t>
      </w:r>
    </w:p>
    <w:p w14:paraId="545FACB3">
      <w:pPr>
        <w:pStyle w:val="30"/>
        <w:rPr>
          <w:rFonts w:hint="eastAsia" w:ascii="宋体" w:hAnsi="宋体" w:eastAsia="宋体" w:cs="宋体"/>
          <w:b/>
          <w:color w:val="auto"/>
          <w:sz w:val="24"/>
          <w:szCs w:val="24"/>
          <w:highlight w:val="none"/>
        </w:rPr>
      </w:pPr>
    </w:p>
    <w:p w14:paraId="43822A88">
      <w:pPr>
        <w:pStyle w:val="35"/>
        <w:ind w:left="0" w:leftChars="0"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磋商供应商同类型项目业绩表及证明材料</w:t>
      </w:r>
    </w:p>
    <w:p w14:paraId="52CCF7DE">
      <w:pPr>
        <w:pStyle w:val="35"/>
        <w:ind w:left="0" w:leftChars="0" w:firstLine="0"/>
        <w:rPr>
          <w:rFonts w:hint="eastAsia" w:ascii="宋体" w:hAnsi="宋体" w:eastAsia="宋体" w:cs="宋体"/>
          <w:bCs/>
          <w:color w:val="auto"/>
          <w:sz w:val="24"/>
          <w:szCs w:val="24"/>
          <w:highlight w:val="none"/>
        </w:rPr>
      </w:pPr>
    </w:p>
    <w:p w14:paraId="50F6F6EE">
      <w:pPr>
        <w:pStyle w:val="35"/>
        <w:ind w:left="0" w:leftChars="0" w:firstLine="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p>
    <w:p w14:paraId="38DF4049">
      <w:pPr>
        <w:pStyle w:val="35"/>
        <w:ind w:left="0" w:leftChars="0" w:firstLine="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p w14:paraId="40BE4D5C">
      <w:pPr>
        <w:rPr>
          <w:rFonts w:hint="eastAsia"/>
          <w:color w:val="auto"/>
          <w:highlight w:val="none"/>
        </w:rPr>
      </w:pP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549"/>
        <w:gridCol w:w="1452"/>
        <w:gridCol w:w="1188"/>
        <w:gridCol w:w="1056"/>
        <w:gridCol w:w="1056"/>
        <w:gridCol w:w="925"/>
        <w:gridCol w:w="1057"/>
      </w:tblGrid>
      <w:tr w14:paraId="7F62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55" w:type="pct"/>
            <w:noWrap/>
            <w:vAlign w:val="center"/>
          </w:tcPr>
          <w:p w14:paraId="1BCBF285">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849" w:type="pct"/>
            <w:noWrap/>
            <w:vAlign w:val="center"/>
          </w:tcPr>
          <w:p w14:paraId="78B42E38">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甲方单位</w:t>
            </w:r>
          </w:p>
        </w:tc>
        <w:tc>
          <w:tcPr>
            <w:tcW w:w="796" w:type="pct"/>
            <w:noWrap/>
            <w:vAlign w:val="center"/>
          </w:tcPr>
          <w:p w14:paraId="2B42213F">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tc>
        <w:tc>
          <w:tcPr>
            <w:tcW w:w="651" w:type="pct"/>
            <w:noWrap/>
            <w:vAlign w:val="center"/>
          </w:tcPr>
          <w:p w14:paraId="0F25EAA4">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合同金额</w:t>
            </w:r>
          </w:p>
        </w:tc>
        <w:tc>
          <w:tcPr>
            <w:tcW w:w="579" w:type="pct"/>
            <w:noWrap/>
            <w:vAlign w:val="center"/>
          </w:tcPr>
          <w:p w14:paraId="5332F960">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合同主</w:t>
            </w:r>
          </w:p>
          <w:p w14:paraId="4BC91174">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要内容</w:t>
            </w:r>
          </w:p>
        </w:tc>
        <w:tc>
          <w:tcPr>
            <w:tcW w:w="579" w:type="pct"/>
            <w:noWrap/>
            <w:vAlign w:val="center"/>
          </w:tcPr>
          <w:p w14:paraId="0136B281">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合同签</w:t>
            </w:r>
          </w:p>
          <w:p w14:paraId="7E57B77E">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订时间</w:t>
            </w:r>
          </w:p>
        </w:tc>
        <w:tc>
          <w:tcPr>
            <w:tcW w:w="507" w:type="pct"/>
            <w:noWrap/>
            <w:vAlign w:val="center"/>
          </w:tcPr>
          <w:p w14:paraId="187E212E">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w:t>
            </w:r>
          </w:p>
          <w:p w14:paraId="22D70888">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p>
        </w:tc>
        <w:tc>
          <w:tcPr>
            <w:tcW w:w="579" w:type="pct"/>
            <w:noWrap/>
            <w:vAlign w:val="center"/>
          </w:tcPr>
          <w:p w14:paraId="687D992F">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甲方联</w:t>
            </w:r>
          </w:p>
          <w:p w14:paraId="655F9FE9">
            <w:pPr>
              <w:pStyle w:val="35"/>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系电话</w:t>
            </w:r>
          </w:p>
        </w:tc>
      </w:tr>
      <w:tr w14:paraId="71D3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5" w:type="pct"/>
            <w:noWrap/>
            <w:vAlign w:val="center"/>
          </w:tcPr>
          <w:p w14:paraId="74436B62">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849" w:type="pct"/>
            <w:noWrap/>
            <w:vAlign w:val="center"/>
          </w:tcPr>
          <w:p w14:paraId="584E3B0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796" w:type="pct"/>
            <w:noWrap/>
            <w:vAlign w:val="center"/>
          </w:tcPr>
          <w:p w14:paraId="4F9456D3">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651" w:type="pct"/>
            <w:noWrap/>
            <w:vAlign w:val="center"/>
          </w:tcPr>
          <w:p w14:paraId="7DEEBCC8">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46F782B7">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04219FA1">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07" w:type="pct"/>
            <w:noWrap/>
            <w:vAlign w:val="center"/>
          </w:tcPr>
          <w:p w14:paraId="701911B1">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2A1591E1">
            <w:pPr>
              <w:pStyle w:val="35"/>
              <w:ind w:left="0" w:leftChars="0" w:right="0" w:rightChars="0" w:firstLine="0" w:firstLineChars="0"/>
              <w:jc w:val="center"/>
              <w:rPr>
                <w:rFonts w:hint="eastAsia" w:ascii="宋体" w:hAnsi="宋体" w:eastAsia="宋体" w:cs="宋体"/>
                <w:bCs/>
                <w:color w:val="auto"/>
                <w:sz w:val="21"/>
                <w:szCs w:val="21"/>
                <w:highlight w:val="none"/>
              </w:rPr>
            </w:pPr>
          </w:p>
        </w:tc>
      </w:tr>
      <w:tr w14:paraId="500D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55" w:type="pct"/>
            <w:noWrap/>
            <w:vAlign w:val="center"/>
          </w:tcPr>
          <w:p w14:paraId="2691210A">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849" w:type="pct"/>
            <w:noWrap/>
            <w:vAlign w:val="center"/>
          </w:tcPr>
          <w:p w14:paraId="388F221F">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796" w:type="pct"/>
            <w:noWrap/>
            <w:vAlign w:val="center"/>
          </w:tcPr>
          <w:p w14:paraId="0D61571B">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651" w:type="pct"/>
            <w:noWrap/>
            <w:vAlign w:val="center"/>
          </w:tcPr>
          <w:p w14:paraId="3EF88413">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4AD9AFE3">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53195400">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07" w:type="pct"/>
            <w:noWrap/>
            <w:vAlign w:val="center"/>
          </w:tcPr>
          <w:p w14:paraId="01F6BC72">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72ACC54A">
            <w:pPr>
              <w:pStyle w:val="35"/>
              <w:ind w:left="0" w:leftChars="0" w:right="0" w:rightChars="0" w:firstLine="0" w:firstLineChars="0"/>
              <w:jc w:val="center"/>
              <w:rPr>
                <w:rFonts w:hint="eastAsia" w:ascii="宋体" w:hAnsi="宋体" w:eastAsia="宋体" w:cs="宋体"/>
                <w:bCs/>
                <w:color w:val="auto"/>
                <w:sz w:val="21"/>
                <w:szCs w:val="21"/>
                <w:highlight w:val="none"/>
              </w:rPr>
            </w:pPr>
          </w:p>
        </w:tc>
      </w:tr>
      <w:tr w14:paraId="03CC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55" w:type="pct"/>
            <w:noWrap/>
            <w:vAlign w:val="center"/>
          </w:tcPr>
          <w:p w14:paraId="27667ED0">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849" w:type="pct"/>
            <w:noWrap/>
            <w:vAlign w:val="center"/>
          </w:tcPr>
          <w:p w14:paraId="1E8F1F91">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796" w:type="pct"/>
            <w:noWrap/>
            <w:vAlign w:val="center"/>
          </w:tcPr>
          <w:p w14:paraId="2CAF32C6">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651" w:type="pct"/>
            <w:noWrap/>
            <w:vAlign w:val="center"/>
          </w:tcPr>
          <w:p w14:paraId="1FBF3C18">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273808AA">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47236147">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07" w:type="pct"/>
            <w:noWrap/>
            <w:vAlign w:val="center"/>
          </w:tcPr>
          <w:p w14:paraId="42764AF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51A32E3F">
            <w:pPr>
              <w:pStyle w:val="35"/>
              <w:ind w:left="0" w:leftChars="0" w:right="0" w:rightChars="0" w:firstLine="0" w:firstLineChars="0"/>
              <w:jc w:val="center"/>
              <w:rPr>
                <w:rFonts w:hint="eastAsia" w:ascii="宋体" w:hAnsi="宋体" w:eastAsia="宋体" w:cs="宋体"/>
                <w:bCs/>
                <w:color w:val="auto"/>
                <w:sz w:val="21"/>
                <w:szCs w:val="21"/>
                <w:highlight w:val="none"/>
              </w:rPr>
            </w:pPr>
          </w:p>
        </w:tc>
      </w:tr>
      <w:tr w14:paraId="709D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55" w:type="pct"/>
            <w:noWrap/>
            <w:vAlign w:val="center"/>
          </w:tcPr>
          <w:p w14:paraId="5283C07F">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849" w:type="pct"/>
            <w:noWrap/>
            <w:vAlign w:val="center"/>
          </w:tcPr>
          <w:p w14:paraId="50404F6D">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796" w:type="pct"/>
            <w:noWrap/>
            <w:vAlign w:val="center"/>
          </w:tcPr>
          <w:p w14:paraId="06E6A386">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651" w:type="pct"/>
            <w:noWrap/>
            <w:vAlign w:val="center"/>
          </w:tcPr>
          <w:p w14:paraId="212FCF63">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4163AF59">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3421DD75">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07" w:type="pct"/>
            <w:noWrap/>
            <w:vAlign w:val="center"/>
          </w:tcPr>
          <w:p w14:paraId="15ED0EF7">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1CF1C90B">
            <w:pPr>
              <w:pStyle w:val="35"/>
              <w:ind w:left="0" w:leftChars="0" w:right="0" w:rightChars="0" w:firstLine="0" w:firstLineChars="0"/>
              <w:jc w:val="center"/>
              <w:rPr>
                <w:rFonts w:hint="eastAsia" w:ascii="宋体" w:hAnsi="宋体" w:eastAsia="宋体" w:cs="宋体"/>
                <w:bCs/>
                <w:color w:val="auto"/>
                <w:sz w:val="21"/>
                <w:szCs w:val="21"/>
                <w:highlight w:val="none"/>
              </w:rPr>
            </w:pPr>
          </w:p>
        </w:tc>
      </w:tr>
      <w:tr w14:paraId="7CB9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55" w:type="pct"/>
            <w:noWrap/>
            <w:vAlign w:val="center"/>
          </w:tcPr>
          <w:p w14:paraId="518A41DF">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849" w:type="pct"/>
            <w:noWrap/>
            <w:vAlign w:val="center"/>
          </w:tcPr>
          <w:p w14:paraId="1C8E82FA">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796" w:type="pct"/>
            <w:noWrap/>
            <w:vAlign w:val="center"/>
          </w:tcPr>
          <w:p w14:paraId="138F1764">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651" w:type="pct"/>
            <w:noWrap/>
            <w:vAlign w:val="center"/>
          </w:tcPr>
          <w:p w14:paraId="4799BF0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0B6B73A1">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05235767">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07" w:type="pct"/>
            <w:noWrap/>
            <w:vAlign w:val="center"/>
          </w:tcPr>
          <w:p w14:paraId="599021BF">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5C650DFD">
            <w:pPr>
              <w:pStyle w:val="35"/>
              <w:ind w:left="0" w:leftChars="0" w:right="0" w:rightChars="0" w:firstLine="0" w:firstLineChars="0"/>
              <w:jc w:val="center"/>
              <w:rPr>
                <w:rFonts w:hint="eastAsia" w:ascii="宋体" w:hAnsi="宋体" w:eastAsia="宋体" w:cs="宋体"/>
                <w:bCs/>
                <w:color w:val="auto"/>
                <w:sz w:val="21"/>
                <w:szCs w:val="21"/>
                <w:highlight w:val="none"/>
              </w:rPr>
            </w:pPr>
          </w:p>
        </w:tc>
      </w:tr>
      <w:tr w14:paraId="68D0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55" w:type="pct"/>
            <w:noWrap/>
            <w:vAlign w:val="center"/>
          </w:tcPr>
          <w:p w14:paraId="03751A6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849" w:type="pct"/>
            <w:noWrap/>
            <w:vAlign w:val="center"/>
          </w:tcPr>
          <w:p w14:paraId="2F6ECA78">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796" w:type="pct"/>
            <w:noWrap/>
            <w:vAlign w:val="center"/>
          </w:tcPr>
          <w:p w14:paraId="5538727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651" w:type="pct"/>
            <w:noWrap/>
            <w:vAlign w:val="center"/>
          </w:tcPr>
          <w:p w14:paraId="5B6601A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0D44016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592F0D35">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07" w:type="pct"/>
            <w:noWrap/>
            <w:vAlign w:val="center"/>
          </w:tcPr>
          <w:p w14:paraId="69E03CBF">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7ECC0F97">
            <w:pPr>
              <w:pStyle w:val="35"/>
              <w:ind w:left="0" w:leftChars="0" w:right="0" w:rightChars="0" w:firstLine="0" w:firstLineChars="0"/>
              <w:jc w:val="center"/>
              <w:rPr>
                <w:rFonts w:hint="eastAsia" w:ascii="宋体" w:hAnsi="宋体" w:eastAsia="宋体" w:cs="宋体"/>
                <w:bCs/>
                <w:color w:val="auto"/>
                <w:sz w:val="21"/>
                <w:szCs w:val="21"/>
                <w:highlight w:val="none"/>
              </w:rPr>
            </w:pPr>
          </w:p>
        </w:tc>
      </w:tr>
      <w:tr w14:paraId="1CA9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5" w:type="pct"/>
            <w:noWrap/>
            <w:vAlign w:val="center"/>
          </w:tcPr>
          <w:p w14:paraId="5065B71A">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849" w:type="pct"/>
            <w:noWrap/>
            <w:vAlign w:val="center"/>
          </w:tcPr>
          <w:p w14:paraId="2844E60D">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796" w:type="pct"/>
            <w:noWrap/>
            <w:vAlign w:val="center"/>
          </w:tcPr>
          <w:p w14:paraId="34A65731">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651" w:type="pct"/>
            <w:noWrap/>
            <w:vAlign w:val="center"/>
          </w:tcPr>
          <w:p w14:paraId="20AF7381">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3AD604DC">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488ACF79">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07" w:type="pct"/>
            <w:noWrap/>
            <w:vAlign w:val="center"/>
          </w:tcPr>
          <w:p w14:paraId="1D4AA631">
            <w:pPr>
              <w:pStyle w:val="35"/>
              <w:ind w:left="0" w:leftChars="0" w:right="0" w:rightChars="0" w:firstLine="0" w:firstLineChars="0"/>
              <w:jc w:val="center"/>
              <w:rPr>
                <w:rFonts w:hint="eastAsia" w:ascii="宋体" w:hAnsi="宋体" w:eastAsia="宋体" w:cs="宋体"/>
                <w:bCs/>
                <w:color w:val="auto"/>
                <w:sz w:val="21"/>
                <w:szCs w:val="21"/>
                <w:highlight w:val="none"/>
              </w:rPr>
            </w:pPr>
          </w:p>
        </w:tc>
        <w:tc>
          <w:tcPr>
            <w:tcW w:w="579" w:type="pct"/>
            <w:noWrap/>
            <w:vAlign w:val="center"/>
          </w:tcPr>
          <w:p w14:paraId="3C8B3D81">
            <w:pPr>
              <w:pStyle w:val="35"/>
              <w:ind w:left="0" w:leftChars="0" w:right="0" w:rightChars="0" w:firstLine="0" w:firstLineChars="0"/>
              <w:jc w:val="center"/>
              <w:rPr>
                <w:rFonts w:hint="eastAsia" w:ascii="宋体" w:hAnsi="宋体" w:eastAsia="宋体" w:cs="宋体"/>
                <w:bCs/>
                <w:color w:val="auto"/>
                <w:sz w:val="21"/>
                <w:szCs w:val="21"/>
                <w:highlight w:val="none"/>
              </w:rPr>
            </w:pPr>
          </w:p>
        </w:tc>
      </w:tr>
    </w:tbl>
    <w:p w14:paraId="4D9EAC65">
      <w:pPr>
        <w:pStyle w:val="35"/>
        <w:ind w:left="0" w:leftChars="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p w14:paraId="084958C8">
      <w:pPr>
        <w:pStyle w:val="35"/>
        <w:ind w:left="0" w:leftChars="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（1）后附证明材料，证明材料详见</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第六部分 评定和成交标准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要求。</w:t>
      </w:r>
    </w:p>
    <w:p w14:paraId="02E56A09">
      <w:pPr>
        <w:pStyle w:val="35"/>
        <w:ind w:left="0" w:leftChars="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（2）没有同类型项目业绩的，此表可以不提供。</w:t>
      </w:r>
    </w:p>
    <w:p w14:paraId="6ACA63EF">
      <w:pPr>
        <w:spacing w:line="360" w:lineRule="exact"/>
        <w:jc w:val="left"/>
        <w:rPr>
          <w:rFonts w:hint="eastAsia" w:ascii="宋体" w:hAnsi="宋体" w:eastAsia="宋体" w:cs="宋体"/>
          <w:b/>
          <w:color w:val="auto"/>
          <w:szCs w:val="21"/>
          <w:highlight w:val="none"/>
        </w:rPr>
      </w:pPr>
    </w:p>
    <w:p w14:paraId="4E58280E">
      <w:pPr>
        <w:rPr>
          <w:rFonts w:hint="eastAsia" w:ascii="宋体" w:hAnsi="宋体" w:eastAsia="宋体" w:cs="宋体"/>
          <w:b/>
          <w:color w:val="auto"/>
          <w:sz w:val="24"/>
          <w:szCs w:val="24"/>
          <w:highlight w:val="none"/>
        </w:rPr>
      </w:pPr>
    </w:p>
    <w:p w14:paraId="762A8BB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0A75857">
      <w:pPr>
        <w:spacing w:line="48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eastAsia="zh-CN"/>
        </w:rPr>
        <w:t>施工组织设计</w:t>
      </w:r>
    </w:p>
    <w:p w14:paraId="64681BF3">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cs="宋体"/>
          <w:b w:val="0"/>
          <w:bCs/>
          <w:color w:val="auto"/>
          <w:spacing w:val="6"/>
          <w:sz w:val="24"/>
          <w:szCs w:val="24"/>
          <w:highlight w:val="none"/>
          <w:lang w:val="en-US" w:eastAsia="zh-CN"/>
        </w:rPr>
        <w:t>1、</w:t>
      </w:r>
      <w:r>
        <w:rPr>
          <w:rFonts w:hint="eastAsia" w:ascii="宋体" w:hAnsi="宋体" w:eastAsia="宋体" w:cs="宋体"/>
          <w:b w:val="0"/>
          <w:bCs/>
          <w:color w:val="auto"/>
          <w:spacing w:val="6"/>
          <w:sz w:val="24"/>
          <w:szCs w:val="24"/>
          <w:highlight w:val="none"/>
        </w:rPr>
        <w:t xml:space="preserve">磋商响应供应商编制施工组织设计的要求：磋商供应商应根据磋商文件和对现场的勘察情况，采用文字并结合图表形式，参考以下要点编制本工程的施工组织设计： </w:t>
      </w:r>
    </w:p>
    <w:p w14:paraId="20E8818B">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（1）针对本项目提供的项目施工组织方案；</w:t>
      </w:r>
    </w:p>
    <w:p w14:paraId="72473AFD">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（2）针对本项目制定的项目施工进度计划方案；</w:t>
      </w:r>
    </w:p>
    <w:p w14:paraId="2CF6CAC7">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 xml:space="preserve">（3）针对本项目制定的施工质量控制方案； </w:t>
      </w:r>
    </w:p>
    <w:p w14:paraId="6E9C88AD">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（4）针对本项目制定的安全文明施工保障措施方案；</w:t>
      </w:r>
    </w:p>
    <w:p w14:paraId="34FD0305">
      <w:pPr>
        <w:snapToGrid w:val="0"/>
        <w:spacing w:line="588" w:lineRule="exact"/>
        <w:ind w:firstLine="529"/>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（5）针对本项目拟投入的技术人员配备情况 。</w:t>
      </w:r>
    </w:p>
    <w:p w14:paraId="0B439771">
      <w:pPr>
        <w:snapToGrid w:val="0"/>
        <w:spacing w:line="588" w:lineRule="exact"/>
        <w:ind w:firstLine="529"/>
        <w:jc w:val="left"/>
        <w:rPr>
          <w:rFonts w:hint="eastAsia" w:ascii="宋体" w:hAnsi="宋体" w:eastAsia="宋体" w:cs="宋体"/>
          <w:b w:val="0"/>
          <w:bCs/>
          <w:color w:val="auto"/>
          <w:spacing w:val="6"/>
          <w:sz w:val="24"/>
          <w:szCs w:val="24"/>
          <w:highlight w:val="none"/>
        </w:rPr>
      </w:pPr>
      <w:r>
        <w:rPr>
          <w:rFonts w:hint="eastAsia" w:ascii="宋体" w:hAnsi="宋体" w:cs="宋体"/>
          <w:b w:val="0"/>
          <w:bCs/>
          <w:color w:val="auto"/>
          <w:spacing w:val="6"/>
          <w:sz w:val="24"/>
          <w:szCs w:val="24"/>
          <w:highlight w:val="none"/>
          <w:lang w:val="en-US" w:eastAsia="zh-CN"/>
        </w:rPr>
        <w:t>2、</w:t>
      </w:r>
      <w:r>
        <w:rPr>
          <w:rFonts w:hint="eastAsia" w:ascii="宋体" w:hAnsi="宋体" w:eastAsia="宋体" w:cs="宋体"/>
          <w:b w:val="0"/>
          <w:bCs/>
          <w:color w:val="auto"/>
          <w:spacing w:val="6"/>
          <w:sz w:val="24"/>
          <w:szCs w:val="24"/>
          <w:highlight w:val="none"/>
        </w:rPr>
        <w:t>施工组织设计除采用文字表述外可附下列图表，图表及格式要求附后。</w:t>
      </w:r>
    </w:p>
    <w:p w14:paraId="579D0FAF">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附表</w:t>
      </w:r>
      <w:r>
        <w:rPr>
          <w:rFonts w:hint="eastAsia" w:ascii="宋体" w:hAnsi="宋体" w:eastAsia="宋体" w:cs="宋体"/>
          <w:b w:val="0"/>
          <w:bCs/>
          <w:color w:val="auto"/>
          <w:spacing w:val="6"/>
          <w:sz w:val="24"/>
          <w:szCs w:val="24"/>
          <w:highlight w:val="none"/>
          <w:lang w:val="en-US" w:eastAsia="zh-CN"/>
        </w:rPr>
        <w:t>1：</w:t>
      </w:r>
      <w:r>
        <w:rPr>
          <w:rFonts w:hint="eastAsia" w:ascii="宋体" w:hAnsi="宋体" w:eastAsia="宋体" w:cs="宋体"/>
          <w:b w:val="0"/>
          <w:bCs/>
          <w:color w:val="auto"/>
          <w:spacing w:val="6"/>
          <w:sz w:val="24"/>
          <w:szCs w:val="24"/>
          <w:highlight w:val="none"/>
        </w:rPr>
        <w:t>拟投入本工程的主要施工设备表</w:t>
      </w:r>
    </w:p>
    <w:p w14:paraId="7D42B177">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附表</w:t>
      </w:r>
      <w:r>
        <w:rPr>
          <w:rFonts w:hint="eastAsia" w:ascii="宋体" w:hAnsi="宋体" w:eastAsia="宋体" w:cs="宋体"/>
          <w:b w:val="0"/>
          <w:bCs/>
          <w:color w:val="auto"/>
          <w:spacing w:val="6"/>
          <w:sz w:val="24"/>
          <w:szCs w:val="24"/>
          <w:highlight w:val="none"/>
          <w:lang w:val="en-US" w:eastAsia="zh-CN"/>
        </w:rPr>
        <w:t>2：</w:t>
      </w:r>
      <w:r>
        <w:rPr>
          <w:rFonts w:hint="eastAsia" w:ascii="宋体" w:hAnsi="宋体" w:eastAsia="宋体" w:cs="宋体"/>
          <w:b w:val="0"/>
          <w:bCs/>
          <w:color w:val="auto"/>
          <w:spacing w:val="6"/>
          <w:sz w:val="24"/>
          <w:szCs w:val="24"/>
          <w:highlight w:val="none"/>
        </w:rPr>
        <w:t>拟配备本工程的试验和检测仪器设备表</w:t>
      </w:r>
    </w:p>
    <w:p w14:paraId="1573A5BD">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附表</w:t>
      </w:r>
      <w:r>
        <w:rPr>
          <w:rFonts w:hint="eastAsia" w:ascii="宋体" w:hAnsi="宋体" w:eastAsia="宋体" w:cs="宋体"/>
          <w:b w:val="0"/>
          <w:bCs/>
          <w:color w:val="auto"/>
          <w:spacing w:val="6"/>
          <w:sz w:val="24"/>
          <w:szCs w:val="24"/>
          <w:highlight w:val="none"/>
          <w:lang w:val="en-US" w:eastAsia="zh-CN"/>
        </w:rPr>
        <w:t>3：</w:t>
      </w:r>
      <w:r>
        <w:rPr>
          <w:rFonts w:hint="eastAsia" w:ascii="宋体" w:hAnsi="宋体" w:eastAsia="宋体" w:cs="宋体"/>
          <w:b w:val="0"/>
          <w:bCs/>
          <w:color w:val="auto"/>
          <w:spacing w:val="6"/>
          <w:sz w:val="24"/>
          <w:szCs w:val="24"/>
          <w:highlight w:val="none"/>
        </w:rPr>
        <w:t>劳动力计划表</w:t>
      </w:r>
    </w:p>
    <w:p w14:paraId="39F81A4B">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附表</w:t>
      </w:r>
      <w:r>
        <w:rPr>
          <w:rFonts w:hint="eastAsia" w:ascii="宋体" w:hAnsi="宋体" w:eastAsia="宋体" w:cs="宋体"/>
          <w:b w:val="0"/>
          <w:bCs/>
          <w:color w:val="auto"/>
          <w:spacing w:val="6"/>
          <w:sz w:val="24"/>
          <w:szCs w:val="24"/>
          <w:highlight w:val="none"/>
          <w:lang w:val="en-US" w:eastAsia="zh-CN"/>
        </w:rPr>
        <w:t>4：</w:t>
      </w:r>
      <w:r>
        <w:rPr>
          <w:rFonts w:hint="eastAsia" w:ascii="宋体" w:hAnsi="宋体" w:eastAsia="宋体" w:cs="宋体"/>
          <w:b w:val="0"/>
          <w:bCs/>
          <w:color w:val="auto"/>
          <w:spacing w:val="6"/>
          <w:sz w:val="24"/>
          <w:szCs w:val="24"/>
          <w:highlight w:val="none"/>
        </w:rPr>
        <w:t>计划开、竣工日期和施工进度网络图</w:t>
      </w:r>
    </w:p>
    <w:p w14:paraId="671A971F">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附表</w:t>
      </w:r>
      <w:r>
        <w:rPr>
          <w:rFonts w:hint="eastAsia" w:ascii="宋体" w:hAnsi="宋体" w:eastAsia="宋体" w:cs="宋体"/>
          <w:b w:val="0"/>
          <w:bCs/>
          <w:color w:val="auto"/>
          <w:spacing w:val="6"/>
          <w:sz w:val="24"/>
          <w:szCs w:val="24"/>
          <w:highlight w:val="none"/>
          <w:lang w:val="en-US" w:eastAsia="zh-CN"/>
        </w:rPr>
        <w:t>5：</w:t>
      </w:r>
      <w:r>
        <w:rPr>
          <w:rFonts w:hint="eastAsia" w:ascii="宋体" w:hAnsi="宋体" w:eastAsia="宋体" w:cs="宋体"/>
          <w:b w:val="0"/>
          <w:bCs/>
          <w:color w:val="auto"/>
          <w:spacing w:val="6"/>
          <w:sz w:val="24"/>
          <w:szCs w:val="24"/>
          <w:highlight w:val="none"/>
        </w:rPr>
        <w:t>施工总平面图</w:t>
      </w:r>
    </w:p>
    <w:p w14:paraId="29A12118">
      <w:pPr>
        <w:snapToGrid w:val="0"/>
        <w:spacing w:line="588" w:lineRule="exact"/>
        <w:ind w:firstLine="504" w:firstLineChars="200"/>
        <w:jc w:val="left"/>
        <w:rPr>
          <w:rFonts w:hint="default"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rPr>
        <w:t>附表</w:t>
      </w:r>
      <w:r>
        <w:rPr>
          <w:rFonts w:hint="eastAsia" w:ascii="宋体" w:hAnsi="宋体" w:eastAsia="宋体" w:cs="宋体"/>
          <w:b w:val="0"/>
          <w:bCs/>
          <w:color w:val="auto"/>
          <w:spacing w:val="6"/>
          <w:sz w:val="24"/>
          <w:szCs w:val="24"/>
          <w:highlight w:val="none"/>
          <w:lang w:val="en-US" w:eastAsia="zh-CN"/>
        </w:rPr>
        <w:t>6：</w:t>
      </w:r>
      <w:r>
        <w:rPr>
          <w:rFonts w:hint="eastAsia" w:ascii="宋体" w:hAnsi="宋体" w:eastAsia="宋体" w:cs="宋体"/>
          <w:b w:val="0"/>
          <w:bCs/>
          <w:color w:val="auto"/>
          <w:spacing w:val="6"/>
          <w:sz w:val="24"/>
          <w:szCs w:val="24"/>
          <w:highlight w:val="none"/>
        </w:rPr>
        <w:t>临时用地表</w:t>
      </w:r>
      <w:r>
        <w:rPr>
          <w:rFonts w:hint="eastAsia" w:ascii="宋体" w:hAnsi="宋体" w:cs="宋体"/>
          <w:b w:val="0"/>
          <w:bCs/>
          <w:color w:val="auto"/>
          <w:spacing w:val="6"/>
          <w:sz w:val="24"/>
          <w:szCs w:val="24"/>
          <w:highlight w:val="none"/>
          <w:lang w:eastAsia="zh-CN"/>
        </w:rPr>
        <w:t>（</w:t>
      </w:r>
      <w:r>
        <w:rPr>
          <w:rFonts w:hint="eastAsia" w:ascii="宋体" w:hAnsi="宋体" w:cs="宋体"/>
          <w:b w:val="0"/>
          <w:bCs/>
          <w:color w:val="auto"/>
          <w:spacing w:val="6"/>
          <w:sz w:val="24"/>
          <w:szCs w:val="24"/>
          <w:highlight w:val="none"/>
          <w:lang w:val="en-US" w:eastAsia="zh-CN"/>
        </w:rPr>
        <w:t>如涉及）</w:t>
      </w:r>
    </w:p>
    <w:p w14:paraId="2B8BE4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38986E1">
      <w:pPr>
        <w:wordWrap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：拟投入本工程的主要施工设备表</w:t>
      </w:r>
    </w:p>
    <w:tbl>
      <w:tblPr>
        <w:tblStyle w:val="36"/>
        <w:tblW w:w="9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001"/>
        <w:gridCol w:w="1003"/>
        <w:gridCol w:w="618"/>
        <w:gridCol w:w="1003"/>
        <w:gridCol w:w="1003"/>
        <w:gridCol w:w="1038"/>
        <w:gridCol w:w="1003"/>
        <w:gridCol w:w="1061"/>
        <w:gridCol w:w="709"/>
      </w:tblGrid>
      <w:tr w14:paraId="72E5F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25F7B92">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B0271A2">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w:t>
            </w:r>
          </w:p>
          <w:p w14:paraId="375E3C4E">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EA87929">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17BC1CA">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618" w:type="dxa"/>
            <w:tcBorders>
              <w:top w:val="single" w:color="auto" w:sz="4" w:space="0"/>
              <w:left w:val="single" w:color="auto" w:sz="4" w:space="0"/>
              <w:bottom w:val="single" w:color="auto" w:sz="4" w:space="0"/>
              <w:right w:val="single" w:color="auto" w:sz="4" w:space="0"/>
            </w:tcBorders>
            <w:noWrap w:val="0"/>
            <w:vAlign w:val="center"/>
          </w:tcPr>
          <w:p w14:paraId="14EEFA16">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9758830">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国别</w:t>
            </w:r>
          </w:p>
          <w:p w14:paraId="4A71573A">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3EB15DA">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p>
          <w:p w14:paraId="1615EEE2">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1F8997D">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4746D0F">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p>
          <w:p w14:paraId="50B79A85">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（KW）</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6DD7B83">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3B8A6A88">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能力</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CD057EE">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w:t>
            </w:r>
          </w:p>
          <w:p w14:paraId="3093BF31">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BB390CC">
            <w:pPr>
              <w:wordWrap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C80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E54DDA0">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111A896">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98A74FF">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BE136E9">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B30CCA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80BC22D">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1393638">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6760B67">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025F642">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0F94EC">
            <w:pPr>
              <w:wordWrap w:val="0"/>
              <w:snapToGrid w:val="0"/>
              <w:spacing w:line="360" w:lineRule="auto"/>
              <w:jc w:val="center"/>
              <w:rPr>
                <w:rFonts w:hint="eastAsia" w:ascii="宋体" w:hAnsi="宋体" w:eastAsia="宋体" w:cs="宋体"/>
                <w:color w:val="auto"/>
                <w:sz w:val="21"/>
                <w:szCs w:val="21"/>
                <w:highlight w:val="none"/>
              </w:rPr>
            </w:pPr>
          </w:p>
        </w:tc>
      </w:tr>
      <w:tr w14:paraId="2844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643F2D2">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DADD931">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EB3D5E1">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69DB4A5">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967AF8A">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EADA8E9">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0A7399A">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F3E0818">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30206DF">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57F6CB6">
            <w:pPr>
              <w:wordWrap w:val="0"/>
              <w:snapToGrid w:val="0"/>
              <w:spacing w:line="360" w:lineRule="auto"/>
              <w:jc w:val="center"/>
              <w:rPr>
                <w:rFonts w:hint="eastAsia" w:ascii="宋体" w:hAnsi="宋体" w:eastAsia="宋体" w:cs="宋体"/>
                <w:color w:val="auto"/>
                <w:sz w:val="21"/>
                <w:szCs w:val="21"/>
                <w:highlight w:val="none"/>
              </w:rPr>
            </w:pPr>
          </w:p>
        </w:tc>
      </w:tr>
      <w:tr w14:paraId="1D38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2DE6CE8">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AA8CCC9">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C099369">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9D8DB78">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5AF893B">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B934493">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7DF4D52">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860D549">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3A50FA1">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F993599">
            <w:pPr>
              <w:wordWrap w:val="0"/>
              <w:snapToGrid w:val="0"/>
              <w:spacing w:line="360" w:lineRule="auto"/>
              <w:jc w:val="center"/>
              <w:rPr>
                <w:rFonts w:hint="eastAsia" w:ascii="宋体" w:hAnsi="宋体" w:eastAsia="宋体" w:cs="宋体"/>
                <w:color w:val="auto"/>
                <w:sz w:val="21"/>
                <w:szCs w:val="21"/>
                <w:highlight w:val="none"/>
              </w:rPr>
            </w:pPr>
          </w:p>
        </w:tc>
      </w:tr>
      <w:tr w14:paraId="5D36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6690278">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963A76F">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E4BEE21">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97477F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7EFC29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4AE5B7C">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D091292">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1CE79FE">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EFCE5DB">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07259EF">
            <w:pPr>
              <w:wordWrap w:val="0"/>
              <w:snapToGrid w:val="0"/>
              <w:spacing w:line="360" w:lineRule="auto"/>
              <w:jc w:val="center"/>
              <w:rPr>
                <w:rFonts w:hint="eastAsia" w:ascii="宋体" w:hAnsi="宋体" w:eastAsia="宋体" w:cs="宋体"/>
                <w:color w:val="auto"/>
                <w:sz w:val="21"/>
                <w:szCs w:val="21"/>
                <w:highlight w:val="none"/>
              </w:rPr>
            </w:pPr>
          </w:p>
        </w:tc>
      </w:tr>
      <w:tr w14:paraId="3C7F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56A8873">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150A6B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AADE5F7">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0F1B23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61F5D0D">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0B28C1">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0A2F462">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5BE77CF">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4284474">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7DCE073">
            <w:pPr>
              <w:wordWrap w:val="0"/>
              <w:snapToGrid w:val="0"/>
              <w:spacing w:line="360" w:lineRule="auto"/>
              <w:jc w:val="center"/>
              <w:rPr>
                <w:rFonts w:hint="eastAsia" w:ascii="宋体" w:hAnsi="宋体" w:eastAsia="宋体" w:cs="宋体"/>
                <w:color w:val="auto"/>
                <w:sz w:val="21"/>
                <w:szCs w:val="21"/>
                <w:highlight w:val="none"/>
              </w:rPr>
            </w:pPr>
          </w:p>
        </w:tc>
      </w:tr>
      <w:tr w14:paraId="648B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E732094">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8AFD4DF">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9F9AADA">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0C5DDF8">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FD33D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49A68BF">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31873D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70125EE">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D25DF60">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08375A">
            <w:pPr>
              <w:wordWrap w:val="0"/>
              <w:snapToGrid w:val="0"/>
              <w:spacing w:line="360" w:lineRule="auto"/>
              <w:jc w:val="center"/>
              <w:rPr>
                <w:rFonts w:hint="eastAsia" w:ascii="宋体" w:hAnsi="宋体" w:eastAsia="宋体" w:cs="宋体"/>
                <w:color w:val="auto"/>
                <w:sz w:val="21"/>
                <w:szCs w:val="21"/>
                <w:highlight w:val="none"/>
              </w:rPr>
            </w:pPr>
          </w:p>
        </w:tc>
      </w:tr>
      <w:tr w14:paraId="7A48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9F3243D">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2FA5CA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5FF26B6">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4C99D25">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37E1B5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190FC9D">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20F7763">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F6050B2">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E0B4CC9">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7AB2DA0">
            <w:pPr>
              <w:wordWrap w:val="0"/>
              <w:snapToGrid w:val="0"/>
              <w:spacing w:line="360" w:lineRule="auto"/>
              <w:jc w:val="center"/>
              <w:rPr>
                <w:rFonts w:hint="eastAsia" w:ascii="宋体" w:hAnsi="宋体" w:eastAsia="宋体" w:cs="宋体"/>
                <w:color w:val="auto"/>
                <w:sz w:val="21"/>
                <w:szCs w:val="21"/>
                <w:highlight w:val="none"/>
              </w:rPr>
            </w:pPr>
          </w:p>
        </w:tc>
      </w:tr>
      <w:tr w14:paraId="4DF0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7E23CF9">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D105CA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A77049">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C8CBDA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E1E7092">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AF2571C">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0AE903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B697A04">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EA44659">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9107732">
            <w:pPr>
              <w:wordWrap w:val="0"/>
              <w:snapToGrid w:val="0"/>
              <w:spacing w:line="360" w:lineRule="auto"/>
              <w:jc w:val="center"/>
              <w:rPr>
                <w:rFonts w:hint="eastAsia" w:ascii="宋体" w:hAnsi="宋体" w:eastAsia="宋体" w:cs="宋体"/>
                <w:color w:val="auto"/>
                <w:sz w:val="21"/>
                <w:szCs w:val="21"/>
                <w:highlight w:val="none"/>
              </w:rPr>
            </w:pPr>
          </w:p>
        </w:tc>
      </w:tr>
      <w:tr w14:paraId="79CC5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2637563">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0C88BFF">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BE692D">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8AE166A">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0D964C9">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198C3DA">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0338B9C">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5332221">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2989724">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9C588DC">
            <w:pPr>
              <w:wordWrap w:val="0"/>
              <w:snapToGrid w:val="0"/>
              <w:spacing w:line="360" w:lineRule="auto"/>
              <w:jc w:val="center"/>
              <w:rPr>
                <w:rFonts w:hint="eastAsia" w:ascii="宋体" w:hAnsi="宋体" w:eastAsia="宋体" w:cs="宋体"/>
                <w:color w:val="auto"/>
                <w:sz w:val="21"/>
                <w:szCs w:val="21"/>
                <w:highlight w:val="none"/>
              </w:rPr>
            </w:pPr>
          </w:p>
        </w:tc>
      </w:tr>
      <w:tr w14:paraId="320F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C38E2B1">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816F3B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18850A8">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4155105">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B430A49">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9F1C25E">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1389681">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C845857">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EDFBB66">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0CBEE9">
            <w:pPr>
              <w:wordWrap w:val="0"/>
              <w:snapToGrid w:val="0"/>
              <w:spacing w:line="360" w:lineRule="auto"/>
              <w:jc w:val="center"/>
              <w:rPr>
                <w:rFonts w:hint="eastAsia" w:ascii="宋体" w:hAnsi="宋体" w:eastAsia="宋体" w:cs="宋体"/>
                <w:color w:val="auto"/>
                <w:sz w:val="21"/>
                <w:szCs w:val="21"/>
                <w:highlight w:val="none"/>
              </w:rPr>
            </w:pPr>
          </w:p>
        </w:tc>
      </w:tr>
      <w:tr w14:paraId="184E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AC1CE31">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117A8A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5788ED">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D13DBE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C8D38E6">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C68A987">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D7390A5">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BE2AF16">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758B083">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A9386A">
            <w:pPr>
              <w:wordWrap w:val="0"/>
              <w:snapToGrid w:val="0"/>
              <w:spacing w:line="360" w:lineRule="auto"/>
              <w:jc w:val="center"/>
              <w:rPr>
                <w:rFonts w:hint="eastAsia" w:ascii="宋体" w:hAnsi="宋体" w:eastAsia="宋体" w:cs="宋体"/>
                <w:color w:val="auto"/>
                <w:sz w:val="21"/>
                <w:szCs w:val="21"/>
                <w:highlight w:val="none"/>
              </w:rPr>
            </w:pPr>
          </w:p>
        </w:tc>
      </w:tr>
      <w:tr w14:paraId="00DC6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BDB5C40">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4EDDFDD">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3763CA6">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68E24C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C58DB39">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41D9AF5">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B049E53">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A7A317F">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DC59802">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75CD3AD">
            <w:pPr>
              <w:wordWrap w:val="0"/>
              <w:snapToGrid w:val="0"/>
              <w:spacing w:line="360" w:lineRule="auto"/>
              <w:jc w:val="center"/>
              <w:rPr>
                <w:rFonts w:hint="eastAsia" w:ascii="宋体" w:hAnsi="宋体" w:eastAsia="宋体" w:cs="宋体"/>
                <w:color w:val="auto"/>
                <w:sz w:val="21"/>
                <w:szCs w:val="21"/>
                <w:highlight w:val="none"/>
              </w:rPr>
            </w:pPr>
          </w:p>
        </w:tc>
      </w:tr>
      <w:tr w14:paraId="66AA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39B7AF7">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3085981">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889C7F8">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288099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0D97545">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3A08D90">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A3AD10C">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DE6F6E9">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16A25DE">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3A752A">
            <w:pPr>
              <w:wordWrap w:val="0"/>
              <w:snapToGrid w:val="0"/>
              <w:spacing w:line="360" w:lineRule="auto"/>
              <w:jc w:val="center"/>
              <w:rPr>
                <w:rFonts w:hint="eastAsia" w:ascii="宋体" w:hAnsi="宋体" w:eastAsia="宋体" w:cs="宋体"/>
                <w:color w:val="auto"/>
                <w:sz w:val="21"/>
                <w:szCs w:val="21"/>
                <w:highlight w:val="none"/>
              </w:rPr>
            </w:pPr>
          </w:p>
        </w:tc>
      </w:tr>
      <w:tr w14:paraId="3288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A5126FC">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0783F0D">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589013">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5A0F261">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875D07C">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91CDE9">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7DCBBB1">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0EF8D54">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9D36252">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988615">
            <w:pPr>
              <w:wordWrap w:val="0"/>
              <w:snapToGrid w:val="0"/>
              <w:spacing w:line="360" w:lineRule="auto"/>
              <w:jc w:val="center"/>
              <w:rPr>
                <w:rFonts w:hint="eastAsia" w:ascii="宋体" w:hAnsi="宋体" w:eastAsia="宋体" w:cs="宋体"/>
                <w:color w:val="auto"/>
                <w:sz w:val="21"/>
                <w:szCs w:val="21"/>
                <w:highlight w:val="none"/>
              </w:rPr>
            </w:pPr>
          </w:p>
        </w:tc>
      </w:tr>
      <w:tr w14:paraId="50F80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798E194">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D388655">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5A90104">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A37EC6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72A5EF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86905FA">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68CDBDF">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FB1F793">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BCBC733">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7D7171">
            <w:pPr>
              <w:wordWrap w:val="0"/>
              <w:snapToGrid w:val="0"/>
              <w:spacing w:line="360" w:lineRule="auto"/>
              <w:jc w:val="center"/>
              <w:rPr>
                <w:rFonts w:hint="eastAsia" w:ascii="宋体" w:hAnsi="宋体" w:eastAsia="宋体" w:cs="宋体"/>
                <w:color w:val="auto"/>
                <w:sz w:val="21"/>
                <w:szCs w:val="21"/>
                <w:highlight w:val="none"/>
              </w:rPr>
            </w:pPr>
          </w:p>
        </w:tc>
      </w:tr>
      <w:tr w14:paraId="76BD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F04DC44">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BCFA2B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9198EA8">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2E93913">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5733F90">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16BD2CE">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1AA474C">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1AC00B3">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5A7B34F">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3522DD">
            <w:pPr>
              <w:wordWrap w:val="0"/>
              <w:snapToGrid w:val="0"/>
              <w:spacing w:line="360" w:lineRule="auto"/>
              <w:jc w:val="center"/>
              <w:rPr>
                <w:rFonts w:hint="eastAsia" w:ascii="宋体" w:hAnsi="宋体" w:eastAsia="宋体" w:cs="宋体"/>
                <w:color w:val="auto"/>
                <w:sz w:val="21"/>
                <w:szCs w:val="21"/>
                <w:highlight w:val="none"/>
              </w:rPr>
            </w:pPr>
          </w:p>
        </w:tc>
      </w:tr>
      <w:tr w14:paraId="6475F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56DAB9A">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215A5D0">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E494FA">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A2E1A0D">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374768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335B256">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EE3366D">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EE19630">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9BA3C0F">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D484FDE">
            <w:pPr>
              <w:wordWrap w:val="0"/>
              <w:snapToGrid w:val="0"/>
              <w:spacing w:line="360" w:lineRule="auto"/>
              <w:jc w:val="center"/>
              <w:rPr>
                <w:rFonts w:hint="eastAsia" w:ascii="宋体" w:hAnsi="宋体" w:eastAsia="宋体" w:cs="宋体"/>
                <w:color w:val="auto"/>
                <w:sz w:val="21"/>
                <w:szCs w:val="21"/>
                <w:highlight w:val="none"/>
              </w:rPr>
            </w:pPr>
          </w:p>
        </w:tc>
      </w:tr>
      <w:tr w14:paraId="1F06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0CB77E8">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ADA0848">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32F4923">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6EA0988">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4887EA">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795F254">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43814C1">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827FCDF">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97367AF">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81D3027">
            <w:pPr>
              <w:wordWrap w:val="0"/>
              <w:snapToGrid w:val="0"/>
              <w:spacing w:line="360" w:lineRule="auto"/>
              <w:jc w:val="center"/>
              <w:rPr>
                <w:rFonts w:hint="eastAsia" w:ascii="宋体" w:hAnsi="宋体" w:eastAsia="宋体" w:cs="宋体"/>
                <w:color w:val="auto"/>
                <w:sz w:val="21"/>
                <w:szCs w:val="21"/>
                <w:highlight w:val="none"/>
              </w:rPr>
            </w:pPr>
          </w:p>
        </w:tc>
      </w:tr>
      <w:tr w14:paraId="79285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A2C790A">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86CA53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C10CA9">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77737B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640EFB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EC534B6">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3D5521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3DA3532">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5C230EF">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6E6FC70">
            <w:pPr>
              <w:wordWrap w:val="0"/>
              <w:snapToGrid w:val="0"/>
              <w:spacing w:line="360" w:lineRule="auto"/>
              <w:jc w:val="center"/>
              <w:rPr>
                <w:rFonts w:hint="eastAsia" w:ascii="宋体" w:hAnsi="宋体" w:eastAsia="宋体" w:cs="宋体"/>
                <w:color w:val="auto"/>
                <w:sz w:val="21"/>
                <w:szCs w:val="21"/>
                <w:highlight w:val="none"/>
              </w:rPr>
            </w:pPr>
          </w:p>
        </w:tc>
      </w:tr>
      <w:tr w14:paraId="7F0EA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1276981">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28D410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6760A21">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5F133C8">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01F5F0">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DE1063">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6780D3F">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532940A">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4B9BCC6">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065240F">
            <w:pPr>
              <w:wordWrap w:val="0"/>
              <w:snapToGrid w:val="0"/>
              <w:spacing w:line="360" w:lineRule="auto"/>
              <w:jc w:val="center"/>
              <w:rPr>
                <w:rFonts w:hint="eastAsia" w:ascii="宋体" w:hAnsi="宋体" w:eastAsia="宋体" w:cs="宋体"/>
                <w:color w:val="auto"/>
                <w:sz w:val="21"/>
                <w:szCs w:val="21"/>
                <w:highlight w:val="none"/>
              </w:rPr>
            </w:pPr>
          </w:p>
        </w:tc>
      </w:tr>
      <w:tr w14:paraId="280F1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64E958F">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355F434">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9289738">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FDB9B7D">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6BFB746">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7AEE651">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63A6DD6">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4C2DC2D">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70FE92C">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1B1240">
            <w:pPr>
              <w:wordWrap w:val="0"/>
              <w:snapToGrid w:val="0"/>
              <w:spacing w:line="360" w:lineRule="auto"/>
              <w:jc w:val="center"/>
              <w:rPr>
                <w:rFonts w:hint="eastAsia" w:ascii="宋体" w:hAnsi="宋体" w:eastAsia="宋体" w:cs="宋体"/>
                <w:color w:val="auto"/>
                <w:sz w:val="21"/>
                <w:szCs w:val="21"/>
                <w:highlight w:val="none"/>
              </w:rPr>
            </w:pPr>
          </w:p>
        </w:tc>
      </w:tr>
      <w:tr w14:paraId="5A44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F5A87AC">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AAF716A">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C8BEDB5">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1E2B3CC">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85B5E7">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94D1C74">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81FD42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5422A25">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6033DB7">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D80B31">
            <w:pPr>
              <w:wordWrap w:val="0"/>
              <w:snapToGrid w:val="0"/>
              <w:spacing w:line="360" w:lineRule="auto"/>
              <w:jc w:val="center"/>
              <w:rPr>
                <w:rFonts w:hint="eastAsia" w:ascii="宋体" w:hAnsi="宋体" w:eastAsia="宋体" w:cs="宋体"/>
                <w:color w:val="auto"/>
                <w:sz w:val="21"/>
                <w:szCs w:val="21"/>
                <w:highlight w:val="none"/>
              </w:rPr>
            </w:pPr>
          </w:p>
        </w:tc>
      </w:tr>
      <w:tr w14:paraId="56FED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956D042">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1902033">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6FB8414">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3CEB2E0">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DCB50FE">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373B743">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FE690A0">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FC5B22A">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98647EA">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714C682">
            <w:pPr>
              <w:wordWrap w:val="0"/>
              <w:snapToGrid w:val="0"/>
              <w:spacing w:line="360" w:lineRule="auto"/>
              <w:jc w:val="center"/>
              <w:rPr>
                <w:rFonts w:hint="eastAsia" w:ascii="宋体" w:hAnsi="宋体" w:eastAsia="宋体" w:cs="宋体"/>
                <w:color w:val="auto"/>
                <w:sz w:val="21"/>
                <w:szCs w:val="21"/>
                <w:highlight w:val="none"/>
              </w:rPr>
            </w:pPr>
          </w:p>
        </w:tc>
      </w:tr>
      <w:tr w14:paraId="7DBBA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E891692">
            <w:pPr>
              <w:wordWrap w:val="0"/>
              <w:snapToGrid w:val="0"/>
              <w:spacing w:line="360" w:lineRule="auto"/>
              <w:jc w:val="center"/>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09106E6">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C88770">
            <w:pPr>
              <w:wordWrap w:val="0"/>
              <w:snapToGrid w:val="0"/>
              <w:spacing w:line="360" w:lineRule="auto"/>
              <w:jc w:val="center"/>
              <w:rPr>
                <w:rFonts w:hint="eastAsia" w:ascii="宋体" w:hAnsi="宋体" w:eastAsia="宋体" w:cs="宋体"/>
                <w:color w:val="auto"/>
                <w:sz w:val="21"/>
                <w:szCs w:val="21"/>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B0E999D">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DC0FA70">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B872F4C">
            <w:pPr>
              <w:wordWrap w:val="0"/>
              <w:snapToGrid w:val="0"/>
              <w:spacing w:line="360" w:lineRule="auto"/>
              <w:jc w:val="center"/>
              <w:rPr>
                <w:rFonts w:hint="eastAsia" w:ascii="宋体" w:hAnsi="宋体" w:eastAsia="宋体" w:cs="宋体"/>
                <w:color w:val="auto"/>
                <w:sz w:val="21"/>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4E597C5">
            <w:pPr>
              <w:wordWrap w:val="0"/>
              <w:snapToGrid w:val="0"/>
              <w:spacing w:line="360" w:lineRule="auto"/>
              <w:jc w:val="center"/>
              <w:rPr>
                <w:rFonts w:hint="eastAsia" w:ascii="宋体" w:hAnsi="宋体" w:eastAsia="宋体" w:cs="宋体"/>
                <w:color w:val="auto"/>
                <w:sz w:val="21"/>
                <w:szCs w:val="21"/>
                <w:highlight w:val="none"/>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AD1F573">
            <w:pPr>
              <w:wordWrap w:val="0"/>
              <w:snapToGrid w:val="0"/>
              <w:spacing w:line="360" w:lineRule="auto"/>
              <w:jc w:val="center"/>
              <w:rPr>
                <w:rFonts w:hint="eastAsia" w:ascii="宋体" w:hAnsi="宋体" w:eastAsia="宋体" w:cs="宋体"/>
                <w:color w:val="auto"/>
                <w:sz w:val="21"/>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45E71F9">
            <w:pPr>
              <w:wordWrap w:val="0"/>
              <w:snapToGrid w:val="0"/>
              <w:spacing w:line="360" w:lineRule="auto"/>
              <w:jc w:val="center"/>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FDD8FA6">
            <w:pPr>
              <w:wordWrap w:val="0"/>
              <w:snapToGrid w:val="0"/>
              <w:spacing w:line="360" w:lineRule="auto"/>
              <w:jc w:val="center"/>
              <w:rPr>
                <w:rFonts w:hint="eastAsia" w:ascii="宋体" w:hAnsi="宋体" w:eastAsia="宋体" w:cs="宋体"/>
                <w:color w:val="auto"/>
                <w:sz w:val="21"/>
                <w:szCs w:val="21"/>
                <w:highlight w:val="none"/>
              </w:rPr>
            </w:pPr>
          </w:p>
        </w:tc>
      </w:tr>
    </w:tbl>
    <w:p w14:paraId="52BF21F9">
      <w:pPr>
        <w:wordWrap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B7AC10C">
      <w:pPr>
        <w:wordWrap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：拟配备本工程的试验和检测仪器设备表</w:t>
      </w:r>
    </w:p>
    <w:tbl>
      <w:tblPr>
        <w:tblStyle w:val="3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4"/>
        <w:gridCol w:w="1131"/>
        <w:gridCol w:w="682"/>
        <w:gridCol w:w="1131"/>
        <w:gridCol w:w="1131"/>
        <w:gridCol w:w="1501"/>
        <w:gridCol w:w="763"/>
        <w:gridCol w:w="682"/>
      </w:tblGrid>
      <w:tr w14:paraId="1013F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6E22F19">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232AF21">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仪器设备名称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863024">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A5C2EB2">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FF6D325">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国别产地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122AEE">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制造年份</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D6D46FA">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已使用台时数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D918D86">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用途</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F329270">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22A4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7FFC514">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A2E554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5B0F3E">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D7E31D8">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19CCEAD">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D203B60">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F3486FE">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4C09891F">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B31E86B">
            <w:pPr>
              <w:wordWrap w:val="0"/>
              <w:snapToGrid w:val="0"/>
              <w:spacing w:line="360" w:lineRule="auto"/>
              <w:jc w:val="center"/>
              <w:rPr>
                <w:rFonts w:hint="eastAsia" w:ascii="宋体" w:hAnsi="宋体" w:eastAsia="宋体" w:cs="宋体"/>
                <w:color w:val="auto"/>
                <w:sz w:val="21"/>
                <w:szCs w:val="21"/>
                <w:highlight w:val="none"/>
              </w:rPr>
            </w:pPr>
          </w:p>
        </w:tc>
      </w:tr>
      <w:tr w14:paraId="6070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49EFACB">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AB0FA84">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F493522">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772192">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86885F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BE895EC">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841F339">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7451AB32">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BF15B9C">
            <w:pPr>
              <w:wordWrap w:val="0"/>
              <w:snapToGrid w:val="0"/>
              <w:spacing w:line="360" w:lineRule="auto"/>
              <w:jc w:val="center"/>
              <w:rPr>
                <w:rFonts w:hint="eastAsia" w:ascii="宋体" w:hAnsi="宋体" w:eastAsia="宋体" w:cs="宋体"/>
                <w:color w:val="auto"/>
                <w:sz w:val="21"/>
                <w:szCs w:val="21"/>
                <w:highlight w:val="none"/>
              </w:rPr>
            </w:pPr>
          </w:p>
        </w:tc>
      </w:tr>
      <w:tr w14:paraId="0A28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5E4CC5C">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4166921">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612E61D">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22DD6BE">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B18923F">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50478B2">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0375F50">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1254693B">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8074B63">
            <w:pPr>
              <w:wordWrap w:val="0"/>
              <w:snapToGrid w:val="0"/>
              <w:spacing w:line="360" w:lineRule="auto"/>
              <w:jc w:val="center"/>
              <w:rPr>
                <w:rFonts w:hint="eastAsia" w:ascii="宋体" w:hAnsi="宋体" w:eastAsia="宋体" w:cs="宋体"/>
                <w:color w:val="auto"/>
                <w:sz w:val="21"/>
                <w:szCs w:val="21"/>
                <w:highlight w:val="none"/>
              </w:rPr>
            </w:pPr>
          </w:p>
        </w:tc>
      </w:tr>
      <w:tr w14:paraId="6284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7CF493E4">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32FF8C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ACB1F71">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4B2651B">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DB6818E">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5345089">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162DDAA">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79822987">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E8BC9DE">
            <w:pPr>
              <w:wordWrap w:val="0"/>
              <w:snapToGrid w:val="0"/>
              <w:spacing w:line="360" w:lineRule="auto"/>
              <w:jc w:val="center"/>
              <w:rPr>
                <w:rFonts w:hint="eastAsia" w:ascii="宋体" w:hAnsi="宋体" w:eastAsia="宋体" w:cs="宋体"/>
                <w:color w:val="auto"/>
                <w:sz w:val="21"/>
                <w:szCs w:val="21"/>
                <w:highlight w:val="none"/>
              </w:rPr>
            </w:pPr>
          </w:p>
        </w:tc>
      </w:tr>
      <w:tr w14:paraId="79482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28E9D76">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223E87C">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07F0DE8">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9890F5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A2C6E98">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D8E5ADD">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5AB6DFB">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AAFA844">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916102B">
            <w:pPr>
              <w:wordWrap w:val="0"/>
              <w:snapToGrid w:val="0"/>
              <w:spacing w:line="360" w:lineRule="auto"/>
              <w:jc w:val="center"/>
              <w:rPr>
                <w:rFonts w:hint="eastAsia" w:ascii="宋体" w:hAnsi="宋体" w:eastAsia="宋体" w:cs="宋体"/>
                <w:color w:val="auto"/>
                <w:sz w:val="21"/>
                <w:szCs w:val="21"/>
                <w:highlight w:val="none"/>
              </w:rPr>
            </w:pPr>
          </w:p>
        </w:tc>
      </w:tr>
      <w:tr w14:paraId="48F0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071AEB8">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4CFFC8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B92F16">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3F049F5">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6DEFAA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EC1FE81">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F9C1FBC">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74B1273F">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8B7905F">
            <w:pPr>
              <w:wordWrap w:val="0"/>
              <w:snapToGrid w:val="0"/>
              <w:spacing w:line="360" w:lineRule="auto"/>
              <w:jc w:val="center"/>
              <w:rPr>
                <w:rFonts w:hint="eastAsia" w:ascii="宋体" w:hAnsi="宋体" w:eastAsia="宋体" w:cs="宋体"/>
                <w:color w:val="auto"/>
                <w:sz w:val="21"/>
                <w:szCs w:val="21"/>
                <w:highlight w:val="none"/>
              </w:rPr>
            </w:pPr>
          </w:p>
        </w:tc>
      </w:tr>
      <w:tr w14:paraId="6604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30169F6">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8A11CD4">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A3B107E">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A96F10B">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A23BB44">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D08FA1B">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C22C431">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4FD49DD0">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5360EAF">
            <w:pPr>
              <w:wordWrap w:val="0"/>
              <w:snapToGrid w:val="0"/>
              <w:spacing w:line="360" w:lineRule="auto"/>
              <w:jc w:val="center"/>
              <w:rPr>
                <w:rFonts w:hint="eastAsia" w:ascii="宋体" w:hAnsi="宋体" w:eastAsia="宋体" w:cs="宋体"/>
                <w:color w:val="auto"/>
                <w:sz w:val="21"/>
                <w:szCs w:val="21"/>
                <w:highlight w:val="none"/>
              </w:rPr>
            </w:pPr>
          </w:p>
        </w:tc>
      </w:tr>
      <w:tr w14:paraId="41FB1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466D94D">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092EDEC">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EFDDBF0">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804AA15">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2A9FD9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EA88D3">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C2698D1">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698A15FB">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9717566">
            <w:pPr>
              <w:wordWrap w:val="0"/>
              <w:snapToGrid w:val="0"/>
              <w:spacing w:line="360" w:lineRule="auto"/>
              <w:jc w:val="center"/>
              <w:rPr>
                <w:rFonts w:hint="eastAsia" w:ascii="宋体" w:hAnsi="宋体" w:eastAsia="宋体" w:cs="宋体"/>
                <w:color w:val="auto"/>
                <w:sz w:val="21"/>
                <w:szCs w:val="21"/>
                <w:highlight w:val="none"/>
              </w:rPr>
            </w:pPr>
          </w:p>
        </w:tc>
      </w:tr>
      <w:tr w14:paraId="4468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0A54A60">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7B0BF5B">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0AD24BD">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DD27342">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196C34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DAB5906">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CFB8F83">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49480E5D">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068F5F">
            <w:pPr>
              <w:wordWrap w:val="0"/>
              <w:snapToGrid w:val="0"/>
              <w:spacing w:line="360" w:lineRule="auto"/>
              <w:jc w:val="center"/>
              <w:rPr>
                <w:rFonts w:hint="eastAsia" w:ascii="宋体" w:hAnsi="宋体" w:eastAsia="宋体" w:cs="宋体"/>
                <w:color w:val="auto"/>
                <w:sz w:val="21"/>
                <w:szCs w:val="21"/>
                <w:highlight w:val="none"/>
              </w:rPr>
            </w:pPr>
          </w:p>
        </w:tc>
      </w:tr>
      <w:tr w14:paraId="4BFD4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7AD56A9">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0CCCE4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2FC52CB">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96CD95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93C4401">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F629641">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6BFD276">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B6BCB4B">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FAA2B14">
            <w:pPr>
              <w:wordWrap w:val="0"/>
              <w:snapToGrid w:val="0"/>
              <w:spacing w:line="360" w:lineRule="auto"/>
              <w:jc w:val="center"/>
              <w:rPr>
                <w:rFonts w:hint="eastAsia" w:ascii="宋体" w:hAnsi="宋体" w:eastAsia="宋体" w:cs="宋体"/>
                <w:color w:val="auto"/>
                <w:sz w:val="21"/>
                <w:szCs w:val="21"/>
                <w:highlight w:val="none"/>
              </w:rPr>
            </w:pPr>
          </w:p>
        </w:tc>
      </w:tr>
      <w:tr w14:paraId="0D284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AF2AC67">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6E6C4F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93649EB">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33BE319">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0E60654">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1C1C3E7">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29E3897">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57670D4">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1A2C816">
            <w:pPr>
              <w:wordWrap w:val="0"/>
              <w:snapToGrid w:val="0"/>
              <w:spacing w:line="360" w:lineRule="auto"/>
              <w:jc w:val="center"/>
              <w:rPr>
                <w:rFonts w:hint="eastAsia" w:ascii="宋体" w:hAnsi="宋体" w:eastAsia="宋体" w:cs="宋体"/>
                <w:color w:val="auto"/>
                <w:sz w:val="21"/>
                <w:szCs w:val="21"/>
                <w:highlight w:val="none"/>
              </w:rPr>
            </w:pPr>
          </w:p>
        </w:tc>
      </w:tr>
      <w:tr w14:paraId="2261A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B701F2E">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1C938E2">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B04D510">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A8FFB6">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A1A5665">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461CDB9">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1038C79">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15BAC722">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FE837BA">
            <w:pPr>
              <w:wordWrap w:val="0"/>
              <w:snapToGrid w:val="0"/>
              <w:spacing w:line="360" w:lineRule="auto"/>
              <w:jc w:val="center"/>
              <w:rPr>
                <w:rFonts w:hint="eastAsia" w:ascii="宋体" w:hAnsi="宋体" w:eastAsia="宋体" w:cs="宋体"/>
                <w:color w:val="auto"/>
                <w:sz w:val="21"/>
                <w:szCs w:val="21"/>
                <w:highlight w:val="none"/>
              </w:rPr>
            </w:pPr>
          </w:p>
        </w:tc>
      </w:tr>
      <w:tr w14:paraId="55183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73B2822A">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9153F83">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F6C8279">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F704479">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87549F3">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19AC3B">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879E272">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F5E7CC2">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24D50BF">
            <w:pPr>
              <w:wordWrap w:val="0"/>
              <w:snapToGrid w:val="0"/>
              <w:spacing w:line="360" w:lineRule="auto"/>
              <w:jc w:val="center"/>
              <w:rPr>
                <w:rFonts w:hint="eastAsia" w:ascii="宋体" w:hAnsi="宋体" w:eastAsia="宋体" w:cs="宋体"/>
                <w:color w:val="auto"/>
                <w:sz w:val="21"/>
                <w:szCs w:val="21"/>
                <w:highlight w:val="none"/>
              </w:rPr>
            </w:pPr>
          </w:p>
        </w:tc>
      </w:tr>
      <w:tr w14:paraId="7A02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1505A1E">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9FC107B">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BDCD8E4">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387E7BB">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4B08425">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A0EEAF">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A5CD973">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E6E6527">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502EDBD">
            <w:pPr>
              <w:wordWrap w:val="0"/>
              <w:snapToGrid w:val="0"/>
              <w:spacing w:line="360" w:lineRule="auto"/>
              <w:jc w:val="center"/>
              <w:rPr>
                <w:rFonts w:hint="eastAsia" w:ascii="宋体" w:hAnsi="宋体" w:eastAsia="宋体" w:cs="宋体"/>
                <w:color w:val="auto"/>
                <w:sz w:val="21"/>
                <w:szCs w:val="21"/>
                <w:highlight w:val="none"/>
              </w:rPr>
            </w:pPr>
          </w:p>
        </w:tc>
      </w:tr>
      <w:tr w14:paraId="47FC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E1A9CAC">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B3E54E8">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331D08">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2B4F9E6">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4B14C4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6A9F05C">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393AC93">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10B0BBB8">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7927ED7">
            <w:pPr>
              <w:wordWrap w:val="0"/>
              <w:snapToGrid w:val="0"/>
              <w:spacing w:line="360" w:lineRule="auto"/>
              <w:jc w:val="center"/>
              <w:rPr>
                <w:rFonts w:hint="eastAsia" w:ascii="宋体" w:hAnsi="宋体" w:eastAsia="宋体" w:cs="宋体"/>
                <w:color w:val="auto"/>
                <w:sz w:val="21"/>
                <w:szCs w:val="21"/>
                <w:highlight w:val="none"/>
              </w:rPr>
            </w:pPr>
          </w:p>
        </w:tc>
      </w:tr>
      <w:tr w14:paraId="6EA63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38BCDF2">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3FAC293">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CE22FF6">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B53AEAE">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5544933">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71EA890">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D0689D6">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FDAEA98">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16EA63D">
            <w:pPr>
              <w:wordWrap w:val="0"/>
              <w:snapToGrid w:val="0"/>
              <w:spacing w:line="360" w:lineRule="auto"/>
              <w:jc w:val="center"/>
              <w:rPr>
                <w:rFonts w:hint="eastAsia" w:ascii="宋体" w:hAnsi="宋体" w:eastAsia="宋体" w:cs="宋体"/>
                <w:color w:val="auto"/>
                <w:sz w:val="21"/>
                <w:szCs w:val="21"/>
                <w:highlight w:val="none"/>
              </w:rPr>
            </w:pPr>
          </w:p>
        </w:tc>
      </w:tr>
      <w:tr w14:paraId="0BF5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2EEC351">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D01101B">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CC6430">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6135E56">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E3A4D48">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7E6C124">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8B2364F">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AB3FE8C">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D00AD41">
            <w:pPr>
              <w:wordWrap w:val="0"/>
              <w:snapToGrid w:val="0"/>
              <w:spacing w:line="360" w:lineRule="auto"/>
              <w:jc w:val="center"/>
              <w:rPr>
                <w:rFonts w:hint="eastAsia" w:ascii="宋体" w:hAnsi="宋体" w:eastAsia="宋体" w:cs="宋体"/>
                <w:color w:val="auto"/>
                <w:sz w:val="21"/>
                <w:szCs w:val="21"/>
                <w:highlight w:val="none"/>
              </w:rPr>
            </w:pPr>
          </w:p>
        </w:tc>
      </w:tr>
      <w:tr w14:paraId="03BB9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1DE9DA5">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4EB65D5">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E9F4B04">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601852F">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47EF67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4E69B32">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A0C251B">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C3B4D94">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449C8B9">
            <w:pPr>
              <w:wordWrap w:val="0"/>
              <w:snapToGrid w:val="0"/>
              <w:spacing w:line="360" w:lineRule="auto"/>
              <w:jc w:val="center"/>
              <w:rPr>
                <w:rFonts w:hint="eastAsia" w:ascii="宋体" w:hAnsi="宋体" w:eastAsia="宋体" w:cs="宋体"/>
                <w:color w:val="auto"/>
                <w:sz w:val="21"/>
                <w:szCs w:val="21"/>
                <w:highlight w:val="none"/>
              </w:rPr>
            </w:pPr>
          </w:p>
        </w:tc>
      </w:tr>
      <w:tr w14:paraId="2E2D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DEFAF87">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E23733A">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13321C5">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97C4162">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354602D">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F42AB71">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43814E5">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1C513DFD">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D615201">
            <w:pPr>
              <w:wordWrap w:val="0"/>
              <w:snapToGrid w:val="0"/>
              <w:spacing w:line="360" w:lineRule="auto"/>
              <w:jc w:val="center"/>
              <w:rPr>
                <w:rFonts w:hint="eastAsia" w:ascii="宋体" w:hAnsi="宋体" w:eastAsia="宋体" w:cs="宋体"/>
                <w:color w:val="auto"/>
                <w:sz w:val="21"/>
                <w:szCs w:val="21"/>
                <w:highlight w:val="none"/>
              </w:rPr>
            </w:pPr>
          </w:p>
        </w:tc>
      </w:tr>
      <w:tr w14:paraId="6C88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BD4898B">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9322692">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FA4911D">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CFB4532">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60B345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718233B">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45303C5">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7FBDE0FB">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1CBDD92">
            <w:pPr>
              <w:wordWrap w:val="0"/>
              <w:snapToGrid w:val="0"/>
              <w:spacing w:line="360" w:lineRule="auto"/>
              <w:jc w:val="center"/>
              <w:rPr>
                <w:rFonts w:hint="eastAsia" w:ascii="宋体" w:hAnsi="宋体" w:eastAsia="宋体" w:cs="宋体"/>
                <w:color w:val="auto"/>
                <w:sz w:val="21"/>
                <w:szCs w:val="21"/>
                <w:highlight w:val="none"/>
              </w:rPr>
            </w:pPr>
          </w:p>
        </w:tc>
      </w:tr>
      <w:tr w14:paraId="09C3E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D0C58F6">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4014687">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A86054B">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6741F5F">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F7F0C39">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5DA9C09">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7EB9886">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22ECC814">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E8E1FA2">
            <w:pPr>
              <w:wordWrap w:val="0"/>
              <w:snapToGrid w:val="0"/>
              <w:spacing w:line="360" w:lineRule="auto"/>
              <w:jc w:val="center"/>
              <w:rPr>
                <w:rFonts w:hint="eastAsia" w:ascii="宋体" w:hAnsi="宋体" w:eastAsia="宋体" w:cs="宋体"/>
                <w:color w:val="auto"/>
                <w:sz w:val="21"/>
                <w:szCs w:val="21"/>
                <w:highlight w:val="none"/>
              </w:rPr>
            </w:pPr>
          </w:p>
        </w:tc>
      </w:tr>
      <w:tr w14:paraId="50CB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9238874">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B59243D">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660347A">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5B0676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ADCAE5E">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144C9FC">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01E778B">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542FDC2">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92F32F7">
            <w:pPr>
              <w:wordWrap w:val="0"/>
              <w:snapToGrid w:val="0"/>
              <w:spacing w:line="360" w:lineRule="auto"/>
              <w:jc w:val="center"/>
              <w:rPr>
                <w:rFonts w:hint="eastAsia" w:ascii="宋体" w:hAnsi="宋体" w:eastAsia="宋体" w:cs="宋体"/>
                <w:color w:val="auto"/>
                <w:sz w:val="21"/>
                <w:szCs w:val="21"/>
                <w:highlight w:val="none"/>
              </w:rPr>
            </w:pPr>
          </w:p>
        </w:tc>
      </w:tr>
      <w:tr w14:paraId="7FCE5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316BDBB">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5F478C1">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56B7587">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3972F91">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E32A940">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F226D74">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53B2904">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5F9DAB0C">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90D1036">
            <w:pPr>
              <w:wordWrap w:val="0"/>
              <w:snapToGrid w:val="0"/>
              <w:spacing w:line="360" w:lineRule="auto"/>
              <w:jc w:val="center"/>
              <w:rPr>
                <w:rFonts w:hint="eastAsia" w:ascii="宋体" w:hAnsi="宋体" w:eastAsia="宋体" w:cs="宋体"/>
                <w:color w:val="auto"/>
                <w:sz w:val="21"/>
                <w:szCs w:val="21"/>
                <w:highlight w:val="none"/>
              </w:rPr>
            </w:pPr>
          </w:p>
        </w:tc>
      </w:tr>
      <w:tr w14:paraId="09B5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DE71BF0">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8B6C814">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30C6F02">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EBC2918">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EEB02E5">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88C44F5">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126C5BF">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4FC974D5">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6A99CB2">
            <w:pPr>
              <w:wordWrap w:val="0"/>
              <w:snapToGrid w:val="0"/>
              <w:spacing w:line="360" w:lineRule="auto"/>
              <w:jc w:val="center"/>
              <w:rPr>
                <w:rFonts w:hint="eastAsia" w:ascii="宋体" w:hAnsi="宋体" w:eastAsia="宋体" w:cs="宋体"/>
                <w:color w:val="auto"/>
                <w:sz w:val="21"/>
                <w:szCs w:val="21"/>
                <w:highlight w:val="none"/>
              </w:rPr>
            </w:pPr>
          </w:p>
        </w:tc>
      </w:tr>
      <w:tr w14:paraId="36FB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D7C092A">
            <w:pPr>
              <w:wordWrap w:val="0"/>
              <w:snapToGrid w:val="0"/>
              <w:spacing w:line="360" w:lineRule="auto"/>
              <w:jc w:val="center"/>
              <w:rPr>
                <w:rFonts w:hint="eastAsia" w:ascii="宋体" w:hAnsi="宋体" w:eastAsia="宋体" w:cs="宋体"/>
                <w:color w:val="auto"/>
                <w:sz w:val="21"/>
                <w:szCs w:val="21"/>
                <w:highlight w:val="none"/>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B5840C5">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6A569D7">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102CFF9">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0257EFD">
            <w:pPr>
              <w:wordWrap w:val="0"/>
              <w:snapToGrid w:val="0"/>
              <w:spacing w:line="360" w:lineRule="auto"/>
              <w:jc w:val="center"/>
              <w:rPr>
                <w:rFonts w:hint="eastAsia" w:ascii="宋体" w:hAnsi="宋体" w:eastAsia="宋体" w:cs="宋体"/>
                <w:color w:val="auto"/>
                <w:sz w:val="21"/>
                <w:szCs w:val="21"/>
                <w:highlight w:val="none"/>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05733FC">
            <w:pPr>
              <w:wordWrap w:val="0"/>
              <w:snapToGrid w:val="0"/>
              <w:spacing w:line="360" w:lineRule="auto"/>
              <w:jc w:val="center"/>
              <w:rPr>
                <w:rFonts w:hint="eastAsia" w:ascii="宋体" w:hAnsi="宋体" w:eastAsia="宋体" w:cs="宋体"/>
                <w:color w:val="auto"/>
                <w:sz w:val="21"/>
                <w:szCs w:val="21"/>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7B48CE0">
            <w:pPr>
              <w:wordWrap w:val="0"/>
              <w:snapToGrid w:val="0"/>
              <w:spacing w:line="36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5486961">
            <w:pPr>
              <w:wordWrap w:val="0"/>
              <w:snapToGrid w:val="0"/>
              <w:spacing w:line="360" w:lineRule="auto"/>
              <w:jc w:val="cente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3233F68">
            <w:pPr>
              <w:wordWrap w:val="0"/>
              <w:snapToGrid w:val="0"/>
              <w:spacing w:line="360" w:lineRule="auto"/>
              <w:jc w:val="center"/>
              <w:rPr>
                <w:rFonts w:hint="eastAsia" w:ascii="宋体" w:hAnsi="宋体" w:eastAsia="宋体" w:cs="宋体"/>
                <w:color w:val="auto"/>
                <w:sz w:val="21"/>
                <w:szCs w:val="21"/>
                <w:highlight w:val="none"/>
              </w:rPr>
            </w:pPr>
          </w:p>
        </w:tc>
      </w:tr>
    </w:tbl>
    <w:p w14:paraId="671DBC6D">
      <w:pPr>
        <w:wordWrap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3E5D4F5">
      <w:pPr>
        <w:wordWrap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：劳动力计划表</w:t>
      </w:r>
    </w:p>
    <w:p w14:paraId="78E7A832">
      <w:pPr>
        <w:wordWrap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单位：人</w:t>
      </w:r>
    </w:p>
    <w:tbl>
      <w:tblPr>
        <w:tblStyle w:val="36"/>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1154"/>
        <w:gridCol w:w="1161"/>
        <w:gridCol w:w="1161"/>
        <w:gridCol w:w="1161"/>
        <w:gridCol w:w="1161"/>
        <w:gridCol w:w="1161"/>
        <w:gridCol w:w="1068"/>
      </w:tblGrid>
      <w:tr w14:paraId="0AEE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5C97CF3F">
            <w:pPr>
              <w:wordWrap w:val="0"/>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工种</w:t>
            </w:r>
          </w:p>
        </w:tc>
        <w:tc>
          <w:tcPr>
            <w:tcW w:w="8027" w:type="dxa"/>
            <w:gridSpan w:val="7"/>
            <w:tcBorders>
              <w:top w:val="single" w:color="auto" w:sz="4" w:space="0"/>
              <w:left w:val="single" w:color="auto" w:sz="4" w:space="0"/>
              <w:bottom w:val="single" w:color="auto" w:sz="4" w:space="0"/>
              <w:right w:val="single" w:color="auto" w:sz="4" w:space="0"/>
            </w:tcBorders>
            <w:noWrap w:val="0"/>
            <w:vAlign w:val="center"/>
          </w:tcPr>
          <w:p w14:paraId="14012502">
            <w:pPr>
              <w:wordWrap w:val="0"/>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按工程施工阶段投入劳动力情况</w:t>
            </w:r>
          </w:p>
        </w:tc>
      </w:tr>
      <w:tr w14:paraId="77F0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45F3FEE0">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DBF19E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622906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0E3D3A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38139D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DE1F81E">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DB42267">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FEA592F">
            <w:pPr>
              <w:wordWrap w:val="0"/>
              <w:snapToGrid w:val="0"/>
              <w:spacing w:line="360" w:lineRule="auto"/>
              <w:jc w:val="center"/>
              <w:rPr>
                <w:rFonts w:hint="eastAsia" w:ascii="宋体" w:hAnsi="宋体" w:eastAsia="宋体" w:cs="宋体"/>
                <w:color w:val="auto"/>
                <w:sz w:val="24"/>
                <w:szCs w:val="24"/>
                <w:highlight w:val="none"/>
              </w:rPr>
            </w:pPr>
          </w:p>
        </w:tc>
      </w:tr>
      <w:tr w14:paraId="34C1A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4AA0E4DE">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813A7BC">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468D23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069A11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DA14AE">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FF48E18">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D11AEB5">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F27A9F1">
            <w:pPr>
              <w:wordWrap w:val="0"/>
              <w:snapToGrid w:val="0"/>
              <w:spacing w:line="360" w:lineRule="auto"/>
              <w:jc w:val="center"/>
              <w:rPr>
                <w:rFonts w:hint="eastAsia" w:ascii="宋体" w:hAnsi="宋体" w:eastAsia="宋体" w:cs="宋体"/>
                <w:color w:val="auto"/>
                <w:sz w:val="24"/>
                <w:szCs w:val="24"/>
                <w:highlight w:val="none"/>
              </w:rPr>
            </w:pPr>
          </w:p>
        </w:tc>
      </w:tr>
      <w:tr w14:paraId="179B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3526BF83">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BBCF41C">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1DE550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DA6DCE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870F61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D910F8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73E189F">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B85F0BB">
            <w:pPr>
              <w:wordWrap w:val="0"/>
              <w:snapToGrid w:val="0"/>
              <w:spacing w:line="360" w:lineRule="auto"/>
              <w:jc w:val="center"/>
              <w:rPr>
                <w:rFonts w:hint="eastAsia" w:ascii="宋体" w:hAnsi="宋体" w:eastAsia="宋体" w:cs="宋体"/>
                <w:color w:val="auto"/>
                <w:sz w:val="24"/>
                <w:szCs w:val="24"/>
                <w:highlight w:val="none"/>
              </w:rPr>
            </w:pPr>
          </w:p>
        </w:tc>
      </w:tr>
      <w:tr w14:paraId="2CB9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64D5D68A">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5EF55C2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143226F">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68CB9F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1311C8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63114E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D336660">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85F60E5">
            <w:pPr>
              <w:wordWrap w:val="0"/>
              <w:snapToGrid w:val="0"/>
              <w:spacing w:line="360" w:lineRule="auto"/>
              <w:jc w:val="center"/>
              <w:rPr>
                <w:rFonts w:hint="eastAsia" w:ascii="宋体" w:hAnsi="宋体" w:eastAsia="宋体" w:cs="宋体"/>
                <w:color w:val="auto"/>
                <w:sz w:val="24"/>
                <w:szCs w:val="24"/>
                <w:highlight w:val="none"/>
              </w:rPr>
            </w:pPr>
          </w:p>
        </w:tc>
      </w:tr>
      <w:tr w14:paraId="23CFC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2DE455C2">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A4EEFB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7DAC3D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F97111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7AC49A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247D29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B64ED60">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D1A46B1">
            <w:pPr>
              <w:wordWrap w:val="0"/>
              <w:snapToGrid w:val="0"/>
              <w:spacing w:line="360" w:lineRule="auto"/>
              <w:jc w:val="center"/>
              <w:rPr>
                <w:rFonts w:hint="eastAsia" w:ascii="宋体" w:hAnsi="宋体" w:eastAsia="宋体" w:cs="宋体"/>
                <w:color w:val="auto"/>
                <w:sz w:val="24"/>
                <w:szCs w:val="24"/>
                <w:highlight w:val="none"/>
              </w:rPr>
            </w:pPr>
          </w:p>
        </w:tc>
      </w:tr>
      <w:tr w14:paraId="0B36C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15849808">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116F2B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5127141">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46794D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2F4E488">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9ECDB5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DC75CE">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625D01B">
            <w:pPr>
              <w:wordWrap w:val="0"/>
              <w:snapToGrid w:val="0"/>
              <w:spacing w:line="360" w:lineRule="auto"/>
              <w:jc w:val="center"/>
              <w:rPr>
                <w:rFonts w:hint="eastAsia" w:ascii="宋体" w:hAnsi="宋体" w:eastAsia="宋体" w:cs="宋体"/>
                <w:color w:val="auto"/>
                <w:sz w:val="24"/>
                <w:szCs w:val="24"/>
                <w:highlight w:val="none"/>
              </w:rPr>
            </w:pPr>
          </w:p>
        </w:tc>
      </w:tr>
      <w:tr w14:paraId="5DA7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3FA76C49">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83F829F">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519D07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8DD56C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75C9AE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1B102BA">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CD96123">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221991B">
            <w:pPr>
              <w:wordWrap w:val="0"/>
              <w:snapToGrid w:val="0"/>
              <w:spacing w:line="360" w:lineRule="auto"/>
              <w:jc w:val="center"/>
              <w:rPr>
                <w:rFonts w:hint="eastAsia" w:ascii="宋体" w:hAnsi="宋体" w:eastAsia="宋体" w:cs="宋体"/>
                <w:color w:val="auto"/>
                <w:sz w:val="24"/>
                <w:szCs w:val="24"/>
                <w:highlight w:val="none"/>
              </w:rPr>
            </w:pPr>
          </w:p>
        </w:tc>
      </w:tr>
      <w:tr w14:paraId="6F3A0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56660EC6">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F8B6F5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4D18C0">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0D24F1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839E96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220C1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74E04A3">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DFB3F3F">
            <w:pPr>
              <w:wordWrap w:val="0"/>
              <w:snapToGrid w:val="0"/>
              <w:spacing w:line="360" w:lineRule="auto"/>
              <w:jc w:val="center"/>
              <w:rPr>
                <w:rFonts w:hint="eastAsia" w:ascii="宋体" w:hAnsi="宋体" w:eastAsia="宋体" w:cs="宋体"/>
                <w:color w:val="auto"/>
                <w:sz w:val="24"/>
                <w:szCs w:val="24"/>
                <w:highlight w:val="none"/>
              </w:rPr>
            </w:pPr>
          </w:p>
        </w:tc>
      </w:tr>
      <w:tr w14:paraId="243D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77C24F23">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E40B06B">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48DAA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A1B7FA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7A1F2F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3E964BB">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F8F9D3F">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6568BA8">
            <w:pPr>
              <w:wordWrap w:val="0"/>
              <w:snapToGrid w:val="0"/>
              <w:spacing w:line="360" w:lineRule="auto"/>
              <w:jc w:val="center"/>
              <w:rPr>
                <w:rFonts w:hint="eastAsia" w:ascii="宋体" w:hAnsi="宋体" w:eastAsia="宋体" w:cs="宋体"/>
                <w:color w:val="auto"/>
                <w:sz w:val="24"/>
                <w:szCs w:val="24"/>
                <w:highlight w:val="none"/>
              </w:rPr>
            </w:pPr>
          </w:p>
        </w:tc>
      </w:tr>
      <w:tr w14:paraId="7D36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51984D33">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40A5C0F">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B68648C">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6A1080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8DD831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4D72EA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E90B848">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45D0DD7">
            <w:pPr>
              <w:wordWrap w:val="0"/>
              <w:snapToGrid w:val="0"/>
              <w:spacing w:line="360" w:lineRule="auto"/>
              <w:jc w:val="center"/>
              <w:rPr>
                <w:rFonts w:hint="eastAsia" w:ascii="宋体" w:hAnsi="宋体" w:eastAsia="宋体" w:cs="宋体"/>
                <w:color w:val="auto"/>
                <w:sz w:val="24"/>
                <w:szCs w:val="24"/>
                <w:highlight w:val="none"/>
              </w:rPr>
            </w:pPr>
          </w:p>
        </w:tc>
      </w:tr>
      <w:tr w14:paraId="72AFC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6FB8D14E">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B9AA94C">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4F230C8">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53DC57E">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79AB791">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142A09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D2958C7">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A72CA07">
            <w:pPr>
              <w:wordWrap w:val="0"/>
              <w:snapToGrid w:val="0"/>
              <w:spacing w:line="360" w:lineRule="auto"/>
              <w:jc w:val="center"/>
              <w:rPr>
                <w:rFonts w:hint="eastAsia" w:ascii="宋体" w:hAnsi="宋体" w:eastAsia="宋体" w:cs="宋体"/>
                <w:color w:val="auto"/>
                <w:sz w:val="24"/>
                <w:szCs w:val="24"/>
                <w:highlight w:val="none"/>
              </w:rPr>
            </w:pPr>
          </w:p>
        </w:tc>
      </w:tr>
      <w:tr w14:paraId="464F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0537CBB7">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DB597A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B00BD2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5EF584F">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DF192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048381">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E778F7F">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18B6D86">
            <w:pPr>
              <w:wordWrap w:val="0"/>
              <w:snapToGrid w:val="0"/>
              <w:spacing w:line="360" w:lineRule="auto"/>
              <w:jc w:val="center"/>
              <w:rPr>
                <w:rFonts w:hint="eastAsia" w:ascii="宋体" w:hAnsi="宋体" w:eastAsia="宋体" w:cs="宋体"/>
                <w:color w:val="auto"/>
                <w:sz w:val="24"/>
                <w:szCs w:val="24"/>
                <w:highlight w:val="none"/>
              </w:rPr>
            </w:pPr>
          </w:p>
        </w:tc>
      </w:tr>
      <w:tr w14:paraId="7BF23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23BB6BBD">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576D14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D58B56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BD2D8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44957C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E9F617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38B5534">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06E4447">
            <w:pPr>
              <w:wordWrap w:val="0"/>
              <w:snapToGrid w:val="0"/>
              <w:spacing w:line="360" w:lineRule="auto"/>
              <w:jc w:val="center"/>
              <w:rPr>
                <w:rFonts w:hint="eastAsia" w:ascii="宋体" w:hAnsi="宋体" w:eastAsia="宋体" w:cs="宋体"/>
                <w:color w:val="auto"/>
                <w:sz w:val="24"/>
                <w:szCs w:val="24"/>
                <w:highlight w:val="none"/>
              </w:rPr>
            </w:pPr>
          </w:p>
        </w:tc>
      </w:tr>
      <w:tr w14:paraId="584A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32F0FB01">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C395B5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4776890">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10A39E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C982C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F3021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390C444">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B90CF6">
            <w:pPr>
              <w:wordWrap w:val="0"/>
              <w:snapToGrid w:val="0"/>
              <w:spacing w:line="360" w:lineRule="auto"/>
              <w:jc w:val="center"/>
              <w:rPr>
                <w:rFonts w:hint="eastAsia" w:ascii="宋体" w:hAnsi="宋体" w:eastAsia="宋体" w:cs="宋体"/>
                <w:color w:val="auto"/>
                <w:sz w:val="24"/>
                <w:szCs w:val="24"/>
                <w:highlight w:val="none"/>
              </w:rPr>
            </w:pPr>
          </w:p>
        </w:tc>
      </w:tr>
      <w:tr w14:paraId="56927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2F016785">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974129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FB66BA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55212D0">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AD20062">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81747B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8B69B36">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B68B20C">
            <w:pPr>
              <w:wordWrap w:val="0"/>
              <w:snapToGrid w:val="0"/>
              <w:spacing w:line="360" w:lineRule="auto"/>
              <w:jc w:val="center"/>
              <w:rPr>
                <w:rFonts w:hint="eastAsia" w:ascii="宋体" w:hAnsi="宋体" w:eastAsia="宋体" w:cs="宋体"/>
                <w:color w:val="auto"/>
                <w:sz w:val="24"/>
                <w:szCs w:val="24"/>
                <w:highlight w:val="none"/>
              </w:rPr>
            </w:pPr>
          </w:p>
        </w:tc>
      </w:tr>
      <w:tr w14:paraId="1B0C9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6E162E1E">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70097DF">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6422150">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B063E1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259B28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5D4AE8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2AD8A7C">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A87D09C">
            <w:pPr>
              <w:wordWrap w:val="0"/>
              <w:snapToGrid w:val="0"/>
              <w:spacing w:line="360" w:lineRule="auto"/>
              <w:jc w:val="center"/>
              <w:rPr>
                <w:rFonts w:hint="eastAsia" w:ascii="宋体" w:hAnsi="宋体" w:eastAsia="宋体" w:cs="宋体"/>
                <w:color w:val="auto"/>
                <w:sz w:val="24"/>
                <w:szCs w:val="24"/>
                <w:highlight w:val="none"/>
              </w:rPr>
            </w:pPr>
          </w:p>
        </w:tc>
      </w:tr>
      <w:tr w14:paraId="3785E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612B29CE">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1D7B4FE">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DDFBB4C">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D506C5B">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B58BBAD">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5363D5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82CDE35">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E049D68">
            <w:pPr>
              <w:wordWrap w:val="0"/>
              <w:snapToGrid w:val="0"/>
              <w:spacing w:line="360" w:lineRule="auto"/>
              <w:jc w:val="center"/>
              <w:rPr>
                <w:rFonts w:hint="eastAsia" w:ascii="宋体" w:hAnsi="宋体" w:eastAsia="宋体" w:cs="宋体"/>
                <w:color w:val="auto"/>
                <w:sz w:val="24"/>
                <w:szCs w:val="24"/>
                <w:highlight w:val="none"/>
              </w:rPr>
            </w:pPr>
          </w:p>
        </w:tc>
      </w:tr>
      <w:tr w14:paraId="3963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450D180C">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56745B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CF8E3D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C1DD16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876845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F05F20C">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EA26DB">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92668B8">
            <w:pPr>
              <w:wordWrap w:val="0"/>
              <w:snapToGrid w:val="0"/>
              <w:spacing w:line="360" w:lineRule="auto"/>
              <w:jc w:val="center"/>
              <w:rPr>
                <w:rFonts w:hint="eastAsia" w:ascii="宋体" w:hAnsi="宋体" w:eastAsia="宋体" w:cs="宋体"/>
                <w:color w:val="auto"/>
                <w:sz w:val="24"/>
                <w:szCs w:val="24"/>
                <w:highlight w:val="none"/>
              </w:rPr>
            </w:pPr>
          </w:p>
        </w:tc>
      </w:tr>
      <w:tr w14:paraId="4691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6D6A3D3F">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AC93F8E">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AE022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C3C11B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AC8983F">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DCAE7FB">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6E904F2">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5F3CF32">
            <w:pPr>
              <w:wordWrap w:val="0"/>
              <w:snapToGrid w:val="0"/>
              <w:spacing w:line="360" w:lineRule="auto"/>
              <w:jc w:val="center"/>
              <w:rPr>
                <w:rFonts w:hint="eastAsia" w:ascii="宋体" w:hAnsi="宋体" w:eastAsia="宋体" w:cs="宋体"/>
                <w:color w:val="auto"/>
                <w:sz w:val="24"/>
                <w:szCs w:val="24"/>
                <w:highlight w:val="none"/>
              </w:rPr>
            </w:pPr>
          </w:p>
        </w:tc>
      </w:tr>
      <w:tr w14:paraId="55102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64A31823">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8B12D30">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DAB0608">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CBD95B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E120E8E">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BEBA12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A54B264">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216E807">
            <w:pPr>
              <w:wordWrap w:val="0"/>
              <w:snapToGrid w:val="0"/>
              <w:spacing w:line="360" w:lineRule="auto"/>
              <w:jc w:val="center"/>
              <w:rPr>
                <w:rFonts w:hint="eastAsia" w:ascii="宋体" w:hAnsi="宋体" w:eastAsia="宋体" w:cs="宋体"/>
                <w:color w:val="auto"/>
                <w:sz w:val="24"/>
                <w:szCs w:val="24"/>
                <w:highlight w:val="none"/>
              </w:rPr>
            </w:pPr>
          </w:p>
        </w:tc>
      </w:tr>
      <w:tr w14:paraId="0A76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0ECFF81D">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F28BE09">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F9E9E4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F61F5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FE3C0F8">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D0F1064">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0CA61B4">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E83D003">
            <w:pPr>
              <w:wordWrap w:val="0"/>
              <w:snapToGrid w:val="0"/>
              <w:spacing w:line="360" w:lineRule="auto"/>
              <w:jc w:val="center"/>
              <w:rPr>
                <w:rFonts w:hint="eastAsia" w:ascii="宋体" w:hAnsi="宋体" w:eastAsia="宋体" w:cs="宋体"/>
                <w:color w:val="auto"/>
                <w:sz w:val="24"/>
                <w:szCs w:val="24"/>
                <w:highlight w:val="none"/>
              </w:rPr>
            </w:pPr>
          </w:p>
        </w:tc>
      </w:tr>
      <w:tr w14:paraId="7340C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070962BC">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F592D8E">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8945098">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393721C">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5BC44D6">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D3AA8E1">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A0F926A">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E414515">
            <w:pPr>
              <w:wordWrap w:val="0"/>
              <w:snapToGrid w:val="0"/>
              <w:spacing w:line="360" w:lineRule="auto"/>
              <w:jc w:val="center"/>
              <w:rPr>
                <w:rFonts w:hint="eastAsia" w:ascii="宋体" w:hAnsi="宋体" w:eastAsia="宋体" w:cs="宋体"/>
                <w:color w:val="auto"/>
                <w:sz w:val="24"/>
                <w:szCs w:val="24"/>
                <w:highlight w:val="none"/>
              </w:rPr>
            </w:pPr>
          </w:p>
        </w:tc>
      </w:tr>
      <w:tr w14:paraId="42AB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60E7DAF4">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153EB10">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F21E4D1">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D2E0E6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F38A537">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2F3DED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6EA6CCC">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143340A">
            <w:pPr>
              <w:wordWrap w:val="0"/>
              <w:snapToGrid w:val="0"/>
              <w:spacing w:line="360" w:lineRule="auto"/>
              <w:jc w:val="center"/>
              <w:rPr>
                <w:rFonts w:hint="eastAsia" w:ascii="宋体" w:hAnsi="宋体" w:eastAsia="宋体" w:cs="宋体"/>
                <w:color w:val="auto"/>
                <w:sz w:val="24"/>
                <w:szCs w:val="24"/>
                <w:highlight w:val="none"/>
              </w:rPr>
            </w:pPr>
          </w:p>
        </w:tc>
      </w:tr>
      <w:tr w14:paraId="23C0A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07CA89CE">
            <w:pPr>
              <w:wordWrap w:val="0"/>
              <w:snapToGrid w:val="0"/>
              <w:spacing w:line="360" w:lineRule="auto"/>
              <w:jc w:val="center"/>
              <w:rPr>
                <w:rFonts w:hint="eastAsia" w:ascii="宋体" w:hAnsi="宋体" w:eastAsia="宋体" w:cs="宋体"/>
                <w:color w:val="auto"/>
                <w:sz w:val="24"/>
                <w:szCs w:val="24"/>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599AF73">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5B23C00">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04AD5C5">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A2BA10A">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01B4D11">
            <w:pPr>
              <w:wordWrap w:val="0"/>
              <w:snapToGrid w:val="0"/>
              <w:spacing w:line="360" w:lineRule="auto"/>
              <w:jc w:val="center"/>
              <w:rPr>
                <w:rFonts w:hint="eastAsia" w:ascii="宋体" w:hAnsi="宋体" w:eastAsia="宋体" w:cs="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1D5FF19">
            <w:pPr>
              <w:wordWrap w:val="0"/>
              <w:snapToGrid w:val="0"/>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569DE99">
            <w:pPr>
              <w:wordWrap w:val="0"/>
              <w:snapToGrid w:val="0"/>
              <w:spacing w:line="360" w:lineRule="auto"/>
              <w:jc w:val="center"/>
              <w:rPr>
                <w:rFonts w:hint="eastAsia" w:ascii="宋体" w:hAnsi="宋体" w:eastAsia="宋体" w:cs="宋体"/>
                <w:color w:val="auto"/>
                <w:sz w:val="24"/>
                <w:szCs w:val="24"/>
                <w:highlight w:val="none"/>
              </w:rPr>
            </w:pPr>
          </w:p>
        </w:tc>
      </w:tr>
    </w:tbl>
    <w:p w14:paraId="578707EF">
      <w:pPr>
        <w:wordWrap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430C691">
      <w:pPr>
        <w:wordWrap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：计划开、竣工日期和施工进度网络图</w:t>
      </w:r>
    </w:p>
    <w:p w14:paraId="5FFD83F2">
      <w:pPr>
        <w:wordWrap w:val="0"/>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1．磋商供应商应递交施工进度网络图或施工进度表，说明按磋商文件要求的计划工期进行施工的各个关键日期。</w:t>
      </w:r>
    </w:p>
    <w:p w14:paraId="61ECBD63">
      <w:pPr>
        <w:wordWrap w:val="0"/>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2．施工进度表可采用网络图和（或）横道图表示。</w:t>
      </w:r>
    </w:p>
    <w:p w14:paraId="699054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E003E3">
      <w:pPr>
        <w:wordWrap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：施工总平面图</w:t>
      </w:r>
    </w:p>
    <w:p w14:paraId="516AE7CB">
      <w:pPr>
        <w:wordWrap w:val="0"/>
        <w:snapToGrid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磋商供应商应递交一份施工总平面图，绘出现场临时设施布置图表并附文字说明，说明临时设施、加工车间、现场办公、设备及仓储、供电、供水、卫生、生活、道路、消防等设施的情况和布置。</w:t>
      </w:r>
    </w:p>
    <w:p w14:paraId="23B4CDB5">
      <w:pPr>
        <w:wordWrap w:val="0"/>
        <w:snapToGrid w:val="0"/>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：临时用地表</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如涉及）</w:t>
      </w:r>
    </w:p>
    <w:tbl>
      <w:tblPr>
        <w:tblStyle w:val="3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14:paraId="7F362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47EBE59">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  途</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9A17355">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面积（平方米）</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3291D52">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  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DC0C9C">
            <w:pPr>
              <w:wordWrap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需用时间</w:t>
            </w:r>
          </w:p>
        </w:tc>
      </w:tr>
      <w:tr w14:paraId="18996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9A5F7F8">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77E00A0">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8B42847">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E31E3B">
            <w:pPr>
              <w:wordWrap w:val="0"/>
              <w:snapToGrid w:val="0"/>
              <w:spacing w:line="240" w:lineRule="auto"/>
              <w:rPr>
                <w:rFonts w:hint="eastAsia" w:ascii="宋体" w:hAnsi="宋体" w:eastAsia="宋体" w:cs="宋体"/>
                <w:color w:val="auto"/>
                <w:sz w:val="21"/>
                <w:szCs w:val="21"/>
                <w:highlight w:val="none"/>
              </w:rPr>
            </w:pPr>
          </w:p>
        </w:tc>
      </w:tr>
      <w:tr w14:paraId="05008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C04BF7E">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D4FBD30">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EA0245F">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3A00DA">
            <w:pPr>
              <w:wordWrap w:val="0"/>
              <w:snapToGrid w:val="0"/>
              <w:spacing w:line="240" w:lineRule="auto"/>
              <w:rPr>
                <w:rFonts w:hint="eastAsia" w:ascii="宋体" w:hAnsi="宋体" w:eastAsia="宋体" w:cs="宋体"/>
                <w:color w:val="auto"/>
                <w:sz w:val="21"/>
                <w:szCs w:val="21"/>
                <w:highlight w:val="none"/>
              </w:rPr>
            </w:pPr>
          </w:p>
        </w:tc>
      </w:tr>
      <w:tr w14:paraId="7E105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2BD64D7">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B8BDFCD">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FE25395">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96A5EC">
            <w:pPr>
              <w:wordWrap w:val="0"/>
              <w:snapToGrid w:val="0"/>
              <w:spacing w:line="240" w:lineRule="auto"/>
              <w:rPr>
                <w:rFonts w:hint="eastAsia" w:ascii="宋体" w:hAnsi="宋体" w:eastAsia="宋体" w:cs="宋体"/>
                <w:color w:val="auto"/>
                <w:sz w:val="21"/>
                <w:szCs w:val="21"/>
                <w:highlight w:val="none"/>
              </w:rPr>
            </w:pPr>
          </w:p>
        </w:tc>
      </w:tr>
      <w:tr w14:paraId="714B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A6C4A63">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F5AEC6C">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85395D8">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EE77B9">
            <w:pPr>
              <w:wordWrap w:val="0"/>
              <w:snapToGrid w:val="0"/>
              <w:spacing w:line="240" w:lineRule="auto"/>
              <w:rPr>
                <w:rFonts w:hint="eastAsia" w:ascii="宋体" w:hAnsi="宋体" w:eastAsia="宋体" w:cs="宋体"/>
                <w:color w:val="auto"/>
                <w:sz w:val="21"/>
                <w:szCs w:val="21"/>
                <w:highlight w:val="none"/>
              </w:rPr>
            </w:pPr>
          </w:p>
        </w:tc>
      </w:tr>
      <w:tr w14:paraId="5EEE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45BA783">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486C627">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3775856">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3DAD9C">
            <w:pPr>
              <w:wordWrap w:val="0"/>
              <w:snapToGrid w:val="0"/>
              <w:spacing w:line="240" w:lineRule="auto"/>
              <w:rPr>
                <w:rFonts w:hint="eastAsia" w:ascii="宋体" w:hAnsi="宋体" w:eastAsia="宋体" w:cs="宋体"/>
                <w:color w:val="auto"/>
                <w:sz w:val="21"/>
                <w:szCs w:val="21"/>
                <w:highlight w:val="none"/>
              </w:rPr>
            </w:pPr>
          </w:p>
        </w:tc>
      </w:tr>
      <w:tr w14:paraId="13855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28159AF">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2E53B40">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1A49D6E">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EE24E4">
            <w:pPr>
              <w:wordWrap w:val="0"/>
              <w:snapToGrid w:val="0"/>
              <w:spacing w:line="240" w:lineRule="auto"/>
              <w:rPr>
                <w:rFonts w:hint="eastAsia" w:ascii="宋体" w:hAnsi="宋体" w:eastAsia="宋体" w:cs="宋体"/>
                <w:color w:val="auto"/>
                <w:sz w:val="21"/>
                <w:szCs w:val="21"/>
                <w:highlight w:val="none"/>
              </w:rPr>
            </w:pPr>
          </w:p>
        </w:tc>
      </w:tr>
      <w:tr w14:paraId="08E6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05EC163">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7533E27">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029DC13">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F95278">
            <w:pPr>
              <w:wordWrap w:val="0"/>
              <w:snapToGrid w:val="0"/>
              <w:spacing w:line="240" w:lineRule="auto"/>
              <w:rPr>
                <w:rFonts w:hint="eastAsia" w:ascii="宋体" w:hAnsi="宋体" w:eastAsia="宋体" w:cs="宋体"/>
                <w:color w:val="auto"/>
                <w:sz w:val="21"/>
                <w:szCs w:val="21"/>
                <w:highlight w:val="none"/>
              </w:rPr>
            </w:pPr>
          </w:p>
        </w:tc>
      </w:tr>
      <w:tr w14:paraId="0136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F1F7F92">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2373F47">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A31EEDA">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58DD34">
            <w:pPr>
              <w:wordWrap w:val="0"/>
              <w:snapToGrid w:val="0"/>
              <w:spacing w:line="240" w:lineRule="auto"/>
              <w:rPr>
                <w:rFonts w:hint="eastAsia" w:ascii="宋体" w:hAnsi="宋体" w:eastAsia="宋体" w:cs="宋体"/>
                <w:color w:val="auto"/>
                <w:sz w:val="21"/>
                <w:szCs w:val="21"/>
                <w:highlight w:val="none"/>
              </w:rPr>
            </w:pPr>
          </w:p>
        </w:tc>
      </w:tr>
      <w:tr w14:paraId="5977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D37ADC2">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5512B8A">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1668ED6">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AFB80E">
            <w:pPr>
              <w:wordWrap w:val="0"/>
              <w:snapToGrid w:val="0"/>
              <w:spacing w:line="240" w:lineRule="auto"/>
              <w:rPr>
                <w:rFonts w:hint="eastAsia" w:ascii="宋体" w:hAnsi="宋体" w:eastAsia="宋体" w:cs="宋体"/>
                <w:color w:val="auto"/>
                <w:sz w:val="21"/>
                <w:szCs w:val="21"/>
                <w:highlight w:val="none"/>
              </w:rPr>
            </w:pPr>
          </w:p>
        </w:tc>
      </w:tr>
      <w:tr w14:paraId="1C79D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2AF4BC6">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B5728DA">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C5C9B11">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4F3307">
            <w:pPr>
              <w:wordWrap w:val="0"/>
              <w:snapToGrid w:val="0"/>
              <w:spacing w:line="240" w:lineRule="auto"/>
              <w:rPr>
                <w:rFonts w:hint="eastAsia" w:ascii="宋体" w:hAnsi="宋体" w:eastAsia="宋体" w:cs="宋体"/>
                <w:color w:val="auto"/>
                <w:sz w:val="21"/>
                <w:szCs w:val="21"/>
                <w:highlight w:val="none"/>
              </w:rPr>
            </w:pPr>
          </w:p>
        </w:tc>
      </w:tr>
      <w:tr w14:paraId="2DF3E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09AD6BD">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78C59C8">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8E182D8">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B25C38">
            <w:pPr>
              <w:wordWrap w:val="0"/>
              <w:snapToGrid w:val="0"/>
              <w:spacing w:line="240" w:lineRule="auto"/>
              <w:rPr>
                <w:rFonts w:hint="eastAsia" w:ascii="宋体" w:hAnsi="宋体" w:eastAsia="宋体" w:cs="宋体"/>
                <w:color w:val="auto"/>
                <w:sz w:val="21"/>
                <w:szCs w:val="21"/>
                <w:highlight w:val="none"/>
              </w:rPr>
            </w:pPr>
          </w:p>
        </w:tc>
      </w:tr>
      <w:tr w14:paraId="4E41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6EA4FC4">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D5F4434">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D3E35B8">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0B2C7A">
            <w:pPr>
              <w:wordWrap w:val="0"/>
              <w:snapToGrid w:val="0"/>
              <w:spacing w:line="240" w:lineRule="auto"/>
              <w:rPr>
                <w:rFonts w:hint="eastAsia" w:ascii="宋体" w:hAnsi="宋体" w:eastAsia="宋体" w:cs="宋体"/>
                <w:color w:val="auto"/>
                <w:sz w:val="21"/>
                <w:szCs w:val="21"/>
                <w:highlight w:val="none"/>
              </w:rPr>
            </w:pPr>
          </w:p>
        </w:tc>
      </w:tr>
      <w:tr w14:paraId="5E7B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B620924">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9E86367">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1A1993B">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008B2D5">
            <w:pPr>
              <w:wordWrap w:val="0"/>
              <w:snapToGrid w:val="0"/>
              <w:spacing w:line="240" w:lineRule="auto"/>
              <w:rPr>
                <w:rFonts w:hint="eastAsia" w:ascii="宋体" w:hAnsi="宋体" w:eastAsia="宋体" w:cs="宋体"/>
                <w:color w:val="auto"/>
                <w:sz w:val="21"/>
                <w:szCs w:val="21"/>
                <w:highlight w:val="none"/>
              </w:rPr>
            </w:pPr>
          </w:p>
        </w:tc>
      </w:tr>
      <w:tr w14:paraId="42B7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57D2889">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02E4AA8">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A355EAC">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6A40B3">
            <w:pPr>
              <w:wordWrap w:val="0"/>
              <w:snapToGrid w:val="0"/>
              <w:spacing w:line="240" w:lineRule="auto"/>
              <w:rPr>
                <w:rFonts w:hint="eastAsia" w:ascii="宋体" w:hAnsi="宋体" w:eastAsia="宋体" w:cs="宋体"/>
                <w:color w:val="auto"/>
                <w:sz w:val="21"/>
                <w:szCs w:val="21"/>
                <w:highlight w:val="none"/>
              </w:rPr>
            </w:pPr>
          </w:p>
        </w:tc>
      </w:tr>
      <w:tr w14:paraId="7C5BF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EBA1AC8">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C24C9B8">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FC14420">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E3AD49">
            <w:pPr>
              <w:wordWrap w:val="0"/>
              <w:snapToGrid w:val="0"/>
              <w:spacing w:line="240" w:lineRule="auto"/>
              <w:rPr>
                <w:rFonts w:hint="eastAsia" w:ascii="宋体" w:hAnsi="宋体" w:eastAsia="宋体" w:cs="宋体"/>
                <w:color w:val="auto"/>
                <w:sz w:val="21"/>
                <w:szCs w:val="21"/>
                <w:highlight w:val="none"/>
              </w:rPr>
            </w:pPr>
          </w:p>
        </w:tc>
      </w:tr>
      <w:tr w14:paraId="0CF0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D7FA144">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036D58A">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93DD1B0">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D711EB9">
            <w:pPr>
              <w:wordWrap w:val="0"/>
              <w:snapToGrid w:val="0"/>
              <w:spacing w:line="240" w:lineRule="auto"/>
              <w:rPr>
                <w:rFonts w:hint="eastAsia" w:ascii="宋体" w:hAnsi="宋体" w:eastAsia="宋体" w:cs="宋体"/>
                <w:color w:val="auto"/>
                <w:sz w:val="21"/>
                <w:szCs w:val="21"/>
                <w:highlight w:val="none"/>
              </w:rPr>
            </w:pPr>
          </w:p>
        </w:tc>
      </w:tr>
      <w:tr w14:paraId="440A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50BBABA">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6D158EF">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272CA29">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F3BCFE">
            <w:pPr>
              <w:wordWrap w:val="0"/>
              <w:snapToGrid w:val="0"/>
              <w:spacing w:line="240" w:lineRule="auto"/>
              <w:rPr>
                <w:rFonts w:hint="eastAsia" w:ascii="宋体" w:hAnsi="宋体" w:eastAsia="宋体" w:cs="宋体"/>
                <w:color w:val="auto"/>
                <w:sz w:val="21"/>
                <w:szCs w:val="21"/>
                <w:highlight w:val="none"/>
              </w:rPr>
            </w:pPr>
          </w:p>
        </w:tc>
      </w:tr>
      <w:tr w14:paraId="40F81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763F6D6">
            <w:pPr>
              <w:wordWrap w:val="0"/>
              <w:snapToGrid w:val="0"/>
              <w:spacing w:line="240" w:lineRule="auto"/>
              <w:rPr>
                <w:rFonts w:hint="eastAsia" w:ascii="宋体" w:hAnsi="宋体" w:eastAsia="宋体" w:cs="宋体"/>
                <w:color w:val="auto"/>
                <w:sz w:val="21"/>
                <w:szCs w:val="21"/>
                <w:highlight w:val="none"/>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64F2F27">
            <w:pPr>
              <w:wordWrap w:val="0"/>
              <w:snapToGrid w:val="0"/>
              <w:spacing w:line="24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2752BE6">
            <w:pPr>
              <w:wordWrap w:val="0"/>
              <w:snapToGrid w:val="0"/>
              <w:spacing w:line="240" w:lineRule="auto"/>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279A7CF">
            <w:pPr>
              <w:wordWrap w:val="0"/>
              <w:snapToGrid w:val="0"/>
              <w:spacing w:line="240" w:lineRule="auto"/>
              <w:rPr>
                <w:rFonts w:hint="eastAsia" w:ascii="宋体" w:hAnsi="宋体" w:eastAsia="宋体" w:cs="宋体"/>
                <w:color w:val="auto"/>
                <w:sz w:val="21"/>
                <w:szCs w:val="21"/>
                <w:highlight w:val="none"/>
              </w:rPr>
            </w:pPr>
          </w:p>
        </w:tc>
      </w:tr>
    </w:tbl>
    <w:p w14:paraId="4F12E615">
      <w:pPr>
        <w:snapToGrid w:val="0"/>
        <w:spacing w:line="588" w:lineRule="exact"/>
        <w:ind w:firstLine="504" w:firstLineChars="200"/>
        <w:jc w:val="left"/>
        <w:rPr>
          <w:rFonts w:hint="eastAsia" w:ascii="宋体" w:hAnsi="宋体" w:eastAsia="宋体" w:cs="宋体"/>
          <w:b w:val="0"/>
          <w:bCs/>
          <w:color w:val="auto"/>
          <w:spacing w:val="6"/>
          <w:sz w:val="24"/>
          <w:szCs w:val="24"/>
          <w:highlight w:val="none"/>
        </w:rPr>
      </w:pPr>
    </w:p>
    <w:p w14:paraId="7E93CD59">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5B3F6757">
      <w:pPr>
        <w:spacing w:line="48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磋商供应商认为需提供的其他</w:t>
      </w:r>
      <w:r>
        <w:rPr>
          <w:rFonts w:hint="eastAsia" w:ascii="宋体" w:hAnsi="宋体" w:eastAsia="宋体" w:cs="宋体"/>
          <w:b/>
          <w:color w:val="auto"/>
          <w:sz w:val="24"/>
          <w:szCs w:val="24"/>
          <w:highlight w:val="none"/>
          <w:lang w:val="en-US" w:eastAsia="zh-CN"/>
        </w:rPr>
        <w:t>商务技术文件</w:t>
      </w:r>
    </w:p>
    <w:p w14:paraId="3BABC22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31B7EAA">
      <w:pPr>
        <w:pStyle w:val="2"/>
        <w:spacing w:before="156" w:beforeLines="50" w:after="0" w:line="360" w:lineRule="auto"/>
        <w:jc w:val="center"/>
        <w:rPr>
          <w:rFonts w:hint="eastAsia" w:ascii="宋体" w:hAnsi="宋体" w:eastAsia="宋体" w:cs="宋体"/>
          <w:color w:val="auto"/>
          <w:sz w:val="28"/>
          <w:szCs w:val="28"/>
          <w:highlight w:val="none"/>
        </w:rPr>
        <w:sectPr>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48" w:name="_Toc26875"/>
    </w:p>
    <w:p w14:paraId="74BED96F">
      <w:pPr>
        <w:spacing w:line="360" w:lineRule="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lang w:val="en-US" w:eastAsia="zh-CN"/>
        </w:rPr>
        <w:t>.政策性要求</w:t>
      </w:r>
    </w:p>
    <w:p w14:paraId="7F870242">
      <w:pPr>
        <w:tabs>
          <w:tab w:val="left" w:pos="1680"/>
        </w:tabs>
        <w:snapToGrid w:val="0"/>
        <w:spacing w:line="360" w:lineRule="auto"/>
        <w:rPr>
          <w:rFonts w:hint="eastAsia" w:ascii="宋体" w:hAnsi="宋体" w:eastAsia="宋体" w:cs="宋体"/>
          <w:b/>
          <w:bCs w:val="0"/>
          <w:color w:val="auto"/>
          <w:sz w:val="24"/>
          <w:highlight w:val="none"/>
        </w:rPr>
      </w:pPr>
      <w:r>
        <w:rPr>
          <w:rFonts w:hint="eastAsia" w:ascii="宋体" w:hAnsi="宋体" w:eastAsia="宋体" w:cs="宋体"/>
          <w:b/>
          <w:bCs w:val="0"/>
          <w:color w:val="auto"/>
          <w:kern w:val="0"/>
          <w:sz w:val="24"/>
          <w:highlight w:val="none"/>
        </w:rPr>
        <w:t>（一）</w:t>
      </w:r>
      <w:r>
        <w:rPr>
          <w:rFonts w:hint="eastAsia" w:ascii="宋体" w:hAnsi="宋体" w:eastAsia="宋体" w:cs="宋体"/>
          <w:b/>
          <w:bCs w:val="0"/>
          <w:color w:val="auto"/>
          <w:sz w:val="24"/>
          <w:highlight w:val="none"/>
        </w:rPr>
        <w:t>环保节能产品证明材料</w:t>
      </w:r>
      <w:r>
        <w:rPr>
          <w:rFonts w:hint="eastAsia" w:ascii="宋体" w:hAnsi="宋体" w:eastAsia="宋体" w:cs="宋体"/>
          <w:b/>
          <w:bCs w:val="0"/>
          <w:color w:val="auto"/>
          <w:kern w:val="0"/>
          <w:sz w:val="24"/>
          <w:highlight w:val="none"/>
        </w:rPr>
        <w:t>（如不涉及，此函可不提供）</w:t>
      </w:r>
    </w:p>
    <w:p w14:paraId="14EAF673">
      <w:pPr>
        <w:tabs>
          <w:tab w:val="left" w:pos="1680"/>
        </w:tabs>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（1）强制节能产品明细表格式（以包为单位分别填写，如本项目所投产品中不涉及强制节能产品，此表可不提供）</w:t>
      </w:r>
    </w:p>
    <w:p w14:paraId="5A0FC822">
      <w:pPr>
        <w:tabs>
          <w:tab w:val="left" w:pos="1680"/>
        </w:tabs>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强制节能产品明细表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00D0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5421CF1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955" w:type="dxa"/>
            <w:noWrap w:val="0"/>
            <w:vAlign w:val="center"/>
          </w:tcPr>
          <w:p w14:paraId="270DB07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55" w:type="dxa"/>
            <w:noWrap w:val="0"/>
            <w:vAlign w:val="center"/>
          </w:tcPr>
          <w:p w14:paraId="7830C11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955" w:type="dxa"/>
            <w:noWrap w:val="0"/>
            <w:vAlign w:val="center"/>
          </w:tcPr>
          <w:p w14:paraId="15B6CE9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637" w:type="dxa"/>
            <w:noWrap w:val="0"/>
            <w:vAlign w:val="center"/>
          </w:tcPr>
          <w:p w14:paraId="0A90138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860" w:type="dxa"/>
            <w:noWrap w:val="0"/>
            <w:vAlign w:val="center"/>
          </w:tcPr>
          <w:p w14:paraId="4F1B3A2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850" w:type="dxa"/>
            <w:noWrap w:val="0"/>
            <w:vAlign w:val="center"/>
          </w:tcPr>
          <w:p w14:paraId="53CE6F6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认证机构名录</w:t>
            </w:r>
          </w:p>
        </w:tc>
      </w:tr>
      <w:tr w14:paraId="1C53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0718F0A">
            <w:pPr>
              <w:spacing w:line="360" w:lineRule="auto"/>
              <w:rPr>
                <w:rFonts w:hint="eastAsia" w:ascii="宋体" w:hAnsi="宋体" w:eastAsia="宋体" w:cs="宋体"/>
                <w:b/>
                <w:color w:val="auto"/>
                <w:szCs w:val="21"/>
                <w:highlight w:val="none"/>
              </w:rPr>
            </w:pPr>
          </w:p>
        </w:tc>
        <w:tc>
          <w:tcPr>
            <w:tcW w:w="955" w:type="dxa"/>
            <w:noWrap w:val="0"/>
            <w:vAlign w:val="top"/>
          </w:tcPr>
          <w:p w14:paraId="117DB101">
            <w:pPr>
              <w:spacing w:line="360" w:lineRule="auto"/>
              <w:rPr>
                <w:rFonts w:hint="eastAsia" w:ascii="宋体" w:hAnsi="宋体" w:eastAsia="宋体" w:cs="宋体"/>
                <w:b/>
                <w:color w:val="auto"/>
                <w:szCs w:val="21"/>
                <w:highlight w:val="none"/>
              </w:rPr>
            </w:pPr>
          </w:p>
        </w:tc>
        <w:tc>
          <w:tcPr>
            <w:tcW w:w="955" w:type="dxa"/>
            <w:noWrap w:val="0"/>
            <w:vAlign w:val="top"/>
          </w:tcPr>
          <w:p w14:paraId="2E60E81F">
            <w:pPr>
              <w:spacing w:line="360" w:lineRule="auto"/>
              <w:rPr>
                <w:rFonts w:hint="eastAsia" w:ascii="宋体" w:hAnsi="宋体" w:eastAsia="宋体" w:cs="宋体"/>
                <w:b/>
                <w:color w:val="auto"/>
                <w:szCs w:val="21"/>
                <w:highlight w:val="none"/>
              </w:rPr>
            </w:pPr>
          </w:p>
        </w:tc>
        <w:tc>
          <w:tcPr>
            <w:tcW w:w="955" w:type="dxa"/>
            <w:noWrap w:val="0"/>
            <w:vAlign w:val="top"/>
          </w:tcPr>
          <w:p w14:paraId="3FB7FFCF">
            <w:pPr>
              <w:spacing w:line="360" w:lineRule="auto"/>
              <w:rPr>
                <w:rFonts w:hint="eastAsia" w:ascii="宋体" w:hAnsi="宋体" w:eastAsia="宋体" w:cs="宋体"/>
                <w:b/>
                <w:color w:val="auto"/>
                <w:szCs w:val="21"/>
                <w:highlight w:val="none"/>
              </w:rPr>
            </w:pPr>
          </w:p>
        </w:tc>
        <w:tc>
          <w:tcPr>
            <w:tcW w:w="1637" w:type="dxa"/>
            <w:noWrap w:val="0"/>
            <w:vAlign w:val="top"/>
          </w:tcPr>
          <w:p w14:paraId="75785D78">
            <w:pPr>
              <w:spacing w:line="360" w:lineRule="auto"/>
              <w:rPr>
                <w:rFonts w:hint="eastAsia" w:ascii="宋体" w:hAnsi="宋体" w:eastAsia="宋体" w:cs="宋体"/>
                <w:b/>
                <w:color w:val="auto"/>
                <w:szCs w:val="21"/>
                <w:highlight w:val="none"/>
              </w:rPr>
            </w:pPr>
          </w:p>
        </w:tc>
        <w:tc>
          <w:tcPr>
            <w:tcW w:w="1860" w:type="dxa"/>
            <w:noWrap w:val="0"/>
            <w:vAlign w:val="top"/>
          </w:tcPr>
          <w:p w14:paraId="61881053">
            <w:pPr>
              <w:spacing w:line="360" w:lineRule="auto"/>
              <w:rPr>
                <w:rFonts w:hint="eastAsia" w:ascii="宋体" w:hAnsi="宋体" w:eastAsia="宋体" w:cs="宋体"/>
                <w:b/>
                <w:color w:val="auto"/>
                <w:szCs w:val="21"/>
                <w:highlight w:val="none"/>
              </w:rPr>
            </w:pPr>
          </w:p>
        </w:tc>
        <w:tc>
          <w:tcPr>
            <w:tcW w:w="1850" w:type="dxa"/>
            <w:noWrap w:val="0"/>
            <w:vAlign w:val="top"/>
          </w:tcPr>
          <w:p w14:paraId="26251407">
            <w:pPr>
              <w:spacing w:line="360" w:lineRule="auto"/>
              <w:rPr>
                <w:rFonts w:hint="eastAsia" w:ascii="宋体" w:hAnsi="宋体" w:eastAsia="宋体" w:cs="宋体"/>
                <w:b/>
                <w:color w:val="auto"/>
                <w:szCs w:val="21"/>
                <w:highlight w:val="none"/>
              </w:rPr>
            </w:pPr>
          </w:p>
        </w:tc>
      </w:tr>
      <w:tr w14:paraId="7461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42D3A98">
            <w:pPr>
              <w:spacing w:line="360" w:lineRule="auto"/>
              <w:rPr>
                <w:rFonts w:hint="eastAsia" w:ascii="宋体" w:hAnsi="宋体" w:eastAsia="宋体" w:cs="宋体"/>
                <w:b/>
                <w:color w:val="auto"/>
                <w:szCs w:val="21"/>
                <w:highlight w:val="none"/>
              </w:rPr>
            </w:pPr>
          </w:p>
        </w:tc>
        <w:tc>
          <w:tcPr>
            <w:tcW w:w="955" w:type="dxa"/>
            <w:noWrap w:val="0"/>
            <w:vAlign w:val="top"/>
          </w:tcPr>
          <w:p w14:paraId="03064581">
            <w:pPr>
              <w:spacing w:line="360" w:lineRule="auto"/>
              <w:rPr>
                <w:rFonts w:hint="eastAsia" w:ascii="宋体" w:hAnsi="宋体" w:eastAsia="宋体" w:cs="宋体"/>
                <w:b/>
                <w:color w:val="auto"/>
                <w:szCs w:val="21"/>
                <w:highlight w:val="none"/>
              </w:rPr>
            </w:pPr>
          </w:p>
        </w:tc>
        <w:tc>
          <w:tcPr>
            <w:tcW w:w="955" w:type="dxa"/>
            <w:noWrap w:val="0"/>
            <w:vAlign w:val="top"/>
          </w:tcPr>
          <w:p w14:paraId="5AA8E364">
            <w:pPr>
              <w:spacing w:line="360" w:lineRule="auto"/>
              <w:rPr>
                <w:rFonts w:hint="eastAsia" w:ascii="宋体" w:hAnsi="宋体" w:eastAsia="宋体" w:cs="宋体"/>
                <w:b/>
                <w:color w:val="auto"/>
                <w:szCs w:val="21"/>
                <w:highlight w:val="none"/>
              </w:rPr>
            </w:pPr>
          </w:p>
        </w:tc>
        <w:tc>
          <w:tcPr>
            <w:tcW w:w="955" w:type="dxa"/>
            <w:noWrap w:val="0"/>
            <w:vAlign w:val="top"/>
          </w:tcPr>
          <w:p w14:paraId="0AB33A49">
            <w:pPr>
              <w:spacing w:line="360" w:lineRule="auto"/>
              <w:rPr>
                <w:rFonts w:hint="eastAsia" w:ascii="宋体" w:hAnsi="宋体" w:eastAsia="宋体" w:cs="宋体"/>
                <w:b/>
                <w:color w:val="auto"/>
                <w:szCs w:val="21"/>
                <w:highlight w:val="none"/>
              </w:rPr>
            </w:pPr>
          </w:p>
        </w:tc>
        <w:tc>
          <w:tcPr>
            <w:tcW w:w="1637" w:type="dxa"/>
            <w:noWrap w:val="0"/>
            <w:vAlign w:val="top"/>
          </w:tcPr>
          <w:p w14:paraId="59B89B78">
            <w:pPr>
              <w:spacing w:line="360" w:lineRule="auto"/>
              <w:rPr>
                <w:rFonts w:hint="eastAsia" w:ascii="宋体" w:hAnsi="宋体" w:eastAsia="宋体" w:cs="宋体"/>
                <w:b/>
                <w:color w:val="auto"/>
                <w:szCs w:val="21"/>
                <w:highlight w:val="none"/>
              </w:rPr>
            </w:pPr>
          </w:p>
        </w:tc>
        <w:tc>
          <w:tcPr>
            <w:tcW w:w="1860" w:type="dxa"/>
            <w:noWrap w:val="0"/>
            <w:vAlign w:val="top"/>
          </w:tcPr>
          <w:p w14:paraId="0EBEDF85">
            <w:pPr>
              <w:spacing w:line="360" w:lineRule="auto"/>
              <w:rPr>
                <w:rFonts w:hint="eastAsia" w:ascii="宋体" w:hAnsi="宋体" w:eastAsia="宋体" w:cs="宋体"/>
                <w:b/>
                <w:color w:val="auto"/>
                <w:szCs w:val="21"/>
                <w:highlight w:val="none"/>
              </w:rPr>
            </w:pPr>
          </w:p>
        </w:tc>
        <w:tc>
          <w:tcPr>
            <w:tcW w:w="1850" w:type="dxa"/>
            <w:noWrap w:val="0"/>
            <w:vAlign w:val="top"/>
          </w:tcPr>
          <w:p w14:paraId="617D4B1A">
            <w:pPr>
              <w:spacing w:line="360" w:lineRule="auto"/>
              <w:rPr>
                <w:rFonts w:hint="eastAsia" w:ascii="宋体" w:hAnsi="宋体" w:eastAsia="宋体" w:cs="宋体"/>
                <w:b/>
                <w:color w:val="auto"/>
                <w:szCs w:val="21"/>
                <w:highlight w:val="none"/>
              </w:rPr>
            </w:pPr>
          </w:p>
        </w:tc>
      </w:tr>
      <w:tr w14:paraId="233F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2959A922">
            <w:pPr>
              <w:spacing w:line="360" w:lineRule="auto"/>
              <w:rPr>
                <w:rFonts w:hint="eastAsia" w:ascii="宋体" w:hAnsi="宋体" w:eastAsia="宋体" w:cs="宋体"/>
                <w:b/>
                <w:color w:val="auto"/>
                <w:szCs w:val="21"/>
                <w:highlight w:val="none"/>
              </w:rPr>
            </w:pPr>
          </w:p>
        </w:tc>
        <w:tc>
          <w:tcPr>
            <w:tcW w:w="955" w:type="dxa"/>
            <w:noWrap w:val="0"/>
            <w:vAlign w:val="top"/>
          </w:tcPr>
          <w:p w14:paraId="0E8145C3">
            <w:pPr>
              <w:spacing w:line="360" w:lineRule="auto"/>
              <w:rPr>
                <w:rFonts w:hint="eastAsia" w:ascii="宋体" w:hAnsi="宋体" w:eastAsia="宋体" w:cs="宋体"/>
                <w:b/>
                <w:color w:val="auto"/>
                <w:szCs w:val="21"/>
                <w:highlight w:val="none"/>
              </w:rPr>
            </w:pPr>
          </w:p>
        </w:tc>
        <w:tc>
          <w:tcPr>
            <w:tcW w:w="955" w:type="dxa"/>
            <w:noWrap w:val="0"/>
            <w:vAlign w:val="top"/>
          </w:tcPr>
          <w:p w14:paraId="4DDAE428">
            <w:pPr>
              <w:spacing w:line="360" w:lineRule="auto"/>
              <w:rPr>
                <w:rFonts w:hint="eastAsia" w:ascii="宋体" w:hAnsi="宋体" w:eastAsia="宋体" w:cs="宋体"/>
                <w:b/>
                <w:color w:val="auto"/>
                <w:szCs w:val="21"/>
                <w:highlight w:val="none"/>
              </w:rPr>
            </w:pPr>
          </w:p>
        </w:tc>
        <w:tc>
          <w:tcPr>
            <w:tcW w:w="955" w:type="dxa"/>
            <w:noWrap w:val="0"/>
            <w:vAlign w:val="top"/>
          </w:tcPr>
          <w:p w14:paraId="74CFBD94">
            <w:pPr>
              <w:spacing w:line="360" w:lineRule="auto"/>
              <w:rPr>
                <w:rFonts w:hint="eastAsia" w:ascii="宋体" w:hAnsi="宋体" w:eastAsia="宋体" w:cs="宋体"/>
                <w:b/>
                <w:color w:val="auto"/>
                <w:szCs w:val="21"/>
                <w:highlight w:val="none"/>
              </w:rPr>
            </w:pPr>
          </w:p>
        </w:tc>
        <w:tc>
          <w:tcPr>
            <w:tcW w:w="1637" w:type="dxa"/>
            <w:noWrap w:val="0"/>
            <w:vAlign w:val="top"/>
          </w:tcPr>
          <w:p w14:paraId="134CA0D0">
            <w:pPr>
              <w:spacing w:line="360" w:lineRule="auto"/>
              <w:rPr>
                <w:rFonts w:hint="eastAsia" w:ascii="宋体" w:hAnsi="宋体" w:eastAsia="宋体" w:cs="宋体"/>
                <w:b/>
                <w:color w:val="auto"/>
                <w:szCs w:val="21"/>
                <w:highlight w:val="none"/>
              </w:rPr>
            </w:pPr>
          </w:p>
        </w:tc>
        <w:tc>
          <w:tcPr>
            <w:tcW w:w="1860" w:type="dxa"/>
            <w:noWrap w:val="0"/>
            <w:vAlign w:val="top"/>
          </w:tcPr>
          <w:p w14:paraId="1F67019B">
            <w:pPr>
              <w:spacing w:line="360" w:lineRule="auto"/>
              <w:rPr>
                <w:rFonts w:hint="eastAsia" w:ascii="宋体" w:hAnsi="宋体" w:eastAsia="宋体" w:cs="宋体"/>
                <w:b/>
                <w:color w:val="auto"/>
                <w:szCs w:val="21"/>
                <w:highlight w:val="none"/>
              </w:rPr>
            </w:pPr>
          </w:p>
        </w:tc>
        <w:tc>
          <w:tcPr>
            <w:tcW w:w="1850" w:type="dxa"/>
            <w:noWrap w:val="0"/>
            <w:vAlign w:val="top"/>
          </w:tcPr>
          <w:p w14:paraId="299C04E1">
            <w:pPr>
              <w:spacing w:line="360" w:lineRule="auto"/>
              <w:rPr>
                <w:rFonts w:hint="eastAsia" w:ascii="宋体" w:hAnsi="宋体" w:eastAsia="宋体" w:cs="宋体"/>
                <w:b/>
                <w:color w:val="auto"/>
                <w:szCs w:val="21"/>
                <w:highlight w:val="none"/>
              </w:rPr>
            </w:pPr>
          </w:p>
        </w:tc>
      </w:tr>
    </w:tbl>
    <w:p w14:paraId="74169933">
      <w:pPr>
        <w:spacing w:before="156" w:beforeLines="50"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4F395AE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4B7A1A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投标货物中如含有强制节能产品的，须如实填写强制节能产品明细表；</w:t>
      </w:r>
    </w:p>
    <w:p w14:paraId="65C2070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2.提供所投产品获得国家确定的认证机构出具的、处于有效期之内的产品认证证书。</w:t>
      </w:r>
    </w:p>
    <w:p w14:paraId="7CDE92B0">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所投报信息安全产品属于《信息安全产品强制性认证目录》中的产品，有效认证证书复印件附后。</w:t>
      </w:r>
    </w:p>
    <w:p w14:paraId="184BC820">
      <w:pPr>
        <w:rPr>
          <w:rFonts w:hint="eastAsia" w:ascii="宋体" w:hAnsi="宋体" w:eastAsia="宋体" w:cs="宋体"/>
          <w:b/>
          <w:color w:val="auto"/>
          <w:szCs w:val="21"/>
          <w:highlight w:val="none"/>
        </w:rPr>
        <w:sectPr>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8CD15A7">
      <w:pPr>
        <w:tabs>
          <w:tab w:val="left" w:pos="1680"/>
        </w:tabs>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（2）非强制节能产品、环保标志产品明细表格式（以包为单位分别填写，如本项目所投产品中不涉及非强制节能产品、环保标志产品，此表可不提供）</w:t>
      </w:r>
    </w:p>
    <w:p w14:paraId="040D52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非强制节能产品明细表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DFF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17FBE90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955" w:type="dxa"/>
            <w:noWrap w:val="0"/>
            <w:vAlign w:val="center"/>
          </w:tcPr>
          <w:p w14:paraId="6458A0C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55" w:type="dxa"/>
            <w:noWrap w:val="0"/>
            <w:vAlign w:val="center"/>
          </w:tcPr>
          <w:p w14:paraId="07AF3CC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955" w:type="dxa"/>
            <w:noWrap w:val="0"/>
            <w:vAlign w:val="center"/>
          </w:tcPr>
          <w:p w14:paraId="6F59BCB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637" w:type="dxa"/>
            <w:noWrap w:val="0"/>
            <w:vAlign w:val="center"/>
          </w:tcPr>
          <w:p w14:paraId="10F19DB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860" w:type="dxa"/>
            <w:noWrap w:val="0"/>
            <w:vAlign w:val="center"/>
          </w:tcPr>
          <w:p w14:paraId="6AA7BA8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850" w:type="dxa"/>
            <w:noWrap w:val="0"/>
            <w:vAlign w:val="center"/>
          </w:tcPr>
          <w:p w14:paraId="78A9D07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5C71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177F769">
            <w:pPr>
              <w:spacing w:line="360" w:lineRule="auto"/>
              <w:rPr>
                <w:rFonts w:hint="eastAsia" w:ascii="宋体" w:hAnsi="宋体" w:eastAsia="宋体" w:cs="宋体"/>
                <w:b/>
                <w:color w:val="auto"/>
                <w:szCs w:val="21"/>
                <w:highlight w:val="none"/>
              </w:rPr>
            </w:pPr>
          </w:p>
        </w:tc>
        <w:tc>
          <w:tcPr>
            <w:tcW w:w="955" w:type="dxa"/>
            <w:noWrap w:val="0"/>
            <w:vAlign w:val="top"/>
          </w:tcPr>
          <w:p w14:paraId="792B352E">
            <w:pPr>
              <w:spacing w:line="360" w:lineRule="auto"/>
              <w:rPr>
                <w:rFonts w:hint="eastAsia" w:ascii="宋体" w:hAnsi="宋体" w:eastAsia="宋体" w:cs="宋体"/>
                <w:b/>
                <w:color w:val="auto"/>
                <w:szCs w:val="21"/>
                <w:highlight w:val="none"/>
              </w:rPr>
            </w:pPr>
          </w:p>
        </w:tc>
        <w:tc>
          <w:tcPr>
            <w:tcW w:w="955" w:type="dxa"/>
            <w:noWrap w:val="0"/>
            <w:vAlign w:val="top"/>
          </w:tcPr>
          <w:p w14:paraId="2CF6E1BF">
            <w:pPr>
              <w:spacing w:line="360" w:lineRule="auto"/>
              <w:rPr>
                <w:rFonts w:hint="eastAsia" w:ascii="宋体" w:hAnsi="宋体" w:eastAsia="宋体" w:cs="宋体"/>
                <w:b/>
                <w:color w:val="auto"/>
                <w:szCs w:val="21"/>
                <w:highlight w:val="none"/>
              </w:rPr>
            </w:pPr>
          </w:p>
        </w:tc>
        <w:tc>
          <w:tcPr>
            <w:tcW w:w="955" w:type="dxa"/>
            <w:noWrap w:val="0"/>
            <w:vAlign w:val="top"/>
          </w:tcPr>
          <w:p w14:paraId="6341C911">
            <w:pPr>
              <w:spacing w:line="360" w:lineRule="auto"/>
              <w:rPr>
                <w:rFonts w:hint="eastAsia" w:ascii="宋体" w:hAnsi="宋体" w:eastAsia="宋体" w:cs="宋体"/>
                <w:b/>
                <w:color w:val="auto"/>
                <w:szCs w:val="21"/>
                <w:highlight w:val="none"/>
              </w:rPr>
            </w:pPr>
          </w:p>
        </w:tc>
        <w:tc>
          <w:tcPr>
            <w:tcW w:w="1637" w:type="dxa"/>
            <w:noWrap w:val="0"/>
            <w:vAlign w:val="top"/>
          </w:tcPr>
          <w:p w14:paraId="20990812">
            <w:pPr>
              <w:spacing w:line="360" w:lineRule="auto"/>
              <w:rPr>
                <w:rFonts w:hint="eastAsia" w:ascii="宋体" w:hAnsi="宋体" w:eastAsia="宋体" w:cs="宋体"/>
                <w:b/>
                <w:color w:val="auto"/>
                <w:szCs w:val="21"/>
                <w:highlight w:val="none"/>
              </w:rPr>
            </w:pPr>
          </w:p>
        </w:tc>
        <w:tc>
          <w:tcPr>
            <w:tcW w:w="1860" w:type="dxa"/>
            <w:noWrap w:val="0"/>
            <w:vAlign w:val="top"/>
          </w:tcPr>
          <w:p w14:paraId="2EE6E2E9">
            <w:pPr>
              <w:spacing w:line="360" w:lineRule="auto"/>
              <w:rPr>
                <w:rFonts w:hint="eastAsia" w:ascii="宋体" w:hAnsi="宋体" w:eastAsia="宋体" w:cs="宋体"/>
                <w:b/>
                <w:color w:val="auto"/>
                <w:szCs w:val="21"/>
                <w:highlight w:val="none"/>
              </w:rPr>
            </w:pPr>
          </w:p>
        </w:tc>
        <w:tc>
          <w:tcPr>
            <w:tcW w:w="1850" w:type="dxa"/>
            <w:noWrap w:val="0"/>
            <w:vAlign w:val="top"/>
          </w:tcPr>
          <w:p w14:paraId="7655E617">
            <w:pPr>
              <w:spacing w:line="360" w:lineRule="auto"/>
              <w:rPr>
                <w:rFonts w:hint="eastAsia" w:ascii="宋体" w:hAnsi="宋体" w:eastAsia="宋体" w:cs="宋体"/>
                <w:b/>
                <w:color w:val="auto"/>
                <w:szCs w:val="21"/>
                <w:highlight w:val="none"/>
              </w:rPr>
            </w:pPr>
          </w:p>
        </w:tc>
      </w:tr>
      <w:tr w14:paraId="5052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0F4CD55">
            <w:pPr>
              <w:spacing w:line="360" w:lineRule="auto"/>
              <w:rPr>
                <w:rFonts w:hint="eastAsia" w:ascii="宋体" w:hAnsi="宋体" w:eastAsia="宋体" w:cs="宋体"/>
                <w:b/>
                <w:color w:val="auto"/>
                <w:szCs w:val="21"/>
                <w:highlight w:val="none"/>
              </w:rPr>
            </w:pPr>
          </w:p>
        </w:tc>
        <w:tc>
          <w:tcPr>
            <w:tcW w:w="955" w:type="dxa"/>
            <w:noWrap w:val="0"/>
            <w:vAlign w:val="top"/>
          </w:tcPr>
          <w:p w14:paraId="75C7CE5C">
            <w:pPr>
              <w:spacing w:line="360" w:lineRule="auto"/>
              <w:rPr>
                <w:rFonts w:hint="eastAsia" w:ascii="宋体" w:hAnsi="宋体" w:eastAsia="宋体" w:cs="宋体"/>
                <w:b/>
                <w:color w:val="auto"/>
                <w:szCs w:val="21"/>
                <w:highlight w:val="none"/>
              </w:rPr>
            </w:pPr>
          </w:p>
        </w:tc>
        <w:tc>
          <w:tcPr>
            <w:tcW w:w="955" w:type="dxa"/>
            <w:noWrap w:val="0"/>
            <w:vAlign w:val="top"/>
          </w:tcPr>
          <w:p w14:paraId="22FEC16E">
            <w:pPr>
              <w:spacing w:line="360" w:lineRule="auto"/>
              <w:rPr>
                <w:rFonts w:hint="eastAsia" w:ascii="宋体" w:hAnsi="宋体" w:eastAsia="宋体" w:cs="宋体"/>
                <w:b/>
                <w:color w:val="auto"/>
                <w:szCs w:val="21"/>
                <w:highlight w:val="none"/>
              </w:rPr>
            </w:pPr>
          </w:p>
        </w:tc>
        <w:tc>
          <w:tcPr>
            <w:tcW w:w="955" w:type="dxa"/>
            <w:noWrap w:val="0"/>
            <w:vAlign w:val="top"/>
          </w:tcPr>
          <w:p w14:paraId="77CBF061">
            <w:pPr>
              <w:spacing w:line="360" w:lineRule="auto"/>
              <w:rPr>
                <w:rFonts w:hint="eastAsia" w:ascii="宋体" w:hAnsi="宋体" w:eastAsia="宋体" w:cs="宋体"/>
                <w:b/>
                <w:color w:val="auto"/>
                <w:szCs w:val="21"/>
                <w:highlight w:val="none"/>
              </w:rPr>
            </w:pPr>
          </w:p>
        </w:tc>
        <w:tc>
          <w:tcPr>
            <w:tcW w:w="1637" w:type="dxa"/>
            <w:noWrap w:val="0"/>
            <w:vAlign w:val="top"/>
          </w:tcPr>
          <w:p w14:paraId="77D5B206">
            <w:pPr>
              <w:spacing w:line="360" w:lineRule="auto"/>
              <w:rPr>
                <w:rFonts w:hint="eastAsia" w:ascii="宋体" w:hAnsi="宋体" w:eastAsia="宋体" w:cs="宋体"/>
                <w:b/>
                <w:color w:val="auto"/>
                <w:szCs w:val="21"/>
                <w:highlight w:val="none"/>
              </w:rPr>
            </w:pPr>
          </w:p>
        </w:tc>
        <w:tc>
          <w:tcPr>
            <w:tcW w:w="1860" w:type="dxa"/>
            <w:noWrap w:val="0"/>
            <w:vAlign w:val="top"/>
          </w:tcPr>
          <w:p w14:paraId="4847DDEC">
            <w:pPr>
              <w:spacing w:line="360" w:lineRule="auto"/>
              <w:rPr>
                <w:rFonts w:hint="eastAsia" w:ascii="宋体" w:hAnsi="宋体" w:eastAsia="宋体" w:cs="宋体"/>
                <w:b/>
                <w:color w:val="auto"/>
                <w:szCs w:val="21"/>
                <w:highlight w:val="none"/>
              </w:rPr>
            </w:pPr>
          </w:p>
        </w:tc>
        <w:tc>
          <w:tcPr>
            <w:tcW w:w="1850" w:type="dxa"/>
            <w:noWrap w:val="0"/>
            <w:vAlign w:val="top"/>
          </w:tcPr>
          <w:p w14:paraId="236A557B">
            <w:pPr>
              <w:spacing w:line="360" w:lineRule="auto"/>
              <w:rPr>
                <w:rFonts w:hint="eastAsia" w:ascii="宋体" w:hAnsi="宋体" w:eastAsia="宋体" w:cs="宋体"/>
                <w:b/>
                <w:color w:val="auto"/>
                <w:szCs w:val="21"/>
                <w:highlight w:val="none"/>
              </w:rPr>
            </w:pPr>
          </w:p>
        </w:tc>
      </w:tr>
      <w:tr w14:paraId="0E83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A0193C9">
            <w:pPr>
              <w:spacing w:line="360" w:lineRule="auto"/>
              <w:rPr>
                <w:rFonts w:hint="eastAsia" w:ascii="宋体" w:hAnsi="宋体" w:eastAsia="宋体" w:cs="宋体"/>
                <w:b/>
                <w:color w:val="auto"/>
                <w:szCs w:val="21"/>
                <w:highlight w:val="none"/>
              </w:rPr>
            </w:pPr>
          </w:p>
        </w:tc>
        <w:tc>
          <w:tcPr>
            <w:tcW w:w="955" w:type="dxa"/>
            <w:noWrap w:val="0"/>
            <w:vAlign w:val="top"/>
          </w:tcPr>
          <w:p w14:paraId="414E0B8B">
            <w:pPr>
              <w:spacing w:line="360" w:lineRule="auto"/>
              <w:rPr>
                <w:rFonts w:hint="eastAsia" w:ascii="宋体" w:hAnsi="宋体" w:eastAsia="宋体" w:cs="宋体"/>
                <w:b/>
                <w:color w:val="auto"/>
                <w:szCs w:val="21"/>
                <w:highlight w:val="none"/>
              </w:rPr>
            </w:pPr>
          </w:p>
        </w:tc>
        <w:tc>
          <w:tcPr>
            <w:tcW w:w="955" w:type="dxa"/>
            <w:noWrap w:val="0"/>
            <w:vAlign w:val="top"/>
          </w:tcPr>
          <w:p w14:paraId="60629571">
            <w:pPr>
              <w:spacing w:line="360" w:lineRule="auto"/>
              <w:rPr>
                <w:rFonts w:hint="eastAsia" w:ascii="宋体" w:hAnsi="宋体" w:eastAsia="宋体" w:cs="宋体"/>
                <w:b/>
                <w:color w:val="auto"/>
                <w:szCs w:val="21"/>
                <w:highlight w:val="none"/>
              </w:rPr>
            </w:pPr>
          </w:p>
        </w:tc>
        <w:tc>
          <w:tcPr>
            <w:tcW w:w="955" w:type="dxa"/>
            <w:noWrap w:val="0"/>
            <w:vAlign w:val="top"/>
          </w:tcPr>
          <w:p w14:paraId="034FE258">
            <w:pPr>
              <w:spacing w:line="360" w:lineRule="auto"/>
              <w:rPr>
                <w:rFonts w:hint="eastAsia" w:ascii="宋体" w:hAnsi="宋体" w:eastAsia="宋体" w:cs="宋体"/>
                <w:b/>
                <w:color w:val="auto"/>
                <w:szCs w:val="21"/>
                <w:highlight w:val="none"/>
              </w:rPr>
            </w:pPr>
          </w:p>
        </w:tc>
        <w:tc>
          <w:tcPr>
            <w:tcW w:w="1637" w:type="dxa"/>
            <w:noWrap w:val="0"/>
            <w:vAlign w:val="top"/>
          </w:tcPr>
          <w:p w14:paraId="57DC571F">
            <w:pPr>
              <w:spacing w:line="360" w:lineRule="auto"/>
              <w:rPr>
                <w:rFonts w:hint="eastAsia" w:ascii="宋体" w:hAnsi="宋体" w:eastAsia="宋体" w:cs="宋体"/>
                <w:b/>
                <w:color w:val="auto"/>
                <w:szCs w:val="21"/>
                <w:highlight w:val="none"/>
              </w:rPr>
            </w:pPr>
          </w:p>
        </w:tc>
        <w:tc>
          <w:tcPr>
            <w:tcW w:w="1860" w:type="dxa"/>
            <w:noWrap w:val="0"/>
            <w:vAlign w:val="top"/>
          </w:tcPr>
          <w:p w14:paraId="654D9D01">
            <w:pPr>
              <w:spacing w:line="360" w:lineRule="auto"/>
              <w:rPr>
                <w:rFonts w:hint="eastAsia" w:ascii="宋体" w:hAnsi="宋体" w:eastAsia="宋体" w:cs="宋体"/>
                <w:b/>
                <w:color w:val="auto"/>
                <w:szCs w:val="21"/>
                <w:highlight w:val="none"/>
              </w:rPr>
            </w:pPr>
          </w:p>
        </w:tc>
        <w:tc>
          <w:tcPr>
            <w:tcW w:w="1850" w:type="dxa"/>
            <w:noWrap w:val="0"/>
            <w:vAlign w:val="top"/>
          </w:tcPr>
          <w:p w14:paraId="40987041">
            <w:pPr>
              <w:spacing w:line="360" w:lineRule="auto"/>
              <w:rPr>
                <w:rFonts w:hint="eastAsia" w:ascii="宋体" w:hAnsi="宋体" w:eastAsia="宋体" w:cs="宋体"/>
                <w:b/>
                <w:color w:val="auto"/>
                <w:szCs w:val="21"/>
                <w:highlight w:val="none"/>
              </w:rPr>
            </w:pPr>
          </w:p>
        </w:tc>
      </w:tr>
    </w:tbl>
    <w:p w14:paraId="2CCA1DF6">
      <w:pPr>
        <w:snapToGrid w:val="0"/>
        <w:spacing w:before="156" w:beforeLines="50" w:line="360" w:lineRule="auto"/>
        <w:ind w:firstLine="48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t>投报节能产品政府采购品目清单中强制性采购产品以外的其它节能产品，将给予适当加分。</w:t>
      </w:r>
    </w:p>
    <w:p w14:paraId="4033BD0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7ACA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0017B9D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894" w:type="dxa"/>
            <w:noWrap w:val="0"/>
            <w:vAlign w:val="center"/>
          </w:tcPr>
          <w:p w14:paraId="2E99DD0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745" w:type="dxa"/>
            <w:noWrap w:val="0"/>
            <w:vAlign w:val="center"/>
          </w:tcPr>
          <w:p w14:paraId="5A356EF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894" w:type="dxa"/>
            <w:noWrap w:val="0"/>
            <w:vAlign w:val="center"/>
          </w:tcPr>
          <w:p w14:paraId="0DE20A0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注册商标</w:t>
            </w:r>
          </w:p>
        </w:tc>
        <w:tc>
          <w:tcPr>
            <w:tcW w:w="894" w:type="dxa"/>
            <w:noWrap w:val="0"/>
            <w:vAlign w:val="center"/>
          </w:tcPr>
          <w:p w14:paraId="2E00D42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729" w:type="dxa"/>
            <w:noWrap w:val="0"/>
            <w:vAlign w:val="center"/>
          </w:tcPr>
          <w:p w14:paraId="2E34985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环境标志产品认证证书号</w:t>
            </w:r>
          </w:p>
        </w:tc>
        <w:tc>
          <w:tcPr>
            <w:tcW w:w="1766" w:type="dxa"/>
            <w:noWrap w:val="0"/>
            <w:vAlign w:val="center"/>
          </w:tcPr>
          <w:p w14:paraId="6B2D377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259" w:type="dxa"/>
            <w:noWrap w:val="0"/>
            <w:vAlign w:val="center"/>
          </w:tcPr>
          <w:p w14:paraId="309D6A0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09E5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6F0D9698">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4751B74C">
            <w:pPr>
              <w:widowControl/>
              <w:spacing w:line="360" w:lineRule="auto"/>
              <w:jc w:val="center"/>
              <w:rPr>
                <w:rFonts w:hint="eastAsia" w:ascii="宋体" w:hAnsi="宋体" w:eastAsia="宋体" w:cs="宋体"/>
                <w:b/>
                <w:color w:val="auto"/>
                <w:szCs w:val="21"/>
                <w:highlight w:val="none"/>
              </w:rPr>
            </w:pPr>
          </w:p>
        </w:tc>
        <w:tc>
          <w:tcPr>
            <w:tcW w:w="745" w:type="dxa"/>
            <w:noWrap w:val="0"/>
            <w:vAlign w:val="top"/>
          </w:tcPr>
          <w:p w14:paraId="4F90DB1D">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2D465EA4">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2F00F8C5">
            <w:pPr>
              <w:widowControl/>
              <w:spacing w:line="360" w:lineRule="auto"/>
              <w:jc w:val="center"/>
              <w:rPr>
                <w:rFonts w:hint="eastAsia" w:ascii="宋体" w:hAnsi="宋体" w:eastAsia="宋体" w:cs="宋体"/>
                <w:b/>
                <w:color w:val="auto"/>
                <w:szCs w:val="21"/>
                <w:highlight w:val="none"/>
              </w:rPr>
            </w:pPr>
          </w:p>
        </w:tc>
        <w:tc>
          <w:tcPr>
            <w:tcW w:w="1729" w:type="dxa"/>
            <w:noWrap w:val="0"/>
            <w:vAlign w:val="top"/>
          </w:tcPr>
          <w:p w14:paraId="0DA16BAB">
            <w:pPr>
              <w:widowControl/>
              <w:spacing w:line="360" w:lineRule="auto"/>
              <w:jc w:val="center"/>
              <w:rPr>
                <w:rFonts w:hint="eastAsia" w:ascii="宋体" w:hAnsi="宋体" w:eastAsia="宋体" w:cs="宋体"/>
                <w:b/>
                <w:color w:val="auto"/>
                <w:szCs w:val="21"/>
                <w:highlight w:val="none"/>
              </w:rPr>
            </w:pPr>
          </w:p>
        </w:tc>
        <w:tc>
          <w:tcPr>
            <w:tcW w:w="1766" w:type="dxa"/>
            <w:noWrap w:val="0"/>
            <w:vAlign w:val="top"/>
          </w:tcPr>
          <w:p w14:paraId="72B58C67">
            <w:pPr>
              <w:spacing w:line="360" w:lineRule="auto"/>
              <w:rPr>
                <w:rFonts w:hint="eastAsia" w:ascii="宋体" w:hAnsi="宋体" w:eastAsia="宋体" w:cs="宋体"/>
                <w:b/>
                <w:color w:val="auto"/>
                <w:szCs w:val="21"/>
                <w:highlight w:val="none"/>
              </w:rPr>
            </w:pPr>
          </w:p>
        </w:tc>
        <w:tc>
          <w:tcPr>
            <w:tcW w:w="1259" w:type="dxa"/>
            <w:noWrap w:val="0"/>
            <w:vAlign w:val="top"/>
          </w:tcPr>
          <w:p w14:paraId="3459DCDA">
            <w:pPr>
              <w:spacing w:line="360" w:lineRule="auto"/>
              <w:rPr>
                <w:rFonts w:hint="eastAsia" w:ascii="宋体" w:hAnsi="宋体" w:eastAsia="宋体" w:cs="宋体"/>
                <w:b/>
                <w:color w:val="auto"/>
                <w:szCs w:val="21"/>
                <w:highlight w:val="none"/>
              </w:rPr>
            </w:pPr>
          </w:p>
        </w:tc>
      </w:tr>
      <w:tr w14:paraId="7FA6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77A4DCEB">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244A7BA1">
            <w:pPr>
              <w:widowControl/>
              <w:spacing w:line="360" w:lineRule="auto"/>
              <w:jc w:val="center"/>
              <w:rPr>
                <w:rFonts w:hint="eastAsia" w:ascii="宋体" w:hAnsi="宋体" w:eastAsia="宋体" w:cs="宋体"/>
                <w:b/>
                <w:color w:val="auto"/>
                <w:szCs w:val="21"/>
                <w:highlight w:val="none"/>
              </w:rPr>
            </w:pPr>
          </w:p>
        </w:tc>
        <w:tc>
          <w:tcPr>
            <w:tcW w:w="745" w:type="dxa"/>
            <w:noWrap w:val="0"/>
            <w:vAlign w:val="top"/>
          </w:tcPr>
          <w:p w14:paraId="4E3E77B7">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0FD4CD6A">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4D240B7E">
            <w:pPr>
              <w:widowControl/>
              <w:spacing w:line="360" w:lineRule="auto"/>
              <w:jc w:val="center"/>
              <w:rPr>
                <w:rFonts w:hint="eastAsia" w:ascii="宋体" w:hAnsi="宋体" w:eastAsia="宋体" w:cs="宋体"/>
                <w:b/>
                <w:color w:val="auto"/>
                <w:szCs w:val="21"/>
                <w:highlight w:val="none"/>
              </w:rPr>
            </w:pPr>
          </w:p>
        </w:tc>
        <w:tc>
          <w:tcPr>
            <w:tcW w:w="1729" w:type="dxa"/>
            <w:noWrap w:val="0"/>
            <w:vAlign w:val="top"/>
          </w:tcPr>
          <w:p w14:paraId="41D69E0E">
            <w:pPr>
              <w:widowControl/>
              <w:spacing w:line="360" w:lineRule="auto"/>
              <w:jc w:val="center"/>
              <w:rPr>
                <w:rFonts w:hint="eastAsia" w:ascii="宋体" w:hAnsi="宋体" w:eastAsia="宋体" w:cs="宋体"/>
                <w:b/>
                <w:color w:val="auto"/>
                <w:szCs w:val="21"/>
                <w:highlight w:val="none"/>
              </w:rPr>
            </w:pPr>
          </w:p>
        </w:tc>
        <w:tc>
          <w:tcPr>
            <w:tcW w:w="1766" w:type="dxa"/>
            <w:noWrap w:val="0"/>
            <w:vAlign w:val="top"/>
          </w:tcPr>
          <w:p w14:paraId="5B73AE3C">
            <w:pPr>
              <w:spacing w:line="360" w:lineRule="auto"/>
              <w:rPr>
                <w:rFonts w:hint="eastAsia" w:ascii="宋体" w:hAnsi="宋体" w:eastAsia="宋体" w:cs="宋体"/>
                <w:b/>
                <w:color w:val="auto"/>
                <w:szCs w:val="21"/>
                <w:highlight w:val="none"/>
              </w:rPr>
            </w:pPr>
          </w:p>
        </w:tc>
        <w:tc>
          <w:tcPr>
            <w:tcW w:w="1259" w:type="dxa"/>
            <w:noWrap w:val="0"/>
            <w:vAlign w:val="top"/>
          </w:tcPr>
          <w:p w14:paraId="3709A951">
            <w:pPr>
              <w:spacing w:line="360" w:lineRule="auto"/>
              <w:rPr>
                <w:rFonts w:hint="eastAsia" w:ascii="宋体" w:hAnsi="宋体" w:eastAsia="宋体" w:cs="宋体"/>
                <w:b/>
                <w:color w:val="auto"/>
                <w:szCs w:val="21"/>
                <w:highlight w:val="none"/>
              </w:rPr>
            </w:pPr>
          </w:p>
        </w:tc>
      </w:tr>
      <w:tr w14:paraId="5E2A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45047623">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7B67FF9D">
            <w:pPr>
              <w:widowControl/>
              <w:spacing w:line="360" w:lineRule="auto"/>
              <w:jc w:val="center"/>
              <w:rPr>
                <w:rFonts w:hint="eastAsia" w:ascii="宋体" w:hAnsi="宋体" w:eastAsia="宋体" w:cs="宋体"/>
                <w:b/>
                <w:color w:val="auto"/>
                <w:szCs w:val="21"/>
                <w:highlight w:val="none"/>
              </w:rPr>
            </w:pPr>
          </w:p>
        </w:tc>
        <w:tc>
          <w:tcPr>
            <w:tcW w:w="745" w:type="dxa"/>
            <w:noWrap w:val="0"/>
            <w:vAlign w:val="top"/>
          </w:tcPr>
          <w:p w14:paraId="6EBD1CB7">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3E066B0C">
            <w:pPr>
              <w:widowControl/>
              <w:spacing w:line="360" w:lineRule="auto"/>
              <w:jc w:val="center"/>
              <w:rPr>
                <w:rFonts w:hint="eastAsia" w:ascii="宋体" w:hAnsi="宋体" w:eastAsia="宋体" w:cs="宋体"/>
                <w:b/>
                <w:color w:val="auto"/>
                <w:szCs w:val="21"/>
                <w:highlight w:val="none"/>
              </w:rPr>
            </w:pPr>
          </w:p>
        </w:tc>
        <w:tc>
          <w:tcPr>
            <w:tcW w:w="894" w:type="dxa"/>
            <w:noWrap w:val="0"/>
            <w:vAlign w:val="top"/>
          </w:tcPr>
          <w:p w14:paraId="6B7875AB">
            <w:pPr>
              <w:widowControl/>
              <w:spacing w:line="360" w:lineRule="auto"/>
              <w:jc w:val="center"/>
              <w:rPr>
                <w:rFonts w:hint="eastAsia" w:ascii="宋体" w:hAnsi="宋体" w:eastAsia="宋体" w:cs="宋体"/>
                <w:b/>
                <w:color w:val="auto"/>
                <w:szCs w:val="21"/>
                <w:highlight w:val="none"/>
              </w:rPr>
            </w:pPr>
          </w:p>
        </w:tc>
        <w:tc>
          <w:tcPr>
            <w:tcW w:w="1729" w:type="dxa"/>
            <w:noWrap w:val="0"/>
            <w:vAlign w:val="top"/>
          </w:tcPr>
          <w:p w14:paraId="5587807F">
            <w:pPr>
              <w:widowControl/>
              <w:spacing w:line="360" w:lineRule="auto"/>
              <w:jc w:val="center"/>
              <w:rPr>
                <w:rFonts w:hint="eastAsia" w:ascii="宋体" w:hAnsi="宋体" w:eastAsia="宋体" w:cs="宋体"/>
                <w:b/>
                <w:color w:val="auto"/>
                <w:szCs w:val="21"/>
                <w:highlight w:val="none"/>
              </w:rPr>
            </w:pPr>
          </w:p>
        </w:tc>
        <w:tc>
          <w:tcPr>
            <w:tcW w:w="1766" w:type="dxa"/>
            <w:noWrap w:val="0"/>
            <w:vAlign w:val="top"/>
          </w:tcPr>
          <w:p w14:paraId="1896EA63">
            <w:pPr>
              <w:spacing w:line="360" w:lineRule="auto"/>
              <w:rPr>
                <w:rFonts w:hint="eastAsia" w:ascii="宋体" w:hAnsi="宋体" w:eastAsia="宋体" w:cs="宋体"/>
                <w:b/>
                <w:color w:val="auto"/>
                <w:szCs w:val="21"/>
                <w:highlight w:val="none"/>
              </w:rPr>
            </w:pPr>
          </w:p>
        </w:tc>
        <w:tc>
          <w:tcPr>
            <w:tcW w:w="1259" w:type="dxa"/>
            <w:noWrap w:val="0"/>
            <w:vAlign w:val="top"/>
          </w:tcPr>
          <w:p w14:paraId="7098C94F">
            <w:pPr>
              <w:spacing w:line="360" w:lineRule="auto"/>
              <w:rPr>
                <w:rFonts w:hint="eastAsia" w:ascii="宋体" w:hAnsi="宋体" w:eastAsia="宋体" w:cs="宋体"/>
                <w:b/>
                <w:color w:val="auto"/>
                <w:szCs w:val="21"/>
                <w:highlight w:val="none"/>
              </w:rPr>
            </w:pPr>
          </w:p>
        </w:tc>
      </w:tr>
    </w:tbl>
    <w:p w14:paraId="6EACC7DD">
      <w:pPr>
        <w:snapToGrid w:val="0"/>
        <w:spacing w:before="156" w:beforeLines="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投报环境标志产品政府采购品目清单中的产品，将给予适当加分。</w:t>
      </w:r>
    </w:p>
    <w:p w14:paraId="191162DC">
      <w:pPr>
        <w:widowControl/>
        <w:snapToGrid w:val="0"/>
        <w:spacing w:line="360" w:lineRule="auto"/>
        <w:jc w:val="left"/>
        <w:rPr>
          <w:rFonts w:hint="eastAsia" w:ascii="宋体" w:hAnsi="宋体" w:eastAsia="宋体" w:cs="宋体"/>
          <w:color w:val="auto"/>
          <w:kern w:val="0"/>
          <w:sz w:val="24"/>
          <w:highlight w:val="none"/>
        </w:rPr>
      </w:pPr>
    </w:p>
    <w:p w14:paraId="16CFCAE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9F353F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1．投标货物中如含有非强制节能、环境标志产品的，请如实填写产品明细表；</w:t>
      </w:r>
    </w:p>
    <w:p w14:paraId="4D2A0F9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提供所投产品获得国家确定的认证机构出具的、处于有效期之内的产品认证证书。</w:t>
      </w:r>
    </w:p>
    <w:p w14:paraId="5B01E3B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3．所投报信息安全产品属于《信息安全产品强制性认证目录》中的产品，有效认证证书复印件附后。</w:t>
      </w:r>
    </w:p>
    <w:p w14:paraId="4BDFE366">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08D7512">
      <w:pPr>
        <w:pStyle w:val="2"/>
        <w:spacing w:before="156" w:beforeLines="50" w:after="0" w:line="360" w:lineRule="auto"/>
        <w:jc w:val="left"/>
        <w:rPr>
          <w:rFonts w:hint="eastAsia" w:ascii="宋体" w:hAnsi="宋体" w:eastAsia="宋体" w:cs="宋体"/>
          <w:color w:val="auto"/>
          <w:sz w:val="28"/>
          <w:szCs w:val="28"/>
          <w:highlight w:val="none"/>
        </w:rPr>
        <w:sectPr>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D303D77">
      <w:pPr>
        <w:pStyle w:val="1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（二）正版软件承诺格式（如不涉及，此函可不提供）</w:t>
      </w:r>
    </w:p>
    <w:p w14:paraId="0EB747A0">
      <w:pPr>
        <w:spacing w:line="480" w:lineRule="exact"/>
        <w:jc w:val="center"/>
        <w:rPr>
          <w:rFonts w:hint="eastAsia" w:ascii="宋体" w:hAnsi="宋体" w:eastAsia="宋体" w:cs="宋体"/>
          <w:b/>
          <w:color w:val="auto"/>
          <w:sz w:val="24"/>
          <w:szCs w:val="22"/>
          <w:highlight w:val="none"/>
        </w:rPr>
      </w:pPr>
    </w:p>
    <w:p w14:paraId="1A25B048">
      <w:pPr>
        <w:spacing w:line="480" w:lineRule="exact"/>
        <w:jc w:val="center"/>
        <w:rPr>
          <w:rFonts w:hint="eastAsia" w:ascii="宋体" w:hAnsi="宋体" w:eastAsia="宋体" w:cs="宋体"/>
          <w:b/>
          <w:color w:val="auto"/>
          <w:sz w:val="21"/>
          <w:szCs w:val="20"/>
          <w:highlight w:val="none"/>
        </w:rPr>
      </w:pPr>
      <w:r>
        <w:rPr>
          <w:rFonts w:hint="eastAsia" w:ascii="宋体" w:hAnsi="宋体" w:eastAsia="宋体" w:cs="宋体"/>
          <w:b/>
          <w:color w:val="auto"/>
          <w:sz w:val="24"/>
          <w:szCs w:val="22"/>
          <w:highlight w:val="none"/>
        </w:rPr>
        <w:t>正版软件承</w:t>
      </w:r>
      <w:r>
        <w:rPr>
          <w:rFonts w:hint="eastAsia" w:ascii="宋体" w:hAnsi="宋体" w:eastAsia="宋体" w:cs="宋体"/>
          <w:b/>
          <w:color w:val="auto"/>
          <w:sz w:val="21"/>
          <w:szCs w:val="20"/>
          <w:highlight w:val="none"/>
        </w:rPr>
        <w:t>诺</w:t>
      </w:r>
    </w:p>
    <w:p w14:paraId="1F482D42">
      <w:pPr>
        <w:widowControl/>
        <w:snapToGrid w:val="0"/>
        <w:spacing w:line="360" w:lineRule="auto"/>
        <w:jc w:val="left"/>
        <w:rPr>
          <w:rFonts w:hint="eastAsia" w:ascii="宋体" w:hAnsi="宋体" w:eastAsia="宋体" w:cs="宋体"/>
          <w:color w:val="auto"/>
          <w:kern w:val="0"/>
          <w:sz w:val="24"/>
          <w:highlight w:val="none"/>
          <w:u w:val="single"/>
        </w:rPr>
      </w:pPr>
    </w:p>
    <w:p w14:paraId="161AEE4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采购</w:t>
      </w:r>
      <w:r>
        <w:rPr>
          <w:rFonts w:hint="eastAsia" w:ascii="宋体" w:hAnsi="宋体" w:eastAsia="宋体" w:cs="宋体"/>
          <w:color w:val="auto"/>
          <w:kern w:val="0"/>
          <w:sz w:val="24"/>
          <w:highlight w:val="none"/>
          <w:u w:val="single"/>
          <w:lang w:val="en-US" w:eastAsia="zh-CN"/>
        </w:rPr>
        <w:t>人</w:t>
      </w:r>
      <w:r>
        <w:rPr>
          <w:rFonts w:hint="eastAsia" w:ascii="宋体" w:hAnsi="宋体" w:eastAsia="宋体" w:cs="宋体"/>
          <w:color w:val="auto"/>
          <w:sz w:val="24"/>
          <w:highlight w:val="none"/>
          <w:u w:val="single"/>
        </w:rPr>
        <w:t xml:space="preserve">  ：</w:t>
      </w:r>
    </w:p>
    <w:p w14:paraId="2CB065E4">
      <w:pPr>
        <w:spacing w:line="360" w:lineRule="auto"/>
        <w:rPr>
          <w:rFonts w:hint="eastAsia" w:ascii="宋体" w:hAnsi="宋体" w:eastAsia="宋体" w:cs="宋体"/>
          <w:color w:val="auto"/>
          <w:sz w:val="24"/>
          <w:highlight w:val="none"/>
          <w:u w:val="single"/>
        </w:rPr>
      </w:pPr>
    </w:p>
    <w:p w14:paraId="107EC93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本供应商现参与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）的采购活动，本公司承诺投报的计算机产品预装正版操作系统，投报的硬件产品内的预装软件为正版软件。</w:t>
      </w:r>
    </w:p>
    <w:p w14:paraId="7189030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783B21B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666FC5FA">
      <w:pPr>
        <w:snapToGrid w:val="0"/>
        <w:spacing w:line="520" w:lineRule="exact"/>
        <w:rPr>
          <w:rFonts w:hint="eastAsia" w:ascii="宋体" w:hAnsi="宋体" w:eastAsia="宋体" w:cs="宋体"/>
          <w:color w:val="auto"/>
          <w:sz w:val="24"/>
          <w:highlight w:val="none"/>
        </w:rPr>
      </w:pPr>
    </w:p>
    <w:p w14:paraId="772A9385">
      <w:pPr>
        <w:snapToGrid w:val="0"/>
        <w:spacing w:line="480" w:lineRule="exact"/>
        <w:rPr>
          <w:rFonts w:hint="eastAsia" w:ascii="宋体" w:hAnsi="宋体" w:eastAsia="宋体" w:cs="宋体"/>
          <w:color w:val="auto"/>
          <w:sz w:val="24"/>
          <w:highlight w:val="none"/>
        </w:rPr>
      </w:pPr>
    </w:p>
    <w:p w14:paraId="1CA21822">
      <w:pPr>
        <w:snapToGrid w:val="0"/>
        <w:spacing w:line="480" w:lineRule="exact"/>
        <w:rPr>
          <w:rFonts w:hint="eastAsia" w:ascii="宋体" w:hAnsi="宋体" w:eastAsia="宋体" w:cs="宋体"/>
          <w:color w:val="auto"/>
          <w:sz w:val="24"/>
          <w:highlight w:val="none"/>
        </w:rPr>
      </w:pPr>
    </w:p>
    <w:p w14:paraId="5F6FC3DC">
      <w:pPr>
        <w:snapToGrid w:val="0"/>
        <w:spacing w:line="480" w:lineRule="exact"/>
        <w:rPr>
          <w:rFonts w:hint="eastAsia" w:ascii="宋体" w:hAnsi="宋体" w:eastAsia="宋体" w:cs="宋体"/>
          <w:color w:val="auto"/>
          <w:sz w:val="24"/>
          <w:highlight w:val="none"/>
        </w:rPr>
      </w:pPr>
    </w:p>
    <w:p w14:paraId="0A02C23E">
      <w:pPr>
        <w:spacing w:line="36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（盖章）</w:t>
      </w:r>
    </w:p>
    <w:p w14:paraId="2E0877A7">
      <w:pPr>
        <w:spacing w:line="360" w:lineRule="auto"/>
        <w:ind w:firstLine="3120" w:firstLineChars="1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p>
    <w:p w14:paraId="3A9C0FAD">
      <w:pPr>
        <w:spacing w:line="480" w:lineRule="exact"/>
        <w:ind w:firstLine="4578" w:firstLineChars="1900"/>
        <w:rPr>
          <w:rFonts w:hint="eastAsia" w:ascii="宋体" w:hAnsi="宋体" w:eastAsia="宋体" w:cs="宋体"/>
          <w:b/>
          <w:color w:val="auto"/>
          <w:sz w:val="24"/>
          <w:highlight w:val="none"/>
        </w:rPr>
      </w:pPr>
    </w:p>
    <w:p w14:paraId="59AB61CA">
      <w:pPr>
        <w:widowControl/>
        <w:snapToGrid w:val="0"/>
        <w:spacing w:line="360" w:lineRule="auto"/>
        <w:jc w:val="left"/>
        <w:rPr>
          <w:rFonts w:hint="eastAsia" w:ascii="宋体" w:hAnsi="宋体" w:eastAsia="宋体" w:cs="宋体"/>
          <w:b/>
          <w:color w:val="auto"/>
          <w:kern w:val="0"/>
          <w:sz w:val="24"/>
          <w:highlight w:val="none"/>
        </w:rPr>
      </w:pPr>
    </w:p>
    <w:p w14:paraId="67DD020E">
      <w:pPr>
        <w:rPr>
          <w:rFonts w:hint="eastAsia" w:ascii="宋体" w:hAnsi="宋体" w:eastAsia="宋体" w:cs="宋体"/>
          <w:b/>
          <w:color w:val="auto"/>
          <w:szCs w:val="21"/>
          <w:highlight w:val="none"/>
        </w:rPr>
        <w:sectPr>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47C3F97">
      <w:pPr>
        <w:tabs>
          <w:tab w:val="left" w:pos="1680"/>
        </w:tabs>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rPr>
        <w:t>企业声明函格式</w:t>
      </w:r>
    </w:p>
    <w:p w14:paraId="31A6724B">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中小企业声明函</w:t>
      </w:r>
    </w:p>
    <w:p w14:paraId="4AC68B47">
      <w:pPr>
        <w:spacing w:line="360" w:lineRule="auto"/>
        <w:jc w:val="center"/>
        <w:rPr>
          <w:rFonts w:hint="eastAsia" w:ascii="宋体" w:hAnsi="宋体" w:eastAsia="宋体" w:cs="宋体"/>
          <w:b/>
          <w:color w:val="auto"/>
          <w:sz w:val="24"/>
          <w:szCs w:val="24"/>
          <w:highlight w:val="none"/>
        </w:rPr>
      </w:pPr>
    </w:p>
    <w:p w14:paraId="36F7BDAA">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本公司（联合体）郑重声明，根据《政府采购促进中小企业发展管理办法》 (财库</w:t>
      </w:r>
      <w:r>
        <w:rPr>
          <w:rFonts w:hint="eastAsia" w:ascii="微软雅黑" w:hAnsi="微软雅黑" w:eastAsia="微软雅黑" w:cs="微软雅黑"/>
          <w:color w:val="auto"/>
          <w:sz w:val="24"/>
          <w:szCs w:val="24"/>
          <w:highlight w:val="none"/>
          <w:lang w:eastAsia="zh-CN" w:bidi="ar"/>
        </w:rPr>
        <w:t>〔</w:t>
      </w:r>
      <w:r>
        <w:rPr>
          <w:rFonts w:hint="eastAsia" w:ascii="宋体" w:hAnsi="宋体" w:eastAsia="宋体" w:cs="宋体"/>
          <w:color w:val="auto"/>
          <w:sz w:val="24"/>
          <w:szCs w:val="24"/>
          <w:highlight w:val="none"/>
          <w:lang w:bidi="ar"/>
        </w:rPr>
        <w:t>2020</w:t>
      </w:r>
      <w:r>
        <w:rPr>
          <w:rFonts w:hint="eastAsia" w:ascii="微软雅黑" w:hAnsi="微软雅黑" w:eastAsia="微软雅黑" w:cs="微软雅黑"/>
          <w:color w:val="auto"/>
          <w:sz w:val="24"/>
          <w:szCs w:val="24"/>
          <w:highlight w:val="none"/>
          <w:lang w:eastAsia="zh-CN" w:bidi="ar"/>
        </w:rPr>
        <w:t>〕</w:t>
      </w:r>
      <w:r>
        <w:rPr>
          <w:rFonts w:hint="eastAsia" w:ascii="宋体" w:hAnsi="宋体" w:eastAsia="宋体" w:cs="宋体"/>
          <w:color w:val="auto"/>
          <w:sz w:val="24"/>
          <w:szCs w:val="24"/>
          <w:highlight w:val="none"/>
          <w:lang w:bidi="ar"/>
        </w:rPr>
        <w:t xml:space="preserve"> 46号）的规定，本公司（联合体）参加</w:t>
      </w:r>
      <w:r>
        <w:rPr>
          <w:rFonts w:hint="eastAsia" w:ascii="宋体" w:hAnsi="宋体" w:eastAsia="宋体" w:cs="宋体"/>
          <w:color w:val="auto"/>
          <w:sz w:val="24"/>
          <w:szCs w:val="24"/>
          <w:highlight w:val="none"/>
          <w:u w:val="single"/>
          <w:lang w:bidi="ar"/>
        </w:rPr>
        <w:t>（单位名称）</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u w:val="single"/>
          <w:lang w:bidi="ar"/>
        </w:rPr>
        <w:t>（项目名称）</w:t>
      </w:r>
      <w:r>
        <w:rPr>
          <w:rFonts w:hint="eastAsia" w:ascii="宋体" w:hAnsi="宋体" w:eastAsia="宋体" w:cs="宋体"/>
          <w:color w:val="auto"/>
          <w:sz w:val="24"/>
          <w:szCs w:val="24"/>
          <w:highlight w:val="none"/>
          <w:lang w:bidi="ar"/>
        </w:rPr>
        <w:t>采购活动，</w:t>
      </w:r>
      <w:r>
        <w:rPr>
          <w:rFonts w:hint="eastAsia" w:ascii="宋体" w:hAnsi="宋体" w:cs="宋体"/>
          <w:color w:val="auto"/>
          <w:sz w:val="24"/>
          <w:szCs w:val="24"/>
          <w:highlight w:val="none"/>
          <w:lang w:val="en-US" w:eastAsia="zh-CN" w:bidi="ar"/>
        </w:rPr>
        <w:t>工程的施工单位全部为符合政策要求的中小企业（或者：</w:t>
      </w:r>
      <w:r>
        <w:rPr>
          <w:rFonts w:hint="eastAsia" w:ascii="宋体" w:hAnsi="宋体" w:eastAsia="宋体" w:cs="宋体"/>
          <w:color w:val="auto"/>
          <w:sz w:val="24"/>
          <w:szCs w:val="24"/>
          <w:highlight w:val="none"/>
          <w:lang w:bidi="ar"/>
        </w:rPr>
        <w:t>服务全部由符合政策要求的中小企业承接</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。相关企业（含联合体中的中小企业、签订分包意向协议的中小企业）的具体情况如下：</w:t>
      </w:r>
    </w:p>
    <w:p w14:paraId="14B09491">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u w:val="single"/>
          <w:lang w:bidi="ar"/>
        </w:rPr>
        <w:t xml:space="preserve">  (标的名称）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 xml:space="preserve"> （采购文件中明确的所属行业） </w:t>
      </w:r>
      <w:r>
        <w:rPr>
          <w:rFonts w:hint="eastAsia" w:ascii="宋体" w:hAnsi="宋体" w:eastAsia="宋体" w:cs="宋体"/>
          <w:color w:val="auto"/>
          <w:sz w:val="24"/>
          <w:szCs w:val="24"/>
          <w:highlight w:val="none"/>
          <w:lang w:bidi="ar"/>
        </w:rPr>
        <w:t>行业；承建（承接）企业为</w:t>
      </w:r>
      <w:r>
        <w:rPr>
          <w:rFonts w:hint="eastAsia" w:ascii="宋体" w:hAnsi="宋体" w:eastAsia="宋体" w:cs="宋体"/>
          <w:color w:val="auto"/>
          <w:sz w:val="24"/>
          <w:szCs w:val="24"/>
          <w:highlight w:val="none"/>
          <w:u w:val="single"/>
          <w:lang w:bidi="ar"/>
        </w:rPr>
        <w:t xml:space="preserve">（企业名称） </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w:t>
      </w:r>
      <w:r>
        <w:rPr>
          <w:rFonts w:hint="eastAsia" w:ascii="宋体" w:hAnsi="宋体" w:eastAsia="宋体" w:cs="宋体"/>
          <w:color w:val="auto"/>
          <w:sz w:val="24"/>
          <w:szCs w:val="24"/>
          <w:highlight w:val="none"/>
          <w:vertAlign w:val="superscript"/>
          <w:lang w:bidi="ar"/>
        </w:rPr>
        <w:t>①</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 xml:space="preserve"> （中型企业、小型企业、微型企业） </w:t>
      </w:r>
      <w:r>
        <w:rPr>
          <w:rFonts w:hint="eastAsia" w:ascii="宋体" w:hAnsi="宋体" w:eastAsia="宋体" w:cs="宋体"/>
          <w:color w:val="auto"/>
          <w:sz w:val="24"/>
          <w:szCs w:val="24"/>
          <w:highlight w:val="none"/>
          <w:lang w:bidi="ar"/>
        </w:rPr>
        <w:t>；</w:t>
      </w:r>
    </w:p>
    <w:p w14:paraId="32FE3679">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u w:val="single"/>
          <w:lang w:bidi="ar"/>
        </w:rPr>
        <w:t xml:space="preserve">  (标的名称）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 xml:space="preserve"> （采购文件中明确的所属行业） </w:t>
      </w:r>
      <w:r>
        <w:rPr>
          <w:rFonts w:hint="eastAsia" w:ascii="宋体" w:hAnsi="宋体" w:eastAsia="宋体" w:cs="宋体"/>
          <w:color w:val="auto"/>
          <w:sz w:val="24"/>
          <w:szCs w:val="24"/>
          <w:highlight w:val="none"/>
          <w:lang w:bidi="ar"/>
        </w:rPr>
        <w:t>行业；承建（承接）企业为</w:t>
      </w:r>
      <w:r>
        <w:rPr>
          <w:rFonts w:hint="eastAsia" w:ascii="宋体" w:hAnsi="宋体" w:eastAsia="宋体" w:cs="宋体"/>
          <w:color w:val="auto"/>
          <w:sz w:val="24"/>
          <w:szCs w:val="24"/>
          <w:highlight w:val="none"/>
          <w:u w:val="single"/>
          <w:lang w:bidi="ar"/>
        </w:rPr>
        <w:t xml:space="preserve">（企业名称） </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w:t>
      </w:r>
      <w:r>
        <w:rPr>
          <w:rFonts w:hint="eastAsia" w:ascii="宋体" w:hAnsi="宋体" w:eastAsia="宋体" w:cs="宋体"/>
          <w:color w:val="auto"/>
          <w:sz w:val="24"/>
          <w:szCs w:val="24"/>
          <w:highlight w:val="none"/>
          <w:vertAlign w:val="superscript"/>
          <w:lang w:bidi="ar"/>
        </w:rPr>
        <w:t>①</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 xml:space="preserve"> （中型企业、小型企业、微型企业） </w:t>
      </w:r>
      <w:r>
        <w:rPr>
          <w:rFonts w:hint="eastAsia" w:ascii="宋体" w:hAnsi="宋体" w:eastAsia="宋体" w:cs="宋体"/>
          <w:color w:val="auto"/>
          <w:sz w:val="24"/>
          <w:szCs w:val="24"/>
          <w:highlight w:val="none"/>
          <w:lang w:bidi="ar"/>
        </w:rPr>
        <w:t>；</w:t>
      </w:r>
    </w:p>
    <w:p w14:paraId="1D0DEBB5">
      <w:pPr>
        <w:spacing w:line="420" w:lineRule="auto"/>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p w14:paraId="17D4B758">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以上企业，不属于大企业的分支机构，不存在控股股东为大企业的情形，也不存在与大企业的负责人为同一人的情形。</w:t>
      </w:r>
    </w:p>
    <w:p w14:paraId="7E3BA75C">
      <w:pPr>
        <w:spacing w:line="42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本企业对上述声明内容的真实性负责。如有虚假，将依法承担相应责任。</w:t>
      </w:r>
    </w:p>
    <w:p w14:paraId="49ECD740">
      <w:pPr>
        <w:spacing w:line="420" w:lineRule="auto"/>
        <w:ind w:firstLine="480" w:firstLineChars="200"/>
        <w:rPr>
          <w:rFonts w:hint="eastAsia" w:ascii="宋体" w:hAnsi="宋体" w:eastAsia="宋体" w:cs="宋体"/>
          <w:color w:val="auto"/>
          <w:sz w:val="24"/>
          <w:szCs w:val="24"/>
          <w:highlight w:val="none"/>
        </w:rPr>
      </w:pPr>
    </w:p>
    <w:p w14:paraId="4D9503D4">
      <w:pPr>
        <w:spacing w:line="360" w:lineRule="auto"/>
        <w:ind w:firstLine="480" w:firstLineChars="200"/>
        <w:rPr>
          <w:rFonts w:hint="eastAsia" w:ascii="宋体" w:hAnsi="宋体" w:eastAsia="宋体" w:cs="宋体"/>
          <w:color w:val="auto"/>
          <w:sz w:val="24"/>
          <w:szCs w:val="24"/>
          <w:highlight w:val="none"/>
        </w:rPr>
      </w:pPr>
    </w:p>
    <w:p w14:paraId="77042B6C">
      <w:pPr>
        <w:spacing w:line="36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企业名称</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（盖章）</w:t>
      </w:r>
    </w:p>
    <w:p w14:paraId="4D1803FB">
      <w:pPr>
        <w:spacing w:line="360" w:lineRule="auto"/>
        <w:ind w:firstLine="3120" w:firstLineChars="1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p>
    <w:p w14:paraId="4C0567CC">
      <w:pPr>
        <w:spacing w:line="360" w:lineRule="auto"/>
        <w:rPr>
          <w:rFonts w:hint="eastAsia" w:ascii="宋体" w:hAnsi="宋体" w:eastAsia="宋体" w:cs="宋体"/>
          <w:color w:val="auto"/>
          <w:sz w:val="24"/>
          <w:szCs w:val="24"/>
          <w:highlight w:val="none"/>
        </w:rPr>
      </w:pPr>
    </w:p>
    <w:p w14:paraId="635934B1">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注：从业人员、营业收入、资产总额填报上一年度数据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无一年度数据的新成立企业可不填报。</w:t>
      </w:r>
    </w:p>
    <w:p w14:paraId="396F6EC2">
      <w:pP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3FA2E8F1">
      <w:pPr>
        <w:tabs>
          <w:tab w:val="left" w:pos="1680"/>
        </w:tabs>
        <w:snapToGrid w:val="0"/>
        <w:spacing w:line="360" w:lineRule="auto"/>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）残疾人福利性单位声明函格式</w:t>
      </w:r>
    </w:p>
    <w:p w14:paraId="3DDA3AFE">
      <w:pPr>
        <w:spacing w:line="360" w:lineRule="auto"/>
        <w:jc w:val="center"/>
        <w:rPr>
          <w:rFonts w:hint="eastAsia" w:ascii="宋体" w:hAnsi="宋体" w:eastAsia="宋体" w:cs="宋体"/>
          <w:b/>
          <w:color w:val="auto"/>
          <w:spacing w:val="6"/>
          <w:szCs w:val="21"/>
          <w:highlight w:val="none"/>
        </w:rPr>
      </w:pPr>
    </w:p>
    <w:p w14:paraId="39326241">
      <w:pPr>
        <w:spacing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残疾人福利性单位声明函</w:t>
      </w:r>
    </w:p>
    <w:p w14:paraId="64594F52">
      <w:pPr>
        <w:spacing w:line="360" w:lineRule="auto"/>
        <w:jc w:val="center"/>
        <w:rPr>
          <w:rFonts w:hint="eastAsia" w:ascii="宋体" w:hAnsi="宋体" w:eastAsia="宋体" w:cs="宋体"/>
          <w:b/>
          <w:color w:val="auto"/>
          <w:spacing w:val="6"/>
          <w:sz w:val="24"/>
          <w:szCs w:val="24"/>
          <w:highlight w:val="none"/>
        </w:rPr>
      </w:pPr>
    </w:p>
    <w:p w14:paraId="7EF4696F">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本单位郑重声明，根据《财政部民政部中国残疾人联合会关于促进残疾人就业政府采购政策的通知》（财库〔2017〕141号）的规定，本单位为符合条件的残疾人福利性单位，且本单位参加单位的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4F99196D">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E0258FE">
      <w:pPr>
        <w:pStyle w:val="14"/>
        <w:ind w:firstLine="4560" w:firstLineChars="1900"/>
        <w:rPr>
          <w:rFonts w:hint="eastAsia" w:ascii="宋体" w:hAnsi="宋体" w:eastAsia="宋体" w:cs="宋体"/>
          <w:color w:val="auto"/>
          <w:sz w:val="24"/>
          <w:szCs w:val="24"/>
          <w:highlight w:val="none"/>
        </w:rPr>
      </w:pPr>
    </w:p>
    <w:p w14:paraId="0BC1887E">
      <w:pPr>
        <w:spacing w:line="360" w:lineRule="auto"/>
        <w:ind w:firstLine="3120" w:firstLineChars="1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（盖章）</w:t>
      </w:r>
    </w:p>
    <w:p w14:paraId="3DCA8777">
      <w:pPr>
        <w:spacing w:line="360" w:lineRule="auto"/>
        <w:ind w:firstLine="3120" w:firstLineChars="1300"/>
        <w:rPr>
          <w:rFonts w:hint="eastAsia" w:ascii="宋体" w:hAnsi="宋体" w:eastAsia="宋体" w:cs="宋体"/>
          <w:color w:val="auto"/>
          <w:szCs w:val="21"/>
          <w:highlight w:val="none"/>
          <w:u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p>
    <w:p w14:paraId="0515A04A">
      <w:pPr>
        <w:tabs>
          <w:tab w:val="left" w:pos="4860"/>
        </w:tabs>
        <w:spacing w:line="360" w:lineRule="auto"/>
        <w:ind w:right="1560" w:firstLine="422" w:firstLineChars="200"/>
        <w:jc w:val="right"/>
        <w:rPr>
          <w:rFonts w:hint="eastAsia" w:ascii="宋体" w:hAnsi="宋体" w:eastAsia="宋体" w:cs="宋体"/>
          <w:b/>
          <w:color w:val="auto"/>
          <w:szCs w:val="21"/>
          <w:highlight w:val="none"/>
        </w:rPr>
      </w:pPr>
    </w:p>
    <w:p w14:paraId="228FC9B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注：成交供应商为残疾人福利性单位的，采购代理机构随成交结果同时公告其《残疾人福利性单位声明函》</w:t>
      </w:r>
    </w:p>
    <w:p w14:paraId="1C4BE7D3">
      <w:pPr>
        <w:spacing w:line="360" w:lineRule="auto"/>
        <w:rPr>
          <w:rFonts w:hint="eastAsia" w:ascii="宋体" w:hAnsi="宋体" w:eastAsia="宋体" w:cs="宋体"/>
          <w:b/>
          <w:color w:val="auto"/>
          <w:szCs w:val="21"/>
          <w:highlight w:val="none"/>
        </w:rPr>
      </w:pPr>
    </w:p>
    <w:p w14:paraId="482C6D3D">
      <w:pPr>
        <w:spacing w:line="360" w:lineRule="auto"/>
        <w:rPr>
          <w:rFonts w:hint="eastAsia" w:ascii="宋体" w:hAnsi="宋体" w:eastAsia="宋体" w:cs="宋体"/>
          <w:b/>
          <w:color w:val="auto"/>
          <w:szCs w:val="21"/>
          <w:highlight w:val="none"/>
        </w:rPr>
      </w:pPr>
    </w:p>
    <w:p w14:paraId="78646EE4">
      <w:pP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br w:type="page"/>
      </w:r>
    </w:p>
    <w:p w14:paraId="72039C4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监狱企业声明函格式</w:t>
      </w:r>
    </w:p>
    <w:p w14:paraId="7A0F4C16">
      <w:pPr>
        <w:spacing w:line="360" w:lineRule="auto"/>
        <w:jc w:val="center"/>
        <w:rPr>
          <w:rFonts w:hint="eastAsia" w:ascii="宋体" w:hAnsi="宋体" w:eastAsia="宋体" w:cs="宋体"/>
          <w:b/>
          <w:color w:val="auto"/>
          <w:spacing w:val="6"/>
          <w:szCs w:val="21"/>
          <w:highlight w:val="none"/>
        </w:rPr>
      </w:pPr>
    </w:p>
    <w:p w14:paraId="5D4F1E87">
      <w:pPr>
        <w:spacing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监狱企业声明函</w:t>
      </w:r>
    </w:p>
    <w:p w14:paraId="08AB44DC">
      <w:pPr>
        <w:spacing w:line="360" w:lineRule="auto"/>
        <w:jc w:val="center"/>
        <w:rPr>
          <w:rFonts w:hint="eastAsia" w:ascii="宋体" w:hAnsi="宋体" w:eastAsia="宋体" w:cs="宋体"/>
          <w:b/>
          <w:color w:val="auto"/>
          <w:spacing w:val="6"/>
          <w:sz w:val="24"/>
          <w:szCs w:val="24"/>
          <w:highlight w:val="none"/>
        </w:rPr>
      </w:pPr>
    </w:p>
    <w:p w14:paraId="3DC9F13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本单位郑重声明，根据《财政部司法部关于政府采购支持监狱企业发展有关问题的通知》（财库〔2014〕 68号）的规定，本单位为符合条件的监狱企业，且本单位参加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）采购活动</w:t>
      </w:r>
      <w:r>
        <w:rPr>
          <w:rFonts w:hint="eastAsia" w:ascii="宋体" w:hAnsi="宋体" w:cs="宋体"/>
          <w:color w:val="auto"/>
          <w:spacing w:val="6"/>
          <w:sz w:val="24"/>
          <w:szCs w:val="24"/>
          <w:highlight w:val="none"/>
          <w:lang w:val="en-US" w:eastAsia="zh-CN"/>
        </w:rPr>
        <w:t>由</w:t>
      </w:r>
      <w:r>
        <w:rPr>
          <w:rFonts w:hint="eastAsia" w:ascii="宋体" w:hAnsi="宋体" w:eastAsia="宋体" w:cs="宋体"/>
          <w:color w:val="auto"/>
          <w:spacing w:val="6"/>
          <w:sz w:val="24"/>
          <w:szCs w:val="24"/>
          <w:highlight w:val="none"/>
        </w:rPr>
        <w:t>本单位</w:t>
      </w:r>
      <w:r>
        <w:rPr>
          <w:rFonts w:hint="eastAsia" w:ascii="宋体" w:hAnsi="宋体" w:cs="宋体"/>
          <w:color w:val="auto"/>
          <w:spacing w:val="6"/>
          <w:sz w:val="24"/>
          <w:szCs w:val="24"/>
          <w:highlight w:val="none"/>
          <w:lang w:val="en-US" w:eastAsia="zh-CN"/>
        </w:rPr>
        <w:t>承担工程</w:t>
      </w:r>
      <w:r>
        <w:rPr>
          <w:rFonts w:hint="eastAsia" w:ascii="宋体" w:hAnsi="宋体" w:eastAsia="宋体" w:cs="宋体"/>
          <w:color w:val="auto"/>
          <w:spacing w:val="6"/>
          <w:sz w:val="24"/>
          <w:szCs w:val="24"/>
          <w:highlight w:val="none"/>
        </w:rPr>
        <w:t>。</w:t>
      </w:r>
    </w:p>
    <w:p w14:paraId="1DB9944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附：监狱企业证明文件</w:t>
      </w:r>
    </w:p>
    <w:p w14:paraId="7716AA87">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8D692F0">
      <w:pPr>
        <w:spacing w:line="360" w:lineRule="auto"/>
        <w:ind w:firstLine="504" w:firstLineChars="200"/>
        <w:rPr>
          <w:rFonts w:hint="eastAsia" w:ascii="宋体" w:hAnsi="宋体" w:eastAsia="宋体" w:cs="宋体"/>
          <w:color w:val="auto"/>
          <w:spacing w:val="6"/>
          <w:sz w:val="24"/>
          <w:szCs w:val="24"/>
          <w:highlight w:val="none"/>
        </w:rPr>
      </w:pPr>
    </w:p>
    <w:p w14:paraId="4A2465DF">
      <w:pPr>
        <w:spacing w:line="360" w:lineRule="auto"/>
        <w:ind w:firstLine="3120" w:firstLineChars="1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（盖章）</w:t>
      </w:r>
    </w:p>
    <w:p w14:paraId="27AC9C46">
      <w:pPr>
        <w:spacing w:line="360" w:lineRule="auto"/>
        <w:ind w:firstLine="3120" w:firstLineChars="1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日</w:t>
      </w:r>
    </w:p>
    <w:p w14:paraId="0BECB59D">
      <w:pPr>
        <w:rPr>
          <w:rFonts w:hint="eastAsia" w:ascii="宋体" w:hAnsi="宋体" w:eastAsia="宋体" w:cs="宋体"/>
          <w:color w:val="auto"/>
          <w:highlight w:val="none"/>
        </w:rPr>
      </w:pPr>
    </w:p>
    <w:p w14:paraId="4084AFFD">
      <w:pPr>
        <w:rPr>
          <w:rFonts w:hint="eastAsia" w:ascii="宋体" w:hAnsi="宋体" w:eastAsia="宋体" w:cs="宋体"/>
          <w:color w:val="auto"/>
          <w:highlight w:val="none"/>
        </w:rPr>
      </w:pPr>
    </w:p>
    <w:p w14:paraId="73B4FEDF">
      <w:pPr>
        <w:widowControl/>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kern w:val="0"/>
          <w:sz w:val="24"/>
          <w:highlight w:val="none"/>
        </w:rPr>
        <w:t>（六）商品包装和快递包装承诺（如不涉及，可不提供）</w:t>
      </w:r>
    </w:p>
    <w:p w14:paraId="1DC84D4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商品包装和快递包装承诺</w:t>
      </w:r>
    </w:p>
    <w:p w14:paraId="222097B1">
      <w:pPr>
        <w:pStyle w:val="3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p>
    <w:p w14:paraId="3F0ADB4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本供应商现参与（</w:t>
      </w:r>
      <w:r>
        <w:rPr>
          <w:rFonts w:hint="eastAsia" w:ascii="宋体" w:hAnsi="宋体" w:eastAsia="宋体" w:cs="宋体"/>
          <w:color w:val="auto"/>
          <w:kern w:val="0"/>
          <w:sz w:val="24"/>
          <w:szCs w:val="24"/>
          <w:highlight w:val="none"/>
          <w:u w:val="single"/>
        </w:rPr>
        <w:t>项目名称、项目编号</w:t>
      </w:r>
      <w:r>
        <w:rPr>
          <w:rFonts w:hint="eastAsia" w:ascii="宋体" w:hAnsi="宋体" w:eastAsia="宋体" w:cs="宋体"/>
          <w:color w:val="auto"/>
          <w:kern w:val="0"/>
          <w:sz w:val="24"/>
          <w:szCs w:val="24"/>
          <w:highlight w:val="none"/>
        </w:rPr>
        <w:t>）的采购活动，本公司承诺所供商品包装符合《商品包装政府采购需求标准（试行）》，快递包装符合《快递包装政府采购需求标准（试行）》。</w:t>
      </w:r>
    </w:p>
    <w:p w14:paraId="3C22875A">
      <w:pPr>
        <w:pStyle w:val="3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0BD99E5E">
      <w:pPr>
        <w:pStyle w:val="31"/>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05A6035">
      <w:pPr>
        <w:spacing w:line="360" w:lineRule="exact"/>
        <w:ind w:left="479" w:leftChars="228" w:firstLine="3000" w:firstLineChars="1250"/>
        <w:jc w:val="left"/>
        <w:rPr>
          <w:rFonts w:hint="eastAsia" w:ascii="宋体" w:hAnsi="宋体" w:eastAsia="宋体" w:cs="宋体"/>
          <w:color w:val="auto"/>
          <w:sz w:val="24"/>
          <w:szCs w:val="24"/>
          <w:highlight w:val="none"/>
        </w:rPr>
      </w:pPr>
    </w:p>
    <w:p w14:paraId="42721A55">
      <w:pPr>
        <w:spacing w:line="360" w:lineRule="exact"/>
        <w:ind w:left="479" w:leftChars="228" w:firstLine="3000" w:firstLineChars="1250"/>
        <w:jc w:val="left"/>
        <w:rPr>
          <w:rFonts w:hint="eastAsia" w:ascii="宋体" w:hAnsi="宋体" w:eastAsia="宋体" w:cs="宋体"/>
          <w:color w:val="auto"/>
          <w:sz w:val="24"/>
          <w:szCs w:val="24"/>
          <w:highlight w:val="none"/>
        </w:rPr>
      </w:pPr>
    </w:p>
    <w:p w14:paraId="4935B168">
      <w:pPr>
        <w:spacing w:line="360" w:lineRule="exact"/>
        <w:ind w:left="479" w:leftChars="228" w:firstLine="3000" w:firstLineChars="1250"/>
        <w:jc w:val="left"/>
        <w:rPr>
          <w:rFonts w:hint="eastAsia" w:ascii="宋体" w:hAnsi="宋体" w:eastAsia="宋体" w:cs="宋体"/>
          <w:color w:val="auto"/>
          <w:sz w:val="24"/>
          <w:szCs w:val="24"/>
          <w:highlight w:val="none"/>
        </w:rPr>
      </w:pPr>
    </w:p>
    <w:p w14:paraId="4F6F5B94">
      <w:pPr>
        <w:spacing w:line="36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（盖章）</w:t>
      </w:r>
    </w:p>
    <w:p w14:paraId="6618385B">
      <w:pPr>
        <w:spacing w:line="360" w:lineRule="auto"/>
        <w:ind w:firstLine="3120" w:firstLineChars="13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日</w:t>
      </w:r>
    </w:p>
    <w:bookmarkEnd w:id="48"/>
    <w:p w14:paraId="618F978C">
      <w:pPr>
        <w:rPr>
          <w:rFonts w:hint="eastAsia" w:ascii="Times New Roman" w:hAnsi="Times New Roman" w:eastAsia="宋体" w:cs="Times New Roman"/>
          <w:b/>
          <w:kern w:val="0"/>
          <w:sz w:val="24"/>
          <w:szCs w:val="20"/>
        </w:rPr>
      </w:pPr>
      <w:bookmarkStart w:id="49" w:name="_Hlk212453290"/>
      <w:r>
        <w:rPr>
          <w:rFonts w:hint="eastAsia" w:ascii="Times New Roman" w:hAnsi="Times New Roman" w:eastAsia="宋体" w:cs="Times New Roman"/>
          <w:b/>
          <w:kern w:val="0"/>
          <w:sz w:val="24"/>
          <w:szCs w:val="20"/>
        </w:rPr>
        <w:br w:type="page"/>
      </w:r>
    </w:p>
    <w:p w14:paraId="0590B41B">
      <w:pPr>
        <w:widowControl/>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r>
        <w:rPr>
          <w:rFonts w:hint="eastAsia" w:ascii="宋体" w:hAnsi="宋体" w:eastAsia="宋体" w:cs="宋体"/>
          <w:b/>
          <w:color w:val="auto"/>
          <w:kern w:val="0"/>
          <w:sz w:val="24"/>
          <w:highlight w:val="none"/>
          <w:lang w:val="en-US" w:eastAsia="zh-CN"/>
        </w:rPr>
        <w:t>七</w:t>
      </w:r>
      <w:r>
        <w:rPr>
          <w:rFonts w:hint="eastAsia" w:ascii="宋体" w:hAnsi="宋体" w:eastAsia="宋体" w:cs="宋体"/>
          <w:b/>
          <w:color w:val="auto"/>
          <w:kern w:val="0"/>
          <w:sz w:val="24"/>
          <w:highlight w:val="none"/>
        </w:rPr>
        <w:t>）政府采购绿色产品明细表（如不涉及，可不提供）</w:t>
      </w:r>
    </w:p>
    <w:p w14:paraId="666A38C8">
      <w:pPr>
        <w:adjustRightInd w:val="0"/>
        <w:spacing w:line="480" w:lineRule="exact"/>
        <w:jc w:val="left"/>
        <w:textAlignment w:val="baseline"/>
        <w:rPr>
          <w:rFonts w:hint="eastAsia" w:ascii="宋体" w:hAnsi="宋体" w:eastAsia="宋体" w:cs="宋体"/>
          <w:b/>
          <w:kern w:val="0"/>
          <w:sz w:val="24"/>
          <w:szCs w:val="20"/>
        </w:rPr>
      </w:pPr>
    </w:p>
    <w:p w14:paraId="5775AA39">
      <w:pPr>
        <w:topLinePunct/>
        <w:adjustRightInd w:val="0"/>
        <w:snapToGrid w:val="0"/>
        <w:spacing w:line="360" w:lineRule="auto"/>
        <w:ind w:firstLine="562"/>
        <w:jc w:val="center"/>
        <w:textAlignment w:val="baseline"/>
        <w:rPr>
          <w:rFonts w:ascii="Times New Roman" w:hAnsi="Times New Roman" w:eastAsia="宋体" w:cs="Times New Roman"/>
          <w:b/>
          <w:kern w:val="0"/>
          <w:sz w:val="24"/>
          <w:szCs w:val="20"/>
        </w:rPr>
      </w:pPr>
      <w:r>
        <w:rPr>
          <w:rFonts w:hint="eastAsia" w:ascii="Times New Roman" w:hAnsi="Times New Roman" w:eastAsia="宋体" w:cs="Times New Roman"/>
          <w:b/>
          <w:kern w:val="0"/>
          <w:sz w:val="24"/>
          <w:szCs w:val="20"/>
        </w:rPr>
        <w:t>政府采购绿色产品明细表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950"/>
        <w:gridCol w:w="827"/>
        <w:gridCol w:w="893"/>
        <w:gridCol w:w="990"/>
        <w:gridCol w:w="1363"/>
        <w:gridCol w:w="1219"/>
        <w:gridCol w:w="1146"/>
        <w:gridCol w:w="1138"/>
      </w:tblGrid>
      <w:tr w14:paraId="218C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21" w:type="pct"/>
            <w:noWrap w:val="0"/>
            <w:vAlign w:val="center"/>
          </w:tcPr>
          <w:p w14:paraId="1F5E55CC">
            <w:pPr>
              <w:adjustRightInd w:val="0"/>
              <w:spacing w:line="360" w:lineRule="atLeast"/>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包号</w:t>
            </w:r>
          </w:p>
        </w:tc>
        <w:tc>
          <w:tcPr>
            <w:tcW w:w="521" w:type="pct"/>
            <w:noWrap w:val="0"/>
            <w:vAlign w:val="center"/>
          </w:tcPr>
          <w:p w14:paraId="26D4961F">
            <w:pPr>
              <w:adjustRightInd w:val="0"/>
              <w:spacing w:line="360" w:lineRule="atLeast"/>
              <w:ind w:left="-105" w:leftChars="-50" w:right="-105" w:rightChars="-50"/>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产品</w:t>
            </w:r>
          </w:p>
          <w:p w14:paraId="51F4CF29">
            <w:pPr>
              <w:adjustRightInd w:val="0"/>
              <w:spacing w:line="360" w:lineRule="atLeast"/>
              <w:ind w:left="-105" w:leftChars="-50" w:right="-105" w:rightChars="-50"/>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名称</w:t>
            </w:r>
          </w:p>
        </w:tc>
        <w:tc>
          <w:tcPr>
            <w:tcW w:w="454" w:type="pct"/>
            <w:noWrap w:val="0"/>
            <w:vAlign w:val="center"/>
          </w:tcPr>
          <w:p w14:paraId="5C1F167A">
            <w:pPr>
              <w:adjustRightInd w:val="0"/>
              <w:spacing w:line="360" w:lineRule="atLeast"/>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制造商</w:t>
            </w:r>
          </w:p>
        </w:tc>
        <w:tc>
          <w:tcPr>
            <w:tcW w:w="490" w:type="pct"/>
            <w:noWrap w:val="0"/>
            <w:vAlign w:val="center"/>
          </w:tcPr>
          <w:p w14:paraId="263485E5">
            <w:pPr>
              <w:adjustRightInd w:val="0"/>
              <w:spacing w:line="360" w:lineRule="atLeast"/>
              <w:ind w:left="-105" w:leftChars="-50" w:right="-105" w:rightChars="-50"/>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注册</w:t>
            </w:r>
          </w:p>
          <w:p w14:paraId="61B608A2">
            <w:pPr>
              <w:adjustRightInd w:val="0"/>
              <w:spacing w:line="360" w:lineRule="atLeast"/>
              <w:ind w:left="-105" w:leftChars="-50" w:right="-105" w:rightChars="-50"/>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商标</w:t>
            </w:r>
          </w:p>
        </w:tc>
        <w:tc>
          <w:tcPr>
            <w:tcW w:w="543" w:type="pct"/>
            <w:noWrap w:val="0"/>
            <w:vAlign w:val="center"/>
          </w:tcPr>
          <w:p w14:paraId="14E2E18B">
            <w:pPr>
              <w:adjustRightInd w:val="0"/>
              <w:spacing w:line="360" w:lineRule="atLeast"/>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产品</w:t>
            </w:r>
          </w:p>
          <w:p w14:paraId="07BD5E3E">
            <w:pPr>
              <w:adjustRightInd w:val="0"/>
              <w:spacing w:line="360" w:lineRule="atLeast"/>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型号</w:t>
            </w:r>
          </w:p>
        </w:tc>
        <w:tc>
          <w:tcPr>
            <w:tcW w:w="748" w:type="pct"/>
            <w:noWrap w:val="0"/>
            <w:vAlign w:val="center"/>
          </w:tcPr>
          <w:p w14:paraId="7CF72E43">
            <w:pPr>
              <w:adjustRightInd w:val="0"/>
              <w:spacing w:line="360" w:lineRule="atLeast"/>
              <w:jc w:val="center"/>
              <w:textAlignment w:val="baseline"/>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认证证书</w:t>
            </w:r>
            <w:r>
              <w:rPr>
                <w:rFonts w:ascii="Times New Roman" w:hAnsi="Times New Roman" w:eastAsia="宋体" w:cs="Times New Roman"/>
                <w:b/>
                <w:kern w:val="0"/>
                <w:sz w:val="24"/>
                <w:szCs w:val="21"/>
              </w:rPr>
              <w:t>号</w:t>
            </w:r>
            <w:r>
              <w:rPr>
                <w:rFonts w:hint="eastAsia" w:ascii="Times New Roman" w:hAnsi="Times New Roman" w:eastAsia="宋体" w:cs="Times New Roman"/>
                <w:b/>
                <w:kern w:val="0"/>
                <w:sz w:val="24"/>
                <w:szCs w:val="21"/>
              </w:rPr>
              <w:t>/检测报告编号</w:t>
            </w:r>
          </w:p>
        </w:tc>
        <w:tc>
          <w:tcPr>
            <w:tcW w:w="669" w:type="pct"/>
            <w:noWrap w:val="0"/>
            <w:vAlign w:val="center"/>
          </w:tcPr>
          <w:p w14:paraId="0B8AE8FF">
            <w:pPr>
              <w:adjustRightInd w:val="0"/>
              <w:spacing w:line="360" w:lineRule="atLeast"/>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认证证书</w:t>
            </w:r>
            <w:r>
              <w:rPr>
                <w:rFonts w:hint="eastAsia" w:ascii="Times New Roman" w:hAnsi="Times New Roman" w:eastAsia="宋体" w:cs="Times New Roman"/>
                <w:b/>
                <w:kern w:val="0"/>
                <w:sz w:val="24"/>
                <w:szCs w:val="21"/>
              </w:rPr>
              <w:t>/报告</w:t>
            </w:r>
            <w:r>
              <w:rPr>
                <w:rFonts w:ascii="Times New Roman" w:hAnsi="Times New Roman" w:eastAsia="宋体" w:cs="Times New Roman"/>
                <w:b/>
                <w:kern w:val="0"/>
                <w:sz w:val="24"/>
                <w:szCs w:val="21"/>
              </w:rPr>
              <w:t>有效截止日期</w:t>
            </w:r>
          </w:p>
        </w:tc>
        <w:tc>
          <w:tcPr>
            <w:tcW w:w="624" w:type="pct"/>
            <w:noWrap w:val="0"/>
            <w:vAlign w:val="center"/>
          </w:tcPr>
          <w:p w14:paraId="1059F96E">
            <w:pPr>
              <w:adjustRightInd w:val="0"/>
              <w:spacing w:line="360" w:lineRule="atLeast"/>
              <w:jc w:val="center"/>
              <w:textAlignment w:val="baseline"/>
              <w:rPr>
                <w:rFonts w:ascii="Times New Roman" w:hAnsi="Times New Roman" w:eastAsia="宋体" w:cs="Times New Roman"/>
                <w:b/>
                <w:kern w:val="0"/>
                <w:sz w:val="24"/>
                <w:szCs w:val="21"/>
              </w:rPr>
            </w:pPr>
            <w:r>
              <w:rPr>
                <w:rFonts w:ascii="Times New Roman" w:hAnsi="Times New Roman" w:eastAsia="宋体" w:cs="Times New Roman"/>
                <w:b/>
                <w:kern w:val="0"/>
                <w:sz w:val="24"/>
                <w:szCs w:val="21"/>
              </w:rPr>
              <w:t>认证</w:t>
            </w:r>
            <w:r>
              <w:rPr>
                <w:rFonts w:hint="eastAsia" w:ascii="Times New Roman" w:hAnsi="Times New Roman" w:eastAsia="宋体" w:cs="Times New Roman"/>
                <w:b/>
                <w:kern w:val="0"/>
                <w:sz w:val="24"/>
                <w:szCs w:val="21"/>
              </w:rPr>
              <w:t>/检测</w:t>
            </w:r>
            <w:r>
              <w:rPr>
                <w:rFonts w:ascii="Times New Roman" w:hAnsi="Times New Roman" w:eastAsia="宋体" w:cs="Times New Roman"/>
                <w:b/>
                <w:kern w:val="0"/>
                <w:sz w:val="24"/>
                <w:szCs w:val="21"/>
              </w:rPr>
              <w:t>机构名称</w:t>
            </w:r>
          </w:p>
        </w:tc>
        <w:tc>
          <w:tcPr>
            <w:tcW w:w="624" w:type="pct"/>
            <w:noWrap w:val="0"/>
            <w:vAlign w:val="center"/>
          </w:tcPr>
          <w:p w14:paraId="2C2EDBC4">
            <w:pPr>
              <w:adjustRightInd w:val="0"/>
              <w:spacing w:line="360" w:lineRule="atLeast"/>
              <w:jc w:val="center"/>
              <w:textAlignment w:val="baseline"/>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其中报价中包含的绿色产品总价格（元）</w:t>
            </w:r>
          </w:p>
        </w:tc>
      </w:tr>
      <w:tr w14:paraId="2496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21" w:type="pct"/>
            <w:noWrap w:val="0"/>
            <w:vAlign w:val="top"/>
          </w:tcPr>
          <w:p w14:paraId="10206178">
            <w:pPr>
              <w:adjustRightInd w:val="0"/>
              <w:spacing w:line="360" w:lineRule="auto"/>
              <w:jc w:val="center"/>
              <w:textAlignment w:val="baseline"/>
              <w:rPr>
                <w:rFonts w:ascii="Times New Roman" w:hAnsi="Times New Roman" w:eastAsia="宋体" w:cs="Times New Roman"/>
                <w:b/>
                <w:kern w:val="0"/>
                <w:sz w:val="24"/>
                <w:szCs w:val="21"/>
              </w:rPr>
            </w:pPr>
          </w:p>
        </w:tc>
        <w:tc>
          <w:tcPr>
            <w:tcW w:w="521" w:type="pct"/>
            <w:noWrap w:val="0"/>
            <w:vAlign w:val="top"/>
          </w:tcPr>
          <w:p w14:paraId="7490C59D">
            <w:pPr>
              <w:adjustRightInd w:val="0"/>
              <w:spacing w:line="360" w:lineRule="auto"/>
              <w:jc w:val="center"/>
              <w:textAlignment w:val="baseline"/>
              <w:rPr>
                <w:rFonts w:ascii="Times New Roman" w:hAnsi="Times New Roman" w:eastAsia="宋体" w:cs="Times New Roman"/>
                <w:b/>
                <w:kern w:val="0"/>
                <w:sz w:val="24"/>
                <w:szCs w:val="21"/>
              </w:rPr>
            </w:pPr>
          </w:p>
        </w:tc>
        <w:tc>
          <w:tcPr>
            <w:tcW w:w="454" w:type="pct"/>
            <w:noWrap w:val="0"/>
            <w:vAlign w:val="top"/>
          </w:tcPr>
          <w:p w14:paraId="2BFCACE1">
            <w:pPr>
              <w:adjustRightInd w:val="0"/>
              <w:spacing w:line="360" w:lineRule="auto"/>
              <w:jc w:val="center"/>
              <w:textAlignment w:val="baseline"/>
              <w:rPr>
                <w:rFonts w:ascii="Times New Roman" w:hAnsi="Times New Roman" w:eastAsia="宋体" w:cs="Times New Roman"/>
                <w:b/>
                <w:kern w:val="0"/>
                <w:sz w:val="24"/>
                <w:szCs w:val="21"/>
              </w:rPr>
            </w:pPr>
          </w:p>
        </w:tc>
        <w:tc>
          <w:tcPr>
            <w:tcW w:w="490" w:type="pct"/>
            <w:noWrap w:val="0"/>
            <w:vAlign w:val="top"/>
          </w:tcPr>
          <w:p w14:paraId="3D4BF1BD">
            <w:pPr>
              <w:adjustRightInd w:val="0"/>
              <w:spacing w:line="360" w:lineRule="auto"/>
              <w:jc w:val="center"/>
              <w:textAlignment w:val="baseline"/>
              <w:rPr>
                <w:rFonts w:ascii="Times New Roman" w:hAnsi="Times New Roman" w:eastAsia="宋体" w:cs="Times New Roman"/>
                <w:b/>
                <w:kern w:val="0"/>
                <w:sz w:val="24"/>
                <w:szCs w:val="21"/>
              </w:rPr>
            </w:pPr>
          </w:p>
        </w:tc>
        <w:tc>
          <w:tcPr>
            <w:tcW w:w="543" w:type="pct"/>
            <w:noWrap w:val="0"/>
            <w:vAlign w:val="top"/>
          </w:tcPr>
          <w:p w14:paraId="4F13C64F">
            <w:pPr>
              <w:adjustRightInd w:val="0"/>
              <w:spacing w:line="360" w:lineRule="auto"/>
              <w:jc w:val="center"/>
              <w:textAlignment w:val="baseline"/>
              <w:rPr>
                <w:rFonts w:ascii="Times New Roman" w:hAnsi="Times New Roman" w:eastAsia="宋体" w:cs="Times New Roman"/>
                <w:b/>
                <w:kern w:val="0"/>
                <w:sz w:val="24"/>
                <w:szCs w:val="21"/>
              </w:rPr>
            </w:pPr>
          </w:p>
        </w:tc>
        <w:tc>
          <w:tcPr>
            <w:tcW w:w="748" w:type="pct"/>
            <w:noWrap w:val="0"/>
            <w:vAlign w:val="top"/>
          </w:tcPr>
          <w:p w14:paraId="7C661B7A">
            <w:pPr>
              <w:adjustRightInd w:val="0"/>
              <w:spacing w:line="360" w:lineRule="auto"/>
              <w:jc w:val="center"/>
              <w:textAlignment w:val="baseline"/>
              <w:rPr>
                <w:rFonts w:ascii="Times New Roman" w:hAnsi="Times New Roman" w:eastAsia="宋体" w:cs="Times New Roman"/>
                <w:b/>
                <w:kern w:val="0"/>
                <w:sz w:val="24"/>
                <w:szCs w:val="21"/>
              </w:rPr>
            </w:pPr>
          </w:p>
        </w:tc>
        <w:tc>
          <w:tcPr>
            <w:tcW w:w="669" w:type="pct"/>
            <w:noWrap w:val="0"/>
            <w:vAlign w:val="top"/>
          </w:tcPr>
          <w:p w14:paraId="42E3F223">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5262E47A">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17969C74">
            <w:pPr>
              <w:adjustRightInd w:val="0"/>
              <w:spacing w:line="360" w:lineRule="auto"/>
              <w:jc w:val="left"/>
              <w:textAlignment w:val="baseline"/>
              <w:rPr>
                <w:rFonts w:ascii="Times New Roman" w:hAnsi="Times New Roman" w:eastAsia="宋体" w:cs="Times New Roman"/>
                <w:b/>
                <w:kern w:val="0"/>
                <w:sz w:val="24"/>
                <w:szCs w:val="21"/>
              </w:rPr>
            </w:pPr>
          </w:p>
        </w:tc>
      </w:tr>
      <w:tr w14:paraId="053E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21" w:type="pct"/>
            <w:noWrap w:val="0"/>
            <w:vAlign w:val="top"/>
          </w:tcPr>
          <w:p w14:paraId="6FEA30F0">
            <w:pPr>
              <w:adjustRightInd w:val="0"/>
              <w:spacing w:line="360" w:lineRule="auto"/>
              <w:jc w:val="center"/>
              <w:textAlignment w:val="baseline"/>
              <w:rPr>
                <w:rFonts w:ascii="Times New Roman" w:hAnsi="Times New Roman" w:eastAsia="宋体" w:cs="Times New Roman"/>
                <w:b/>
                <w:kern w:val="0"/>
                <w:sz w:val="24"/>
                <w:szCs w:val="21"/>
              </w:rPr>
            </w:pPr>
          </w:p>
        </w:tc>
        <w:tc>
          <w:tcPr>
            <w:tcW w:w="521" w:type="pct"/>
            <w:noWrap w:val="0"/>
            <w:vAlign w:val="top"/>
          </w:tcPr>
          <w:p w14:paraId="77906630">
            <w:pPr>
              <w:adjustRightInd w:val="0"/>
              <w:spacing w:line="360" w:lineRule="auto"/>
              <w:jc w:val="center"/>
              <w:textAlignment w:val="baseline"/>
              <w:rPr>
                <w:rFonts w:ascii="Times New Roman" w:hAnsi="Times New Roman" w:eastAsia="宋体" w:cs="Times New Roman"/>
                <w:b/>
                <w:kern w:val="0"/>
                <w:sz w:val="24"/>
                <w:szCs w:val="21"/>
              </w:rPr>
            </w:pPr>
          </w:p>
        </w:tc>
        <w:tc>
          <w:tcPr>
            <w:tcW w:w="454" w:type="pct"/>
            <w:noWrap w:val="0"/>
            <w:vAlign w:val="top"/>
          </w:tcPr>
          <w:p w14:paraId="736C6DF1">
            <w:pPr>
              <w:adjustRightInd w:val="0"/>
              <w:spacing w:line="360" w:lineRule="auto"/>
              <w:jc w:val="center"/>
              <w:textAlignment w:val="baseline"/>
              <w:rPr>
                <w:rFonts w:ascii="Times New Roman" w:hAnsi="Times New Roman" w:eastAsia="宋体" w:cs="Times New Roman"/>
                <w:b/>
                <w:kern w:val="0"/>
                <w:sz w:val="24"/>
                <w:szCs w:val="21"/>
              </w:rPr>
            </w:pPr>
          </w:p>
        </w:tc>
        <w:tc>
          <w:tcPr>
            <w:tcW w:w="490" w:type="pct"/>
            <w:noWrap w:val="0"/>
            <w:vAlign w:val="top"/>
          </w:tcPr>
          <w:p w14:paraId="365E404A">
            <w:pPr>
              <w:adjustRightInd w:val="0"/>
              <w:spacing w:line="360" w:lineRule="auto"/>
              <w:jc w:val="center"/>
              <w:textAlignment w:val="baseline"/>
              <w:rPr>
                <w:rFonts w:ascii="Times New Roman" w:hAnsi="Times New Roman" w:eastAsia="宋体" w:cs="Times New Roman"/>
                <w:b/>
                <w:kern w:val="0"/>
                <w:sz w:val="24"/>
                <w:szCs w:val="21"/>
              </w:rPr>
            </w:pPr>
          </w:p>
        </w:tc>
        <w:tc>
          <w:tcPr>
            <w:tcW w:w="543" w:type="pct"/>
            <w:noWrap w:val="0"/>
            <w:vAlign w:val="top"/>
          </w:tcPr>
          <w:p w14:paraId="19F62814">
            <w:pPr>
              <w:adjustRightInd w:val="0"/>
              <w:spacing w:line="360" w:lineRule="auto"/>
              <w:jc w:val="center"/>
              <w:textAlignment w:val="baseline"/>
              <w:rPr>
                <w:rFonts w:ascii="Times New Roman" w:hAnsi="Times New Roman" w:eastAsia="宋体" w:cs="Times New Roman"/>
                <w:b/>
                <w:kern w:val="0"/>
                <w:sz w:val="24"/>
                <w:szCs w:val="21"/>
              </w:rPr>
            </w:pPr>
          </w:p>
        </w:tc>
        <w:tc>
          <w:tcPr>
            <w:tcW w:w="748" w:type="pct"/>
            <w:noWrap w:val="0"/>
            <w:vAlign w:val="top"/>
          </w:tcPr>
          <w:p w14:paraId="0B0F82D3">
            <w:pPr>
              <w:adjustRightInd w:val="0"/>
              <w:spacing w:line="360" w:lineRule="auto"/>
              <w:jc w:val="center"/>
              <w:textAlignment w:val="baseline"/>
              <w:rPr>
                <w:rFonts w:ascii="Times New Roman" w:hAnsi="Times New Roman" w:eastAsia="宋体" w:cs="Times New Roman"/>
                <w:b/>
                <w:kern w:val="0"/>
                <w:sz w:val="24"/>
                <w:szCs w:val="21"/>
              </w:rPr>
            </w:pPr>
          </w:p>
        </w:tc>
        <w:tc>
          <w:tcPr>
            <w:tcW w:w="669" w:type="pct"/>
            <w:noWrap w:val="0"/>
            <w:vAlign w:val="top"/>
          </w:tcPr>
          <w:p w14:paraId="7787882F">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64A71879">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64CE7220">
            <w:pPr>
              <w:adjustRightInd w:val="0"/>
              <w:spacing w:line="360" w:lineRule="auto"/>
              <w:jc w:val="left"/>
              <w:textAlignment w:val="baseline"/>
              <w:rPr>
                <w:rFonts w:ascii="Times New Roman" w:hAnsi="Times New Roman" w:eastAsia="宋体" w:cs="Times New Roman"/>
                <w:b/>
                <w:kern w:val="0"/>
                <w:sz w:val="24"/>
                <w:szCs w:val="21"/>
              </w:rPr>
            </w:pPr>
          </w:p>
        </w:tc>
      </w:tr>
      <w:tr w14:paraId="5927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21" w:type="pct"/>
            <w:noWrap w:val="0"/>
            <w:vAlign w:val="top"/>
          </w:tcPr>
          <w:p w14:paraId="79EA6B11">
            <w:pPr>
              <w:adjustRightInd w:val="0"/>
              <w:spacing w:line="360" w:lineRule="auto"/>
              <w:jc w:val="center"/>
              <w:textAlignment w:val="baseline"/>
              <w:rPr>
                <w:rFonts w:ascii="Times New Roman" w:hAnsi="Times New Roman" w:eastAsia="宋体" w:cs="Times New Roman"/>
                <w:b/>
                <w:kern w:val="0"/>
                <w:sz w:val="24"/>
                <w:szCs w:val="21"/>
              </w:rPr>
            </w:pPr>
          </w:p>
        </w:tc>
        <w:tc>
          <w:tcPr>
            <w:tcW w:w="521" w:type="pct"/>
            <w:noWrap w:val="0"/>
            <w:vAlign w:val="top"/>
          </w:tcPr>
          <w:p w14:paraId="5AED32D9">
            <w:pPr>
              <w:adjustRightInd w:val="0"/>
              <w:spacing w:line="360" w:lineRule="auto"/>
              <w:jc w:val="center"/>
              <w:textAlignment w:val="baseline"/>
              <w:rPr>
                <w:rFonts w:ascii="Times New Roman" w:hAnsi="Times New Roman" w:eastAsia="宋体" w:cs="Times New Roman"/>
                <w:b/>
                <w:kern w:val="0"/>
                <w:sz w:val="24"/>
                <w:szCs w:val="21"/>
              </w:rPr>
            </w:pPr>
          </w:p>
        </w:tc>
        <w:tc>
          <w:tcPr>
            <w:tcW w:w="454" w:type="pct"/>
            <w:noWrap w:val="0"/>
            <w:vAlign w:val="top"/>
          </w:tcPr>
          <w:p w14:paraId="3832417B">
            <w:pPr>
              <w:adjustRightInd w:val="0"/>
              <w:spacing w:line="360" w:lineRule="auto"/>
              <w:jc w:val="center"/>
              <w:textAlignment w:val="baseline"/>
              <w:rPr>
                <w:rFonts w:ascii="Times New Roman" w:hAnsi="Times New Roman" w:eastAsia="宋体" w:cs="Times New Roman"/>
                <w:b/>
                <w:kern w:val="0"/>
                <w:sz w:val="24"/>
                <w:szCs w:val="21"/>
              </w:rPr>
            </w:pPr>
          </w:p>
        </w:tc>
        <w:tc>
          <w:tcPr>
            <w:tcW w:w="490" w:type="pct"/>
            <w:noWrap w:val="0"/>
            <w:vAlign w:val="top"/>
          </w:tcPr>
          <w:p w14:paraId="7512FD22">
            <w:pPr>
              <w:adjustRightInd w:val="0"/>
              <w:spacing w:line="360" w:lineRule="auto"/>
              <w:jc w:val="center"/>
              <w:textAlignment w:val="baseline"/>
              <w:rPr>
                <w:rFonts w:ascii="Times New Roman" w:hAnsi="Times New Roman" w:eastAsia="宋体" w:cs="Times New Roman"/>
                <w:b/>
                <w:kern w:val="0"/>
                <w:sz w:val="24"/>
                <w:szCs w:val="21"/>
              </w:rPr>
            </w:pPr>
          </w:p>
        </w:tc>
        <w:tc>
          <w:tcPr>
            <w:tcW w:w="543" w:type="pct"/>
            <w:noWrap w:val="0"/>
            <w:vAlign w:val="top"/>
          </w:tcPr>
          <w:p w14:paraId="40EE8DBB">
            <w:pPr>
              <w:adjustRightInd w:val="0"/>
              <w:spacing w:line="360" w:lineRule="auto"/>
              <w:jc w:val="center"/>
              <w:textAlignment w:val="baseline"/>
              <w:rPr>
                <w:rFonts w:ascii="Times New Roman" w:hAnsi="Times New Roman" w:eastAsia="宋体" w:cs="Times New Roman"/>
                <w:b/>
                <w:kern w:val="0"/>
                <w:sz w:val="24"/>
                <w:szCs w:val="21"/>
              </w:rPr>
            </w:pPr>
          </w:p>
        </w:tc>
        <w:tc>
          <w:tcPr>
            <w:tcW w:w="748" w:type="pct"/>
            <w:noWrap w:val="0"/>
            <w:vAlign w:val="top"/>
          </w:tcPr>
          <w:p w14:paraId="7839DABC">
            <w:pPr>
              <w:adjustRightInd w:val="0"/>
              <w:spacing w:line="360" w:lineRule="auto"/>
              <w:jc w:val="center"/>
              <w:textAlignment w:val="baseline"/>
              <w:rPr>
                <w:rFonts w:ascii="Times New Roman" w:hAnsi="Times New Roman" w:eastAsia="宋体" w:cs="Times New Roman"/>
                <w:b/>
                <w:kern w:val="0"/>
                <w:sz w:val="24"/>
                <w:szCs w:val="21"/>
              </w:rPr>
            </w:pPr>
          </w:p>
        </w:tc>
        <w:tc>
          <w:tcPr>
            <w:tcW w:w="669" w:type="pct"/>
            <w:noWrap w:val="0"/>
            <w:vAlign w:val="top"/>
          </w:tcPr>
          <w:p w14:paraId="4A574082">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0BEFED9E">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2E35FB55">
            <w:pPr>
              <w:adjustRightInd w:val="0"/>
              <w:spacing w:line="360" w:lineRule="auto"/>
              <w:jc w:val="left"/>
              <w:textAlignment w:val="baseline"/>
              <w:rPr>
                <w:rFonts w:ascii="Times New Roman" w:hAnsi="Times New Roman" w:eastAsia="宋体" w:cs="Times New Roman"/>
                <w:b/>
                <w:kern w:val="0"/>
                <w:sz w:val="24"/>
                <w:szCs w:val="21"/>
              </w:rPr>
            </w:pPr>
          </w:p>
        </w:tc>
      </w:tr>
      <w:tr w14:paraId="0739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21" w:type="pct"/>
            <w:noWrap w:val="0"/>
            <w:vAlign w:val="top"/>
          </w:tcPr>
          <w:p w14:paraId="571F260B">
            <w:pPr>
              <w:adjustRightInd w:val="0"/>
              <w:spacing w:line="360" w:lineRule="auto"/>
              <w:jc w:val="center"/>
              <w:textAlignment w:val="baseline"/>
              <w:rPr>
                <w:rFonts w:ascii="Times New Roman" w:hAnsi="Times New Roman" w:eastAsia="宋体" w:cs="Times New Roman"/>
                <w:b/>
                <w:kern w:val="0"/>
                <w:sz w:val="24"/>
                <w:szCs w:val="21"/>
              </w:rPr>
            </w:pPr>
          </w:p>
        </w:tc>
        <w:tc>
          <w:tcPr>
            <w:tcW w:w="521" w:type="pct"/>
            <w:noWrap w:val="0"/>
            <w:vAlign w:val="top"/>
          </w:tcPr>
          <w:p w14:paraId="7D0D68BF">
            <w:pPr>
              <w:adjustRightInd w:val="0"/>
              <w:spacing w:line="360" w:lineRule="auto"/>
              <w:jc w:val="center"/>
              <w:textAlignment w:val="baseline"/>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w:t>
            </w:r>
          </w:p>
        </w:tc>
        <w:tc>
          <w:tcPr>
            <w:tcW w:w="454" w:type="pct"/>
            <w:noWrap w:val="0"/>
            <w:vAlign w:val="top"/>
          </w:tcPr>
          <w:p w14:paraId="29DA5F8C">
            <w:pPr>
              <w:adjustRightInd w:val="0"/>
              <w:spacing w:line="360" w:lineRule="auto"/>
              <w:jc w:val="center"/>
              <w:textAlignment w:val="baseline"/>
              <w:rPr>
                <w:rFonts w:ascii="Times New Roman" w:hAnsi="Times New Roman" w:eastAsia="宋体" w:cs="Times New Roman"/>
                <w:b/>
                <w:kern w:val="0"/>
                <w:sz w:val="24"/>
                <w:szCs w:val="21"/>
              </w:rPr>
            </w:pPr>
          </w:p>
        </w:tc>
        <w:tc>
          <w:tcPr>
            <w:tcW w:w="490" w:type="pct"/>
            <w:noWrap w:val="0"/>
            <w:vAlign w:val="top"/>
          </w:tcPr>
          <w:p w14:paraId="384A0C6F">
            <w:pPr>
              <w:adjustRightInd w:val="0"/>
              <w:spacing w:line="360" w:lineRule="auto"/>
              <w:jc w:val="center"/>
              <w:textAlignment w:val="baseline"/>
              <w:rPr>
                <w:rFonts w:ascii="Times New Roman" w:hAnsi="Times New Roman" w:eastAsia="宋体" w:cs="Times New Roman"/>
                <w:b/>
                <w:kern w:val="0"/>
                <w:sz w:val="24"/>
                <w:szCs w:val="21"/>
              </w:rPr>
            </w:pPr>
          </w:p>
        </w:tc>
        <w:tc>
          <w:tcPr>
            <w:tcW w:w="543" w:type="pct"/>
            <w:noWrap w:val="0"/>
            <w:vAlign w:val="top"/>
          </w:tcPr>
          <w:p w14:paraId="07612E02">
            <w:pPr>
              <w:adjustRightInd w:val="0"/>
              <w:spacing w:line="360" w:lineRule="auto"/>
              <w:jc w:val="center"/>
              <w:textAlignment w:val="baseline"/>
              <w:rPr>
                <w:rFonts w:ascii="Times New Roman" w:hAnsi="Times New Roman" w:eastAsia="宋体" w:cs="Times New Roman"/>
                <w:b/>
                <w:kern w:val="0"/>
                <w:sz w:val="24"/>
                <w:szCs w:val="21"/>
              </w:rPr>
            </w:pPr>
          </w:p>
        </w:tc>
        <w:tc>
          <w:tcPr>
            <w:tcW w:w="748" w:type="pct"/>
            <w:noWrap w:val="0"/>
            <w:vAlign w:val="top"/>
          </w:tcPr>
          <w:p w14:paraId="2FCAD725">
            <w:pPr>
              <w:adjustRightInd w:val="0"/>
              <w:spacing w:line="360" w:lineRule="auto"/>
              <w:jc w:val="center"/>
              <w:textAlignment w:val="baseline"/>
              <w:rPr>
                <w:rFonts w:ascii="Times New Roman" w:hAnsi="Times New Roman" w:eastAsia="宋体" w:cs="Times New Roman"/>
                <w:b/>
                <w:kern w:val="0"/>
                <w:sz w:val="24"/>
                <w:szCs w:val="21"/>
              </w:rPr>
            </w:pPr>
          </w:p>
        </w:tc>
        <w:tc>
          <w:tcPr>
            <w:tcW w:w="669" w:type="pct"/>
            <w:noWrap w:val="0"/>
            <w:vAlign w:val="top"/>
          </w:tcPr>
          <w:p w14:paraId="21422206">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7475CEF0">
            <w:pPr>
              <w:adjustRightInd w:val="0"/>
              <w:spacing w:line="360" w:lineRule="auto"/>
              <w:jc w:val="left"/>
              <w:textAlignment w:val="baseline"/>
              <w:rPr>
                <w:rFonts w:ascii="Times New Roman" w:hAnsi="Times New Roman" w:eastAsia="宋体" w:cs="Times New Roman"/>
                <w:b/>
                <w:kern w:val="0"/>
                <w:sz w:val="24"/>
                <w:szCs w:val="21"/>
              </w:rPr>
            </w:pPr>
          </w:p>
        </w:tc>
        <w:tc>
          <w:tcPr>
            <w:tcW w:w="624" w:type="pct"/>
            <w:noWrap w:val="0"/>
            <w:vAlign w:val="top"/>
          </w:tcPr>
          <w:p w14:paraId="14F5178A">
            <w:pPr>
              <w:adjustRightInd w:val="0"/>
              <w:spacing w:line="360" w:lineRule="auto"/>
              <w:jc w:val="left"/>
              <w:textAlignment w:val="baseline"/>
              <w:rPr>
                <w:rFonts w:ascii="Times New Roman" w:hAnsi="Times New Roman" w:eastAsia="宋体" w:cs="Times New Roman"/>
                <w:b/>
                <w:kern w:val="0"/>
                <w:sz w:val="24"/>
                <w:szCs w:val="21"/>
              </w:rPr>
            </w:pPr>
          </w:p>
        </w:tc>
      </w:tr>
      <w:tr w14:paraId="7B7A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375" w:type="pct"/>
            <w:gridSpan w:val="8"/>
            <w:noWrap w:val="0"/>
            <w:vAlign w:val="top"/>
          </w:tcPr>
          <w:p w14:paraId="3BED6A35">
            <w:pPr>
              <w:adjustRightInd w:val="0"/>
              <w:spacing w:line="360" w:lineRule="auto"/>
              <w:jc w:val="center"/>
              <w:textAlignment w:val="baseline"/>
              <w:rPr>
                <w:rFonts w:hint="eastAsia"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合计（元）</w:t>
            </w:r>
          </w:p>
        </w:tc>
        <w:tc>
          <w:tcPr>
            <w:tcW w:w="624" w:type="pct"/>
            <w:noWrap w:val="0"/>
            <w:vAlign w:val="top"/>
          </w:tcPr>
          <w:p w14:paraId="0E50D524">
            <w:pPr>
              <w:adjustRightInd w:val="0"/>
              <w:spacing w:line="360" w:lineRule="auto"/>
              <w:jc w:val="left"/>
              <w:textAlignment w:val="baseline"/>
              <w:rPr>
                <w:rFonts w:ascii="Times New Roman" w:hAnsi="Times New Roman" w:eastAsia="宋体" w:cs="Times New Roman"/>
                <w:b/>
                <w:kern w:val="0"/>
                <w:sz w:val="24"/>
                <w:szCs w:val="21"/>
              </w:rPr>
            </w:pPr>
          </w:p>
        </w:tc>
      </w:tr>
    </w:tbl>
    <w:p w14:paraId="4F6EB26F">
      <w:pPr>
        <w:adjustRightInd w:val="0"/>
        <w:spacing w:line="480" w:lineRule="exact"/>
        <w:ind w:firstLine="480" w:firstLineChars="200"/>
        <w:jc w:val="left"/>
        <w:textAlignment w:val="baseline"/>
        <w:rPr>
          <w:rFonts w:hint="eastAsia" w:ascii="宋体" w:hAnsi="宋体" w:eastAsia="宋体" w:cs="Times New Roman"/>
          <w:kern w:val="0"/>
          <w:sz w:val="24"/>
          <w:szCs w:val="20"/>
        </w:rPr>
      </w:pPr>
    </w:p>
    <w:p w14:paraId="0FEEB357">
      <w:pPr>
        <w:widowControl w:val="0"/>
        <w:adjustRightInd w:val="0"/>
        <w:snapToGrid w:val="0"/>
        <w:spacing w:before="0" w:beforeAutospacing="0" w:after="0" w:afterAutospacing="0" w:line="480" w:lineRule="exact"/>
        <w:ind w:firstLine="480" w:firstLineChars="200"/>
        <w:jc w:val="both"/>
        <w:textAlignment w:val="auto"/>
        <w:rPr>
          <w:rFonts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当所投产品属于优先采购的绿色产品时，应提供处于有效期之内的节能/环保产品认证证书扫描件，或国家统一推行的绿色建材产品认证证书，或符合需求标准的有效检测报告等。</w:t>
      </w:r>
    </w:p>
    <w:p w14:paraId="5FBA81BC">
      <w:pPr>
        <w:widowControl w:val="0"/>
        <w:adjustRightInd w:val="0"/>
        <w:snapToGrid w:val="0"/>
        <w:spacing w:before="0" w:beforeAutospacing="0" w:after="0" w:afterAutospacing="0" w:line="480" w:lineRule="exact"/>
        <w:ind w:firstLine="480" w:firstLineChars="200"/>
        <w:jc w:val="both"/>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须提供有效证明文件，否则不予认可。</w:t>
      </w:r>
    </w:p>
    <w:p w14:paraId="3447DD24">
      <w:pPr>
        <w:widowControl w:val="0"/>
        <w:adjustRightInd w:val="0"/>
        <w:snapToGrid w:val="0"/>
        <w:spacing w:before="0" w:beforeAutospacing="0" w:after="0" w:afterAutospacing="0" w:line="480" w:lineRule="exact"/>
        <w:ind w:firstLine="480" w:firstLineChars="200"/>
        <w:jc w:val="both"/>
        <w:textAlignment w:val="auto"/>
        <w:rPr>
          <w:rFonts w:hint="eastAsia" w:ascii="Times New Roman" w:hAnsi="Times New Roman" w:eastAsia="宋体" w:cs="Times New Roman"/>
          <w:sz w:val="24"/>
          <w:szCs w:val="24"/>
          <w:lang w:val="en-US" w:eastAsia="zh-CN" w:bidi="ar-SA"/>
        </w:rPr>
      </w:pPr>
    </w:p>
    <w:bookmarkEnd w:id="49"/>
    <w:p w14:paraId="5119B2F3">
      <w:pPr>
        <w:rPr>
          <w:rFonts w:hint="eastAsia" w:ascii="宋体" w:hAnsi="宋体" w:eastAsia="宋体" w:cs="宋体"/>
          <w:b/>
          <w:kern w:val="0"/>
          <w:sz w:val="24"/>
          <w:szCs w:val="21"/>
        </w:rPr>
      </w:pPr>
      <w:r>
        <w:rPr>
          <w:rFonts w:hint="eastAsia" w:ascii="宋体" w:hAnsi="宋体" w:eastAsia="宋体" w:cs="宋体"/>
          <w:b/>
          <w:kern w:val="0"/>
          <w:sz w:val="24"/>
          <w:szCs w:val="21"/>
        </w:rPr>
        <w:br w:type="page"/>
      </w:r>
    </w:p>
    <w:p w14:paraId="172AEAAC">
      <w:pPr>
        <w:adjustRightInd/>
        <w:spacing w:line="360" w:lineRule="auto"/>
        <w:jc w:val="left"/>
        <w:textAlignment w:val="baseline"/>
        <w:rPr>
          <w:rFonts w:hint="eastAsia" w:ascii="宋体" w:hAnsi="宋体" w:eastAsia="宋体" w:cs="宋体"/>
          <w:b/>
          <w:kern w:val="0"/>
          <w:sz w:val="24"/>
          <w:szCs w:val="20"/>
        </w:rPr>
      </w:pPr>
      <w:r>
        <w:rPr>
          <w:rFonts w:hint="eastAsia" w:ascii="宋体" w:hAnsi="宋体" w:eastAsia="宋体" w:cs="宋体"/>
          <w:b/>
          <w:kern w:val="0"/>
          <w:sz w:val="24"/>
          <w:szCs w:val="21"/>
        </w:rPr>
        <w:t>（</w:t>
      </w:r>
      <w:r>
        <w:rPr>
          <w:rFonts w:hint="eastAsia" w:ascii="宋体" w:hAnsi="宋体" w:eastAsia="宋体" w:cs="宋体"/>
          <w:b/>
          <w:kern w:val="0"/>
          <w:sz w:val="24"/>
          <w:szCs w:val="21"/>
          <w:lang w:val="en-US" w:eastAsia="zh-CN"/>
        </w:rPr>
        <w:t>八）</w:t>
      </w:r>
      <w:r>
        <w:rPr>
          <w:rFonts w:hint="eastAsia" w:ascii="宋体" w:hAnsi="宋体" w:eastAsia="宋体" w:cs="宋体"/>
          <w:b/>
          <w:kern w:val="0"/>
          <w:sz w:val="24"/>
          <w:szCs w:val="20"/>
        </w:rPr>
        <w:t>创新产品或创新服务明细表（如不涉及，可不提供）</w:t>
      </w:r>
    </w:p>
    <w:p w14:paraId="13935931">
      <w:pPr>
        <w:keepNext/>
        <w:adjustRightInd/>
        <w:spacing w:line="360" w:lineRule="auto"/>
        <w:jc w:val="left"/>
        <w:textAlignment w:val="baseline"/>
        <w:rPr>
          <w:rFonts w:hint="eastAsia" w:ascii="宋体" w:hAnsi="宋体" w:eastAsia="宋体" w:cs="宋体"/>
          <w:b/>
          <w:kern w:val="0"/>
          <w:sz w:val="24"/>
          <w:szCs w:val="20"/>
        </w:rPr>
      </w:pPr>
    </w:p>
    <w:p w14:paraId="37BF3AAA">
      <w:pPr>
        <w:adjustRightInd/>
        <w:spacing w:line="360" w:lineRule="auto"/>
        <w:jc w:val="center"/>
        <w:textAlignment w:val="baseline"/>
        <w:rPr>
          <w:rFonts w:hint="eastAsia" w:ascii="宋体" w:hAnsi="宋体" w:eastAsia="宋体" w:cs="宋体"/>
          <w:b/>
          <w:kern w:val="0"/>
          <w:sz w:val="24"/>
          <w:szCs w:val="20"/>
        </w:rPr>
      </w:pPr>
      <w:r>
        <w:rPr>
          <w:rFonts w:hint="eastAsia" w:ascii="宋体" w:hAnsi="宋体" w:eastAsia="宋体" w:cs="宋体"/>
          <w:b/>
          <w:kern w:val="0"/>
          <w:sz w:val="24"/>
          <w:szCs w:val="20"/>
        </w:rPr>
        <w:t>创新产品或创新服务明细表</w:t>
      </w:r>
    </w:p>
    <w:p w14:paraId="5DFCDC03">
      <w:pPr>
        <w:adjustRightInd/>
        <w:spacing w:line="360" w:lineRule="auto"/>
        <w:jc w:val="left"/>
        <w:textAlignment w:val="baseline"/>
        <w:rPr>
          <w:rFonts w:hint="eastAsia" w:ascii="宋体" w:hAnsi="宋体" w:eastAsia="宋体" w:cs="宋体"/>
          <w:kern w:val="0"/>
          <w:sz w:val="24"/>
          <w:szCs w:val="20"/>
          <w:u w:val="single"/>
        </w:rPr>
      </w:pPr>
      <w:r>
        <w:rPr>
          <w:rFonts w:hint="eastAsia" w:ascii="宋体" w:hAnsi="宋体" w:eastAsia="宋体" w:cs="宋体"/>
          <w:kern w:val="0"/>
          <w:sz w:val="24"/>
          <w:szCs w:val="20"/>
        </w:rPr>
        <w:t>项目名称：</w:t>
      </w:r>
    </w:p>
    <w:p w14:paraId="48FBD109">
      <w:pPr>
        <w:adjustRightInd/>
        <w:spacing w:line="360" w:lineRule="auto"/>
        <w:jc w:val="left"/>
        <w:textAlignment w:val="baseline"/>
        <w:rPr>
          <w:rFonts w:hint="eastAsia" w:ascii="宋体" w:hAnsi="宋体" w:eastAsia="宋体" w:cs="宋体"/>
          <w:kern w:val="0"/>
          <w:sz w:val="24"/>
          <w:szCs w:val="20"/>
          <w:u w:val="single"/>
        </w:rPr>
      </w:pPr>
      <w:r>
        <w:rPr>
          <w:rFonts w:hint="eastAsia" w:ascii="宋体" w:hAnsi="宋体" w:eastAsia="宋体" w:cs="宋体"/>
          <w:kern w:val="0"/>
          <w:sz w:val="24"/>
          <w:szCs w:val="20"/>
        </w:rPr>
        <w:t>项目编号：</w:t>
      </w:r>
    </w:p>
    <w:p w14:paraId="2ACAED9D">
      <w:pPr>
        <w:adjustRightInd/>
        <w:spacing w:line="360" w:lineRule="auto"/>
        <w:ind w:left="8400" w:hanging="8400" w:hangingChars="3500"/>
        <w:jc w:val="left"/>
        <w:textAlignment w:val="baseline"/>
        <w:rPr>
          <w:rFonts w:hint="eastAsia" w:ascii="宋体" w:hAnsi="宋体" w:eastAsia="宋体" w:cs="宋体"/>
          <w:kern w:val="0"/>
          <w:sz w:val="24"/>
          <w:szCs w:val="20"/>
        </w:rPr>
      </w:pPr>
      <w:r>
        <w:rPr>
          <w:rFonts w:hint="eastAsia" w:ascii="宋体" w:hAnsi="宋体" w:eastAsia="宋体" w:cs="宋体"/>
          <w:kern w:val="0"/>
          <w:sz w:val="24"/>
          <w:szCs w:val="20"/>
        </w:rPr>
        <w:t xml:space="preserve">                                                     货币：人民币/元</w:t>
      </w:r>
    </w:p>
    <w:tbl>
      <w:tblPr>
        <w:tblStyle w:val="3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5F8C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1F64C69B">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序号</w:t>
            </w:r>
          </w:p>
        </w:tc>
        <w:tc>
          <w:tcPr>
            <w:tcW w:w="1447" w:type="dxa"/>
            <w:noWrap w:val="0"/>
            <w:vAlign w:val="center"/>
          </w:tcPr>
          <w:p w14:paraId="1C0833D4">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货物名称</w:t>
            </w:r>
          </w:p>
        </w:tc>
        <w:tc>
          <w:tcPr>
            <w:tcW w:w="992" w:type="dxa"/>
            <w:noWrap w:val="0"/>
            <w:vAlign w:val="center"/>
          </w:tcPr>
          <w:p w14:paraId="31076969">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品牌</w:t>
            </w:r>
          </w:p>
        </w:tc>
        <w:tc>
          <w:tcPr>
            <w:tcW w:w="1134" w:type="dxa"/>
            <w:tcBorders>
              <w:bottom w:val="single" w:color="auto" w:sz="4" w:space="0"/>
            </w:tcBorders>
            <w:noWrap w:val="0"/>
            <w:vAlign w:val="center"/>
          </w:tcPr>
          <w:p w14:paraId="3469E69B">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规格</w:t>
            </w:r>
          </w:p>
          <w:p w14:paraId="08439F42">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型号</w:t>
            </w:r>
          </w:p>
        </w:tc>
        <w:tc>
          <w:tcPr>
            <w:tcW w:w="1276" w:type="dxa"/>
            <w:tcBorders>
              <w:bottom w:val="single" w:color="auto" w:sz="4" w:space="0"/>
            </w:tcBorders>
            <w:noWrap w:val="0"/>
            <w:vAlign w:val="center"/>
          </w:tcPr>
          <w:p w14:paraId="36D1E559">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产地及</w:t>
            </w:r>
          </w:p>
          <w:p w14:paraId="568E585D">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厂家</w:t>
            </w:r>
          </w:p>
        </w:tc>
        <w:tc>
          <w:tcPr>
            <w:tcW w:w="708" w:type="dxa"/>
            <w:tcBorders>
              <w:bottom w:val="single" w:color="auto" w:sz="4" w:space="0"/>
            </w:tcBorders>
            <w:noWrap w:val="0"/>
            <w:vAlign w:val="center"/>
          </w:tcPr>
          <w:p w14:paraId="64268746">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数量</w:t>
            </w:r>
          </w:p>
        </w:tc>
        <w:tc>
          <w:tcPr>
            <w:tcW w:w="1134" w:type="dxa"/>
            <w:tcBorders>
              <w:bottom w:val="single" w:color="auto" w:sz="4" w:space="0"/>
            </w:tcBorders>
            <w:noWrap w:val="0"/>
            <w:vAlign w:val="center"/>
          </w:tcPr>
          <w:p w14:paraId="5885C1DB">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单价</w:t>
            </w:r>
          </w:p>
        </w:tc>
        <w:tc>
          <w:tcPr>
            <w:tcW w:w="1630" w:type="dxa"/>
            <w:tcBorders>
              <w:bottom w:val="single" w:color="auto" w:sz="4" w:space="0"/>
            </w:tcBorders>
            <w:noWrap w:val="0"/>
            <w:vAlign w:val="center"/>
          </w:tcPr>
          <w:p w14:paraId="08395E67">
            <w:pPr>
              <w:widowControl/>
              <w:adjustRightInd/>
              <w:spacing w:line="360" w:lineRule="auto"/>
              <w:jc w:val="center"/>
              <w:textAlignment w:val="auto"/>
              <w:rPr>
                <w:rFonts w:hint="eastAsia" w:ascii="宋体" w:hAnsi="宋体" w:eastAsia="宋体" w:cs="宋体"/>
                <w:b/>
                <w:bCs w:val="0"/>
                <w:kern w:val="0"/>
                <w:sz w:val="24"/>
                <w:szCs w:val="20"/>
              </w:rPr>
            </w:pPr>
            <w:r>
              <w:rPr>
                <w:rFonts w:hint="eastAsia" w:ascii="宋体" w:hAnsi="宋体" w:eastAsia="宋体" w:cs="宋体"/>
                <w:b/>
                <w:bCs w:val="0"/>
                <w:kern w:val="0"/>
                <w:sz w:val="24"/>
                <w:szCs w:val="20"/>
              </w:rPr>
              <w:t>总价</w:t>
            </w:r>
          </w:p>
        </w:tc>
      </w:tr>
      <w:tr w14:paraId="187A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573B7A62">
            <w:pPr>
              <w:widowControl/>
              <w:adjustRightInd/>
              <w:spacing w:line="360" w:lineRule="auto"/>
              <w:jc w:val="center"/>
              <w:textAlignment w:val="auto"/>
              <w:rPr>
                <w:rFonts w:hint="eastAsia" w:ascii="宋体" w:hAnsi="宋体" w:eastAsia="宋体" w:cs="宋体"/>
                <w:bCs/>
                <w:kern w:val="0"/>
                <w:sz w:val="24"/>
                <w:szCs w:val="20"/>
              </w:rPr>
            </w:pPr>
          </w:p>
        </w:tc>
        <w:tc>
          <w:tcPr>
            <w:tcW w:w="1447" w:type="dxa"/>
            <w:noWrap w:val="0"/>
            <w:vAlign w:val="center"/>
          </w:tcPr>
          <w:p w14:paraId="67CE1283">
            <w:pPr>
              <w:widowControl/>
              <w:adjustRightInd/>
              <w:spacing w:line="360" w:lineRule="auto"/>
              <w:jc w:val="center"/>
              <w:textAlignment w:val="auto"/>
              <w:rPr>
                <w:rFonts w:hint="eastAsia" w:ascii="宋体" w:hAnsi="宋体" w:eastAsia="宋体" w:cs="宋体"/>
                <w:bCs/>
                <w:kern w:val="0"/>
                <w:sz w:val="24"/>
                <w:szCs w:val="20"/>
              </w:rPr>
            </w:pPr>
          </w:p>
        </w:tc>
        <w:tc>
          <w:tcPr>
            <w:tcW w:w="992" w:type="dxa"/>
            <w:noWrap w:val="0"/>
            <w:vAlign w:val="center"/>
          </w:tcPr>
          <w:p w14:paraId="26BB7D9D">
            <w:pPr>
              <w:widowControl/>
              <w:adjustRightInd/>
              <w:spacing w:line="360" w:lineRule="auto"/>
              <w:jc w:val="center"/>
              <w:textAlignment w:val="auto"/>
              <w:rPr>
                <w:rFonts w:hint="eastAsia" w:ascii="宋体" w:hAnsi="宋体" w:eastAsia="宋体" w:cs="宋体"/>
                <w:bCs/>
                <w:kern w:val="0"/>
                <w:sz w:val="24"/>
                <w:szCs w:val="20"/>
              </w:rPr>
            </w:pPr>
          </w:p>
        </w:tc>
        <w:tc>
          <w:tcPr>
            <w:tcW w:w="1134" w:type="dxa"/>
            <w:tcBorders>
              <w:top w:val="single" w:color="auto" w:sz="4" w:space="0"/>
              <w:bottom w:val="single" w:color="auto" w:sz="4" w:space="0"/>
            </w:tcBorders>
            <w:noWrap w:val="0"/>
            <w:vAlign w:val="center"/>
          </w:tcPr>
          <w:p w14:paraId="44375E0A">
            <w:pPr>
              <w:widowControl/>
              <w:adjustRightInd/>
              <w:spacing w:line="360" w:lineRule="auto"/>
              <w:jc w:val="center"/>
              <w:textAlignment w:val="auto"/>
              <w:rPr>
                <w:rFonts w:hint="eastAsia" w:ascii="宋体" w:hAnsi="宋体" w:eastAsia="宋体" w:cs="宋体"/>
                <w:bCs/>
                <w:kern w:val="0"/>
                <w:sz w:val="24"/>
                <w:szCs w:val="20"/>
                <w:vertAlign w:val="superscript"/>
              </w:rPr>
            </w:pPr>
          </w:p>
        </w:tc>
        <w:tc>
          <w:tcPr>
            <w:tcW w:w="1276" w:type="dxa"/>
            <w:tcBorders>
              <w:top w:val="single" w:color="auto" w:sz="4" w:space="0"/>
              <w:bottom w:val="single" w:color="auto" w:sz="4" w:space="0"/>
            </w:tcBorders>
            <w:noWrap w:val="0"/>
            <w:vAlign w:val="center"/>
          </w:tcPr>
          <w:p w14:paraId="68FD7755">
            <w:pPr>
              <w:widowControl/>
              <w:adjustRightInd/>
              <w:spacing w:line="360" w:lineRule="auto"/>
              <w:jc w:val="center"/>
              <w:textAlignment w:val="auto"/>
              <w:rPr>
                <w:rFonts w:hint="eastAsia" w:ascii="宋体" w:hAnsi="宋体" w:eastAsia="宋体" w:cs="宋体"/>
                <w:bCs/>
                <w:kern w:val="0"/>
                <w:sz w:val="24"/>
                <w:szCs w:val="20"/>
                <w:vertAlign w:val="superscript"/>
              </w:rPr>
            </w:pPr>
          </w:p>
        </w:tc>
        <w:tc>
          <w:tcPr>
            <w:tcW w:w="708" w:type="dxa"/>
            <w:tcBorders>
              <w:top w:val="single" w:color="auto" w:sz="4" w:space="0"/>
            </w:tcBorders>
            <w:noWrap w:val="0"/>
            <w:vAlign w:val="center"/>
          </w:tcPr>
          <w:p w14:paraId="03658C3F">
            <w:pPr>
              <w:widowControl/>
              <w:adjustRightInd/>
              <w:spacing w:line="360" w:lineRule="auto"/>
              <w:jc w:val="center"/>
              <w:textAlignment w:val="auto"/>
              <w:rPr>
                <w:rFonts w:hint="eastAsia" w:ascii="宋体" w:hAnsi="宋体" w:eastAsia="宋体" w:cs="宋体"/>
                <w:bCs/>
                <w:kern w:val="0"/>
                <w:sz w:val="24"/>
                <w:szCs w:val="20"/>
              </w:rPr>
            </w:pPr>
          </w:p>
        </w:tc>
        <w:tc>
          <w:tcPr>
            <w:tcW w:w="1134" w:type="dxa"/>
            <w:tcBorders>
              <w:top w:val="single" w:color="auto" w:sz="4" w:space="0"/>
            </w:tcBorders>
            <w:noWrap w:val="0"/>
            <w:vAlign w:val="center"/>
          </w:tcPr>
          <w:p w14:paraId="057FF7E9">
            <w:pPr>
              <w:widowControl/>
              <w:adjustRightInd/>
              <w:spacing w:line="360" w:lineRule="auto"/>
              <w:jc w:val="center"/>
              <w:textAlignment w:val="auto"/>
              <w:rPr>
                <w:rFonts w:hint="eastAsia" w:ascii="宋体" w:hAnsi="宋体" w:eastAsia="宋体" w:cs="宋体"/>
                <w:bCs/>
                <w:kern w:val="0"/>
                <w:sz w:val="24"/>
                <w:szCs w:val="20"/>
              </w:rPr>
            </w:pPr>
          </w:p>
        </w:tc>
        <w:tc>
          <w:tcPr>
            <w:tcW w:w="1630" w:type="dxa"/>
            <w:tcBorders>
              <w:top w:val="single" w:color="auto" w:sz="4" w:space="0"/>
            </w:tcBorders>
            <w:noWrap w:val="0"/>
            <w:vAlign w:val="center"/>
          </w:tcPr>
          <w:p w14:paraId="76303DF9">
            <w:pPr>
              <w:widowControl/>
              <w:adjustRightInd/>
              <w:spacing w:line="360" w:lineRule="auto"/>
              <w:jc w:val="center"/>
              <w:textAlignment w:val="auto"/>
              <w:rPr>
                <w:rFonts w:hint="eastAsia" w:ascii="宋体" w:hAnsi="宋体" w:eastAsia="宋体" w:cs="宋体"/>
                <w:bCs/>
                <w:kern w:val="0"/>
                <w:sz w:val="24"/>
                <w:szCs w:val="20"/>
              </w:rPr>
            </w:pPr>
          </w:p>
        </w:tc>
      </w:tr>
      <w:tr w14:paraId="6393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707BE3E8">
            <w:pPr>
              <w:widowControl/>
              <w:adjustRightInd/>
              <w:spacing w:line="360" w:lineRule="auto"/>
              <w:jc w:val="center"/>
              <w:textAlignment w:val="auto"/>
              <w:rPr>
                <w:rFonts w:hint="eastAsia" w:ascii="宋体" w:hAnsi="宋体" w:eastAsia="宋体" w:cs="宋体"/>
                <w:bCs/>
                <w:kern w:val="0"/>
                <w:sz w:val="24"/>
                <w:szCs w:val="20"/>
              </w:rPr>
            </w:pPr>
          </w:p>
        </w:tc>
        <w:tc>
          <w:tcPr>
            <w:tcW w:w="1447" w:type="dxa"/>
            <w:noWrap w:val="0"/>
            <w:vAlign w:val="center"/>
          </w:tcPr>
          <w:p w14:paraId="32FA7D68">
            <w:pPr>
              <w:widowControl/>
              <w:adjustRightInd/>
              <w:spacing w:line="360" w:lineRule="auto"/>
              <w:jc w:val="center"/>
              <w:textAlignment w:val="auto"/>
              <w:rPr>
                <w:rFonts w:hint="eastAsia" w:ascii="宋体" w:hAnsi="宋体" w:eastAsia="宋体" w:cs="宋体"/>
                <w:bCs/>
                <w:kern w:val="0"/>
                <w:sz w:val="24"/>
                <w:szCs w:val="20"/>
              </w:rPr>
            </w:pPr>
          </w:p>
        </w:tc>
        <w:tc>
          <w:tcPr>
            <w:tcW w:w="992" w:type="dxa"/>
            <w:noWrap w:val="0"/>
            <w:vAlign w:val="center"/>
          </w:tcPr>
          <w:p w14:paraId="1A7811A4">
            <w:pPr>
              <w:widowControl/>
              <w:adjustRightInd/>
              <w:spacing w:line="360" w:lineRule="auto"/>
              <w:jc w:val="center"/>
              <w:textAlignment w:val="auto"/>
              <w:rPr>
                <w:rFonts w:hint="eastAsia" w:ascii="宋体" w:hAnsi="宋体" w:eastAsia="宋体" w:cs="宋体"/>
                <w:bCs/>
                <w:kern w:val="0"/>
                <w:sz w:val="24"/>
                <w:szCs w:val="20"/>
              </w:rPr>
            </w:pPr>
          </w:p>
        </w:tc>
        <w:tc>
          <w:tcPr>
            <w:tcW w:w="1134" w:type="dxa"/>
            <w:tcBorders>
              <w:top w:val="single" w:color="auto" w:sz="4" w:space="0"/>
              <w:bottom w:val="single" w:color="auto" w:sz="4" w:space="0"/>
            </w:tcBorders>
            <w:noWrap w:val="0"/>
            <w:vAlign w:val="center"/>
          </w:tcPr>
          <w:p w14:paraId="1FC08262">
            <w:pPr>
              <w:widowControl/>
              <w:adjustRightInd/>
              <w:spacing w:line="360" w:lineRule="auto"/>
              <w:jc w:val="center"/>
              <w:textAlignment w:val="auto"/>
              <w:rPr>
                <w:rFonts w:hint="eastAsia" w:ascii="宋体" w:hAnsi="宋体" w:eastAsia="宋体" w:cs="宋体"/>
                <w:bCs/>
                <w:kern w:val="0"/>
                <w:sz w:val="24"/>
                <w:szCs w:val="20"/>
                <w:vertAlign w:val="superscript"/>
              </w:rPr>
            </w:pPr>
          </w:p>
        </w:tc>
        <w:tc>
          <w:tcPr>
            <w:tcW w:w="1276" w:type="dxa"/>
            <w:tcBorders>
              <w:top w:val="single" w:color="auto" w:sz="4" w:space="0"/>
              <w:bottom w:val="single" w:color="auto" w:sz="4" w:space="0"/>
            </w:tcBorders>
            <w:noWrap w:val="0"/>
            <w:vAlign w:val="center"/>
          </w:tcPr>
          <w:p w14:paraId="3D09BEC5">
            <w:pPr>
              <w:widowControl/>
              <w:adjustRightInd/>
              <w:spacing w:line="360" w:lineRule="auto"/>
              <w:jc w:val="center"/>
              <w:textAlignment w:val="auto"/>
              <w:rPr>
                <w:rFonts w:hint="eastAsia" w:ascii="宋体" w:hAnsi="宋体" w:eastAsia="宋体" w:cs="宋体"/>
                <w:bCs/>
                <w:kern w:val="0"/>
                <w:sz w:val="24"/>
                <w:szCs w:val="20"/>
                <w:vertAlign w:val="superscript"/>
              </w:rPr>
            </w:pPr>
          </w:p>
        </w:tc>
        <w:tc>
          <w:tcPr>
            <w:tcW w:w="708" w:type="dxa"/>
            <w:tcBorders>
              <w:top w:val="single" w:color="auto" w:sz="4" w:space="0"/>
            </w:tcBorders>
            <w:noWrap w:val="0"/>
            <w:vAlign w:val="center"/>
          </w:tcPr>
          <w:p w14:paraId="268548F5">
            <w:pPr>
              <w:widowControl/>
              <w:adjustRightInd/>
              <w:spacing w:line="360" w:lineRule="auto"/>
              <w:jc w:val="center"/>
              <w:textAlignment w:val="auto"/>
              <w:rPr>
                <w:rFonts w:hint="eastAsia" w:ascii="宋体" w:hAnsi="宋体" w:eastAsia="宋体" w:cs="宋体"/>
                <w:bCs/>
                <w:kern w:val="0"/>
                <w:sz w:val="24"/>
                <w:szCs w:val="20"/>
              </w:rPr>
            </w:pPr>
          </w:p>
        </w:tc>
        <w:tc>
          <w:tcPr>
            <w:tcW w:w="1134" w:type="dxa"/>
            <w:tcBorders>
              <w:top w:val="single" w:color="auto" w:sz="4" w:space="0"/>
            </w:tcBorders>
            <w:noWrap w:val="0"/>
            <w:vAlign w:val="center"/>
          </w:tcPr>
          <w:p w14:paraId="468BB8DB">
            <w:pPr>
              <w:widowControl/>
              <w:adjustRightInd/>
              <w:spacing w:line="360" w:lineRule="auto"/>
              <w:jc w:val="center"/>
              <w:textAlignment w:val="auto"/>
              <w:rPr>
                <w:rFonts w:hint="eastAsia" w:ascii="宋体" w:hAnsi="宋体" w:eastAsia="宋体" w:cs="宋体"/>
                <w:bCs/>
                <w:kern w:val="0"/>
                <w:sz w:val="24"/>
                <w:szCs w:val="20"/>
              </w:rPr>
            </w:pPr>
          </w:p>
        </w:tc>
        <w:tc>
          <w:tcPr>
            <w:tcW w:w="1630" w:type="dxa"/>
            <w:tcBorders>
              <w:top w:val="single" w:color="auto" w:sz="4" w:space="0"/>
            </w:tcBorders>
            <w:noWrap w:val="0"/>
            <w:vAlign w:val="center"/>
          </w:tcPr>
          <w:p w14:paraId="1507ECD2">
            <w:pPr>
              <w:widowControl/>
              <w:adjustRightInd/>
              <w:spacing w:line="360" w:lineRule="auto"/>
              <w:jc w:val="center"/>
              <w:textAlignment w:val="auto"/>
              <w:rPr>
                <w:rFonts w:hint="eastAsia" w:ascii="宋体" w:hAnsi="宋体" w:eastAsia="宋体" w:cs="宋体"/>
                <w:bCs/>
                <w:kern w:val="0"/>
                <w:sz w:val="24"/>
                <w:szCs w:val="20"/>
              </w:rPr>
            </w:pPr>
          </w:p>
        </w:tc>
      </w:tr>
      <w:tr w14:paraId="603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085B914B">
            <w:pPr>
              <w:widowControl/>
              <w:adjustRightInd/>
              <w:spacing w:line="360" w:lineRule="auto"/>
              <w:jc w:val="left"/>
              <w:textAlignment w:val="auto"/>
              <w:rPr>
                <w:rFonts w:hint="eastAsia" w:ascii="宋体" w:hAnsi="宋体" w:eastAsia="宋体" w:cs="宋体"/>
                <w:bCs/>
                <w:kern w:val="0"/>
                <w:sz w:val="24"/>
                <w:szCs w:val="20"/>
              </w:rPr>
            </w:pPr>
            <w:r>
              <w:rPr>
                <w:rFonts w:hint="eastAsia" w:ascii="宋体" w:hAnsi="宋体" w:eastAsia="宋体" w:cs="宋体"/>
                <w:bCs/>
                <w:kern w:val="0"/>
                <w:sz w:val="24"/>
                <w:szCs w:val="20"/>
              </w:rPr>
              <w:t>创新产品或创新服务价格合计：</w:t>
            </w:r>
          </w:p>
        </w:tc>
      </w:tr>
    </w:tbl>
    <w:p w14:paraId="3B913347">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bCs/>
          <w:kern w:val="0"/>
          <w:sz w:val="24"/>
          <w:szCs w:val="20"/>
        </w:rPr>
        <w:t>供应商提供创新产品或创新服务属于“创新产品和服务推荐清单”或“公示目录”(不限定区域)清单中创新产品或创新服务(需提供证明材料)。</w:t>
      </w:r>
    </w:p>
    <w:sectPr>
      <w:pgSz w:w="11906" w:h="16838"/>
      <w:pgMar w:top="1417" w:right="1417" w:bottom="1417" w:left="1587" w:header="1020" w:footer="85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28772">
    <w:pPr>
      <w:pStyle w:val="24"/>
      <w:tabs>
        <w:tab w:val="center" w:pos="4371"/>
        <w:tab w:val="clear" w:pos="4153"/>
      </w:tabs>
      <w:rPr>
        <w:rFonts w:hint="eastAsia" w:eastAsia="隶书"/>
        <w:lang w:eastAsia="zh-CN"/>
      </w:rPr>
    </w:pPr>
    <w:r>
      <w:rPr>
        <w:rFonts w:hint="eastAsia" w:ascii="隶书" w:hAnsi="华文中宋" w:eastAsia="隶书" w:cs="仿宋"/>
        <w:color w:val="FF0000"/>
        <w:sz w:val="21"/>
        <w:szCs w:val="21"/>
      </w:rPr>
      <w:t xml:space="preserve"> </w:t>
    </w:r>
    <w:r>
      <w:rPr>
        <w:rFonts w:hint="eastAsia" w:ascii="隶书" w:hAnsi="华文中宋" w:eastAsia="隶书" w:cs="仿宋"/>
        <w:color w:val="FF0000"/>
        <w:sz w:val="21"/>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2612">
    <w:pPr>
      <w:pStyle w:val="24"/>
      <w:tabs>
        <w:tab w:val="center" w:pos="4371"/>
        <w:tab w:val="clear" w:pos="4153"/>
      </w:tabs>
      <w:rPr>
        <w:rFonts w:hint="eastAsia" w:eastAsia="隶书"/>
        <w:lang w:eastAsia="zh-CN"/>
      </w:rPr>
    </w:pPr>
    <w:r>
      <w:rPr>
        <w:sz w:val="21"/>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D7B6CF">
                          <w:pPr>
                            <w:pStyle w:val="24"/>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72WKrIAQAAkA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Ld8kf/qAFR27D3cwZUhhEju0YNOXZLAhe3q+eqqGyCRtLter9bokuyXV5oRwiofrATC+V96yFNQc&#10;6NGyl+L0EeN4dD6SuhmXVudvtTFjNe0UieZILEVx2A8T271vzqSRRp7AOw/fOOvpwWvuaL45Mx8c&#10;+ZlmYw5gDvZzIJykizUfeWF4d4zUPnNLzcYOEwd6qKxuGqo0CY/zfOrhR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e9liqyAEAAJADAAAOAAAAAAAAAAEAIAAAAB8BAABkcnMvZTJvRG9j&#10;LnhtbFBLBQYAAAAABgAGAFkBAABZBQAAAAA=&#10;">
              <v:fill on="f" focussize="0,0"/>
              <v:stroke on="f"/>
              <v:imagedata o:title=""/>
              <o:lock v:ext="edit" aspectratio="f"/>
              <v:textbox inset="0mm,0mm,0mm,0mm" style="mso-fit-shape-to-text:t;">
                <w:txbxContent>
                  <w:p w14:paraId="73D7B6CF">
                    <w:pPr>
                      <w:pStyle w:val="24"/>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r>
      <w:rPr>
        <w:rFonts w:hint="eastAsia" w:ascii="隶书" w:hAnsi="华文中宋" w:eastAsia="隶书" w:cs="仿宋"/>
        <w:color w:val="FF0000"/>
        <w:sz w:val="21"/>
        <w:szCs w:val="21"/>
      </w:rPr>
      <w:drawing>
        <wp:inline distT="0" distB="0" distL="0" distR="0">
          <wp:extent cx="1305560" cy="363220"/>
          <wp:effectExtent l="0" t="0" r="0" b="2540"/>
          <wp:docPr id="5" name="图片 1" descr="微信图片_20220727163544"/>
          <wp:cNvGraphicFramePr/>
          <a:graphic xmlns:a="http://schemas.openxmlformats.org/drawingml/2006/main">
            <a:graphicData uri="http://schemas.openxmlformats.org/drawingml/2006/picture">
              <pic:pic xmlns:pic="http://schemas.openxmlformats.org/drawingml/2006/picture">
                <pic:nvPicPr>
                  <pic:cNvPr id="5" name="图片 1" descr="微信图片_20220727163544"/>
                  <pic:cNvPicPr/>
                </pic:nvPicPr>
                <pic:blipFill>
                  <a:blip r:embed="rId1" cstate="print"/>
                  <a:srcRect/>
                  <a:stretch>
                    <a:fillRect/>
                  </a:stretch>
                </pic:blipFill>
                <pic:spPr>
                  <a:xfrm>
                    <a:off x="0" y="0"/>
                    <a:ext cx="1305560" cy="363220"/>
                  </a:xfrm>
                  <a:prstGeom prst="rect">
                    <a:avLst/>
                  </a:prstGeom>
                  <a:ln>
                    <a:noFill/>
                  </a:ln>
                </pic:spPr>
              </pic:pic>
            </a:graphicData>
          </a:graphic>
        </wp:inline>
      </w:drawing>
    </w:r>
    <w:r>
      <w:rPr>
        <w:rFonts w:hint="eastAsia" w:ascii="隶书" w:hAnsi="华文中宋" w:eastAsia="隶书" w:cs="仿宋"/>
        <w:color w:val="FF0000"/>
        <w:sz w:val="21"/>
        <w:szCs w:val="21"/>
      </w:rPr>
      <w:t xml:space="preserve"> </w:t>
    </w:r>
    <w:r>
      <w:rPr>
        <w:rFonts w:hint="eastAsia" w:ascii="隶书" w:hAnsi="华文中宋" w:eastAsia="隶书" w:cs="仿宋"/>
        <w:color w:val="FF0000"/>
        <w:sz w:val="21"/>
        <w:szCs w:val="21"/>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7FDC">
    <w:pPr>
      <w:pStyle w:val="24"/>
      <w:tabs>
        <w:tab w:val="center" w:pos="4371"/>
        <w:tab w:val="center" w:pos="4451"/>
        <w:tab w:val="clear" w:pos="4153"/>
        <w:tab w:val="clear" w:pos="8306"/>
      </w:tabs>
      <w:rPr>
        <w:rFonts w:hint="eastAsia" w:eastAsia="隶书"/>
        <w:lang w:eastAsia="zh-CN"/>
      </w:rPr>
    </w:pPr>
    <w:r>
      <w:rPr>
        <w:sz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F37A68">
                          <w:pPr>
                            <w:pStyle w:val="24"/>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eu0c/HAQAAkAMAAA4AAABkcnMvZTJvRG9jLnhtbK1TS44TMRDdI3EH&#10;y3viTi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ngzEtHD3758f3y8/fl1ze2&#10;fJv96SKWdOwxPsCUIYVZbN+Ay1+SwfrB0/PVU90npmhzuV6t1wXZrag2J4Qjnq5HwHSng2M5qDjQ&#10;ow1eytMHTOPR+UjuZn1efbg11o7VvCMyzZFYjlK/7ye2+1CfSSONPIG3Ab5y1tGDV9zTfHNm7z35&#10;mWdjDmAO9nMgvaKLFR95YXx/TNR+4JabjR0mDvRQg7ppqPIk/J0Pp55+pO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Ceu0c/HAQAAkAMAAA4AAAAAAAAAAQAgAAAAHwEAAGRycy9lMm9Eb2Mu&#10;eG1sUEsFBgAAAAAGAAYAWQEAAFgFAAAAAA==&#10;">
              <v:fill on="f" focussize="0,0"/>
              <v:stroke on="f"/>
              <v:imagedata o:title=""/>
              <o:lock v:ext="edit" aspectratio="f"/>
              <v:textbox inset="0mm,0mm,0mm,0mm" style="mso-fit-shape-to-text:t;">
                <w:txbxContent>
                  <w:p w14:paraId="25F37A68">
                    <w:pPr>
                      <w:pStyle w:val="24"/>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r>
      <w:rPr>
        <w:rFonts w:hint="eastAsia" w:ascii="隶书" w:hAnsi="华文中宋" w:eastAsia="隶书" w:cs="仿宋"/>
        <w:color w:val="FF0000"/>
        <w:sz w:val="21"/>
        <w:szCs w:val="21"/>
      </w:rPr>
      <w:drawing>
        <wp:inline distT="0" distB="0" distL="0" distR="0">
          <wp:extent cx="1305560" cy="363220"/>
          <wp:effectExtent l="0" t="0" r="0" b="0"/>
          <wp:docPr id="2" name="图片 1" descr="微信图片_20220727163544"/>
          <wp:cNvGraphicFramePr/>
          <a:graphic xmlns:a="http://schemas.openxmlformats.org/drawingml/2006/main">
            <a:graphicData uri="http://schemas.openxmlformats.org/drawingml/2006/picture">
              <pic:pic xmlns:pic="http://schemas.openxmlformats.org/drawingml/2006/picture">
                <pic:nvPicPr>
                  <pic:cNvPr id="2" name="图片 1" descr="微信图片_20220727163544"/>
                  <pic:cNvPicPr/>
                </pic:nvPicPr>
                <pic:blipFill>
                  <a:blip r:embed="rId1" cstate="print"/>
                  <a:srcRect/>
                  <a:stretch>
                    <a:fillRect/>
                  </a:stretch>
                </pic:blipFill>
                <pic:spPr>
                  <a:xfrm>
                    <a:off x="0" y="0"/>
                    <a:ext cx="1305560" cy="363220"/>
                  </a:xfrm>
                  <a:prstGeom prst="rect">
                    <a:avLst/>
                  </a:prstGeom>
                  <a:ln>
                    <a:noFill/>
                  </a:ln>
                </pic:spPr>
              </pic:pic>
            </a:graphicData>
          </a:graphic>
        </wp:inline>
      </w:drawing>
    </w:r>
    <w:r>
      <w:rPr>
        <w:rFonts w:hint="eastAsia" w:ascii="隶书" w:hAnsi="华文中宋" w:eastAsia="隶书" w:cs="仿宋"/>
        <w:color w:val="FF0000"/>
        <w:sz w:val="21"/>
        <w:szCs w:val="21"/>
      </w:rPr>
      <w:t xml:space="preserve"> </w:t>
    </w:r>
    <w:r>
      <w:rPr>
        <w:rFonts w:hint="eastAsia" w:ascii="隶书" w:hAnsi="华文中宋" w:eastAsia="隶书" w:cs="仿宋"/>
        <w:color w:val="FF0000"/>
        <w:sz w:val="21"/>
        <w:szCs w:val="21"/>
        <w:lang w:eastAsia="zh-CN"/>
      </w:rPr>
      <w:tab/>
    </w:r>
    <w:r>
      <w:rPr>
        <w:rFonts w:hint="eastAsia" w:ascii="隶书" w:hAnsi="华文中宋" w:eastAsia="隶书" w:cs="仿宋"/>
        <w:color w:val="FF0000"/>
        <w:sz w:val="21"/>
        <w:szCs w:val="21"/>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D1AA">
    <w:pPr>
      <w:pStyle w:val="2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74AD89">
                          <w:pPr>
                            <w:pStyle w:val="24"/>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tVvbH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k1Z05YevPz71/nP//O&#10;f3+yokgWdQFLOvkQ7mHKkMKkt2/Api8pYf1g6+liq+ojk7RZrJarVU6OS6rNCeFkj9cDYPykvGUp&#10;qDjQuw12iuMdxvHofCR1My6tzt9qY8Zq2skSzZFYimK/6ye2O1+fSCZNPYG3Hn5w1tGbV9zRiHNm&#10;PjuyNI3HHMAc7OZAOEkXKz7ywvDxEKn9wC01GztMHOitBnXTXKVheJoPpx7/pc1/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tVvbHKAQAAkwMAAA4AAAAAAAAAAQAgAAAAHwEAAGRycy9lMm9E&#10;b2MueG1sUEsFBgAAAAAGAAYAWQEAAFsFAAAAAA==&#10;">
              <v:fill on="f" focussize="0,0"/>
              <v:stroke on="f"/>
              <v:imagedata o:title=""/>
              <o:lock v:ext="edit" aspectratio="f"/>
              <v:textbox inset="0mm,0mm,0mm,0mm" style="mso-fit-shape-to-text:t;">
                <w:txbxContent>
                  <w:p w14:paraId="3A74AD89">
                    <w:pPr>
                      <w:pStyle w:val="24"/>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rect>
          </w:pict>
        </mc:Fallback>
      </mc:AlternateContent>
    </w:r>
    <w:r>
      <w:rPr>
        <w:rFonts w:hint="eastAsia"/>
      </w:rPr>
      <w:drawing>
        <wp:inline distT="0" distB="0" distL="0" distR="0">
          <wp:extent cx="1306830" cy="310515"/>
          <wp:effectExtent l="0" t="0" r="0" b="10160"/>
          <wp:docPr id="4105" name="图片 6" descr="a30643e36a00f03f8d8573958b7be65"/>
          <wp:cNvGraphicFramePr/>
          <a:graphic xmlns:a="http://schemas.openxmlformats.org/drawingml/2006/main">
            <a:graphicData uri="http://schemas.openxmlformats.org/drawingml/2006/picture">
              <pic:pic xmlns:pic="http://schemas.openxmlformats.org/drawingml/2006/picture">
                <pic:nvPicPr>
                  <pic:cNvPr id="4105" name="图片 6" descr="a30643e36a00f03f8d8573958b7be65"/>
                  <pic:cNvPicPr/>
                </pic:nvPicPr>
                <pic:blipFill>
                  <a:blip r:embed="rId1" cstate="print"/>
                  <a:srcRect/>
                  <a:stretch>
                    <a:fillRect/>
                  </a:stretch>
                </pic:blipFill>
                <pic:spPr>
                  <a:xfrm>
                    <a:off x="0" y="0"/>
                    <a:ext cx="1306830" cy="310515"/>
                  </a:xfrm>
                  <a:prstGeom prst="rect">
                    <a:avLst/>
                  </a:prstGeom>
                </pic:spPr>
              </pic:pic>
            </a:graphicData>
          </a:graphic>
        </wp:inline>
      </w:drawing>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C6B9">
    <w:pPr>
      <w:pStyle w:val="2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3C19DB">
                          <w:pPr>
                            <w:pStyle w:val="24"/>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vert="horz" wrap="none" lIns="0" tIns="0" rIns="0" bIns="0" anchor="t">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zVW3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kNZ05YevPzzx/nX3/O&#10;v7+zYpks6gKWdPIpPMKUIYVJb9+ATV9SwvrB1tPFVtVHJmmzWC1Xq5wcl1SbE8LJnq8HwPhRectS&#10;UHGgdxvsFMd7jOPR+UjqZlxanb/TxozVtJMlmiOxFMV+109sd74+kUyaegJvPXzjrKM3r7ijEefM&#10;fHJkaRqPOYA52M2BcJIuVnzkheHDIVL7gVtqNnaYONBbDeqmuUrD8DIfTj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zVW3KAQAAkwMAAA4AAAAAAAAAAQAgAAAAHwEAAGRycy9lMm9E&#10;b2MueG1sUEsFBgAAAAAGAAYAWQEAAFsFAAAAAA==&#10;">
              <v:fill on="f" focussize="0,0"/>
              <v:stroke on="f"/>
              <v:imagedata o:title=""/>
              <o:lock v:ext="edit" aspectratio="f"/>
              <v:textbox inset="0mm,0mm,0mm,0mm" style="mso-fit-shape-to-text:t;">
                <w:txbxContent>
                  <w:p w14:paraId="403C19DB">
                    <w:pPr>
                      <w:pStyle w:val="24"/>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rect>
          </w:pict>
        </mc:Fallback>
      </mc:AlternateContent>
    </w:r>
    <w:r>
      <w:drawing>
        <wp:inline distT="0" distB="0" distL="0" distR="0">
          <wp:extent cx="1222375" cy="339725"/>
          <wp:effectExtent l="0" t="0" r="0" b="3175"/>
          <wp:docPr id="4107" name="图片 9" descr="a30643e36a00f03f8d8573958b7be65"/>
          <wp:cNvGraphicFramePr/>
          <a:graphic xmlns:a="http://schemas.openxmlformats.org/drawingml/2006/main">
            <a:graphicData uri="http://schemas.openxmlformats.org/drawingml/2006/picture">
              <pic:pic xmlns:pic="http://schemas.openxmlformats.org/drawingml/2006/picture">
                <pic:nvPicPr>
                  <pic:cNvPr id="4107" name="图片 9" descr="a30643e36a00f03f8d8573958b7be65"/>
                  <pic:cNvPicPr/>
                </pic:nvPicPr>
                <pic:blipFill>
                  <a:blip r:embed="rId1" cstate="print"/>
                  <a:srcRect/>
                  <a:stretch>
                    <a:fillRect/>
                  </a:stretch>
                </pic:blipFill>
                <pic:spPr>
                  <a:xfrm>
                    <a:off x="0" y="0"/>
                    <a:ext cx="1222375" cy="33972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4272">
    <w:pPr>
      <w:pStyle w:val="25"/>
      <w:pBdr>
        <w:bottom w:val="none" w:color="auto" w:sz="0" w:space="1"/>
      </w:pBdr>
      <w:jc w:val="both"/>
      <w:rPr>
        <w:rFonts w:hint="eastAsia" w:ascii="宋体" w:hAnsi="宋体" w:eastAsia="宋体" w:cs="宋体"/>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D08D">
    <w:pPr>
      <w:pStyle w:val="25"/>
      <w:pBdr>
        <w:bottom w:val="thickThinMediumGap" w:color="7D4A1D" w:sz="18" w:space="1"/>
      </w:pBdr>
      <w:rPr>
        <w:rFonts w:hint="eastAsia" w:ascii="宋体" w:hAnsi="宋体" w:eastAsia="宋体" w:cs="宋体"/>
        <w:b/>
        <w:bCs/>
        <w:sz w:val="20"/>
        <w:szCs w:val="20"/>
      </w:rPr>
    </w:pPr>
    <w:r>
      <w:rPr>
        <w:rFonts w:hint="eastAsia" w:ascii="宋体" w:hAnsi="宋体" w:cs="宋体"/>
        <w:b/>
        <w:bCs/>
        <w:sz w:val="20"/>
        <w:szCs w:val="20"/>
        <w:lang w:eastAsia="zh-CN"/>
      </w:rPr>
      <w:t>娄烦县医疗集团人民医院洗衣消毒供应中心改造及能力提升项目</w:t>
    </w:r>
    <w:r>
      <w:rPr>
        <w:rFonts w:hint="eastAsia" w:ascii="宋体" w:hAnsi="宋体" w:eastAsia="宋体" w:cs="宋体"/>
        <w:b/>
        <w:bCs/>
        <w:sz w:val="20"/>
        <w:szCs w:val="20"/>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86CE">
    <w:pPr>
      <w:pStyle w:val="25"/>
      <w:pBdr>
        <w:bottom w:val="thickThinMediumGap" w:color="7D4A1D" w:sz="18" w:space="1"/>
      </w:pBd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娄烦县医疗集团人民医院洗衣消毒供应中心改造及能力提升项目</w:t>
    </w:r>
    <w:r>
      <w:rPr>
        <w:rFonts w:hint="eastAsia" w:ascii="宋体" w:hAnsi="宋体" w:eastAsia="宋体" w:cs="宋体"/>
        <w:b/>
        <w:bCs/>
        <w:color w:val="000000"/>
        <w:sz w:val="18"/>
        <w:szCs w:val="18"/>
        <w:lang w:eastAsia="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9B26">
    <w:pPr>
      <w:pStyle w:val="25"/>
      <w:pBdr>
        <w:bottom w:val="double" w:color="auto" w:sz="8" w:space="1"/>
      </w:pBdr>
      <w:rPr>
        <w:rFonts w:hint="eastAsia" w:ascii="宋体" w:hAnsi="宋体" w:eastAsia="宋体" w:cs="宋体"/>
        <w:b/>
        <w:bCs/>
        <w:sz w:val="18"/>
        <w:szCs w:val="18"/>
        <w:lang w:eastAsia="zh-CN"/>
      </w:rPr>
    </w:pPr>
    <w:r>
      <w:rPr>
        <w:rFonts w:hint="eastAsia" w:ascii="宋体" w:hAnsi="宋体" w:cs="宋体"/>
        <w:b/>
        <w:bCs/>
        <w:sz w:val="18"/>
        <w:szCs w:val="18"/>
        <w:lang w:val="en-US" w:eastAsia="zh-CN"/>
      </w:rPr>
      <w:t>娄烦县医疗集团人民医院洗衣消毒供应中心改造及能力提升项目</w:t>
    </w:r>
    <w:r>
      <w:rPr>
        <w:rFonts w:hint="eastAsia" w:ascii="宋体" w:hAnsi="宋体" w:eastAsia="宋体" w:cs="宋体"/>
        <w:b/>
        <w:bCs/>
        <w:sz w:val="18"/>
        <w:szCs w:val="18"/>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pStyle w:val="45"/>
      <w:lvlText w:val=""/>
      <w:lvlJc w:val="left"/>
      <w:pPr>
        <w:tabs>
          <w:tab w:val="left" w:pos="1058"/>
        </w:tabs>
        <w:ind w:left="1078" w:hanging="420"/>
      </w:pPr>
      <w:rPr>
        <w:rFonts w:ascii="Wingdings" w:hAnsi="Wingdings"/>
      </w:rPr>
    </w:lvl>
    <w:lvl w:ilvl="1" w:tentative="0">
      <w:start w:val="1"/>
      <w:numFmt w:val="decimal"/>
      <w:lvlText w:val="（%1）"/>
      <w:lvlJc w:val="right"/>
      <w:pPr>
        <w:tabs>
          <w:tab w:val="left" w:pos="1205"/>
        </w:tabs>
        <w:ind w:left="1205" w:hanging="147"/>
      </w:pPr>
    </w:lvl>
    <w:lvl w:ilvl="2" w:tentative="0">
      <w:start w:val="1"/>
      <w:numFmt w:val="bullet"/>
      <w:lvlText w:val=""/>
      <w:lvlJc w:val="left"/>
      <w:pPr>
        <w:tabs>
          <w:tab w:val="left" w:pos="1898"/>
        </w:tabs>
        <w:ind w:left="1898" w:hanging="420"/>
      </w:pPr>
      <w:rPr>
        <w:rFonts w:ascii="Wingdings" w:hAnsi="Wingdings"/>
      </w:rPr>
    </w:lvl>
    <w:lvl w:ilvl="3" w:tentative="0">
      <w:start w:val="1"/>
      <w:numFmt w:val="bullet"/>
      <w:lvlText w:val=""/>
      <w:lvlJc w:val="left"/>
      <w:pPr>
        <w:tabs>
          <w:tab w:val="left" w:pos="2318"/>
        </w:tabs>
        <w:ind w:left="2318" w:hanging="420"/>
      </w:pPr>
      <w:rPr>
        <w:rFonts w:ascii="Wingdings" w:hAnsi="Wingdings"/>
      </w:rPr>
    </w:lvl>
    <w:lvl w:ilvl="4" w:tentative="0">
      <w:start w:val="1"/>
      <w:numFmt w:val="bullet"/>
      <w:lvlText w:val=""/>
      <w:lvlJc w:val="left"/>
      <w:pPr>
        <w:tabs>
          <w:tab w:val="left" w:pos="2738"/>
        </w:tabs>
        <w:ind w:left="2738" w:hanging="420"/>
      </w:pPr>
      <w:rPr>
        <w:rFonts w:ascii="Wingdings" w:hAnsi="Wingdings"/>
      </w:rPr>
    </w:lvl>
    <w:lvl w:ilvl="5" w:tentative="0">
      <w:start w:val="1"/>
      <w:numFmt w:val="bullet"/>
      <w:lvlText w:val=""/>
      <w:lvlJc w:val="left"/>
      <w:pPr>
        <w:tabs>
          <w:tab w:val="left" w:pos="3158"/>
        </w:tabs>
        <w:ind w:left="3158" w:hanging="420"/>
      </w:pPr>
      <w:rPr>
        <w:rFonts w:ascii="Wingdings" w:hAnsi="Wingdings"/>
      </w:rPr>
    </w:lvl>
    <w:lvl w:ilvl="6" w:tentative="0">
      <w:start w:val="1"/>
      <w:numFmt w:val="bullet"/>
      <w:lvlText w:val=""/>
      <w:lvlJc w:val="left"/>
      <w:pPr>
        <w:tabs>
          <w:tab w:val="left" w:pos="3578"/>
        </w:tabs>
        <w:ind w:left="3578" w:hanging="420"/>
      </w:pPr>
      <w:rPr>
        <w:rFonts w:ascii="Wingdings" w:hAnsi="Wingdings"/>
      </w:rPr>
    </w:lvl>
    <w:lvl w:ilvl="7" w:tentative="0">
      <w:start w:val="1"/>
      <w:numFmt w:val="bullet"/>
      <w:lvlText w:val=""/>
      <w:lvlJc w:val="left"/>
      <w:pPr>
        <w:tabs>
          <w:tab w:val="left" w:pos="3998"/>
        </w:tabs>
        <w:ind w:left="3998" w:hanging="420"/>
      </w:pPr>
      <w:rPr>
        <w:rFonts w:ascii="Wingdings" w:hAnsi="Wingdings"/>
      </w:rPr>
    </w:lvl>
    <w:lvl w:ilvl="8" w:tentative="0">
      <w:start w:val="1"/>
      <w:numFmt w:val="bullet"/>
      <w:lvlText w:val=""/>
      <w:lvlJc w:val="left"/>
      <w:pPr>
        <w:tabs>
          <w:tab w:val="left" w:pos="4418"/>
        </w:tabs>
        <w:ind w:left="4418"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jExZTVhYWRmZjAxODI1M2NhNjAyMDg2ZjAwNDMifQ=="/>
  </w:docVars>
  <w:rsids>
    <w:rsidRoot w:val="00172A27"/>
    <w:rsid w:val="00A56CB1"/>
    <w:rsid w:val="00A81D22"/>
    <w:rsid w:val="00D72607"/>
    <w:rsid w:val="01010115"/>
    <w:rsid w:val="01062EEC"/>
    <w:rsid w:val="01D24A8A"/>
    <w:rsid w:val="025739FF"/>
    <w:rsid w:val="026074C8"/>
    <w:rsid w:val="029232D9"/>
    <w:rsid w:val="02A46519"/>
    <w:rsid w:val="03065D3F"/>
    <w:rsid w:val="0317318F"/>
    <w:rsid w:val="03256636"/>
    <w:rsid w:val="03335879"/>
    <w:rsid w:val="036D7252"/>
    <w:rsid w:val="0388408C"/>
    <w:rsid w:val="038C7458"/>
    <w:rsid w:val="0394344D"/>
    <w:rsid w:val="03F31506"/>
    <w:rsid w:val="03F4380B"/>
    <w:rsid w:val="03F92894"/>
    <w:rsid w:val="0400397D"/>
    <w:rsid w:val="04003C23"/>
    <w:rsid w:val="040E27E3"/>
    <w:rsid w:val="04166D34"/>
    <w:rsid w:val="041A1188"/>
    <w:rsid w:val="043B2EAD"/>
    <w:rsid w:val="04860B7C"/>
    <w:rsid w:val="04A85F7F"/>
    <w:rsid w:val="04E537C3"/>
    <w:rsid w:val="051216E7"/>
    <w:rsid w:val="051C2CDE"/>
    <w:rsid w:val="05976809"/>
    <w:rsid w:val="05A25ABD"/>
    <w:rsid w:val="05B43885"/>
    <w:rsid w:val="05B821F2"/>
    <w:rsid w:val="05BE1D33"/>
    <w:rsid w:val="05C97B4E"/>
    <w:rsid w:val="05CD3FD8"/>
    <w:rsid w:val="05EA06E6"/>
    <w:rsid w:val="05F0482A"/>
    <w:rsid w:val="06147E59"/>
    <w:rsid w:val="063A78C0"/>
    <w:rsid w:val="064047AA"/>
    <w:rsid w:val="070954E4"/>
    <w:rsid w:val="070F69D2"/>
    <w:rsid w:val="07696335"/>
    <w:rsid w:val="077D73AB"/>
    <w:rsid w:val="07867FA6"/>
    <w:rsid w:val="07883367"/>
    <w:rsid w:val="079333ED"/>
    <w:rsid w:val="07D06FDE"/>
    <w:rsid w:val="07D16686"/>
    <w:rsid w:val="08003E88"/>
    <w:rsid w:val="08007FAF"/>
    <w:rsid w:val="08B565B6"/>
    <w:rsid w:val="09E81BCC"/>
    <w:rsid w:val="09F2225F"/>
    <w:rsid w:val="09F36FDE"/>
    <w:rsid w:val="09FC79EC"/>
    <w:rsid w:val="0A0C1573"/>
    <w:rsid w:val="0A0F501B"/>
    <w:rsid w:val="0A116B8A"/>
    <w:rsid w:val="0A2967CF"/>
    <w:rsid w:val="0A505A4D"/>
    <w:rsid w:val="0A805952"/>
    <w:rsid w:val="0A9450C5"/>
    <w:rsid w:val="0AEA1189"/>
    <w:rsid w:val="0B1B283E"/>
    <w:rsid w:val="0B486311"/>
    <w:rsid w:val="0B6D4294"/>
    <w:rsid w:val="0B73117E"/>
    <w:rsid w:val="0B745DE3"/>
    <w:rsid w:val="0B7C07C5"/>
    <w:rsid w:val="0C4A6383"/>
    <w:rsid w:val="0C615025"/>
    <w:rsid w:val="0C61547A"/>
    <w:rsid w:val="0C8F6AAD"/>
    <w:rsid w:val="0CBF0B1F"/>
    <w:rsid w:val="0D074274"/>
    <w:rsid w:val="0E0D6B90"/>
    <w:rsid w:val="0E4A08BC"/>
    <w:rsid w:val="0E4D0C5D"/>
    <w:rsid w:val="0EEA5BFB"/>
    <w:rsid w:val="0EF510B1"/>
    <w:rsid w:val="0F010F61"/>
    <w:rsid w:val="0F2A12D5"/>
    <w:rsid w:val="0FCB1589"/>
    <w:rsid w:val="100F1D08"/>
    <w:rsid w:val="10131DCB"/>
    <w:rsid w:val="109B70AC"/>
    <w:rsid w:val="10C40117"/>
    <w:rsid w:val="10ED3827"/>
    <w:rsid w:val="10FD716C"/>
    <w:rsid w:val="10FE0AB9"/>
    <w:rsid w:val="11270A41"/>
    <w:rsid w:val="117A262F"/>
    <w:rsid w:val="11825E21"/>
    <w:rsid w:val="11AE1162"/>
    <w:rsid w:val="11E626AA"/>
    <w:rsid w:val="11F0177A"/>
    <w:rsid w:val="121F3E0E"/>
    <w:rsid w:val="122907E8"/>
    <w:rsid w:val="122E2004"/>
    <w:rsid w:val="125910CE"/>
    <w:rsid w:val="126857B5"/>
    <w:rsid w:val="127B0C62"/>
    <w:rsid w:val="128123D2"/>
    <w:rsid w:val="128611F1"/>
    <w:rsid w:val="12A04F4F"/>
    <w:rsid w:val="12AA1929"/>
    <w:rsid w:val="12D6271E"/>
    <w:rsid w:val="130B7EEE"/>
    <w:rsid w:val="131342D8"/>
    <w:rsid w:val="13231C83"/>
    <w:rsid w:val="1341487D"/>
    <w:rsid w:val="13503262"/>
    <w:rsid w:val="138F6B70"/>
    <w:rsid w:val="13F07810"/>
    <w:rsid w:val="142851FC"/>
    <w:rsid w:val="1461070D"/>
    <w:rsid w:val="14AA0B68"/>
    <w:rsid w:val="14DC17B0"/>
    <w:rsid w:val="15863D5C"/>
    <w:rsid w:val="159452B8"/>
    <w:rsid w:val="15F66C34"/>
    <w:rsid w:val="162A486A"/>
    <w:rsid w:val="165110B9"/>
    <w:rsid w:val="16734728"/>
    <w:rsid w:val="16A50D85"/>
    <w:rsid w:val="16DA118B"/>
    <w:rsid w:val="16DC407B"/>
    <w:rsid w:val="16F41D35"/>
    <w:rsid w:val="172A4DE7"/>
    <w:rsid w:val="174E0366"/>
    <w:rsid w:val="176E6A6D"/>
    <w:rsid w:val="17826121"/>
    <w:rsid w:val="1787159B"/>
    <w:rsid w:val="178A1D29"/>
    <w:rsid w:val="179761F4"/>
    <w:rsid w:val="179B3F36"/>
    <w:rsid w:val="17E93546"/>
    <w:rsid w:val="180623D3"/>
    <w:rsid w:val="181F2639"/>
    <w:rsid w:val="19092111"/>
    <w:rsid w:val="19AC0E61"/>
    <w:rsid w:val="19FC73F8"/>
    <w:rsid w:val="1A281877"/>
    <w:rsid w:val="1A406F1E"/>
    <w:rsid w:val="1A4E703E"/>
    <w:rsid w:val="1A8C3B1A"/>
    <w:rsid w:val="1A94215B"/>
    <w:rsid w:val="1AB048AE"/>
    <w:rsid w:val="1AE45BF4"/>
    <w:rsid w:val="1B3A6B75"/>
    <w:rsid w:val="1B506DE6"/>
    <w:rsid w:val="1B5B2EEE"/>
    <w:rsid w:val="1B852F33"/>
    <w:rsid w:val="1C026332"/>
    <w:rsid w:val="1C26175B"/>
    <w:rsid w:val="1C3B1844"/>
    <w:rsid w:val="1C411B53"/>
    <w:rsid w:val="1C7D58DB"/>
    <w:rsid w:val="1C876837"/>
    <w:rsid w:val="1C8B1061"/>
    <w:rsid w:val="1C9A6304"/>
    <w:rsid w:val="1CD04E42"/>
    <w:rsid w:val="1CDD6D9F"/>
    <w:rsid w:val="1CE502DB"/>
    <w:rsid w:val="1CF21D0A"/>
    <w:rsid w:val="1D6929E8"/>
    <w:rsid w:val="1D6A0633"/>
    <w:rsid w:val="1DA022A7"/>
    <w:rsid w:val="1DB332F1"/>
    <w:rsid w:val="1DE72260"/>
    <w:rsid w:val="1E0968DC"/>
    <w:rsid w:val="1E234C86"/>
    <w:rsid w:val="1EAF5AC5"/>
    <w:rsid w:val="1EBB0A1A"/>
    <w:rsid w:val="1ED51F0E"/>
    <w:rsid w:val="1EDC730E"/>
    <w:rsid w:val="1F3D76D1"/>
    <w:rsid w:val="1F692740"/>
    <w:rsid w:val="1F6E6866"/>
    <w:rsid w:val="1FA31BDA"/>
    <w:rsid w:val="200871CB"/>
    <w:rsid w:val="202D1DEC"/>
    <w:rsid w:val="20342005"/>
    <w:rsid w:val="206408C0"/>
    <w:rsid w:val="208C472F"/>
    <w:rsid w:val="20BA367F"/>
    <w:rsid w:val="20D450A1"/>
    <w:rsid w:val="20F12E19"/>
    <w:rsid w:val="20F7622C"/>
    <w:rsid w:val="21A223BE"/>
    <w:rsid w:val="21E44B37"/>
    <w:rsid w:val="21F93D33"/>
    <w:rsid w:val="21FC72FA"/>
    <w:rsid w:val="21FF2341"/>
    <w:rsid w:val="22AF6CAE"/>
    <w:rsid w:val="23005595"/>
    <w:rsid w:val="23234909"/>
    <w:rsid w:val="233314C7"/>
    <w:rsid w:val="23485005"/>
    <w:rsid w:val="236A1E2E"/>
    <w:rsid w:val="23A42F97"/>
    <w:rsid w:val="23B720F8"/>
    <w:rsid w:val="24060805"/>
    <w:rsid w:val="241C3578"/>
    <w:rsid w:val="241E6ECF"/>
    <w:rsid w:val="241F4950"/>
    <w:rsid w:val="249A22F7"/>
    <w:rsid w:val="24B42C46"/>
    <w:rsid w:val="24D46CDA"/>
    <w:rsid w:val="24D665AE"/>
    <w:rsid w:val="25096983"/>
    <w:rsid w:val="250A7DD1"/>
    <w:rsid w:val="25132A7F"/>
    <w:rsid w:val="2547144C"/>
    <w:rsid w:val="257302A1"/>
    <w:rsid w:val="25A60D52"/>
    <w:rsid w:val="261463E4"/>
    <w:rsid w:val="261465EB"/>
    <w:rsid w:val="26396DF4"/>
    <w:rsid w:val="265F0728"/>
    <w:rsid w:val="26795443"/>
    <w:rsid w:val="26A86578"/>
    <w:rsid w:val="275F0213"/>
    <w:rsid w:val="27736336"/>
    <w:rsid w:val="27AC7A9A"/>
    <w:rsid w:val="27E631F4"/>
    <w:rsid w:val="281573ED"/>
    <w:rsid w:val="281A2F57"/>
    <w:rsid w:val="283261F1"/>
    <w:rsid w:val="28403158"/>
    <w:rsid w:val="289A6F01"/>
    <w:rsid w:val="28E3484B"/>
    <w:rsid w:val="29023E15"/>
    <w:rsid w:val="292024ED"/>
    <w:rsid w:val="294E7AD1"/>
    <w:rsid w:val="294F4B81"/>
    <w:rsid w:val="298C6454"/>
    <w:rsid w:val="29BA3509"/>
    <w:rsid w:val="29BF5862"/>
    <w:rsid w:val="2A0C4820"/>
    <w:rsid w:val="2A357DCE"/>
    <w:rsid w:val="2A8A2314"/>
    <w:rsid w:val="2A91629A"/>
    <w:rsid w:val="2B0A0D5F"/>
    <w:rsid w:val="2B17347C"/>
    <w:rsid w:val="2B4A1AA4"/>
    <w:rsid w:val="2B522706"/>
    <w:rsid w:val="2B604E23"/>
    <w:rsid w:val="2B6A6B46"/>
    <w:rsid w:val="2BA271EA"/>
    <w:rsid w:val="2BB24D3C"/>
    <w:rsid w:val="2BE47D1B"/>
    <w:rsid w:val="2BE77953"/>
    <w:rsid w:val="2C112293"/>
    <w:rsid w:val="2C202DF2"/>
    <w:rsid w:val="2C2F63B5"/>
    <w:rsid w:val="2C33078A"/>
    <w:rsid w:val="2C372A17"/>
    <w:rsid w:val="2C3C1B09"/>
    <w:rsid w:val="2C712D36"/>
    <w:rsid w:val="2CC357F9"/>
    <w:rsid w:val="2CC6515A"/>
    <w:rsid w:val="2CCA2E9C"/>
    <w:rsid w:val="2D2553FD"/>
    <w:rsid w:val="2D376058"/>
    <w:rsid w:val="2D71729C"/>
    <w:rsid w:val="2DD519A2"/>
    <w:rsid w:val="2DE35794"/>
    <w:rsid w:val="2E0B546B"/>
    <w:rsid w:val="2E182F2D"/>
    <w:rsid w:val="2EB20A1B"/>
    <w:rsid w:val="2EEB70FA"/>
    <w:rsid w:val="2F0F2DE8"/>
    <w:rsid w:val="2F3D100D"/>
    <w:rsid w:val="2FB67708"/>
    <w:rsid w:val="2FC82F97"/>
    <w:rsid w:val="2FCB3BF8"/>
    <w:rsid w:val="2FE83639"/>
    <w:rsid w:val="3046087F"/>
    <w:rsid w:val="309A7748"/>
    <w:rsid w:val="30B04157"/>
    <w:rsid w:val="30E958BB"/>
    <w:rsid w:val="31464ABB"/>
    <w:rsid w:val="314B3E80"/>
    <w:rsid w:val="318E34E9"/>
    <w:rsid w:val="31D811CF"/>
    <w:rsid w:val="31FE7144"/>
    <w:rsid w:val="3200110E"/>
    <w:rsid w:val="3291620A"/>
    <w:rsid w:val="32961B0D"/>
    <w:rsid w:val="32AE391B"/>
    <w:rsid w:val="32F708AC"/>
    <w:rsid w:val="331566FF"/>
    <w:rsid w:val="337C59AB"/>
    <w:rsid w:val="338A339E"/>
    <w:rsid w:val="33CA2E03"/>
    <w:rsid w:val="33DF6B01"/>
    <w:rsid w:val="34030A42"/>
    <w:rsid w:val="341449FD"/>
    <w:rsid w:val="342E63AB"/>
    <w:rsid w:val="34555736"/>
    <w:rsid w:val="34A43FD3"/>
    <w:rsid w:val="34AD1EF1"/>
    <w:rsid w:val="35455B73"/>
    <w:rsid w:val="35F44AE6"/>
    <w:rsid w:val="36390B8F"/>
    <w:rsid w:val="363D4C1D"/>
    <w:rsid w:val="365F4CD3"/>
    <w:rsid w:val="366C6D72"/>
    <w:rsid w:val="36794C6B"/>
    <w:rsid w:val="374146B4"/>
    <w:rsid w:val="37CA01F4"/>
    <w:rsid w:val="38033706"/>
    <w:rsid w:val="381F6D4E"/>
    <w:rsid w:val="3857178F"/>
    <w:rsid w:val="387168C2"/>
    <w:rsid w:val="387B465F"/>
    <w:rsid w:val="38B844F1"/>
    <w:rsid w:val="38D44AE9"/>
    <w:rsid w:val="390D653D"/>
    <w:rsid w:val="39140DAC"/>
    <w:rsid w:val="392E47B3"/>
    <w:rsid w:val="393B7AE5"/>
    <w:rsid w:val="39564041"/>
    <w:rsid w:val="397B107A"/>
    <w:rsid w:val="39985D7C"/>
    <w:rsid w:val="39F56226"/>
    <w:rsid w:val="3A0E0140"/>
    <w:rsid w:val="3A26212F"/>
    <w:rsid w:val="3A3A0F35"/>
    <w:rsid w:val="3A694043"/>
    <w:rsid w:val="3AB64A60"/>
    <w:rsid w:val="3AC802EF"/>
    <w:rsid w:val="3AD72F96"/>
    <w:rsid w:val="3ADB199C"/>
    <w:rsid w:val="3AE55345"/>
    <w:rsid w:val="3B715BE2"/>
    <w:rsid w:val="3BB53EC5"/>
    <w:rsid w:val="3BDC22A4"/>
    <w:rsid w:val="3BE21884"/>
    <w:rsid w:val="3C0D3013"/>
    <w:rsid w:val="3C7207B9"/>
    <w:rsid w:val="3CD75F5F"/>
    <w:rsid w:val="3CDD0DD0"/>
    <w:rsid w:val="3D08657A"/>
    <w:rsid w:val="3D273033"/>
    <w:rsid w:val="3D6764E5"/>
    <w:rsid w:val="3D791D75"/>
    <w:rsid w:val="3DFB09DB"/>
    <w:rsid w:val="3E2E2B5F"/>
    <w:rsid w:val="3E464FD6"/>
    <w:rsid w:val="3E642A25"/>
    <w:rsid w:val="3E941738"/>
    <w:rsid w:val="3EAB4669"/>
    <w:rsid w:val="3EAB6F05"/>
    <w:rsid w:val="3EF67B21"/>
    <w:rsid w:val="3F00274D"/>
    <w:rsid w:val="400E1903"/>
    <w:rsid w:val="409C4184"/>
    <w:rsid w:val="412133EB"/>
    <w:rsid w:val="418C4B44"/>
    <w:rsid w:val="41A63BF5"/>
    <w:rsid w:val="41CD62C2"/>
    <w:rsid w:val="41F518C1"/>
    <w:rsid w:val="42294F3B"/>
    <w:rsid w:val="424A1A66"/>
    <w:rsid w:val="424C470B"/>
    <w:rsid w:val="425828A0"/>
    <w:rsid w:val="42CE66BF"/>
    <w:rsid w:val="42D57A4D"/>
    <w:rsid w:val="42EF4FB3"/>
    <w:rsid w:val="42F86A23"/>
    <w:rsid w:val="43202EB0"/>
    <w:rsid w:val="435F0417"/>
    <w:rsid w:val="43753883"/>
    <w:rsid w:val="437B6846"/>
    <w:rsid w:val="439F33FF"/>
    <w:rsid w:val="43B0676D"/>
    <w:rsid w:val="43F108B7"/>
    <w:rsid w:val="44103433"/>
    <w:rsid w:val="44240E0B"/>
    <w:rsid w:val="448736FC"/>
    <w:rsid w:val="44A10681"/>
    <w:rsid w:val="44AB4F09"/>
    <w:rsid w:val="44FF34A7"/>
    <w:rsid w:val="4565155C"/>
    <w:rsid w:val="457572C5"/>
    <w:rsid w:val="45845B9E"/>
    <w:rsid w:val="45A73923"/>
    <w:rsid w:val="45D87E6A"/>
    <w:rsid w:val="45EF52CA"/>
    <w:rsid w:val="460C5E7C"/>
    <w:rsid w:val="460C731A"/>
    <w:rsid w:val="460E4462"/>
    <w:rsid w:val="461D2FCE"/>
    <w:rsid w:val="47571378"/>
    <w:rsid w:val="476B4E24"/>
    <w:rsid w:val="4770243A"/>
    <w:rsid w:val="479C4FDD"/>
    <w:rsid w:val="47D93B3C"/>
    <w:rsid w:val="48082113"/>
    <w:rsid w:val="4828061F"/>
    <w:rsid w:val="484511D1"/>
    <w:rsid w:val="48474F49"/>
    <w:rsid w:val="48623B31"/>
    <w:rsid w:val="489C6A5E"/>
    <w:rsid w:val="48BA37AD"/>
    <w:rsid w:val="48C21D70"/>
    <w:rsid w:val="48F254BA"/>
    <w:rsid w:val="49143E2E"/>
    <w:rsid w:val="49E62540"/>
    <w:rsid w:val="49FE10F4"/>
    <w:rsid w:val="4A5241F0"/>
    <w:rsid w:val="4A6B2E7B"/>
    <w:rsid w:val="4A8F3504"/>
    <w:rsid w:val="4A9B44A9"/>
    <w:rsid w:val="4ADF6F8E"/>
    <w:rsid w:val="4AE355E7"/>
    <w:rsid w:val="4AF578CF"/>
    <w:rsid w:val="4B0F33F1"/>
    <w:rsid w:val="4B1669D0"/>
    <w:rsid w:val="4B227744"/>
    <w:rsid w:val="4B4C480C"/>
    <w:rsid w:val="4B5E1224"/>
    <w:rsid w:val="4C0B6FF0"/>
    <w:rsid w:val="4C2D08FA"/>
    <w:rsid w:val="4C746529"/>
    <w:rsid w:val="4C794A3D"/>
    <w:rsid w:val="4C7F2124"/>
    <w:rsid w:val="4C806654"/>
    <w:rsid w:val="4C9931E0"/>
    <w:rsid w:val="4CC43407"/>
    <w:rsid w:val="4CE07A7D"/>
    <w:rsid w:val="4CE94821"/>
    <w:rsid w:val="4EB53E25"/>
    <w:rsid w:val="4ECB3051"/>
    <w:rsid w:val="4F5B752C"/>
    <w:rsid w:val="4FE70635"/>
    <w:rsid w:val="4FF263C8"/>
    <w:rsid w:val="50067DD6"/>
    <w:rsid w:val="5057655A"/>
    <w:rsid w:val="5060696B"/>
    <w:rsid w:val="506B379F"/>
    <w:rsid w:val="509461CB"/>
    <w:rsid w:val="51390B8B"/>
    <w:rsid w:val="51486741"/>
    <w:rsid w:val="51C3412D"/>
    <w:rsid w:val="51D677D1"/>
    <w:rsid w:val="51FF7D70"/>
    <w:rsid w:val="5204663C"/>
    <w:rsid w:val="520B53C4"/>
    <w:rsid w:val="52974D1F"/>
    <w:rsid w:val="52B41A58"/>
    <w:rsid w:val="52F51F24"/>
    <w:rsid w:val="538D7DE7"/>
    <w:rsid w:val="53BF0089"/>
    <w:rsid w:val="540D34EB"/>
    <w:rsid w:val="54175631"/>
    <w:rsid w:val="54331F58"/>
    <w:rsid w:val="5465326C"/>
    <w:rsid w:val="54C54621"/>
    <w:rsid w:val="55B300C2"/>
    <w:rsid w:val="55BA1450"/>
    <w:rsid w:val="55EC5382"/>
    <w:rsid w:val="55F85AD5"/>
    <w:rsid w:val="55FA01BE"/>
    <w:rsid w:val="560C332E"/>
    <w:rsid w:val="562722FF"/>
    <w:rsid w:val="56286BC8"/>
    <w:rsid w:val="562F7AA7"/>
    <w:rsid w:val="56570A4D"/>
    <w:rsid w:val="565B7F3A"/>
    <w:rsid w:val="56674A08"/>
    <w:rsid w:val="56D93B58"/>
    <w:rsid w:val="56EB73E7"/>
    <w:rsid w:val="57432436"/>
    <w:rsid w:val="57A9177C"/>
    <w:rsid w:val="57BB2489"/>
    <w:rsid w:val="58240E03"/>
    <w:rsid w:val="582A7700"/>
    <w:rsid w:val="589C07F4"/>
    <w:rsid w:val="58B574FD"/>
    <w:rsid w:val="58BC4221"/>
    <w:rsid w:val="58D04AE7"/>
    <w:rsid w:val="58E83AAA"/>
    <w:rsid w:val="592503CD"/>
    <w:rsid w:val="59261F3E"/>
    <w:rsid w:val="5977144A"/>
    <w:rsid w:val="599D7644"/>
    <w:rsid w:val="59DE1485"/>
    <w:rsid w:val="5A4D05E3"/>
    <w:rsid w:val="5A5115EF"/>
    <w:rsid w:val="5A6776CD"/>
    <w:rsid w:val="5A7D47FA"/>
    <w:rsid w:val="5AA7634B"/>
    <w:rsid w:val="5B11083A"/>
    <w:rsid w:val="5B137A0E"/>
    <w:rsid w:val="5B137A57"/>
    <w:rsid w:val="5B4403C8"/>
    <w:rsid w:val="5B821C4F"/>
    <w:rsid w:val="5B8B65BE"/>
    <w:rsid w:val="5B8D1AC1"/>
    <w:rsid w:val="5B9A1021"/>
    <w:rsid w:val="5BB22BCA"/>
    <w:rsid w:val="5BF25739"/>
    <w:rsid w:val="5C071CA1"/>
    <w:rsid w:val="5C7B745F"/>
    <w:rsid w:val="5CA00C74"/>
    <w:rsid w:val="5CB309A7"/>
    <w:rsid w:val="5CBE3942"/>
    <w:rsid w:val="5CDA5F34"/>
    <w:rsid w:val="5D2354E8"/>
    <w:rsid w:val="5D2508DD"/>
    <w:rsid w:val="5D656145"/>
    <w:rsid w:val="5DAD005B"/>
    <w:rsid w:val="5E3E4C2D"/>
    <w:rsid w:val="5EC76C44"/>
    <w:rsid w:val="5EDC56CD"/>
    <w:rsid w:val="5EDF3CD6"/>
    <w:rsid w:val="5F075697"/>
    <w:rsid w:val="5F0C53C6"/>
    <w:rsid w:val="5F182D44"/>
    <w:rsid w:val="5F2931A3"/>
    <w:rsid w:val="600D6620"/>
    <w:rsid w:val="602A0F80"/>
    <w:rsid w:val="60341DFF"/>
    <w:rsid w:val="606156D7"/>
    <w:rsid w:val="6065020A"/>
    <w:rsid w:val="60695F4D"/>
    <w:rsid w:val="60730FCA"/>
    <w:rsid w:val="608767EB"/>
    <w:rsid w:val="610830D8"/>
    <w:rsid w:val="612123E7"/>
    <w:rsid w:val="61407419"/>
    <w:rsid w:val="616C7377"/>
    <w:rsid w:val="61883090"/>
    <w:rsid w:val="62013F63"/>
    <w:rsid w:val="6205764C"/>
    <w:rsid w:val="62114BB8"/>
    <w:rsid w:val="621974FF"/>
    <w:rsid w:val="626F25CF"/>
    <w:rsid w:val="62A019CE"/>
    <w:rsid w:val="636E5628"/>
    <w:rsid w:val="63985EF5"/>
    <w:rsid w:val="63A42106"/>
    <w:rsid w:val="63FC771D"/>
    <w:rsid w:val="640D6BEF"/>
    <w:rsid w:val="64D27AC2"/>
    <w:rsid w:val="65844B9A"/>
    <w:rsid w:val="65C569AD"/>
    <w:rsid w:val="65DC0F6F"/>
    <w:rsid w:val="65F75DA9"/>
    <w:rsid w:val="66296528"/>
    <w:rsid w:val="66756CCD"/>
    <w:rsid w:val="668C3E78"/>
    <w:rsid w:val="66A54E5D"/>
    <w:rsid w:val="66B334E9"/>
    <w:rsid w:val="66C67529"/>
    <w:rsid w:val="66DC53F8"/>
    <w:rsid w:val="67204E8B"/>
    <w:rsid w:val="672A3F5C"/>
    <w:rsid w:val="674F338A"/>
    <w:rsid w:val="67A13C10"/>
    <w:rsid w:val="67A65382"/>
    <w:rsid w:val="67E46AA4"/>
    <w:rsid w:val="6809591F"/>
    <w:rsid w:val="686343FD"/>
    <w:rsid w:val="68A63592"/>
    <w:rsid w:val="69564B94"/>
    <w:rsid w:val="69712F7A"/>
    <w:rsid w:val="698337EF"/>
    <w:rsid w:val="69912070"/>
    <w:rsid w:val="699C7A26"/>
    <w:rsid w:val="699F36D5"/>
    <w:rsid w:val="69A2734B"/>
    <w:rsid w:val="69CA31D0"/>
    <w:rsid w:val="69D4468D"/>
    <w:rsid w:val="69E55F18"/>
    <w:rsid w:val="69E82B0F"/>
    <w:rsid w:val="69EC374B"/>
    <w:rsid w:val="69F44F99"/>
    <w:rsid w:val="6A1F245D"/>
    <w:rsid w:val="6A9242F2"/>
    <w:rsid w:val="6AA638F9"/>
    <w:rsid w:val="6AAB48FB"/>
    <w:rsid w:val="6ACA3A8C"/>
    <w:rsid w:val="6AF9360B"/>
    <w:rsid w:val="6B00369D"/>
    <w:rsid w:val="6B166CD1"/>
    <w:rsid w:val="6B340F05"/>
    <w:rsid w:val="6B3B2A72"/>
    <w:rsid w:val="6B4F21E3"/>
    <w:rsid w:val="6B9B5A9A"/>
    <w:rsid w:val="6BAE4746"/>
    <w:rsid w:val="6BAF2C82"/>
    <w:rsid w:val="6BFA0F1A"/>
    <w:rsid w:val="6C101972"/>
    <w:rsid w:val="6C334D13"/>
    <w:rsid w:val="6C553829"/>
    <w:rsid w:val="6C62263D"/>
    <w:rsid w:val="6C7A3290"/>
    <w:rsid w:val="6C9C6D62"/>
    <w:rsid w:val="6C9D4F9C"/>
    <w:rsid w:val="6CD12293"/>
    <w:rsid w:val="6CD52274"/>
    <w:rsid w:val="6D7206B0"/>
    <w:rsid w:val="6DDD3AD6"/>
    <w:rsid w:val="6E2A4841"/>
    <w:rsid w:val="6E753D0F"/>
    <w:rsid w:val="6EAC5256"/>
    <w:rsid w:val="6F5516B4"/>
    <w:rsid w:val="6F7E0BF8"/>
    <w:rsid w:val="6F9D5B41"/>
    <w:rsid w:val="6FD902CD"/>
    <w:rsid w:val="704760C2"/>
    <w:rsid w:val="705B6F34"/>
    <w:rsid w:val="70EB3E10"/>
    <w:rsid w:val="712F2B3D"/>
    <w:rsid w:val="71445C1A"/>
    <w:rsid w:val="72286C36"/>
    <w:rsid w:val="722C2936"/>
    <w:rsid w:val="72397547"/>
    <w:rsid w:val="726154A4"/>
    <w:rsid w:val="72933EF7"/>
    <w:rsid w:val="729E7355"/>
    <w:rsid w:val="72A147CE"/>
    <w:rsid w:val="72D74F98"/>
    <w:rsid w:val="72E041B6"/>
    <w:rsid w:val="73A11102"/>
    <w:rsid w:val="7437146D"/>
    <w:rsid w:val="7467480A"/>
    <w:rsid w:val="74846437"/>
    <w:rsid w:val="74B231F1"/>
    <w:rsid w:val="74E25E76"/>
    <w:rsid w:val="75306550"/>
    <w:rsid w:val="7541494A"/>
    <w:rsid w:val="75494292"/>
    <w:rsid w:val="76047BAD"/>
    <w:rsid w:val="76637BC6"/>
    <w:rsid w:val="76780840"/>
    <w:rsid w:val="76B455F0"/>
    <w:rsid w:val="76C46966"/>
    <w:rsid w:val="76CA4E14"/>
    <w:rsid w:val="76D31C61"/>
    <w:rsid w:val="77304C77"/>
    <w:rsid w:val="7734249D"/>
    <w:rsid w:val="773D7394"/>
    <w:rsid w:val="77592AAB"/>
    <w:rsid w:val="77846D70"/>
    <w:rsid w:val="77E048EF"/>
    <w:rsid w:val="78364553"/>
    <w:rsid w:val="785904E4"/>
    <w:rsid w:val="7860158C"/>
    <w:rsid w:val="78AB77B5"/>
    <w:rsid w:val="78AC47D1"/>
    <w:rsid w:val="78C209AA"/>
    <w:rsid w:val="78E52B1B"/>
    <w:rsid w:val="78F74051"/>
    <w:rsid w:val="790C70AD"/>
    <w:rsid w:val="790E4474"/>
    <w:rsid w:val="796432FD"/>
    <w:rsid w:val="798F00FE"/>
    <w:rsid w:val="79964DAB"/>
    <w:rsid w:val="79D33020"/>
    <w:rsid w:val="7A0422B0"/>
    <w:rsid w:val="7A0855C8"/>
    <w:rsid w:val="7A186610"/>
    <w:rsid w:val="7A236D15"/>
    <w:rsid w:val="7A3F6C1D"/>
    <w:rsid w:val="7A6A73B4"/>
    <w:rsid w:val="7A7A21FA"/>
    <w:rsid w:val="7A910122"/>
    <w:rsid w:val="7AB20098"/>
    <w:rsid w:val="7B8747EF"/>
    <w:rsid w:val="7B902188"/>
    <w:rsid w:val="7B9052C5"/>
    <w:rsid w:val="7BA761DD"/>
    <w:rsid w:val="7BB951A2"/>
    <w:rsid w:val="7BC65BA9"/>
    <w:rsid w:val="7C1903CF"/>
    <w:rsid w:val="7C727ADF"/>
    <w:rsid w:val="7CC443BD"/>
    <w:rsid w:val="7CF93D5D"/>
    <w:rsid w:val="7D3C12C1"/>
    <w:rsid w:val="7D4327D4"/>
    <w:rsid w:val="7D5E324E"/>
    <w:rsid w:val="7D8958C2"/>
    <w:rsid w:val="7D8F372A"/>
    <w:rsid w:val="7DC425BD"/>
    <w:rsid w:val="7E002EC9"/>
    <w:rsid w:val="7E192908"/>
    <w:rsid w:val="7E8A1B2B"/>
    <w:rsid w:val="7EB80531"/>
    <w:rsid w:val="7EC37E4E"/>
    <w:rsid w:val="7ED54355"/>
    <w:rsid w:val="7EDC131B"/>
    <w:rsid w:val="7EF14B2E"/>
    <w:rsid w:val="7F1255AA"/>
    <w:rsid w:val="7F144E7E"/>
    <w:rsid w:val="7F192753"/>
    <w:rsid w:val="7F395731"/>
    <w:rsid w:val="7FBA0CBD"/>
    <w:rsid w:val="7FD52A46"/>
    <w:rsid w:val="7FD963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autoRedefine/>
    <w:qFormat/>
    <w:uiPriority w:val="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0"/>
    <w:autoRedefine/>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1"/>
    <w:autoRedefine/>
    <w:qFormat/>
    <w:uiPriority w:val="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2"/>
    <w:autoRedefine/>
    <w:qFormat/>
    <w:uiPriority w:val="9"/>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3"/>
    <w:autoRedefine/>
    <w:qFormat/>
    <w:uiPriority w:val="9"/>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4"/>
    <w:autoRedefine/>
    <w:qFormat/>
    <w:uiPriority w:val="9"/>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5"/>
    <w:autoRedefine/>
    <w:qFormat/>
    <w:uiPriority w:val="9"/>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8">
    <w:name w:val="Default Paragraph Font"/>
    <w:autoRedefine/>
    <w:qFormat/>
    <w:uiPriority w:val="1"/>
  </w:style>
  <w:style w:type="table" w:default="1" w:styleId="36">
    <w:name w:val="Normal Table"/>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widowControl w:val="0"/>
      <w:ind w:left="420" w:leftChars="200"/>
      <w:jc w:val="both"/>
    </w:pPr>
    <w:rPr>
      <w:rFonts w:ascii="Calibri" w:hAnsi="Calibri"/>
      <w:kern w:val="2"/>
      <w:sz w:val="21"/>
      <w:szCs w:val="22"/>
      <w:lang w:val="en-US" w:eastAsia="zh-CN" w:bidi="ar-SA"/>
    </w:rPr>
  </w:style>
  <w:style w:type="paragraph" w:styleId="12">
    <w:name w:val="Normal Indent"/>
    <w:basedOn w:val="1"/>
    <w:autoRedefine/>
    <w:unhideWhenUsed/>
    <w:qFormat/>
    <w:uiPriority w:val="99"/>
    <w:pPr>
      <w:ind w:firstLine="420" w:firstLineChars="200"/>
    </w:pPr>
    <w:rPr>
      <w:kern w:val="0"/>
      <w:sz w:val="20"/>
    </w:rPr>
  </w:style>
  <w:style w:type="paragraph" w:styleId="13">
    <w:name w:val="Document Map"/>
    <w:basedOn w:val="1"/>
    <w:link w:val="56"/>
    <w:autoRedefine/>
    <w:qFormat/>
    <w:uiPriority w:val="99"/>
    <w:rPr>
      <w:rFonts w:ascii="宋体"/>
      <w:sz w:val="18"/>
      <w:szCs w:val="18"/>
    </w:rPr>
  </w:style>
  <w:style w:type="paragraph" w:styleId="14">
    <w:name w:val="toa heading"/>
    <w:basedOn w:val="1"/>
    <w:next w:val="1"/>
    <w:autoRedefine/>
    <w:qFormat/>
    <w:uiPriority w:val="99"/>
    <w:pPr>
      <w:spacing w:before="120"/>
    </w:pPr>
    <w:rPr>
      <w:rFonts w:ascii="Arial" w:hAnsi="Arial"/>
      <w:sz w:val="24"/>
    </w:rPr>
  </w:style>
  <w:style w:type="paragraph" w:styleId="15">
    <w:name w:val="annotation text"/>
    <w:basedOn w:val="1"/>
    <w:next w:val="1"/>
    <w:link w:val="57"/>
    <w:qFormat/>
    <w:uiPriority w:val="99"/>
    <w:pPr>
      <w:jc w:val="left"/>
    </w:pPr>
    <w:rPr>
      <w:rFonts w:ascii="Times New Roman" w:hAnsi="Times New Roman"/>
      <w:szCs w:val="24"/>
    </w:rPr>
  </w:style>
  <w:style w:type="paragraph" w:styleId="16">
    <w:name w:val="Body Text"/>
    <w:basedOn w:val="1"/>
    <w:next w:val="17"/>
    <w:autoRedefine/>
    <w:qFormat/>
    <w:uiPriority w:val="0"/>
    <w:pPr>
      <w:spacing w:after="120"/>
    </w:pPr>
  </w:style>
  <w:style w:type="paragraph" w:styleId="17">
    <w:name w:val="Body Text 2"/>
    <w:basedOn w:val="1"/>
    <w:next w:val="18"/>
    <w:unhideWhenUsed/>
    <w:qFormat/>
    <w:uiPriority w:val="99"/>
    <w:pPr>
      <w:spacing w:beforeLines="0" w:after="120" w:afterLines="0" w:line="480" w:lineRule="auto"/>
    </w:pPr>
    <w:rPr>
      <w:rFonts w:hint="default"/>
      <w:sz w:val="21"/>
      <w:szCs w:val="22"/>
    </w:rPr>
  </w:style>
  <w:style w:type="paragraph" w:styleId="18">
    <w:name w:val="toc 9"/>
    <w:basedOn w:val="1"/>
    <w:next w:val="1"/>
    <w:unhideWhenUsed/>
    <w:qFormat/>
    <w:uiPriority w:val="0"/>
    <w:pPr>
      <w:spacing w:beforeLines="0" w:afterLines="0"/>
      <w:ind w:left="1680"/>
      <w:jc w:val="left"/>
    </w:pPr>
    <w:rPr>
      <w:rFonts w:hint="eastAsia"/>
      <w:sz w:val="18"/>
      <w:szCs w:val="22"/>
    </w:rPr>
  </w:style>
  <w:style w:type="paragraph" w:styleId="19">
    <w:name w:val="Body Text Indent"/>
    <w:basedOn w:val="1"/>
    <w:link w:val="58"/>
    <w:autoRedefine/>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20">
    <w:name w:val="Block Text"/>
    <w:basedOn w:val="1"/>
    <w:autoRedefine/>
    <w:qFormat/>
    <w:uiPriority w:val="0"/>
    <w:pPr>
      <w:spacing w:after="120"/>
      <w:ind w:left="1440" w:leftChars="700" w:right="1440" w:rightChars="700"/>
    </w:pPr>
    <w:rPr>
      <w:rFonts w:ascii="Calibri" w:hAnsi="Calibri" w:eastAsia="宋体" w:cs="宋体"/>
    </w:rPr>
  </w:style>
  <w:style w:type="paragraph" w:styleId="21">
    <w:name w:val="toc 3"/>
    <w:basedOn w:val="1"/>
    <w:next w:val="1"/>
    <w:autoRedefine/>
    <w:qFormat/>
    <w:uiPriority w:val="39"/>
    <w:pPr>
      <w:ind w:left="840" w:leftChars="400"/>
    </w:pPr>
  </w:style>
  <w:style w:type="paragraph" w:styleId="22">
    <w:name w:val="Plain Text"/>
    <w:basedOn w:val="1"/>
    <w:link w:val="59"/>
    <w:autoRedefine/>
    <w:qFormat/>
    <w:uiPriority w:val="99"/>
    <w:rPr>
      <w:rFonts w:ascii="宋体" w:hAnsi="Courier New"/>
      <w:szCs w:val="21"/>
    </w:rPr>
  </w:style>
  <w:style w:type="paragraph" w:styleId="23">
    <w:name w:val="Balloon Text"/>
    <w:basedOn w:val="1"/>
    <w:link w:val="60"/>
    <w:autoRedefine/>
    <w:qFormat/>
    <w:uiPriority w:val="99"/>
    <w:rPr>
      <w:sz w:val="18"/>
      <w:szCs w:val="18"/>
    </w:rPr>
  </w:style>
  <w:style w:type="paragraph" w:styleId="24">
    <w:name w:val="footer"/>
    <w:basedOn w:val="1"/>
    <w:link w:val="61"/>
    <w:autoRedefine/>
    <w:qFormat/>
    <w:uiPriority w:val="99"/>
    <w:pPr>
      <w:tabs>
        <w:tab w:val="center" w:pos="4153"/>
        <w:tab w:val="right" w:pos="8306"/>
      </w:tabs>
      <w:snapToGrid w:val="0"/>
      <w:jc w:val="left"/>
    </w:pPr>
    <w:rPr>
      <w:sz w:val="18"/>
      <w:szCs w:val="18"/>
    </w:rPr>
  </w:style>
  <w:style w:type="paragraph" w:styleId="25">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List"/>
    <w:basedOn w:val="1"/>
    <w:unhideWhenUsed/>
    <w:qFormat/>
    <w:uiPriority w:val="99"/>
    <w:pPr>
      <w:ind w:left="420" w:hanging="420" w:firstLineChars="200"/>
      <w:jc w:val="left"/>
    </w:pPr>
    <w:rPr>
      <w:rFonts w:ascii="Arial" w:hAnsi="Arial" w:eastAsia="楷体_GB2312"/>
      <w:sz w:val="24"/>
    </w:rPr>
  </w:style>
  <w:style w:type="paragraph" w:styleId="28">
    <w:name w:val="toc 2"/>
    <w:basedOn w:val="1"/>
    <w:next w:val="1"/>
    <w:autoRedefine/>
    <w:qFormat/>
    <w:uiPriority w:val="39"/>
    <w:pPr>
      <w:ind w:left="420" w:leftChars="200"/>
    </w:pPr>
    <w:rPr>
      <w:rFonts w:ascii="Times New Roman" w:hAnsi="Times New Roman"/>
      <w:szCs w:val="24"/>
    </w:rPr>
  </w:style>
  <w:style w:type="paragraph" w:styleId="29">
    <w:name w:val="Message Header"/>
    <w:basedOn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szCs w:val="24"/>
    </w:rPr>
  </w:style>
  <w:style w:type="paragraph" w:styleId="30">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75"/>
    <w:autoRedefine/>
    <w:qFormat/>
    <w:uiPriority w:val="0"/>
    <w:pPr>
      <w:tabs>
        <w:tab w:val="left" w:pos="454"/>
      </w:tabs>
      <w:spacing w:before="240" w:after="60"/>
      <w:ind w:left="454" w:hanging="454"/>
      <w:jc w:val="center"/>
      <w:outlineLvl w:val="0"/>
    </w:pPr>
    <w:rPr>
      <w:rFonts w:ascii="Arial" w:hAnsi="Arial"/>
      <w:b/>
      <w:sz w:val="32"/>
      <w:szCs w:val="20"/>
    </w:rPr>
  </w:style>
  <w:style w:type="paragraph" w:styleId="33">
    <w:name w:val="annotation subject"/>
    <w:basedOn w:val="15"/>
    <w:next w:val="15"/>
    <w:link w:val="63"/>
    <w:autoRedefine/>
    <w:qFormat/>
    <w:uiPriority w:val="99"/>
    <w:rPr>
      <w:b/>
      <w:bCs/>
    </w:rPr>
  </w:style>
  <w:style w:type="paragraph" w:styleId="34">
    <w:name w:val="Body Text First Indent"/>
    <w:basedOn w:val="16"/>
    <w:next w:val="1"/>
    <w:autoRedefine/>
    <w:unhideWhenUsed/>
    <w:qFormat/>
    <w:uiPriority w:val="99"/>
    <w:pPr>
      <w:ind w:firstLine="420" w:firstLineChars="100"/>
    </w:pPr>
    <w:rPr>
      <w:rFonts w:ascii="仿宋_GB2312" w:eastAsia="仿宋_GB2312"/>
      <w:kern w:val="2"/>
      <w:sz w:val="21"/>
    </w:rPr>
  </w:style>
  <w:style w:type="paragraph" w:styleId="35">
    <w:name w:val="Body Text First Indent 2"/>
    <w:basedOn w:val="19"/>
    <w:next w:val="27"/>
    <w:autoRedefine/>
    <w:qFormat/>
    <w:uiPriority w:val="99"/>
    <w:pPr>
      <w:ind w:firstLine="420"/>
    </w:pPr>
  </w:style>
  <w:style w:type="table" w:styleId="37">
    <w:name w:val="Table Grid"/>
    <w:basedOn w:val="3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22"/>
    <w:rPr>
      <w:rFonts w:cs="Times New Roman"/>
      <w:b/>
      <w:bCs/>
    </w:rPr>
  </w:style>
  <w:style w:type="character" w:styleId="40">
    <w:name w:val="FollowedHyperlink"/>
    <w:basedOn w:val="38"/>
    <w:autoRedefine/>
    <w:qFormat/>
    <w:uiPriority w:val="99"/>
    <w:rPr>
      <w:rFonts w:cs="Times New Roman"/>
      <w:color w:val="800080"/>
      <w:u w:val="single"/>
    </w:rPr>
  </w:style>
  <w:style w:type="character" w:styleId="41">
    <w:name w:val="Hyperlink"/>
    <w:basedOn w:val="38"/>
    <w:autoRedefine/>
    <w:qFormat/>
    <w:uiPriority w:val="99"/>
    <w:rPr>
      <w:rFonts w:cs="Times New Roman"/>
      <w:color w:val="0000FF"/>
      <w:u w:val="single"/>
    </w:rPr>
  </w:style>
  <w:style w:type="character" w:styleId="42">
    <w:name w:val="annotation reference"/>
    <w:basedOn w:val="38"/>
    <w:autoRedefine/>
    <w:qFormat/>
    <w:uiPriority w:val="99"/>
    <w:rPr>
      <w:rFonts w:cs="Times New Roman"/>
      <w:sz w:val="21"/>
      <w:szCs w:val="21"/>
    </w:rPr>
  </w:style>
  <w:style w:type="character" w:styleId="43">
    <w:name w:val="HTML Sample"/>
    <w:basedOn w:val="38"/>
    <w:qFormat/>
    <w:uiPriority w:val="0"/>
    <w:rPr>
      <w:rFonts w:ascii="Courier New" w:hAnsi="Courier New"/>
    </w:rPr>
  </w:style>
  <w:style w:type="paragraph" w:customStyle="1" w:styleId="44">
    <w:name w:val="Default"/>
    <w:autoRedefine/>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customStyle="1" w:styleId="45">
    <w:name w:val="BodyText1I"/>
    <w:basedOn w:val="46"/>
    <w:autoRedefine/>
    <w:qFormat/>
    <w:uiPriority w:val="0"/>
    <w:pPr>
      <w:numPr>
        <w:ilvl w:val="0"/>
        <w:numId w:val="1"/>
      </w:numPr>
      <w:spacing w:line="360" w:lineRule="atLeast"/>
      <w:ind w:left="0" w:firstLine="420" w:firstLineChars="100"/>
    </w:pPr>
  </w:style>
  <w:style w:type="paragraph" w:customStyle="1" w:styleId="46">
    <w:name w:val="BodyText"/>
    <w:basedOn w:val="1"/>
    <w:next w:val="1"/>
    <w:autoRedefine/>
    <w:qFormat/>
    <w:uiPriority w:val="0"/>
    <w:pPr>
      <w:spacing w:after="120"/>
      <w:textAlignment w:val="baseline"/>
    </w:pPr>
  </w:style>
  <w:style w:type="character" w:customStyle="1" w:styleId="47">
    <w:name w:val="标题 1 Char"/>
    <w:basedOn w:val="38"/>
    <w:link w:val="2"/>
    <w:autoRedefine/>
    <w:qFormat/>
    <w:uiPriority w:val="99"/>
    <w:rPr>
      <w:rFonts w:ascii="Calibri" w:hAnsi="Calibri" w:eastAsia="宋体" w:cs="Times New Roman"/>
      <w:b/>
      <w:bCs/>
      <w:kern w:val="44"/>
      <w:sz w:val="44"/>
      <w:szCs w:val="44"/>
    </w:rPr>
  </w:style>
  <w:style w:type="character" w:customStyle="1" w:styleId="48">
    <w:name w:val="标题 2 Char"/>
    <w:basedOn w:val="38"/>
    <w:link w:val="3"/>
    <w:autoRedefine/>
    <w:qFormat/>
    <w:uiPriority w:val="99"/>
    <w:rPr>
      <w:rFonts w:ascii="Cambria" w:hAnsi="Cambria" w:eastAsia="宋体" w:cs="Times New Roman"/>
      <w:b/>
      <w:bCs/>
      <w:sz w:val="32"/>
      <w:szCs w:val="32"/>
    </w:rPr>
  </w:style>
  <w:style w:type="character" w:customStyle="1" w:styleId="49">
    <w:name w:val="标题 3 Char"/>
    <w:basedOn w:val="38"/>
    <w:link w:val="4"/>
    <w:autoRedefine/>
    <w:qFormat/>
    <w:uiPriority w:val="99"/>
    <w:rPr>
      <w:rFonts w:ascii="Times New Roman" w:hAnsi="Times New Roman" w:eastAsia="宋体" w:cs="Times New Roman"/>
      <w:b/>
      <w:bCs/>
      <w:kern w:val="0"/>
      <w:sz w:val="32"/>
      <w:szCs w:val="32"/>
    </w:rPr>
  </w:style>
  <w:style w:type="character" w:customStyle="1" w:styleId="50">
    <w:name w:val="标题 4 Char"/>
    <w:basedOn w:val="38"/>
    <w:link w:val="5"/>
    <w:autoRedefine/>
    <w:qFormat/>
    <w:uiPriority w:val="99"/>
    <w:rPr>
      <w:rFonts w:ascii="Arial" w:hAnsi="Arial" w:eastAsia="黑体" w:cs="Times New Roman"/>
      <w:b/>
      <w:bCs/>
      <w:kern w:val="0"/>
      <w:sz w:val="28"/>
      <w:szCs w:val="28"/>
    </w:rPr>
  </w:style>
  <w:style w:type="character" w:customStyle="1" w:styleId="51">
    <w:name w:val="标题 5 Char"/>
    <w:basedOn w:val="38"/>
    <w:link w:val="6"/>
    <w:autoRedefine/>
    <w:qFormat/>
    <w:uiPriority w:val="99"/>
    <w:rPr>
      <w:rFonts w:ascii="Times New Roman" w:hAnsi="Times New Roman" w:eastAsia="宋体" w:cs="Times New Roman"/>
      <w:b/>
      <w:bCs/>
      <w:kern w:val="0"/>
      <w:sz w:val="28"/>
      <w:szCs w:val="28"/>
    </w:rPr>
  </w:style>
  <w:style w:type="character" w:customStyle="1" w:styleId="52">
    <w:name w:val="标题 6 Char"/>
    <w:basedOn w:val="38"/>
    <w:link w:val="7"/>
    <w:autoRedefine/>
    <w:qFormat/>
    <w:uiPriority w:val="99"/>
    <w:rPr>
      <w:rFonts w:ascii="Arial" w:hAnsi="Arial" w:eastAsia="黑体" w:cs="Times New Roman"/>
      <w:b/>
      <w:bCs/>
      <w:kern w:val="0"/>
      <w:sz w:val="24"/>
      <w:szCs w:val="24"/>
    </w:rPr>
  </w:style>
  <w:style w:type="character" w:customStyle="1" w:styleId="53">
    <w:name w:val="标题 7 Char"/>
    <w:basedOn w:val="38"/>
    <w:link w:val="8"/>
    <w:autoRedefine/>
    <w:qFormat/>
    <w:uiPriority w:val="99"/>
    <w:rPr>
      <w:rFonts w:ascii="Times New Roman" w:hAnsi="Times New Roman" w:eastAsia="宋体" w:cs="Times New Roman"/>
      <w:b/>
      <w:bCs/>
      <w:kern w:val="0"/>
      <w:sz w:val="24"/>
      <w:szCs w:val="24"/>
    </w:rPr>
  </w:style>
  <w:style w:type="character" w:customStyle="1" w:styleId="54">
    <w:name w:val="标题 8 Char"/>
    <w:basedOn w:val="38"/>
    <w:link w:val="9"/>
    <w:autoRedefine/>
    <w:qFormat/>
    <w:uiPriority w:val="99"/>
    <w:rPr>
      <w:rFonts w:ascii="Arial" w:hAnsi="Arial" w:eastAsia="黑体" w:cs="Times New Roman"/>
      <w:kern w:val="0"/>
      <w:sz w:val="24"/>
      <w:szCs w:val="24"/>
    </w:rPr>
  </w:style>
  <w:style w:type="character" w:customStyle="1" w:styleId="55">
    <w:name w:val="标题 9 Char"/>
    <w:basedOn w:val="38"/>
    <w:link w:val="10"/>
    <w:autoRedefine/>
    <w:qFormat/>
    <w:uiPriority w:val="99"/>
    <w:rPr>
      <w:rFonts w:ascii="Arial" w:hAnsi="Arial" w:eastAsia="黑体" w:cs="Times New Roman"/>
      <w:kern w:val="0"/>
      <w:sz w:val="21"/>
      <w:szCs w:val="21"/>
    </w:rPr>
  </w:style>
  <w:style w:type="character" w:customStyle="1" w:styleId="56">
    <w:name w:val="文档结构图 Char"/>
    <w:basedOn w:val="38"/>
    <w:link w:val="13"/>
    <w:autoRedefine/>
    <w:qFormat/>
    <w:uiPriority w:val="99"/>
    <w:rPr>
      <w:rFonts w:ascii="宋体" w:hAnsi="Calibri" w:eastAsia="宋体" w:cs="Times New Roman"/>
      <w:sz w:val="18"/>
      <w:szCs w:val="18"/>
    </w:rPr>
  </w:style>
  <w:style w:type="character" w:customStyle="1" w:styleId="57">
    <w:name w:val="批注文字 Char"/>
    <w:basedOn w:val="38"/>
    <w:link w:val="15"/>
    <w:autoRedefine/>
    <w:qFormat/>
    <w:uiPriority w:val="99"/>
    <w:rPr>
      <w:rFonts w:ascii="Times New Roman" w:hAnsi="Times New Roman" w:eastAsia="宋体" w:cs="Times New Roman"/>
      <w:sz w:val="24"/>
      <w:szCs w:val="24"/>
    </w:rPr>
  </w:style>
  <w:style w:type="character" w:customStyle="1" w:styleId="58">
    <w:name w:val="正文文本缩进 Char"/>
    <w:basedOn w:val="38"/>
    <w:link w:val="19"/>
    <w:autoRedefine/>
    <w:qFormat/>
    <w:uiPriority w:val="99"/>
    <w:rPr>
      <w:rFonts w:ascii="Times New Roman" w:hAnsi="Times New Roman" w:eastAsia="宋体" w:cs="Times New Roman"/>
      <w:kern w:val="0"/>
      <w:sz w:val="20"/>
      <w:szCs w:val="20"/>
    </w:rPr>
  </w:style>
  <w:style w:type="character" w:customStyle="1" w:styleId="59">
    <w:name w:val="纯文本 Char"/>
    <w:basedOn w:val="38"/>
    <w:link w:val="22"/>
    <w:autoRedefine/>
    <w:qFormat/>
    <w:uiPriority w:val="99"/>
    <w:rPr>
      <w:rFonts w:ascii="宋体" w:hAnsi="Courier New" w:eastAsia="宋体" w:cs="Times New Roman"/>
      <w:sz w:val="21"/>
      <w:szCs w:val="21"/>
    </w:rPr>
  </w:style>
  <w:style w:type="character" w:customStyle="1" w:styleId="60">
    <w:name w:val="批注框文本 Char"/>
    <w:basedOn w:val="38"/>
    <w:link w:val="23"/>
    <w:autoRedefine/>
    <w:qFormat/>
    <w:uiPriority w:val="99"/>
    <w:rPr>
      <w:rFonts w:ascii="Calibri" w:hAnsi="Calibri" w:eastAsia="宋体" w:cs="Times New Roman"/>
      <w:sz w:val="18"/>
      <w:szCs w:val="18"/>
    </w:rPr>
  </w:style>
  <w:style w:type="character" w:customStyle="1" w:styleId="61">
    <w:name w:val="页脚 Char"/>
    <w:basedOn w:val="38"/>
    <w:link w:val="24"/>
    <w:autoRedefine/>
    <w:qFormat/>
    <w:uiPriority w:val="99"/>
    <w:rPr>
      <w:rFonts w:cs="Times New Roman"/>
      <w:sz w:val="18"/>
      <w:szCs w:val="18"/>
    </w:rPr>
  </w:style>
  <w:style w:type="character" w:customStyle="1" w:styleId="62">
    <w:name w:val="页眉 Char"/>
    <w:basedOn w:val="38"/>
    <w:link w:val="25"/>
    <w:autoRedefine/>
    <w:qFormat/>
    <w:uiPriority w:val="99"/>
    <w:rPr>
      <w:rFonts w:cs="Times New Roman"/>
      <w:sz w:val="18"/>
      <w:szCs w:val="18"/>
    </w:rPr>
  </w:style>
  <w:style w:type="character" w:customStyle="1" w:styleId="63">
    <w:name w:val="批注主题 Char"/>
    <w:basedOn w:val="57"/>
    <w:link w:val="33"/>
    <w:autoRedefine/>
    <w:qFormat/>
    <w:uiPriority w:val="99"/>
    <w:rPr>
      <w:rFonts w:ascii="Times New Roman" w:hAnsi="Times New Roman" w:eastAsia="宋体" w:cs="Times New Roman"/>
      <w:b/>
      <w:bCs/>
      <w:sz w:val="24"/>
      <w:szCs w:val="24"/>
    </w:rPr>
  </w:style>
  <w:style w:type="paragraph" w:styleId="64">
    <w:name w:val="List Paragraph"/>
    <w:basedOn w:val="1"/>
    <w:autoRedefine/>
    <w:qFormat/>
    <w:uiPriority w:val="99"/>
    <w:pPr>
      <w:ind w:firstLine="420" w:firstLineChars="200"/>
    </w:pPr>
  </w:style>
  <w:style w:type="paragraph" w:customStyle="1" w:styleId="65">
    <w:name w:val="TOC 标题1"/>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6">
    <w:name w:val="Char Char Char"/>
    <w:basedOn w:val="1"/>
    <w:autoRedefine/>
    <w:qFormat/>
    <w:uiPriority w:val="99"/>
    <w:rPr>
      <w:rFonts w:ascii="Tahoma" w:hAnsi="Tahoma"/>
      <w:sz w:val="24"/>
      <w:szCs w:val="20"/>
    </w:rPr>
  </w:style>
  <w:style w:type="paragraph" w:customStyle="1" w:styleId="67">
    <w:name w:val="样式 标题 1 + 四号 居中 段前: 12 磅 段后: 12 磅 行距: 单倍行距"/>
    <w:basedOn w:val="2"/>
    <w:autoRedefine/>
    <w:qFormat/>
    <w:uiPriority w:val="99"/>
    <w:pPr>
      <w:adjustRightInd w:val="0"/>
      <w:spacing w:before="240" w:after="240" w:line="240" w:lineRule="auto"/>
      <w:ind w:left="252" w:firstLine="288"/>
      <w:jc w:val="center"/>
      <w:textAlignment w:val="baseline"/>
    </w:pPr>
    <w:rPr>
      <w:rFonts w:ascii="Times New Roman" w:hAnsi="Times New Roman" w:cs="宋体"/>
      <w:sz w:val="28"/>
      <w:szCs w:val="20"/>
    </w:rPr>
  </w:style>
  <w:style w:type="paragraph" w:customStyle="1" w:styleId="68">
    <w:name w:val="样式 标题 4 + 段前: 5 磅 段后: 5 磅 行距: 单倍行距"/>
    <w:basedOn w:val="5"/>
    <w:autoRedefine/>
    <w:qFormat/>
    <w:uiPriority w:val="99"/>
    <w:pPr>
      <w:tabs>
        <w:tab w:val="left" w:pos="2880"/>
      </w:tabs>
      <w:spacing w:before="100" w:after="100" w:line="240" w:lineRule="auto"/>
      <w:ind w:left="2880" w:hanging="720"/>
    </w:pPr>
    <w:rPr>
      <w:rFonts w:cs="宋体"/>
      <w:szCs w:val="20"/>
    </w:rPr>
  </w:style>
  <w:style w:type="paragraph" w:customStyle="1" w:styleId="69">
    <w:name w:val="样式 标题 3h3H3sect1.2.3 + 五号 段前: 6 磅 段后: 6 磅 行距: 单倍行距"/>
    <w:basedOn w:val="4"/>
    <w:autoRedefine/>
    <w:qFormat/>
    <w:uiPriority w:val="99"/>
    <w:pPr>
      <w:spacing w:before="120" w:after="120" w:line="240" w:lineRule="auto"/>
    </w:pPr>
    <w:rPr>
      <w:sz w:val="21"/>
      <w:szCs w:val="20"/>
    </w:rPr>
  </w:style>
  <w:style w:type="paragraph" w:customStyle="1" w:styleId="70">
    <w:name w:val="样式1"/>
    <w:basedOn w:val="1"/>
    <w:autoRedefine/>
    <w:qFormat/>
    <w:uiPriority w:val="0"/>
    <w:pPr>
      <w:adjustRightInd w:val="0"/>
      <w:textAlignment w:val="baseline"/>
    </w:pPr>
    <w:rPr>
      <w:rFonts w:ascii="宋体" w:hAnsi="宋体"/>
      <w:kern w:val="0"/>
      <w:szCs w:val="21"/>
    </w:rPr>
  </w:style>
  <w:style w:type="character" w:customStyle="1" w:styleId="71">
    <w:name w:val="页眉 Char1"/>
    <w:basedOn w:val="38"/>
    <w:autoRedefine/>
    <w:qFormat/>
    <w:uiPriority w:val="99"/>
    <w:rPr>
      <w:rFonts w:cs="Times New Roman"/>
      <w:sz w:val="18"/>
      <w:szCs w:val="18"/>
    </w:rPr>
  </w:style>
  <w:style w:type="paragraph" w:customStyle="1" w:styleId="72">
    <w:name w:val="WPSOffice手动目录 1"/>
    <w:autoRedefine/>
    <w:qFormat/>
    <w:uiPriority w:val="99"/>
    <w:rPr>
      <w:rFonts w:ascii="Calibri" w:hAnsi="Calibri" w:eastAsia="宋体" w:cs="Times New Roman"/>
      <w:lang w:val="en-US" w:eastAsia="zh-CN" w:bidi="ar-SA"/>
    </w:rPr>
  </w:style>
  <w:style w:type="paragraph" w:customStyle="1" w:styleId="73">
    <w:name w:val="WPSOffice手动目录 2"/>
    <w:autoRedefine/>
    <w:qFormat/>
    <w:uiPriority w:val="99"/>
    <w:pPr>
      <w:ind w:left="200" w:leftChars="200"/>
    </w:pPr>
    <w:rPr>
      <w:rFonts w:ascii="Calibri" w:hAnsi="Calibri" w:eastAsia="宋体" w:cs="Times New Roman"/>
      <w:lang w:val="en-US" w:eastAsia="zh-CN" w:bidi="ar-SA"/>
    </w:rPr>
  </w:style>
  <w:style w:type="paragraph" w:customStyle="1" w:styleId="74">
    <w:name w:val="TOC 标题2"/>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75">
    <w:name w:val="标题 Char"/>
    <w:basedOn w:val="38"/>
    <w:link w:val="32"/>
    <w:autoRedefine/>
    <w:qFormat/>
    <w:uiPriority w:val="0"/>
    <w:rPr>
      <w:rFonts w:ascii="Cambria" w:hAnsi="Cambria" w:eastAsia="宋体" w:cs="Times New Roman"/>
      <w:b/>
      <w:kern w:val="2"/>
      <w:sz w:val="32"/>
      <w:szCs w:val="32"/>
    </w:rPr>
  </w:style>
  <w:style w:type="paragraph" w:customStyle="1" w:styleId="76">
    <w:name w:val="正文 New"/>
    <w:autoRedefine/>
    <w:qFormat/>
    <w:uiPriority w:val="0"/>
    <w:pPr>
      <w:widowControl w:val="0"/>
      <w:jc w:val="both"/>
    </w:pPr>
    <w:rPr>
      <w:rFonts w:hint="eastAsia" w:ascii="Calibri" w:hAnsi="Calibri" w:eastAsia="Calibri" w:cs="Times New Roman"/>
      <w:kern w:val="2"/>
      <w:sz w:val="21"/>
      <w:szCs w:val="24"/>
      <w:lang w:val="en-US" w:eastAsia="zh-CN" w:bidi="ar-SA"/>
    </w:rPr>
  </w:style>
  <w:style w:type="paragraph" w:customStyle="1" w:styleId="77">
    <w:name w:val="Style1"/>
    <w:basedOn w:val="12"/>
    <w:qFormat/>
    <w:uiPriority w:val="99"/>
    <w:pPr>
      <w:tabs>
        <w:tab w:val="left" w:pos="-720"/>
      </w:tabs>
      <w:spacing w:after="120"/>
    </w:pPr>
    <w:rPr>
      <w:spacing w:val="-3"/>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480</Words>
  <Characters>557</Characters>
  <Paragraphs>1720</Paragraphs>
  <TotalTime>44</TotalTime>
  <ScaleCrop>false</ScaleCrop>
  <LinksUpToDate>false</LinksUpToDate>
  <CharactersWithSpaces>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2022-10-18T15:02:00Z</dcterms:created>
  <dc:creator>somebody</dc:creator>
  <cp:lastModifiedBy>中招德润</cp:lastModifiedBy>
  <cp:lastPrinted>2026-06-01T11:01:00Z</cp:lastPrinted>
  <dcterms:modified xsi:type="dcterms:W3CDTF">2026-06-01T13:12:08Z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DC4865559EB84FE1A9141CE6970454E1_13</vt:lpwstr>
  </property>
  <property fmtid="{D5CDD505-2E9C-101B-9397-08002B2CF9AE}" pid="4" name="KSOTemplateDocerSaveRecord">
    <vt:lpwstr>eyJoZGlkIjoiYzY4ZjkzOGNkYzcyMDJmMmVjYTUzOWIyNGUzNzYwNzQiLCJ1c2VySWQiOiIxNTUwNDkzMzU5In0=</vt:lpwstr>
  </property>
</Properties>
</file>