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464A0">
      <w:pPr>
        <w:pStyle w:val="4"/>
        <w:spacing w:line="419" w:lineRule="auto"/>
        <w:rPr>
          <w:highlight w:val="none"/>
        </w:rPr>
      </w:pPr>
    </w:p>
    <w:p w14:paraId="1F448BC8">
      <w:pPr>
        <w:spacing w:before="55" w:line="230" w:lineRule="auto"/>
        <w:ind w:left="2576"/>
        <w:rPr>
          <w:rFonts w:ascii="仿宋" w:hAnsi="仿宋" w:eastAsia="仿宋" w:cs="仿宋"/>
          <w:sz w:val="17"/>
          <w:szCs w:val="17"/>
          <w:highlight w:val="none"/>
        </w:rPr>
      </w:pPr>
      <w:r>
        <w:rPr>
          <w:rFonts w:hint="eastAsia" w:ascii="仿宋" w:hAnsi="仿宋" w:eastAsia="仿宋" w:cs="仿宋"/>
          <w:b/>
          <w:bCs/>
          <w:spacing w:val="8"/>
          <w:sz w:val="17"/>
          <w:szCs w:val="17"/>
          <w:highlight w:val="none"/>
          <w:lang w:eastAsia="zh-CN"/>
        </w:rPr>
        <w:t>呼图壁县2026年度农村饮水工程维修养护项目（二次）</w:t>
      </w:r>
      <w:r>
        <w:rPr>
          <w:rFonts w:ascii="仿宋" w:hAnsi="仿宋" w:eastAsia="仿宋" w:cs="仿宋"/>
          <w:b/>
          <w:bCs/>
          <w:spacing w:val="8"/>
          <w:sz w:val="17"/>
          <w:szCs w:val="17"/>
          <w:highlight w:val="none"/>
        </w:rPr>
        <w:t>竞争性磋</w:t>
      </w:r>
      <w:r>
        <w:rPr>
          <w:rFonts w:ascii="仿宋" w:hAnsi="仿宋" w:eastAsia="仿宋" w:cs="仿宋"/>
          <w:b/>
          <w:bCs/>
          <w:spacing w:val="7"/>
          <w:sz w:val="17"/>
          <w:szCs w:val="17"/>
          <w:highlight w:val="none"/>
        </w:rPr>
        <w:t>商文件</w:t>
      </w:r>
    </w:p>
    <w:p w14:paraId="4D3EF5C5">
      <w:pPr>
        <w:spacing w:before="14" w:line="58" w:lineRule="exact"/>
        <w:rPr>
          <w:highlight w:val="none"/>
        </w:rPr>
      </w:pPr>
      <w:r>
        <w:rPr>
          <w:position w:val="-1"/>
          <w:highlight w:val="none"/>
        </w:rPr>
        <w:drawing>
          <wp:inline distT="0" distB="0" distL="0" distR="0">
            <wp:extent cx="576008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1"/>
                    <a:stretch>
                      <a:fillRect/>
                    </a:stretch>
                  </pic:blipFill>
                  <pic:spPr>
                    <a:xfrm>
                      <a:off x="0" y="0"/>
                      <a:ext cx="5760627" cy="36575"/>
                    </a:xfrm>
                    <a:prstGeom prst="rect">
                      <a:avLst/>
                    </a:prstGeom>
                  </pic:spPr>
                </pic:pic>
              </a:graphicData>
            </a:graphic>
          </wp:inline>
        </w:drawing>
      </w:r>
    </w:p>
    <w:p w14:paraId="50EFB750">
      <w:pPr>
        <w:pStyle w:val="4"/>
        <w:spacing w:line="241" w:lineRule="auto"/>
        <w:rPr>
          <w:highlight w:val="none"/>
        </w:rPr>
      </w:pPr>
    </w:p>
    <w:p w14:paraId="254D7137">
      <w:pPr>
        <w:pStyle w:val="4"/>
        <w:spacing w:line="241" w:lineRule="auto"/>
        <w:rPr>
          <w:highlight w:val="none"/>
        </w:rPr>
      </w:pPr>
    </w:p>
    <w:p w14:paraId="7C19A6DD">
      <w:pPr>
        <w:pStyle w:val="4"/>
        <w:spacing w:line="241" w:lineRule="auto"/>
        <w:rPr>
          <w:highlight w:val="none"/>
        </w:rPr>
      </w:pPr>
    </w:p>
    <w:p w14:paraId="18FFED6A">
      <w:pPr>
        <w:pStyle w:val="4"/>
        <w:spacing w:line="241" w:lineRule="auto"/>
        <w:rPr>
          <w:highlight w:val="none"/>
        </w:rPr>
      </w:pPr>
    </w:p>
    <w:p w14:paraId="28A91891">
      <w:pPr>
        <w:pStyle w:val="4"/>
        <w:spacing w:line="241" w:lineRule="auto"/>
        <w:rPr>
          <w:highlight w:val="none"/>
        </w:rPr>
      </w:pPr>
    </w:p>
    <w:p w14:paraId="13D48EAC">
      <w:pPr>
        <w:pStyle w:val="4"/>
        <w:spacing w:line="241" w:lineRule="auto"/>
        <w:rPr>
          <w:highlight w:val="none"/>
        </w:rPr>
      </w:pPr>
    </w:p>
    <w:p w14:paraId="28D02F80">
      <w:pPr>
        <w:spacing w:before="139" w:line="223" w:lineRule="auto"/>
        <w:jc w:val="center"/>
        <w:rPr>
          <w:rFonts w:hint="eastAsia" w:ascii="仿宋" w:hAnsi="仿宋" w:eastAsia="仿宋" w:cs="仿宋"/>
          <w:b/>
          <w:bCs/>
          <w:spacing w:val="3"/>
          <w:sz w:val="43"/>
          <w:szCs w:val="43"/>
          <w:highlight w:val="none"/>
          <w:lang w:eastAsia="zh-CN"/>
        </w:rPr>
      </w:pPr>
      <w:r>
        <w:rPr>
          <w:rFonts w:hint="eastAsia" w:ascii="仿宋" w:hAnsi="仿宋" w:eastAsia="仿宋" w:cs="仿宋"/>
          <w:b/>
          <w:bCs/>
          <w:spacing w:val="3"/>
          <w:sz w:val="43"/>
          <w:szCs w:val="43"/>
          <w:highlight w:val="none"/>
          <w:lang w:eastAsia="zh-CN"/>
        </w:rPr>
        <w:t>呼图壁县2026年度农村饮水工程维修</w:t>
      </w:r>
    </w:p>
    <w:p w14:paraId="536DB001">
      <w:pPr>
        <w:spacing w:before="139" w:line="223" w:lineRule="auto"/>
        <w:jc w:val="center"/>
        <w:rPr>
          <w:rFonts w:hint="eastAsia" w:ascii="仿宋" w:hAnsi="仿宋" w:eastAsia="仿宋" w:cs="仿宋"/>
          <w:sz w:val="43"/>
          <w:szCs w:val="43"/>
          <w:highlight w:val="none"/>
          <w:lang w:eastAsia="zh-CN"/>
        </w:rPr>
      </w:pPr>
      <w:r>
        <w:rPr>
          <w:rFonts w:hint="eastAsia" w:ascii="仿宋" w:hAnsi="仿宋" w:eastAsia="仿宋" w:cs="仿宋"/>
          <w:b/>
          <w:bCs/>
          <w:spacing w:val="3"/>
          <w:sz w:val="43"/>
          <w:szCs w:val="43"/>
          <w:highlight w:val="none"/>
          <w:lang w:eastAsia="zh-CN"/>
        </w:rPr>
        <w:t>养护项目（二次）</w:t>
      </w:r>
    </w:p>
    <w:p w14:paraId="2D028453">
      <w:pPr>
        <w:pStyle w:val="4"/>
        <w:spacing w:line="249" w:lineRule="auto"/>
        <w:rPr>
          <w:highlight w:val="none"/>
        </w:rPr>
      </w:pPr>
    </w:p>
    <w:p w14:paraId="2846BB2F">
      <w:pPr>
        <w:pStyle w:val="4"/>
        <w:spacing w:line="249" w:lineRule="auto"/>
        <w:rPr>
          <w:highlight w:val="none"/>
        </w:rPr>
      </w:pPr>
    </w:p>
    <w:p w14:paraId="562F1C65">
      <w:pPr>
        <w:pStyle w:val="4"/>
        <w:spacing w:line="249" w:lineRule="auto"/>
        <w:rPr>
          <w:highlight w:val="none"/>
        </w:rPr>
      </w:pPr>
    </w:p>
    <w:p w14:paraId="625D3E79">
      <w:pPr>
        <w:pStyle w:val="4"/>
        <w:spacing w:line="249" w:lineRule="auto"/>
        <w:rPr>
          <w:highlight w:val="none"/>
        </w:rPr>
      </w:pPr>
    </w:p>
    <w:p w14:paraId="44310C7F">
      <w:pPr>
        <w:pStyle w:val="4"/>
        <w:spacing w:line="249" w:lineRule="auto"/>
        <w:rPr>
          <w:highlight w:val="none"/>
        </w:rPr>
      </w:pPr>
    </w:p>
    <w:p w14:paraId="1FF00A60">
      <w:pPr>
        <w:pStyle w:val="4"/>
        <w:spacing w:line="249" w:lineRule="auto"/>
        <w:rPr>
          <w:highlight w:val="none"/>
        </w:rPr>
      </w:pPr>
    </w:p>
    <w:p w14:paraId="65EAD6F7">
      <w:pPr>
        <w:pStyle w:val="4"/>
        <w:spacing w:line="249" w:lineRule="auto"/>
        <w:rPr>
          <w:highlight w:val="none"/>
        </w:rPr>
      </w:pPr>
    </w:p>
    <w:p w14:paraId="65DF8982">
      <w:pPr>
        <w:pStyle w:val="4"/>
        <w:spacing w:line="249" w:lineRule="auto"/>
        <w:rPr>
          <w:highlight w:val="none"/>
        </w:rPr>
      </w:pPr>
    </w:p>
    <w:p w14:paraId="7A1979EE">
      <w:pPr>
        <w:pStyle w:val="4"/>
        <w:spacing w:line="249" w:lineRule="auto"/>
        <w:rPr>
          <w:highlight w:val="none"/>
        </w:rPr>
      </w:pPr>
    </w:p>
    <w:p w14:paraId="4E102484">
      <w:pPr>
        <w:pStyle w:val="4"/>
        <w:spacing w:line="249" w:lineRule="auto"/>
        <w:rPr>
          <w:highlight w:val="none"/>
        </w:rPr>
      </w:pPr>
    </w:p>
    <w:p w14:paraId="5B036B11">
      <w:pPr>
        <w:pStyle w:val="4"/>
        <w:spacing w:line="250" w:lineRule="auto"/>
        <w:rPr>
          <w:highlight w:val="none"/>
        </w:rPr>
      </w:pPr>
    </w:p>
    <w:p w14:paraId="54063D0F">
      <w:pPr>
        <w:pStyle w:val="4"/>
        <w:spacing w:line="250" w:lineRule="auto"/>
        <w:rPr>
          <w:highlight w:val="none"/>
        </w:rPr>
      </w:pPr>
    </w:p>
    <w:p w14:paraId="469D8205">
      <w:pPr>
        <w:spacing w:before="232" w:line="223" w:lineRule="auto"/>
        <w:ind w:left="2075"/>
        <w:rPr>
          <w:rFonts w:ascii="仿宋" w:hAnsi="仿宋" w:eastAsia="仿宋" w:cs="仿宋"/>
          <w:sz w:val="71"/>
          <w:szCs w:val="71"/>
          <w:highlight w:val="none"/>
        </w:rPr>
      </w:pPr>
      <w:r>
        <w:rPr>
          <w:rFonts w:ascii="仿宋" w:hAnsi="仿宋" w:eastAsia="仿宋" w:cs="仿宋"/>
          <w:b/>
          <w:bCs/>
          <w:spacing w:val="-5"/>
          <w:sz w:val="71"/>
          <w:szCs w:val="71"/>
          <w:highlight w:val="none"/>
        </w:rPr>
        <w:t>竞争性磋商文件</w:t>
      </w:r>
    </w:p>
    <w:p w14:paraId="56EB0847">
      <w:pPr>
        <w:pStyle w:val="4"/>
        <w:spacing w:line="252" w:lineRule="auto"/>
        <w:rPr>
          <w:highlight w:val="none"/>
        </w:rPr>
      </w:pPr>
    </w:p>
    <w:p w14:paraId="5ED24CE4">
      <w:pPr>
        <w:pStyle w:val="4"/>
        <w:spacing w:line="252" w:lineRule="auto"/>
        <w:rPr>
          <w:highlight w:val="none"/>
        </w:rPr>
      </w:pPr>
    </w:p>
    <w:p w14:paraId="31653DEF">
      <w:pPr>
        <w:pStyle w:val="4"/>
        <w:spacing w:line="252" w:lineRule="auto"/>
        <w:rPr>
          <w:highlight w:val="none"/>
        </w:rPr>
      </w:pPr>
    </w:p>
    <w:p w14:paraId="54EE3D0E">
      <w:pPr>
        <w:pStyle w:val="4"/>
        <w:spacing w:line="252" w:lineRule="auto"/>
        <w:rPr>
          <w:highlight w:val="none"/>
        </w:rPr>
      </w:pPr>
    </w:p>
    <w:p w14:paraId="3B744E17">
      <w:pPr>
        <w:pStyle w:val="4"/>
        <w:spacing w:line="252" w:lineRule="auto"/>
        <w:rPr>
          <w:highlight w:val="none"/>
        </w:rPr>
      </w:pPr>
    </w:p>
    <w:p w14:paraId="672D8218">
      <w:pPr>
        <w:pStyle w:val="4"/>
        <w:spacing w:line="252" w:lineRule="auto"/>
        <w:rPr>
          <w:highlight w:val="none"/>
        </w:rPr>
      </w:pPr>
    </w:p>
    <w:p w14:paraId="4C088DE2">
      <w:pPr>
        <w:pStyle w:val="4"/>
        <w:spacing w:line="252" w:lineRule="auto"/>
        <w:rPr>
          <w:highlight w:val="none"/>
        </w:rPr>
      </w:pPr>
    </w:p>
    <w:p w14:paraId="4DEC2007">
      <w:pPr>
        <w:pStyle w:val="4"/>
        <w:spacing w:line="252" w:lineRule="auto"/>
        <w:rPr>
          <w:highlight w:val="none"/>
        </w:rPr>
      </w:pPr>
    </w:p>
    <w:p w14:paraId="4C4D4F52">
      <w:pPr>
        <w:pStyle w:val="4"/>
        <w:spacing w:line="253" w:lineRule="auto"/>
        <w:rPr>
          <w:highlight w:val="none"/>
        </w:rPr>
      </w:pPr>
    </w:p>
    <w:p w14:paraId="07F27042">
      <w:pPr>
        <w:pStyle w:val="4"/>
        <w:spacing w:line="253" w:lineRule="auto"/>
        <w:rPr>
          <w:highlight w:val="none"/>
        </w:rPr>
      </w:pPr>
    </w:p>
    <w:p w14:paraId="3097048B">
      <w:pPr>
        <w:pStyle w:val="4"/>
        <w:spacing w:line="253" w:lineRule="auto"/>
        <w:rPr>
          <w:highlight w:val="none"/>
        </w:rPr>
      </w:pPr>
    </w:p>
    <w:p w14:paraId="72BFA61E">
      <w:pPr>
        <w:pStyle w:val="4"/>
        <w:spacing w:line="253" w:lineRule="auto"/>
        <w:rPr>
          <w:highlight w:val="none"/>
        </w:rPr>
      </w:pPr>
    </w:p>
    <w:p w14:paraId="1AF903C3">
      <w:pPr>
        <w:pStyle w:val="4"/>
        <w:spacing w:line="253" w:lineRule="auto"/>
        <w:rPr>
          <w:highlight w:val="none"/>
        </w:rPr>
      </w:pPr>
    </w:p>
    <w:p w14:paraId="30BB2821">
      <w:pPr>
        <w:spacing w:before="101" w:line="229" w:lineRule="auto"/>
        <w:ind w:left="662"/>
        <w:rPr>
          <w:rFonts w:hint="eastAsia" w:ascii="仿宋" w:hAnsi="仿宋" w:eastAsia="仿宋" w:cs="仿宋"/>
          <w:sz w:val="31"/>
          <w:szCs w:val="31"/>
          <w:highlight w:val="none"/>
          <w:lang w:eastAsia="zh-CN"/>
        </w:rPr>
      </w:pPr>
      <w:r>
        <w:rPr>
          <w:rFonts w:ascii="仿宋" w:hAnsi="仿宋" w:eastAsia="仿宋" w:cs="仿宋"/>
          <w:b/>
          <w:bCs/>
          <w:spacing w:val="4"/>
          <w:sz w:val="31"/>
          <w:szCs w:val="31"/>
          <w:highlight w:val="none"/>
        </w:rPr>
        <w:t>项目编号：</w:t>
      </w:r>
      <w:r>
        <w:rPr>
          <w:rFonts w:hint="eastAsia" w:ascii="仿宋" w:hAnsi="仿宋" w:eastAsia="仿宋" w:cs="仿宋"/>
          <w:b/>
          <w:bCs/>
          <w:spacing w:val="4"/>
          <w:sz w:val="31"/>
          <w:szCs w:val="31"/>
          <w:highlight w:val="none"/>
          <w:lang w:eastAsia="zh-CN"/>
        </w:rPr>
        <w:t>HYBC-HTB-WXYH-2026-SG-18-1</w:t>
      </w:r>
    </w:p>
    <w:p w14:paraId="00342AB0">
      <w:pPr>
        <w:pStyle w:val="4"/>
        <w:spacing w:line="447" w:lineRule="auto"/>
        <w:rPr>
          <w:highlight w:val="none"/>
        </w:rPr>
      </w:pPr>
    </w:p>
    <w:p w14:paraId="2D35B06B">
      <w:pPr>
        <w:spacing w:before="101" w:line="224" w:lineRule="auto"/>
        <w:ind w:left="663"/>
        <w:rPr>
          <w:rFonts w:hint="default" w:ascii="仿宋" w:hAnsi="仿宋" w:eastAsia="仿宋" w:cs="仿宋"/>
          <w:sz w:val="31"/>
          <w:szCs w:val="31"/>
          <w:highlight w:val="none"/>
          <w:lang w:val="en-US" w:eastAsia="zh-CN"/>
        </w:rPr>
      </w:pPr>
      <w:r>
        <w:rPr>
          <w:rFonts w:ascii="仿宋" w:hAnsi="仿宋" w:eastAsia="仿宋" w:cs="仿宋"/>
          <w:b/>
          <w:bCs/>
          <w:spacing w:val="6"/>
          <w:sz w:val="31"/>
          <w:szCs w:val="31"/>
          <w:highlight w:val="none"/>
        </w:rPr>
        <w:t>采购人：</w:t>
      </w:r>
      <w:r>
        <w:rPr>
          <w:rFonts w:hint="eastAsia" w:ascii="仿宋" w:hAnsi="仿宋" w:eastAsia="仿宋" w:cs="仿宋"/>
          <w:b/>
          <w:bCs/>
          <w:spacing w:val="6"/>
          <w:sz w:val="31"/>
          <w:szCs w:val="31"/>
          <w:highlight w:val="none"/>
          <w:lang w:eastAsia="zh-CN"/>
        </w:rPr>
        <w:t>呼图壁县水利管理站</w:t>
      </w:r>
    </w:p>
    <w:p w14:paraId="4E507192">
      <w:pPr>
        <w:pStyle w:val="4"/>
        <w:spacing w:line="287" w:lineRule="auto"/>
        <w:rPr>
          <w:highlight w:val="none"/>
        </w:rPr>
      </w:pPr>
    </w:p>
    <w:p w14:paraId="748BF357">
      <w:pPr>
        <w:pStyle w:val="4"/>
        <w:spacing w:line="288" w:lineRule="auto"/>
        <w:rPr>
          <w:highlight w:val="none"/>
        </w:rPr>
      </w:pPr>
    </w:p>
    <w:p w14:paraId="3C46485E">
      <w:pPr>
        <w:spacing w:before="101" w:line="227" w:lineRule="auto"/>
        <w:ind w:left="663"/>
        <w:rPr>
          <w:rFonts w:hint="default" w:ascii="仿宋" w:hAnsi="仿宋" w:eastAsia="仿宋" w:cs="仿宋"/>
          <w:sz w:val="31"/>
          <w:szCs w:val="31"/>
          <w:highlight w:val="none"/>
          <w:lang w:val="en-US" w:eastAsia="zh-CN"/>
        </w:rPr>
      </w:pPr>
      <w:r>
        <w:rPr>
          <w:rFonts w:ascii="仿宋" w:hAnsi="仿宋" w:eastAsia="仿宋" w:cs="仿宋"/>
          <w:b/>
          <w:bCs/>
          <w:spacing w:val="7"/>
          <w:sz w:val="31"/>
          <w:szCs w:val="31"/>
          <w:highlight w:val="none"/>
        </w:rPr>
        <w:t>采购代理机构：</w:t>
      </w:r>
      <w:r>
        <w:rPr>
          <w:rFonts w:hint="eastAsia" w:ascii="仿宋" w:hAnsi="仿宋" w:eastAsia="仿宋" w:cs="仿宋"/>
          <w:b/>
          <w:bCs/>
          <w:spacing w:val="7"/>
          <w:sz w:val="31"/>
          <w:szCs w:val="31"/>
          <w:highlight w:val="none"/>
          <w:lang w:val="en-US" w:eastAsia="zh-CN"/>
        </w:rPr>
        <w:t>新疆华远博辰工程项目管理有限公司</w:t>
      </w:r>
    </w:p>
    <w:p w14:paraId="376F6E1B">
      <w:pPr>
        <w:pStyle w:val="4"/>
        <w:spacing w:line="285" w:lineRule="auto"/>
        <w:rPr>
          <w:highlight w:val="none"/>
        </w:rPr>
      </w:pPr>
    </w:p>
    <w:p w14:paraId="0D7FF5F2">
      <w:pPr>
        <w:pStyle w:val="4"/>
        <w:spacing w:line="285" w:lineRule="auto"/>
        <w:rPr>
          <w:highlight w:val="none"/>
        </w:rPr>
      </w:pPr>
    </w:p>
    <w:p w14:paraId="614FE069">
      <w:pPr>
        <w:spacing w:before="101" w:line="228" w:lineRule="auto"/>
        <w:ind w:left="728"/>
        <w:rPr>
          <w:rFonts w:ascii="仿宋" w:hAnsi="仿宋" w:eastAsia="仿宋" w:cs="仿宋"/>
          <w:sz w:val="31"/>
          <w:szCs w:val="31"/>
          <w:highlight w:val="none"/>
        </w:rPr>
      </w:pPr>
      <w:r>
        <w:rPr>
          <w:rFonts w:ascii="仿宋" w:hAnsi="仿宋" w:eastAsia="仿宋" w:cs="仿宋"/>
          <w:b/>
          <w:bCs/>
          <w:spacing w:val="-8"/>
          <w:sz w:val="31"/>
          <w:szCs w:val="31"/>
          <w:highlight w:val="none"/>
        </w:rPr>
        <w:t>日</w:t>
      </w:r>
      <w:r>
        <w:rPr>
          <w:rFonts w:ascii="仿宋" w:hAnsi="仿宋" w:eastAsia="仿宋" w:cs="仿宋"/>
          <w:spacing w:val="17"/>
          <w:sz w:val="31"/>
          <w:szCs w:val="31"/>
          <w:highlight w:val="none"/>
        </w:rPr>
        <w:t xml:space="preserve">  </w:t>
      </w:r>
      <w:r>
        <w:rPr>
          <w:rFonts w:ascii="仿宋" w:hAnsi="仿宋" w:eastAsia="仿宋" w:cs="仿宋"/>
          <w:b/>
          <w:bCs/>
          <w:spacing w:val="-8"/>
          <w:sz w:val="31"/>
          <w:szCs w:val="31"/>
          <w:highlight w:val="none"/>
        </w:rPr>
        <w:t>期：二</w:t>
      </w:r>
      <w:r>
        <w:rPr>
          <w:rFonts w:ascii="仿宋" w:hAnsi="仿宋" w:eastAsia="仿宋" w:cs="仿宋"/>
          <w:spacing w:val="-111"/>
          <w:sz w:val="31"/>
          <w:szCs w:val="31"/>
          <w:highlight w:val="none"/>
        </w:rPr>
        <w:t xml:space="preserve"> </w:t>
      </w:r>
      <w:r>
        <w:rPr>
          <w:rFonts w:ascii="仿宋" w:hAnsi="仿宋" w:eastAsia="仿宋" w:cs="仿宋"/>
          <w:b/>
          <w:bCs/>
          <w:spacing w:val="-8"/>
          <w:sz w:val="31"/>
          <w:szCs w:val="31"/>
          <w:highlight w:val="none"/>
        </w:rPr>
        <w:t>○二</w:t>
      </w:r>
      <w:r>
        <w:rPr>
          <w:rFonts w:hint="eastAsia" w:ascii="仿宋" w:hAnsi="仿宋" w:eastAsia="仿宋" w:cs="仿宋"/>
          <w:b/>
          <w:bCs/>
          <w:spacing w:val="-8"/>
          <w:sz w:val="31"/>
          <w:szCs w:val="31"/>
          <w:highlight w:val="none"/>
          <w:lang w:val="en-US" w:eastAsia="zh-CN"/>
        </w:rPr>
        <w:t>六</w:t>
      </w:r>
      <w:r>
        <w:rPr>
          <w:rFonts w:ascii="仿宋" w:hAnsi="仿宋" w:eastAsia="仿宋" w:cs="仿宋"/>
          <w:b/>
          <w:bCs/>
          <w:spacing w:val="-8"/>
          <w:sz w:val="31"/>
          <w:szCs w:val="31"/>
          <w:highlight w:val="none"/>
        </w:rPr>
        <w:t>年</w:t>
      </w:r>
      <w:r>
        <w:rPr>
          <w:rFonts w:hint="eastAsia" w:ascii="仿宋" w:hAnsi="仿宋" w:eastAsia="仿宋" w:cs="仿宋"/>
          <w:b/>
          <w:bCs/>
          <w:spacing w:val="-8"/>
          <w:sz w:val="31"/>
          <w:szCs w:val="31"/>
          <w:highlight w:val="none"/>
          <w:lang w:val="en-US" w:eastAsia="zh-CN"/>
        </w:rPr>
        <w:t>五</w:t>
      </w:r>
      <w:r>
        <w:rPr>
          <w:rFonts w:ascii="仿宋" w:hAnsi="仿宋" w:eastAsia="仿宋" w:cs="仿宋"/>
          <w:b/>
          <w:bCs/>
          <w:spacing w:val="-8"/>
          <w:sz w:val="31"/>
          <w:szCs w:val="31"/>
          <w:highlight w:val="none"/>
        </w:rPr>
        <w:t>月</w:t>
      </w:r>
    </w:p>
    <w:p w14:paraId="44EC54E8">
      <w:pPr>
        <w:spacing w:line="228" w:lineRule="auto"/>
        <w:rPr>
          <w:rFonts w:ascii="仿宋" w:hAnsi="仿宋" w:eastAsia="仿宋" w:cs="仿宋"/>
          <w:sz w:val="31"/>
          <w:szCs w:val="31"/>
          <w:highlight w:val="none"/>
        </w:rPr>
        <w:sectPr>
          <w:headerReference r:id="rId5" w:type="default"/>
          <w:pgSz w:w="11906" w:h="16838"/>
          <w:pgMar w:top="400" w:right="1416" w:bottom="0" w:left="1416" w:header="0" w:footer="0" w:gutter="0"/>
          <w:cols w:space="720" w:num="1"/>
        </w:sectPr>
      </w:pPr>
    </w:p>
    <w:p w14:paraId="4D534E98">
      <w:pPr>
        <w:pStyle w:val="4"/>
        <w:spacing w:line="245" w:lineRule="auto"/>
        <w:rPr>
          <w:highlight w:val="none"/>
        </w:rPr>
      </w:pPr>
      <w:r>
        <w:rPr>
          <w:highlight w:val="none"/>
        </w:rPr>
        <w:drawing>
          <wp:anchor distT="0" distB="0" distL="0" distR="0" simplePos="0" relativeHeight="251660288"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2"/>
                    <a:stretch>
                      <a:fillRect/>
                    </a:stretch>
                  </pic:blipFill>
                  <pic:spPr>
                    <a:xfrm>
                      <a:off x="0" y="0"/>
                      <a:ext cx="5760627" cy="9143"/>
                    </a:xfrm>
                    <a:prstGeom prst="rect">
                      <a:avLst/>
                    </a:prstGeom>
                  </pic:spPr>
                </pic:pic>
              </a:graphicData>
            </a:graphic>
          </wp:anchor>
        </w:drawing>
      </w:r>
    </w:p>
    <w:p w14:paraId="170BACB2">
      <w:pPr>
        <w:pStyle w:val="4"/>
        <w:spacing w:line="245" w:lineRule="auto"/>
        <w:rPr>
          <w:highlight w:val="none"/>
        </w:rPr>
      </w:pPr>
    </w:p>
    <w:sdt>
      <w:sdtPr>
        <w:rPr>
          <w:rFonts w:ascii="仿宋" w:hAnsi="仿宋" w:eastAsia="仿宋" w:cs="仿宋"/>
          <w:sz w:val="31"/>
          <w:szCs w:val="31"/>
          <w:highlight w:val="none"/>
        </w:rPr>
        <w:id w:val="147482774"/>
        <w:docPartObj>
          <w:docPartGallery w:val="Table of Contents"/>
          <w:docPartUnique/>
        </w:docPartObj>
      </w:sdtPr>
      <w:sdtEndPr>
        <w:rPr>
          <w:rFonts w:ascii="仿宋" w:hAnsi="仿宋" w:eastAsia="仿宋" w:cs="仿宋"/>
          <w:sz w:val="28"/>
          <w:szCs w:val="28"/>
          <w:highlight w:val="none"/>
        </w:rPr>
      </w:sdtEndPr>
      <w:sdtContent>
        <w:p w14:paraId="4D87E9F7">
          <w:pPr>
            <w:spacing w:before="100" w:line="229" w:lineRule="auto"/>
            <w:ind w:left="4211"/>
            <w:rPr>
              <w:rFonts w:ascii="仿宋" w:hAnsi="仿宋" w:eastAsia="仿宋" w:cs="仿宋"/>
              <w:sz w:val="31"/>
              <w:szCs w:val="31"/>
              <w:highlight w:val="none"/>
            </w:rPr>
          </w:pPr>
          <w:r>
            <w:rPr>
              <w:rFonts w:ascii="仿宋" w:hAnsi="仿宋" w:eastAsia="仿宋" w:cs="仿宋"/>
              <w:b/>
              <w:bCs/>
              <w:spacing w:val="-38"/>
              <w:sz w:val="31"/>
              <w:szCs w:val="31"/>
              <w:highlight w:val="none"/>
            </w:rPr>
            <w:t>目</w:t>
          </w:r>
          <w:r>
            <w:rPr>
              <w:rFonts w:ascii="仿宋" w:hAnsi="仿宋" w:eastAsia="仿宋" w:cs="仿宋"/>
              <w:spacing w:val="41"/>
              <w:sz w:val="31"/>
              <w:szCs w:val="31"/>
              <w:highlight w:val="none"/>
            </w:rPr>
            <w:t xml:space="preserve"> </w:t>
          </w:r>
          <w:r>
            <w:rPr>
              <w:rFonts w:ascii="仿宋" w:hAnsi="仿宋" w:eastAsia="仿宋" w:cs="仿宋"/>
              <w:b/>
              <w:bCs/>
              <w:spacing w:val="-38"/>
              <w:sz w:val="31"/>
              <w:szCs w:val="31"/>
              <w:highlight w:val="none"/>
            </w:rPr>
            <w:t>录</w:t>
          </w:r>
        </w:p>
        <w:p w14:paraId="4B47BE55">
          <w:pPr>
            <w:pStyle w:val="4"/>
            <w:spacing w:line="306" w:lineRule="auto"/>
            <w:rPr>
              <w:highlight w:val="none"/>
            </w:rPr>
          </w:pPr>
        </w:p>
        <w:p w14:paraId="67028105">
          <w:pPr>
            <w:tabs>
              <w:tab w:val="right" w:leader="dot" w:pos="9072"/>
            </w:tabs>
            <w:spacing w:before="91" w:line="190" w:lineRule="auto"/>
            <w:ind w:left="29"/>
            <w:rPr>
              <w:rFonts w:ascii="仿宋" w:hAnsi="仿宋" w:eastAsia="仿宋" w:cs="仿宋"/>
              <w:sz w:val="28"/>
              <w:szCs w:val="28"/>
              <w:highlight w:val="none"/>
            </w:rPr>
          </w:pPr>
          <w:bookmarkStart w:id="0" w:name="bookmark1"/>
          <w:bookmarkEnd w:id="0"/>
          <w:r>
            <w:rPr>
              <w:highlight w:val="none"/>
            </w:rPr>
            <w:fldChar w:fldCharType="begin"/>
          </w:r>
          <w:r>
            <w:rPr>
              <w:highlight w:val="none"/>
            </w:rPr>
            <w:instrText xml:space="preserve"> HYPERLINK \l "bookmark2" </w:instrText>
          </w:r>
          <w:r>
            <w:rPr>
              <w:highlight w:val="none"/>
            </w:rPr>
            <w:fldChar w:fldCharType="separate"/>
          </w:r>
          <w:r>
            <w:rPr>
              <w:rFonts w:ascii="仿宋" w:hAnsi="仿宋" w:eastAsia="仿宋" w:cs="仿宋"/>
              <w:b/>
              <w:bCs/>
              <w:spacing w:val="-8"/>
              <w:sz w:val="28"/>
              <w:szCs w:val="28"/>
              <w:highlight w:val="none"/>
            </w:rPr>
            <w:t>第一章</w:t>
          </w:r>
          <w:r>
            <w:rPr>
              <w:rFonts w:ascii="仿宋" w:hAnsi="仿宋" w:eastAsia="仿宋" w:cs="仿宋"/>
              <w:spacing w:val="32"/>
              <w:sz w:val="28"/>
              <w:szCs w:val="28"/>
              <w:highlight w:val="none"/>
            </w:rPr>
            <w:t xml:space="preserve"> </w:t>
          </w:r>
          <w:r>
            <w:rPr>
              <w:rFonts w:ascii="仿宋" w:hAnsi="仿宋" w:eastAsia="仿宋" w:cs="仿宋"/>
              <w:b/>
              <w:bCs/>
              <w:spacing w:val="-8"/>
              <w:sz w:val="28"/>
              <w:szCs w:val="28"/>
              <w:highlight w:val="none"/>
            </w:rPr>
            <w:t>竞争性磋商公告</w:t>
          </w:r>
          <w:r>
            <w:rPr>
              <w:rFonts w:ascii="仿宋" w:hAnsi="仿宋" w:eastAsia="仿宋" w:cs="仿宋"/>
              <w:b/>
              <w:bCs/>
              <w:sz w:val="28"/>
              <w:szCs w:val="28"/>
              <w:highlight w:val="none"/>
            </w:rPr>
            <w:tab/>
          </w:r>
          <w:r>
            <w:rPr>
              <w:rFonts w:ascii="仿宋" w:hAnsi="仿宋" w:eastAsia="仿宋" w:cs="仿宋"/>
              <w:spacing w:val="-108"/>
              <w:sz w:val="28"/>
              <w:szCs w:val="28"/>
              <w:highlight w:val="none"/>
            </w:rPr>
            <w:t xml:space="preserve"> </w:t>
          </w:r>
          <w:r>
            <w:rPr>
              <w:rFonts w:ascii="仿宋" w:hAnsi="仿宋" w:eastAsia="仿宋" w:cs="仿宋"/>
              <w:b/>
              <w:bCs/>
              <w:spacing w:val="-22"/>
              <w:sz w:val="28"/>
              <w:szCs w:val="28"/>
              <w:highlight w:val="none"/>
            </w:rPr>
            <w:t>-</w:t>
          </w:r>
          <w:r>
            <w:rPr>
              <w:rFonts w:ascii="仿宋" w:hAnsi="仿宋" w:eastAsia="仿宋" w:cs="仿宋"/>
              <w:spacing w:val="33"/>
              <w:sz w:val="28"/>
              <w:szCs w:val="28"/>
              <w:highlight w:val="none"/>
            </w:rPr>
            <w:t xml:space="preserve"> </w:t>
          </w:r>
          <w:r>
            <w:rPr>
              <w:rFonts w:ascii="仿宋" w:hAnsi="仿宋" w:eastAsia="仿宋" w:cs="仿宋"/>
              <w:b/>
              <w:bCs/>
              <w:spacing w:val="-21"/>
              <w:sz w:val="28"/>
              <w:szCs w:val="28"/>
              <w:highlight w:val="none"/>
            </w:rPr>
            <w:t>1</w:t>
          </w:r>
          <w:r>
            <w:rPr>
              <w:rFonts w:ascii="仿宋" w:hAnsi="仿宋" w:eastAsia="仿宋" w:cs="仿宋"/>
              <w:spacing w:val="8"/>
              <w:sz w:val="28"/>
              <w:szCs w:val="28"/>
              <w:highlight w:val="none"/>
            </w:rPr>
            <w:t xml:space="preserve"> </w:t>
          </w:r>
          <w:r>
            <w:rPr>
              <w:rFonts w:ascii="仿宋" w:hAnsi="仿宋" w:eastAsia="仿宋" w:cs="仿宋"/>
              <w:b/>
              <w:bCs/>
              <w:spacing w:val="-11"/>
              <w:sz w:val="28"/>
              <w:szCs w:val="28"/>
              <w:highlight w:val="none"/>
            </w:rPr>
            <w:t>-</w:t>
          </w:r>
          <w:r>
            <w:rPr>
              <w:rFonts w:ascii="仿宋" w:hAnsi="仿宋" w:eastAsia="仿宋" w:cs="仿宋"/>
              <w:b/>
              <w:bCs/>
              <w:spacing w:val="-11"/>
              <w:sz w:val="28"/>
              <w:szCs w:val="28"/>
              <w:highlight w:val="none"/>
            </w:rPr>
            <w:fldChar w:fldCharType="end"/>
          </w:r>
        </w:p>
        <w:p w14:paraId="0065BF20">
          <w:pPr>
            <w:tabs>
              <w:tab w:val="right" w:leader="dot" w:pos="9072"/>
            </w:tabs>
            <w:spacing w:before="213" w:line="190" w:lineRule="auto"/>
            <w:ind w:left="29"/>
            <w:rPr>
              <w:rFonts w:ascii="仿宋" w:hAnsi="仿宋" w:eastAsia="仿宋" w:cs="仿宋"/>
              <w:sz w:val="28"/>
              <w:szCs w:val="28"/>
              <w:highlight w:val="none"/>
            </w:rPr>
          </w:pPr>
          <w:bookmarkStart w:id="1" w:name="bookmark3"/>
          <w:bookmarkEnd w:id="1"/>
          <w:r>
            <w:rPr>
              <w:highlight w:val="none"/>
            </w:rPr>
            <w:fldChar w:fldCharType="begin"/>
          </w:r>
          <w:r>
            <w:rPr>
              <w:highlight w:val="none"/>
            </w:rPr>
            <w:instrText xml:space="preserve"> HYPERLINK \l "bookmark4" </w:instrText>
          </w:r>
          <w:r>
            <w:rPr>
              <w:highlight w:val="none"/>
            </w:rPr>
            <w:fldChar w:fldCharType="separate"/>
          </w:r>
          <w:r>
            <w:rPr>
              <w:rFonts w:ascii="仿宋" w:hAnsi="仿宋" w:eastAsia="仿宋" w:cs="仿宋"/>
              <w:b/>
              <w:bCs/>
              <w:spacing w:val="-9"/>
              <w:sz w:val="28"/>
              <w:szCs w:val="28"/>
              <w:highlight w:val="none"/>
            </w:rPr>
            <w:t>第二章</w:t>
          </w:r>
          <w:r>
            <w:rPr>
              <w:rFonts w:ascii="仿宋" w:hAnsi="仿宋" w:eastAsia="仿宋" w:cs="仿宋"/>
              <w:spacing w:val="25"/>
              <w:sz w:val="28"/>
              <w:szCs w:val="28"/>
              <w:highlight w:val="none"/>
            </w:rPr>
            <w:t xml:space="preserve"> </w:t>
          </w:r>
          <w:r>
            <w:rPr>
              <w:rFonts w:ascii="仿宋" w:hAnsi="仿宋" w:eastAsia="仿宋" w:cs="仿宋"/>
              <w:b/>
              <w:bCs/>
              <w:spacing w:val="-9"/>
              <w:sz w:val="28"/>
              <w:szCs w:val="28"/>
              <w:highlight w:val="none"/>
            </w:rPr>
            <w:t>供应商须知</w:t>
          </w:r>
          <w:r>
            <w:rPr>
              <w:rFonts w:ascii="仿宋" w:hAnsi="仿宋" w:eastAsia="仿宋" w:cs="仿宋"/>
              <w:b/>
              <w:bCs/>
              <w:sz w:val="28"/>
              <w:szCs w:val="28"/>
              <w:highlight w:val="none"/>
            </w:rPr>
            <w:tab/>
          </w:r>
          <w:r>
            <w:rPr>
              <w:rFonts w:ascii="仿宋" w:hAnsi="仿宋" w:eastAsia="仿宋" w:cs="仿宋"/>
              <w:spacing w:val="-100"/>
              <w:sz w:val="28"/>
              <w:szCs w:val="28"/>
              <w:highlight w:val="none"/>
            </w:rPr>
            <w:t xml:space="preserve"> </w:t>
          </w:r>
          <w:r>
            <w:rPr>
              <w:rFonts w:ascii="仿宋" w:hAnsi="仿宋" w:eastAsia="仿宋" w:cs="仿宋"/>
              <w:b/>
              <w:bCs/>
              <w:spacing w:val="-14"/>
              <w:sz w:val="28"/>
              <w:szCs w:val="28"/>
              <w:highlight w:val="none"/>
            </w:rPr>
            <w:t>-</w:t>
          </w:r>
          <w:r>
            <w:rPr>
              <w:rFonts w:ascii="仿宋" w:hAnsi="仿宋" w:eastAsia="仿宋" w:cs="仿宋"/>
              <w:spacing w:val="16"/>
              <w:sz w:val="28"/>
              <w:szCs w:val="28"/>
              <w:highlight w:val="none"/>
            </w:rPr>
            <w:t xml:space="preserve"> </w:t>
          </w:r>
          <w:r>
            <w:rPr>
              <w:rFonts w:ascii="仿宋" w:hAnsi="仿宋" w:eastAsia="仿宋" w:cs="仿宋"/>
              <w:b/>
              <w:bCs/>
              <w:spacing w:val="-14"/>
              <w:sz w:val="28"/>
              <w:szCs w:val="28"/>
              <w:highlight w:val="none"/>
            </w:rPr>
            <w:t>5</w:t>
          </w:r>
          <w:r>
            <w:rPr>
              <w:rFonts w:ascii="仿宋" w:hAnsi="仿宋" w:eastAsia="仿宋" w:cs="仿宋"/>
              <w:spacing w:val="10"/>
              <w:sz w:val="28"/>
              <w:szCs w:val="28"/>
              <w:highlight w:val="none"/>
            </w:rPr>
            <w:t xml:space="preserve"> </w:t>
          </w:r>
          <w:r>
            <w:rPr>
              <w:rFonts w:ascii="仿宋" w:hAnsi="仿宋" w:eastAsia="仿宋" w:cs="仿宋"/>
              <w:b/>
              <w:bCs/>
              <w:spacing w:val="-11"/>
              <w:sz w:val="28"/>
              <w:szCs w:val="28"/>
              <w:highlight w:val="none"/>
            </w:rPr>
            <w:t>-</w:t>
          </w:r>
          <w:r>
            <w:rPr>
              <w:rFonts w:ascii="仿宋" w:hAnsi="仿宋" w:eastAsia="仿宋" w:cs="仿宋"/>
              <w:b/>
              <w:bCs/>
              <w:spacing w:val="-11"/>
              <w:sz w:val="28"/>
              <w:szCs w:val="28"/>
              <w:highlight w:val="none"/>
            </w:rPr>
            <w:fldChar w:fldCharType="end"/>
          </w:r>
        </w:p>
        <w:p w14:paraId="212EDDD7">
          <w:pPr>
            <w:tabs>
              <w:tab w:val="right" w:leader="dot" w:pos="9072"/>
            </w:tabs>
            <w:spacing w:before="211" w:line="190" w:lineRule="auto"/>
            <w:ind w:left="29"/>
            <w:rPr>
              <w:rFonts w:ascii="仿宋" w:hAnsi="仿宋" w:eastAsia="仿宋" w:cs="仿宋"/>
              <w:sz w:val="28"/>
              <w:szCs w:val="28"/>
              <w:highlight w:val="none"/>
            </w:rPr>
          </w:pPr>
          <w:bookmarkStart w:id="2" w:name="bookmark5"/>
          <w:bookmarkEnd w:id="2"/>
          <w:r>
            <w:rPr>
              <w:highlight w:val="none"/>
            </w:rPr>
            <w:fldChar w:fldCharType="begin"/>
          </w:r>
          <w:r>
            <w:rPr>
              <w:highlight w:val="none"/>
            </w:rPr>
            <w:instrText xml:space="preserve"> HYPERLINK \l "bookmark6" </w:instrText>
          </w:r>
          <w:r>
            <w:rPr>
              <w:highlight w:val="none"/>
            </w:rPr>
            <w:fldChar w:fldCharType="separate"/>
          </w:r>
          <w:r>
            <w:rPr>
              <w:rFonts w:ascii="仿宋" w:hAnsi="仿宋" w:eastAsia="仿宋" w:cs="仿宋"/>
              <w:b/>
              <w:bCs/>
              <w:spacing w:val="-4"/>
              <w:sz w:val="28"/>
              <w:szCs w:val="28"/>
              <w:highlight w:val="none"/>
            </w:rPr>
            <w:t>第三章</w:t>
          </w:r>
          <w:r>
            <w:rPr>
              <w:rFonts w:ascii="仿宋" w:hAnsi="仿宋" w:eastAsia="仿宋" w:cs="仿宋"/>
              <w:spacing w:val="-4"/>
              <w:sz w:val="28"/>
              <w:szCs w:val="28"/>
              <w:highlight w:val="none"/>
            </w:rPr>
            <w:t xml:space="preserve"> </w:t>
          </w:r>
          <w:r>
            <w:rPr>
              <w:rFonts w:ascii="仿宋" w:hAnsi="仿宋" w:eastAsia="仿宋" w:cs="仿宋"/>
              <w:b/>
              <w:bCs/>
              <w:spacing w:val="-4"/>
              <w:sz w:val="28"/>
              <w:szCs w:val="28"/>
              <w:highlight w:val="none"/>
            </w:rPr>
            <w:t>工程量清单及技术标准</w:t>
          </w:r>
          <w:r>
            <w:rPr>
              <w:rFonts w:ascii="仿宋" w:hAnsi="仿宋" w:eastAsia="仿宋" w:cs="仿宋"/>
              <w:b/>
              <w:bCs/>
              <w:sz w:val="28"/>
              <w:szCs w:val="28"/>
              <w:highlight w:val="none"/>
            </w:rPr>
            <w:tab/>
          </w:r>
          <w:r>
            <w:rPr>
              <w:rFonts w:ascii="仿宋" w:hAnsi="仿宋" w:eastAsia="仿宋" w:cs="仿宋"/>
              <w:spacing w:val="-123"/>
              <w:sz w:val="28"/>
              <w:szCs w:val="28"/>
              <w:highlight w:val="none"/>
            </w:rPr>
            <w:t xml:space="preserve"> </w:t>
          </w:r>
          <w:r>
            <w:rPr>
              <w:rFonts w:ascii="仿宋" w:hAnsi="仿宋" w:eastAsia="仿宋" w:cs="仿宋"/>
              <w:b/>
              <w:bCs/>
              <w:spacing w:val="-11"/>
              <w:sz w:val="28"/>
              <w:szCs w:val="28"/>
              <w:highlight w:val="none"/>
            </w:rPr>
            <w:t>-</w:t>
          </w:r>
          <w:r>
            <w:rPr>
              <w:rFonts w:ascii="仿宋" w:hAnsi="仿宋" w:eastAsia="仿宋" w:cs="仿宋"/>
              <w:spacing w:val="15"/>
              <w:sz w:val="28"/>
              <w:szCs w:val="28"/>
              <w:highlight w:val="none"/>
            </w:rPr>
            <w:t xml:space="preserve"> </w:t>
          </w:r>
          <w:r>
            <w:rPr>
              <w:rFonts w:hint="eastAsia" w:ascii="仿宋" w:hAnsi="仿宋" w:eastAsia="仿宋" w:cs="仿宋"/>
              <w:b/>
              <w:bCs/>
              <w:spacing w:val="-11"/>
              <w:sz w:val="28"/>
              <w:szCs w:val="28"/>
              <w:highlight w:val="none"/>
              <w:lang w:val="en-US" w:eastAsia="zh-CN"/>
            </w:rPr>
            <w:t>40</w:t>
          </w:r>
          <w:r>
            <w:rPr>
              <w:rFonts w:ascii="仿宋" w:hAnsi="仿宋" w:eastAsia="仿宋" w:cs="仿宋"/>
              <w:spacing w:val="13"/>
              <w:sz w:val="28"/>
              <w:szCs w:val="28"/>
              <w:highlight w:val="none"/>
            </w:rPr>
            <w:t xml:space="preserve"> </w:t>
          </w:r>
          <w:r>
            <w:rPr>
              <w:rFonts w:ascii="仿宋" w:hAnsi="仿宋" w:eastAsia="仿宋" w:cs="仿宋"/>
              <w:b/>
              <w:bCs/>
              <w:spacing w:val="-11"/>
              <w:sz w:val="28"/>
              <w:szCs w:val="28"/>
              <w:highlight w:val="none"/>
            </w:rPr>
            <w:t>-</w:t>
          </w:r>
          <w:r>
            <w:rPr>
              <w:rFonts w:ascii="仿宋" w:hAnsi="仿宋" w:eastAsia="仿宋" w:cs="仿宋"/>
              <w:b/>
              <w:bCs/>
              <w:spacing w:val="-11"/>
              <w:sz w:val="28"/>
              <w:szCs w:val="28"/>
              <w:highlight w:val="none"/>
            </w:rPr>
            <w:fldChar w:fldCharType="end"/>
          </w:r>
        </w:p>
        <w:p w14:paraId="79B45358">
          <w:pPr>
            <w:tabs>
              <w:tab w:val="right" w:leader="dot" w:pos="9072"/>
            </w:tabs>
            <w:spacing w:before="211" w:line="190" w:lineRule="auto"/>
            <w:ind w:left="29"/>
            <w:rPr>
              <w:rFonts w:ascii="仿宋" w:hAnsi="仿宋" w:eastAsia="仿宋" w:cs="仿宋"/>
              <w:sz w:val="28"/>
              <w:szCs w:val="28"/>
              <w:highlight w:val="none"/>
            </w:rPr>
          </w:pPr>
          <w:bookmarkStart w:id="3" w:name="bookmark7"/>
          <w:bookmarkEnd w:id="3"/>
          <w:r>
            <w:rPr>
              <w:highlight w:val="none"/>
            </w:rPr>
            <w:fldChar w:fldCharType="begin"/>
          </w:r>
          <w:r>
            <w:rPr>
              <w:highlight w:val="none"/>
            </w:rPr>
            <w:instrText xml:space="preserve"> HYPERLINK \l "bookmark8" </w:instrText>
          </w:r>
          <w:r>
            <w:rPr>
              <w:highlight w:val="none"/>
            </w:rPr>
            <w:fldChar w:fldCharType="separate"/>
          </w:r>
          <w:r>
            <w:rPr>
              <w:rFonts w:ascii="仿宋" w:hAnsi="仿宋" w:eastAsia="仿宋" w:cs="仿宋"/>
              <w:b/>
              <w:bCs/>
              <w:spacing w:val="-11"/>
              <w:sz w:val="28"/>
              <w:szCs w:val="28"/>
              <w:highlight w:val="none"/>
            </w:rPr>
            <w:t>第四章</w:t>
          </w:r>
          <w:r>
            <w:rPr>
              <w:rFonts w:ascii="仿宋" w:hAnsi="仿宋" w:eastAsia="仿宋" w:cs="仿宋"/>
              <w:spacing w:val="32"/>
              <w:sz w:val="28"/>
              <w:szCs w:val="28"/>
              <w:highlight w:val="none"/>
            </w:rPr>
            <w:t xml:space="preserve"> </w:t>
          </w:r>
          <w:r>
            <w:rPr>
              <w:rFonts w:ascii="仿宋" w:hAnsi="仿宋" w:eastAsia="仿宋" w:cs="仿宋"/>
              <w:b/>
              <w:bCs/>
              <w:spacing w:val="-11"/>
              <w:sz w:val="28"/>
              <w:szCs w:val="28"/>
              <w:highlight w:val="none"/>
            </w:rPr>
            <w:t>合同范本</w:t>
          </w:r>
          <w:r>
            <w:rPr>
              <w:rFonts w:ascii="仿宋" w:hAnsi="仿宋" w:eastAsia="仿宋" w:cs="仿宋"/>
              <w:b/>
              <w:bCs/>
              <w:sz w:val="28"/>
              <w:szCs w:val="28"/>
              <w:highlight w:val="none"/>
            </w:rPr>
            <w:tab/>
          </w:r>
          <w:r>
            <w:rPr>
              <w:rFonts w:ascii="仿宋" w:hAnsi="仿宋" w:eastAsia="仿宋" w:cs="仿宋"/>
              <w:spacing w:val="-97"/>
              <w:sz w:val="28"/>
              <w:szCs w:val="28"/>
              <w:highlight w:val="none"/>
            </w:rPr>
            <w:t xml:space="preserve"> </w:t>
          </w:r>
          <w:r>
            <w:rPr>
              <w:rFonts w:ascii="仿宋" w:hAnsi="仿宋" w:eastAsia="仿宋" w:cs="仿宋"/>
              <w:b/>
              <w:bCs/>
              <w:spacing w:val="-11"/>
              <w:sz w:val="28"/>
              <w:szCs w:val="28"/>
              <w:highlight w:val="none"/>
            </w:rPr>
            <w:t>-</w:t>
          </w:r>
          <w:r>
            <w:rPr>
              <w:rFonts w:ascii="仿宋" w:hAnsi="仿宋" w:eastAsia="仿宋" w:cs="仿宋"/>
              <w:spacing w:val="15"/>
              <w:sz w:val="28"/>
              <w:szCs w:val="28"/>
              <w:highlight w:val="none"/>
            </w:rPr>
            <w:t xml:space="preserve"> </w:t>
          </w:r>
          <w:r>
            <w:rPr>
              <w:rFonts w:hint="eastAsia" w:ascii="仿宋" w:hAnsi="仿宋" w:eastAsia="仿宋" w:cs="仿宋"/>
              <w:b/>
              <w:bCs/>
              <w:spacing w:val="-11"/>
              <w:sz w:val="28"/>
              <w:szCs w:val="28"/>
              <w:highlight w:val="none"/>
              <w:lang w:val="en-US" w:eastAsia="zh-CN"/>
            </w:rPr>
            <w:t>45</w:t>
          </w:r>
          <w:r>
            <w:rPr>
              <w:rFonts w:ascii="仿宋" w:hAnsi="仿宋" w:eastAsia="仿宋" w:cs="仿宋"/>
              <w:spacing w:val="13"/>
              <w:sz w:val="28"/>
              <w:szCs w:val="28"/>
              <w:highlight w:val="none"/>
            </w:rPr>
            <w:t xml:space="preserve"> </w:t>
          </w:r>
          <w:r>
            <w:rPr>
              <w:rFonts w:ascii="仿宋" w:hAnsi="仿宋" w:eastAsia="仿宋" w:cs="仿宋"/>
              <w:b/>
              <w:bCs/>
              <w:spacing w:val="-11"/>
              <w:sz w:val="28"/>
              <w:szCs w:val="28"/>
              <w:highlight w:val="none"/>
            </w:rPr>
            <w:t>-</w:t>
          </w:r>
          <w:r>
            <w:rPr>
              <w:rFonts w:ascii="仿宋" w:hAnsi="仿宋" w:eastAsia="仿宋" w:cs="仿宋"/>
              <w:b/>
              <w:bCs/>
              <w:spacing w:val="-11"/>
              <w:sz w:val="28"/>
              <w:szCs w:val="28"/>
              <w:highlight w:val="none"/>
            </w:rPr>
            <w:fldChar w:fldCharType="end"/>
          </w:r>
        </w:p>
        <w:p w14:paraId="17BE6486">
          <w:pPr>
            <w:tabs>
              <w:tab w:val="right" w:leader="dot" w:pos="9072"/>
            </w:tabs>
            <w:spacing w:before="214" w:line="223" w:lineRule="auto"/>
            <w:ind w:left="29"/>
            <w:rPr>
              <w:rFonts w:ascii="仿宋" w:hAnsi="仿宋" w:eastAsia="仿宋" w:cs="仿宋"/>
              <w:sz w:val="28"/>
              <w:szCs w:val="28"/>
              <w:highlight w:val="none"/>
            </w:rPr>
          </w:pPr>
          <w:bookmarkStart w:id="4" w:name="bookmark9"/>
          <w:bookmarkEnd w:id="4"/>
          <w:r>
            <w:rPr>
              <w:highlight w:val="none"/>
            </w:rPr>
            <w:fldChar w:fldCharType="begin"/>
          </w:r>
          <w:r>
            <w:rPr>
              <w:highlight w:val="none"/>
            </w:rPr>
            <w:instrText xml:space="preserve"> HYPERLINK \l "bookmark10" </w:instrText>
          </w:r>
          <w:r>
            <w:rPr>
              <w:highlight w:val="none"/>
            </w:rPr>
            <w:fldChar w:fldCharType="separate"/>
          </w:r>
          <w:r>
            <w:rPr>
              <w:rFonts w:ascii="仿宋" w:hAnsi="仿宋" w:eastAsia="仿宋" w:cs="仿宋"/>
              <w:b/>
              <w:bCs/>
              <w:spacing w:val="-4"/>
              <w:sz w:val="28"/>
              <w:szCs w:val="28"/>
              <w:highlight w:val="none"/>
            </w:rPr>
            <w:t>第五章</w:t>
          </w:r>
          <w:r>
            <w:rPr>
              <w:rFonts w:ascii="仿宋" w:hAnsi="仿宋" w:eastAsia="仿宋" w:cs="仿宋"/>
              <w:spacing w:val="-4"/>
              <w:sz w:val="28"/>
              <w:szCs w:val="28"/>
              <w:highlight w:val="none"/>
            </w:rPr>
            <w:t xml:space="preserve"> </w:t>
          </w:r>
          <w:r>
            <w:rPr>
              <w:rFonts w:ascii="仿宋" w:hAnsi="仿宋" w:eastAsia="仿宋" w:cs="仿宋"/>
              <w:b/>
              <w:bCs/>
              <w:spacing w:val="-4"/>
              <w:sz w:val="28"/>
              <w:szCs w:val="28"/>
              <w:highlight w:val="none"/>
            </w:rPr>
            <w:t>主要响应文件的格式及其内容</w:t>
          </w:r>
          <w:r>
            <w:rPr>
              <w:rFonts w:ascii="仿宋" w:hAnsi="仿宋" w:eastAsia="仿宋" w:cs="仿宋"/>
              <w:b/>
              <w:bCs/>
              <w:sz w:val="28"/>
              <w:szCs w:val="28"/>
              <w:highlight w:val="none"/>
            </w:rPr>
            <w:tab/>
          </w:r>
          <w:r>
            <w:rPr>
              <w:rFonts w:ascii="仿宋" w:hAnsi="仿宋" w:eastAsia="仿宋" w:cs="仿宋"/>
              <w:b/>
              <w:bCs/>
              <w:spacing w:val="-9"/>
              <w:sz w:val="28"/>
              <w:szCs w:val="28"/>
              <w:highlight w:val="none"/>
            </w:rPr>
            <w:t>-</w:t>
          </w:r>
          <w:r>
            <w:rPr>
              <w:rFonts w:ascii="仿宋" w:hAnsi="仿宋" w:eastAsia="仿宋" w:cs="仿宋"/>
              <w:spacing w:val="9"/>
              <w:sz w:val="28"/>
              <w:szCs w:val="28"/>
              <w:highlight w:val="none"/>
            </w:rPr>
            <w:t xml:space="preserve"> </w:t>
          </w:r>
          <w:r>
            <w:rPr>
              <w:rFonts w:hint="eastAsia" w:ascii="仿宋" w:hAnsi="仿宋" w:eastAsia="仿宋" w:cs="仿宋"/>
              <w:b/>
              <w:bCs/>
              <w:spacing w:val="-9"/>
              <w:sz w:val="28"/>
              <w:szCs w:val="28"/>
              <w:highlight w:val="none"/>
              <w:lang w:val="en-US" w:eastAsia="zh-CN"/>
            </w:rPr>
            <w:t>112</w:t>
          </w:r>
          <w:r>
            <w:rPr>
              <w:rFonts w:ascii="仿宋" w:hAnsi="仿宋" w:eastAsia="仿宋" w:cs="仿宋"/>
              <w:spacing w:val="13"/>
              <w:sz w:val="28"/>
              <w:szCs w:val="28"/>
              <w:highlight w:val="none"/>
            </w:rPr>
            <w:t xml:space="preserve"> </w:t>
          </w:r>
          <w:r>
            <w:rPr>
              <w:rFonts w:ascii="仿宋" w:hAnsi="仿宋" w:eastAsia="仿宋" w:cs="仿宋"/>
              <w:b/>
              <w:bCs/>
              <w:spacing w:val="-9"/>
              <w:sz w:val="28"/>
              <w:szCs w:val="28"/>
              <w:highlight w:val="none"/>
            </w:rPr>
            <w:t>-</w:t>
          </w:r>
          <w:r>
            <w:rPr>
              <w:rFonts w:ascii="仿宋" w:hAnsi="仿宋" w:eastAsia="仿宋" w:cs="仿宋"/>
              <w:b/>
              <w:bCs/>
              <w:spacing w:val="-9"/>
              <w:sz w:val="28"/>
              <w:szCs w:val="28"/>
              <w:highlight w:val="none"/>
            </w:rPr>
            <w:fldChar w:fldCharType="end"/>
          </w:r>
        </w:p>
      </w:sdtContent>
    </w:sdt>
    <w:p w14:paraId="779930C3">
      <w:pPr>
        <w:spacing w:line="223" w:lineRule="auto"/>
        <w:rPr>
          <w:rFonts w:ascii="仿宋" w:hAnsi="仿宋" w:eastAsia="仿宋" w:cs="仿宋"/>
          <w:sz w:val="28"/>
          <w:szCs w:val="28"/>
          <w:highlight w:val="none"/>
        </w:rPr>
        <w:sectPr>
          <w:headerReference r:id="rId6" w:type="default"/>
          <w:pgSz w:w="11906" w:h="16838"/>
          <w:pgMar w:top="1133" w:right="1416" w:bottom="0" w:left="1416" w:header="863" w:footer="0" w:gutter="0"/>
          <w:cols w:space="720" w:num="1"/>
        </w:sectPr>
      </w:pPr>
    </w:p>
    <w:p w14:paraId="6173D6F8">
      <w:pPr>
        <w:spacing w:before="376" w:line="227" w:lineRule="auto"/>
        <w:ind w:left="3350"/>
        <w:rPr>
          <w:rFonts w:ascii="仿宋" w:hAnsi="仿宋" w:eastAsia="仿宋" w:cs="仿宋"/>
          <w:sz w:val="43"/>
          <w:szCs w:val="43"/>
          <w:highlight w:val="none"/>
        </w:rPr>
      </w:pPr>
      <w:r>
        <w:rPr>
          <w:highlight w:val="none"/>
        </w:rPr>
        <w:drawing>
          <wp:anchor distT="0" distB="0" distL="0" distR="0" simplePos="0" relativeHeight="251661312" behindDoc="0" locked="0" layoutInCell="0" allowOverlap="1">
            <wp:simplePos x="0" y="0"/>
            <wp:positionH relativeFrom="page">
              <wp:posOffset>899160</wp:posOffset>
            </wp:positionH>
            <wp:positionV relativeFrom="page">
              <wp:posOffset>728345</wp:posOffset>
            </wp:positionV>
            <wp:extent cx="5760720" cy="889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62"/>
                    <a:stretch>
                      <a:fillRect/>
                    </a:stretch>
                  </pic:blipFill>
                  <pic:spPr>
                    <a:xfrm>
                      <a:off x="0" y="0"/>
                      <a:ext cx="5760627" cy="9143"/>
                    </a:xfrm>
                    <a:prstGeom prst="rect">
                      <a:avLst/>
                    </a:prstGeom>
                  </pic:spPr>
                </pic:pic>
              </a:graphicData>
            </a:graphic>
          </wp:anchor>
        </w:drawing>
      </w:r>
      <w:bookmarkStart w:id="5" w:name="bookmark2"/>
      <w:bookmarkEnd w:id="5"/>
      <w:r>
        <w:rPr>
          <w:rFonts w:ascii="仿宋" w:hAnsi="仿宋" w:eastAsia="仿宋" w:cs="仿宋"/>
          <w:b/>
          <w:bCs/>
          <w:spacing w:val="-22"/>
          <w:sz w:val="43"/>
          <w:szCs w:val="43"/>
          <w:highlight w:val="none"/>
        </w:rPr>
        <w:t>特</w:t>
      </w:r>
      <w:r>
        <w:rPr>
          <w:rFonts w:ascii="仿宋" w:hAnsi="仿宋" w:eastAsia="仿宋" w:cs="仿宋"/>
          <w:spacing w:val="44"/>
          <w:sz w:val="43"/>
          <w:szCs w:val="43"/>
          <w:highlight w:val="none"/>
        </w:rPr>
        <w:t xml:space="preserve"> </w:t>
      </w:r>
      <w:r>
        <w:rPr>
          <w:rFonts w:ascii="仿宋" w:hAnsi="仿宋" w:eastAsia="仿宋" w:cs="仿宋"/>
          <w:b/>
          <w:bCs/>
          <w:spacing w:val="-22"/>
          <w:sz w:val="43"/>
          <w:szCs w:val="43"/>
          <w:highlight w:val="none"/>
        </w:rPr>
        <w:t>别</w:t>
      </w:r>
      <w:r>
        <w:rPr>
          <w:rFonts w:ascii="仿宋" w:hAnsi="仿宋" w:eastAsia="仿宋" w:cs="仿宋"/>
          <w:spacing w:val="41"/>
          <w:sz w:val="43"/>
          <w:szCs w:val="43"/>
          <w:highlight w:val="none"/>
        </w:rPr>
        <w:t xml:space="preserve"> </w:t>
      </w:r>
      <w:r>
        <w:rPr>
          <w:rFonts w:ascii="仿宋" w:hAnsi="仿宋" w:eastAsia="仿宋" w:cs="仿宋"/>
          <w:b/>
          <w:bCs/>
          <w:spacing w:val="-22"/>
          <w:sz w:val="43"/>
          <w:szCs w:val="43"/>
          <w:highlight w:val="none"/>
        </w:rPr>
        <w:t>提</w:t>
      </w:r>
      <w:r>
        <w:rPr>
          <w:rFonts w:ascii="仿宋" w:hAnsi="仿宋" w:eastAsia="仿宋" w:cs="仿宋"/>
          <w:spacing w:val="39"/>
          <w:sz w:val="43"/>
          <w:szCs w:val="43"/>
          <w:highlight w:val="none"/>
        </w:rPr>
        <w:t xml:space="preserve"> </w:t>
      </w:r>
      <w:r>
        <w:rPr>
          <w:rFonts w:ascii="仿宋" w:hAnsi="仿宋" w:eastAsia="仿宋" w:cs="仿宋"/>
          <w:b/>
          <w:bCs/>
          <w:spacing w:val="-22"/>
          <w:sz w:val="43"/>
          <w:szCs w:val="43"/>
          <w:highlight w:val="none"/>
        </w:rPr>
        <w:t>示</w:t>
      </w:r>
    </w:p>
    <w:p w14:paraId="0D26B6D6">
      <w:pPr>
        <w:spacing w:before="173" w:line="223" w:lineRule="auto"/>
        <w:ind w:left="18"/>
        <w:rPr>
          <w:rFonts w:ascii="仿宋" w:hAnsi="仿宋" w:eastAsia="仿宋" w:cs="仿宋"/>
          <w:sz w:val="28"/>
          <w:szCs w:val="28"/>
          <w:highlight w:val="none"/>
        </w:rPr>
      </w:pPr>
      <w:r>
        <w:rPr>
          <w:rFonts w:ascii="仿宋" w:hAnsi="仿宋" w:eastAsia="仿宋" w:cs="仿宋"/>
          <w:b/>
          <w:bCs/>
          <w:spacing w:val="-12"/>
          <w:sz w:val="28"/>
          <w:szCs w:val="28"/>
          <w:highlight w:val="none"/>
        </w:rPr>
        <w:t>各投标供应商：</w:t>
      </w:r>
    </w:p>
    <w:p w14:paraId="60C16D81">
      <w:pPr>
        <w:spacing w:before="286" w:line="396" w:lineRule="auto"/>
        <w:ind w:left="20" w:firstLine="562"/>
        <w:rPr>
          <w:rFonts w:ascii="仿宋" w:hAnsi="仿宋" w:eastAsia="仿宋" w:cs="仿宋"/>
          <w:sz w:val="28"/>
          <w:szCs w:val="28"/>
          <w:highlight w:val="none"/>
        </w:rPr>
      </w:pPr>
      <w:r>
        <w:rPr>
          <w:rFonts w:ascii="仿宋" w:hAnsi="仿宋" w:eastAsia="仿宋" w:cs="仿宋"/>
          <w:b/>
          <w:bCs/>
          <w:sz w:val="28"/>
          <w:szCs w:val="28"/>
          <w:highlight w:val="none"/>
        </w:rPr>
        <w:t>在参与本次采购项目投标时，请按竞争性磋商文件中规定的可能导致</w:t>
      </w:r>
      <w:r>
        <w:rPr>
          <w:rFonts w:ascii="仿宋" w:hAnsi="仿宋" w:eastAsia="仿宋" w:cs="仿宋"/>
          <w:spacing w:val="3"/>
          <w:sz w:val="28"/>
          <w:szCs w:val="28"/>
          <w:highlight w:val="none"/>
        </w:rPr>
        <w:t xml:space="preserve"> </w:t>
      </w:r>
      <w:r>
        <w:rPr>
          <w:rFonts w:ascii="仿宋" w:hAnsi="仿宋" w:eastAsia="仿宋" w:cs="仿宋"/>
          <w:b/>
          <w:bCs/>
          <w:spacing w:val="-4"/>
          <w:sz w:val="28"/>
          <w:szCs w:val="28"/>
          <w:highlight w:val="none"/>
        </w:rPr>
        <w:t>无效投标、废标、黑体字要求的内容逐条响应,若不响应将导致投标失败。</w:t>
      </w:r>
    </w:p>
    <w:p w14:paraId="68FE8690">
      <w:pPr>
        <w:spacing w:line="396" w:lineRule="auto"/>
        <w:rPr>
          <w:rFonts w:ascii="仿宋" w:hAnsi="仿宋" w:eastAsia="仿宋" w:cs="仿宋"/>
          <w:sz w:val="28"/>
          <w:szCs w:val="28"/>
          <w:highlight w:val="none"/>
        </w:rPr>
        <w:sectPr>
          <w:footerReference r:id="rId7" w:type="default"/>
          <w:pgSz w:w="11906" w:h="16838"/>
          <w:pgMar w:top="1133" w:right="1390" w:bottom="0" w:left="1416" w:header="863" w:footer="0" w:gutter="0"/>
          <w:cols w:space="720" w:num="1"/>
        </w:sectPr>
      </w:pPr>
    </w:p>
    <w:p w14:paraId="314AE6E5">
      <w:pPr>
        <w:pStyle w:val="4"/>
        <w:spacing w:line="306" w:lineRule="auto"/>
        <w:rPr>
          <w:highlight w:val="none"/>
        </w:rPr>
      </w:pPr>
      <w:r>
        <w:rPr>
          <w:highlight w:val="none"/>
        </w:rPr>
        <w:drawing>
          <wp:anchor distT="0" distB="0" distL="0" distR="0" simplePos="0" relativeHeight="251662336"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62"/>
                    <a:stretch>
                      <a:fillRect/>
                    </a:stretch>
                  </pic:blipFill>
                  <pic:spPr>
                    <a:xfrm>
                      <a:off x="0" y="0"/>
                      <a:ext cx="5760627" cy="9143"/>
                    </a:xfrm>
                    <a:prstGeom prst="rect">
                      <a:avLst/>
                    </a:prstGeom>
                  </pic:spPr>
                </pic:pic>
              </a:graphicData>
            </a:graphic>
          </wp:anchor>
        </w:drawing>
      </w:r>
    </w:p>
    <w:p w14:paraId="46B46365">
      <w:pPr>
        <w:spacing w:before="101" w:line="226" w:lineRule="auto"/>
        <w:ind w:left="2436"/>
        <w:outlineLvl w:val="0"/>
        <w:rPr>
          <w:rFonts w:ascii="仿宋" w:hAnsi="仿宋" w:eastAsia="仿宋" w:cs="仿宋"/>
          <w:sz w:val="31"/>
          <w:szCs w:val="31"/>
          <w:highlight w:val="none"/>
        </w:rPr>
      </w:pPr>
      <w:bookmarkStart w:id="6" w:name="bookmark1"/>
      <w:bookmarkEnd w:id="6"/>
      <w:r>
        <w:rPr>
          <w:rFonts w:ascii="仿宋" w:hAnsi="仿宋" w:eastAsia="仿宋" w:cs="仿宋"/>
          <w:b/>
          <w:bCs/>
          <w:spacing w:val="3"/>
          <w:sz w:val="31"/>
          <w:szCs w:val="31"/>
          <w:highlight w:val="none"/>
        </w:rPr>
        <w:t>第一章</w:t>
      </w:r>
      <w:r>
        <w:rPr>
          <w:rFonts w:ascii="仿宋" w:hAnsi="仿宋" w:eastAsia="仿宋" w:cs="仿宋"/>
          <w:spacing w:val="43"/>
          <w:sz w:val="31"/>
          <w:szCs w:val="31"/>
          <w:highlight w:val="none"/>
        </w:rPr>
        <w:t xml:space="preserve"> </w:t>
      </w:r>
      <w:r>
        <w:rPr>
          <w:rFonts w:ascii="仿宋" w:hAnsi="仿宋" w:eastAsia="仿宋" w:cs="仿宋"/>
          <w:b/>
          <w:bCs/>
          <w:spacing w:val="3"/>
          <w:sz w:val="31"/>
          <w:szCs w:val="31"/>
          <w:highlight w:val="none"/>
        </w:rPr>
        <w:t>竞争性磋商公告</w:t>
      </w:r>
    </w:p>
    <w:p w14:paraId="4DB370D1">
      <w:pPr>
        <w:spacing w:before="261" w:line="402" w:lineRule="auto"/>
        <w:ind w:left="5" w:right="124" w:firstLine="779"/>
        <w:jc w:val="both"/>
        <w:rPr>
          <w:rFonts w:ascii="仿宋" w:hAnsi="仿宋" w:eastAsia="仿宋" w:cs="仿宋"/>
          <w:sz w:val="28"/>
          <w:szCs w:val="28"/>
          <w:highlight w:val="none"/>
        </w:rPr>
      </w:pPr>
      <w:r>
        <w:rPr>
          <w:rFonts w:hint="eastAsia" w:ascii="仿宋" w:hAnsi="仿宋" w:eastAsia="仿宋" w:cs="仿宋"/>
          <w:spacing w:val="20"/>
          <w:sz w:val="28"/>
          <w:szCs w:val="28"/>
          <w:highlight w:val="none"/>
          <w:lang w:eastAsia="zh-CN"/>
        </w:rPr>
        <w:t>呼图壁县2026年度农村饮水工程维修养护项目（二次）</w:t>
      </w:r>
      <w:r>
        <w:rPr>
          <w:rFonts w:ascii="仿宋" w:hAnsi="仿宋" w:eastAsia="仿宋" w:cs="仿宋"/>
          <w:spacing w:val="20"/>
          <w:sz w:val="28"/>
          <w:szCs w:val="28"/>
          <w:highlight w:val="none"/>
        </w:rPr>
        <w:t>的潜在供应商应在政采云平</w:t>
      </w:r>
      <w:r>
        <w:rPr>
          <w:rFonts w:ascii="仿宋" w:hAnsi="仿宋" w:eastAsia="仿宋" w:cs="仿宋"/>
          <w:sz w:val="28"/>
          <w:szCs w:val="28"/>
          <w:highlight w:val="none"/>
        </w:rPr>
        <w:t xml:space="preserve"> </w:t>
      </w:r>
      <w:r>
        <w:rPr>
          <w:highlight w:val="none"/>
        </w:rPr>
        <w:fldChar w:fldCharType="begin"/>
      </w:r>
      <w:r>
        <w:rPr>
          <w:highlight w:val="none"/>
        </w:rPr>
        <w:instrText xml:space="preserve"> HYPERLINK "http://www.ZCygov.cn/" </w:instrText>
      </w:r>
      <w:r>
        <w:rPr>
          <w:highlight w:val="none"/>
        </w:rPr>
        <w:fldChar w:fldCharType="separate"/>
      </w:r>
      <w:r>
        <w:rPr>
          <w:rFonts w:ascii="仿宋" w:hAnsi="仿宋" w:eastAsia="仿宋" w:cs="仿宋"/>
          <w:sz w:val="28"/>
          <w:szCs w:val="28"/>
          <w:highlight w:val="none"/>
        </w:rPr>
        <w:t>http</w:t>
      </w:r>
      <w:r>
        <w:rPr>
          <w:rFonts w:ascii="仿宋" w:hAnsi="仿宋" w:eastAsia="仿宋" w:cs="仿宋"/>
          <w:spacing w:val="4"/>
          <w:sz w:val="28"/>
          <w:szCs w:val="28"/>
          <w:highlight w:val="none"/>
        </w:rPr>
        <w:t>://</w:t>
      </w:r>
      <w:r>
        <w:rPr>
          <w:rFonts w:ascii="仿宋" w:hAnsi="仿宋" w:eastAsia="仿宋" w:cs="仿宋"/>
          <w:sz w:val="28"/>
          <w:szCs w:val="28"/>
          <w:highlight w:val="none"/>
        </w:rPr>
        <w:t>www</w:t>
      </w:r>
      <w:r>
        <w:rPr>
          <w:rFonts w:ascii="仿宋" w:hAnsi="仿宋" w:eastAsia="仿宋" w:cs="仿宋"/>
          <w:spacing w:val="4"/>
          <w:sz w:val="28"/>
          <w:szCs w:val="28"/>
          <w:highlight w:val="none"/>
        </w:rPr>
        <w:t>.</w:t>
      </w:r>
      <w:r>
        <w:rPr>
          <w:rFonts w:hint="eastAsia" w:ascii="仿宋" w:hAnsi="仿宋" w:eastAsia="仿宋" w:cs="仿宋"/>
          <w:sz w:val="28"/>
          <w:szCs w:val="28"/>
          <w:highlight w:val="none"/>
          <w:lang w:val="en-US" w:eastAsia="zh-CN"/>
        </w:rPr>
        <w:t>zc</w:t>
      </w:r>
      <w:r>
        <w:rPr>
          <w:rFonts w:ascii="仿宋" w:hAnsi="仿宋" w:eastAsia="仿宋" w:cs="仿宋"/>
          <w:sz w:val="28"/>
          <w:szCs w:val="28"/>
          <w:highlight w:val="none"/>
        </w:rPr>
        <w:t>ygov</w:t>
      </w:r>
      <w:r>
        <w:rPr>
          <w:rFonts w:ascii="仿宋" w:hAnsi="仿宋" w:eastAsia="仿宋" w:cs="仿宋"/>
          <w:spacing w:val="4"/>
          <w:sz w:val="28"/>
          <w:szCs w:val="28"/>
          <w:highlight w:val="none"/>
        </w:rPr>
        <w:t>.</w:t>
      </w:r>
      <w:r>
        <w:rPr>
          <w:rFonts w:ascii="仿宋" w:hAnsi="仿宋" w:eastAsia="仿宋" w:cs="仿宋"/>
          <w:sz w:val="28"/>
          <w:szCs w:val="28"/>
          <w:highlight w:val="none"/>
        </w:rPr>
        <w:t>cn</w:t>
      </w:r>
      <w:r>
        <w:rPr>
          <w:rFonts w:ascii="仿宋" w:hAnsi="仿宋" w:eastAsia="仿宋" w:cs="仿宋"/>
          <w:spacing w:val="4"/>
          <w:sz w:val="28"/>
          <w:szCs w:val="28"/>
          <w:highlight w:val="none"/>
        </w:rPr>
        <w:t>/</w:t>
      </w:r>
      <w:r>
        <w:rPr>
          <w:rFonts w:ascii="仿宋" w:hAnsi="仿宋" w:eastAsia="仿宋" w:cs="仿宋"/>
          <w:spacing w:val="4"/>
          <w:sz w:val="28"/>
          <w:szCs w:val="28"/>
          <w:highlight w:val="none"/>
        </w:rPr>
        <w:fldChar w:fldCharType="end"/>
      </w:r>
      <w:r>
        <w:rPr>
          <w:rFonts w:ascii="仿宋" w:hAnsi="仿宋" w:eastAsia="仿宋" w:cs="仿宋"/>
          <w:spacing w:val="4"/>
          <w:sz w:val="28"/>
          <w:szCs w:val="28"/>
          <w:highlight w:val="none"/>
        </w:rPr>
        <w:t>在线申请获取竞争性磋商文件，并于</w:t>
      </w:r>
      <w:r>
        <w:rPr>
          <w:rFonts w:ascii="仿宋" w:hAnsi="仿宋" w:eastAsia="仿宋" w:cs="仿宋"/>
          <w:spacing w:val="-49"/>
          <w:sz w:val="28"/>
          <w:szCs w:val="28"/>
          <w:highlight w:val="none"/>
        </w:rPr>
        <w:t xml:space="preserve"> </w:t>
      </w:r>
      <w:r>
        <w:rPr>
          <w:rFonts w:ascii="仿宋" w:hAnsi="仿宋" w:eastAsia="仿宋" w:cs="仿宋"/>
          <w:spacing w:val="4"/>
          <w:sz w:val="28"/>
          <w:szCs w:val="28"/>
          <w:highlight w:val="none"/>
          <w:u w:val="single" w:color="auto"/>
        </w:rPr>
        <w:t>20</w:t>
      </w:r>
      <w:r>
        <w:rPr>
          <w:rFonts w:hint="eastAsia" w:ascii="仿宋" w:hAnsi="仿宋" w:eastAsia="仿宋" w:cs="仿宋"/>
          <w:spacing w:val="4"/>
          <w:sz w:val="28"/>
          <w:szCs w:val="28"/>
          <w:highlight w:val="none"/>
          <w:u w:val="single" w:color="auto"/>
          <w:lang w:val="en-US" w:eastAsia="zh-CN"/>
        </w:rPr>
        <w:t>26</w:t>
      </w:r>
      <w:r>
        <w:rPr>
          <w:rFonts w:ascii="仿宋" w:hAnsi="仿宋" w:eastAsia="仿宋" w:cs="仿宋"/>
          <w:spacing w:val="-35"/>
          <w:sz w:val="28"/>
          <w:szCs w:val="28"/>
          <w:highlight w:val="none"/>
          <w:u w:val="single" w:color="auto"/>
        </w:rPr>
        <w:t xml:space="preserve"> </w:t>
      </w:r>
      <w:r>
        <w:rPr>
          <w:rFonts w:ascii="仿宋" w:hAnsi="仿宋" w:eastAsia="仿宋" w:cs="仿宋"/>
          <w:spacing w:val="4"/>
          <w:sz w:val="28"/>
          <w:szCs w:val="28"/>
          <w:highlight w:val="none"/>
          <w:u w:val="single" w:color="auto"/>
        </w:rPr>
        <w:t>年</w:t>
      </w:r>
      <w:r>
        <w:rPr>
          <w:rFonts w:hint="eastAsia" w:ascii="仿宋" w:hAnsi="仿宋" w:eastAsia="仿宋" w:cs="仿宋"/>
          <w:spacing w:val="4"/>
          <w:sz w:val="28"/>
          <w:szCs w:val="28"/>
          <w:highlight w:val="none"/>
          <w:u w:val="single" w:color="auto"/>
          <w:lang w:val="en-US" w:eastAsia="zh-CN"/>
        </w:rPr>
        <w:t>06</w:t>
      </w:r>
      <w:r>
        <w:rPr>
          <w:rFonts w:ascii="仿宋" w:hAnsi="仿宋" w:eastAsia="仿宋" w:cs="仿宋"/>
          <w:spacing w:val="4"/>
          <w:sz w:val="28"/>
          <w:szCs w:val="28"/>
          <w:highlight w:val="none"/>
          <w:u w:val="single" w:color="auto"/>
        </w:rPr>
        <w:t>月</w:t>
      </w:r>
      <w:r>
        <w:rPr>
          <w:rFonts w:hint="eastAsia" w:ascii="仿宋" w:hAnsi="仿宋" w:eastAsia="仿宋" w:cs="仿宋"/>
          <w:spacing w:val="4"/>
          <w:sz w:val="28"/>
          <w:szCs w:val="28"/>
          <w:highlight w:val="none"/>
          <w:u w:val="single" w:color="auto"/>
          <w:lang w:val="en-US" w:eastAsia="zh-CN"/>
        </w:rPr>
        <w:t>04</w:t>
      </w:r>
      <w:r>
        <w:rPr>
          <w:rFonts w:ascii="仿宋" w:hAnsi="仿宋" w:eastAsia="仿宋" w:cs="仿宋"/>
          <w:spacing w:val="4"/>
          <w:sz w:val="28"/>
          <w:szCs w:val="28"/>
          <w:highlight w:val="none"/>
          <w:u w:val="single" w:color="auto"/>
        </w:rPr>
        <w:t>日</w:t>
      </w:r>
      <w:r>
        <w:rPr>
          <w:rFonts w:ascii="仿宋" w:hAnsi="仿宋" w:eastAsia="仿宋" w:cs="仿宋"/>
          <w:spacing w:val="-38"/>
          <w:sz w:val="28"/>
          <w:szCs w:val="28"/>
          <w:highlight w:val="none"/>
          <w:u w:val="single" w:color="auto"/>
        </w:rPr>
        <w:t xml:space="preserve"> </w:t>
      </w:r>
      <w:r>
        <w:rPr>
          <w:rFonts w:hint="eastAsia" w:ascii="仿宋" w:hAnsi="仿宋" w:eastAsia="仿宋" w:cs="仿宋"/>
          <w:spacing w:val="-6"/>
          <w:sz w:val="28"/>
          <w:szCs w:val="28"/>
          <w:highlight w:val="none"/>
          <w:u w:val="single" w:color="auto"/>
          <w:lang w:val="en-US" w:eastAsia="zh-CN"/>
        </w:rPr>
        <w:t>11</w:t>
      </w:r>
      <w:r>
        <w:rPr>
          <w:rFonts w:ascii="仿宋" w:hAnsi="仿宋" w:eastAsia="仿宋" w:cs="仿宋"/>
          <w:spacing w:val="-28"/>
          <w:sz w:val="28"/>
          <w:szCs w:val="28"/>
          <w:highlight w:val="none"/>
          <w:u w:val="single" w:color="auto"/>
        </w:rPr>
        <w:t xml:space="preserve"> </w:t>
      </w:r>
      <w:r>
        <w:rPr>
          <w:rFonts w:ascii="仿宋" w:hAnsi="仿宋" w:eastAsia="仿宋" w:cs="仿宋"/>
          <w:spacing w:val="-6"/>
          <w:sz w:val="28"/>
          <w:szCs w:val="28"/>
          <w:highlight w:val="none"/>
          <w:u w:val="single" w:color="auto"/>
        </w:rPr>
        <w:t>时</w:t>
      </w:r>
      <w:r>
        <w:rPr>
          <w:rFonts w:ascii="仿宋" w:hAnsi="仿宋" w:eastAsia="仿宋" w:cs="仿宋"/>
          <w:spacing w:val="-56"/>
          <w:sz w:val="28"/>
          <w:szCs w:val="28"/>
          <w:highlight w:val="none"/>
          <w:u w:val="single" w:color="auto"/>
        </w:rPr>
        <w:t xml:space="preserve"> </w:t>
      </w:r>
      <w:r>
        <w:rPr>
          <w:rFonts w:hint="eastAsia" w:ascii="仿宋" w:hAnsi="仿宋" w:eastAsia="仿宋" w:cs="仿宋"/>
          <w:spacing w:val="-6"/>
          <w:sz w:val="28"/>
          <w:szCs w:val="28"/>
          <w:highlight w:val="none"/>
          <w:u w:val="single" w:color="auto"/>
          <w:lang w:val="en-US" w:eastAsia="zh-CN"/>
        </w:rPr>
        <w:t>00</w:t>
      </w:r>
      <w:r>
        <w:rPr>
          <w:rFonts w:ascii="仿宋" w:hAnsi="仿宋" w:eastAsia="仿宋" w:cs="仿宋"/>
          <w:spacing w:val="-6"/>
          <w:sz w:val="28"/>
          <w:szCs w:val="28"/>
          <w:highlight w:val="none"/>
          <w:u w:val="single" w:color="auto"/>
        </w:rPr>
        <w:t>分</w:t>
      </w:r>
      <w:r>
        <w:rPr>
          <w:rFonts w:ascii="仿宋" w:hAnsi="仿宋" w:eastAsia="仿宋" w:cs="仿宋"/>
          <w:spacing w:val="-6"/>
          <w:sz w:val="28"/>
          <w:szCs w:val="28"/>
          <w:highlight w:val="none"/>
        </w:rPr>
        <w:t>（北京时间）前递交响应文件。</w:t>
      </w:r>
    </w:p>
    <w:p w14:paraId="095B2650">
      <w:pPr>
        <w:spacing w:before="44" w:line="223" w:lineRule="auto"/>
        <w:ind w:left="22"/>
        <w:rPr>
          <w:rFonts w:ascii="仿宋" w:hAnsi="仿宋" w:eastAsia="仿宋" w:cs="仿宋"/>
          <w:sz w:val="28"/>
          <w:szCs w:val="28"/>
          <w:highlight w:val="none"/>
        </w:rPr>
      </w:pPr>
      <w:r>
        <w:rPr>
          <w:rFonts w:ascii="仿宋" w:hAnsi="仿宋" w:eastAsia="仿宋" w:cs="仿宋"/>
          <w:b/>
          <w:bCs/>
          <w:spacing w:val="-3"/>
          <w:sz w:val="28"/>
          <w:szCs w:val="28"/>
          <w:highlight w:val="none"/>
        </w:rPr>
        <w:t>一、项目基本情况</w:t>
      </w:r>
    </w:p>
    <w:p w14:paraId="36B2AB9D">
      <w:pPr>
        <w:spacing w:before="286" w:line="224" w:lineRule="auto"/>
        <w:ind w:left="585"/>
        <w:rPr>
          <w:rFonts w:hint="default" w:ascii="仿宋" w:hAnsi="仿宋" w:eastAsia="仿宋" w:cs="仿宋"/>
          <w:sz w:val="28"/>
          <w:szCs w:val="28"/>
          <w:highlight w:val="none"/>
          <w:lang w:val="en-US" w:eastAsia="zh-CN"/>
        </w:rPr>
      </w:pPr>
      <w:r>
        <w:rPr>
          <w:rFonts w:ascii="仿宋" w:hAnsi="仿宋" w:eastAsia="仿宋" w:cs="仿宋"/>
          <w:sz w:val="28"/>
          <w:szCs w:val="28"/>
          <w:highlight w:val="none"/>
        </w:rPr>
        <w:t>项目编号：</w:t>
      </w:r>
      <w:r>
        <w:rPr>
          <w:rFonts w:hint="eastAsia" w:ascii="仿宋" w:hAnsi="仿宋" w:eastAsia="仿宋" w:cs="仿宋"/>
          <w:sz w:val="28"/>
          <w:szCs w:val="28"/>
          <w:highlight w:val="none"/>
          <w:lang w:eastAsia="zh-CN"/>
        </w:rPr>
        <w:t>HYBC-HTB-WXYH-2026-SG-18</w:t>
      </w:r>
      <w:r>
        <w:rPr>
          <w:rFonts w:hint="eastAsia" w:ascii="仿宋" w:hAnsi="仿宋" w:eastAsia="仿宋" w:cs="仿宋"/>
          <w:sz w:val="28"/>
          <w:szCs w:val="28"/>
          <w:highlight w:val="none"/>
          <w:lang w:val="en-US" w:eastAsia="zh-CN"/>
        </w:rPr>
        <w:t>-1</w:t>
      </w:r>
    </w:p>
    <w:p w14:paraId="68CE6404">
      <w:pPr>
        <w:spacing w:before="284" w:line="219" w:lineRule="auto"/>
        <w:ind w:left="585"/>
        <w:rPr>
          <w:rFonts w:hint="eastAsia" w:ascii="仿宋" w:hAnsi="仿宋" w:eastAsia="仿宋" w:cs="仿宋"/>
          <w:sz w:val="28"/>
          <w:szCs w:val="28"/>
          <w:highlight w:val="none"/>
          <w:lang w:eastAsia="zh-CN"/>
        </w:rPr>
      </w:pPr>
      <w:r>
        <w:rPr>
          <w:rFonts w:ascii="仿宋" w:hAnsi="仿宋" w:eastAsia="仿宋" w:cs="仿宋"/>
          <w:spacing w:val="1"/>
          <w:sz w:val="28"/>
          <w:szCs w:val="28"/>
          <w:highlight w:val="none"/>
        </w:rPr>
        <w:t>项目名称：</w:t>
      </w:r>
      <w:r>
        <w:rPr>
          <w:rFonts w:hint="eastAsia" w:ascii="仿宋" w:hAnsi="仿宋" w:eastAsia="仿宋" w:cs="仿宋"/>
          <w:spacing w:val="1"/>
          <w:sz w:val="28"/>
          <w:szCs w:val="28"/>
          <w:highlight w:val="none"/>
          <w:lang w:eastAsia="zh-CN"/>
        </w:rPr>
        <w:t>呼图壁县2026年度农村饮水工程维修养护项目（二次）</w:t>
      </w:r>
    </w:p>
    <w:p w14:paraId="20B97672">
      <w:pPr>
        <w:spacing w:before="291" w:line="221" w:lineRule="auto"/>
        <w:ind w:left="586"/>
        <w:rPr>
          <w:rFonts w:ascii="仿宋" w:hAnsi="仿宋" w:eastAsia="仿宋" w:cs="仿宋"/>
          <w:sz w:val="28"/>
          <w:szCs w:val="28"/>
          <w:highlight w:val="none"/>
        </w:rPr>
      </w:pPr>
      <w:r>
        <w:rPr>
          <w:rFonts w:ascii="仿宋" w:hAnsi="仿宋" w:eastAsia="仿宋" w:cs="仿宋"/>
          <w:sz w:val="28"/>
          <w:szCs w:val="28"/>
          <w:highlight w:val="none"/>
        </w:rPr>
        <w:t>采购方式：竞争性磋商</w:t>
      </w:r>
    </w:p>
    <w:p w14:paraId="446515A5">
      <w:pPr>
        <w:spacing w:before="289" w:line="222" w:lineRule="auto"/>
        <w:ind w:left="586"/>
        <w:rPr>
          <w:rFonts w:ascii="仿宋" w:hAnsi="仿宋" w:eastAsia="仿宋" w:cs="仿宋"/>
          <w:sz w:val="28"/>
          <w:szCs w:val="28"/>
          <w:highlight w:val="none"/>
        </w:rPr>
      </w:pPr>
      <w:r>
        <w:rPr>
          <w:rFonts w:ascii="仿宋" w:hAnsi="仿宋" w:eastAsia="仿宋" w:cs="仿宋"/>
          <w:sz w:val="28"/>
          <w:szCs w:val="28"/>
          <w:highlight w:val="none"/>
        </w:rPr>
        <w:t>预算金额：</w:t>
      </w:r>
      <w:r>
        <w:rPr>
          <w:rFonts w:hint="eastAsia" w:ascii="仿宋" w:hAnsi="仿宋" w:eastAsia="仿宋" w:cs="仿宋"/>
          <w:sz w:val="28"/>
          <w:szCs w:val="28"/>
          <w:highlight w:val="none"/>
          <w:lang w:val="en-US" w:eastAsia="zh-CN"/>
        </w:rPr>
        <w:t>1133783.56</w:t>
      </w:r>
      <w:r>
        <w:rPr>
          <w:rFonts w:ascii="仿宋" w:hAnsi="仿宋" w:eastAsia="仿宋" w:cs="仿宋"/>
          <w:sz w:val="28"/>
          <w:szCs w:val="28"/>
          <w:highlight w:val="none"/>
        </w:rPr>
        <w:t>元</w:t>
      </w:r>
    </w:p>
    <w:p w14:paraId="52C75642">
      <w:pPr>
        <w:spacing w:before="284" w:line="219" w:lineRule="auto"/>
        <w:ind w:left="585"/>
        <w:rPr>
          <w:rFonts w:hint="eastAsia" w:ascii="仿宋" w:hAnsi="仿宋" w:eastAsia="仿宋" w:cs="仿宋"/>
          <w:spacing w:val="1"/>
          <w:sz w:val="28"/>
          <w:szCs w:val="28"/>
          <w:highlight w:val="none"/>
          <w:lang w:val="en-US" w:eastAsia="zh-CN"/>
        </w:rPr>
      </w:pPr>
      <w:r>
        <w:rPr>
          <w:rFonts w:ascii="仿宋" w:hAnsi="仿宋" w:eastAsia="仿宋" w:cs="仿宋"/>
          <w:spacing w:val="1"/>
          <w:sz w:val="28"/>
          <w:szCs w:val="28"/>
          <w:highlight w:val="none"/>
        </w:rPr>
        <w:t>最高限价：</w:t>
      </w:r>
      <w:r>
        <w:rPr>
          <w:rFonts w:hint="eastAsia" w:ascii="仿宋" w:hAnsi="仿宋" w:eastAsia="仿宋" w:cs="仿宋"/>
          <w:spacing w:val="1"/>
          <w:sz w:val="28"/>
          <w:szCs w:val="28"/>
          <w:highlight w:val="none"/>
          <w:lang w:val="en-US" w:eastAsia="zh-CN"/>
        </w:rPr>
        <w:t>1133783.56元</w:t>
      </w:r>
    </w:p>
    <w:p w14:paraId="533F51A0">
      <w:pPr>
        <w:keepNext w:val="0"/>
        <w:keepLines w:val="0"/>
        <w:pageBreakBefore w:val="0"/>
        <w:widowControl/>
        <w:kinsoku w:val="0"/>
        <w:wordWrap/>
        <w:overflowPunct/>
        <w:topLinePunct w:val="0"/>
        <w:autoSpaceDE w:val="0"/>
        <w:autoSpaceDN w:val="0"/>
        <w:bidi w:val="0"/>
        <w:adjustRightInd w:val="0"/>
        <w:snapToGrid w:val="0"/>
        <w:spacing w:before="284" w:line="360" w:lineRule="auto"/>
        <w:ind w:firstLine="564" w:firstLineChars="200"/>
        <w:textAlignment w:val="baseline"/>
        <w:rPr>
          <w:rFonts w:hint="eastAsia" w:ascii="仿宋" w:hAnsi="仿宋" w:eastAsia="仿宋" w:cs="仿宋"/>
          <w:spacing w:val="1"/>
          <w:sz w:val="28"/>
          <w:szCs w:val="28"/>
          <w:highlight w:val="none"/>
          <w:lang w:eastAsia="zh-CN"/>
        </w:rPr>
      </w:pPr>
      <w:r>
        <w:rPr>
          <w:rFonts w:ascii="仿宋" w:hAnsi="仿宋" w:eastAsia="仿宋" w:cs="仿宋"/>
          <w:spacing w:val="1"/>
          <w:sz w:val="28"/>
          <w:szCs w:val="28"/>
          <w:highlight w:val="none"/>
        </w:rPr>
        <w:t>采购需求：</w:t>
      </w:r>
      <w:r>
        <w:rPr>
          <w:rFonts w:hint="eastAsia" w:ascii="仿宋" w:hAnsi="仿宋" w:eastAsia="仿宋" w:cs="仿宋"/>
          <w:spacing w:val="1"/>
          <w:sz w:val="28"/>
          <w:szCs w:val="28"/>
          <w:highlight w:val="none"/>
          <w:lang w:eastAsia="zh-CN"/>
        </w:rPr>
        <w:t>主要建设内容包括:（1）雀尔沟镇西沟供水工程水源引水口修复，更换新增排气阀6个，维修冲沟外露管线防护11处，配备发电机、污水泵1套,维修西沟水厂净化、消毒设备1套;雀尔沟镇东沟供水工程更换PE管道350米，更换减压阀1处(共2个)，配备发电机、污水泵1套,维修东沟水厂净化、消毒设备1套。（2）大丰镇供水工程新建分水井2座，更换新增控制阀门3个、自动排气阀8套，配备发电机、污水泵1套。（3）五工台镇供水主管更换阀门1个。</w:t>
      </w:r>
    </w:p>
    <w:p w14:paraId="08D3EF1E">
      <w:pPr>
        <w:keepNext w:val="0"/>
        <w:keepLines w:val="0"/>
        <w:pageBreakBefore w:val="0"/>
        <w:widowControl/>
        <w:kinsoku w:val="0"/>
        <w:wordWrap/>
        <w:overflowPunct/>
        <w:topLinePunct w:val="0"/>
        <w:autoSpaceDE w:val="0"/>
        <w:autoSpaceDN w:val="0"/>
        <w:bidi w:val="0"/>
        <w:adjustRightInd w:val="0"/>
        <w:snapToGrid w:val="0"/>
        <w:spacing w:before="284" w:line="360" w:lineRule="auto"/>
        <w:ind w:firstLine="564" w:firstLineChars="200"/>
        <w:textAlignment w:val="baseline"/>
        <w:rPr>
          <w:rFonts w:hint="eastAsia" w:ascii="仿宋" w:hAnsi="仿宋" w:eastAsia="仿宋" w:cs="仿宋"/>
          <w:sz w:val="28"/>
          <w:szCs w:val="28"/>
          <w:highlight w:val="none"/>
          <w:lang w:eastAsia="zh-CN"/>
        </w:rPr>
      </w:pPr>
      <w:r>
        <w:rPr>
          <w:rFonts w:ascii="仿宋" w:hAnsi="仿宋" w:eastAsia="仿宋" w:cs="仿宋"/>
          <w:spacing w:val="1"/>
          <w:sz w:val="28"/>
          <w:szCs w:val="28"/>
          <w:highlight w:val="none"/>
        </w:rPr>
        <w:t>合同履行期限：</w:t>
      </w:r>
      <w:r>
        <w:rPr>
          <w:rFonts w:hint="eastAsia" w:ascii="仿宋" w:hAnsi="仿宋" w:eastAsia="仿宋" w:cs="仿宋"/>
          <w:spacing w:val="1"/>
          <w:sz w:val="28"/>
          <w:szCs w:val="28"/>
          <w:highlight w:val="none"/>
          <w:lang w:eastAsia="zh-CN"/>
        </w:rPr>
        <w:t>计划2026年0</w:t>
      </w:r>
      <w:r>
        <w:rPr>
          <w:rFonts w:hint="eastAsia" w:ascii="仿宋" w:hAnsi="仿宋" w:eastAsia="仿宋" w:cs="仿宋"/>
          <w:spacing w:val="1"/>
          <w:sz w:val="28"/>
          <w:szCs w:val="28"/>
          <w:highlight w:val="none"/>
          <w:lang w:val="en-US" w:eastAsia="zh-CN"/>
        </w:rPr>
        <w:t>6</w:t>
      </w:r>
      <w:r>
        <w:rPr>
          <w:rFonts w:hint="eastAsia" w:ascii="仿宋" w:hAnsi="仿宋" w:eastAsia="仿宋" w:cs="仿宋"/>
          <w:spacing w:val="1"/>
          <w:sz w:val="28"/>
          <w:szCs w:val="28"/>
          <w:highlight w:val="none"/>
          <w:lang w:eastAsia="zh-CN"/>
        </w:rPr>
        <w:t>月</w:t>
      </w:r>
      <w:r>
        <w:rPr>
          <w:rFonts w:hint="eastAsia" w:ascii="仿宋" w:hAnsi="仿宋" w:eastAsia="仿宋" w:cs="仿宋"/>
          <w:spacing w:val="1"/>
          <w:sz w:val="28"/>
          <w:szCs w:val="28"/>
          <w:highlight w:val="none"/>
          <w:lang w:val="en-US" w:eastAsia="zh-CN"/>
        </w:rPr>
        <w:t>08</w:t>
      </w:r>
      <w:r>
        <w:rPr>
          <w:rFonts w:hint="eastAsia" w:ascii="仿宋" w:hAnsi="仿宋" w:eastAsia="仿宋" w:cs="仿宋"/>
          <w:spacing w:val="1"/>
          <w:sz w:val="28"/>
          <w:szCs w:val="28"/>
          <w:highlight w:val="none"/>
          <w:lang w:eastAsia="zh-CN"/>
        </w:rPr>
        <w:t>日至2026年08月30日竣工，总工期</w:t>
      </w:r>
      <w:r>
        <w:rPr>
          <w:rFonts w:hint="eastAsia" w:ascii="仿宋" w:hAnsi="仿宋" w:eastAsia="仿宋" w:cs="仿宋"/>
          <w:spacing w:val="1"/>
          <w:sz w:val="28"/>
          <w:szCs w:val="28"/>
          <w:highlight w:val="none"/>
          <w:lang w:val="en-US" w:eastAsia="zh-CN"/>
        </w:rPr>
        <w:t>84</w:t>
      </w:r>
      <w:r>
        <w:rPr>
          <w:rFonts w:hint="eastAsia" w:ascii="仿宋" w:hAnsi="仿宋" w:eastAsia="仿宋" w:cs="仿宋"/>
          <w:spacing w:val="1"/>
          <w:sz w:val="28"/>
          <w:szCs w:val="28"/>
          <w:highlight w:val="none"/>
          <w:lang w:eastAsia="zh-CN"/>
        </w:rPr>
        <w:t>天（日历日）。</w:t>
      </w:r>
    </w:p>
    <w:p w14:paraId="25C33B37">
      <w:pPr>
        <w:spacing w:before="288" w:line="221" w:lineRule="auto"/>
        <w:ind w:left="26"/>
        <w:rPr>
          <w:rFonts w:ascii="仿宋" w:hAnsi="仿宋" w:eastAsia="仿宋" w:cs="仿宋"/>
          <w:sz w:val="28"/>
          <w:szCs w:val="28"/>
          <w:highlight w:val="none"/>
        </w:rPr>
      </w:pPr>
      <w:r>
        <w:rPr>
          <w:rFonts w:ascii="仿宋" w:hAnsi="仿宋" w:eastAsia="仿宋" w:cs="仿宋"/>
          <w:b/>
          <w:bCs/>
          <w:spacing w:val="-3"/>
          <w:sz w:val="28"/>
          <w:szCs w:val="28"/>
          <w:highlight w:val="none"/>
        </w:rPr>
        <w:t>二、申请人的资格要求：</w:t>
      </w:r>
    </w:p>
    <w:p w14:paraId="3431C9B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ascii="仿宋" w:hAnsi="仿宋" w:eastAsia="仿宋" w:cs="仿宋"/>
          <w:sz w:val="28"/>
          <w:szCs w:val="28"/>
          <w:highlight w:val="none"/>
        </w:rPr>
      </w:pPr>
      <w:r>
        <w:rPr>
          <w:rFonts w:ascii="仿宋" w:hAnsi="仿宋" w:eastAsia="仿宋" w:cs="仿宋"/>
          <w:spacing w:val="1"/>
          <w:sz w:val="28"/>
          <w:szCs w:val="28"/>
          <w:highlight w:val="none"/>
        </w:rPr>
        <w:t>1、满足《中华人民共和国政府采购法》第二十二条规定。</w:t>
      </w:r>
    </w:p>
    <w:p w14:paraId="7F6E252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8" w:firstLineChars="200"/>
        <w:textAlignment w:val="baseline"/>
        <w:rPr>
          <w:rFonts w:ascii="仿宋" w:hAnsi="仿宋" w:eastAsia="仿宋" w:cs="仿宋"/>
          <w:sz w:val="28"/>
          <w:szCs w:val="28"/>
          <w:highlight w:val="none"/>
        </w:rPr>
      </w:pPr>
      <w:r>
        <w:rPr>
          <w:rFonts w:ascii="仿宋" w:hAnsi="仿宋" w:eastAsia="仿宋" w:cs="仿宋"/>
          <w:spacing w:val="2"/>
          <w:sz w:val="28"/>
          <w:szCs w:val="28"/>
          <w:highlight w:val="none"/>
        </w:rPr>
        <w:t>2、落实政府采购政策需满足的资格要求：本项目为专门面向中小企业</w:t>
      </w:r>
      <w:r>
        <w:rPr>
          <w:rFonts w:ascii="仿宋" w:hAnsi="仿宋" w:eastAsia="仿宋" w:cs="仿宋"/>
          <w:spacing w:val="1"/>
          <w:sz w:val="28"/>
          <w:szCs w:val="28"/>
          <w:highlight w:val="none"/>
        </w:rPr>
        <w:t>采购项目，供应商必须为中小企业（含中型、小</w:t>
      </w:r>
      <w:r>
        <w:rPr>
          <w:rFonts w:ascii="仿宋" w:hAnsi="仿宋" w:eastAsia="仿宋" w:cs="仿宋"/>
          <w:sz w:val="28"/>
          <w:szCs w:val="28"/>
          <w:highlight w:val="none"/>
        </w:rPr>
        <w:t>型、微型企业</w:t>
      </w:r>
      <w:r>
        <w:rPr>
          <w:rFonts w:ascii="仿宋" w:hAnsi="仿宋" w:eastAsia="仿宋" w:cs="仿宋"/>
          <w:spacing w:val="-37"/>
          <w:sz w:val="28"/>
          <w:szCs w:val="28"/>
          <w:highlight w:val="none"/>
        </w:rPr>
        <w:t>）（</w:t>
      </w:r>
      <w:r>
        <w:rPr>
          <w:rFonts w:hint="eastAsia" w:ascii="仿宋" w:hAnsi="仿宋" w:eastAsia="仿宋" w:cs="仿宋"/>
          <w:sz w:val="28"/>
          <w:szCs w:val="28"/>
          <w:highlight w:val="none"/>
          <w:lang w:val="en-US" w:eastAsia="zh-CN"/>
        </w:rPr>
        <w:t>JY</w:t>
      </w:r>
      <w:r>
        <w:rPr>
          <w:rFonts w:ascii="仿宋" w:hAnsi="仿宋" w:eastAsia="仿宋" w:cs="仿宋"/>
          <w:sz w:val="28"/>
          <w:szCs w:val="28"/>
          <w:highlight w:val="none"/>
        </w:rPr>
        <w:t>企</w:t>
      </w:r>
      <w:r>
        <w:rPr>
          <w:rFonts w:ascii="仿宋" w:hAnsi="仿宋" w:eastAsia="仿宋" w:cs="仿宋"/>
          <w:spacing w:val="1"/>
          <w:sz w:val="28"/>
          <w:szCs w:val="28"/>
          <w:highlight w:val="none"/>
        </w:rPr>
        <w:t>业、残疾人福利性单位视同小微企业）</w:t>
      </w:r>
    </w:p>
    <w:p w14:paraId="1DFCE9DF">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8" w:firstLineChars="200"/>
        <w:textAlignment w:val="baseline"/>
        <w:rPr>
          <w:rFonts w:ascii="仿宋" w:hAnsi="仿宋" w:eastAsia="仿宋" w:cs="仿宋"/>
          <w:spacing w:val="3"/>
          <w:sz w:val="28"/>
          <w:szCs w:val="28"/>
          <w:highlight w:val="none"/>
        </w:rPr>
      </w:pPr>
      <w:r>
        <w:rPr>
          <w:rFonts w:ascii="仿宋" w:hAnsi="仿宋" w:eastAsia="仿宋" w:cs="仿宋"/>
          <w:spacing w:val="2"/>
          <w:sz w:val="28"/>
          <w:szCs w:val="28"/>
          <w:highlight w:val="none"/>
        </w:rPr>
        <w:t>（1）财政部、工业和信息化部《关于印发〈政府采购促进中小企业发展</w:t>
      </w:r>
      <w:r>
        <w:rPr>
          <w:rFonts w:ascii="仿宋" w:hAnsi="仿宋" w:eastAsia="仿宋" w:cs="仿宋"/>
          <w:spacing w:val="-1"/>
          <w:sz w:val="28"/>
          <w:szCs w:val="28"/>
          <w:highlight w:val="none"/>
        </w:rPr>
        <w:t>管理办法〉的通知》（财库[2020]46</w:t>
      </w:r>
      <w:r>
        <w:rPr>
          <w:rFonts w:ascii="仿宋" w:hAnsi="仿宋" w:eastAsia="仿宋" w:cs="仿宋"/>
          <w:spacing w:val="-44"/>
          <w:sz w:val="28"/>
          <w:szCs w:val="28"/>
          <w:highlight w:val="none"/>
        </w:rPr>
        <w:t xml:space="preserve"> </w:t>
      </w:r>
      <w:r>
        <w:rPr>
          <w:rFonts w:ascii="仿宋" w:hAnsi="仿宋" w:eastAsia="仿宋" w:cs="仿宋"/>
          <w:spacing w:val="-1"/>
          <w:sz w:val="28"/>
          <w:szCs w:val="28"/>
          <w:highlight w:val="none"/>
        </w:rPr>
        <w:t>号文</w:t>
      </w:r>
      <w:r>
        <w:rPr>
          <w:rFonts w:ascii="仿宋" w:hAnsi="仿宋" w:eastAsia="仿宋" w:cs="仿宋"/>
          <w:spacing w:val="3"/>
          <w:sz w:val="28"/>
          <w:szCs w:val="28"/>
          <w:highlight w:val="none"/>
        </w:rPr>
        <w:t>）；</w:t>
      </w:r>
    </w:p>
    <w:p w14:paraId="140845D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52" w:firstLineChars="200"/>
        <w:textAlignment w:val="baseline"/>
        <w:rPr>
          <w:highlight w:val="none"/>
        </w:rPr>
      </w:pPr>
      <w:r>
        <w:rPr>
          <w:rFonts w:ascii="仿宋" w:hAnsi="仿宋" w:eastAsia="仿宋" w:cs="仿宋"/>
          <w:spacing w:val="-2"/>
          <w:sz w:val="28"/>
          <w:szCs w:val="28"/>
          <w:highlight w:val="none"/>
        </w:rPr>
        <w:t>（2）财政部、司法部《关于政府采购支持</w:t>
      </w:r>
      <w:r>
        <w:rPr>
          <w:rFonts w:hint="eastAsia" w:ascii="仿宋" w:hAnsi="仿宋" w:eastAsia="仿宋" w:cs="仿宋"/>
          <w:spacing w:val="-2"/>
          <w:sz w:val="28"/>
          <w:szCs w:val="28"/>
          <w:highlight w:val="none"/>
          <w:lang w:val="en-US" w:eastAsia="zh-CN"/>
        </w:rPr>
        <w:t>JY</w:t>
      </w:r>
      <w:r>
        <w:rPr>
          <w:rFonts w:ascii="仿宋" w:hAnsi="仿宋" w:eastAsia="仿宋" w:cs="仿宋"/>
          <w:spacing w:val="-2"/>
          <w:sz w:val="28"/>
          <w:szCs w:val="28"/>
          <w:highlight w:val="none"/>
        </w:rPr>
        <w:t>企业发展有关问题的通知》</w:t>
      </w:r>
      <w:r>
        <w:rPr>
          <w:rFonts w:ascii="仿宋" w:hAnsi="仿宋" w:eastAsia="仿宋" w:cs="仿宋"/>
          <w:spacing w:val="-3"/>
          <w:sz w:val="28"/>
          <w:szCs w:val="28"/>
          <w:highlight w:val="none"/>
        </w:rPr>
        <w:t>（财库[2014]68</w:t>
      </w:r>
      <w:r>
        <w:rPr>
          <w:rFonts w:ascii="仿宋" w:hAnsi="仿宋" w:eastAsia="仿宋" w:cs="仿宋"/>
          <w:spacing w:val="-41"/>
          <w:sz w:val="28"/>
          <w:szCs w:val="28"/>
          <w:highlight w:val="none"/>
        </w:rPr>
        <w:t xml:space="preserve"> </w:t>
      </w:r>
      <w:r>
        <w:rPr>
          <w:rFonts w:ascii="仿宋" w:hAnsi="仿宋" w:eastAsia="仿宋" w:cs="仿宋"/>
          <w:spacing w:val="-3"/>
          <w:sz w:val="28"/>
          <w:szCs w:val="28"/>
          <w:highlight w:val="none"/>
        </w:rPr>
        <w:t>号文</w:t>
      </w:r>
      <w:r>
        <w:rPr>
          <w:rFonts w:ascii="仿宋" w:hAnsi="仿宋" w:eastAsia="仿宋" w:cs="仿宋"/>
          <w:spacing w:val="5"/>
          <w:sz w:val="28"/>
          <w:szCs w:val="28"/>
          <w:highlight w:val="none"/>
        </w:rPr>
        <w:t>）；</w:t>
      </w:r>
    </w:p>
    <w:p w14:paraId="03F87A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1"/>
        <w:textAlignment w:val="baseline"/>
        <w:rPr>
          <w:rFonts w:ascii="仿宋" w:hAnsi="仿宋" w:eastAsia="仿宋" w:cs="仿宋"/>
          <w:sz w:val="28"/>
          <w:szCs w:val="28"/>
          <w:highlight w:val="none"/>
        </w:rPr>
      </w:pPr>
      <w:r>
        <w:rPr>
          <w:rFonts w:ascii="仿宋" w:hAnsi="仿宋" w:eastAsia="仿宋" w:cs="仿宋"/>
          <w:spacing w:val="1"/>
          <w:sz w:val="28"/>
          <w:szCs w:val="28"/>
          <w:highlight w:val="none"/>
        </w:rPr>
        <w:t>（3）财政部、民政部、中国残疾人联合会《关于促进残疾人就业政府</w:t>
      </w:r>
      <w:r>
        <w:rPr>
          <w:rFonts w:ascii="仿宋" w:hAnsi="仿宋" w:eastAsia="仿宋" w:cs="仿宋"/>
          <w:spacing w:val="5"/>
          <w:sz w:val="28"/>
          <w:szCs w:val="28"/>
          <w:highlight w:val="none"/>
        </w:rPr>
        <w:t xml:space="preserve"> </w:t>
      </w:r>
      <w:r>
        <w:rPr>
          <w:rFonts w:ascii="仿宋" w:hAnsi="仿宋" w:eastAsia="仿宋" w:cs="仿宋"/>
          <w:spacing w:val="-1"/>
          <w:sz w:val="28"/>
          <w:szCs w:val="28"/>
          <w:highlight w:val="none"/>
        </w:rPr>
        <w:t>采购政策的通知》（财库[2026]141</w:t>
      </w:r>
      <w:r>
        <w:rPr>
          <w:rFonts w:ascii="仿宋" w:hAnsi="仿宋" w:eastAsia="仿宋" w:cs="仿宋"/>
          <w:spacing w:val="-41"/>
          <w:sz w:val="28"/>
          <w:szCs w:val="28"/>
          <w:highlight w:val="none"/>
        </w:rPr>
        <w:t xml:space="preserve"> </w:t>
      </w:r>
      <w:r>
        <w:rPr>
          <w:rFonts w:ascii="仿宋" w:hAnsi="仿宋" w:eastAsia="仿宋" w:cs="仿宋"/>
          <w:spacing w:val="-1"/>
          <w:sz w:val="28"/>
          <w:szCs w:val="28"/>
          <w:highlight w:val="none"/>
        </w:rPr>
        <w:t>号</w:t>
      </w:r>
      <w:r>
        <w:rPr>
          <w:rFonts w:ascii="仿宋" w:hAnsi="仿宋" w:eastAsia="仿宋" w:cs="仿宋"/>
          <w:spacing w:val="-8"/>
          <w:sz w:val="28"/>
          <w:szCs w:val="28"/>
          <w:highlight w:val="none"/>
        </w:rPr>
        <w:t>）；</w:t>
      </w:r>
    </w:p>
    <w:p w14:paraId="6F98FA7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8"/>
        <w:textAlignment w:val="baseline"/>
        <w:rPr>
          <w:rFonts w:ascii="仿宋" w:hAnsi="仿宋" w:eastAsia="仿宋" w:cs="仿宋"/>
          <w:sz w:val="28"/>
          <w:szCs w:val="28"/>
          <w:highlight w:val="none"/>
        </w:rPr>
      </w:pPr>
      <w:r>
        <w:rPr>
          <w:rFonts w:ascii="仿宋" w:hAnsi="仿宋" w:eastAsia="仿宋" w:cs="仿宋"/>
          <w:sz w:val="28"/>
          <w:szCs w:val="28"/>
          <w:highlight w:val="none"/>
        </w:rPr>
        <w:t>（4）扶持中小企业政策：评审时小型和微型企业产品享受</w:t>
      </w:r>
      <w:r>
        <w:rPr>
          <w:rFonts w:ascii="仿宋" w:hAnsi="仿宋" w:eastAsia="仿宋" w:cs="仿宋"/>
          <w:spacing w:val="-39"/>
          <w:sz w:val="28"/>
          <w:szCs w:val="28"/>
          <w:highlight w:val="none"/>
        </w:rPr>
        <w:t xml:space="preserve"> </w:t>
      </w:r>
      <w:r>
        <w:rPr>
          <w:rFonts w:ascii="仿宋" w:hAnsi="仿宋" w:eastAsia="仿宋" w:cs="仿宋"/>
          <w:sz w:val="28"/>
          <w:szCs w:val="28"/>
          <w:highlight w:val="none"/>
        </w:rPr>
        <w:t xml:space="preserve">3%的价格折 </w:t>
      </w:r>
      <w:r>
        <w:rPr>
          <w:rFonts w:ascii="仿宋" w:hAnsi="仿宋" w:eastAsia="仿宋" w:cs="仿宋"/>
          <w:spacing w:val="1"/>
          <w:sz w:val="28"/>
          <w:szCs w:val="28"/>
          <w:highlight w:val="none"/>
        </w:rPr>
        <w:t>扣，监狱企业、残疾人福利组织视同小型、微型企业；</w:t>
      </w:r>
    </w:p>
    <w:p w14:paraId="6C150A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ascii="仿宋" w:hAnsi="仿宋" w:eastAsia="仿宋" w:cs="仿宋"/>
          <w:sz w:val="28"/>
          <w:szCs w:val="28"/>
          <w:highlight w:val="none"/>
        </w:rPr>
      </w:pPr>
      <w:r>
        <w:rPr>
          <w:rFonts w:ascii="仿宋" w:hAnsi="仿宋" w:eastAsia="仿宋" w:cs="仿宋"/>
          <w:sz w:val="28"/>
          <w:szCs w:val="28"/>
          <w:highlight w:val="none"/>
        </w:rPr>
        <w:t>3、本项目基本资格要求：</w:t>
      </w:r>
    </w:p>
    <w:p w14:paraId="7F46FC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2"/>
        <w:textAlignment w:val="baseline"/>
        <w:rPr>
          <w:rFonts w:ascii="仿宋" w:hAnsi="仿宋" w:eastAsia="仿宋" w:cs="仿宋"/>
          <w:sz w:val="28"/>
          <w:szCs w:val="28"/>
          <w:highlight w:val="none"/>
        </w:rPr>
      </w:pPr>
      <w:r>
        <w:rPr>
          <w:rFonts w:ascii="仿宋" w:hAnsi="仿宋" w:eastAsia="仿宋" w:cs="仿宋"/>
          <w:spacing w:val="3"/>
          <w:sz w:val="28"/>
          <w:szCs w:val="28"/>
          <w:highlight w:val="none"/>
        </w:rPr>
        <w:t>（1）在中华人民共和国境内依法注册的、具有独立承担民事责任的能</w:t>
      </w:r>
      <w:r>
        <w:rPr>
          <w:rFonts w:ascii="仿宋" w:hAnsi="仿宋" w:eastAsia="仿宋" w:cs="仿宋"/>
          <w:spacing w:val="11"/>
          <w:sz w:val="28"/>
          <w:szCs w:val="28"/>
          <w:highlight w:val="none"/>
        </w:rPr>
        <w:t xml:space="preserve"> </w:t>
      </w:r>
      <w:r>
        <w:rPr>
          <w:rFonts w:ascii="仿宋" w:hAnsi="仿宋" w:eastAsia="仿宋" w:cs="仿宋"/>
          <w:spacing w:val="-1"/>
          <w:sz w:val="28"/>
          <w:szCs w:val="28"/>
          <w:highlight w:val="none"/>
        </w:rPr>
        <w:t>力，提供有效的营业执照，有能力提供本项目全部磋商内容及服务能力的</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供应商；</w:t>
      </w:r>
    </w:p>
    <w:p w14:paraId="098F37F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3"/>
        <w:textAlignment w:val="baseline"/>
        <w:rPr>
          <w:rFonts w:ascii="仿宋" w:hAnsi="仿宋" w:eastAsia="仿宋" w:cs="仿宋"/>
          <w:spacing w:val="-1"/>
          <w:sz w:val="28"/>
          <w:szCs w:val="28"/>
          <w:highlight w:val="none"/>
        </w:rPr>
      </w:pPr>
      <w:r>
        <w:rPr>
          <w:rFonts w:ascii="仿宋" w:hAnsi="仿宋" w:eastAsia="仿宋" w:cs="仿宋"/>
          <w:spacing w:val="3"/>
          <w:sz w:val="28"/>
          <w:szCs w:val="28"/>
          <w:highlight w:val="none"/>
        </w:rPr>
        <w:t>（2）有效的法定代表人身份证明（法人）及法人身份证或具有法定效</w:t>
      </w:r>
      <w:r>
        <w:rPr>
          <w:rFonts w:ascii="仿宋" w:hAnsi="仿宋" w:eastAsia="仿宋" w:cs="仿宋"/>
          <w:spacing w:val="13"/>
          <w:sz w:val="28"/>
          <w:szCs w:val="28"/>
          <w:highlight w:val="none"/>
        </w:rPr>
        <w:t xml:space="preserve"> </w:t>
      </w:r>
      <w:r>
        <w:rPr>
          <w:rFonts w:ascii="仿宋" w:hAnsi="仿宋" w:eastAsia="仿宋" w:cs="仿宋"/>
          <w:spacing w:val="-1"/>
          <w:sz w:val="28"/>
          <w:szCs w:val="28"/>
          <w:highlight w:val="none"/>
        </w:rPr>
        <w:t>力的法定代表人授权委托书（非法人，须明确采购项目及包段名称、授权</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事项、权限、期限等）、被委托人身份证；</w:t>
      </w:r>
    </w:p>
    <w:p w14:paraId="4D96E8A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86" w:firstLineChars="100"/>
        <w:textAlignment w:val="baseline"/>
        <w:rPr>
          <w:rFonts w:hint="eastAsia" w:ascii="仿宋" w:hAnsi="仿宋" w:eastAsia="仿宋" w:cs="仿宋"/>
          <w:spacing w:val="3"/>
          <w:sz w:val="28"/>
          <w:szCs w:val="28"/>
          <w:highlight w:val="none"/>
        </w:rPr>
      </w:pP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lang w:val="en-US" w:eastAsia="zh-CN"/>
        </w:rPr>
        <w:t>3</w:t>
      </w:r>
      <w:r>
        <w:rPr>
          <w:rFonts w:hint="eastAsia" w:ascii="仿宋" w:hAnsi="仿宋" w:eastAsia="仿宋" w:cs="仿宋"/>
          <w:spacing w:val="3"/>
          <w:sz w:val="28"/>
          <w:szCs w:val="28"/>
          <w:highlight w:val="none"/>
          <w:lang w:eastAsia="zh-CN"/>
        </w:rPr>
        <w:t>）供应商</w:t>
      </w:r>
      <w:r>
        <w:rPr>
          <w:rFonts w:hint="eastAsia" w:ascii="仿宋" w:hAnsi="仿宋" w:eastAsia="仿宋" w:cs="仿宋"/>
          <w:spacing w:val="3"/>
          <w:sz w:val="28"/>
          <w:szCs w:val="28"/>
          <w:highlight w:val="none"/>
        </w:rPr>
        <w:t>须具备</w:t>
      </w:r>
      <w:r>
        <w:rPr>
          <w:rFonts w:hint="eastAsia" w:ascii="仿宋" w:hAnsi="仿宋" w:eastAsia="仿宋" w:cs="仿宋"/>
          <w:spacing w:val="3"/>
          <w:sz w:val="28"/>
          <w:szCs w:val="28"/>
          <w:highlight w:val="none"/>
          <w:lang w:eastAsia="zh-CN"/>
        </w:rPr>
        <w:t>水利水电工程施工总承包叁级</w:t>
      </w:r>
      <w:r>
        <w:rPr>
          <w:rFonts w:hint="eastAsia" w:ascii="仿宋" w:hAnsi="仿宋" w:eastAsia="仿宋" w:cs="仿宋"/>
          <w:spacing w:val="3"/>
          <w:sz w:val="28"/>
          <w:szCs w:val="28"/>
          <w:highlight w:val="none"/>
        </w:rPr>
        <w:t>及以上资质</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及有效的安全生产许可证；项目负责人要求：</w:t>
      </w:r>
      <w:r>
        <w:rPr>
          <w:rFonts w:hint="eastAsia" w:ascii="仿宋" w:hAnsi="仿宋" w:eastAsia="仿宋" w:cs="仿宋"/>
          <w:spacing w:val="3"/>
          <w:sz w:val="28"/>
          <w:szCs w:val="28"/>
          <w:highlight w:val="none"/>
          <w:lang w:eastAsia="zh-CN"/>
        </w:rPr>
        <w:t>项目负责人须具备</w:t>
      </w:r>
      <w:r>
        <w:rPr>
          <w:rFonts w:hint="eastAsia" w:ascii="仿宋" w:hAnsi="仿宋" w:eastAsia="仿宋" w:cs="仿宋"/>
          <w:spacing w:val="3"/>
          <w:sz w:val="28"/>
          <w:szCs w:val="28"/>
          <w:highlight w:val="none"/>
          <w:lang w:val="en-US" w:eastAsia="zh-CN"/>
        </w:rPr>
        <w:t>二</w:t>
      </w:r>
      <w:r>
        <w:rPr>
          <w:rFonts w:hint="eastAsia" w:ascii="仿宋" w:hAnsi="仿宋" w:eastAsia="仿宋" w:cs="仿宋"/>
          <w:spacing w:val="3"/>
          <w:sz w:val="28"/>
          <w:szCs w:val="28"/>
          <w:highlight w:val="none"/>
          <w:lang w:eastAsia="zh-CN"/>
        </w:rPr>
        <w:t>级及以上注册建造师资格（水利水电工程专业）</w:t>
      </w:r>
      <w:r>
        <w:rPr>
          <w:rFonts w:hint="eastAsia" w:ascii="仿宋" w:hAnsi="仿宋" w:eastAsia="仿宋" w:cs="仿宋"/>
          <w:spacing w:val="3"/>
          <w:sz w:val="28"/>
          <w:szCs w:val="28"/>
          <w:highlight w:val="none"/>
        </w:rPr>
        <w:t>，且具备有效的安全生产考核合格证</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在本单位注册</w:t>
      </w:r>
      <w:r>
        <w:rPr>
          <w:rFonts w:hint="eastAsia" w:ascii="仿宋" w:hAnsi="仿宋" w:eastAsia="仿宋" w:cs="仿宋"/>
          <w:spacing w:val="3"/>
          <w:sz w:val="28"/>
          <w:szCs w:val="28"/>
          <w:highlight w:val="none"/>
          <w:lang w:val="en-US" w:eastAsia="zh-CN"/>
        </w:rPr>
        <w:t>且提供近半年内连续6个月社保缴纳证明</w:t>
      </w:r>
      <w:r>
        <w:rPr>
          <w:rFonts w:hint="eastAsia" w:ascii="仿宋" w:hAnsi="仿宋" w:eastAsia="仿宋" w:cs="仿宋"/>
          <w:spacing w:val="3"/>
          <w:sz w:val="28"/>
          <w:szCs w:val="28"/>
          <w:highlight w:val="none"/>
        </w:rPr>
        <w:t>，本项目不接受临时注册建造师；</w:t>
      </w:r>
    </w:p>
    <w:p w14:paraId="0C43F548">
      <w:pPr>
        <w:pStyle w:val="5"/>
        <w:rPr>
          <w:rFonts w:hint="default" w:eastAsia="仿宋"/>
          <w:lang w:val="en-US" w:eastAsia="zh-CN"/>
        </w:rPr>
      </w:pPr>
      <w:r>
        <w:rPr>
          <w:rFonts w:hint="eastAsia" w:ascii="仿宋" w:hAnsi="仿宋" w:eastAsia="仿宋" w:cs="仿宋"/>
          <w:spacing w:val="3"/>
          <w:sz w:val="28"/>
          <w:szCs w:val="28"/>
          <w:highlight w:val="none"/>
          <w:lang w:val="en-US" w:eastAsia="zh-CN"/>
        </w:rPr>
        <w:t xml:space="preserve">  （4）供应商须提供近半年内任意1个月完税证明；</w:t>
      </w:r>
    </w:p>
    <w:p w14:paraId="680F9A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4"/>
        <w:textAlignment w:val="baseline"/>
        <w:rPr>
          <w:rFonts w:ascii="仿宋" w:hAnsi="仿宋" w:eastAsia="仿宋" w:cs="仿宋"/>
          <w:sz w:val="28"/>
          <w:szCs w:val="28"/>
          <w:highlight w:val="none"/>
        </w:rPr>
      </w:pPr>
      <w:r>
        <w:rPr>
          <w:rFonts w:ascii="仿宋" w:hAnsi="仿宋" w:eastAsia="仿宋" w:cs="仿宋"/>
          <w:spacing w:val="3"/>
          <w:sz w:val="28"/>
          <w:szCs w:val="28"/>
          <w:highlight w:val="none"/>
        </w:rPr>
        <w:t>（</w:t>
      </w:r>
      <w:r>
        <w:rPr>
          <w:rFonts w:hint="eastAsia" w:ascii="仿宋" w:hAnsi="仿宋" w:eastAsia="仿宋" w:cs="仿宋"/>
          <w:spacing w:val="3"/>
          <w:sz w:val="28"/>
          <w:szCs w:val="28"/>
          <w:highlight w:val="none"/>
          <w:lang w:val="en-US" w:eastAsia="zh-CN"/>
        </w:rPr>
        <w:t>5</w:t>
      </w:r>
      <w:r>
        <w:rPr>
          <w:rFonts w:ascii="仿宋" w:hAnsi="仿宋" w:eastAsia="仿宋" w:cs="仿宋"/>
          <w:spacing w:val="3"/>
          <w:sz w:val="28"/>
          <w:szCs w:val="28"/>
          <w:highlight w:val="none"/>
        </w:rPr>
        <w:t>）信誉要求：供应商必须有良好的信誉。没有处于被</w:t>
      </w:r>
      <w:r>
        <w:rPr>
          <w:rFonts w:ascii="仿宋" w:hAnsi="仿宋" w:eastAsia="仿宋" w:cs="仿宋"/>
          <w:spacing w:val="2"/>
          <w:sz w:val="28"/>
          <w:szCs w:val="28"/>
          <w:highlight w:val="none"/>
        </w:rPr>
        <w:t>责令停业，投</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标资格被取消，财产被接管、冻结、破产状态；</w:t>
      </w:r>
      <w:r>
        <w:rPr>
          <w:rFonts w:hint="eastAsia" w:ascii="仿宋" w:hAnsi="仿宋" w:eastAsia="仿宋" w:cs="仿宋"/>
          <w:spacing w:val="1"/>
          <w:sz w:val="28"/>
          <w:szCs w:val="28"/>
          <w:highlight w:val="none"/>
          <w:lang w:val="en-US" w:eastAsia="zh-CN"/>
        </w:rPr>
        <w:t>近一年内无克扣、无故拖欠农民工工资的行政处罚、失信记录、欠薪案件或仲裁记录；（需提供信用中国网站未被列入“拖欠农民工工资失信联合惩戒对象名单”截图及承诺书）</w:t>
      </w:r>
    </w:p>
    <w:p w14:paraId="5BAB1F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8"/>
        <w:textAlignment w:val="baseline"/>
        <w:rPr>
          <w:rFonts w:ascii="仿宋" w:hAnsi="仿宋" w:eastAsia="仿宋" w:cs="仿宋"/>
          <w:sz w:val="28"/>
          <w:szCs w:val="28"/>
          <w:highlight w:val="none"/>
        </w:rPr>
      </w:pPr>
      <w:r>
        <w:rPr>
          <w:rFonts w:ascii="仿宋" w:hAnsi="仿宋" w:eastAsia="仿宋" w:cs="仿宋"/>
          <w:spacing w:val="3"/>
          <w:sz w:val="28"/>
          <w:szCs w:val="28"/>
          <w:highlight w:val="none"/>
        </w:rPr>
        <w:t>（</w:t>
      </w:r>
      <w:r>
        <w:rPr>
          <w:rFonts w:hint="eastAsia" w:ascii="仿宋" w:hAnsi="仿宋" w:eastAsia="仿宋" w:cs="仿宋"/>
          <w:spacing w:val="3"/>
          <w:sz w:val="28"/>
          <w:szCs w:val="28"/>
          <w:highlight w:val="none"/>
          <w:lang w:val="en-US" w:eastAsia="zh-CN"/>
        </w:rPr>
        <w:t>6</w:t>
      </w:r>
      <w:r>
        <w:rPr>
          <w:rFonts w:ascii="仿宋" w:hAnsi="仿宋" w:eastAsia="仿宋" w:cs="仿宋"/>
          <w:spacing w:val="3"/>
          <w:sz w:val="28"/>
          <w:szCs w:val="28"/>
          <w:highlight w:val="none"/>
        </w:rPr>
        <w:t>）依法注册、具有合法资格，并在法律上、</w:t>
      </w:r>
      <w:r>
        <w:rPr>
          <w:rFonts w:ascii="仿宋" w:hAnsi="仿宋" w:eastAsia="仿宋" w:cs="仿宋"/>
          <w:spacing w:val="2"/>
          <w:sz w:val="28"/>
          <w:szCs w:val="28"/>
          <w:highlight w:val="none"/>
        </w:rPr>
        <w:t>财务上与采购人和采购</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代理机构不发生关系；</w:t>
      </w:r>
    </w:p>
    <w:p w14:paraId="1364367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6"/>
        <w:textAlignment w:val="baseline"/>
        <w:rPr>
          <w:rFonts w:ascii="仿宋" w:hAnsi="仿宋" w:eastAsia="仿宋" w:cs="仿宋"/>
          <w:sz w:val="28"/>
          <w:szCs w:val="28"/>
          <w:highlight w:val="none"/>
        </w:rPr>
      </w:pPr>
      <w:r>
        <w:rPr>
          <w:rFonts w:ascii="仿宋" w:hAnsi="仿宋" w:eastAsia="仿宋" w:cs="仿宋"/>
          <w:spacing w:val="-3"/>
          <w:sz w:val="28"/>
          <w:szCs w:val="28"/>
          <w:highlight w:val="none"/>
        </w:rPr>
        <w:t>（</w:t>
      </w:r>
      <w:r>
        <w:rPr>
          <w:rFonts w:hint="eastAsia" w:ascii="仿宋" w:hAnsi="仿宋" w:eastAsia="仿宋" w:cs="仿宋"/>
          <w:spacing w:val="-3"/>
          <w:sz w:val="28"/>
          <w:szCs w:val="28"/>
          <w:highlight w:val="none"/>
          <w:lang w:val="en-US" w:eastAsia="zh-CN"/>
        </w:rPr>
        <w:t>7</w:t>
      </w:r>
      <w:r>
        <w:rPr>
          <w:rFonts w:ascii="仿宋" w:hAnsi="仿宋" w:eastAsia="仿宋" w:cs="仿宋"/>
          <w:spacing w:val="-3"/>
          <w:sz w:val="28"/>
          <w:szCs w:val="28"/>
          <w:highlight w:val="none"/>
        </w:rPr>
        <w:t>）单位负责人为同一人或者存在直接控股、管理关系的不同供应商，</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不得参加同一合同项下的政府采购活动；</w:t>
      </w:r>
    </w:p>
    <w:p w14:paraId="3CAFDB6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8" w:firstLineChars="100"/>
        <w:textAlignment w:val="baseline"/>
        <w:rPr>
          <w:rFonts w:ascii="仿宋" w:hAnsi="仿宋" w:eastAsia="仿宋" w:cs="仿宋"/>
          <w:sz w:val="28"/>
          <w:szCs w:val="28"/>
          <w:highlight w:val="none"/>
        </w:rPr>
      </w:pPr>
      <w:r>
        <w:rPr>
          <w:rFonts w:ascii="仿宋" w:hAnsi="仿宋" w:eastAsia="仿宋" w:cs="仿宋"/>
          <w:spacing w:val="-1"/>
          <w:sz w:val="28"/>
          <w:szCs w:val="28"/>
          <w:highlight w:val="none"/>
        </w:rPr>
        <w:t>（</w:t>
      </w:r>
      <w:r>
        <w:rPr>
          <w:rFonts w:hint="eastAsia" w:ascii="仿宋" w:hAnsi="仿宋" w:eastAsia="仿宋" w:cs="仿宋"/>
          <w:spacing w:val="-1"/>
          <w:sz w:val="28"/>
          <w:szCs w:val="28"/>
          <w:highlight w:val="none"/>
          <w:lang w:val="en-US" w:eastAsia="zh-CN"/>
        </w:rPr>
        <w:t>8</w:t>
      </w:r>
      <w:r>
        <w:rPr>
          <w:rFonts w:ascii="仿宋" w:hAnsi="仿宋" w:eastAsia="仿宋" w:cs="仿宋"/>
          <w:spacing w:val="-1"/>
          <w:sz w:val="28"/>
          <w:szCs w:val="28"/>
          <w:highlight w:val="none"/>
        </w:rPr>
        <w:t>）符合国家有关法律法规的规定；</w:t>
      </w:r>
    </w:p>
    <w:p w14:paraId="0EFE2A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5"/>
        <w:textAlignment w:val="baseline"/>
        <w:rPr>
          <w:rFonts w:ascii="仿宋" w:hAnsi="仿宋" w:eastAsia="仿宋" w:cs="仿宋"/>
          <w:spacing w:val="-2"/>
          <w:sz w:val="28"/>
          <w:szCs w:val="28"/>
          <w:highlight w:val="none"/>
        </w:rPr>
      </w:pPr>
      <w:r>
        <w:rPr>
          <w:rFonts w:ascii="仿宋" w:hAnsi="仿宋" w:eastAsia="仿宋" w:cs="仿宋"/>
          <w:spacing w:val="-2"/>
          <w:sz w:val="28"/>
          <w:szCs w:val="28"/>
          <w:highlight w:val="none"/>
        </w:rPr>
        <w:t>（</w:t>
      </w:r>
      <w:r>
        <w:rPr>
          <w:rFonts w:hint="eastAsia" w:ascii="仿宋" w:hAnsi="仿宋" w:eastAsia="仿宋" w:cs="仿宋"/>
          <w:spacing w:val="-2"/>
          <w:sz w:val="28"/>
          <w:szCs w:val="28"/>
          <w:highlight w:val="none"/>
          <w:lang w:val="en-US" w:eastAsia="zh-CN"/>
        </w:rPr>
        <w:t>9</w:t>
      </w:r>
      <w:r>
        <w:rPr>
          <w:rFonts w:ascii="仿宋" w:hAnsi="仿宋" w:eastAsia="仿宋" w:cs="仿宋"/>
          <w:spacing w:val="-2"/>
          <w:sz w:val="28"/>
          <w:szCs w:val="28"/>
          <w:highlight w:val="none"/>
        </w:rPr>
        <w:t>）本项目不接受联合体投标。</w:t>
      </w:r>
    </w:p>
    <w:p w14:paraId="65941C9F">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仿宋" w:hAnsi="仿宋" w:eastAsia="仿宋" w:cs="仿宋"/>
          <w:b/>
          <w:bCs/>
          <w:sz w:val="28"/>
          <w:szCs w:val="28"/>
          <w:highlight w:val="none"/>
        </w:rPr>
      </w:pPr>
      <w:r>
        <w:rPr>
          <w:rFonts w:ascii="仿宋" w:hAnsi="仿宋" w:eastAsia="仿宋" w:cs="仿宋"/>
          <w:b/>
          <w:bCs/>
          <w:spacing w:val="-1"/>
          <w:sz w:val="28"/>
          <w:szCs w:val="28"/>
          <w:highlight w:val="none"/>
        </w:rPr>
        <w:t>三、获取竞争性磋商文件</w:t>
      </w:r>
    </w:p>
    <w:p w14:paraId="5C58B4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3"/>
        <w:textAlignment w:val="baseline"/>
        <w:rPr>
          <w:rFonts w:ascii="仿宋" w:hAnsi="仿宋" w:eastAsia="仿宋" w:cs="仿宋"/>
          <w:sz w:val="28"/>
          <w:szCs w:val="28"/>
          <w:highlight w:val="none"/>
        </w:rPr>
      </w:pPr>
      <w:r>
        <w:rPr>
          <w:rFonts w:ascii="仿宋" w:hAnsi="仿宋" w:eastAsia="仿宋" w:cs="仿宋"/>
          <w:spacing w:val="-20"/>
          <w:sz w:val="28"/>
          <w:szCs w:val="28"/>
          <w:highlight w:val="none"/>
        </w:rPr>
        <w:t>时间：</w:t>
      </w:r>
      <w:r>
        <w:rPr>
          <w:rFonts w:hint="eastAsia" w:ascii="仿宋" w:hAnsi="仿宋" w:eastAsia="仿宋" w:cs="仿宋"/>
          <w:spacing w:val="-10"/>
          <w:sz w:val="28"/>
          <w:szCs w:val="28"/>
          <w:highlight w:val="none"/>
          <w:u w:val="single" w:color="auto"/>
          <w:lang w:val="en-US" w:eastAsia="zh-CN"/>
        </w:rPr>
        <w:t>2026年05月22日至2026年06月03日</w:t>
      </w:r>
      <w:r>
        <w:rPr>
          <w:rFonts w:ascii="仿宋" w:hAnsi="仿宋" w:eastAsia="仿宋" w:cs="仿宋"/>
          <w:spacing w:val="-21"/>
          <w:sz w:val="28"/>
          <w:szCs w:val="28"/>
          <w:highlight w:val="none"/>
        </w:rPr>
        <w:t>；每天上午</w:t>
      </w:r>
      <w:r>
        <w:rPr>
          <w:rFonts w:ascii="仿宋" w:hAnsi="仿宋" w:eastAsia="仿宋" w:cs="仿宋"/>
          <w:spacing w:val="-95"/>
          <w:sz w:val="28"/>
          <w:szCs w:val="28"/>
          <w:highlight w:val="none"/>
        </w:rPr>
        <w:t xml:space="preserve"> </w:t>
      </w:r>
      <w:r>
        <w:rPr>
          <w:rFonts w:ascii="仿宋" w:hAnsi="仿宋" w:eastAsia="仿宋" w:cs="仿宋"/>
          <w:spacing w:val="-109"/>
          <w:sz w:val="28"/>
          <w:szCs w:val="28"/>
          <w:highlight w:val="none"/>
          <w:u w:val="single" w:color="auto"/>
        </w:rPr>
        <w:t xml:space="preserve"> </w:t>
      </w:r>
      <w:r>
        <w:rPr>
          <w:rFonts w:hint="eastAsia" w:ascii="仿宋" w:hAnsi="仿宋" w:eastAsia="仿宋" w:cs="仿宋"/>
          <w:spacing w:val="-21"/>
          <w:sz w:val="28"/>
          <w:szCs w:val="28"/>
          <w:highlight w:val="none"/>
          <w:u w:val="single" w:color="auto"/>
          <w:lang w:val="en-US" w:eastAsia="zh-CN"/>
        </w:rPr>
        <w:t>00</w:t>
      </w:r>
      <w:r>
        <w:rPr>
          <w:rFonts w:ascii="仿宋" w:hAnsi="仿宋" w:eastAsia="仿宋" w:cs="仿宋"/>
          <w:spacing w:val="-102"/>
          <w:sz w:val="28"/>
          <w:szCs w:val="28"/>
          <w:highlight w:val="none"/>
        </w:rPr>
        <w:t xml:space="preserve"> </w:t>
      </w:r>
      <w:r>
        <w:rPr>
          <w:rFonts w:ascii="仿宋" w:hAnsi="仿宋" w:eastAsia="仿宋" w:cs="仿宋"/>
          <w:spacing w:val="-21"/>
          <w:sz w:val="28"/>
          <w:szCs w:val="28"/>
          <w:highlight w:val="none"/>
        </w:rPr>
        <w:t xml:space="preserve">时 </w:t>
      </w:r>
      <w:r>
        <w:rPr>
          <w:rFonts w:ascii="仿宋" w:hAnsi="仿宋" w:eastAsia="仿宋" w:cs="仿宋"/>
          <w:spacing w:val="-21"/>
          <w:sz w:val="28"/>
          <w:szCs w:val="28"/>
          <w:highlight w:val="none"/>
          <w:u w:val="single" w:color="auto"/>
        </w:rPr>
        <w:t>00</w:t>
      </w:r>
      <w:r>
        <w:rPr>
          <w:rFonts w:ascii="仿宋" w:hAnsi="仿宋" w:eastAsia="仿宋" w:cs="仿宋"/>
          <w:spacing w:val="-62"/>
          <w:sz w:val="28"/>
          <w:szCs w:val="28"/>
          <w:highlight w:val="none"/>
          <w:u w:val="single" w:color="auto"/>
        </w:rPr>
        <w:t xml:space="preserve"> </w:t>
      </w:r>
      <w:r>
        <w:rPr>
          <w:rFonts w:ascii="仿宋" w:hAnsi="仿宋" w:eastAsia="仿宋" w:cs="仿宋"/>
          <w:spacing w:val="-21"/>
          <w:sz w:val="28"/>
          <w:szCs w:val="28"/>
          <w:highlight w:val="none"/>
        </w:rPr>
        <w:t>分</w:t>
      </w:r>
      <w:r>
        <w:rPr>
          <w:rFonts w:ascii="仿宋" w:hAnsi="仿宋" w:eastAsia="仿宋" w:cs="仿宋"/>
          <w:sz w:val="28"/>
          <w:szCs w:val="28"/>
          <w:highlight w:val="none"/>
        </w:rPr>
        <w:t xml:space="preserve"> </w:t>
      </w:r>
      <w:r>
        <w:rPr>
          <w:rFonts w:ascii="仿宋" w:hAnsi="仿宋" w:eastAsia="仿宋" w:cs="仿宋"/>
          <w:spacing w:val="-21"/>
          <w:sz w:val="28"/>
          <w:szCs w:val="28"/>
          <w:highlight w:val="none"/>
        </w:rPr>
        <w:t>至</w:t>
      </w:r>
      <w:r>
        <w:rPr>
          <w:rFonts w:ascii="仿宋" w:hAnsi="仿宋" w:eastAsia="仿宋" w:cs="仿宋"/>
          <w:spacing w:val="-81"/>
          <w:sz w:val="28"/>
          <w:szCs w:val="28"/>
          <w:highlight w:val="none"/>
        </w:rPr>
        <w:t xml:space="preserve"> </w:t>
      </w:r>
      <w:r>
        <w:rPr>
          <w:rFonts w:ascii="仿宋" w:hAnsi="仿宋" w:eastAsia="仿宋" w:cs="仿宋"/>
          <w:spacing w:val="-109"/>
          <w:sz w:val="28"/>
          <w:szCs w:val="28"/>
          <w:highlight w:val="none"/>
          <w:u w:val="single" w:color="auto"/>
        </w:rPr>
        <w:t xml:space="preserve"> </w:t>
      </w:r>
      <w:r>
        <w:rPr>
          <w:rFonts w:ascii="仿宋" w:hAnsi="仿宋" w:eastAsia="仿宋" w:cs="仿宋"/>
          <w:spacing w:val="-21"/>
          <w:sz w:val="28"/>
          <w:szCs w:val="28"/>
          <w:highlight w:val="none"/>
          <w:u w:val="single" w:color="auto"/>
        </w:rPr>
        <w:t>14</w:t>
      </w:r>
      <w:r>
        <w:rPr>
          <w:rFonts w:ascii="仿宋" w:hAnsi="仿宋" w:eastAsia="仿宋" w:cs="仿宋"/>
          <w:spacing w:val="-84"/>
          <w:sz w:val="28"/>
          <w:szCs w:val="28"/>
          <w:highlight w:val="none"/>
          <w:u w:val="single" w:color="auto"/>
        </w:rPr>
        <w:t xml:space="preserve"> </w:t>
      </w:r>
      <w:r>
        <w:rPr>
          <w:rFonts w:ascii="仿宋" w:hAnsi="仿宋" w:eastAsia="仿宋" w:cs="仿宋"/>
          <w:spacing w:val="-101"/>
          <w:sz w:val="28"/>
          <w:szCs w:val="28"/>
          <w:highlight w:val="none"/>
        </w:rPr>
        <w:t xml:space="preserve"> </w:t>
      </w:r>
      <w:r>
        <w:rPr>
          <w:rFonts w:ascii="仿宋" w:hAnsi="仿宋" w:eastAsia="仿宋" w:cs="仿宋"/>
          <w:spacing w:val="-21"/>
          <w:sz w:val="28"/>
          <w:szCs w:val="28"/>
          <w:highlight w:val="none"/>
        </w:rPr>
        <w:t>时</w:t>
      </w:r>
      <w:r>
        <w:rPr>
          <w:rFonts w:ascii="仿宋" w:hAnsi="仿宋" w:eastAsia="仿宋" w:cs="仿宋"/>
          <w:spacing w:val="-21"/>
          <w:sz w:val="28"/>
          <w:szCs w:val="28"/>
          <w:highlight w:val="none"/>
          <w:u w:val="single" w:color="auto"/>
        </w:rPr>
        <w:t>00</w:t>
      </w:r>
      <w:r>
        <w:rPr>
          <w:rFonts w:ascii="仿宋" w:hAnsi="仿宋" w:eastAsia="仿宋" w:cs="仿宋"/>
          <w:spacing w:val="-64"/>
          <w:sz w:val="28"/>
          <w:szCs w:val="28"/>
          <w:highlight w:val="none"/>
          <w:u w:val="single" w:color="auto"/>
        </w:rPr>
        <w:t xml:space="preserve"> </w:t>
      </w:r>
      <w:r>
        <w:rPr>
          <w:rFonts w:ascii="仿宋" w:hAnsi="仿宋" w:eastAsia="仿宋" w:cs="仿宋"/>
          <w:spacing w:val="-21"/>
          <w:sz w:val="28"/>
          <w:szCs w:val="28"/>
          <w:highlight w:val="none"/>
        </w:rPr>
        <w:t>分，下午</w:t>
      </w:r>
      <w:r>
        <w:rPr>
          <w:rFonts w:ascii="仿宋" w:hAnsi="仿宋" w:eastAsia="仿宋" w:cs="仿宋"/>
          <w:spacing w:val="-98"/>
          <w:sz w:val="28"/>
          <w:szCs w:val="28"/>
          <w:highlight w:val="none"/>
        </w:rPr>
        <w:t xml:space="preserve"> </w:t>
      </w:r>
      <w:r>
        <w:rPr>
          <w:rFonts w:ascii="仿宋" w:hAnsi="仿宋" w:eastAsia="仿宋" w:cs="仿宋"/>
          <w:spacing w:val="-109"/>
          <w:sz w:val="28"/>
          <w:szCs w:val="28"/>
          <w:highlight w:val="none"/>
          <w:u w:val="single" w:color="auto"/>
        </w:rPr>
        <w:t xml:space="preserve"> </w:t>
      </w:r>
      <w:r>
        <w:rPr>
          <w:rFonts w:ascii="仿宋" w:hAnsi="仿宋" w:eastAsia="仿宋" w:cs="仿宋"/>
          <w:spacing w:val="-21"/>
          <w:sz w:val="28"/>
          <w:szCs w:val="28"/>
          <w:highlight w:val="none"/>
          <w:u w:val="single" w:color="auto"/>
        </w:rPr>
        <w:t>1</w:t>
      </w:r>
      <w:r>
        <w:rPr>
          <w:rFonts w:hint="eastAsia" w:ascii="仿宋" w:hAnsi="仿宋" w:eastAsia="仿宋" w:cs="仿宋"/>
          <w:spacing w:val="-21"/>
          <w:sz w:val="28"/>
          <w:szCs w:val="28"/>
          <w:highlight w:val="none"/>
          <w:u w:val="single" w:color="auto"/>
          <w:lang w:val="en-US" w:eastAsia="zh-CN"/>
        </w:rPr>
        <w:t>4</w:t>
      </w:r>
      <w:r>
        <w:rPr>
          <w:rFonts w:ascii="仿宋" w:hAnsi="仿宋" w:eastAsia="仿宋" w:cs="仿宋"/>
          <w:spacing w:val="-21"/>
          <w:sz w:val="28"/>
          <w:szCs w:val="28"/>
          <w:highlight w:val="none"/>
        </w:rPr>
        <w:t xml:space="preserve">时 </w:t>
      </w:r>
      <w:r>
        <w:rPr>
          <w:rFonts w:ascii="仿宋" w:hAnsi="仿宋" w:eastAsia="仿宋" w:cs="仿宋"/>
          <w:spacing w:val="-21"/>
          <w:sz w:val="28"/>
          <w:szCs w:val="28"/>
          <w:highlight w:val="none"/>
          <w:u w:val="single" w:color="auto"/>
        </w:rPr>
        <w:t>00</w:t>
      </w:r>
      <w:r>
        <w:rPr>
          <w:rFonts w:ascii="仿宋" w:hAnsi="仿宋" w:eastAsia="仿宋" w:cs="仿宋"/>
          <w:spacing w:val="-62"/>
          <w:sz w:val="28"/>
          <w:szCs w:val="28"/>
          <w:highlight w:val="none"/>
          <w:u w:val="single" w:color="auto"/>
        </w:rPr>
        <w:t xml:space="preserve"> </w:t>
      </w:r>
      <w:r>
        <w:rPr>
          <w:rFonts w:ascii="仿宋" w:hAnsi="仿宋" w:eastAsia="仿宋" w:cs="仿宋"/>
          <w:spacing w:val="-21"/>
          <w:sz w:val="28"/>
          <w:szCs w:val="28"/>
          <w:highlight w:val="none"/>
        </w:rPr>
        <w:t>分至</w:t>
      </w:r>
      <w:r>
        <w:rPr>
          <w:rFonts w:ascii="仿宋" w:hAnsi="仿宋" w:eastAsia="仿宋" w:cs="仿宋"/>
          <w:spacing w:val="-82"/>
          <w:sz w:val="28"/>
          <w:szCs w:val="28"/>
          <w:highlight w:val="none"/>
        </w:rPr>
        <w:t xml:space="preserve"> </w:t>
      </w:r>
      <w:r>
        <w:rPr>
          <w:rFonts w:ascii="仿宋" w:hAnsi="仿宋" w:eastAsia="仿宋" w:cs="仿宋"/>
          <w:spacing w:val="-21"/>
          <w:sz w:val="28"/>
          <w:szCs w:val="28"/>
          <w:highlight w:val="none"/>
          <w:u w:val="single" w:color="auto"/>
        </w:rPr>
        <w:t>2</w:t>
      </w:r>
      <w:r>
        <w:rPr>
          <w:rFonts w:hint="eastAsia" w:ascii="仿宋" w:hAnsi="仿宋" w:eastAsia="仿宋" w:cs="仿宋"/>
          <w:spacing w:val="-21"/>
          <w:sz w:val="28"/>
          <w:szCs w:val="28"/>
          <w:highlight w:val="none"/>
          <w:u w:val="single" w:color="auto"/>
          <w:lang w:val="en-US" w:eastAsia="zh-CN"/>
        </w:rPr>
        <w:t>3</w:t>
      </w:r>
      <w:r>
        <w:rPr>
          <w:rFonts w:ascii="仿宋" w:hAnsi="仿宋" w:eastAsia="仿宋" w:cs="仿宋"/>
          <w:spacing w:val="-84"/>
          <w:sz w:val="28"/>
          <w:szCs w:val="28"/>
          <w:highlight w:val="none"/>
          <w:u w:val="single" w:color="auto"/>
        </w:rPr>
        <w:t xml:space="preserve"> </w:t>
      </w:r>
      <w:r>
        <w:rPr>
          <w:rFonts w:ascii="仿宋" w:hAnsi="仿宋" w:eastAsia="仿宋" w:cs="仿宋"/>
          <w:spacing w:val="-101"/>
          <w:sz w:val="28"/>
          <w:szCs w:val="28"/>
          <w:highlight w:val="none"/>
        </w:rPr>
        <w:t xml:space="preserve"> </w:t>
      </w:r>
      <w:r>
        <w:rPr>
          <w:rFonts w:ascii="仿宋" w:hAnsi="仿宋" w:eastAsia="仿宋" w:cs="仿宋"/>
          <w:spacing w:val="-21"/>
          <w:sz w:val="28"/>
          <w:szCs w:val="28"/>
          <w:highlight w:val="none"/>
        </w:rPr>
        <w:t>时</w:t>
      </w:r>
      <w:r>
        <w:rPr>
          <w:rFonts w:hint="eastAsia" w:ascii="仿宋" w:hAnsi="仿宋" w:eastAsia="仿宋" w:cs="仿宋"/>
          <w:spacing w:val="-21"/>
          <w:sz w:val="28"/>
          <w:szCs w:val="28"/>
          <w:highlight w:val="none"/>
          <w:u w:val="single" w:color="auto"/>
          <w:lang w:val="en-US" w:eastAsia="zh-CN"/>
        </w:rPr>
        <w:t>59</w:t>
      </w:r>
      <w:r>
        <w:rPr>
          <w:rFonts w:ascii="仿宋" w:hAnsi="仿宋" w:eastAsia="仿宋" w:cs="仿宋"/>
          <w:spacing w:val="-21"/>
          <w:sz w:val="28"/>
          <w:szCs w:val="28"/>
          <w:highlight w:val="none"/>
        </w:rPr>
        <w:t>分（北京时间，法定节假日除外）。</w:t>
      </w:r>
    </w:p>
    <w:p w14:paraId="5C2D3E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textAlignment w:val="baseline"/>
        <w:rPr>
          <w:rFonts w:ascii="仿宋" w:hAnsi="仿宋" w:eastAsia="仿宋" w:cs="仿宋"/>
          <w:sz w:val="28"/>
          <w:szCs w:val="28"/>
          <w:highlight w:val="none"/>
        </w:rPr>
      </w:pPr>
      <w:r>
        <w:rPr>
          <w:rFonts w:ascii="仿宋" w:hAnsi="仿宋" w:eastAsia="仿宋" w:cs="仿宋"/>
          <w:spacing w:val="1"/>
          <w:sz w:val="28"/>
          <w:szCs w:val="28"/>
          <w:highlight w:val="none"/>
        </w:rPr>
        <w:t>地点：登陆政采云平台</w:t>
      </w:r>
      <w:r>
        <w:rPr>
          <w:rFonts w:ascii="仿宋" w:hAnsi="仿宋" w:eastAsia="仿宋" w:cs="仿宋"/>
          <w:spacing w:val="-60"/>
          <w:sz w:val="28"/>
          <w:szCs w:val="28"/>
          <w:highlight w:val="none"/>
        </w:rPr>
        <w:t xml:space="preserve"> </w:t>
      </w:r>
      <w:r>
        <w:rPr>
          <w:rFonts w:ascii="仿宋" w:hAnsi="仿宋" w:eastAsia="仿宋" w:cs="仿宋"/>
          <w:sz w:val="28"/>
          <w:szCs w:val="28"/>
          <w:highlight w:val="none"/>
        </w:rPr>
        <w:t>http</w:t>
      </w:r>
      <w:r>
        <w:rPr>
          <w:rFonts w:ascii="仿宋" w:hAnsi="仿宋" w:eastAsia="仿宋" w:cs="仿宋"/>
          <w:spacing w:val="1"/>
          <w:sz w:val="28"/>
          <w:szCs w:val="28"/>
          <w:highlight w:val="none"/>
        </w:rPr>
        <w:t>://</w:t>
      </w:r>
      <w:r>
        <w:rPr>
          <w:rFonts w:ascii="仿宋" w:hAnsi="仿宋" w:eastAsia="仿宋" w:cs="仿宋"/>
          <w:sz w:val="28"/>
          <w:szCs w:val="28"/>
          <w:highlight w:val="none"/>
        </w:rPr>
        <w:t>www</w:t>
      </w:r>
      <w:r>
        <w:rPr>
          <w:rFonts w:ascii="仿宋" w:hAnsi="仿宋" w:eastAsia="仿宋" w:cs="仿宋"/>
          <w:spacing w:val="1"/>
          <w:sz w:val="28"/>
          <w:szCs w:val="28"/>
          <w:highlight w:val="none"/>
        </w:rPr>
        <w:t>.</w:t>
      </w:r>
      <w:r>
        <w:rPr>
          <w:rFonts w:hint="eastAsia" w:ascii="仿宋" w:hAnsi="仿宋" w:eastAsia="仿宋" w:cs="仿宋"/>
          <w:sz w:val="28"/>
          <w:szCs w:val="28"/>
          <w:highlight w:val="none"/>
          <w:lang w:val="en-US" w:eastAsia="zh-CN"/>
        </w:rPr>
        <w:t>zc</w:t>
      </w:r>
      <w:r>
        <w:rPr>
          <w:rFonts w:ascii="仿宋" w:hAnsi="仿宋" w:eastAsia="仿宋" w:cs="仿宋"/>
          <w:sz w:val="28"/>
          <w:szCs w:val="28"/>
          <w:highlight w:val="none"/>
        </w:rPr>
        <w:t>gov</w:t>
      </w:r>
      <w:r>
        <w:rPr>
          <w:rFonts w:ascii="仿宋" w:hAnsi="仿宋" w:eastAsia="仿宋" w:cs="仿宋"/>
          <w:spacing w:val="1"/>
          <w:sz w:val="28"/>
          <w:szCs w:val="28"/>
          <w:highlight w:val="none"/>
        </w:rPr>
        <w:t>.</w:t>
      </w:r>
      <w:r>
        <w:rPr>
          <w:rFonts w:ascii="仿宋" w:hAnsi="仿宋" w:eastAsia="仿宋" w:cs="仿宋"/>
          <w:sz w:val="28"/>
          <w:szCs w:val="28"/>
          <w:highlight w:val="none"/>
        </w:rPr>
        <w:t>cn</w:t>
      </w:r>
      <w:r>
        <w:rPr>
          <w:rFonts w:ascii="仿宋" w:hAnsi="仿宋" w:eastAsia="仿宋" w:cs="仿宋"/>
          <w:spacing w:val="1"/>
          <w:sz w:val="28"/>
          <w:szCs w:val="28"/>
          <w:highlight w:val="none"/>
        </w:rPr>
        <w:t>/在线申</w:t>
      </w:r>
      <w:r>
        <w:rPr>
          <w:rFonts w:ascii="仿宋" w:hAnsi="仿宋" w:eastAsia="仿宋" w:cs="仿宋"/>
          <w:sz w:val="28"/>
          <w:szCs w:val="28"/>
          <w:highlight w:val="none"/>
        </w:rPr>
        <w:t>请获取。</w:t>
      </w:r>
    </w:p>
    <w:p w14:paraId="7E88D8F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8"/>
        <w:textAlignment w:val="baseline"/>
        <w:rPr>
          <w:rFonts w:ascii="仿宋" w:hAnsi="仿宋" w:eastAsia="仿宋" w:cs="仿宋"/>
          <w:sz w:val="28"/>
          <w:szCs w:val="28"/>
          <w:highlight w:val="none"/>
        </w:rPr>
      </w:pPr>
      <w:r>
        <w:rPr>
          <w:rFonts w:ascii="仿宋" w:hAnsi="仿宋" w:eastAsia="仿宋" w:cs="仿宋"/>
          <w:spacing w:val="4"/>
          <w:sz w:val="28"/>
          <w:szCs w:val="28"/>
          <w:highlight w:val="none"/>
        </w:rPr>
        <w:t>方式</w:t>
      </w:r>
      <w:r>
        <w:rPr>
          <w:rFonts w:ascii="仿宋" w:hAnsi="仿宋" w:eastAsia="仿宋" w:cs="仿宋"/>
          <w:spacing w:val="-10"/>
          <w:sz w:val="28"/>
          <w:szCs w:val="28"/>
          <w:highlight w:val="none"/>
        </w:rPr>
        <w:t>：</w:t>
      </w:r>
      <w:r>
        <w:rPr>
          <w:rFonts w:hint="eastAsia" w:ascii="仿宋" w:hAnsi="仿宋" w:eastAsia="仿宋" w:cs="仿宋"/>
          <w:spacing w:val="-10"/>
          <w:sz w:val="28"/>
          <w:szCs w:val="28"/>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5F4200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highlight w:val="none"/>
        </w:rPr>
      </w:pPr>
      <w:r>
        <w:rPr>
          <w:rFonts w:ascii="仿宋" w:hAnsi="仿宋" w:eastAsia="仿宋" w:cs="仿宋"/>
          <w:spacing w:val="-7"/>
          <w:sz w:val="28"/>
          <w:szCs w:val="28"/>
          <w:highlight w:val="none"/>
        </w:rPr>
        <w:t>售价：0</w:t>
      </w:r>
      <w:r>
        <w:rPr>
          <w:rFonts w:ascii="仿宋" w:hAnsi="仿宋" w:eastAsia="仿宋" w:cs="仿宋"/>
          <w:spacing w:val="-42"/>
          <w:sz w:val="28"/>
          <w:szCs w:val="28"/>
          <w:highlight w:val="none"/>
        </w:rPr>
        <w:t xml:space="preserve"> </w:t>
      </w:r>
      <w:r>
        <w:rPr>
          <w:rFonts w:ascii="仿宋" w:hAnsi="仿宋" w:eastAsia="仿宋" w:cs="仿宋"/>
          <w:spacing w:val="-7"/>
          <w:sz w:val="28"/>
          <w:szCs w:val="28"/>
          <w:highlight w:val="none"/>
        </w:rPr>
        <w:t>元/套</w:t>
      </w:r>
    </w:p>
    <w:p w14:paraId="270209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四</w:t>
      </w:r>
      <w:r>
        <w:rPr>
          <w:rFonts w:ascii="仿宋" w:hAnsi="仿宋" w:eastAsia="仿宋" w:cs="仿宋"/>
          <w:b/>
          <w:bCs/>
          <w:sz w:val="28"/>
          <w:szCs w:val="28"/>
          <w:highlight w:val="none"/>
        </w:rPr>
        <w:t>、提交响应文件截止时间、开标时间和地点</w:t>
      </w:r>
    </w:p>
    <w:p w14:paraId="6C95C4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highlight w:val="none"/>
        </w:rPr>
      </w:pPr>
      <w:r>
        <w:rPr>
          <w:rFonts w:ascii="仿宋" w:hAnsi="仿宋" w:eastAsia="仿宋" w:cs="仿宋"/>
          <w:spacing w:val="-10"/>
          <w:sz w:val="28"/>
          <w:szCs w:val="28"/>
          <w:highlight w:val="none"/>
        </w:rPr>
        <w:t>时间：</w:t>
      </w:r>
      <w:r>
        <w:rPr>
          <w:rFonts w:hint="eastAsia" w:ascii="仿宋" w:hAnsi="仿宋" w:eastAsia="仿宋" w:cs="仿宋"/>
          <w:spacing w:val="-10"/>
          <w:sz w:val="28"/>
          <w:szCs w:val="28"/>
          <w:highlight w:val="none"/>
          <w:u w:val="single" w:color="auto"/>
          <w:lang w:val="en-US" w:eastAsia="zh-CN"/>
        </w:rPr>
        <w:t>2026</w:t>
      </w:r>
      <w:r>
        <w:rPr>
          <w:rFonts w:ascii="仿宋" w:hAnsi="仿宋" w:eastAsia="仿宋" w:cs="仿宋"/>
          <w:spacing w:val="-10"/>
          <w:sz w:val="28"/>
          <w:szCs w:val="28"/>
          <w:highlight w:val="none"/>
          <w:u w:val="single" w:color="auto"/>
        </w:rPr>
        <w:t>年</w:t>
      </w:r>
      <w:r>
        <w:rPr>
          <w:rFonts w:ascii="仿宋" w:hAnsi="仿宋" w:eastAsia="仿宋" w:cs="仿宋"/>
          <w:spacing w:val="-56"/>
          <w:sz w:val="28"/>
          <w:szCs w:val="28"/>
          <w:highlight w:val="none"/>
          <w:u w:val="single" w:color="auto"/>
        </w:rPr>
        <w:t xml:space="preserve"> </w:t>
      </w:r>
      <w:r>
        <w:rPr>
          <w:rFonts w:hint="eastAsia" w:ascii="仿宋" w:hAnsi="仿宋" w:eastAsia="仿宋" w:cs="仿宋"/>
          <w:spacing w:val="-10"/>
          <w:sz w:val="28"/>
          <w:szCs w:val="28"/>
          <w:highlight w:val="none"/>
          <w:u w:val="single" w:color="auto"/>
          <w:lang w:val="en-US" w:eastAsia="zh-CN"/>
        </w:rPr>
        <w:t>06</w:t>
      </w:r>
      <w:r>
        <w:rPr>
          <w:rFonts w:ascii="仿宋" w:hAnsi="仿宋" w:eastAsia="仿宋" w:cs="仿宋"/>
          <w:spacing w:val="-10"/>
          <w:sz w:val="28"/>
          <w:szCs w:val="28"/>
          <w:highlight w:val="none"/>
          <w:u w:val="single" w:color="auto"/>
        </w:rPr>
        <w:t>月</w:t>
      </w:r>
      <w:r>
        <w:rPr>
          <w:rFonts w:hint="eastAsia" w:ascii="仿宋" w:hAnsi="仿宋" w:eastAsia="仿宋" w:cs="仿宋"/>
          <w:spacing w:val="-10"/>
          <w:sz w:val="28"/>
          <w:szCs w:val="28"/>
          <w:highlight w:val="none"/>
          <w:u w:val="single" w:color="auto"/>
          <w:lang w:val="en-US" w:eastAsia="zh-CN"/>
        </w:rPr>
        <w:t>04</w:t>
      </w:r>
      <w:r>
        <w:rPr>
          <w:rFonts w:ascii="仿宋" w:hAnsi="仿宋" w:eastAsia="仿宋" w:cs="仿宋"/>
          <w:spacing w:val="-10"/>
          <w:sz w:val="28"/>
          <w:szCs w:val="28"/>
          <w:highlight w:val="none"/>
          <w:u w:val="single" w:color="auto"/>
        </w:rPr>
        <w:t>日</w:t>
      </w:r>
      <w:r>
        <w:rPr>
          <w:rFonts w:ascii="仿宋" w:hAnsi="仿宋" w:eastAsia="仿宋" w:cs="仿宋"/>
          <w:spacing w:val="-35"/>
          <w:sz w:val="28"/>
          <w:szCs w:val="28"/>
          <w:highlight w:val="none"/>
          <w:u w:val="single" w:color="auto"/>
        </w:rPr>
        <w:t xml:space="preserve"> </w:t>
      </w:r>
      <w:r>
        <w:rPr>
          <w:rFonts w:hint="eastAsia" w:ascii="仿宋" w:hAnsi="仿宋" w:eastAsia="仿宋" w:cs="仿宋"/>
          <w:spacing w:val="-10"/>
          <w:sz w:val="28"/>
          <w:szCs w:val="28"/>
          <w:highlight w:val="none"/>
          <w:u w:val="single" w:color="auto"/>
          <w:lang w:val="en-US" w:eastAsia="zh-CN"/>
        </w:rPr>
        <w:t>11</w:t>
      </w:r>
      <w:r>
        <w:rPr>
          <w:rFonts w:ascii="仿宋" w:hAnsi="仿宋" w:eastAsia="仿宋" w:cs="仿宋"/>
          <w:spacing w:val="-10"/>
          <w:sz w:val="28"/>
          <w:szCs w:val="28"/>
          <w:highlight w:val="none"/>
          <w:u w:val="single" w:color="auto"/>
        </w:rPr>
        <w:t>时</w:t>
      </w:r>
      <w:r>
        <w:rPr>
          <w:rFonts w:hint="eastAsia" w:ascii="仿宋" w:hAnsi="仿宋" w:eastAsia="仿宋" w:cs="仿宋"/>
          <w:spacing w:val="-56"/>
          <w:sz w:val="28"/>
          <w:szCs w:val="28"/>
          <w:highlight w:val="none"/>
          <w:u w:val="single" w:color="auto"/>
          <w:lang w:val="en-US" w:eastAsia="zh-CN"/>
        </w:rPr>
        <w:t>00</w:t>
      </w:r>
      <w:r>
        <w:rPr>
          <w:rFonts w:ascii="仿宋" w:hAnsi="仿宋" w:eastAsia="仿宋" w:cs="仿宋"/>
          <w:spacing w:val="-45"/>
          <w:sz w:val="28"/>
          <w:szCs w:val="28"/>
          <w:highlight w:val="none"/>
          <w:u w:val="single" w:color="auto"/>
        </w:rPr>
        <w:t xml:space="preserve"> </w:t>
      </w:r>
      <w:r>
        <w:rPr>
          <w:rFonts w:ascii="仿宋" w:hAnsi="仿宋" w:eastAsia="仿宋" w:cs="仿宋"/>
          <w:spacing w:val="-10"/>
          <w:sz w:val="28"/>
          <w:szCs w:val="28"/>
          <w:highlight w:val="none"/>
          <w:u w:val="single" w:color="auto"/>
        </w:rPr>
        <w:t>分</w:t>
      </w:r>
      <w:r>
        <w:rPr>
          <w:rFonts w:ascii="仿宋" w:hAnsi="仿宋" w:eastAsia="仿宋" w:cs="仿宋"/>
          <w:spacing w:val="-10"/>
          <w:sz w:val="28"/>
          <w:szCs w:val="28"/>
          <w:highlight w:val="none"/>
        </w:rPr>
        <w:t>（北京时间）</w:t>
      </w:r>
    </w:p>
    <w:p w14:paraId="793C53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3"/>
        <w:textAlignment w:val="baseline"/>
        <w:rPr>
          <w:rFonts w:ascii="仿宋" w:hAnsi="仿宋" w:eastAsia="仿宋" w:cs="仿宋"/>
          <w:spacing w:val="-1"/>
          <w:sz w:val="28"/>
          <w:szCs w:val="28"/>
          <w:highlight w:val="none"/>
        </w:rPr>
      </w:pPr>
      <w:r>
        <w:rPr>
          <w:rFonts w:ascii="仿宋" w:hAnsi="仿宋" w:eastAsia="仿宋" w:cs="仿宋"/>
          <w:spacing w:val="1"/>
          <w:sz w:val="28"/>
          <w:szCs w:val="28"/>
          <w:highlight w:val="none"/>
        </w:rPr>
        <w:t>地点：政采云平台</w:t>
      </w:r>
      <w:r>
        <w:rPr>
          <w:rFonts w:hint="eastAsia" w:ascii="仿宋" w:hAnsi="仿宋" w:eastAsia="仿宋" w:cs="仿宋"/>
          <w:spacing w:val="-1"/>
          <w:sz w:val="28"/>
          <w:szCs w:val="28"/>
          <w:highlight w:val="none"/>
          <w:lang w:eastAsia="zh-CN"/>
        </w:rPr>
        <w:t>http://www.ccgp-xinjiang.gov.cn/</w:t>
      </w:r>
      <w:r>
        <w:rPr>
          <w:rFonts w:ascii="仿宋" w:hAnsi="仿宋" w:eastAsia="仿宋" w:cs="仿宋"/>
          <w:spacing w:val="-1"/>
          <w:sz w:val="28"/>
          <w:szCs w:val="28"/>
          <w:highlight w:val="none"/>
        </w:rPr>
        <w:t xml:space="preserve"> </w:t>
      </w:r>
    </w:p>
    <w:p w14:paraId="66A08F70">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ascii="仿宋" w:hAnsi="仿宋" w:eastAsia="仿宋" w:cs="仿宋"/>
          <w:sz w:val="28"/>
          <w:szCs w:val="28"/>
          <w:highlight w:val="none"/>
        </w:rPr>
      </w:pPr>
      <w:r>
        <w:rPr>
          <w:rFonts w:ascii="仿宋" w:hAnsi="仿宋" w:eastAsia="仿宋" w:cs="仿宋"/>
          <w:b/>
          <w:bCs/>
          <w:spacing w:val="-2"/>
          <w:sz w:val="28"/>
          <w:szCs w:val="28"/>
          <w:highlight w:val="none"/>
        </w:rPr>
        <w:t>五、公告期限</w:t>
      </w:r>
    </w:p>
    <w:p w14:paraId="637ACE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highlight w:val="none"/>
        </w:rPr>
      </w:pPr>
      <w:r>
        <w:rPr>
          <w:rFonts w:ascii="仿宋" w:hAnsi="仿宋" w:eastAsia="仿宋" w:cs="仿宋"/>
          <w:spacing w:val="-6"/>
          <w:sz w:val="28"/>
          <w:szCs w:val="28"/>
          <w:highlight w:val="none"/>
        </w:rPr>
        <w:t>自本公告发布之日起</w:t>
      </w:r>
      <w:r>
        <w:rPr>
          <w:rFonts w:ascii="仿宋" w:hAnsi="仿宋" w:eastAsia="仿宋" w:cs="仿宋"/>
          <w:spacing w:val="-40"/>
          <w:sz w:val="28"/>
          <w:szCs w:val="28"/>
          <w:highlight w:val="none"/>
        </w:rPr>
        <w:t xml:space="preserve"> </w:t>
      </w:r>
      <w:r>
        <w:rPr>
          <w:rFonts w:hint="eastAsia" w:ascii="仿宋" w:hAnsi="仿宋" w:eastAsia="仿宋" w:cs="仿宋"/>
          <w:spacing w:val="-6"/>
          <w:sz w:val="28"/>
          <w:szCs w:val="28"/>
          <w:highlight w:val="none"/>
          <w:lang w:val="en-US" w:eastAsia="zh-CN"/>
        </w:rPr>
        <w:t>3</w:t>
      </w:r>
      <w:r>
        <w:rPr>
          <w:rFonts w:ascii="仿宋" w:hAnsi="仿宋" w:eastAsia="仿宋" w:cs="仿宋"/>
          <w:spacing w:val="-50"/>
          <w:sz w:val="28"/>
          <w:szCs w:val="28"/>
          <w:highlight w:val="none"/>
        </w:rPr>
        <w:t xml:space="preserve"> </w:t>
      </w:r>
      <w:r>
        <w:rPr>
          <w:rFonts w:ascii="仿宋" w:hAnsi="仿宋" w:eastAsia="仿宋" w:cs="仿宋"/>
          <w:spacing w:val="-6"/>
          <w:sz w:val="28"/>
          <w:szCs w:val="28"/>
          <w:highlight w:val="none"/>
        </w:rPr>
        <w:t>个工作日。</w:t>
      </w:r>
    </w:p>
    <w:p w14:paraId="023207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highlight w:val="none"/>
        </w:rPr>
      </w:pPr>
      <w:r>
        <w:rPr>
          <w:rFonts w:hint="eastAsia" w:ascii="仿宋" w:hAnsi="仿宋" w:eastAsia="仿宋" w:cs="仿宋"/>
          <w:b/>
          <w:bCs/>
          <w:spacing w:val="-1"/>
          <w:sz w:val="28"/>
          <w:szCs w:val="28"/>
          <w:highlight w:val="none"/>
          <w:lang w:val="en-US" w:eastAsia="zh-CN"/>
        </w:rPr>
        <w:t>六</w:t>
      </w:r>
      <w:r>
        <w:rPr>
          <w:rFonts w:ascii="仿宋" w:hAnsi="仿宋" w:eastAsia="仿宋" w:cs="仿宋"/>
          <w:b/>
          <w:bCs/>
          <w:spacing w:val="-1"/>
          <w:sz w:val="28"/>
          <w:szCs w:val="28"/>
          <w:highlight w:val="none"/>
        </w:rPr>
        <w:t>、其他补充事宜</w:t>
      </w:r>
    </w:p>
    <w:p w14:paraId="4EC4BFD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8"/>
        <w:jc w:val="both"/>
        <w:textAlignment w:val="baseline"/>
        <w:rPr>
          <w:rFonts w:ascii="仿宋" w:hAnsi="仿宋" w:eastAsia="仿宋" w:cs="仿宋"/>
          <w:sz w:val="28"/>
          <w:szCs w:val="28"/>
          <w:highlight w:val="none"/>
        </w:rPr>
      </w:pPr>
      <w:r>
        <w:rPr>
          <w:rFonts w:ascii="仿宋" w:hAnsi="仿宋" w:eastAsia="仿宋" w:cs="仿宋"/>
          <w:spacing w:val="2"/>
          <w:sz w:val="28"/>
          <w:szCs w:val="28"/>
          <w:highlight w:val="none"/>
        </w:rPr>
        <w:t>1.本项目为电子招投标，供应商需要使用</w:t>
      </w:r>
      <w:r>
        <w:rPr>
          <w:rFonts w:ascii="仿宋" w:hAnsi="仿宋" w:eastAsia="仿宋" w:cs="仿宋"/>
          <w:spacing w:val="-61"/>
          <w:sz w:val="28"/>
          <w:szCs w:val="28"/>
          <w:highlight w:val="none"/>
        </w:rPr>
        <w:t xml:space="preserve"> </w:t>
      </w:r>
      <w:r>
        <w:rPr>
          <w:rFonts w:ascii="仿宋" w:hAnsi="仿宋" w:eastAsia="仿宋" w:cs="仿宋"/>
          <w:sz w:val="28"/>
          <w:szCs w:val="28"/>
          <w:highlight w:val="none"/>
        </w:rPr>
        <w:t>CA</w:t>
      </w:r>
      <w:r>
        <w:rPr>
          <w:rFonts w:ascii="仿宋" w:hAnsi="仿宋" w:eastAsia="仿宋" w:cs="仿宋"/>
          <w:spacing w:val="-47"/>
          <w:sz w:val="28"/>
          <w:szCs w:val="28"/>
          <w:highlight w:val="none"/>
        </w:rPr>
        <w:t xml:space="preserve"> </w:t>
      </w:r>
      <w:r>
        <w:rPr>
          <w:rFonts w:ascii="仿宋" w:hAnsi="仿宋" w:eastAsia="仿宋" w:cs="仿宋"/>
          <w:spacing w:val="2"/>
          <w:sz w:val="28"/>
          <w:szCs w:val="28"/>
          <w:highlight w:val="none"/>
        </w:rPr>
        <w:t>加密设备，凡参加本项</w:t>
      </w:r>
      <w:r>
        <w:rPr>
          <w:rFonts w:ascii="仿宋" w:hAnsi="仿宋" w:eastAsia="仿宋" w:cs="仿宋"/>
          <w:sz w:val="28"/>
          <w:szCs w:val="28"/>
          <w:highlight w:val="none"/>
        </w:rPr>
        <w:t xml:space="preserve"> 目必须可自主通过新疆</w:t>
      </w:r>
      <w:r>
        <w:rPr>
          <w:rFonts w:ascii="仿宋" w:hAnsi="仿宋" w:eastAsia="仿宋" w:cs="仿宋"/>
          <w:spacing w:val="-59"/>
          <w:sz w:val="28"/>
          <w:szCs w:val="28"/>
          <w:highlight w:val="none"/>
        </w:rPr>
        <w:t xml:space="preserve"> </w:t>
      </w:r>
      <w:r>
        <w:rPr>
          <w:rFonts w:ascii="仿宋" w:hAnsi="仿宋" w:eastAsia="仿宋" w:cs="仿宋"/>
          <w:sz w:val="28"/>
          <w:szCs w:val="28"/>
          <w:highlight w:val="none"/>
        </w:rPr>
        <w:t>CA申领渠道“新疆政</w:t>
      </w:r>
      <w:r>
        <w:rPr>
          <w:rFonts w:ascii="仿宋" w:hAnsi="仿宋" w:eastAsia="仿宋" w:cs="仿宋"/>
          <w:spacing w:val="-1"/>
          <w:sz w:val="28"/>
          <w:szCs w:val="28"/>
          <w:highlight w:val="none"/>
        </w:rPr>
        <w:t>务通</w:t>
      </w:r>
      <w:r>
        <w:rPr>
          <w:rFonts w:ascii="仿宋" w:hAnsi="仿宋" w:eastAsia="仿宋" w:cs="仿宋"/>
          <w:spacing w:val="-101"/>
          <w:sz w:val="28"/>
          <w:szCs w:val="28"/>
          <w:highlight w:val="none"/>
        </w:rPr>
        <w:t xml:space="preserve"> </w:t>
      </w:r>
      <w:r>
        <w:rPr>
          <w:rFonts w:ascii="仿宋" w:hAnsi="仿宋" w:eastAsia="仿宋" w:cs="仿宋"/>
          <w:spacing w:val="-1"/>
          <w:sz w:val="28"/>
          <w:szCs w:val="28"/>
          <w:highlight w:val="none"/>
        </w:rPr>
        <w:t>”申请政采云平台可使</w:t>
      </w:r>
      <w:r>
        <w:rPr>
          <w:rFonts w:ascii="仿宋" w:hAnsi="仿宋" w:eastAsia="仿宋" w:cs="仿宋"/>
          <w:sz w:val="28"/>
          <w:szCs w:val="28"/>
          <w:highlight w:val="none"/>
        </w:rPr>
        <w:t xml:space="preserve"> 用的</w:t>
      </w:r>
      <w:r>
        <w:rPr>
          <w:rFonts w:ascii="仿宋" w:hAnsi="仿宋" w:eastAsia="仿宋" w:cs="仿宋"/>
          <w:spacing w:val="-38"/>
          <w:sz w:val="28"/>
          <w:szCs w:val="28"/>
          <w:highlight w:val="none"/>
        </w:rPr>
        <w:t xml:space="preserve"> </w:t>
      </w:r>
      <w:r>
        <w:rPr>
          <w:rFonts w:ascii="仿宋" w:hAnsi="仿宋" w:eastAsia="仿宋" w:cs="仿宋"/>
          <w:sz w:val="28"/>
          <w:szCs w:val="28"/>
          <w:highlight w:val="none"/>
        </w:rPr>
        <w:t>CA</w:t>
      </w:r>
      <w:r>
        <w:rPr>
          <w:rFonts w:ascii="仿宋" w:hAnsi="仿宋" w:eastAsia="仿宋" w:cs="仿宋"/>
          <w:spacing w:val="-45"/>
          <w:sz w:val="28"/>
          <w:szCs w:val="28"/>
          <w:highlight w:val="none"/>
        </w:rPr>
        <w:t xml:space="preserve"> </w:t>
      </w:r>
      <w:r>
        <w:rPr>
          <w:rFonts w:ascii="仿宋" w:hAnsi="仿宋" w:eastAsia="仿宋" w:cs="仿宋"/>
          <w:sz w:val="28"/>
          <w:szCs w:val="28"/>
          <w:highlight w:val="none"/>
        </w:rPr>
        <w:t>设备，如原有兵团或公共资源使用的</w:t>
      </w:r>
      <w:r>
        <w:rPr>
          <w:rFonts w:ascii="仿宋" w:hAnsi="仿宋" w:eastAsia="仿宋" w:cs="仿宋"/>
          <w:spacing w:val="-57"/>
          <w:sz w:val="28"/>
          <w:szCs w:val="28"/>
          <w:highlight w:val="none"/>
        </w:rPr>
        <w:t xml:space="preserve"> </w:t>
      </w:r>
      <w:r>
        <w:rPr>
          <w:rFonts w:ascii="仿宋" w:hAnsi="仿宋" w:eastAsia="仿宋" w:cs="仿宋"/>
          <w:sz w:val="28"/>
          <w:szCs w:val="28"/>
          <w:highlight w:val="none"/>
        </w:rPr>
        <w:t>CA，可与新疆</w:t>
      </w:r>
      <w:r>
        <w:rPr>
          <w:rFonts w:ascii="仿宋" w:hAnsi="仿宋" w:eastAsia="仿宋" w:cs="仿宋"/>
          <w:spacing w:val="-59"/>
          <w:sz w:val="28"/>
          <w:szCs w:val="28"/>
          <w:highlight w:val="none"/>
        </w:rPr>
        <w:t xml:space="preserve"> </w:t>
      </w:r>
      <w:r>
        <w:rPr>
          <w:rFonts w:ascii="仿宋" w:hAnsi="仿宋" w:eastAsia="仿宋" w:cs="仿宋"/>
          <w:sz w:val="28"/>
          <w:szCs w:val="28"/>
          <w:highlight w:val="none"/>
        </w:rPr>
        <w:t>CA</w:t>
      </w:r>
      <w:r>
        <w:rPr>
          <w:rFonts w:ascii="仿宋" w:hAnsi="仿宋" w:eastAsia="仿宋" w:cs="仿宋"/>
          <w:spacing w:val="-47"/>
          <w:sz w:val="28"/>
          <w:szCs w:val="28"/>
          <w:highlight w:val="none"/>
        </w:rPr>
        <w:t xml:space="preserve"> </w:t>
      </w:r>
      <w:r>
        <w:rPr>
          <w:rFonts w:ascii="仿宋" w:hAnsi="仿宋" w:eastAsia="仿宋" w:cs="仿宋"/>
          <w:sz w:val="28"/>
          <w:szCs w:val="28"/>
          <w:highlight w:val="none"/>
        </w:rPr>
        <w:t xml:space="preserve">联系，申 </w:t>
      </w:r>
      <w:r>
        <w:rPr>
          <w:rFonts w:ascii="仿宋" w:hAnsi="仿宋" w:eastAsia="仿宋" w:cs="仿宋"/>
          <w:spacing w:val="1"/>
          <w:sz w:val="28"/>
          <w:szCs w:val="28"/>
          <w:highlight w:val="none"/>
        </w:rPr>
        <w:t>请增加电子证书即可，无需重复申领。</w:t>
      </w:r>
    </w:p>
    <w:p w14:paraId="5118FE5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1"/>
        <w:jc w:val="both"/>
        <w:textAlignment w:val="baseline"/>
        <w:rPr>
          <w:rFonts w:ascii="仿宋" w:hAnsi="仿宋" w:eastAsia="仿宋" w:cs="仿宋"/>
          <w:sz w:val="28"/>
          <w:szCs w:val="28"/>
          <w:highlight w:val="none"/>
        </w:rPr>
      </w:pPr>
      <w:r>
        <w:rPr>
          <w:rFonts w:ascii="仿宋" w:hAnsi="仿宋" w:eastAsia="仿宋" w:cs="仿宋"/>
          <w:sz w:val="28"/>
          <w:szCs w:val="28"/>
          <w:highlight w:val="none"/>
        </w:rPr>
        <w:t>2.本项目实行网上投标，采用电子响应文件(供应商须使用CA</w:t>
      </w:r>
      <w:r>
        <w:rPr>
          <w:rFonts w:ascii="仿宋" w:hAnsi="仿宋" w:eastAsia="仿宋" w:cs="仿宋"/>
          <w:spacing w:val="-34"/>
          <w:sz w:val="28"/>
          <w:szCs w:val="28"/>
          <w:highlight w:val="none"/>
        </w:rPr>
        <w:t xml:space="preserve"> </w:t>
      </w:r>
      <w:r>
        <w:rPr>
          <w:rFonts w:ascii="仿宋" w:hAnsi="仿宋" w:eastAsia="仿宋" w:cs="仿宋"/>
          <w:sz w:val="28"/>
          <w:szCs w:val="28"/>
          <w:highlight w:val="none"/>
        </w:rPr>
        <w:t xml:space="preserve">加密设 </w:t>
      </w:r>
      <w:r>
        <w:rPr>
          <w:rFonts w:ascii="仿宋" w:hAnsi="仿宋" w:eastAsia="仿宋" w:cs="仿宋"/>
          <w:spacing w:val="1"/>
          <w:sz w:val="28"/>
          <w:szCs w:val="28"/>
          <w:highlight w:val="none"/>
        </w:rPr>
        <w:t>备通过政采云电子投标客户端制作响应文件)。若供应商参与投</w:t>
      </w:r>
      <w:r>
        <w:rPr>
          <w:rFonts w:ascii="仿宋" w:hAnsi="仿宋" w:eastAsia="仿宋" w:cs="仿宋"/>
          <w:sz w:val="28"/>
          <w:szCs w:val="28"/>
          <w:highlight w:val="none"/>
        </w:rPr>
        <w:t>标，自行 承担投标一切费用。</w:t>
      </w:r>
    </w:p>
    <w:p w14:paraId="6C60E5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jc w:val="both"/>
        <w:textAlignment w:val="baseline"/>
        <w:rPr>
          <w:rFonts w:ascii="仿宋" w:hAnsi="仿宋" w:eastAsia="仿宋" w:cs="仿宋"/>
          <w:sz w:val="28"/>
          <w:szCs w:val="28"/>
          <w:highlight w:val="none"/>
        </w:rPr>
      </w:pPr>
      <w:r>
        <w:rPr>
          <w:rFonts w:ascii="仿宋" w:hAnsi="仿宋" w:eastAsia="仿宋" w:cs="仿宋"/>
          <w:spacing w:val="8"/>
          <w:sz w:val="28"/>
          <w:szCs w:val="28"/>
          <w:highlight w:val="none"/>
        </w:rPr>
        <w:t>3.各供应商应在开标前应确保成为新疆维吾尔自治区政府采购网正</w:t>
      </w:r>
      <w:r>
        <w:rPr>
          <w:rFonts w:ascii="仿宋" w:hAnsi="仿宋" w:eastAsia="仿宋" w:cs="仿宋"/>
          <w:spacing w:val="6"/>
          <w:sz w:val="28"/>
          <w:szCs w:val="28"/>
          <w:highlight w:val="none"/>
        </w:rPr>
        <w:t xml:space="preserve"> </w:t>
      </w:r>
      <w:r>
        <w:rPr>
          <w:rFonts w:ascii="仿宋" w:hAnsi="仿宋" w:eastAsia="仿宋" w:cs="仿宋"/>
          <w:sz w:val="28"/>
          <w:szCs w:val="28"/>
          <w:highlight w:val="none"/>
        </w:rPr>
        <w:t>式注册入库供应商，并完成</w:t>
      </w:r>
      <w:r>
        <w:rPr>
          <w:rFonts w:ascii="仿宋" w:hAnsi="仿宋" w:eastAsia="仿宋" w:cs="仿宋"/>
          <w:spacing w:val="-58"/>
          <w:sz w:val="28"/>
          <w:szCs w:val="28"/>
          <w:highlight w:val="none"/>
        </w:rPr>
        <w:t xml:space="preserve"> </w:t>
      </w:r>
      <w:r>
        <w:rPr>
          <w:rFonts w:ascii="仿宋" w:hAnsi="仿宋" w:eastAsia="仿宋" w:cs="仿宋"/>
          <w:sz w:val="28"/>
          <w:szCs w:val="28"/>
          <w:highlight w:val="none"/>
        </w:rPr>
        <w:t>CA</w:t>
      </w:r>
      <w:r>
        <w:rPr>
          <w:rFonts w:ascii="仿宋" w:hAnsi="仿宋" w:eastAsia="仿宋" w:cs="仿宋"/>
          <w:spacing w:val="-50"/>
          <w:sz w:val="28"/>
          <w:szCs w:val="28"/>
          <w:highlight w:val="none"/>
        </w:rPr>
        <w:t xml:space="preserve"> </w:t>
      </w:r>
      <w:r>
        <w:rPr>
          <w:rFonts w:ascii="仿宋" w:hAnsi="仿宋" w:eastAsia="仿宋" w:cs="仿宋"/>
          <w:sz w:val="28"/>
          <w:szCs w:val="28"/>
          <w:highlight w:val="none"/>
        </w:rPr>
        <w:t>数字证书申领。因未注册入库、</w:t>
      </w:r>
      <w:r>
        <w:rPr>
          <w:rFonts w:ascii="仿宋" w:hAnsi="仿宋" w:eastAsia="仿宋" w:cs="仿宋"/>
          <w:spacing w:val="-1"/>
          <w:sz w:val="28"/>
          <w:szCs w:val="28"/>
          <w:highlight w:val="none"/>
        </w:rPr>
        <w:t>未办理</w:t>
      </w:r>
      <w:r>
        <w:rPr>
          <w:rFonts w:ascii="仿宋" w:hAnsi="仿宋" w:eastAsia="仿宋" w:cs="仿宋"/>
          <w:spacing w:val="-58"/>
          <w:sz w:val="28"/>
          <w:szCs w:val="28"/>
          <w:highlight w:val="none"/>
        </w:rPr>
        <w:t xml:space="preserve"> </w:t>
      </w:r>
      <w:r>
        <w:rPr>
          <w:rFonts w:ascii="仿宋" w:hAnsi="仿宋" w:eastAsia="仿宋" w:cs="仿宋"/>
          <w:spacing w:val="-1"/>
          <w:sz w:val="28"/>
          <w:szCs w:val="28"/>
          <w:highlight w:val="none"/>
        </w:rPr>
        <w:t>CA</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数字证书等原因造成无法投标或投标失败等后果由供应商自行</w:t>
      </w:r>
      <w:r>
        <w:rPr>
          <w:rFonts w:ascii="仿宋" w:hAnsi="仿宋" w:eastAsia="仿宋" w:cs="仿宋"/>
          <w:spacing w:val="1"/>
          <w:sz w:val="28"/>
          <w:szCs w:val="28"/>
          <w:highlight w:val="none"/>
        </w:rPr>
        <w:t>承担。</w:t>
      </w:r>
    </w:p>
    <w:p w14:paraId="1BEF5084">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56" w:firstLineChars="200"/>
        <w:jc w:val="both"/>
        <w:textAlignment w:val="baseline"/>
        <w:rPr>
          <w:rFonts w:ascii="仿宋" w:hAnsi="仿宋" w:eastAsia="仿宋" w:cs="仿宋"/>
          <w:sz w:val="28"/>
          <w:szCs w:val="28"/>
          <w:highlight w:val="none"/>
        </w:rPr>
      </w:pPr>
      <w:r>
        <w:rPr>
          <w:rFonts w:ascii="仿宋" w:hAnsi="仿宋" w:eastAsia="仿宋" w:cs="仿宋"/>
          <w:spacing w:val="-1"/>
          <w:sz w:val="28"/>
          <w:szCs w:val="28"/>
          <w:highlight w:val="none"/>
        </w:rPr>
        <w:t>4.供应商将政采云电子交易客户端下载、安装完成后，可通过账号密</w:t>
      </w:r>
      <w:r>
        <w:rPr>
          <w:rFonts w:ascii="仿宋" w:hAnsi="仿宋" w:eastAsia="仿宋" w:cs="仿宋"/>
          <w:spacing w:val="2"/>
          <w:sz w:val="28"/>
          <w:szCs w:val="28"/>
          <w:highlight w:val="none"/>
        </w:rPr>
        <w:t>码或</w:t>
      </w:r>
      <w:r>
        <w:rPr>
          <w:rFonts w:ascii="仿宋" w:hAnsi="仿宋" w:eastAsia="仿宋" w:cs="仿宋"/>
          <w:spacing w:val="-50"/>
          <w:sz w:val="28"/>
          <w:szCs w:val="28"/>
          <w:highlight w:val="none"/>
        </w:rPr>
        <w:t xml:space="preserve"> </w:t>
      </w:r>
      <w:r>
        <w:rPr>
          <w:rFonts w:ascii="仿宋" w:hAnsi="仿宋" w:eastAsia="仿宋" w:cs="仿宋"/>
          <w:sz w:val="28"/>
          <w:szCs w:val="28"/>
          <w:highlight w:val="none"/>
        </w:rPr>
        <w:t>CA</w:t>
      </w:r>
      <w:r>
        <w:rPr>
          <w:rFonts w:ascii="仿宋" w:hAnsi="仿宋" w:eastAsia="仿宋" w:cs="仿宋"/>
          <w:spacing w:val="-40"/>
          <w:sz w:val="28"/>
          <w:szCs w:val="28"/>
          <w:highlight w:val="none"/>
        </w:rPr>
        <w:t xml:space="preserve"> </w:t>
      </w:r>
      <w:r>
        <w:rPr>
          <w:rFonts w:ascii="仿宋" w:hAnsi="仿宋" w:eastAsia="仿宋" w:cs="仿宋"/>
          <w:spacing w:val="2"/>
          <w:sz w:val="28"/>
          <w:szCs w:val="28"/>
          <w:highlight w:val="none"/>
        </w:rPr>
        <w:t>登录客户端进行响应文件制作。在使用政采云投标客户端时，建</w:t>
      </w:r>
      <w:r>
        <w:rPr>
          <w:rFonts w:ascii="仿宋" w:hAnsi="仿宋" w:eastAsia="仿宋" w:cs="仿宋"/>
          <w:spacing w:val="-18"/>
          <w:sz w:val="28"/>
          <w:szCs w:val="28"/>
          <w:highlight w:val="none"/>
        </w:rPr>
        <w:t>议使用WIN7及以上操作系统。客户</w:t>
      </w:r>
      <w:r>
        <w:rPr>
          <w:rFonts w:ascii="仿宋" w:hAnsi="仿宋" w:eastAsia="仿宋" w:cs="仿宋"/>
          <w:spacing w:val="-19"/>
          <w:sz w:val="28"/>
          <w:szCs w:val="28"/>
          <w:highlight w:val="none"/>
        </w:rPr>
        <w:t>端请至新疆政府采购网</w:t>
      </w:r>
      <w:r>
        <w:rPr>
          <w:rFonts w:ascii="仿宋" w:hAnsi="仿宋" w:eastAsia="仿宋" w:cs="仿宋"/>
          <w:spacing w:val="-1"/>
          <w:sz w:val="28"/>
          <w:szCs w:val="28"/>
          <w:highlight w:val="none"/>
        </w:rPr>
        <w:t>（</w:t>
      </w:r>
      <w:r>
        <w:rPr>
          <w:highlight w:val="none"/>
        </w:rPr>
        <w:fldChar w:fldCharType="begin"/>
      </w:r>
      <w:r>
        <w:rPr>
          <w:highlight w:val="none"/>
        </w:rPr>
        <w:instrText xml:space="preserve"> HYPERLINK "http://www.ccgp-xinjiang.gov.cn/" </w:instrText>
      </w:r>
      <w:r>
        <w:rPr>
          <w:highlight w:val="none"/>
        </w:rPr>
        <w:fldChar w:fldCharType="separate"/>
      </w:r>
      <w:r>
        <w:rPr>
          <w:rFonts w:ascii="仿宋" w:hAnsi="仿宋" w:eastAsia="仿宋" w:cs="仿宋"/>
          <w:spacing w:val="-1"/>
          <w:sz w:val="28"/>
          <w:szCs w:val="28"/>
          <w:highlight w:val="none"/>
        </w:rPr>
        <w:t>http://www.ccgp-xinjiang.gov.cn/</w:t>
      </w:r>
      <w:r>
        <w:rPr>
          <w:rFonts w:ascii="仿宋" w:hAnsi="仿宋" w:eastAsia="仿宋" w:cs="仿宋"/>
          <w:spacing w:val="-1"/>
          <w:sz w:val="28"/>
          <w:szCs w:val="28"/>
          <w:highlight w:val="none"/>
        </w:rPr>
        <w:fldChar w:fldCharType="end"/>
      </w:r>
      <w:r>
        <w:rPr>
          <w:rFonts w:ascii="仿宋" w:hAnsi="仿宋" w:eastAsia="仿宋" w:cs="仿宋"/>
          <w:spacing w:val="-1"/>
          <w:sz w:val="28"/>
          <w:szCs w:val="28"/>
          <w:highlight w:val="none"/>
        </w:rPr>
        <w:t>）下载专区查看，如有问题可拨打政采云客户服务热线</w:t>
      </w:r>
      <w:r>
        <w:rPr>
          <w:rFonts w:ascii="仿宋" w:hAnsi="仿宋" w:eastAsia="仿宋" w:cs="仿宋"/>
          <w:spacing w:val="-56"/>
          <w:sz w:val="28"/>
          <w:szCs w:val="28"/>
          <w:highlight w:val="none"/>
        </w:rPr>
        <w:t xml:space="preserve"> </w:t>
      </w:r>
      <w:r>
        <w:rPr>
          <w:rFonts w:ascii="仿宋" w:hAnsi="仿宋" w:eastAsia="仿宋" w:cs="仿宋"/>
          <w:spacing w:val="-1"/>
          <w:sz w:val="28"/>
          <w:szCs w:val="28"/>
          <w:highlight w:val="none"/>
        </w:rPr>
        <w:t>95763</w:t>
      </w:r>
      <w:r>
        <w:rPr>
          <w:rFonts w:ascii="仿宋" w:hAnsi="仿宋" w:eastAsia="仿宋" w:cs="仿宋"/>
          <w:spacing w:val="-46"/>
          <w:sz w:val="28"/>
          <w:szCs w:val="28"/>
          <w:highlight w:val="none"/>
        </w:rPr>
        <w:t xml:space="preserve"> </w:t>
      </w:r>
      <w:r>
        <w:rPr>
          <w:rFonts w:ascii="仿宋" w:hAnsi="仿宋" w:eastAsia="仿宋" w:cs="仿宋"/>
          <w:spacing w:val="-1"/>
          <w:sz w:val="28"/>
          <w:szCs w:val="28"/>
          <w:highlight w:val="none"/>
        </w:rPr>
        <w:t>进行咨询。</w:t>
      </w:r>
    </w:p>
    <w:p w14:paraId="3111066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3"/>
        <w:textAlignment w:val="baseline"/>
        <w:rPr>
          <w:rFonts w:ascii="仿宋" w:hAnsi="仿宋" w:eastAsia="仿宋" w:cs="仿宋"/>
          <w:sz w:val="28"/>
          <w:szCs w:val="28"/>
          <w:highlight w:val="none"/>
        </w:rPr>
      </w:pPr>
      <w:r>
        <w:rPr>
          <w:rFonts w:ascii="仿宋" w:hAnsi="仿宋" w:eastAsia="仿宋" w:cs="仿宋"/>
          <w:spacing w:val="5"/>
          <w:sz w:val="28"/>
          <w:szCs w:val="28"/>
          <w:highlight w:val="none"/>
        </w:rPr>
        <w:t>5.供应商在开标时须使用制作加密电子响应文件所使用的</w:t>
      </w:r>
      <w:r>
        <w:rPr>
          <w:rFonts w:ascii="仿宋" w:hAnsi="仿宋" w:eastAsia="仿宋" w:cs="仿宋"/>
          <w:sz w:val="28"/>
          <w:szCs w:val="28"/>
          <w:highlight w:val="none"/>
        </w:rPr>
        <w:t>CA</w:t>
      </w:r>
      <w:r>
        <w:rPr>
          <w:rFonts w:ascii="仿宋" w:hAnsi="仿宋" w:eastAsia="仿宋" w:cs="仿宋"/>
          <w:spacing w:val="-41"/>
          <w:sz w:val="28"/>
          <w:szCs w:val="28"/>
          <w:highlight w:val="none"/>
        </w:rPr>
        <w:t xml:space="preserve"> </w:t>
      </w:r>
      <w:r>
        <w:rPr>
          <w:rFonts w:ascii="仿宋" w:hAnsi="仿宋" w:eastAsia="仿宋" w:cs="仿宋"/>
          <w:spacing w:val="5"/>
          <w:sz w:val="28"/>
          <w:szCs w:val="28"/>
          <w:highlight w:val="none"/>
        </w:rPr>
        <w:t>锁及电</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脑，电脑须提前配置好浏览器，以便开标时解锁。</w:t>
      </w:r>
    </w:p>
    <w:p w14:paraId="6E787D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72"/>
        <w:textAlignment w:val="baseline"/>
        <w:rPr>
          <w:rFonts w:ascii="仿宋" w:hAnsi="仿宋" w:eastAsia="仿宋" w:cs="仿宋"/>
          <w:sz w:val="28"/>
          <w:szCs w:val="28"/>
          <w:highlight w:val="none"/>
        </w:rPr>
      </w:pPr>
      <w:r>
        <w:rPr>
          <w:rFonts w:ascii="仿宋" w:hAnsi="仿宋" w:eastAsia="仿宋" w:cs="仿宋"/>
          <w:spacing w:val="-22"/>
          <w:sz w:val="28"/>
          <w:szCs w:val="28"/>
          <w:highlight w:val="none"/>
        </w:rPr>
        <w:t>6.</w:t>
      </w:r>
      <w:r>
        <w:rPr>
          <w:rFonts w:ascii="仿宋" w:hAnsi="仿宋" w:eastAsia="仿宋" w:cs="仿宋"/>
          <w:spacing w:val="-45"/>
          <w:sz w:val="28"/>
          <w:szCs w:val="28"/>
          <w:highlight w:val="none"/>
        </w:rPr>
        <w:t xml:space="preserve"> </w:t>
      </w:r>
      <w:r>
        <w:rPr>
          <w:rFonts w:ascii="仿宋" w:hAnsi="仿宋" w:eastAsia="仿宋" w:cs="仿宋"/>
          <w:spacing w:val="-22"/>
          <w:sz w:val="28"/>
          <w:szCs w:val="28"/>
          <w:highlight w:val="none"/>
        </w:rPr>
        <w:t>供</w:t>
      </w:r>
      <w:r>
        <w:rPr>
          <w:rFonts w:ascii="仿宋" w:hAnsi="仿宋" w:eastAsia="仿宋" w:cs="仿宋"/>
          <w:spacing w:val="-50"/>
          <w:sz w:val="28"/>
          <w:szCs w:val="28"/>
          <w:highlight w:val="none"/>
        </w:rPr>
        <w:t xml:space="preserve"> </w:t>
      </w:r>
      <w:r>
        <w:rPr>
          <w:rFonts w:ascii="仿宋" w:hAnsi="仿宋" w:eastAsia="仿宋" w:cs="仿宋"/>
          <w:spacing w:val="-22"/>
          <w:sz w:val="28"/>
          <w:szCs w:val="28"/>
          <w:highlight w:val="none"/>
        </w:rPr>
        <w:t>应</w:t>
      </w:r>
      <w:r>
        <w:rPr>
          <w:rFonts w:ascii="仿宋" w:hAnsi="仿宋" w:eastAsia="仿宋" w:cs="仿宋"/>
          <w:spacing w:val="-42"/>
          <w:sz w:val="28"/>
          <w:szCs w:val="28"/>
          <w:highlight w:val="none"/>
        </w:rPr>
        <w:t xml:space="preserve"> </w:t>
      </w:r>
      <w:r>
        <w:rPr>
          <w:rFonts w:ascii="仿宋" w:hAnsi="仿宋" w:eastAsia="仿宋" w:cs="仿宋"/>
          <w:spacing w:val="-22"/>
          <w:sz w:val="28"/>
          <w:szCs w:val="28"/>
          <w:highlight w:val="none"/>
        </w:rPr>
        <w:t>商</w:t>
      </w:r>
      <w:r>
        <w:rPr>
          <w:rFonts w:ascii="仿宋" w:hAnsi="仿宋" w:eastAsia="仿宋" w:cs="仿宋"/>
          <w:spacing w:val="-47"/>
          <w:sz w:val="28"/>
          <w:szCs w:val="28"/>
          <w:highlight w:val="none"/>
        </w:rPr>
        <w:t xml:space="preserve"> </w:t>
      </w:r>
      <w:r>
        <w:rPr>
          <w:rFonts w:ascii="仿宋" w:hAnsi="仿宋" w:eastAsia="仿宋" w:cs="仿宋"/>
          <w:spacing w:val="-22"/>
          <w:sz w:val="28"/>
          <w:szCs w:val="28"/>
          <w:highlight w:val="none"/>
        </w:rPr>
        <w:t>对</w:t>
      </w:r>
      <w:r>
        <w:rPr>
          <w:rFonts w:ascii="仿宋" w:hAnsi="仿宋" w:eastAsia="仿宋" w:cs="仿宋"/>
          <w:spacing w:val="-43"/>
          <w:sz w:val="28"/>
          <w:szCs w:val="28"/>
          <w:highlight w:val="none"/>
        </w:rPr>
        <w:t xml:space="preserve"> </w:t>
      </w:r>
      <w:r>
        <w:rPr>
          <w:rFonts w:ascii="仿宋" w:hAnsi="仿宋" w:eastAsia="仿宋" w:cs="仿宋"/>
          <w:spacing w:val="-22"/>
          <w:sz w:val="28"/>
          <w:szCs w:val="28"/>
          <w:highlight w:val="none"/>
        </w:rPr>
        <w:t>不</w:t>
      </w:r>
      <w:r>
        <w:rPr>
          <w:rFonts w:ascii="仿宋" w:hAnsi="仿宋" w:eastAsia="仿宋" w:cs="仿宋"/>
          <w:spacing w:val="-49"/>
          <w:sz w:val="28"/>
          <w:szCs w:val="28"/>
          <w:highlight w:val="none"/>
        </w:rPr>
        <w:t xml:space="preserve"> </w:t>
      </w:r>
      <w:r>
        <w:rPr>
          <w:rFonts w:ascii="仿宋" w:hAnsi="仿宋" w:eastAsia="仿宋" w:cs="仿宋"/>
          <w:spacing w:val="-22"/>
          <w:sz w:val="28"/>
          <w:szCs w:val="28"/>
          <w:highlight w:val="none"/>
        </w:rPr>
        <w:t>见</w:t>
      </w:r>
      <w:r>
        <w:rPr>
          <w:rFonts w:ascii="仿宋" w:hAnsi="仿宋" w:eastAsia="仿宋" w:cs="仿宋"/>
          <w:spacing w:val="-44"/>
          <w:sz w:val="28"/>
          <w:szCs w:val="28"/>
          <w:highlight w:val="none"/>
        </w:rPr>
        <w:t xml:space="preserve"> </w:t>
      </w:r>
      <w:r>
        <w:rPr>
          <w:rFonts w:ascii="仿宋" w:hAnsi="仿宋" w:eastAsia="仿宋" w:cs="仿宋"/>
          <w:spacing w:val="-22"/>
          <w:sz w:val="28"/>
          <w:szCs w:val="28"/>
          <w:highlight w:val="none"/>
        </w:rPr>
        <w:t>面</w:t>
      </w:r>
      <w:r>
        <w:rPr>
          <w:rFonts w:ascii="仿宋" w:hAnsi="仿宋" w:eastAsia="仿宋" w:cs="仿宋"/>
          <w:spacing w:val="-52"/>
          <w:sz w:val="28"/>
          <w:szCs w:val="28"/>
          <w:highlight w:val="none"/>
        </w:rPr>
        <w:t xml:space="preserve"> </w:t>
      </w:r>
      <w:r>
        <w:rPr>
          <w:rFonts w:ascii="仿宋" w:hAnsi="仿宋" w:eastAsia="仿宋" w:cs="仿宋"/>
          <w:spacing w:val="-22"/>
          <w:sz w:val="28"/>
          <w:szCs w:val="28"/>
          <w:highlight w:val="none"/>
        </w:rPr>
        <w:t>开</w:t>
      </w:r>
      <w:r>
        <w:rPr>
          <w:rFonts w:ascii="仿宋" w:hAnsi="仿宋" w:eastAsia="仿宋" w:cs="仿宋"/>
          <w:spacing w:val="-49"/>
          <w:sz w:val="28"/>
          <w:szCs w:val="28"/>
          <w:highlight w:val="none"/>
        </w:rPr>
        <w:t xml:space="preserve"> </w:t>
      </w:r>
      <w:r>
        <w:rPr>
          <w:rFonts w:ascii="仿宋" w:hAnsi="仿宋" w:eastAsia="仿宋" w:cs="仿宋"/>
          <w:spacing w:val="-22"/>
          <w:sz w:val="28"/>
          <w:szCs w:val="28"/>
          <w:highlight w:val="none"/>
        </w:rPr>
        <w:t>评</w:t>
      </w:r>
      <w:r>
        <w:rPr>
          <w:rFonts w:ascii="仿宋" w:hAnsi="仿宋" w:eastAsia="仿宋" w:cs="仿宋"/>
          <w:spacing w:val="-50"/>
          <w:sz w:val="28"/>
          <w:szCs w:val="28"/>
          <w:highlight w:val="none"/>
        </w:rPr>
        <w:t xml:space="preserve"> </w:t>
      </w:r>
      <w:r>
        <w:rPr>
          <w:rFonts w:ascii="仿宋" w:hAnsi="仿宋" w:eastAsia="仿宋" w:cs="仿宋"/>
          <w:spacing w:val="-22"/>
          <w:sz w:val="28"/>
          <w:szCs w:val="28"/>
          <w:highlight w:val="none"/>
        </w:rPr>
        <w:t>标</w:t>
      </w:r>
      <w:r>
        <w:rPr>
          <w:rFonts w:ascii="仿宋" w:hAnsi="仿宋" w:eastAsia="仿宋" w:cs="仿宋"/>
          <w:spacing w:val="-41"/>
          <w:sz w:val="28"/>
          <w:szCs w:val="28"/>
          <w:highlight w:val="none"/>
        </w:rPr>
        <w:t xml:space="preserve"> </w:t>
      </w:r>
      <w:r>
        <w:rPr>
          <w:rFonts w:ascii="仿宋" w:hAnsi="仿宋" w:eastAsia="仿宋" w:cs="仿宋"/>
          <w:spacing w:val="-22"/>
          <w:sz w:val="28"/>
          <w:szCs w:val="28"/>
          <w:highlight w:val="none"/>
        </w:rPr>
        <w:t>系</w:t>
      </w:r>
      <w:r>
        <w:rPr>
          <w:rFonts w:ascii="仿宋" w:hAnsi="仿宋" w:eastAsia="仿宋" w:cs="仿宋"/>
          <w:spacing w:val="-44"/>
          <w:sz w:val="28"/>
          <w:szCs w:val="28"/>
          <w:highlight w:val="none"/>
        </w:rPr>
        <w:t xml:space="preserve"> </w:t>
      </w:r>
      <w:r>
        <w:rPr>
          <w:rFonts w:ascii="仿宋" w:hAnsi="仿宋" w:eastAsia="仿宋" w:cs="仿宋"/>
          <w:spacing w:val="-22"/>
          <w:sz w:val="28"/>
          <w:szCs w:val="28"/>
          <w:highlight w:val="none"/>
        </w:rPr>
        <w:t>统 的</w:t>
      </w:r>
      <w:r>
        <w:rPr>
          <w:rFonts w:ascii="仿宋" w:hAnsi="仿宋" w:eastAsia="仿宋" w:cs="仿宋"/>
          <w:spacing w:val="-51"/>
          <w:sz w:val="28"/>
          <w:szCs w:val="28"/>
          <w:highlight w:val="none"/>
        </w:rPr>
        <w:t xml:space="preserve"> </w:t>
      </w:r>
      <w:r>
        <w:rPr>
          <w:rFonts w:ascii="仿宋" w:hAnsi="仿宋" w:eastAsia="仿宋" w:cs="仿宋"/>
          <w:spacing w:val="-22"/>
          <w:sz w:val="28"/>
          <w:szCs w:val="28"/>
          <w:highlight w:val="none"/>
        </w:rPr>
        <w:t>技</w:t>
      </w:r>
      <w:r>
        <w:rPr>
          <w:rFonts w:ascii="仿宋" w:hAnsi="仿宋" w:eastAsia="仿宋" w:cs="仿宋"/>
          <w:spacing w:val="-48"/>
          <w:sz w:val="28"/>
          <w:szCs w:val="28"/>
          <w:highlight w:val="none"/>
        </w:rPr>
        <w:t xml:space="preserve"> </w:t>
      </w:r>
      <w:r>
        <w:rPr>
          <w:rFonts w:ascii="仿宋" w:hAnsi="仿宋" w:eastAsia="仿宋" w:cs="仿宋"/>
          <w:spacing w:val="-22"/>
          <w:sz w:val="28"/>
          <w:szCs w:val="28"/>
          <w:highlight w:val="none"/>
        </w:rPr>
        <w:t>术</w:t>
      </w:r>
      <w:r>
        <w:rPr>
          <w:rFonts w:ascii="仿宋" w:hAnsi="仿宋" w:eastAsia="仿宋" w:cs="仿宋"/>
          <w:spacing w:val="-50"/>
          <w:sz w:val="28"/>
          <w:szCs w:val="28"/>
          <w:highlight w:val="none"/>
        </w:rPr>
        <w:t xml:space="preserve"> </w:t>
      </w:r>
      <w:r>
        <w:rPr>
          <w:rFonts w:ascii="仿宋" w:hAnsi="仿宋" w:eastAsia="仿宋" w:cs="仿宋"/>
          <w:spacing w:val="-22"/>
          <w:sz w:val="28"/>
          <w:szCs w:val="28"/>
          <w:highlight w:val="none"/>
        </w:rPr>
        <w:t>操</w:t>
      </w:r>
      <w:r>
        <w:rPr>
          <w:rFonts w:ascii="仿宋" w:hAnsi="仿宋" w:eastAsia="仿宋" w:cs="仿宋"/>
          <w:spacing w:val="-48"/>
          <w:sz w:val="28"/>
          <w:szCs w:val="28"/>
          <w:highlight w:val="none"/>
        </w:rPr>
        <w:t xml:space="preserve"> </w:t>
      </w:r>
      <w:r>
        <w:rPr>
          <w:rFonts w:ascii="仿宋" w:hAnsi="仿宋" w:eastAsia="仿宋" w:cs="仿宋"/>
          <w:spacing w:val="-22"/>
          <w:sz w:val="28"/>
          <w:szCs w:val="28"/>
          <w:highlight w:val="none"/>
        </w:rPr>
        <w:t>作</w:t>
      </w:r>
      <w:r>
        <w:rPr>
          <w:rFonts w:ascii="仿宋" w:hAnsi="仿宋" w:eastAsia="仿宋" w:cs="仿宋"/>
          <w:spacing w:val="-34"/>
          <w:sz w:val="28"/>
          <w:szCs w:val="28"/>
          <w:highlight w:val="none"/>
        </w:rPr>
        <w:t xml:space="preserve"> </w:t>
      </w:r>
      <w:r>
        <w:rPr>
          <w:rFonts w:ascii="仿宋" w:hAnsi="仿宋" w:eastAsia="仿宋" w:cs="仿宋"/>
          <w:spacing w:val="-22"/>
          <w:sz w:val="28"/>
          <w:szCs w:val="28"/>
          <w:highlight w:val="none"/>
        </w:rPr>
        <w:t>咨</w:t>
      </w:r>
      <w:r>
        <w:rPr>
          <w:rFonts w:ascii="仿宋" w:hAnsi="仿宋" w:eastAsia="仿宋" w:cs="仿宋"/>
          <w:spacing w:val="-50"/>
          <w:sz w:val="28"/>
          <w:szCs w:val="28"/>
          <w:highlight w:val="none"/>
        </w:rPr>
        <w:t xml:space="preserve"> </w:t>
      </w:r>
      <w:r>
        <w:rPr>
          <w:rFonts w:ascii="仿宋" w:hAnsi="仿宋" w:eastAsia="仿宋" w:cs="仿宋"/>
          <w:spacing w:val="-22"/>
          <w:sz w:val="28"/>
          <w:szCs w:val="28"/>
          <w:highlight w:val="none"/>
        </w:rPr>
        <w:t>询</w:t>
      </w:r>
      <w:r>
        <w:rPr>
          <w:rFonts w:ascii="仿宋" w:hAnsi="仿宋" w:eastAsia="仿宋" w:cs="仿宋"/>
          <w:spacing w:val="-32"/>
          <w:sz w:val="28"/>
          <w:szCs w:val="28"/>
          <w:highlight w:val="none"/>
        </w:rPr>
        <w:t xml:space="preserve"> </w:t>
      </w:r>
      <w:r>
        <w:rPr>
          <w:rFonts w:ascii="仿宋" w:hAnsi="仿宋" w:eastAsia="仿宋" w:cs="仿宋"/>
          <w:spacing w:val="-22"/>
          <w:sz w:val="28"/>
          <w:szCs w:val="28"/>
          <w:highlight w:val="none"/>
        </w:rPr>
        <w:t>，可</w:t>
      </w:r>
      <w:r>
        <w:rPr>
          <w:rFonts w:ascii="仿宋" w:hAnsi="仿宋" w:eastAsia="仿宋" w:cs="仿宋"/>
          <w:spacing w:val="-47"/>
          <w:sz w:val="28"/>
          <w:szCs w:val="28"/>
          <w:highlight w:val="none"/>
        </w:rPr>
        <w:t xml:space="preserve"> </w:t>
      </w:r>
      <w:r>
        <w:rPr>
          <w:rFonts w:ascii="仿宋" w:hAnsi="仿宋" w:eastAsia="仿宋" w:cs="仿宋"/>
          <w:spacing w:val="-22"/>
          <w:sz w:val="28"/>
          <w:szCs w:val="28"/>
          <w:highlight w:val="none"/>
        </w:rPr>
        <w:t>通</w:t>
      </w:r>
      <w:r>
        <w:rPr>
          <w:rFonts w:ascii="仿宋" w:hAnsi="仿宋" w:eastAsia="仿宋" w:cs="仿宋"/>
          <w:spacing w:val="-46"/>
          <w:sz w:val="28"/>
          <w:szCs w:val="28"/>
          <w:highlight w:val="none"/>
        </w:rPr>
        <w:t xml:space="preserve"> </w:t>
      </w:r>
      <w:r>
        <w:rPr>
          <w:rFonts w:ascii="仿宋" w:hAnsi="仿宋" w:eastAsia="仿宋" w:cs="仿宋"/>
          <w:spacing w:val="-22"/>
          <w:sz w:val="28"/>
          <w:szCs w:val="28"/>
          <w:highlight w:val="none"/>
        </w:rPr>
        <w:t>过</w:t>
      </w:r>
      <w:r>
        <w:rPr>
          <w:rFonts w:ascii="仿宋" w:hAnsi="仿宋" w:eastAsia="仿宋" w:cs="仿宋"/>
          <w:sz w:val="28"/>
          <w:szCs w:val="28"/>
          <w:highlight w:val="none"/>
        </w:rPr>
        <w:t xml:space="preserve"> </w:t>
      </w:r>
      <w:r>
        <w:rPr>
          <w:highlight w:val="none"/>
        </w:rPr>
        <w:fldChar w:fldCharType="begin"/>
      </w:r>
      <w:r>
        <w:rPr>
          <w:highlight w:val="none"/>
        </w:rPr>
        <w:instrText xml:space="preserve"> HYPERLINK "https://edu.ZCygov.cn/luban/xinjiang-e-biding" </w:instrText>
      </w:r>
      <w:r>
        <w:rPr>
          <w:highlight w:val="none"/>
        </w:rPr>
        <w:fldChar w:fldCharType="separate"/>
      </w:r>
      <w:r>
        <w:rPr>
          <w:rFonts w:ascii="仿宋" w:hAnsi="仿宋" w:eastAsia="仿宋" w:cs="仿宋"/>
          <w:sz w:val="28"/>
          <w:szCs w:val="28"/>
          <w:highlight w:val="none"/>
        </w:rPr>
        <w:t>https://edu.ZCygov.cn/luban/xinjian</w:t>
      </w:r>
      <w:r>
        <w:rPr>
          <w:rFonts w:ascii="仿宋" w:hAnsi="仿宋" w:eastAsia="仿宋" w:cs="仿宋"/>
          <w:spacing w:val="-1"/>
          <w:sz w:val="28"/>
          <w:szCs w:val="28"/>
          <w:highlight w:val="none"/>
        </w:rPr>
        <w:t>g-e-biding</w:t>
      </w:r>
      <w:r>
        <w:rPr>
          <w:rFonts w:ascii="仿宋" w:hAnsi="仿宋" w:eastAsia="仿宋" w:cs="仿宋"/>
          <w:spacing w:val="-1"/>
          <w:sz w:val="28"/>
          <w:szCs w:val="28"/>
          <w:highlight w:val="none"/>
        </w:rPr>
        <w:fldChar w:fldCharType="end"/>
      </w:r>
      <w:r>
        <w:rPr>
          <w:rFonts w:ascii="仿宋" w:hAnsi="仿宋" w:eastAsia="仿宋" w:cs="仿宋"/>
          <w:spacing w:val="-1"/>
          <w:sz w:val="28"/>
          <w:szCs w:val="28"/>
          <w:highlight w:val="none"/>
        </w:rPr>
        <w:t xml:space="preserve"> 自助查询，也可在政</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采云帮助中心常见问题解答和操作流程讲解视频中自助查询，网址</w:t>
      </w:r>
      <w:r>
        <w:rPr>
          <w:rFonts w:ascii="仿宋" w:hAnsi="仿宋" w:eastAsia="仿宋" w:cs="仿宋"/>
          <w:spacing w:val="5"/>
          <w:sz w:val="28"/>
          <w:szCs w:val="28"/>
          <w:highlight w:val="none"/>
        </w:rPr>
        <w:t>为：</w:t>
      </w:r>
      <w:r>
        <w:rPr>
          <w:rFonts w:ascii="仿宋" w:hAnsi="仿宋" w:eastAsia="仿宋" w:cs="仿宋"/>
          <w:sz w:val="28"/>
          <w:szCs w:val="28"/>
          <w:highlight w:val="none"/>
        </w:rPr>
        <w:t xml:space="preserve"> </w:t>
      </w:r>
      <w:r>
        <w:rPr>
          <w:highlight w:val="none"/>
        </w:rPr>
        <w:fldChar w:fldCharType="begin"/>
      </w:r>
      <w:r>
        <w:rPr>
          <w:highlight w:val="none"/>
        </w:rPr>
        <w:instrText xml:space="preserve"> HYPERLINK "https://service.ZCygov.cn/#/help" </w:instrText>
      </w:r>
      <w:r>
        <w:rPr>
          <w:highlight w:val="none"/>
        </w:rPr>
        <w:fldChar w:fldCharType="separate"/>
      </w:r>
      <w:r>
        <w:rPr>
          <w:rFonts w:ascii="仿宋" w:hAnsi="仿宋" w:eastAsia="仿宋" w:cs="仿宋"/>
          <w:sz w:val="28"/>
          <w:szCs w:val="28"/>
          <w:highlight w:val="none"/>
        </w:rPr>
        <w:t>https</w:t>
      </w:r>
      <w:r>
        <w:rPr>
          <w:rFonts w:ascii="仿宋" w:hAnsi="仿宋" w:eastAsia="仿宋" w:cs="仿宋"/>
          <w:spacing w:val="3"/>
          <w:sz w:val="28"/>
          <w:szCs w:val="28"/>
          <w:highlight w:val="none"/>
        </w:rPr>
        <w:t>://</w:t>
      </w:r>
      <w:r>
        <w:rPr>
          <w:rFonts w:ascii="仿宋" w:hAnsi="仿宋" w:eastAsia="仿宋" w:cs="仿宋"/>
          <w:sz w:val="28"/>
          <w:szCs w:val="28"/>
          <w:highlight w:val="none"/>
        </w:rPr>
        <w:t>service</w:t>
      </w:r>
      <w:r>
        <w:rPr>
          <w:rFonts w:ascii="仿宋" w:hAnsi="仿宋" w:eastAsia="仿宋" w:cs="仿宋"/>
          <w:spacing w:val="3"/>
          <w:sz w:val="28"/>
          <w:szCs w:val="28"/>
          <w:highlight w:val="none"/>
        </w:rPr>
        <w:t>.</w:t>
      </w:r>
      <w:r>
        <w:rPr>
          <w:rFonts w:ascii="仿宋" w:hAnsi="仿宋" w:eastAsia="仿宋" w:cs="仿宋"/>
          <w:sz w:val="28"/>
          <w:szCs w:val="28"/>
          <w:highlight w:val="none"/>
        </w:rPr>
        <w:t>ZCygov</w:t>
      </w:r>
      <w:r>
        <w:rPr>
          <w:rFonts w:ascii="仿宋" w:hAnsi="仿宋" w:eastAsia="仿宋" w:cs="仿宋"/>
          <w:spacing w:val="3"/>
          <w:sz w:val="28"/>
          <w:szCs w:val="28"/>
          <w:highlight w:val="none"/>
        </w:rPr>
        <w:t>.</w:t>
      </w:r>
      <w:r>
        <w:rPr>
          <w:rFonts w:ascii="仿宋" w:hAnsi="仿宋" w:eastAsia="仿宋" w:cs="仿宋"/>
          <w:sz w:val="28"/>
          <w:szCs w:val="28"/>
          <w:highlight w:val="none"/>
        </w:rPr>
        <w:t>cn</w:t>
      </w:r>
      <w:r>
        <w:rPr>
          <w:rFonts w:ascii="仿宋" w:hAnsi="仿宋" w:eastAsia="仿宋" w:cs="仿宋"/>
          <w:spacing w:val="3"/>
          <w:sz w:val="28"/>
          <w:szCs w:val="28"/>
          <w:highlight w:val="none"/>
        </w:rPr>
        <w:t>/#/</w:t>
      </w:r>
      <w:r>
        <w:rPr>
          <w:rFonts w:ascii="仿宋" w:hAnsi="仿宋" w:eastAsia="仿宋" w:cs="仿宋"/>
          <w:sz w:val="28"/>
          <w:szCs w:val="28"/>
          <w:highlight w:val="none"/>
        </w:rPr>
        <w:t>help</w:t>
      </w:r>
      <w:r>
        <w:rPr>
          <w:rFonts w:ascii="仿宋" w:hAnsi="仿宋" w:eastAsia="仿宋" w:cs="仿宋"/>
          <w:sz w:val="28"/>
          <w:szCs w:val="28"/>
          <w:highlight w:val="none"/>
        </w:rPr>
        <w:fldChar w:fldCharType="end"/>
      </w:r>
      <w:r>
        <w:rPr>
          <w:rFonts w:ascii="仿宋" w:hAnsi="仿宋" w:eastAsia="仿宋" w:cs="仿宋"/>
          <w:spacing w:val="3"/>
          <w:sz w:val="28"/>
          <w:szCs w:val="28"/>
          <w:highlight w:val="none"/>
        </w:rPr>
        <w:t>，“项目采购</w:t>
      </w:r>
      <w:r>
        <w:rPr>
          <w:rFonts w:ascii="仿宋" w:hAnsi="仿宋" w:eastAsia="仿宋" w:cs="仿宋"/>
          <w:spacing w:val="-93"/>
          <w:sz w:val="28"/>
          <w:szCs w:val="28"/>
          <w:highlight w:val="none"/>
        </w:rPr>
        <w:t xml:space="preserve"> </w:t>
      </w:r>
      <w:r>
        <w:rPr>
          <w:rFonts w:ascii="仿宋" w:hAnsi="仿宋" w:eastAsia="仿宋" w:cs="仿宋"/>
          <w:spacing w:val="3"/>
          <w:sz w:val="28"/>
          <w:szCs w:val="28"/>
          <w:highlight w:val="none"/>
        </w:rPr>
        <w:t>”—“操作流程-电子</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招投标</w:t>
      </w:r>
      <w:r>
        <w:rPr>
          <w:rFonts w:ascii="仿宋" w:hAnsi="仿宋" w:eastAsia="仿宋" w:cs="仿宋"/>
          <w:spacing w:val="-92"/>
          <w:sz w:val="28"/>
          <w:szCs w:val="28"/>
          <w:highlight w:val="none"/>
        </w:rPr>
        <w:t xml:space="preserve"> </w:t>
      </w:r>
      <w:r>
        <w:rPr>
          <w:rFonts w:ascii="仿宋" w:hAnsi="仿宋" w:eastAsia="仿宋" w:cs="仿宋"/>
          <w:spacing w:val="1"/>
          <w:sz w:val="28"/>
          <w:szCs w:val="28"/>
          <w:highlight w:val="none"/>
        </w:rPr>
        <w:t>”—“政府采购项目电子交易管理操作指南-供应商</w:t>
      </w:r>
      <w:r>
        <w:rPr>
          <w:rFonts w:ascii="仿宋" w:hAnsi="仿宋" w:eastAsia="仿宋" w:cs="仿宋"/>
          <w:spacing w:val="-100"/>
          <w:sz w:val="28"/>
          <w:szCs w:val="28"/>
          <w:highlight w:val="none"/>
        </w:rPr>
        <w:t xml:space="preserve"> </w:t>
      </w:r>
      <w:r>
        <w:rPr>
          <w:rFonts w:ascii="仿宋" w:hAnsi="仿宋" w:eastAsia="仿宋" w:cs="仿宋"/>
          <w:spacing w:val="1"/>
          <w:sz w:val="28"/>
          <w:szCs w:val="28"/>
          <w:highlight w:val="none"/>
        </w:rPr>
        <w:t>”版面获取操</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作指南，同时对自助查询无法解决的问题可通过钉钉群及政采云在线客服</w:t>
      </w:r>
      <w:r>
        <w:rPr>
          <w:rFonts w:ascii="仿宋" w:hAnsi="仿宋" w:eastAsia="仿宋" w:cs="仿宋"/>
          <w:spacing w:val="13"/>
          <w:sz w:val="28"/>
          <w:szCs w:val="28"/>
          <w:highlight w:val="none"/>
        </w:rPr>
        <w:t xml:space="preserve"> </w:t>
      </w:r>
      <w:r>
        <w:rPr>
          <w:rFonts w:ascii="仿宋" w:hAnsi="仿宋" w:eastAsia="仿宋" w:cs="仿宋"/>
          <w:spacing w:val="-10"/>
          <w:sz w:val="28"/>
          <w:szCs w:val="28"/>
          <w:highlight w:val="none"/>
        </w:rPr>
        <w:t>获取服务支持。供应商钉钉群号：政采云新疆供应商服务</w:t>
      </w:r>
      <w:r>
        <w:rPr>
          <w:rFonts w:ascii="仿宋" w:hAnsi="仿宋" w:eastAsia="仿宋" w:cs="仿宋"/>
          <w:spacing w:val="-25"/>
          <w:sz w:val="28"/>
          <w:szCs w:val="28"/>
          <w:highlight w:val="none"/>
        </w:rPr>
        <w:t xml:space="preserve"> </w:t>
      </w:r>
      <w:r>
        <w:rPr>
          <w:rFonts w:ascii="仿宋" w:hAnsi="仿宋" w:eastAsia="仿宋" w:cs="仿宋"/>
          <w:spacing w:val="-10"/>
          <w:sz w:val="28"/>
          <w:szCs w:val="28"/>
          <w:highlight w:val="none"/>
        </w:rPr>
        <w:t>1</w:t>
      </w:r>
      <w:r>
        <w:rPr>
          <w:rFonts w:ascii="仿宋" w:hAnsi="仿宋" w:eastAsia="仿宋" w:cs="仿宋"/>
          <w:spacing w:val="-44"/>
          <w:sz w:val="28"/>
          <w:szCs w:val="28"/>
          <w:highlight w:val="none"/>
        </w:rPr>
        <w:t xml:space="preserve"> </w:t>
      </w:r>
      <w:r>
        <w:rPr>
          <w:rFonts w:ascii="仿宋" w:hAnsi="仿宋" w:eastAsia="仿宋" w:cs="仿宋"/>
          <w:spacing w:val="-10"/>
          <w:sz w:val="28"/>
          <w:szCs w:val="28"/>
          <w:highlight w:val="none"/>
        </w:rPr>
        <w:t>号群：30349928</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（如已加入</w:t>
      </w:r>
      <w:r>
        <w:rPr>
          <w:rFonts w:ascii="仿宋" w:hAnsi="仿宋" w:eastAsia="仿宋" w:cs="仿宋"/>
          <w:spacing w:val="-36"/>
          <w:sz w:val="28"/>
          <w:szCs w:val="28"/>
          <w:highlight w:val="none"/>
        </w:rPr>
        <w:t xml:space="preserve"> </w:t>
      </w:r>
      <w:r>
        <w:rPr>
          <w:rFonts w:ascii="仿宋" w:hAnsi="仿宋" w:eastAsia="仿宋" w:cs="仿宋"/>
          <w:spacing w:val="1"/>
          <w:sz w:val="28"/>
          <w:szCs w:val="28"/>
          <w:highlight w:val="none"/>
        </w:rPr>
        <w:t>1-11</w:t>
      </w:r>
      <w:r>
        <w:rPr>
          <w:rFonts w:ascii="仿宋" w:hAnsi="仿宋" w:eastAsia="仿宋" w:cs="仿宋"/>
          <w:spacing w:val="-49"/>
          <w:sz w:val="28"/>
          <w:szCs w:val="28"/>
          <w:highlight w:val="none"/>
        </w:rPr>
        <w:t xml:space="preserve"> </w:t>
      </w:r>
      <w:r>
        <w:rPr>
          <w:rFonts w:ascii="仿宋" w:hAnsi="仿宋" w:eastAsia="仿宋" w:cs="仿宋"/>
          <w:spacing w:val="1"/>
          <w:sz w:val="28"/>
          <w:szCs w:val="28"/>
          <w:highlight w:val="none"/>
        </w:rPr>
        <w:t>群，无需重复加入，十一个群联动直播</w:t>
      </w:r>
      <w:r>
        <w:rPr>
          <w:rFonts w:ascii="仿宋" w:hAnsi="仿宋" w:eastAsia="仿宋" w:cs="仿宋"/>
          <w:spacing w:val="18"/>
          <w:sz w:val="28"/>
          <w:szCs w:val="28"/>
          <w:highlight w:val="none"/>
        </w:rPr>
        <w:t>），</w:t>
      </w:r>
      <w:r>
        <w:rPr>
          <w:rFonts w:ascii="仿宋" w:hAnsi="仿宋" w:eastAsia="仿宋" w:cs="仿宋"/>
          <w:spacing w:val="1"/>
          <w:sz w:val="28"/>
          <w:szCs w:val="28"/>
          <w:highlight w:val="none"/>
        </w:rPr>
        <w:t>钉钉工具软</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件具有回放功能，直播培训结束后可在钉钉群中回放观看学习。</w:t>
      </w:r>
    </w:p>
    <w:p w14:paraId="3CE16042">
      <w:pPr>
        <w:spacing w:before="48" w:line="317" w:lineRule="auto"/>
        <w:ind w:right="2855"/>
        <w:rPr>
          <w:rFonts w:ascii="仿宋" w:hAnsi="仿宋" w:eastAsia="仿宋" w:cs="仿宋"/>
          <w:spacing w:val="6"/>
          <w:sz w:val="28"/>
          <w:szCs w:val="28"/>
          <w:highlight w:val="none"/>
        </w:rPr>
      </w:pPr>
      <w:r>
        <w:rPr>
          <w:rFonts w:hint="eastAsia" w:ascii="仿宋" w:hAnsi="仿宋" w:eastAsia="仿宋" w:cs="仿宋"/>
          <w:b/>
          <w:bCs/>
          <w:spacing w:val="1"/>
          <w:sz w:val="28"/>
          <w:szCs w:val="28"/>
          <w:highlight w:val="none"/>
          <w:lang w:val="en-US" w:eastAsia="zh-CN"/>
        </w:rPr>
        <w:t>六</w:t>
      </w:r>
      <w:r>
        <w:rPr>
          <w:rFonts w:ascii="仿宋" w:hAnsi="仿宋" w:eastAsia="仿宋" w:cs="仿宋"/>
          <w:b/>
          <w:bCs/>
          <w:spacing w:val="1"/>
          <w:sz w:val="28"/>
          <w:szCs w:val="28"/>
          <w:highlight w:val="none"/>
        </w:rPr>
        <w:t>、对本次采购提出询问，请按以下方式联系</w:t>
      </w:r>
      <w:r>
        <w:rPr>
          <w:rFonts w:ascii="仿宋" w:hAnsi="仿宋" w:eastAsia="仿宋" w:cs="仿宋"/>
          <w:spacing w:val="6"/>
          <w:sz w:val="28"/>
          <w:szCs w:val="28"/>
          <w:highlight w:val="none"/>
        </w:rPr>
        <w:t xml:space="preserve"> </w:t>
      </w:r>
    </w:p>
    <w:p w14:paraId="488301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仿宋" w:hAnsi="仿宋" w:eastAsia="仿宋" w:cs="仿宋"/>
          <w:sz w:val="28"/>
          <w:szCs w:val="28"/>
          <w:highlight w:val="none"/>
        </w:rPr>
      </w:pPr>
      <w:r>
        <w:rPr>
          <w:rFonts w:ascii="仿宋" w:hAnsi="仿宋" w:eastAsia="仿宋" w:cs="仿宋"/>
          <w:spacing w:val="-3"/>
          <w:sz w:val="28"/>
          <w:szCs w:val="28"/>
          <w:highlight w:val="none"/>
        </w:rPr>
        <w:t>1.采购人信息</w:t>
      </w:r>
    </w:p>
    <w:p w14:paraId="2C08FB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8" w:firstLineChars="100"/>
        <w:textAlignment w:val="baseline"/>
        <w:rPr>
          <w:rFonts w:ascii="仿宋" w:hAnsi="仿宋" w:eastAsia="仿宋" w:cs="仿宋"/>
          <w:spacing w:val="1"/>
          <w:sz w:val="28"/>
          <w:szCs w:val="28"/>
          <w:highlight w:val="none"/>
        </w:rPr>
      </w:pPr>
      <w:r>
        <w:rPr>
          <w:rFonts w:ascii="仿宋" w:hAnsi="仿宋" w:eastAsia="仿宋" w:cs="仿宋"/>
          <w:spacing w:val="-1"/>
          <w:sz w:val="28"/>
          <w:szCs w:val="28"/>
          <w:highlight w:val="none"/>
        </w:rPr>
        <w:t>名</w:t>
      </w:r>
      <w:r>
        <w:rPr>
          <w:rFonts w:ascii="仿宋" w:hAnsi="仿宋" w:eastAsia="仿宋" w:cs="仿宋"/>
          <w:spacing w:val="40"/>
          <w:sz w:val="28"/>
          <w:szCs w:val="28"/>
          <w:highlight w:val="none"/>
        </w:rPr>
        <w:t xml:space="preserve">   </w:t>
      </w:r>
      <w:r>
        <w:rPr>
          <w:rFonts w:ascii="仿宋" w:hAnsi="仿宋" w:eastAsia="仿宋" w:cs="仿宋"/>
          <w:spacing w:val="-1"/>
          <w:sz w:val="28"/>
          <w:szCs w:val="28"/>
          <w:highlight w:val="none"/>
        </w:rPr>
        <w:t>称：</w:t>
      </w:r>
      <w:r>
        <w:rPr>
          <w:rFonts w:hint="eastAsia" w:ascii="仿宋" w:hAnsi="仿宋" w:eastAsia="仿宋" w:cs="仿宋"/>
          <w:spacing w:val="-1"/>
          <w:sz w:val="28"/>
          <w:szCs w:val="28"/>
          <w:highlight w:val="none"/>
          <w:lang w:eastAsia="zh-CN"/>
        </w:rPr>
        <w:t>呼图壁县水利管理站</w:t>
      </w:r>
      <w:r>
        <w:rPr>
          <w:rFonts w:ascii="仿宋" w:hAnsi="仿宋" w:eastAsia="仿宋" w:cs="仿宋"/>
          <w:spacing w:val="1"/>
          <w:sz w:val="28"/>
          <w:szCs w:val="28"/>
          <w:highlight w:val="none"/>
        </w:rPr>
        <w:t xml:space="preserve"> </w:t>
      </w:r>
    </w:p>
    <w:p w14:paraId="7031C2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0" w:firstLineChars="100"/>
        <w:textAlignment w:val="baseline"/>
        <w:rPr>
          <w:rFonts w:ascii="仿宋" w:hAnsi="仿宋" w:eastAsia="仿宋" w:cs="仿宋"/>
          <w:sz w:val="28"/>
          <w:szCs w:val="28"/>
          <w:highlight w:val="none"/>
        </w:rPr>
      </w:pPr>
      <w:r>
        <w:rPr>
          <w:rFonts w:ascii="仿宋" w:hAnsi="仿宋" w:eastAsia="仿宋" w:cs="仿宋"/>
          <w:spacing w:val="-5"/>
          <w:sz w:val="28"/>
          <w:szCs w:val="28"/>
          <w:highlight w:val="none"/>
        </w:rPr>
        <w:t>地</w:t>
      </w:r>
      <w:r>
        <w:rPr>
          <w:rFonts w:ascii="仿宋" w:hAnsi="仿宋" w:eastAsia="仿宋" w:cs="仿宋"/>
          <w:spacing w:val="43"/>
          <w:sz w:val="28"/>
          <w:szCs w:val="28"/>
          <w:highlight w:val="none"/>
        </w:rPr>
        <w:t xml:space="preserve">   </w:t>
      </w:r>
      <w:r>
        <w:rPr>
          <w:rFonts w:ascii="仿宋" w:hAnsi="仿宋" w:eastAsia="仿宋" w:cs="仿宋"/>
          <w:spacing w:val="-5"/>
          <w:sz w:val="28"/>
          <w:szCs w:val="28"/>
          <w:highlight w:val="none"/>
        </w:rPr>
        <w:t>址：</w:t>
      </w:r>
      <w:r>
        <w:rPr>
          <w:rFonts w:hint="eastAsia" w:ascii="仿宋" w:hAnsi="仿宋" w:eastAsia="仿宋" w:cs="仿宋"/>
          <w:spacing w:val="-5"/>
          <w:sz w:val="28"/>
          <w:szCs w:val="28"/>
          <w:highlight w:val="none"/>
          <w:lang w:eastAsia="zh-CN"/>
        </w:rPr>
        <w:t>昌吉州呼图壁县上二工路46号</w:t>
      </w:r>
    </w:p>
    <w:p w14:paraId="2A3C4DF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5"/>
        <w:textAlignment w:val="baseline"/>
        <w:rPr>
          <w:rFonts w:ascii="仿宋" w:hAnsi="仿宋" w:eastAsia="仿宋" w:cs="仿宋"/>
          <w:spacing w:val="-1"/>
          <w:sz w:val="28"/>
          <w:szCs w:val="28"/>
          <w:highlight w:val="none"/>
        </w:rPr>
      </w:pPr>
      <w:r>
        <w:rPr>
          <w:rFonts w:ascii="仿宋" w:hAnsi="仿宋" w:eastAsia="仿宋" w:cs="仿宋"/>
          <w:spacing w:val="-2"/>
          <w:sz w:val="28"/>
          <w:szCs w:val="28"/>
          <w:highlight w:val="none"/>
        </w:rPr>
        <w:t>联</w:t>
      </w:r>
      <w:r>
        <w:rPr>
          <w:rFonts w:hint="eastAsia" w:ascii="仿宋" w:hAnsi="仿宋" w:eastAsia="仿宋" w:cs="仿宋"/>
          <w:spacing w:val="-2"/>
          <w:sz w:val="28"/>
          <w:szCs w:val="28"/>
          <w:highlight w:val="none"/>
          <w:lang w:val="en-US" w:eastAsia="zh-CN"/>
        </w:rPr>
        <w:t xml:space="preserve"> </w:t>
      </w:r>
      <w:r>
        <w:rPr>
          <w:rFonts w:ascii="仿宋" w:hAnsi="仿宋" w:eastAsia="仿宋" w:cs="仿宋"/>
          <w:spacing w:val="-2"/>
          <w:sz w:val="28"/>
          <w:szCs w:val="28"/>
          <w:highlight w:val="none"/>
        </w:rPr>
        <w:t>系</w:t>
      </w:r>
      <w:r>
        <w:rPr>
          <w:rFonts w:hint="eastAsia" w:ascii="仿宋" w:hAnsi="仿宋" w:eastAsia="仿宋" w:cs="仿宋"/>
          <w:spacing w:val="-2"/>
          <w:sz w:val="28"/>
          <w:szCs w:val="28"/>
          <w:highlight w:val="none"/>
          <w:lang w:val="en-US" w:eastAsia="zh-CN"/>
        </w:rPr>
        <w:t xml:space="preserve"> 人</w:t>
      </w:r>
      <w:r>
        <w:rPr>
          <w:rFonts w:ascii="仿宋" w:hAnsi="仿宋" w:eastAsia="仿宋" w:cs="仿宋"/>
          <w:spacing w:val="-2"/>
          <w:sz w:val="28"/>
          <w:szCs w:val="28"/>
          <w:highlight w:val="none"/>
        </w:rPr>
        <w:t>：</w:t>
      </w:r>
      <w:r>
        <w:rPr>
          <w:rFonts w:hint="eastAsia" w:ascii="仿宋" w:hAnsi="仿宋" w:eastAsia="仿宋" w:cs="仿宋"/>
          <w:b w:val="0"/>
          <w:bCs w:val="0"/>
          <w:i w:val="0"/>
          <w:caps w:val="0"/>
          <w:color w:val="000000"/>
          <w:spacing w:val="0"/>
          <w:sz w:val="28"/>
          <w:szCs w:val="28"/>
          <w:highlight w:val="none"/>
          <w:lang w:val="en-US" w:eastAsia="zh-CN"/>
        </w:rPr>
        <w:t>斯女士</w:t>
      </w:r>
    </w:p>
    <w:p w14:paraId="5BB5A01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5"/>
        <w:textAlignment w:val="baseline"/>
        <w:rPr>
          <w:rFonts w:hint="default"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联系电话：</w:t>
      </w:r>
      <w:r>
        <w:rPr>
          <w:rFonts w:hint="eastAsia" w:ascii="仿宋" w:hAnsi="仿宋" w:eastAsia="仿宋" w:cs="仿宋"/>
          <w:b w:val="0"/>
          <w:bCs w:val="0"/>
          <w:i w:val="0"/>
          <w:caps w:val="0"/>
          <w:color w:val="000000"/>
          <w:spacing w:val="0"/>
          <w:sz w:val="28"/>
          <w:szCs w:val="28"/>
          <w:highlight w:val="none"/>
          <w:lang w:val="en-US" w:eastAsia="zh-CN"/>
        </w:rPr>
        <w:t>17716981507</w:t>
      </w:r>
    </w:p>
    <w:p w14:paraId="6E6E36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5"/>
        <w:textAlignment w:val="baseline"/>
        <w:rPr>
          <w:rFonts w:ascii="仿宋" w:hAnsi="仿宋" w:eastAsia="仿宋" w:cs="仿宋"/>
          <w:sz w:val="28"/>
          <w:szCs w:val="28"/>
          <w:highlight w:val="none"/>
        </w:rPr>
      </w:pPr>
      <w:r>
        <w:rPr>
          <w:rFonts w:ascii="仿宋" w:hAnsi="仿宋" w:eastAsia="仿宋" w:cs="仿宋"/>
          <w:sz w:val="28"/>
          <w:szCs w:val="28"/>
          <w:highlight w:val="none"/>
        </w:rPr>
        <w:t>2.采购代理机构信息</w:t>
      </w:r>
    </w:p>
    <w:p w14:paraId="1EE90F5E">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282" w:firstLineChars="100"/>
        <w:textAlignment w:val="baseline"/>
        <w:rPr>
          <w:rFonts w:hint="eastAsia" w:ascii="仿宋" w:hAnsi="仿宋" w:eastAsia="仿宋" w:cs="仿宋"/>
          <w:spacing w:val="1"/>
          <w:sz w:val="28"/>
          <w:szCs w:val="28"/>
          <w:highlight w:val="none"/>
          <w:lang w:val="en-US" w:eastAsia="zh-CN"/>
        </w:rPr>
      </w:pPr>
      <w:r>
        <w:rPr>
          <w:rFonts w:ascii="仿宋" w:hAnsi="仿宋" w:eastAsia="仿宋" w:cs="仿宋"/>
          <w:spacing w:val="1"/>
          <w:sz w:val="28"/>
          <w:szCs w:val="28"/>
          <w:highlight w:val="none"/>
        </w:rPr>
        <w:t xml:space="preserve">名   </w:t>
      </w:r>
      <w:r>
        <w:rPr>
          <w:rFonts w:hint="eastAsia" w:ascii="仿宋" w:hAnsi="仿宋" w:eastAsia="仿宋" w:cs="仿宋"/>
          <w:spacing w:val="1"/>
          <w:sz w:val="28"/>
          <w:szCs w:val="28"/>
          <w:highlight w:val="none"/>
          <w:lang w:val="en-US" w:eastAsia="zh-CN"/>
        </w:rPr>
        <w:t xml:space="preserve"> </w:t>
      </w:r>
      <w:r>
        <w:rPr>
          <w:rFonts w:ascii="仿宋" w:hAnsi="仿宋" w:eastAsia="仿宋" w:cs="仿宋"/>
          <w:spacing w:val="1"/>
          <w:sz w:val="28"/>
          <w:szCs w:val="28"/>
          <w:highlight w:val="none"/>
        </w:rPr>
        <w:t>称：</w:t>
      </w:r>
      <w:r>
        <w:rPr>
          <w:rFonts w:hint="eastAsia" w:ascii="仿宋" w:hAnsi="仿宋" w:eastAsia="仿宋" w:cs="仿宋"/>
          <w:spacing w:val="1"/>
          <w:sz w:val="28"/>
          <w:szCs w:val="28"/>
          <w:highlight w:val="none"/>
          <w:lang w:val="en-US" w:eastAsia="zh-CN"/>
        </w:rPr>
        <w:t>新疆华远博辰工程项目管理有限公司</w:t>
      </w:r>
    </w:p>
    <w:p w14:paraId="705D1A1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68" w:firstLineChars="100"/>
        <w:textAlignment w:val="baseline"/>
        <w:rPr>
          <w:rFonts w:hint="eastAsia" w:ascii="仿宋" w:hAnsi="仿宋" w:eastAsia="仿宋" w:cs="仿宋"/>
          <w:spacing w:val="1"/>
          <w:sz w:val="28"/>
          <w:szCs w:val="28"/>
          <w:highlight w:val="none"/>
          <w:lang w:val="en-US" w:eastAsia="zh-CN"/>
        </w:rPr>
      </w:pPr>
      <w:r>
        <w:rPr>
          <w:rFonts w:ascii="仿宋" w:hAnsi="仿宋" w:eastAsia="仿宋" w:cs="仿宋"/>
          <w:spacing w:val="-6"/>
          <w:sz w:val="28"/>
          <w:szCs w:val="28"/>
          <w:highlight w:val="none"/>
        </w:rPr>
        <w:t>地</w:t>
      </w:r>
      <w:r>
        <w:rPr>
          <w:rFonts w:ascii="仿宋" w:hAnsi="仿宋" w:eastAsia="仿宋" w:cs="仿宋"/>
          <w:spacing w:val="44"/>
          <w:sz w:val="28"/>
          <w:szCs w:val="28"/>
          <w:highlight w:val="none"/>
        </w:rPr>
        <w:t xml:space="preserve">   </w:t>
      </w:r>
      <w:r>
        <w:rPr>
          <w:rFonts w:ascii="仿宋" w:hAnsi="仿宋" w:eastAsia="仿宋" w:cs="仿宋"/>
          <w:spacing w:val="-6"/>
          <w:sz w:val="28"/>
          <w:szCs w:val="28"/>
          <w:highlight w:val="none"/>
        </w:rPr>
        <w:t>址：</w:t>
      </w:r>
      <w:r>
        <w:rPr>
          <w:rFonts w:ascii="仿宋" w:hAnsi="仿宋" w:eastAsia="仿宋" w:cs="仿宋"/>
          <w:spacing w:val="-74"/>
          <w:sz w:val="28"/>
          <w:szCs w:val="28"/>
          <w:highlight w:val="none"/>
        </w:rPr>
        <w:t xml:space="preserve"> </w:t>
      </w:r>
      <w:r>
        <w:rPr>
          <w:rFonts w:hint="eastAsia" w:ascii="仿宋" w:hAnsi="仿宋" w:eastAsia="仿宋" w:cs="仿宋"/>
          <w:spacing w:val="1"/>
          <w:sz w:val="28"/>
          <w:szCs w:val="28"/>
          <w:highlight w:val="none"/>
          <w:lang w:val="en-US" w:eastAsia="zh-CN"/>
        </w:rPr>
        <w:t>新疆维吾尔自治区昌吉市建国西路和谐友好国际F座1702号</w:t>
      </w:r>
    </w:p>
    <w:p w14:paraId="36844F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2" w:firstLineChars="100"/>
        <w:textAlignment w:val="baseline"/>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联 系 人：王工</w:t>
      </w:r>
    </w:p>
    <w:p w14:paraId="27215D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82" w:firstLineChars="100"/>
        <w:textAlignment w:val="baseline"/>
        <w:rPr>
          <w:rFonts w:hint="default" w:ascii="仿宋" w:hAnsi="仿宋" w:eastAsia="仿宋" w:cs="仿宋"/>
          <w:spacing w:val="1"/>
          <w:sz w:val="28"/>
          <w:szCs w:val="28"/>
          <w:highlight w:val="none"/>
          <w:lang w:val="en-US" w:eastAsia="zh-CN"/>
        </w:rPr>
        <w:sectPr>
          <w:footerReference r:id="rId8" w:type="default"/>
          <w:pgSz w:w="11906" w:h="16838"/>
          <w:pgMar w:top="1133" w:right="1416" w:bottom="1013" w:left="1416" w:header="863" w:footer="853" w:gutter="0"/>
          <w:pgNumType w:fmt="decimal" w:start="1"/>
          <w:cols w:space="720" w:num="1"/>
        </w:sectPr>
      </w:pPr>
      <w:r>
        <w:rPr>
          <w:rFonts w:hint="eastAsia" w:ascii="仿宋" w:hAnsi="仿宋" w:eastAsia="仿宋" w:cs="仿宋"/>
          <w:spacing w:val="1"/>
          <w:sz w:val="28"/>
          <w:szCs w:val="28"/>
          <w:highlight w:val="none"/>
          <w:lang w:val="en-US" w:eastAsia="zh-CN"/>
        </w:rPr>
        <w:t>联系电话：19999558123</w:t>
      </w:r>
    </w:p>
    <w:p w14:paraId="2E728B90">
      <w:pPr>
        <w:pStyle w:val="4"/>
        <w:spacing w:line="278" w:lineRule="auto"/>
        <w:rPr>
          <w:highlight w:val="none"/>
        </w:rPr>
      </w:pPr>
    </w:p>
    <w:p w14:paraId="29A9FEEC">
      <w:pPr>
        <w:spacing w:before="101" w:line="228" w:lineRule="auto"/>
        <w:ind w:left="3593"/>
        <w:rPr>
          <w:rFonts w:ascii="仿宋" w:hAnsi="仿宋" w:eastAsia="仿宋" w:cs="仿宋"/>
          <w:sz w:val="31"/>
          <w:szCs w:val="31"/>
          <w:highlight w:val="none"/>
        </w:rPr>
      </w:pPr>
      <w:r>
        <w:rPr>
          <w:rFonts w:ascii="仿宋" w:hAnsi="仿宋" w:eastAsia="仿宋" w:cs="仿宋"/>
          <w:b/>
          <w:bCs/>
          <w:spacing w:val="2"/>
          <w:sz w:val="31"/>
          <w:szCs w:val="31"/>
          <w:highlight w:val="none"/>
        </w:rPr>
        <w:t>第二章</w:t>
      </w:r>
      <w:r>
        <w:rPr>
          <w:rFonts w:ascii="仿宋" w:hAnsi="仿宋" w:eastAsia="仿宋" w:cs="仿宋"/>
          <w:spacing w:val="35"/>
          <w:sz w:val="31"/>
          <w:szCs w:val="31"/>
          <w:highlight w:val="none"/>
        </w:rPr>
        <w:t xml:space="preserve"> </w:t>
      </w:r>
      <w:r>
        <w:rPr>
          <w:rFonts w:ascii="仿宋" w:hAnsi="仿宋" w:eastAsia="仿宋" w:cs="仿宋"/>
          <w:b/>
          <w:bCs/>
          <w:spacing w:val="2"/>
          <w:sz w:val="31"/>
          <w:szCs w:val="31"/>
          <w:highlight w:val="none"/>
        </w:rPr>
        <w:t>供应商须知</w:t>
      </w:r>
    </w:p>
    <w:p w14:paraId="7456118D">
      <w:pPr>
        <w:spacing w:before="250" w:line="228" w:lineRule="auto"/>
        <w:ind w:left="3814"/>
        <w:outlineLvl w:val="0"/>
        <w:rPr>
          <w:rFonts w:ascii="仿宋" w:hAnsi="仿宋" w:eastAsia="仿宋" w:cs="仿宋"/>
          <w:sz w:val="29"/>
          <w:szCs w:val="29"/>
          <w:highlight w:val="none"/>
        </w:rPr>
      </w:pPr>
      <w:r>
        <w:rPr>
          <w:rFonts w:ascii="仿宋" w:hAnsi="仿宋" w:eastAsia="仿宋" w:cs="仿宋"/>
          <w:b/>
          <w:bCs/>
          <w:spacing w:val="7"/>
          <w:sz w:val="29"/>
          <w:szCs w:val="29"/>
          <w:highlight w:val="none"/>
        </w:rPr>
        <w:t>供应商须知前附表</w:t>
      </w:r>
    </w:p>
    <w:p w14:paraId="068FB870">
      <w:pPr>
        <w:spacing w:line="104" w:lineRule="exact"/>
        <w:rPr>
          <w:highlight w:val="none"/>
        </w:rPr>
      </w:pPr>
    </w:p>
    <w:tbl>
      <w:tblPr>
        <w:tblStyle w:val="12"/>
        <w:tblW w:w="9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2240"/>
        <w:gridCol w:w="6873"/>
      </w:tblGrid>
      <w:tr w14:paraId="5D4C4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885" w:type="dxa"/>
            <w:vAlign w:val="top"/>
          </w:tcPr>
          <w:p w14:paraId="3E9D0D9C">
            <w:pPr>
              <w:pStyle w:val="13"/>
              <w:spacing w:before="45" w:line="224" w:lineRule="auto"/>
              <w:ind w:left="323" w:right="158" w:hanging="144"/>
              <w:rPr>
                <w:highlight w:val="none"/>
              </w:rPr>
            </w:pPr>
            <w:r>
              <w:rPr>
                <w:spacing w:val="-9"/>
                <w:highlight w:val="none"/>
              </w:rPr>
              <w:t>条款</w:t>
            </w:r>
            <w:r>
              <w:rPr>
                <w:highlight w:val="none"/>
              </w:rPr>
              <w:t xml:space="preserve"> 号</w:t>
            </w:r>
          </w:p>
        </w:tc>
        <w:tc>
          <w:tcPr>
            <w:tcW w:w="2240" w:type="dxa"/>
            <w:vAlign w:val="top"/>
          </w:tcPr>
          <w:p w14:paraId="75D2AE6E">
            <w:pPr>
              <w:pStyle w:val="13"/>
              <w:spacing w:before="226" w:line="222" w:lineRule="auto"/>
              <w:ind w:left="573"/>
              <w:rPr>
                <w:highlight w:val="none"/>
              </w:rPr>
            </w:pPr>
            <w:r>
              <w:rPr>
                <w:spacing w:val="-4"/>
                <w:highlight w:val="none"/>
              </w:rPr>
              <w:t>条款名称</w:t>
            </w:r>
          </w:p>
        </w:tc>
        <w:tc>
          <w:tcPr>
            <w:tcW w:w="6873" w:type="dxa"/>
            <w:vAlign w:val="top"/>
          </w:tcPr>
          <w:p w14:paraId="37F20697">
            <w:pPr>
              <w:pStyle w:val="13"/>
              <w:spacing w:before="227" w:line="223" w:lineRule="auto"/>
              <w:ind w:left="2676"/>
              <w:rPr>
                <w:highlight w:val="none"/>
              </w:rPr>
            </w:pPr>
            <w:r>
              <w:rPr>
                <w:spacing w:val="-25"/>
                <w:highlight w:val="none"/>
              </w:rPr>
              <w:t>编</w:t>
            </w:r>
            <w:r>
              <w:rPr>
                <w:spacing w:val="32"/>
                <w:highlight w:val="none"/>
              </w:rPr>
              <w:t xml:space="preserve"> </w:t>
            </w:r>
            <w:r>
              <w:rPr>
                <w:spacing w:val="-25"/>
                <w:highlight w:val="none"/>
              </w:rPr>
              <w:t>列</w:t>
            </w:r>
            <w:r>
              <w:rPr>
                <w:spacing w:val="54"/>
                <w:highlight w:val="none"/>
              </w:rPr>
              <w:t xml:space="preserve"> </w:t>
            </w:r>
            <w:r>
              <w:rPr>
                <w:spacing w:val="-25"/>
                <w:highlight w:val="none"/>
              </w:rPr>
              <w:t>内</w:t>
            </w:r>
            <w:r>
              <w:rPr>
                <w:spacing w:val="26"/>
                <w:highlight w:val="none"/>
              </w:rPr>
              <w:t xml:space="preserve"> </w:t>
            </w:r>
            <w:r>
              <w:rPr>
                <w:spacing w:val="-25"/>
                <w:highlight w:val="none"/>
              </w:rPr>
              <w:t>容</w:t>
            </w:r>
          </w:p>
        </w:tc>
      </w:tr>
      <w:tr w14:paraId="446D5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7" w:hRule="atLeast"/>
        </w:trPr>
        <w:tc>
          <w:tcPr>
            <w:tcW w:w="885" w:type="dxa"/>
            <w:vAlign w:val="top"/>
          </w:tcPr>
          <w:p w14:paraId="0D1C1684">
            <w:pPr>
              <w:spacing w:line="270" w:lineRule="auto"/>
              <w:rPr>
                <w:rFonts w:ascii="Arial"/>
                <w:sz w:val="21"/>
                <w:highlight w:val="none"/>
              </w:rPr>
            </w:pPr>
          </w:p>
          <w:p w14:paraId="706963D6">
            <w:pPr>
              <w:spacing w:line="270" w:lineRule="auto"/>
              <w:rPr>
                <w:rFonts w:ascii="Arial"/>
                <w:sz w:val="21"/>
                <w:highlight w:val="none"/>
              </w:rPr>
            </w:pPr>
          </w:p>
          <w:p w14:paraId="24B77D4F">
            <w:pPr>
              <w:pStyle w:val="13"/>
              <w:spacing w:before="91" w:line="181" w:lineRule="auto"/>
              <w:ind w:left="242"/>
              <w:rPr>
                <w:highlight w:val="none"/>
              </w:rPr>
            </w:pPr>
            <w:r>
              <w:rPr>
                <w:spacing w:val="-4"/>
                <w:highlight w:val="none"/>
              </w:rPr>
              <w:t>2.1</w:t>
            </w:r>
          </w:p>
        </w:tc>
        <w:tc>
          <w:tcPr>
            <w:tcW w:w="2240" w:type="dxa"/>
            <w:vAlign w:val="top"/>
          </w:tcPr>
          <w:p w14:paraId="598E5174">
            <w:pPr>
              <w:spacing w:line="246" w:lineRule="auto"/>
              <w:rPr>
                <w:rFonts w:ascii="Arial"/>
                <w:sz w:val="21"/>
                <w:highlight w:val="none"/>
              </w:rPr>
            </w:pPr>
          </w:p>
          <w:p w14:paraId="307C7620">
            <w:pPr>
              <w:spacing w:line="246" w:lineRule="auto"/>
              <w:rPr>
                <w:rFonts w:ascii="Arial"/>
                <w:sz w:val="21"/>
                <w:highlight w:val="none"/>
              </w:rPr>
            </w:pPr>
          </w:p>
          <w:p w14:paraId="358203E6">
            <w:pPr>
              <w:pStyle w:val="13"/>
              <w:spacing w:before="91" w:line="223" w:lineRule="auto"/>
              <w:ind w:left="713"/>
              <w:rPr>
                <w:highlight w:val="none"/>
              </w:rPr>
            </w:pPr>
            <w:r>
              <w:rPr>
                <w:spacing w:val="-6"/>
                <w:highlight w:val="none"/>
              </w:rPr>
              <w:t>采购人</w:t>
            </w:r>
          </w:p>
        </w:tc>
        <w:tc>
          <w:tcPr>
            <w:tcW w:w="6873" w:type="dxa"/>
            <w:vAlign w:val="top"/>
          </w:tcPr>
          <w:p w14:paraId="6AACE7C1">
            <w:pPr>
              <w:pStyle w:val="13"/>
              <w:spacing w:before="42" w:line="219" w:lineRule="auto"/>
              <w:ind w:left="124"/>
              <w:rPr>
                <w:rFonts w:hint="default"/>
                <w:highlight w:val="none"/>
                <w:lang w:val="en-US"/>
              </w:rPr>
            </w:pPr>
            <w:r>
              <w:rPr>
                <w:highlight w:val="none"/>
              </w:rPr>
              <w:t>名  称：</w:t>
            </w:r>
            <w:r>
              <w:rPr>
                <w:rFonts w:hint="eastAsia"/>
                <w:highlight w:val="none"/>
                <w:lang w:eastAsia="zh-CN"/>
              </w:rPr>
              <w:t>呼图壁县水利管理站</w:t>
            </w:r>
          </w:p>
          <w:p w14:paraId="6C1CC5F6">
            <w:pPr>
              <w:pStyle w:val="13"/>
              <w:spacing w:before="29" w:line="224" w:lineRule="auto"/>
              <w:ind w:left="124"/>
              <w:rPr>
                <w:highlight w:val="none"/>
              </w:rPr>
            </w:pPr>
            <w:r>
              <w:rPr>
                <w:spacing w:val="-4"/>
                <w:highlight w:val="none"/>
              </w:rPr>
              <w:t>地</w:t>
            </w:r>
            <w:r>
              <w:rPr>
                <w:spacing w:val="14"/>
                <w:highlight w:val="none"/>
              </w:rPr>
              <w:t xml:space="preserve">  </w:t>
            </w:r>
            <w:r>
              <w:rPr>
                <w:spacing w:val="-4"/>
                <w:highlight w:val="none"/>
              </w:rPr>
              <w:t>址：</w:t>
            </w:r>
            <w:r>
              <w:rPr>
                <w:rFonts w:hint="eastAsia" w:ascii="仿宋" w:hAnsi="仿宋" w:eastAsia="仿宋" w:cs="仿宋"/>
                <w:spacing w:val="-5"/>
                <w:sz w:val="28"/>
                <w:szCs w:val="28"/>
                <w:highlight w:val="none"/>
                <w:lang w:eastAsia="zh-CN"/>
              </w:rPr>
              <w:t>昌吉州呼图壁县上二工路46号</w:t>
            </w:r>
          </w:p>
          <w:p w14:paraId="5A9825DB">
            <w:pPr>
              <w:pStyle w:val="13"/>
              <w:spacing w:before="23" w:line="223" w:lineRule="auto"/>
              <w:ind w:left="119"/>
              <w:rPr>
                <w:rFonts w:hint="default"/>
                <w:highlight w:val="none"/>
                <w:lang w:val="en-US"/>
              </w:rPr>
            </w:pPr>
            <w:r>
              <w:rPr>
                <w:spacing w:val="-1"/>
                <w:highlight w:val="none"/>
              </w:rPr>
              <w:t>联系人：</w:t>
            </w:r>
            <w:r>
              <w:rPr>
                <w:rFonts w:hint="eastAsia"/>
                <w:spacing w:val="-1"/>
                <w:highlight w:val="none"/>
                <w:lang w:val="en-US" w:eastAsia="zh-CN"/>
              </w:rPr>
              <w:t>斯女士</w:t>
            </w:r>
          </w:p>
          <w:p w14:paraId="1D8CC778">
            <w:pPr>
              <w:pStyle w:val="13"/>
              <w:spacing w:before="26" w:line="208" w:lineRule="auto"/>
              <w:ind w:left="153"/>
              <w:rPr>
                <w:rFonts w:hint="default"/>
                <w:highlight w:val="none"/>
                <w:lang w:val="en-US"/>
              </w:rPr>
            </w:pPr>
            <w:r>
              <w:rPr>
                <w:spacing w:val="-4"/>
                <w:highlight w:val="none"/>
              </w:rPr>
              <w:t>电</w:t>
            </w:r>
            <w:r>
              <w:rPr>
                <w:spacing w:val="14"/>
                <w:highlight w:val="none"/>
              </w:rPr>
              <w:t xml:space="preserve">  </w:t>
            </w:r>
            <w:r>
              <w:rPr>
                <w:spacing w:val="-4"/>
                <w:highlight w:val="none"/>
              </w:rPr>
              <w:t>话：</w:t>
            </w:r>
            <w:r>
              <w:rPr>
                <w:rFonts w:hint="eastAsia"/>
                <w:spacing w:val="-4"/>
                <w:highlight w:val="none"/>
                <w:lang w:val="en-US" w:eastAsia="zh-CN"/>
              </w:rPr>
              <w:t>17716981507</w:t>
            </w:r>
          </w:p>
        </w:tc>
      </w:tr>
      <w:tr w14:paraId="7A9C5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6" w:hRule="atLeast"/>
        </w:trPr>
        <w:tc>
          <w:tcPr>
            <w:tcW w:w="885" w:type="dxa"/>
            <w:vAlign w:val="top"/>
          </w:tcPr>
          <w:p w14:paraId="0A38A59E">
            <w:pPr>
              <w:spacing w:line="269" w:lineRule="auto"/>
              <w:rPr>
                <w:rFonts w:ascii="Arial"/>
                <w:sz w:val="21"/>
                <w:highlight w:val="none"/>
              </w:rPr>
            </w:pPr>
          </w:p>
          <w:p w14:paraId="59FFC61D">
            <w:pPr>
              <w:spacing w:line="270" w:lineRule="auto"/>
              <w:rPr>
                <w:rFonts w:ascii="Arial"/>
                <w:sz w:val="21"/>
                <w:highlight w:val="none"/>
              </w:rPr>
            </w:pPr>
          </w:p>
          <w:p w14:paraId="494D1DDD">
            <w:pPr>
              <w:pStyle w:val="13"/>
              <w:spacing w:before="91" w:line="181" w:lineRule="auto"/>
              <w:ind w:left="242"/>
              <w:rPr>
                <w:highlight w:val="none"/>
              </w:rPr>
            </w:pPr>
            <w:r>
              <w:rPr>
                <w:spacing w:val="-4"/>
                <w:highlight w:val="none"/>
              </w:rPr>
              <w:t>2.2</w:t>
            </w:r>
          </w:p>
        </w:tc>
        <w:tc>
          <w:tcPr>
            <w:tcW w:w="2240" w:type="dxa"/>
            <w:vAlign w:val="top"/>
          </w:tcPr>
          <w:p w14:paraId="7B39C77A">
            <w:pPr>
              <w:spacing w:line="246" w:lineRule="auto"/>
              <w:rPr>
                <w:rFonts w:ascii="Arial"/>
                <w:sz w:val="21"/>
                <w:highlight w:val="none"/>
              </w:rPr>
            </w:pPr>
          </w:p>
          <w:p w14:paraId="0218E818">
            <w:pPr>
              <w:spacing w:line="246" w:lineRule="auto"/>
              <w:rPr>
                <w:rFonts w:ascii="Arial"/>
                <w:sz w:val="21"/>
                <w:highlight w:val="none"/>
              </w:rPr>
            </w:pPr>
          </w:p>
          <w:p w14:paraId="01875E0B">
            <w:pPr>
              <w:pStyle w:val="13"/>
              <w:spacing w:before="91" w:line="223" w:lineRule="auto"/>
              <w:ind w:left="291"/>
              <w:rPr>
                <w:highlight w:val="none"/>
              </w:rPr>
            </w:pPr>
            <w:r>
              <w:rPr>
                <w:spacing w:val="-1"/>
                <w:highlight w:val="none"/>
              </w:rPr>
              <w:t>采购代理机构</w:t>
            </w:r>
          </w:p>
        </w:tc>
        <w:tc>
          <w:tcPr>
            <w:tcW w:w="6873" w:type="dxa"/>
            <w:vAlign w:val="top"/>
          </w:tcPr>
          <w:p w14:paraId="1143A5D3">
            <w:pPr>
              <w:pStyle w:val="13"/>
              <w:spacing w:before="40" w:line="222" w:lineRule="auto"/>
              <w:ind w:left="124"/>
              <w:rPr>
                <w:rFonts w:hint="default" w:eastAsia="仿宋"/>
                <w:highlight w:val="none"/>
                <w:lang w:val="en-US" w:eastAsia="zh-CN"/>
              </w:rPr>
            </w:pPr>
            <w:r>
              <w:rPr>
                <w:spacing w:val="1"/>
                <w:highlight w:val="none"/>
              </w:rPr>
              <w:t>名  称：</w:t>
            </w:r>
            <w:r>
              <w:rPr>
                <w:rFonts w:hint="eastAsia"/>
                <w:spacing w:val="1"/>
                <w:highlight w:val="none"/>
                <w:lang w:val="en-US" w:eastAsia="zh-CN"/>
              </w:rPr>
              <w:t>新疆华远博辰工程项目管理有限公司</w:t>
            </w:r>
          </w:p>
          <w:p w14:paraId="332A7B9A">
            <w:pPr>
              <w:pStyle w:val="13"/>
              <w:spacing w:before="26" w:line="222" w:lineRule="auto"/>
              <w:ind w:left="124"/>
              <w:rPr>
                <w:rFonts w:hint="default" w:eastAsia="仿宋"/>
                <w:highlight w:val="none"/>
                <w:lang w:val="en-US" w:eastAsia="zh-CN"/>
              </w:rPr>
            </w:pPr>
            <w:r>
              <w:rPr>
                <w:spacing w:val="-4"/>
                <w:highlight w:val="none"/>
              </w:rPr>
              <w:t>地  址：</w:t>
            </w:r>
            <w:r>
              <w:rPr>
                <w:spacing w:val="-64"/>
                <w:highlight w:val="none"/>
              </w:rPr>
              <w:t xml:space="preserve"> </w:t>
            </w:r>
            <w:r>
              <w:rPr>
                <w:rFonts w:hint="eastAsia"/>
                <w:spacing w:val="-64"/>
                <w:highlight w:val="none"/>
                <w:lang w:eastAsia="zh-CN"/>
              </w:rPr>
              <w:t>新疆维吾尔自治区昌吉市建国西路和谐友好国际F座1702号</w:t>
            </w:r>
          </w:p>
          <w:p w14:paraId="6F20E4DC">
            <w:pPr>
              <w:pStyle w:val="13"/>
              <w:spacing w:before="27" w:line="224" w:lineRule="auto"/>
              <w:ind w:left="119"/>
              <w:rPr>
                <w:rFonts w:hint="eastAsia" w:eastAsia="仿宋"/>
                <w:highlight w:val="none"/>
                <w:lang w:eastAsia="zh-CN"/>
              </w:rPr>
            </w:pPr>
            <w:r>
              <w:rPr>
                <w:highlight w:val="none"/>
              </w:rPr>
              <w:t>联系人：</w:t>
            </w:r>
            <w:r>
              <w:rPr>
                <w:rFonts w:hint="eastAsia"/>
                <w:highlight w:val="none"/>
                <w:lang w:val="en-US" w:eastAsia="zh-CN"/>
              </w:rPr>
              <w:t>王工</w:t>
            </w:r>
          </w:p>
          <w:p w14:paraId="38130742">
            <w:pPr>
              <w:pStyle w:val="13"/>
              <w:spacing w:before="22" w:line="208" w:lineRule="auto"/>
              <w:ind w:left="153"/>
              <w:rPr>
                <w:highlight w:val="none"/>
              </w:rPr>
            </w:pPr>
            <w:r>
              <w:rPr>
                <w:spacing w:val="-4"/>
                <w:highlight w:val="none"/>
              </w:rPr>
              <w:t>电</w:t>
            </w:r>
            <w:r>
              <w:rPr>
                <w:spacing w:val="14"/>
                <w:highlight w:val="none"/>
              </w:rPr>
              <w:t xml:space="preserve">  </w:t>
            </w:r>
            <w:r>
              <w:rPr>
                <w:spacing w:val="-4"/>
                <w:highlight w:val="none"/>
              </w:rPr>
              <w:t>话：</w:t>
            </w:r>
            <w:r>
              <w:rPr>
                <w:rFonts w:hint="eastAsia" w:cs="仿宋"/>
                <w:spacing w:val="-1"/>
                <w:sz w:val="28"/>
                <w:szCs w:val="28"/>
                <w:highlight w:val="none"/>
                <w:lang w:val="en-US" w:eastAsia="zh-CN"/>
              </w:rPr>
              <w:t>19999558123</w:t>
            </w:r>
          </w:p>
        </w:tc>
      </w:tr>
      <w:tr w14:paraId="644F8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85" w:type="dxa"/>
            <w:vAlign w:val="top"/>
          </w:tcPr>
          <w:p w14:paraId="17D7B421">
            <w:pPr>
              <w:pStyle w:val="13"/>
              <w:spacing w:before="272" w:line="181" w:lineRule="auto"/>
              <w:ind w:left="384"/>
              <w:rPr>
                <w:highlight w:val="none"/>
              </w:rPr>
            </w:pPr>
            <w:r>
              <w:rPr>
                <w:highlight w:val="none"/>
              </w:rPr>
              <w:t>3</w:t>
            </w:r>
          </w:p>
        </w:tc>
        <w:tc>
          <w:tcPr>
            <w:tcW w:w="2240" w:type="dxa"/>
            <w:vAlign w:val="top"/>
          </w:tcPr>
          <w:p w14:paraId="2FB386A5">
            <w:pPr>
              <w:pStyle w:val="13"/>
              <w:spacing w:before="223" w:line="222" w:lineRule="auto"/>
              <w:ind w:left="571"/>
              <w:rPr>
                <w:highlight w:val="none"/>
              </w:rPr>
            </w:pPr>
            <w:r>
              <w:rPr>
                <w:spacing w:val="-3"/>
                <w:highlight w:val="none"/>
              </w:rPr>
              <w:t>项目名称</w:t>
            </w:r>
          </w:p>
        </w:tc>
        <w:tc>
          <w:tcPr>
            <w:tcW w:w="6873" w:type="dxa"/>
            <w:vAlign w:val="top"/>
          </w:tcPr>
          <w:p w14:paraId="58042037">
            <w:pPr>
              <w:pStyle w:val="13"/>
              <w:spacing w:before="224" w:line="219" w:lineRule="auto"/>
              <w:ind w:left="137"/>
              <w:rPr>
                <w:rFonts w:hint="eastAsia" w:eastAsia="仿宋"/>
                <w:highlight w:val="none"/>
                <w:lang w:eastAsia="zh-CN"/>
              </w:rPr>
            </w:pPr>
            <w:r>
              <w:rPr>
                <w:rFonts w:hint="eastAsia"/>
                <w:highlight w:val="none"/>
                <w:lang w:eastAsia="zh-CN"/>
              </w:rPr>
              <w:t>呼图壁县2026年度</w:t>
            </w:r>
            <w:bookmarkStart w:id="1710" w:name="_GoBack"/>
            <w:bookmarkEnd w:id="1710"/>
            <w:r>
              <w:rPr>
                <w:rFonts w:hint="eastAsia"/>
                <w:highlight w:val="none"/>
                <w:lang w:eastAsia="zh-CN"/>
              </w:rPr>
              <w:t>农村饮水工程维修养护项目（二次）</w:t>
            </w:r>
          </w:p>
        </w:tc>
      </w:tr>
      <w:tr w14:paraId="63544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85" w:type="dxa"/>
            <w:vAlign w:val="top"/>
          </w:tcPr>
          <w:p w14:paraId="3C7A663B">
            <w:pPr>
              <w:pStyle w:val="13"/>
              <w:spacing w:before="172" w:line="181" w:lineRule="auto"/>
              <w:ind w:left="377"/>
              <w:rPr>
                <w:highlight w:val="none"/>
              </w:rPr>
            </w:pPr>
            <w:r>
              <w:rPr>
                <w:highlight w:val="none"/>
              </w:rPr>
              <w:t>4</w:t>
            </w:r>
          </w:p>
        </w:tc>
        <w:tc>
          <w:tcPr>
            <w:tcW w:w="2240" w:type="dxa"/>
            <w:vAlign w:val="top"/>
          </w:tcPr>
          <w:p w14:paraId="53488C79">
            <w:pPr>
              <w:pStyle w:val="13"/>
              <w:spacing w:before="125" w:line="224" w:lineRule="auto"/>
              <w:ind w:left="571"/>
              <w:rPr>
                <w:highlight w:val="none"/>
              </w:rPr>
            </w:pPr>
            <w:r>
              <w:rPr>
                <w:spacing w:val="-3"/>
                <w:highlight w:val="none"/>
              </w:rPr>
              <w:t>项目地点</w:t>
            </w:r>
          </w:p>
        </w:tc>
        <w:tc>
          <w:tcPr>
            <w:tcW w:w="6873" w:type="dxa"/>
            <w:vAlign w:val="top"/>
          </w:tcPr>
          <w:p w14:paraId="027198C7">
            <w:pPr>
              <w:pStyle w:val="13"/>
              <w:spacing w:before="123" w:line="224" w:lineRule="auto"/>
              <w:ind w:left="137"/>
              <w:rPr>
                <w:highlight w:val="none"/>
              </w:rPr>
            </w:pPr>
            <w:r>
              <w:rPr>
                <w:spacing w:val="-7"/>
                <w:highlight w:val="none"/>
              </w:rPr>
              <w:t>呼图壁县</w:t>
            </w:r>
          </w:p>
        </w:tc>
      </w:tr>
      <w:tr w14:paraId="046A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885" w:type="dxa"/>
            <w:vAlign w:val="top"/>
          </w:tcPr>
          <w:p w14:paraId="2F9EFC4D">
            <w:pPr>
              <w:pStyle w:val="13"/>
              <w:spacing w:before="297" w:line="179" w:lineRule="auto"/>
              <w:ind w:left="384"/>
              <w:rPr>
                <w:highlight w:val="none"/>
              </w:rPr>
            </w:pPr>
            <w:r>
              <w:rPr>
                <w:highlight w:val="none"/>
              </w:rPr>
              <w:t>5</w:t>
            </w:r>
          </w:p>
        </w:tc>
        <w:tc>
          <w:tcPr>
            <w:tcW w:w="2240" w:type="dxa"/>
            <w:vAlign w:val="top"/>
          </w:tcPr>
          <w:p w14:paraId="59560CE1">
            <w:pPr>
              <w:pStyle w:val="13"/>
              <w:spacing w:before="246" w:line="222" w:lineRule="auto"/>
              <w:ind w:left="584"/>
              <w:rPr>
                <w:highlight w:val="none"/>
              </w:rPr>
            </w:pPr>
            <w:r>
              <w:rPr>
                <w:spacing w:val="-7"/>
                <w:highlight w:val="none"/>
              </w:rPr>
              <w:t>资金来源</w:t>
            </w:r>
          </w:p>
        </w:tc>
        <w:tc>
          <w:tcPr>
            <w:tcW w:w="6873" w:type="dxa"/>
            <w:vAlign w:val="top"/>
          </w:tcPr>
          <w:p w14:paraId="4820079D">
            <w:pPr>
              <w:pStyle w:val="13"/>
              <w:spacing w:before="66" w:line="222" w:lineRule="auto"/>
              <w:ind w:left="125"/>
              <w:rPr>
                <w:highlight w:val="none"/>
              </w:rPr>
            </w:pPr>
            <w:r>
              <w:rPr>
                <w:highlight w:val="none"/>
              </w:rPr>
              <w:t>预算金额：</w:t>
            </w:r>
            <w:r>
              <w:rPr>
                <w:rFonts w:hint="eastAsia"/>
                <w:highlight w:val="none"/>
                <w:lang w:val="en-US" w:eastAsia="zh-CN"/>
              </w:rPr>
              <w:t>1133783.56</w:t>
            </w:r>
            <w:r>
              <w:rPr>
                <w:spacing w:val="-42"/>
                <w:highlight w:val="none"/>
              </w:rPr>
              <w:t xml:space="preserve"> </w:t>
            </w:r>
            <w:r>
              <w:rPr>
                <w:highlight w:val="none"/>
              </w:rPr>
              <w:t>元</w:t>
            </w:r>
          </w:p>
          <w:p w14:paraId="2E5BA4ED">
            <w:pPr>
              <w:pStyle w:val="13"/>
              <w:spacing w:before="25" w:line="222" w:lineRule="auto"/>
              <w:ind w:left="137"/>
              <w:rPr>
                <w:rFonts w:hint="default" w:eastAsia="仿宋"/>
                <w:highlight w:val="none"/>
                <w:lang w:val="en-US" w:eastAsia="zh-CN"/>
              </w:rPr>
            </w:pPr>
            <w:r>
              <w:rPr>
                <w:spacing w:val="-1"/>
                <w:highlight w:val="none"/>
              </w:rPr>
              <w:t>资金来源：</w:t>
            </w:r>
            <w:r>
              <w:rPr>
                <w:rFonts w:hint="eastAsia"/>
                <w:spacing w:val="-1"/>
                <w:highlight w:val="none"/>
                <w:lang w:val="en-US" w:eastAsia="zh-CN"/>
              </w:rPr>
              <w:t>中央财政水利发展资金和县级自筹</w:t>
            </w:r>
          </w:p>
        </w:tc>
      </w:tr>
      <w:tr w14:paraId="6AFEF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885" w:type="dxa"/>
            <w:vAlign w:val="top"/>
          </w:tcPr>
          <w:p w14:paraId="75E677FD">
            <w:pPr>
              <w:pStyle w:val="13"/>
              <w:spacing w:before="151" w:line="181" w:lineRule="auto"/>
              <w:ind w:left="380"/>
              <w:rPr>
                <w:highlight w:val="none"/>
              </w:rPr>
            </w:pPr>
            <w:r>
              <w:rPr>
                <w:highlight w:val="none"/>
              </w:rPr>
              <w:t>6</w:t>
            </w:r>
          </w:p>
        </w:tc>
        <w:tc>
          <w:tcPr>
            <w:tcW w:w="2240" w:type="dxa"/>
            <w:vAlign w:val="top"/>
          </w:tcPr>
          <w:p w14:paraId="1014D11F">
            <w:pPr>
              <w:pStyle w:val="13"/>
              <w:spacing w:before="103" w:line="224" w:lineRule="auto"/>
              <w:ind w:left="598"/>
              <w:rPr>
                <w:highlight w:val="none"/>
              </w:rPr>
            </w:pPr>
            <w:r>
              <w:rPr>
                <w:spacing w:val="-10"/>
                <w:highlight w:val="none"/>
              </w:rPr>
              <w:t>出资比例</w:t>
            </w:r>
          </w:p>
        </w:tc>
        <w:tc>
          <w:tcPr>
            <w:tcW w:w="6873" w:type="dxa"/>
            <w:vAlign w:val="top"/>
          </w:tcPr>
          <w:p w14:paraId="590CD001">
            <w:pPr>
              <w:pStyle w:val="13"/>
              <w:spacing w:before="151" w:line="181" w:lineRule="auto"/>
              <w:ind w:left="134"/>
              <w:rPr>
                <w:highlight w:val="none"/>
              </w:rPr>
            </w:pPr>
            <w:r>
              <w:rPr>
                <w:spacing w:val="-7"/>
                <w:highlight w:val="none"/>
              </w:rPr>
              <w:t>100%</w:t>
            </w:r>
          </w:p>
        </w:tc>
      </w:tr>
      <w:tr w14:paraId="41427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885" w:type="dxa"/>
            <w:vAlign w:val="top"/>
          </w:tcPr>
          <w:p w14:paraId="0A6D2BE6">
            <w:pPr>
              <w:pStyle w:val="13"/>
              <w:spacing w:before="145" w:line="179" w:lineRule="auto"/>
              <w:ind w:left="385"/>
              <w:rPr>
                <w:highlight w:val="none"/>
              </w:rPr>
            </w:pPr>
            <w:r>
              <w:rPr>
                <w:highlight w:val="none"/>
              </w:rPr>
              <w:t>7</w:t>
            </w:r>
          </w:p>
        </w:tc>
        <w:tc>
          <w:tcPr>
            <w:tcW w:w="2240" w:type="dxa"/>
            <w:vAlign w:val="top"/>
          </w:tcPr>
          <w:p w14:paraId="3ECEE41D">
            <w:pPr>
              <w:pStyle w:val="13"/>
              <w:spacing w:before="94" w:line="223" w:lineRule="auto"/>
              <w:ind w:left="303"/>
              <w:rPr>
                <w:highlight w:val="none"/>
              </w:rPr>
            </w:pPr>
            <w:r>
              <w:rPr>
                <w:spacing w:val="-3"/>
                <w:highlight w:val="none"/>
              </w:rPr>
              <w:t>资金落实情况</w:t>
            </w:r>
          </w:p>
        </w:tc>
        <w:tc>
          <w:tcPr>
            <w:tcW w:w="6873" w:type="dxa"/>
            <w:vAlign w:val="top"/>
          </w:tcPr>
          <w:p w14:paraId="767D9CF4">
            <w:pPr>
              <w:pStyle w:val="13"/>
              <w:spacing w:before="94" w:line="223" w:lineRule="auto"/>
              <w:ind w:left="159"/>
              <w:rPr>
                <w:highlight w:val="none"/>
              </w:rPr>
            </w:pPr>
            <w:r>
              <w:rPr>
                <w:spacing w:val="-17"/>
                <w:highlight w:val="none"/>
              </w:rPr>
              <w:t>已落实</w:t>
            </w:r>
          </w:p>
        </w:tc>
      </w:tr>
      <w:tr w14:paraId="2BC07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Align w:val="top"/>
          </w:tcPr>
          <w:p w14:paraId="794D3754">
            <w:pPr>
              <w:pStyle w:val="13"/>
              <w:spacing w:before="192" w:line="181" w:lineRule="auto"/>
              <w:ind w:left="377"/>
              <w:rPr>
                <w:highlight w:val="none"/>
              </w:rPr>
            </w:pPr>
            <w:r>
              <w:rPr>
                <w:highlight w:val="none"/>
              </w:rPr>
              <w:t>4</w:t>
            </w:r>
          </w:p>
        </w:tc>
        <w:tc>
          <w:tcPr>
            <w:tcW w:w="2240" w:type="dxa"/>
            <w:vAlign w:val="top"/>
          </w:tcPr>
          <w:p w14:paraId="710C6CF4">
            <w:pPr>
              <w:pStyle w:val="13"/>
              <w:spacing w:before="144" w:line="223" w:lineRule="auto"/>
              <w:ind w:left="572"/>
              <w:rPr>
                <w:highlight w:val="none"/>
              </w:rPr>
            </w:pPr>
            <w:r>
              <w:rPr>
                <w:spacing w:val="-4"/>
                <w:highlight w:val="none"/>
              </w:rPr>
              <w:t>采购内容</w:t>
            </w:r>
          </w:p>
        </w:tc>
        <w:tc>
          <w:tcPr>
            <w:tcW w:w="6873" w:type="dxa"/>
            <w:vAlign w:val="top"/>
          </w:tcPr>
          <w:p w14:paraId="706202A5">
            <w:pPr>
              <w:pStyle w:val="13"/>
              <w:spacing w:before="144" w:line="221" w:lineRule="auto"/>
              <w:ind w:left="124"/>
              <w:rPr>
                <w:highlight w:val="none"/>
              </w:rPr>
            </w:pPr>
            <w:r>
              <w:rPr>
                <w:rFonts w:hint="eastAsia"/>
                <w:highlight w:val="none"/>
                <w:lang w:eastAsia="zh-CN"/>
              </w:rPr>
              <w:t>主要建设内容包括:</w:t>
            </w:r>
            <w:r>
              <w:rPr>
                <w:rFonts w:hint="eastAsia" w:ascii="仿宋" w:hAnsi="仿宋" w:eastAsia="仿宋" w:cs="仿宋"/>
                <w:spacing w:val="1"/>
                <w:sz w:val="28"/>
                <w:szCs w:val="28"/>
                <w:highlight w:val="none"/>
                <w:lang w:eastAsia="zh-CN"/>
              </w:rPr>
              <w:t>（1）雀尔沟镇西沟供水工程水源引水口修复，更换新增排气阀6个，维修冲沟外露管线防护11处，配备发电机、污水泵1套,维修西沟水厂净化、消毒设备1套;雀尔沟镇东沟供水工程更换PE管道350米，更换减压阀1处(共2个)，配备发电机、污水泵1套,维修东沟水厂净化、消毒设备1套。（2）大丰镇供水工程新建分水井2座，更换新增控制阀门3个、自动排气阀8套，配备发电机、污水泵1套。（3）五工台镇供水主管更换阀门1个。</w:t>
            </w:r>
          </w:p>
        </w:tc>
      </w:tr>
      <w:tr w14:paraId="6865A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Align w:val="top"/>
          </w:tcPr>
          <w:p w14:paraId="775ECBA0">
            <w:pPr>
              <w:pStyle w:val="13"/>
              <w:spacing w:before="193" w:line="181" w:lineRule="auto"/>
              <w:ind w:left="379"/>
              <w:rPr>
                <w:highlight w:val="none"/>
              </w:rPr>
            </w:pPr>
            <w:r>
              <w:rPr>
                <w:highlight w:val="none"/>
              </w:rPr>
              <w:t>9</w:t>
            </w:r>
          </w:p>
        </w:tc>
        <w:tc>
          <w:tcPr>
            <w:tcW w:w="2240" w:type="dxa"/>
            <w:vAlign w:val="top"/>
          </w:tcPr>
          <w:p w14:paraId="75534BA3">
            <w:pPr>
              <w:pStyle w:val="13"/>
              <w:spacing w:before="145" w:line="224" w:lineRule="auto"/>
              <w:ind w:left="648"/>
              <w:rPr>
                <w:highlight w:val="none"/>
              </w:rPr>
            </w:pPr>
            <w:r>
              <w:rPr>
                <w:spacing w:val="-13"/>
                <w:highlight w:val="none"/>
              </w:rPr>
              <w:t>工</w:t>
            </w:r>
            <w:r>
              <w:rPr>
                <w:spacing w:val="7"/>
                <w:highlight w:val="none"/>
              </w:rPr>
              <w:t xml:space="preserve">   </w:t>
            </w:r>
            <w:r>
              <w:rPr>
                <w:spacing w:val="-13"/>
                <w:highlight w:val="none"/>
              </w:rPr>
              <w:t>期</w:t>
            </w:r>
          </w:p>
        </w:tc>
        <w:tc>
          <w:tcPr>
            <w:tcW w:w="6873" w:type="dxa"/>
            <w:vAlign w:val="top"/>
          </w:tcPr>
          <w:p w14:paraId="160E6EE5">
            <w:pPr>
              <w:pStyle w:val="13"/>
              <w:spacing w:before="145" w:line="223" w:lineRule="auto"/>
              <w:ind w:left="175"/>
              <w:rPr>
                <w:rFonts w:hint="eastAsia" w:eastAsia="仿宋"/>
                <w:highlight w:val="none"/>
                <w:lang w:eastAsia="zh-CN"/>
              </w:rPr>
            </w:pPr>
            <w:r>
              <w:rPr>
                <w:rFonts w:hint="eastAsia"/>
                <w:spacing w:val="-5"/>
                <w:highlight w:val="none"/>
                <w:lang w:eastAsia="zh-CN"/>
              </w:rPr>
              <w:t>计划2026年0</w:t>
            </w:r>
            <w:r>
              <w:rPr>
                <w:rFonts w:hint="eastAsia"/>
                <w:spacing w:val="-5"/>
                <w:highlight w:val="none"/>
                <w:lang w:val="en-US" w:eastAsia="zh-CN"/>
              </w:rPr>
              <w:t>6</w:t>
            </w:r>
            <w:r>
              <w:rPr>
                <w:rFonts w:hint="eastAsia"/>
                <w:spacing w:val="-5"/>
                <w:highlight w:val="none"/>
                <w:lang w:eastAsia="zh-CN"/>
              </w:rPr>
              <w:t>月</w:t>
            </w:r>
            <w:r>
              <w:rPr>
                <w:rFonts w:hint="eastAsia"/>
                <w:spacing w:val="-5"/>
                <w:highlight w:val="none"/>
                <w:lang w:val="en-US" w:eastAsia="zh-CN"/>
              </w:rPr>
              <w:t>08</w:t>
            </w:r>
            <w:r>
              <w:rPr>
                <w:rFonts w:hint="eastAsia"/>
                <w:spacing w:val="-5"/>
                <w:highlight w:val="none"/>
                <w:lang w:eastAsia="zh-CN"/>
              </w:rPr>
              <w:t>日至2026年08月30日竣工，总工期</w:t>
            </w:r>
            <w:r>
              <w:rPr>
                <w:rFonts w:hint="eastAsia"/>
                <w:spacing w:val="-5"/>
                <w:highlight w:val="none"/>
                <w:lang w:val="en-US" w:eastAsia="zh-CN"/>
              </w:rPr>
              <w:t>84</w:t>
            </w:r>
            <w:r>
              <w:rPr>
                <w:rFonts w:hint="eastAsia"/>
                <w:spacing w:val="-5"/>
                <w:highlight w:val="none"/>
                <w:lang w:eastAsia="zh-CN"/>
              </w:rPr>
              <w:t>天（日历日）。</w:t>
            </w:r>
          </w:p>
        </w:tc>
      </w:tr>
      <w:tr w14:paraId="55FAE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Merge w:val="restart"/>
            <w:tcBorders>
              <w:bottom w:val="nil"/>
            </w:tcBorders>
            <w:vAlign w:val="top"/>
          </w:tcPr>
          <w:p w14:paraId="74EE5676">
            <w:pPr>
              <w:spacing w:line="389" w:lineRule="auto"/>
              <w:rPr>
                <w:rFonts w:ascii="Arial"/>
                <w:sz w:val="21"/>
                <w:highlight w:val="none"/>
              </w:rPr>
            </w:pPr>
          </w:p>
          <w:p w14:paraId="02AE5AC2">
            <w:pPr>
              <w:pStyle w:val="13"/>
              <w:spacing w:before="91" w:line="181" w:lineRule="auto"/>
              <w:ind w:left="329"/>
              <w:rPr>
                <w:highlight w:val="none"/>
              </w:rPr>
            </w:pPr>
            <w:r>
              <w:rPr>
                <w:spacing w:val="-16"/>
                <w:highlight w:val="none"/>
              </w:rPr>
              <w:t>10</w:t>
            </w:r>
          </w:p>
        </w:tc>
        <w:tc>
          <w:tcPr>
            <w:tcW w:w="2240" w:type="dxa"/>
            <w:vAlign w:val="top"/>
          </w:tcPr>
          <w:p w14:paraId="6C92DC4C">
            <w:pPr>
              <w:pStyle w:val="13"/>
              <w:spacing w:before="144" w:line="223" w:lineRule="auto"/>
              <w:ind w:left="576"/>
              <w:rPr>
                <w:highlight w:val="none"/>
              </w:rPr>
            </w:pPr>
            <w:r>
              <w:rPr>
                <w:spacing w:val="-5"/>
                <w:highlight w:val="none"/>
              </w:rPr>
              <w:t>质量要求</w:t>
            </w:r>
          </w:p>
        </w:tc>
        <w:tc>
          <w:tcPr>
            <w:tcW w:w="6873" w:type="dxa"/>
            <w:vAlign w:val="top"/>
          </w:tcPr>
          <w:p w14:paraId="4EF33D47">
            <w:pPr>
              <w:pStyle w:val="13"/>
              <w:spacing w:before="144" w:line="221" w:lineRule="auto"/>
              <w:ind w:left="126"/>
              <w:rPr>
                <w:highlight w:val="none"/>
              </w:rPr>
            </w:pPr>
            <w:r>
              <w:rPr>
                <w:highlight w:val="none"/>
              </w:rPr>
              <w:t>合格</w:t>
            </w:r>
          </w:p>
        </w:tc>
      </w:tr>
      <w:tr w14:paraId="69FD2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Merge w:val="continue"/>
            <w:tcBorders>
              <w:top w:val="nil"/>
            </w:tcBorders>
            <w:vAlign w:val="top"/>
          </w:tcPr>
          <w:p w14:paraId="7CFBC386">
            <w:pPr>
              <w:rPr>
                <w:rFonts w:ascii="Arial"/>
                <w:sz w:val="21"/>
                <w:highlight w:val="none"/>
              </w:rPr>
            </w:pPr>
          </w:p>
        </w:tc>
        <w:tc>
          <w:tcPr>
            <w:tcW w:w="2240" w:type="dxa"/>
            <w:vAlign w:val="top"/>
          </w:tcPr>
          <w:p w14:paraId="5799EE3D">
            <w:pPr>
              <w:pStyle w:val="13"/>
              <w:spacing w:before="145" w:line="222" w:lineRule="auto"/>
              <w:ind w:left="718"/>
              <w:rPr>
                <w:highlight w:val="none"/>
              </w:rPr>
            </w:pPr>
            <w:r>
              <w:rPr>
                <w:spacing w:val="-7"/>
                <w:highlight w:val="none"/>
              </w:rPr>
              <w:t>质保期</w:t>
            </w:r>
          </w:p>
        </w:tc>
        <w:tc>
          <w:tcPr>
            <w:tcW w:w="6873" w:type="dxa"/>
            <w:vAlign w:val="top"/>
          </w:tcPr>
          <w:p w14:paraId="7EAEC068">
            <w:pPr>
              <w:pStyle w:val="13"/>
              <w:spacing w:before="146" w:line="223" w:lineRule="auto"/>
              <w:ind w:left="131"/>
              <w:rPr>
                <w:highlight w:val="none"/>
              </w:rPr>
            </w:pPr>
            <w:r>
              <w:rPr>
                <w:spacing w:val="-12"/>
                <w:highlight w:val="none"/>
              </w:rPr>
              <w:t>二年</w:t>
            </w:r>
          </w:p>
        </w:tc>
      </w:tr>
      <w:tr w14:paraId="5CD1F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885" w:type="dxa"/>
            <w:vAlign w:val="top"/>
          </w:tcPr>
          <w:p w14:paraId="433738F4">
            <w:pPr>
              <w:pStyle w:val="13"/>
              <w:spacing w:before="226" w:line="181" w:lineRule="auto"/>
              <w:ind w:left="329"/>
              <w:rPr>
                <w:highlight w:val="none"/>
              </w:rPr>
            </w:pPr>
            <w:r>
              <w:rPr>
                <w:spacing w:val="-16"/>
                <w:highlight w:val="none"/>
              </w:rPr>
              <w:t>11</w:t>
            </w:r>
          </w:p>
        </w:tc>
        <w:tc>
          <w:tcPr>
            <w:tcW w:w="2240" w:type="dxa"/>
            <w:vAlign w:val="top"/>
          </w:tcPr>
          <w:p w14:paraId="6A933316">
            <w:pPr>
              <w:pStyle w:val="13"/>
              <w:spacing w:before="178" w:line="224" w:lineRule="auto"/>
              <w:ind w:left="570"/>
              <w:rPr>
                <w:highlight w:val="none"/>
              </w:rPr>
            </w:pPr>
            <w:r>
              <w:rPr>
                <w:spacing w:val="-3"/>
                <w:highlight w:val="none"/>
              </w:rPr>
              <w:t>付款方式</w:t>
            </w:r>
          </w:p>
        </w:tc>
        <w:tc>
          <w:tcPr>
            <w:tcW w:w="6873" w:type="dxa"/>
            <w:vAlign w:val="top"/>
          </w:tcPr>
          <w:p w14:paraId="4ED1097B">
            <w:pPr>
              <w:pStyle w:val="13"/>
              <w:spacing w:before="178" w:line="223" w:lineRule="auto"/>
              <w:ind w:left="160"/>
              <w:rPr>
                <w:highlight w:val="none"/>
              </w:rPr>
            </w:pPr>
            <w:r>
              <w:rPr>
                <w:spacing w:val="-4"/>
                <w:highlight w:val="none"/>
              </w:rPr>
              <w:t>甲乙双方签订合同为准</w:t>
            </w:r>
          </w:p>
        </w:tc>
      </w:tr>
      <w:tr w14:paraId="48F8E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885" w:type="dxa"/>
            <w:vAlign w:val="top"/>
          </w:tcPr>
          <w:p w14:paraId="32F8CB11">
            <w:pPr>
              <w:spacing w:line="279" w:lineRule="auto"/>
              <w:rPr>
                <w:rFonts w:ascii="Arial"/>
                <w:sz w:val="21"/>
                <w:highlight w:val="none"/>
              </w:rPr>
            </w:pPr>
          </w:p>
          <w:p w14:paraId="154FC8E3">
            <w:pPr>
              <w:pStyle w:val="13"/>
              <w:spacing w:before="91" w:line="181" w:lineRule="auto"/>
              <w:ind w:left="329"/>
              <w:rPr>
                <w:highlight w:val="none"/>
              </w:rPr>
            </w:pPr>
            <w:r>
              <w:rPr>
                <w:spacing w:val="-15"/>
                <w:highlight w:val="none"/>
              </w:rPr>
              <w:t>12</w:t>
            </w:r>
          </w:p>
        </w:tc>
        <w:tc>
          <w:tcPr>
            <w:tcW w:w="2240" w:type="dxa"/>
            <w:vAlign w:val="top"/>
          </w:tcPr>
          <w:p w14:paraId="3968FE8F">
            <w:pPr>
              <w:pStyle w:val="13"/>
              <w:spacing w:before="323" w:line="224" w:lineRule="auto"/>
              <w:ind w:left="569"/>
              <w:rPr>
                <w:highlight w:val="none"/>
              </w:rPr>
            </w:pPr>
            <w:r>
              <w:rPr>
                <w:spacing w:val="-3"/>
                <w:highlight w:val="none"/>
              </w:rPr>
              <w:t>现场踏勘</w:t>
            </w:r>
          </w:p>
        </w:tc>
        <w:tc>
          <w:tcPr>
            <w:tcW w:w="6873" w:type="dxa"/>
            <w:vAlign w:val="top"/>
          </w:tcPr>
          <w:p w14:paraId="13067A69">
            <w:pPr>
              <w:pStyle w:val="13"/>
              <w:spacing w:before="142" w:line="237" w:lineRule="auto"/>
              <w:ind w:left="127" w:right="5668"/>
              <w:rPr>
                <w:highlight w:val="none"/>
              </w:rPr>
            </w:pPr>
            <w:r>
              <w:rPr>
                <w:highlight w:val="none"/>
              </w:rPr>
              <w:drawing>
                <wp:inline distT="0" distB="0" distL="0" distR="0">
                  <wp:extent cx="143510" cy="13779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3"/>
                          <a:stretch>
                            <a:fillRect/>
                          </a:stretch>
                        </pic:blipFill>
                        <pic:spPr>
                          <a:xfrm>
                            <a:off x="0" y="0"/>
                            <a:ext cx="143993" cy="137927"/>
                          </a:xfrm>
                          <a:prstGeom prst="rect">
                            <a:avLst/>
                          </a:prstGeom>
                        </pic:spPr>
                      </pic:pic>
                    </a:graphicData>
                  </a:graphic>
                </wp:inline>
              </w:drawing>
            </w:r>
            <w:r>
              <w:rPr>
                <w:spacing w:val="1"/>
                <w:highlight w:val="none"/>
              </w:rPr>
              <w:t>不组织</w:t>
            </w:r>
            <w:r>
              <w:rPr>
                <w:highlight w:val="none"/>
              </w:rPr>
              <w:t xml:space="preserve"> </w:t>
            </w:r>
            <w:r>
              <w:rPr>
                <w:rFonts w:ascii="Wingdings" w:hAnsi="Wingdings" w:eastAsia="Wingdings" w:cs="Wingdings"/>
                <w:spacing w:val="-7"/>
                <w:highlight w:val="none"/>
              </w:rPr>
              <w:t>o</w:t>
            </w:r>
            <w:r>
              <w:rPr>
                <w:spacing w:val="-7"/>
                <w:highlight w:val="none"/>
              </w:rPr>
              <w:t>组织</w:t>
            </w:r>
          </w:p>
        </w:tc>
      </w:tr>
      <w:tr w14:paraId="3CC4A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Align w:val="top"/>
          </w:tcPr>
          <w:p w14:paraId="78F1A595">
            <w:pPr>
              <w:pStyle w:val="13"/>
              <w:spacing w:before="194" w:line="181" w:lineRule="auto"/>
              <w:ind w:left="329"/>
              <w:rPr>
                <w:highlight w:val="none"/>
              </w:rPr>
            </w:pPr>
            <w:r>
              <w:rPr>
                <w:spacing w:val="-15"/>
                <w:highlight w:val="none"/>
              </w:rPr>
              <w:t>13</w:t>
            </w:r>
          </w:p>
        </w:tc>
        <w:tc>
          <w:tcPr>
            <w:tcW w:w="2240" w:type="dxa"/>
            <w:vAlign w:val="top"/>
          </w:tcPr>
          <w:p w14:paraId="363B5709">
            <w:pPr>
              <w:pStyle w:val="13"/>
              <w:spacing w:before="146" w:line="223" w:lineRule="auto"/>
              <w:ind w:left="569"/>
              <w:rPr>
                <w:highlight w:val="none"/>
              </w:rPr>
            </w:pPr>
            <w:r>
              <w:rPr>
                <w:spacing w:val="-3"/>
                <w:highlight w:val="none"/>
              </w:rPr>
              <w:t>投标报价</w:t>
            </w:r>
          </w:p>
        </w:tc>
        <w:tc>
          <w:tcPr>
            <w:tcW w:w="6873" w:type="dxa"/>
            <w:vAlign w:val="top"/>
          </w:tcPr>
          <w:p w14:paraId="50567157">
            <w:pPr>
              <w:pStyle w:val="13"/>
              <w:spacing w:before="146" w:line="223" w:lineRule="auto"/>
              <w:ind w:left="122"/>
              <w:rPr>
                <w:highlight w:val="none"/>
              </w:rPr>
            </w:pPr>
            <w:r>
              <w:rPr>
                <w:spacing w:val="1"/>
                <w:highlight w:val="none"/>
              </w:rPr>
              <w:t>投标报价应包含税金及本项目所产生的全部费用</w:t>
            </w:r>
          </w:p>
        </w:tc>
      </w:tr>
      <w:tr w14:paraId="127DF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885" w:type="dxa"/>
            <w:vAlign w:val="top"/>
          </w:tcPr>
          <w:p w14:paraId="693AFBD1">
            <w:pPr>
              <w:spacing w:line="369" w:lineRule="auto"/>
              <w:rPr>
                <w:rFonts w:ascii="Arial"/>
                <w:sz w:val="21"/>
                <w:highlight w:val="none"/>
              </w:rPr>
            </w:pPr>
          </w:p>
          <w:p w14:paraId="61803098">
            <w:pPr>
              <w:pStyle w:val="13"/>
              <w:spacing w:before="91" w:line="181" w:lineRule="auto"/>
              <w:ind w:left="329"/>
              <w:rPr>
                <w:highlight w:val="none"/>
              </w:rPr>
            </w:pPr>
            <w:r>
              <w:rPr>
                <w:spacing w:val="-15"/>
                <w:highlight w:val="none"/>
              </w:rPr>
              <w:t>14</w:t>
            </w:r>
          </w:p>
        </w:tc>
        <w:tc>
          <w:tcPr>
            <w:tcW w:w="2240" w:type="dxa"/>
            <w:vAlign w:val="top"/>
          </w:tcPr>
          <w:p w14:paraId="48BE0A2F">
            <w:pPr>
              <w:pStyle w:val="13"/>
              <w:spacing w:before="231" w:line="231" w:lineRule="auto"/>
              <w:ind w:left="425" w:right="413" w:firstLine="145"/>
              <w:rPr>
                <w:highlight w:val="none"/>
              </w:rPr>
            </w:pPr>
            <w:r>
              <w:rPr>
                <w:spacing w:val="-3"/>
                <w:highlight w:val="none"/>
              </w:rPr>
              <w:t>是否接受</w:t>
            </w:r>
            <w:r>
              <w:rPr>
                <w:highlight w:val="none"/>
              </w:rPr>
              <w:t xml:space="preserve">  </w:t>
            </w:r>
            <w:r>
              <w:rPr>
                <w:spacing w:val="-1"/>
                <w:highlight w:val="none"/>
              </w:rPr>
              <w:t>联合体投标</w:t>
            </w:r>
          </w:p>
        </w:tc>
        <w:tc>
          <w:tcPr>
            <w:tcW w:w="6873" w:type="dxa"/>
            <w:vAlign w:val="top"/>
          </w:tcPr>
          <w:p w14:paraId="345A5BF1">
            <w:pPr>
              <w:pStyle w:val="13"/>
              <w:spacing w:before="230" w:line="236" w:lineRule="auto"/>
              <w:ind w:left="127" w:right="5668"/>
              <w:rPr>
                <w:highlight w:val="none"/>
              </w:rPr>
            </w:pPr>
            <w:r>
              <w:rPr>
                <w:highlight w:val="none"/>
              </w:rPr>
              <w:drawing>
                <wp:inline distT="0" distB="0" distL="0" distR="0">
                  <wp:extent cx="143510" cy="13779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4"/>
                          <a:stretch>
                            <a:fillRect/>
                          </a:stretch>
                        </pic:blipFill>
                        <pic:spPr>
                          <a:xfrm>
                            <a:off x="0" y="0"/>
                            <a:ext cx="143993" cy="137927"/>
                          </a:xfrm>
                          <a:prstGeom prst="rect">
                            <a:avLst/>
                          </a:prstGeom>
                        </pic:spPr>
                      </pic:pic>
                    </a:graphicData>
                  </a:graphic>
                </wp:inline>
              </w:drawing>
            </w:r>
            <w:r>
              <w:rPr>
                <w:spacing w:val="1"/>
                <w:highlight w:val="none"/>
              </w:rPr>
              <w:t>不接受</w:t>
            </w:r>
            <w:r>
              <w:rPr>
                <w:highlight w:val="none"/>
              </w:rPr>
              <w:t xml:space="preserve"> </w:t>
            </w:r>
            <w:r>
              <w:rPr>
                <w:rFonts w:ascii="Wingdings" w:hAnsi="Wingdings" w:eastAsia="Wingdings" w:cs="Wingdings"/>
                <w:spacing w:val="-7"/>
                <w:highlight w:val="none"/>
              </w:rPr>
              <w:t>o</w:t>
            </w:r>
            <w:r>
              <w:rPr>
                <w:spacing w:val="-7"/>
                <w:highlight w:val="none"/>
              </w:rPr>
              <w:t>接受</w:t>
            </w:r>
          </w:p>
        </w:tc>
      </w:tr>
      <w:tr w14:paraId="40FDB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85" w:type="dxa"/>
            <w:vAlign w:val="top"/>
          </w:tcPr>
          <w:p w14:paraId="74F55FD4">
            <w:pPr>
              <w:spacing w:line="243" w:lineRule="auto"/>
              <w:rPr>
                <w:rFonts w:ascii="Arial"/>
                <w:sz w:val="21"/>
                <w:highlight w:val="none"/>
              </w:rPr>
            </w:pPr>
          </w:p>
          <w:p w14:paraId="10511268">
            <w:pPr>
              <w:spacing w:line="243" w:lineRule="auto"/>
              <w:rPr>
                <w:rFonts w:ascii="Arial"/>
                <w:sz w:val="21"/>
                <w:highlight w:val="none"/>
              </w:rPr>
            </w:pPr>
          </w:p>
          <w:p w14:paraId="1292BFE6">
            <w:pPr>
              <w:spacing w:line="243" w:lineRule="auto"/>
              <w:rPr>
                <w:rFonts w:ascii="Arial"/>
                <w:sz w:val="21"/>
                <w:highlight w:val="none"/>
              </w:rPr>
            </w:pPr>
          </w:p>
          <w:p w14:paraId="078E8B3C">
            <w:pPr>
              <w:spacing w:line="243" w:lineRule="auto"/>
              <w:rPr>
                <w:rFonts w:ascii="Arial"/>
                <w:sz w:val="21"/>
                <w:highlight w:val="none"/>
              </w:rPr>
            </w:pPr>
          </w:p>
          <w:p w14:paraId="11949ED3">
            <w:pPr>
              <w:spacing w:line="243" w:lineRule="auto"/>
              <w:rPr>
                <w:rFonts w:ascii="Arial"/>
                <w:sz w:val="21"/>
                <w:highlight w:val="none"/>
              </w:rPr>
            </w:pPr>
          </w:p>
          <w:p w14:paraId="32A1C174">
            <w:pPr>
              <w:spacing w:line="243" w:lineRule="auto"/>
              <w:rPr>
                <w:rFonts w:ascii="Arial"/>
                <w:sz w:val="21"/>
                <w:highlight w:val="none"/>
              </w:rPr>
            </w:pPr>
          </w:p>
          <w:p w14:paraId="59F3E486">
            <w:pPr>
              <w:spacing w:line="243" w:lineRule="auto"/>
              <w:rPr>
                <w:rFonts w:ascii="Arial"/>
                <w:sz w:val="21"/>
                <w:highlight w:val="none"/>
              </w:rPr>
            </w:pPr>
          </w:p>
          <w:p w14:paraId="5AF8F090">
            <w:pPr>
              <w:spacing w:line="243" w:lineRule="auto"/>
              <w:rPr>
                <w:rFonts w:ascii="Arial"/>
                <w:sz w:val="21"/>
                <w:highlight w:val="none"/>
              </w:rPr>
            </w:pPr>
          </w:p>
          <w:p w14:paraId="6725E3C3">
            <w:pPr>
              <w:spacing w:line="243" w:lineRule="auto"/>
              <w:rPr>
                <w:rFonts w:ascii="Arial"/>
                <w:sz w:val="21"/>
                <w:highlight w:val="none"/>
              </w:rPr>
            </w:pPr>
          </w:p>
          <w:p w14:paraId="19B838F8">
            <w:pPr>
              <w:spacing w:line="243" w:lineRule="auto"/>
              <w:rPr>
                <w:rFonts w:ascii="Arial"/>
                <w:sz w:val="21"/>
                <w:highlight w:val="none"/>
              </w:rPr>
            </w:pPr>
          </w:p>
          <w:p w14:paraId="31AA54AF">
            <w:pPr>
              <w:spacing w:line="243" w:lineRule="auto"/>
              <w:rPr>
                <w:rFonts w:ascii="Arial"/>
                <w:sz w:val="21"/>
                <w:highlight w:val="none"/>
              </w:rPr>
            </w:pPr>
          </w:p>
          <w:p w14:paraId="57DEC129">
            <w:pPr>
              <w:spacing w:line="243" w:lineRule="auto"/>
              <w:rPr>
                <w:rFonts w:ascii="Arial"/>
                <w:sz w:val="21"/>
                <w:highlight w:val="none"/>
              </w:rPr>
            </w:pPr>
          </w:p>
          <w:p w14:paraId="4620A4CE">
            <w:pPr>
              <w:spacing w:line="243" w:lineRule="auto"/>
              <w:rPr>
                <w:rFonts w:ascii="Arial"/>
                <w:sz w:val="21"/>
                <w:highlight w:val="none"/>
              </w:rPr>
            </w:pPr>
          </w:p>
          <w:p w14:paraId="1D85A177">
            <w:pPr>
              <w:spacing w:line="243" w:lineRule="auto"/>
              <w:rPr>
                <w:rFonts w:ascii="Arial"/>
                <w:sz w:val="21"/>
                <w:highlight w:val="none"/>
              </w:rPr>
            </w:pPr>
          </w:p>
          <w:p w14:paraId="3D9A6537">
            <w:pPr>
              <w:spacing w:line="243" w:lineRule="auto"/>
              <w:rPr>
                <w:rFonts w:ascii="Arial"/>
                <w:sz w:val="21"/>
                <w:highlight w:val="none"/>
              </w:rPr>
            </w:pPr>
          </w:p>
          <w:p w14:paraId="55EA8FAF">
            <w:pPr>
              <w:spacing w:line="243" w:lineRule="auto"/>
              <w:rPr>
                <w:rFonts w:ascii="Arial"/>
                <w:sz w:val="21"/>
                <w:highlight w:val="none"/>
              </w:rPr>
            </w:pPr>
          </w:p>
          <w:p w14:paraId="50A544E7">
            <w:pPr>
              <w:spacing w:line="243" w:lineRule="auto"/>
              <w:rPr>
                <w:rFonts w:ascii="Arial"/>
                <w:sz w:val="21"/>
                <w:highlight w:val="none"/>
              </w:rPr>
            </w:pPr>
          </w:p>
          <w:p w14:paraId="0E7C2327">
            <w:pPr>
              <w:spacing w:line="243" w:lineRule="auto"/>
              <w:rPr>
                <w:rFonts w:ascii="Arial"/>
                <w:sz w:val="21"/>
                <w:highlight w:val="none"/>
              </w:rPr>
            </w:pPr>
          </w:p>
          <w:p w14:paraId="2597A737">
            <w:pPr>
              <w:spacing w:line="243" w:lineRule="auto"/>
              <w:rPr>
                <w:rFonts w:ascii="Arial"/>
                <w:sz w:val="21"/>
                <w:highlight w:val="none"/>
              </w:rPr>
            </w:pPr>
          </w:p>
          <w:p w14:paraId="209A550B">
            <w:pPr>
              <w:spacing w:line="243" w:lineRule="auto"/>
              <w:rPr>
                <w:rFonts w:ascii="Arial"/>
                <w:sz w:val="21"/>
                <w:highlight w:val="none"/>
              </w:rPr>
            </w:pPr>
          </w:p>
          <w:p w14:paraId="54C4D97E">
            <w:pPr>
              <w:spacing w:line="243" w:lineRule="auto"/>
              <w:rPr>
                <w:rFonts w:ascii="Arial"/>
                <w:sz w:val="21"/>
                <w:highlight w:val="none"/>
              </w:rPr>
            </w:pPr>
          </w:p>
          <w:p w14:paraId="2837E364">
            <w:pPr>
              <w:spacing w:line="243" w:lineRule="auto"/>
              <w:rPr>
                <w:rFonts w:ascii="Arial"/>
                <w:sz w:val="21"/>
                <w:highlight w:val="none"/>
              </w:rPr>
            </w:pPr>
          </w:p>
          <w:p w14:paraId="1C47E7DC">
            <w:pPr>
              <w:spacing w:line="243" w:lineRule="auto"/>
              <w:rPr>
                <w:rFonts w:ascii="Arial"/>
                <w:sz w:val="21"/>
                <w:highlight w:val="none"/>
              </w:rPr>
            </w:pPr>
          </w:p>
          <w:p w14:paraId="6A0FAF69">
            <w:pPr>
              <w:spacing w:line="243" w:lineRule="auto"/>
              <w:rPr>
                <w:rFonts w:ascii="Arial"/>
                <w:sz w:val="21"/>
                <w:highlight w:val="none"/>
              </w:rPr>
            </w:pPr>
          </w:p>
          <w:p w14:paraId="130EA908">
            <w:pPr>
              <w:spacing w:line="243" w:lineRule="auto"/>
              <w:rPr>
                <w:rFonts w:ascii="Arial"/>
                <w:sz w:val="21"/>
                <w:highlight w:val="none"/>
              </w:rPr>
            </w:pPr>
          </w:p>
          <w:p w14:paraId="11D46433">
            <w:pPr>
              <w:spacing w:line="243" w:lineRule="auto"/>
              <w:rPr>
                <w:rFonts w:ascii="Arial"/>
                <w:sz w:val="21"/>
                <w:highlight w:val="none"/>
              </w:rPr>
            </w:pPr>
          </w:p>
          <w:p w14:paraId="21200E74">
            <w:pPr>
              <w:pStyle w:val="13"/>
              <w:spacing w:before="91" w:line="181" w:lineRule="auto"/>
              <w:ind w:left="260"/>
              <w:rPr>
                <w:rFonts w:hint="default" w:eastAsia="仿宋"/>
                <w:highlight w:val="none"/>
                <w:lang w:val="en-US" w:eastAsia="zh-CN"/>
              </w:rPr>
            </w:pPr>
            <w:r>
              <w:rPr>
                <w:rFonts w:hint="eastAsia"/>
                <w:spacing w:val="-10"/>
                <w:highlight w:val="none"/>
                <w:lang w:val="en-US" w:eastAsia="zh-CN"/>
              </w:rPr>
              <w:t>15</w:t>
            </w:r>
          </w:p>
        </w:tc>
        <w:tc>
          <w:tcPr>
            <w:tcW w:w="2240" w:type="dxa"/>
            <w:vAlign w:val="top"/>
          </w:tcPr>
          <w:p w14:paraId="5ABC0255">
            <w:pPr>
              <w:spacing w:line="243" w:lineRule="auto"/>
              <w:rPr>
                <w:rFonts w:ascii="Arial"/>
                <w:sz w:val="21"/>
                <w:highlight w:val="none"/>
              </w:rPr>
            </w:pPr>
          </w:p>
          <w:p w14:paraId="3E7823CA">
            <w:pPr>
              <w:spacing w:line="243" w:lineRule="auto"/>
              <w:rPr>
                <w:rFonts w:ascii="Arial"/>
                <w:sz w:val="21"/>
                <w:highlight w:val="none"/>
              </w:rPr>
            </w:pPr>
          </w:p>
          <w:p w14:paraId="23B3D8BD">
            <w:pPr>
              <w:spacing w:line="243" w:lineRule="auto"/>
              <w:rPr>
                <w:rFonts w:ascii="Arial"/>
                <w:sz w:val="21"/>
                <w:highlight w:val="none"/>
              </w:rPr>
            </w:pPr>
          </w:p>
          <w:p w14:paraId="7AE619F8">
            <w:pPr>
              <w:spacing w:line="243" w:lineRule="auto"/>
              <w:rPr>
                <w:rFonts w:ascii="Arial"/>
                <w:sz w:val="21"/>
                <w:highlight w:val="none"/>
              </w:rPr>
            </w:pPr>
          </w:p>
          <w:p w14:paraId="4F5A539C">
            <w:pPr>
              <w:spacing w:line="243" w:lineRule="auto"/>
              <w:rPr>
                <w:rFonts w:ascii="Arial"/>
                <w:sz w:val="21"/>
                <w:highlight w:val="none"/>
              </w:rPr>
            </w:pPr>
          </w:p>
          <w:p w14:paraId="4CD3D24B">
            <w:pPr>
              <w:spacing w:line="243" w:lineRule="auto"/>
              <w:rPr>
                <w:rFonts w:ascii="Arial"/>
                <w:sz w:val="21"/>
                <w:highlight w:val="none"/>
              </w:rPr>
            </w:pPr>
          </w:p>
          <w:p w14:paraId="2E806920">
            <w:pPr>
              <w:spacing w:line="243" w:lineRule="auto"/>
              <w:rPr>
                <w:rFonts w:ascii="Arial"/>
                <w:sz w:val="21"/>
                <w:highlight w:val="none"/>
              </w:rPr>
            </w:pPr>
          </w:p>
          <w:p w14:paraId="298A2895">
            <w:pPr>
              <w:spacing w:line="243" w:lineRule="auto"/>
              <w:rPr>
                <w:rFonts w:ascii="Arial"/>
                <w:sz w:val="21"/>
                <w:highlight w:val="none"/>
              </w:rPr>
            </w:pPr>
          </w:p>
          <w:p w14:paraId="1ED62D64">
            <w:pPr>
              <w:spacing w:line="243" w:lineRule="auto"/>
              <w:rPr>
                <w:rFonts w:ascii="Arial"/>
                <w:sz w:val="21"/>
                <w:highlight w:val="none"/>
              </w:rPr>
            </w:pPr>
          </w:p>
          <w:p w14:paraId="0A6367EF">
            <w:pPr>
              <w:spacing w:line="244" w:lineRule="auto"/>
              <w:rPr>
                <w:rFonts w:ascii="Arial"/>
                <w:sz w:val="21"/>
                <w:highlight w:val="none"/>
              </w:rPr>
            </w:pPr>
          </w:p>
          <w:p w14:paraId="01EC19D7">
            <w:pPr>
              <w:spacing w:line="244" w:lineRule="auto"/>
              <w:rPr>
                <w:rFonts w:ascii="Arial"/>
                <w:sz w:val="21"/>
                <w:highlight w:val="none"/>
              </w:rPr>
            </w:pPr>
          </w:p>
          <w:p w14:paraId="55C0F81A">
            <w:pPr>
              <w:spacing w:line="244" w:lineRule="auto"/>
              <w:rPr>
                <w:rFonts w:ascii="Arial"/>
                <w:sz w:val="21"/>
                <w:highlight w:val="none"/>
              </w:rPr>
            </w:pPr>
          </w:p>
          <w:p w14:paraId="7368A996">
            <w:pPr>
              <w:spacing w:line="244" w:lineRule="auto"/>
              <w:rPr>
                <w:rFonts w:ascii="Arial"/>
                <w:sz w:val="21"/>
                <w:highlight w:val="none"/>
              </w:rPr>
            </w:pPr>
          </w:p>
          <w:p w14:paraId="1899826A">
            <w:pPr>
              <w:spacing w:line="244" w:lineRule="auto"/>
              <w:rPr>
                <w:rFonts w:ascii="Arial"/>
                <w:sz w:val="21"/>
                <w:highlight w:val="none"/>
              </w:rPr>
            </w:pPr>
          </w:p>
          <w:p w14:paraId="20179013">
            <w:pPr>
              <w:spacing w:line="244" w:lineRule="auto"/>
              <w:rPr>
                <w:rFonts w:ascii="Arial"/>
                <w:sz w:val="21"/>
                <w:highlight w:val="none"/>
              </w:rPr>
            </w:pPr>
          </w:p>
          <w:p w14:paraId="23EBC383">
            <w:pPr>
              <w:spacing w:line="244" w:lineRule="auto"/>
              <w:rPr>
                <w:rFonts w:ascii="Arial"/>
                <w:sz w:val="21"/>
                <w:highlight w:val="none"/>
              </w:rPr>
            </w:pPr>
          </w:p>
          <w:p w14:paraId="5741A469">
            <w:pPr>
              <w:spacing w:line="244" w:lineRule="auto"/>
              <w:rPr>
                <w:rFonts w:ascii="Arial"/>
                <w:sz w:val="21"/>
                <w:highlight w:val="none"/>
              </w:rPr>
            </w:pPr>
          </w:p>
          <w:p w14:paraId="57815B81">
            <w:pPr>
              <w:spacing w:line="244" w:lineRule="auto"/>
              <w:rPr>
                <w:rFonts w:ascii="Arial"/>
                <w:sz w:val="21"/>
                <w:highlight w:val="none"/>
              </w:rPr>
            </w:pPr>
          </w:p>
          <w:p w14:paraId="1F499B5C">
            <w:pPr>
              <w:spacing w:line="244" w:lineRule="auto"/>
              <w:rPr>
                <w:rFonts w:ascii="Arial"/>
                <w:sz w:val="21"/>
                <w:highlight w:val="none"/>
              </w:rPr>
            </w:pPr>
          </w:p>
          <w:p w14:paraId="527B5A7E">
            <w:pPr>
              <w:spacing w:line="244" w:lineRule="auto"/>
              <w:rPr>
                <w:rFonts w:ascii="Arial"/>
                <w:sz w:val="21"/>
                <w:highlight w:val="none"/>
              </w:rPr>
            </w:pPr>
          </w:p>
          <w:p w14:paraId="58E0E960">
            <w:pPr>
              <w:spacing w:line="244" w:lineRule="auto"/>
              <w:rPr>
                <w:rFonts w:ascii="Arial"/>
                <w:sz w:val="21"/>
                <w:highlight w:val="none"/>
              </w:rPr>
            </w:pPr>
          </w:p>
          <w:p w14:paraId="3509662E">
            <w:pPr>
              <w:spacing w:line="244" w:lineRule="auto"/>
              <w:rPr>
                <w:rFonts w:ascii="Arial"/>
                <w:sz w:val="21"/>
                <w:highlight w:val="none"/>
              </w:rPr>
            </w:pPr>
          </w:p>
          <w:p w14:paraId="46E13141">
            <w:pPr>
              <w:spacing w:line="244" w:lineRule="auto"/>
              <w:rPr>
                <w:rFonts w:ascii="Arial"/>
                <w:sz w:val="21"/>
                <w:highlight w:val="none"/>
              </w:rPr>
            </w:pPr>
          </w:p>
          <w:p w14:paraId="556507C1">
            <w:pPr>
              <w:spacing w:line="244" w:lineRule="auto"/>
              <w:rPr>
                <w:rFonts w:ascii="Arial"/>
                <w:sz w:val="21"/>
                <w:highlight w:val="none"/>
              </w:rPr>
            </w:pPr>
          </w:p>
          <w:p w14:paraId="0D1D7D86">
            <w:pPr>
              <w:spacing w:line="244" w:lineRule="auto"/>
              <w:rPr>
                <w:rFonts w:ascii="Arial"/>
                <w:sz w:val="21"/>
                <w:highlight w:val="none"/>
              </w:rPr>
            </w:pPr>
          </w:p>
          <w:p w14:paraId="61ECE209">
            <w:pPr>
              <w:pStyle w:val="13"/>
              <w:spacing w:before="91" w:line="231" w:lineRule="auto"/>
              <w:ind w:left="582" w:right="552" w:firstLine="128"/>
              <w:rPr>
                <w:highlight w:val="none"/>
              </w:rPr>
            </w:pPr>
            <w:r>
              <w:rPr>
                <w:b/>
                <w:bCs/>
                <w:spacing w:val="-8"/>
                <w:highlight w:val="none"/>
              </w:rPr>
              <w:t>供应商</w:t>
            </w:r>
            <w:r>
              <w:rPr>
                <w:highlight w:val="none"/>
              </w:rPr>
              <w:t xml:space="preserve">  </w:t>
            </w:r>
            <w:r>
              <w:rPr>
                <w:b/>
                <w:bCs/>
                <w:spacing w:val="-8"/>
                <w:highlight w:val="none"/>
              </w:rPr>
              <w:t>资质条件</w:t>
            </w:r>
          </w:p>
        </w:tc>
        <w:tc>
          <w:tcPr>
            <w:tcW w:w="6873" w:type="dxa"/>
            <w:vAlign w:val="top"/>
          </w:tcPr>
          <w:p w14:paraId="60EC08D1">
            <w:pPr>
              <w:pStyle w:val="13"/>
              <w:spacing w:before="24" w:line="207" w:lineRule="auto"/>
              <w:ind w:left="113"/>
              <w:rPr>
                <w:highlight w:val="none"/>
              </w:rPr>
            </w:pPr>
            <w:r>
              <w:rPr>
                <w:highlight w:val="none"/>
              </w:rPr>
              <w:t>1、满足《中华人民共和国政府采购法》第二十二条规定。</w:t>
            </w:r>
          </w:p>
          <w:p w14:paraId="1491BB8A">
            <w:pPr>
              <w:pStyle w:val="13"/>
              <w:spacing w:before="24" w:line="207" w:lineRule="auto"/>
              <w:ind w:left="113"/>
              <w:rPr>
                <w:highlight w:val="none"/>
              </w:rPr>
            </w:pPr>
            <w:r>
              <w:rPr>
                <w:highlight w:val="none"/>
              </w:rPr>
              <w:t>2、落实政府采购政策需满足的资格要求：本项目为专门面向中小企业采购项目，供应商必须为中小企业（含中型、小型、微型企业）（</w:t>
            </w:r>
            <w:r>
              <w:rPr>
                <w:rFonts w:hint="eastAsia"/>
                <w:highlight w:val="none"/>
                <w:lang w:val="en-US" w:eastAsia="zh-CN"/>
              </w:rPr>
              <w:t>JY</w:t>
            </w:r>
            <w:r>
              <w:rPr>
                <w:highlight w:val="none"/>
              </w:rPr>
              <w:t>企业、残疾人福利性单位视同小微企业）</w:t>
            </w:r>
          </w:p>
          <w:p w14:paraId="735442E9">
            <w:pPr>
              <w:pStyle w:val="13"/>
              <w:spacing w:before="24" w:line="207" w:lineRule="auto"/>
              <w:ind w:left="113"/>
              <w:rPr>
                <w:highlight w:val="none"/>
              </w:rPr>
            </w:pPr>
            <w:r>
              <w:rPr>
                <w:highlight w:val="none"/>
              </w:rPr>
              <w:t>（1）财政部、工业和信息化部《关于印发〈政府采购促进中小企业发展管理办法〉的通知》（财库[2020]46 号文）；</w:t>
            </w:r>
          </w:p>
          <w:p w14:paraId="40261355">
            <w:pPr>
              <w:pStyle w:val="13"/>
              <w:spacing w:before="24" w:line="207" w:lineRule="auto"/>
              <w:ind w:left="113"/>
              <w:rPr>
                <w:highlight w:val="none"/>
              </w:rPr>
            </w:pPr>
            <w:r>
              <w:rPr>
                <w:highlight w:val="none"/>
              </w:rPr>
              <w:t>（2）财政部、司法部《关于政府采购支持</w:t>
            </w:r>
            <w:r>
              <w:rPr>
                <w:rFonts w:hint="eastAsia"/>
                <w:highlight w:val="none"/>
                <w:lang w:val="en-US" w:eastAsia="zh-CN"/>
              </w:rPr>
              <w:t>JY</w:t>
            </w:r>
            <w:r>
              <w:rPr>
                <w:highlight w:val="none"/>
              </w:rPr>
              <w:t>企业发展有关问题的通知》（财库[2014]68 号文）；</w:t>
            </w:r>
          </w:p>
          <w:p w14:paraId="0927144C">
            <w:pPr>
              <w:pStyle w:val="13"/>
              <w:spacing w:before="24" w:line="207" w:lineRule="auto"/>
              <w:ind w:left="113"/>
              <w:rPr>
                <w:highlight w:val="none"/>
              </w:rPr>
            </w:pPr>
            <w:r>
              <w:rPr>
                <w:highlight w:val="none"/>
              </w:rPr>
              <w:t>（3）财政部、民政部、中国残疾人联合会《关于促进残疾人就业政府采购政策的通知》（财库[2026]141 号）；</w:t>
            </w:r>
          </w:p>
          <w:p w14:paraId="79326FB0">
            <w:pPr>
              <w:pStyle w:val="13"/>
              <w:spacing w:before="24" w:line="207" w:lineRule="auto"/>
              <w:ind w:left="113"/>
              <w:rPr>
                <w:highlight w:val="none"/>
              </w:rPr>
            </w:pPr>
            <w:r>
              <w:rPr>
                <w:highlight w:val="none"/>
              </w:rPr>
              <w:t>（4）扶持中小企业政策：评审时小型和微型企业产品享受3%的价格折扣，监狱企业、残疾人福利组织视同小型、微型企业；</w:t>
            </w:r>
          </w:p>
          <w:p w14:paraId="02461A7D">
            <w:pPr>
              <w:pStyle w:val="13"/>
              <w:spacing w:before="24" w:line="207" w:lineRule="auto"/>
              <w:ind w:left="113"/>
              <w:rPr>
                <w:highlight w:val="none"/>
              </w:rPr>
            </w:pPr>
            <w:r>
              <w:rPr>
                <w:highlight w:val="none"/>
              </w:rPr>
              <w:t>3、本项目基本资格要求：</w:t>
            </w:r>
          </w:p>
          <w:p w14:paraId="4E0E7F19">
            <w:pPr>
              <w:pStyle w:val="13"/>
              <w:spacing w:before="24" w:line="207" w:lineRule="auto"/>
              <w:ind w:left="113"/>
              <w:rPr>
                <w:highlight w:val="none"/>
              </w:rPr>
            </w:pPr>
            <w:r>
              <w:rPr>
                <w:highlight w:val="none"/>
              </w:rPr>
              <w:t>（1）在中华人民共和国境内依法注册的、具有独立承担民事责任的能力，提供有效的营业执照，有能力提供本项目全部磋商内容及服务能力的供应商；</w:t>
            </w:r>
          </w:p>
          <w:p w14:paraId="21FA0BD0">
            <w:pPr>
              <w:pStyle w:val="13"/>
              <w:spacing w:before="24" w:line="207" w:lineRule="auto"/>
              <w:ind w:left="113"/>
              <w:rPr>
                <w:highlight w:val="none"/>
              </w:rPr>
            </w:pPr>
            <w:r>
              <w:rPr>
                <w:highlight w:val="none"/>
              </w:rPr>
              <w:t>（2）有效的法定代表人身份证明（法人）及法人身份证或具有法定效力的法定代表人授权委托书（非法人，须明确采购项目及包段名称、授权事项、权限、期限等）、被委托人身份证；</w:t>
            </w:r>
          </w:p>
          <w:p w14:paraId="47570084">
            <w:pPr>
              <w:pStyle w:val="13"/>
              <w:spacing w:before="24" w:line="207" w:lineRule="auto"/>
              <w:ind w:left="113"/>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）供应商</w:t>
            </w:r>
            <w:r>
              <w:rPr>
                <w:rFonts w:hint="eastAsia"/>
                <w:highlight w:val="none"/>
              </w:rPr>
              <w:t>须具备</w:t>
            </w:r>
            <w:r>
              <w:rPr>
                <w:rFonts w:hint="eastAsia"/>
                <w:highlight w:val="none"/>
                <w:lang w:eastAsia="zh-CN"/>
              </w:rPr>
              <w:t>水利水电工程施工总承包叁级</w:t>
            </w:r>
            <w:r>
              <w:rPr>
                <w:rFonts w:hint="eastAsia"/>
                <w:highlight w:val="none"/>
              </w:rPr>
              <w:t>及以上资质</w:t>
            </w:r>
            <w:r>
              <w:rPr>
                <w:rFonts w:hint="eastAsia"/>
                <w:highlight w:val="none"/>
                <w:lang w:eastAsia="zh-CN"/>
              </w:rPr>
              <w:t>；</w:t>
            </w:r>
            <w:r>
              <w:rPr>
                <w:rFonts w:hint="eastAsia"/>
                <w:highlight w:val="none"/>
              </w:rPr>
              <w:t>及有效的安全生产许可证；项目负责人要求：施工项目负责人要求：</w:t>
            </w:r>
            <w:r>
              <w:rPr>
                <w:rFonts w:hint="eastAsia"/>
                <w:highlight w:val="none"/>
                <w:lang w:eastAsia="zh-CN"/>
              </w:rPr>
              <w:t>项目负责人须具备</w:t>
            </w:r>
            <w:r>
              <w:rPr>
                <w:rFonts w:hint="eastAsia"/>
                <w:highlight w:val="none"/>
                <w:lang w:val="en-US" w:eastAsia="zh-CN"/>
              </w:rPr>
              <w:t>二</w:t>
            </w:r>
            <w:r>
              <w:rPr>
                <w:rFonts w:hint="eastAsia"/>
                <w:highlight w:val="none"/>
                <w:lang w:eastAsia="zh-CN"/>
              </w:rPr>
              <w:t>级及以上注册建造师资格（水利水电工程专业）</w:t>
            </w:r>
            <w:r>
              <w:rPr>
                <w:rFonts w:hint="eastAsia"/>
                <w:highlight w:val="none"/>
              </w:rPr>
              <w:t>，且具备有效的安全生产考核合格证</w:t>
            </w:r>
            <w:r>
              <w:rPr>
                <w:rFonts w:hint="eastAsia"/>
                <w:highlight w:val="none"/>
                <w:lang w:eastAsia="zh-CN"/>
              </w:rPr>
              <w:t>，</w:t>
            </w:r>
            <w:r>
              <w:rPr>
                <w:rFonts w:hint="eastAsia"/>
                <w:highlight w:val="none"/>
              </w:rPr>
              <w:t>在本单位注册</w:t>
            </w:r>
            <w:r>
              <w:rPr>
                <w:rFonts w:hint="eastAsia"/>
                <w:highlight w:val="none"/>
                <w:lang w:val="en-US" w:eastAsia="zh-CN"/>
              </w:rPr>
              <w:t>且提供近连续6个月社保缴纳证明</w:t>
            </w:r>
            <w:r>
              <w:rPr>
                <w:rFonts w:hint="eastAsia"/>
                <w:highlight w:val="none"/>
              </w:rPr>
              <w:t>，本项目不接受临时注册建造师；</w:t>
            </w:r>
          </w:p>
          <w:p w14:paraId="5E49037B">
            <w:pPr>
              <w:pStyle w:val="13"/>
              <w:spacing w:before="24" w:line="207" w:lineRule="auto"/>
              <w:ind w:left="113"/>
              <w:rPr>
                <w:rFonts w:hint="default"/>
                <w:highlight w:val="none"/>
                <w:lang w:val="en-US" w:eastAsia="zh-CN"/>
              </w:rPr>
            </w:pPr>
            <w:r>
              <w:rPr>
                <w:rFonts w:hint="eastAsia"/>
                <w:highlight w:val="none"/>
                <w:lang w:val="en-US" w:eastAsia="zh-CN"/>
              </w:rPr>
              <w:t>（4）</w:t>
            </w:r>
            <w:r>
              <w:rPr>
                <w:rFonts w:hint="eastAsia" w:ascii="仿宋" w:hAnsi="仿宋" w:eastAsia="仿宋" w:cs="仿宋"/>
                <w:spacing w:val="3"/>
                <w:sz w:val="28"/>
                <w:szCs w:val="28"/>
                <w:highlight w:val="none"/>
                <w:lang w:val="en-US" w:eastAsia="zh-CN"/>
              </w:rPr>
              <w:t>供应商须提供近半年内任意1个月完税证明</w:t>
            </w:r>
            <w:r>
              <w:rPr>
                <w:rFonts w:hint="eastAsia"/>
                <w:highlight w:val="none"/>
                <w:lang w:val="en-US" w:eastAsia="zh-CN"/>
              </w:rPr>
              <w:t>；</w:t>
            </w:r>
          </w:p>
          <w:p w14:paraId="75241722">
            <w:pPr>
              <w:pStyle w:val="13"/>
              <w:spacing w:before="24" w:line="207" w:lineRule="auto"/>
              <w:ind w:left="113"/>
              <w:rPr>
                <w:highlight w:val="none"/>
              </w:rPr>
            </w:pPr>
            <w:r>
              <w:rPr>
                <w:highlight w:val="none"/>
              </w:rPr>
              <w:t>（</w:t>
            </w:r>
            <w:r>
              <w:rPr>
                <w:rFonts w:hint="eastAsia"/>
                <w:highlight w:val="none"/>
                <w:lang w:val="en-US" w:eastAsia="zh-CN"/>
              </w:rPr>
              <w:t>5</w:t>
            </w:r>
            <w:r>
              <w:rPr>
                <w:highlight w:val="none"/>
              </w:rPr>
              <w:t>）信誉要求：供应商必须有良好的信誉。没有处于被责令停业，投标资格被取消，财产被接管、冻结、破产状态；</w:t>
            </w:r>
            <w:r>
              <w:rPr>
                <w:rFonts w:hint="eastAsia"/>
                <w:highlight w:val="none"/>
                <w:lang w:val="en-US" w:eastAsia="zh-CN"/>
              </w:rPr>
              <w:t>近一年内无克扣、无故拖欠农民工工资的行政处罚、失信记录、欠薪案件或仲裁记录；（需提供信用中国网站未被列入“拖欠农民工工资失信联合惩戒对象名单”截图及承诺书）</w:t>
            </w:r>
          </w:p>
          <w:p w14:paraId="5F4EDA80">
            <w:pPr>
              <w:pStyle w:val="13"/>
              <w:spacing w:before="24" w:line="207" w:lineRule="auto"/>
              <w:ind w:left="113"/>
              <w:rPr>
                <w:highlight w:val="none"/>
              </w:rPr>
            </w:pPr>
            <w:r>
              <w:rPr>
                <w:highlight w:val="none"/>
              </w:rPr>
              <w:t>（</w:t>
            </w:r>
            <w:r>
              <w:rPr>
                <w:rFonts w:hint="eastAsia"/>
                <w:highlight w:val="none"/>
                <w:lang w:val="en-US" w:eastAsia="zh-CN"/>
              </w:rPr>
              <w:t>6</w:t>
            </w:r>
            <w:r>
              <w:rPr>
                <w:highlight w:val="none"/>
              </w:rPr>
              <w:t>）依法注册、具有合法资格，并在法律上、财务上与采购人和采购代理机构不发生关系；</w:t>
            </w:r>
          </w:p>
          <w:p w14:paraId="2DD7C8B3">
            <w:pPr>
              <w:pStyle w:val="13"/>
              <w:spacing w:before="24" w:line="207" w:lineRule="auto"/>
              <w:ind w:left="113"/>
              <w:rPr>
                <w:highlight w:val="none"/>
              </w:rPr>
            </w:pPr>
            <w:r>
              <w:rPr>
                <w:highlight w:val="none"/>
              </w:rPr>
              <w:t>（</w:t>
            </w:r>
            <w:r>
              <w:rPr>
                <w:rFonts w:hint="eastAsia"/>
                <w:highlight w:val="none"/>
                <w:lang w:val="en-US" w:eastAsia="zh-CN"/>
              </w:rPr>
              <w:t>7</w:t>
            </w:r>
            <w:r>
              <w:rPr>
                <w:highlight w:val="none"/>
              </w:rPr>
              <w:t>）单位负责人为同一人或者存在直接控股、管理关系的不同供应商，不得参加同一合同项下的政府采购活动；</w:t>
            </w:r>
          </w:p>
          <w:p w14:paraId="74EE86FE">
            <w:pPr>
              <w:pStyle w:val="13"/>
              <w:spacing w:before="24" w:line="207" w:lineRule="auto"/>
              <w:ind w:left="113"/>
              <w:rPr>
                <w:highlight w:val="none"/>
              </w:rPr>
            </w:pPr>
            <w:r>
              <w:rPr>
                <w:highlight w:val="none"/>
              </w:rPr>
              <w:t>（</w:t>
            </w:r>
            <w:r>
              <w:rPr>
                <w:rFonts w:hint="eastAsia"/>
                <w:highlight w:val="none"/>
                <w:lang w:val="en-US" w:eastAsia="zh-CN"/>
              </w:rPr>
              <w:t>8</w:t>
            </w:r>
            <w:r>
              <w:rPr>
                <w:highlight w:val="none"/>
              </w:rPr>
              <w:t>）符合国家有关法律法规的规定；</w:t>
            </w:r>
          </w:p>
          <w:p w14:paraId="1FFAE614">
            <w:pPr>
              <w:pStyle w:val="13"/>
              <w:spacing w:before="24" w:line="207" w:lineRule="auto"/>
              <w:ind w:left="113"/>
              <w:rPr>
                <w:highlight w:val="none"/>
              </w:rPr>
            </w:pPr>
            <w:r>
              <w:rPr>
                <w:highlight w:val="none"/>
              </w:rPr>
              <w:t>（</w:t>
            </w:r>
            <w:r>
              <w:rPr>
                <w:rFonts w:hint="eastAsia"/>
                <w:highlight w:val="none"/>
                <w:lang w:val="en-US" w:eastAsia="zh-CN"/>
              </w:rPr>
              <w:t>9</w:t>
            </w:r>
            <w:r>
              <w:rPr>
                <w:highlight w:val="none"/>
              </w:rPr>
              <w:t>）本项目不接受联合体投标。</w:t>
            </w:r>
          </w:p>
        </w:tc>
      </w:tr>
      <w:tr w14:paraId="07E1F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85" w:type="dxa"/>
            <w:vAlign w:val="top"/>
          </w:tcPr>
          <w:p w14:paraId="328AC6F5">
            <w:pPr>
              <w:pStyle w:val="13"/>
              <w:spacing w:before="192" w:line="181" w:lineRule="auto"/>
              <w:ind w:left="329"/>
              <w:rPr>
                <w:spacing w:val="-16"/>
                <w:highlight w:val="none"/>
              </w:rPr>
            </w:pPr>
            <w:r>
              <w:rPr>
                <w:spacing w:val="-16"/>
                <w:highlight w:val="none"/>
              </w:rPr>
              <w:t>16</w:t>
            </w:r>
          </w:p>
          <w:p w14:paraId="5A859BCE">
            <w:pPr>
              <w:bidi w:val="0"/>
            </w:pPr>
          </w:p>
          <w:p w14:paraId="6C1DBFC9">
            <w:pPr>
              <w:bidi w:val="0"/>
              <w:jc w:val="both"/>
            </w:pPr>
          </w:p>
        </w:tc>
        <w:tc>
          <w:tcPr>
            <w:tcW w:w="2240" w:type="dxa"/>
            <w:vAlign w:val="top"/>
          </w:tcPr>
          <w:p w14:paraId="3B856382">
            <w:pPr>
              <w:pStyle w:val="13"/>
              <w:spacing w:before="144" w:line="223" w:lineRule="auto"/>
              <w:ind w:left="156"/>
              <w:rPr>
                <w:highlight w:val="none"/>
              </w:rPr>
            </w:pPr>
            <w:r>
              <w:rPr>
                <w:spacing w:val="-2"/>
                <w:highlight w:val="none"/>
              </w:rPr>
              <w:t>响应文件有效期</w:t>
            </w:r>
          </w:p>
        </w:tc>
        <w:tc>
          <w:tcPr>
            <w:tcW w:w="6873" w:type="dxa"/>
            <w:vAlign w:val="top"/>
          </w:tcPr>
          <w:p w14:paraId="74CA23A0">
            <w:pPr>
              <w:pStyle w:val="13"/>
              <w:spacing w:before="144" w:line="223" w:lineRule="auto"/>
              <w:ind w:left="125"/>
              <w:rPr>
                <w:highlight w:val="none"/>
              </w:rPr>
            </w:pPr>
            <w:r>
              <w:rPr>
                <w:spacing w:val="-1"/>
                <w:highlight w:val="none"/>
              </w:rPr>
              <w:t>提交响应文件的截止之日起</w:t>
            </w:r>
            <w:r>
              <w:rPr>
                <w:spacing w:val="-47"/>
                <w:highlight w:val="none"/>
              </w:rPr>
              <w:t xml:space="preserve"> </w:t>
            </w:r>
            <w:r>
              <w:rPr>
                <w:spacing w:val="-1"/>
                <w:highlight w:val="none"/>
              </w:rPr>
              <w:t>90</w:t>
            </w:r>
            <w:r>
              <w:rPr>
                <w:spacing w:val="-47"/>
                <w:highlight w:val="none"/>
              </w:rPr>
              <w:t xml:space="preserve"> </w:t>
            </w:r>
            <w:r>
              <w:rPr>
                <w:spacing w:val="-1"/>
                <w:highlight w:val="none"/>
              </w:rPr>
              <w:t>天</w:t>
            </w:r>
          </w:p>
        </w:tc>
      </w:tr>
      <w:tr w14:paraId="40E0A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85" w:type="dxa"/>
            <w:shd w:val="clear" w:color="auto" w:fill="auto"/>
            <w:vAlign w:val="top"/>
          </w:tcPr>
          <w:p w14:paraId="4A4511A1">
            <w:pPr>
              <w:spacing w:line="242" w:lineRule="auto"/>
              <w:rPr>
                <w:rFonts w:ascii="Arial"/>
                <w:sz w:val="21"/>
                <w:highlight w:val="none"/>
              </w:rPr>
            </w:pPr>
          </w:p>
          <w:p w14:paraId="00C41ABC">
            <w:pPr>
              <w:pStyle w:val="13"/>
              <w:spacing w:before="91" w:line="181" w:lineRule="auto"/>
              <w:ind w:left="329" w:leftChars="0"/>
              <w:rPr>
                <w:rFonts w:ascii="仿宋" w:hAnsi="仿宋" w:eastAsia="仿宋" w:cs="仿宋"/>
                <w:snapToGrid w:val="0"/>
                <w:color w:val="000000"/>
                <w:kern w:val="0"/>
                <w:sz w:val="28"/>
                <w:szCs w:val="28"/>
                <w:highlight w:val="none"/>
                <w:lang w:val="en-US" w:eastAsia="en-US" w:bidi="ar-SA"/>
              </w:rPr>
            </w:pPr>
            <w:r>
              <w:rPr>
                <w:spacing w:val="-15"/>
                <w:highlight w:val="none"/>
              </w:rPr>
              <w:t>17</w:t>
            </w:r>
          </w:p>
        </w:tc>
        <w:tc>
          <w:tcPr>
            <w:tcW w:w="2240" w:type="dxa"/>
            <w:shd w:val="clear" w:color="auto" w:fill="auto"/>
            <w:vAlign w:val="top"/>
          </w:tcPr>
          <w:p w14:paraId="702C63E9">
            <w:pPr>
              <w:pStyle w:val="13"/>
              <w:spacing w:before="107" w:line="231" w:lineRule="auto"/>
              <w:ind w:left="291" w:leftChars="0" w:right="269" w:rightChars="0" w:hanging="1" w:firstLineChars="0"/>
              <w:rPr>
                <w:rFonts w:ascii="仿宋" w:hAnsi="仿宋" w:eastAsia="仿宋" w:cs="仿宋"/>
                <w:snapToGrid w:val="0"/>
                <w:color w:val="000000"/>
                <w:kern w:val="0"/>
                <w:sz w:val="28"/>
                <w:szCs w:val="28"/>
                <w:highlight w:val="none"/>
                <w:lang w:val="en-US" w:eastAsia="en-US" w:bidi="ar-SA"/>
              </w:rPr>
            </w:pPr>
            <w:r>
              <w:rPr>
                <w:spacing w:val="-1"/>
                <w:highlight w:val="none"/>
              </w:rPr>
              <w:t>是否允许递交</w:t>
            </w:r>
            <w:r>
              <w:rPr>
                <w:highlight w:val="none"/>
              </w:rPr>
              <w:t xml:space="preserve"> </w:t>
            </w:r>
            <w:r>
              <w:rPr>
                <w:spacing w:val="-1"/>
                <w:highlight w:val="none"/>
              </w:rPr>
              <w:t>备选投标方案</w:t>
            </w:r>
          </w:p>
        </w:tc>
        <w:tc>
          <w:tcPr>
            <w:tcW w:w="6873" w:type="dxa"/>
            <w:shd w:val="clear" w:color="auto" w:fill="auto"/>
            <w:vAlign w:val="top"/>
          </w:tcPr>
          <w:p w14:paraId="79E04363">
            <w:pPr>
              <w:bidi w:val="0"/>
              <w:rPr>
                <w:rFonts w:ascii="仿宋" w:hAnsi="仿宋" w:eastAsia="仿宋" w:cs="仿宋"/>
                <w:snapToGrid w:val="0"/>
                <w:color w:val="000000"/>
                <w:spacing w:val="-3"/>
                <w:kern w:val="0"/>
                <w:sz w:val="28"/>
                <w:szCs w:val="28"/>
                <w:highlight w:val="none"/>
                <w:lang w:val="en-US" w:eastAsia="en-US" w:bidi="ar-SA"/>
              </w:rPr>
            </w:pPr>
            <w:r>
              <w:rPr>
                <w:rFonts w:hint="eastAsia" w:ascii="仿宋" w:hAnsi="仿宋" w:eastAsia="仿宋" w:cs="仿宋"/>
                <w:snapToGrid w:val="0"/>
                <w:color w:val="000000"/>
                <w:spacing w:val="-3"/>
                <w:kern w:val="0"/>
                <w:sz w:val="28"/>
                <w:szCs w:val="28"/>
                <w:highlight w:val="none"/>
                <w:lang w:val="en-US" w:eastAsia="zh-CN" w:bidi="ar-SA"/>
              </w:rPr>
              <w:t>☑</w:t>
            </w:r>
            <w:r>
              <w:rPr>
                <w:rFonts w:ascii="仿宋" w:hAnsi="仿宋" w:eastAsia="仿宋" w:cs="仿宋"/>
                <w:snapToGrid w:val="0"/>
                <w:color w:val="000000"/>
                <w:spacing w:val="-3"/>
                <w:kern w:val="0"/>
                <w:sz w:val="28"/>
                <w:szCs w:val="28"/>
                <w:highlight w:val="none"/>
                <w:lang w:val="en-US" w:eastAsia="en-US" w:bidi="ar-SA"/>
              </w:rPr>
              <w:t xml:space="preserve">不允许 </w:t>
            </w:r>
          </w:p>
          <w:p w14:paraId="7E0F630D">
            <w:pPr>
              <w:bidi w:val="0"/>
              <w:rPr>
                <w:rFonts w:ascii="Arial" w:hAnsi="Arial" w:eastAsia="Arial" w:cs="Arial"/>
                <w:snapToGrid w:val="0"/>
                <w:color w:val="000000"/>
                <w:kern w:val="0"/>
                <w:sz w:val="21"/>
                <w:szCs w:val="21"/>
                <w:highlight w:val="none"/>
                <w:lang w:val="en-US" w:eastAsia="en-US" w:bidi="ar-SA"/>
              </w:rPr>
            </w:pPr>
            <w:r>
              <w:rPr>
                <w:rFonts w:ascii="仿宋" w:hAnsi="仿宋" w:eastAsia="仿宋" w:cs="仿宋"/>
                <w:snapToGrid w:val="0"/>
                <w:color w:val="000000"/>
                <w:spacing w:val="-3"/>
                <w:kern w:val="0"/>
                <w:sz w:val="28"/>
                <w:szCs w:val="28"/>
                <w:highlight w:val="none"/>
                <w:lang w:val="en-US" w:eastAsia="en-US" w:bidi="ar-SA"/>
              </w:rPr>
              <w:t>□允许</w:t>
            </w:r>
          </w:p>
        </w:tc>
      </w:tr>
      <w:tr w14:paraId="244C8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85" w:type="dxa"/>
            <w:shd w:val="clear" w:color="auto" w:fill="auto"/>
            <w:vAlign w:val="top"/>
          </w:tcPr>
          <w:p w14:paraId="5A3744C6">
            <w:pPr>
              <w:spacing w:line="359" w:lineRule="auto"/>
              <w:rPr>
                <w:rFonts w:ascii="Arial"/>
                <w:sz w:val="21"/>
                <w:highlight w:val="none"/>
              </w:rPr>
            </w:pPr>
          </w:p>
          <w:p w14:paraId="120E5924">
            <w:pPr>
              <w:spacing w:line="359" w:lineRule="auto"/>
              <w:rPr>
                <w:rFonts w:ascii="Arial"/>
                <w:sz w:val="21"/>
                <w:highlight w:val="none"/>
              </w:rPr>
            </w:pPr>
          </w:p>
          <w:p w14:paraId="33BEC0F2">
            <w:pPr>
              <w:pStyle w:val="13"/>
              <w:spacing w:before="91" w:line="181" w:lineRule="auto"/>
              <w:ind w:left="329" w:leftChars="0"/>
              <w:rPr>
                <w:rFonts w:ascii="仿宋" w:hAnsi="仿宋" w:eastAsia="仿宋" w:cs="仿宋"/>
                <w:snapToGrid w:val="0"/>
                <w:color w:val="000000"/>
                <w:kern w:val="0"/>
                <w:sz w:val="28"/>
                <w:szCs w:val="28"/>
                <w:highlight w:val="none"/>
                <w:lang w:val="en-US" w:eastAsia="en-US" w:bidi="ar-SA"/>
              </w:rPr>
            </w:pPr>
            <w:r>
              <w:rPr>
                <w:spacing w:val="-16"/>
                <w:highlight w:val="none"/>
              </w:rPr>
              <w:t>18</w:t>
            </w:r>
          </w:p>
        </w:tc>
        <w:tc>
          <w:tcPr>
            <w:tcW w:w="2240" w:type="dxa"/>
            <w:shd w:val="clear" w:color="auto" w:fill="auto"/>
            <w:vAlign w:val="top"/>
          </w:tcPr>
          <w:p w14:paraId="499807DB">
            <w:pPr>
              <w:spacing w:line="244" w:lineRule="auto"/>
              <w:rPr>
                <w:rFonts w:ascii="Arial"/>
                <w:sz w:val="21"/>
                <w:highlight w:val="none"/>
              </w:rPr>
            </w:pPr>
          </w:p>
          <w:p w14:paraId="4CFC4F16">
            <w:pPr>
              <w:spacing w:line="245" w:lineRule="auto"/>
              <w:rPr>
                <w:rFonts w:ascii="Arial"/>
                <w:sz w:val="21"/>
                <w:highlight w:val="none"/>
              </w:rPr>
            </w:pPr>
          </w:p>
          <w:p w14:paraId="5626DC16">
            <w:pPr>
              <w:pStyle w:val="13"/>
              <w:spacing w:before="91" w:line="231" w:lineRule="auto"/>
              <w:ind w:left="569" w:leftChars="0" w:right="413" w:rightChars="0" w:hanging="133" w:firstLineChars="0"/>
              <w:rPr>
                <w:rFonts w:ascii="仿宋" w:hAnsi="仿宋" w:eastAsia="仿宋" w:cs="仿宋"/>
                <w:snapToGrid w:val="0"/>
                <w:color w:val="000000"/>
                <w:kern w:val="0"/>
                <w:sz w:val="28"/>
                <w:szCs w:val="28"/>
                <w:highlight w:val="none"/>
                <w:lang w:val="en-US" w:eastAsia="en-US" w:bidi="ar-SA"/>
              </w:rPr>
            </w:pPr>
            <w:r>
              <w:rPr>
                <w:spacing w:val="-3"/>
                <w:highlight w:val="none"/>
              </w:rPr>
              <w:t>竞争性磋商</w:t>
            </w:r>
            <w:r>
              <w:rPr>
                <w:highlight w:val="none"/>
              </w:rPr>
              <w:t xml:space="preserve"> </w:t>
            </w:r>
            <w:r>
              <w:rPr>
                <w:spacing w:val="-3"/>
                <w:highlight w:val="none"/>
              </w:rPr>
              <w:t>文件领取</w:t>
            </w:r>
          </w:p>
        </w:tc>
        <w:tc>
          <w:tcPr>
            <w:tcW w:w="6873" w:type="dxa"/>
            <w:shd w:val="clear" w:color="auto" w:fill="auto"/>
            <w:vAlign w:val="top"/>
          </w:tcPr>
          <w:p w14:paraId="3EBC1632">
            <w:pPr>
              <w:pStyle w:val="13"/>
              <w:spacing w:before="43" w:line="233" w:lineRule="auto"/>
              <w:ind w:left="122" w:leftChars="0" w:right="27" w:rightChars="0" w:firstLine="1" w:firstLineChars="0"/>
              <w:jc w:val="both"/>
              <w:rPr>
                <w:rFonts w:ascii="仿宋" w:hAnsi="仿宋" w:eastAsia="仿宋" w:cs="仿宋"/>
                <w:snapToGrid w:val="0"/>
                <w:color w:val="000000"/>
                <w:kern w:val="0"/>
                <w:sz w:val="28"/>
                <w:szCs w:val="28"/>
                <w:highlight w:val="none"/>
                <w:lang w:val="en-US" w:eastAsia="en-US" w:bidi="ar-SA"/>
              </w:rPr>
            </w:pPr>
            <w:r>
              <w:rPr>
                <w:spacing w:val="14"/>
                <w:highlight w:val="none"/>
              </w:rPr>
              <w:t>供应商登陆政采云平</w:t>
            </w:r>
            <w:r>
              <w:rPr>
                <w:rFonts w:hint="eastAsia"/>
                <w:spacing w:val="-3"/>
                <w:highlight w:val="none"/>
                <w:lang w:eastAsia="zh-CN"/>
              </w:rPr>
              <w:t>http://www.ccgp-xinjiang.gov.cn/</w:t>
            </w:r>
            <w:r>
              <w:rPr>
                <w:spacing w:val="14"/>
                <w:highlight w:val="none"/>
              </w:rPr>
              <w:t>在线申</w:t>
            </w:r>
            <w:r>
              <w:rPr>
                <w:highlight w:val="none"/>
              </w:rPr>
              <w:t xml:space="preserve"> </w:t>
            </w:r>
            <w:r>
              <w:rPr>
                <w:spacing w:val="-3"/>
                <w:highlight w:val="none"/>
              </w:rPr>
              <w:t>请获取（登录政府采购云平台→项目采购→获取竞争性</w:t>
            </w:r>
            <w:r>
              <w:rPr>
                <w:highlight w:val="none"/>
              </w:rPr>
              <w:t xml:space="preserve"> </w:t>
            </w:r>
            <w:r>
              <w:rPr>
                <w:spacing w:val="-3"/>
                <w:highlight w:val="none"/>
              </w:rPr>
              <w:t>磋商文件→</w:t>
            </w:r>
            <w:r>
              <w:rPr>
                <w:spacing w:val="-71"/>
                <w:highlight w:val="none"/>
              </w:rPr>
              <w:t xml:space="preserve"> </w:t>
            </w:r>
            <w:r>
              <w:rPr>
                <w:spacing w:val="-3"/>
                <w:highlight w:val="none"/>
              </w:rPr>
              <w:t>申请，审核通过后可下载竞争性磋商文件，</w:t>
            </w:r>
            <w:r>
              <w:rPr>
                <w:highlight w:val="none"/>
              </w:rPr>
              <w:t xml:space="preserve"> </w:t>
            </w:r>
            <w:r>
              <w:rPr>
                <w:spacing w:val="-3"/>
                <w:highlight w:val="none"/>
              </w:rPr>
              <w:t>如有操作性问题，可与政采云在线客服进行咨询，咨询</w:t>
            </w:r>
            <w:r>
              <w:rPr>
                <w:highlight w:val="none"/>
              </w:rPr>
              <w:t xml:space="preserve"> </w:t>
            </w:r>
            <w:r>
              <w:rPr>
                <w:spacing w:val="-1"/>
                <w:highlight w:val="none"/>
              </w:rPr>
              <w:t>电话：95763）。</w:t>
            </w:r>
          </w:p>
        </w:tc>
      </w:tr>
      <w:tr w14:paraId="771E4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85" w:type="dxa"/>
            <w:shd w:val="clear" w:color="auto" w:fill="auto"/>
            <w:vAlign w:val="top"/>
          </w:tcPr>
          <w:p w14:paraId="7B68875D">
            <w:pPr>
              <w:pStyle w:val="13"/>
              <w:spacing w:before="311" w:line="181" w:lineRule="auto"/>
              <w:ind w:left="329" w:leftChars="0"/>
              <w:rPr>
                <w:rFonts w:ascii="仿宋" w:hAnsi="仿宋" w:eastAsia="仿宋" w:cs="仿宋"/>
                <w:snapToGrid w:val="0"/>
                <w:color w:val="000000"/>
                <w:kern w:val="0"/>
                <w:sz w:val="28"/>
                <w:szCs w:val="28"/>
                <w:highlight w:val="none"/>
                <w:lang w:val="en-US" w:eastAsia="en-US" w:bidi="ar-SA"/>
              </w:rPr>
            </w:pPr>
            <w:r>
              <w:rPr>
                <w:spacing w:val="-16"/>
                <w:highlight w:val="none"/>
              </w:rPr>
              <w:t>19</w:t>
            </w:r>
          </w:p>
        </w:tc>
        <w:tc>
          <w:tcPr>
            <w:tcW w:w="2240" w:type="dxa"/>
            <w:shd w:val="clear" w:color="auto" w:fill="auto"/>
            <w:vAlign w:val="top"/>
          </w:tcPr>
          <w:p w14:paraId="3B6785B7">
            <w:pPr>
              <w:pStyle w:val="13"/>
              <w:spacing w:before="80" w:line="232" w:lineRule="auto"/>
              <w:ind w:left="576" w:leftChars="0" w:right="288" w:rightChars="0" w:hanging="280" w:firstLineChars="0"/>
              <w:rPr>
                <w:rFonts w:ascii="仿宋" w:hAnsi="仿宋" w:eastAsia="仿宋" w:cs="仿宋"/>
                <w:snapToGrid w:val="0"/>
                <w:color w:val="000000"/>
                <w:kern w:val="0"/>
                <w:sz w:val="28"/>
                <w:szCs w:val="28"/>
                <w:highlight w:val="none"/>
                <w:lang w:val="en-US" w:eastAsia="en-US" w:bidi="ar-SA"/>
              </w:rPr>
            </w:pPr>
            <w:r>
              <w:rPr>
                <w:spacing w:val="-5"/>
                <w:highlight w:val="none"/>
              </w:rPr>
              <w:t>签字和（或）</w:t>
            </w:r>
            <w:r>
              <w:rPr>
                <w:highlight w:val="none"/>
              </w:rPr>
              <w:t xml:space="preserve"> </w:t>
            </w:r>
            <w:r>
              <w:rPr>
                <w:spacing w:val="-5"/>
                <w:highlight w:val="none"/>
              </w:rPr>
              <w:t>盖章要求</w:t>
            </w:r>
          </w:p>
        </w:tc>
        <w:tc>
          <w:tcPr>
            <w:tcW w:w="6873" w:type="dxa"/>
            <w:shd w:val="clear" w:color="auto" w:fill="auto"/>
            <w:vAlign w:val="top"/>
          </w:tcPr>
          <w:p w14:paraId="1FCB48A0">
            <w:pPr>
              <w:pStyle w:val="13"/>
              <w:spacing w:before="81" w:line="223" w:lineRule="auto"/>
              <w:ind w:left="124"/>
              <w:rPr>
                <w:highlight w:val="none"/>
              </w:rPr>
            </w:pPr>
            <w:r>
              <w:rPr>
                <w:spacing w:val="-1"/>
                <w:highlight w:val="none"/>
              </w:rPr>
              <w:t>企业公章、法人章</w:t>
            </w:r>
          </w:p>
          <w:p w14:paraId="477D936B">
            <w:pPr>
              <w:pStyle w:val="13"/>
              <w:spacing w:before="26" w:line="224" w:lineRule="auto"/>
              <w:ind w:left="124" w:leftChars="0"/>
              <w:rPr>
                <w:rFonts w:ascii="仿宋" w:hAnsi="仿宋" w:eastAsia="仿宋" w:cs="仿宋"/>
                <w:snapToGrid w:val="0"/>
                <w:color w:val="000000"/>
                <w:kern w:val="0"/>
                <w:sz w:val="28"/>
                <w:szCs w:val="28"/>
                <w:highlight w:val="none"/>
                <w:lang w:val="en-US" w:eastAsia="en-US" w:bidi="ar-SA"/>
              </w:rPr>
            </w:pPr>
            <w:r>
              <w:rPr>
                <w:spacing w:val="1"/>
                <w:highlight w:val="none"/>
              </w:rPr>
              <w:t>企业法定代表人或其委托代理人签字</w:t>
            </w:r>
          </w:p>
        </w:tc>
      </w:tr>
      <w:tr w14:paraId="2B8B2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85" w:type="dxa"/>
            <w:shd w:val="clear" w:color="auto" w:fill="auto"/>
            <w:vAlign w:val="top"/>
          </w:tcPr>
          <w:p w14:paraId="31C5300D">
            <w:pPr>
              <w:spacing w:line="418" w:lineRule="auto"/>
              <w:rPr>
                <w:rFonts w:ascii="Arial"/>
                <w:sz w:val="21"/>
                <w:highlight w:val="none"/>
              </w:rPr>
            </w:pPr>
          </w:p>
          <w:p w14:paraId="471897AD">
            <w:pPr>
              <w:pStyle w:val="13"/>
              <w:spacing w:before="91" w:line="181" w:lineRule="auto"/>
              <w:ind w:left="312" w:leftChars="0"/>
              <w:rPr>
                <w:rFonts w:ascii="仿宋" w:hAnsi="仿宋" w:eastAsia="仿宋" w:cs="仿宋"/>
                <w:snapToGrid w:val="0"/>
                <w:color w:val="000000"/>
                <w:kern w:val="0"/>
                <w:sz w:val="28"/>
                <w:szCs w:val="28"/>
                <w:highlight w:val="none"/>
                <w:lang w:val="en-US" w:eastAsia="en-US" w:bidi="ar-SA"/>
              </w:rPr>
            </w:pPr>
            <w:r>
              <w:rPr>
                <w:spacing w:val="-6"/>
                <w:highlight w:val="none"/>
              </w:rPr>
              <w:t>20</w:t>
            </w:r>
          </w:p>
        </w:tc>
        <w:tc>
          <w:tcPr>
            <w:tcW w:w="2240" w:type="dxa"/>
            <w:shd w:val="clear" w:color="auto" w:fill="auto"/>
            <w:vAlign w:val="center"/>
          </w:tcPr>
          <w:p w14:paraId="375C71A2">
            <w:pPr>
              <w:pageBreakBefore w:val="0"/>
              <w:kinsoku/>
              <w:overflowPunct/>
              <w:topLinePunct w:val="0"/>
              <w:bidi w:val="0"/>
              <w:spacing w:beforeAutospacing="0" w:after="0" w:afterAutospacing="0" w:line="240" w:lineRule="auto"/>
              <w:ind w:left="0" w:leftChars="0" w:right="0" w:rightChars="0"/>
              <w:jc w:val="both"/>
              <w:textAlignment w:val="auto"/>
              <w:rPr>
                <w:rFonts w:hint="default" w:ascii="仿宋" w:hAnsi="仿宋" w:eastAsia="仿宋" w:cs="仿宋"/>
                <w:snapToGrid w:val="0"/>
                <w:color w:val="000000"/>
                <w:kern w:val="0"/>
                <w:sz w:val="28"/>
                <w:szCs w:val="28"/>
                <w:highlight w:val="none"/>
                <w:lang w:val="en-US" w:eastAsia="zh-CN" w:bidi="ar-SA"/>
              </w:rPr>
            </w:pPr>
            <w:r>
              <w:rPr>
                <w:rFonts w:hint="eastAsia" w:ascii="仿宋" w:hAnsi="仿宋" w:eastAsia="仿宋" w:cs="仿宋"/>
                <w:color w:val="auto"/>
                <w:sz w:val="28"/>
                <w:szCs w:val="28"/>
                <w:highlight w:val="none"/>
              </w:rPr>
              <w:t>近年完成的类似项目时间要求</w:t>
            </w:r>
          </w:p>
        </w:tc>
        <w:tc>
          <w:tcPr>
            <w:tcW w:w="6873" w:type="dxa"/>
            <w:shd w:val="clear" w:color="auto" w:fill="auto"/>
            <w:vAlign w:val="center"/>
          </w:tcPr>
          <w:p w14:paraId="7AE75D2D">
            <w:pPr>
              <w:pageBreakBefore w:val="0"/>
              <w:kinsoku/>
              <w:overflowPunct/>
              <w:topLinePunct w:val="0"/>
              <w:bidi w:val="0"/>
              <w:spacing w:beforeAutospacing="0" w:after="0" w:afterAutospacing="0" w:line="240" w:lineRule="auto"/>
              <w:ind w:left="0" w:leftChars="0" w:right="0" w:rightChars="0"/>
              <w:jc w:val="both"/>
              <w:textAlignment w:val="auto"/>
              <w:rPr>
                <w:rFonts w:hint="default" w:ascii="仿宋" w:hAnsi="仿宋" w:eastAsia="仿宋" w:cs="仿宋"/>
                <w:snapToGrid w:val="0"/>
                <w:color w:val="000000"/>
                <w:kern w:val="0"/>
                <w:sz w:val="28"/>
                <w:szCs w:val="28"/>
                <w:highlight w:val="none"/>
                <w:lang w:val="en-US" w:eastAsia="zh-CN" w:bidi="ar-SA"/>
              </w:rPr>
            </w:pPr>
            <w:r>
              <w:rPr>
                <w:rFonts w:hint="eastAsia" w:ascii="仿宋" w:hAnsi="仿宋" w:eastAsia="仿宋" w:cs="仿宋"/>
                <w:color w:val="auto"/>
                <w:sz w:val="28"/>
                <w:szCs w:val="28"/>
                <w:highlight w:val="none"/>
              </w:rPr>
              <w:t>近</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eastAsia="zh-CN"/>
              </w:rPr>
              <w:t>（从招标公告发布之日起往前推算</w:t>
            </w:r>
            <w:r>
              <w:rPr>
                <w:rFonts w:hint="eastAsia" w:ascii="仿宋" w:hAnsi="仿宋" w:eastAsia="仿宋" w:cs="仿宋"/>
                <w:color w:val="auto"/>
                <w:sz w:val="28"/>
                <w:szCs w:val="28"/>
                <w:highlight w:val="none"/>
                <w:lang w:val="en-US" w:eastAsia="zh-CN"/>
              </w:rPr>
              <w:t>，以合同签订时间为准</w:t>
            </w:r>
            <w:r>
              <w:rPr>
                <w:rFonts w:hint="eastAsia" w:ascii="仿宋" w:hAnsi="仿宋" w:eastAsia="仿宋" w:cs="仿宋"/>
                <w:color w:val="auto"/>
                <w:sz w:val="28"/>
                <w:szCs w:val="28"/>
                <w:highlight w:val="none"/>
                <w:lang w:eastAsia="zh-CN"/>
              </w:rPr>
              <w:t>）</w:t>
            </w:r>
          </w:p>
        </w:tc>
      </w:tr>
      <w:tr w14:paraId="7701C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85" w:type="dxa"/>
            <w:shd w:val="clear" w:color="auto" w:fill="auto"/>
            <w:vAlign w:val="top"/>
          </w:tcPr>
          <w:p w14:paraId="35579D05">
            <w:pPr>
              <w:pStyle w:val="13"/>
              <w:spacing w:before="189" w:line="181" w:lineRule="auto"/>
              <w:ind w:left="312" w:leftChars="0"/>
              <w:rPr>
                <w:rFonts w:ascii="仿宋" w:hAnsi="仿宋" w:eastAsia="仿宋" w:cs="仿宋"/>
                <w:snapToGrid w:val="0"/>
                <w:color w:val="000000"/>
                <w:kern w:val="0"/>
                <w:sz w:val="28"/>
                <w:szCs w:val="28"/>
                <w:highlight w:val="none"/>
                <w:lang w:val="en-US" w:eastAsia="en-US" w:bidi="ar-SA"/>
              </w:rPr>
            </w:pPr>
            <w:r>
              <w:rPr>
                <w:spacing w:val="-6"/>
                <w:highlight w:val="none"/>
              </w:rPr>
              <w:t>21</w:t>
            </w:r>
          </w:p>
        </w:tc>
        <w:tc>
          <w:tcPr>
            <w:tcW w:w="2240" w:type="dxa"/>
            <w:shd w:val="clear" w:color="auto" w:fill="auto"/>
            <w:vAlign w:val="top"/>
          </w:tcPr>
          <w:p w14:paraId="27B2B115">
            <w:pPr>
              <w:pStyle w:val="13"/>
              <w:spacing w:before="141" w:line="223" w:lineRule="auto"/>
              <w:ind w:left="570" w:leftChars="0"/>
              <w:rPr>
                <w:rFonts w:ascii="仿宋" w:hAnsi="仿宋" w:eastAsia="仿宋" w:cs="仿宋"/>
                <w:snapToGrid w:val="0"/>
                <w:color w:val="000000"/>
                <w:kern w:val="0"/>
                <w:sz w:val="28"/>
                <w:szCs w:val="28"/>
                <w:highlight w:val="none"/>
                <w:lang w:val="en-US" w:eastAsia="en-US" w:bidi="ar-SA"/>
              </w:rPr>
            </w:pPr>
            <w:r>
              <w:rPr>
                <w:spacing w:val="-3"/>
                <w:highlight w:val="none"/>
              </w:rPr>
              <w:t>报价方式</w:t>
            </w:r>
          </w:p>
        </w:tc>
        <w:tc>
          <w:tcPr>
            <w:tcW w:w="6873" w:type="dxa"/>
            <w:shd w:val="clear" w:color="auto" w:fill="auto"/>
            <w:vAlign w:val="top"/>
          </w:tcPr>
          <w:p w14:paraId="2AD6D406">
            <w:pPr>
              <w:pStyle w:val="13"/>
              <w:spacing w:before="141" w:line="220" w:lineRule="auto"/>
              <w:ind w:left="127" w:leftChars="0"/>
              <w:rPr>
                <w:rFonts w:ascii="仿宋" w:hAnsi="仿宋" w:eastAsia="仿宋" w:cs="仿宋"/>
                <w:snapToGrid w:val="0"/>
                <w:color w:val="000000"/>
                <w:kern w:val="0"/>
                <w:sz w:val="28"/>
                <w:szCs w:val="28"/>
                <w:highlight w:val="none"/>
                <w:lang w:val="en-US" w:eastAsia="en-US" w:bidi="ar-SA"/>
              </w:rPr>
            </w:pPr>
            <w:r>
              <w:rPr>
                <w:spacing w:val="-2"/>
                <w:highlight w:val="none"/>
              </w:rPr>
              <w:t>一轮磋商二次报价（第二次报价为最终报价）</w:t>
            </w:r>
          </w:p>
        </w:tc>
      </w:tr>
      <w:tr w14:paraId="11FC5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85" w:type="dxa"/>
            <w:shd w:val="clear" w:color="auto" w:fill="auto"/>
            <w:vAlign w:val="top"/>
          </w:tcPr>
          <w:p w14:paraId="2B39A426">
            <w:pPr>
              <w:pStyle w:val="13"/>
              <w:spacing w:before="190" w:line="181" w:lineRule="auto"/>
              <w:ind w:left="312" w:leftChars="0"/>
              <w:rPr>
                <w:rFonts w:ascii="仿宋" w:hAnsi="仿宋" w:eastAsia="仿宋" w:cs="仿宋"/>
                <w:snapToGrid w:val="0"/>
                <w:color w:val="000000"/>
                <w:kern w:val="0"/>
                <w:sz w:val="28"/>
                <w:szCs w:val="28"/>
                <w:highlight w:val="none"/>
                <w:lang w:val="en-US" w:eastAsia="en-US" w:bidi="ar-SA"/>
              </w:rPr>
            </w:pPr>
            <w:r>
              <w:rPr>
                <w:spacing w:val="-6"/>
                <w:highlight w:val="none"/>
              </w:rPr>
              <w:t>22</w:t>
            </w:r>
          </w:p>
        </w:tc>
        <w:tc>
          <w:tcPr>
            <w:tcW w:w="2240" w:type="dxa"/>
            <w:shd w:val="clear" w:color="auto" w:fill="auto"/>
            <w:vAlign w:val="top"/>
          </w:tcPr>
          <w:p w14:paraId="1C159C03">
            <w:pPr>
              <w:pStyle w:val="13"/>
              <w:spacing w:before="142" w:line="223" w:lineRule="auto"/>
              <w:ind w:left="571" w:leftChars="0"/>
              <w:rPr>
                <w:rFonts w:ascii="仿宋" w:hAnsi="仿宋" w:eastAsia="仿宋" w:cs="仿宋"/>
                <w:snapToGrid w:val="0"/>
                <w:color w:val="000000"/>
                <w:kern w:val="0"/>
                <w:sz w:val="28"/>
                <w:szCs w:val="28"/>
                <w:highlight w:val="none"/>
                <w:lang w:val="en-US" w:eastAsia="en-US" w:bidi="ar-SA"/>
              </w:rPr>
            </w:pPr>
            <w:r>
              <w:rPr>
                <w:spacing w:val="-3"/>
                <w:highlight w:val="none"/>
              </w:rPr>
              <w:t>评标办法</w:t>
            </w:r>
          </w:p>
        </w:tc>
        <w:tc>
          <w:tcPr>
            <w:tcW w:w="6873" w:type="dxa"/>
            <w:shd w:val="clear" w:color="auto" w:fill="auto"/>
            <w:vAlign w:val="top"/>
          </w:tcPr>
          <w:p w14:paraId="5B73A1E4">
            <w:pPr>
              <w:pStyle w:val="13"/>
              <w:spacing w:before="142" w:line="223" w:lineRule="auto"/>
              <w:ind w:left="126" w:leftChars="0"/>
              <w:rPr>
                <w:rFonts w:ascii="仿宋" w:hAnsi="仿宋" w:eastAsia="仿宋" w:cs="仿宋"/>
                <w:snapToGrid w:val="0"/>
                <w:color w:val="000000"/>
                <w:kern w:val="0"/>
                <w:sz w:val="28"/>
                <w:szCs w:val="28"/>
                <w:highlight w:val="none"/>
                <w:lang w:val="en-US" w:eastAsia="en-US" w:bidi="ar-SA"/>
              </w:rPr>
            </w:pPr>
            <w:r>
              <w:rPr>
                <w:spacing w:val="-3"/>
                <w:highlight w:val="none"/>
              </w:rPr>
              <w:t>综合评分法</w:t>
            </w:r>
          </w:p>
        </w:tc>
      </w:tr>
      <w:tr w14:paraId="0A538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85" w:type="dxa"/>
            <w:shd w:val="clear" w:color="auto" w:fill="auto"/>
            <w:vAlign w:val="top"/>
          </w:tcPr>
          <w:p w14:paraId="252C9C6F">
            <w:pPr>
              <w:spacing w:line="242" w:lineRule="auto"/>
              <w:rPr>
                <w:rFonts w:ascii="Arial"/>
                <w:sz w:val="21"/>
                <w:highlight w:val="none"/>
              </w:rPr>
            </w:pPr>
          </w:p>
          <w:p w14:paraId="4D833326">
            <w:pPr>
              <w:spacing w:line="242" w:lineRule="auto"/>
              <w:rPr>
                <w:rFonts w:ascii="Arial"/>
                <w:sz w:val="21"/>
                <w:highlight w:val="none"/>
              </w:rPr>
            </w:pPr>
          </w:p>
          <w:p w14:paraId="23D4EF17">
            <w:pPr>
              <w:spacing w:line="242" w:lineRule="auto"/>
              <w:rPr>
                <w:rFonts w:ascii="Arial"/>
                <w:sz w:val="21"/>
                <w:highlight w:val="none"/>
              </w:rPr>
            </w:pPr>
          </w:p>
          <w:p w14:paraId="0090331F">
            <w:pPr>
              <w:spacing w:line="242" w:lineRule="auto"/>
              <w:rPr>
                <w:rFonts w:ascii="Arial"/>
                <w:sz w:val="21"/>
                <w:highlight w:val="none"/>
              </w:rPr>
            </w:pPr>
          </w:p>
          <w:p w14:paraId="1FC40910">
            <w:pPr>
              <w:spacing w:line="242" w:lineRule="auto"/>
              <w:rPr>
                <w:rFonts w:ascii="Arial"/>
                <w:sz w:val="21"/>
                <w:highlight w:val="none"/>
              </w:rPr>
            </w:pPr>
          </w:p>
          <w:p w14:paraId="2C18DD8E">
            <w:pPr>
              <w:spacing w:line="242" w:lineRule="auto"/>
              <w:rPr>
                <w:rFonts w:ascii="Arial"/>
                <w:sz w:val="21"/>
                <w:highlight w:val="none"/>
              </w:rPr>
            </w:pPr>
          </w:p>
          <w:p w14:paraId="2D58C415">
            <w:pPr>
              <w:spacing w:line="242" w:lineRule="auto"/>
              <w:rPr>
                <w:rFonts w:ascii="Arial"/>
                <w:sz w:val="21"/>
                <w:highlight w:val="none"/>
              </w:rPr>
            </w:pPr>
          </w:p>
          <w:p w14:paraId="7F70E4F4">
            <w:pPr>
              <w:spacing w:line="242" w:lineRule="auto"/>
              <w:rPr>
                <w:rFonts w:ascii="Arial"/>
                <w:sz w:val="21"/>
                <w:highlight w:val="none"/>
              </w:rPr>
            </w:pPr>
          </w:p>
          <w:p w14:paraId="32DAA9E2">
            <w:pPr>
              <w:spacing w:line="243" w:lineRule="auto"/>
              <w:rPr>
                <w:rFonts w:ascii="Arial"/>
                <w:sz w:val="21"/>
                <w:highlight w:val="none"/>
              </w:rPr>
            </w:pPr>
          </w:p>
          <w:p w14:paraId="205688C7">
            <w:pPr>
              <w:spacing w:line="243" w:lineRule="auto"/>
              <w:rPr>
                <w:rFonts w:ascii="Arial"/>
                <w:sz w:val="21"/>
                <w:highlight w:val="none"/>
              </w:rPr>
            </w:pPr>
          </w:p>
          <w:p w14:paraId="2DFE5383">
            <w:pPr>
              <w:spacing w:line="243" w:lineRule="auto"/>
              <w:rPr>
                <w:rFonts w:ascii="Arial"/>
                <w:sz w:val="21"/>
                <w:highlight w:val="none"/>
              </w:rPr>
            </w:pPr>
          </w:p>
          <w:p w14:paraId="00FF8EB5">
            <w:pPr>
              <w:spacing w:line="243" w:lineRule="auto"/>
              <w:rPr>
                <w:rFonts w:ascii="Arial"/>
                <w:sz w:val="21"/>
                <w:highlight w:val="none"/>
              </w:rPr>
            </w:pPr>
          </w:p>
          <w:p w14:paraId="7A9EEBE7">
            <w:pPr>
              <w:spacing w:line="243" w:lineRule="auto"/>
              <w:rPr>
                <w:rFonts w:ascii="Arial"/>
                <w:sz w:val="21"/>
                <w:highlight w:val="none"/>
              </w:rPr>
            </w:pPr>
          </w:p>
          <w:p w14:paraId="2071129E">
            <w:pPr>
              <w:spacing w:line="243" w:lineRule="auto"/>
              <w:rPr>
                <w:rFonts w:ascii="Arial"/>
                <w:sz w:val="21"/>
                <w:highlight w:val="none"/>
              </w:rPr>
            </w:pPr>
          </w:p>
          <w:p w14:paraId="683474C1">
            <w:pPr>
              <w:pStyle w:val="13"/>
              <w:spacing w:before="91" w:line="181" w:lineRule="auto"/>
              <w:ind w:left="312" w:leftChars="0"/>
              <w:rPr>
                <w:rFonts w:ascii="仿宋" w:hAnsi="仿宋" w:eastAsia="仿宋" w:cs="仿宋"/>
                <w:snapToGrid w:val="0"/>
                <w:color w:val="000000"/>
                <w:kern w:val="0"/>
                <w:sz w:val="28"/>
                <w:szCs w:val="28"/>
                <w:highlight w:val="none"/>
                <w:lang w:val="en-US" w:eastAsia="en-US" w:bidi="ar-SA"/>
              </w:rPr>
            </w:pPr>
            <w:r>
              <w:rPr>
                <w:spacing w:val="-6"/>
                <w:highlight w:val="none"/>
              </w:rPr>
              <w:t>23</w:t>
            </w:r>
          </w:p>
        </w:tc>
        <w:tc>
          <w:tcPr>
            <w:tcW w:w="2240" w:type="dxa"/>
            <w:shd w:val="clear" w:color="auto" w:fill="auto"/>
            <w:vAlign w:val="top"/>
          </w:tcPr>
          <w:p w14:paraId="457925AB">
            <w:pPr>
              <w:spacing w:line="257" w:lineRule="auto"/>
              <w:rPr>
                <w:rFonts w:ascii="Arial"/>
                <w:sz w:val="21"/>
                <w:highlight w:val="none"/>
              </w:rPr>
            </w:pPr>
          </w:p>
          <w:p w14:paraId="18ECF2A9">
            <w:pPr>
              <w:spacing w:line="257" w:lineRule="auto"/>
              <w:rPr>
                <w:rFonts w:ascii="Arial"/>
                <w:sz w:val="21"/>
                <w:highlight w:val="none"/>
              </w:rPr>
            </w:pPr>
          </w:p>
          <w:p w14:paraId="7FE2AD26">
            <w:pPr>
              <w:spacing w:line="257" w:lineRule="auto"/>
              <w:rPr>
                <w:rFonts w:ascii="Arial"/>
                <w:sz w:val="21"/>
                <w:highlight w:val="none"/>
              </w:rPr>
            </w:pPr>
          </w:p>
          <w:p w14:paraId="323DEE05">
            <w:pPr>
              <w:spacing w:line="257" w:lineRule="auto"/>
              <w:rPr>
                <w:rFonts w:ascii="Arial"/>
                <w:sz w:val="21"/>
                <w:highlight w:val="none"/>
              </w:rPr>
            </w:pPr>
          </w:p>
          <w:p w14:paraId="520ECC7B">
            <w:pPr>
              <w:spacing w:line="257" w:lineRule="auto"/>
              <w:rPr>
                <w:rFonts w:ascii="Arial"/>
                <w:sz w:val="21"/>
                <w:highlight w:val="none"/>
              </w:rPr>
            </w:pPr>
          </w:p>
          <w:p w14:paraId="62169671">
            <w:pPr>
              <w:spacing w:line="257" w:lineRule="auto"/>
              <w:rPr>
                <w:rFonts w:ascii="Arial"/>
                <w:sz w:val="21"/>
                <w:highlight w:val="none"/>
              </w:rPr>
            </w:pPr>
          </w:p>
          <w:p w14:paraId="3660F4BE">
            <w:pPr>
              <w:spacing w:line="257" w:lineRule="auto"/>
              <w:rPr>
                <w:rFonts w:ascii="Arial"/>
                <w:sz w:val="21"/>
                <w:highlight w:val="none"/>
              </w:rPr>
            </w:pPr>
          </w:p>
          <w:p w14:paraId="0AF75546">
            <w:pPr>
              <w:spacing w:line="257" w:lineRule="auto"/>
              <w:rPr>
                <w:rFonts w:ascii="Arial"/>
                <w:sz w:val="21"/>
                <w:highlight w:val="none"/>
              </w:rPr>
            </w:pPr>
          </w:p>
          <w:p w14:paraId="27EDD240">
            <w:pPr>
              <w:spacing w:line="258" w:lineRule="auto"/>
              <w:rPr>
                <w:rFonts w:ascii="Arial"/>
                <w:sz w:val="21"/>
                <w:highlight w:val="none"/>
              </w:rPr>
            </w:pPr>
          </w:p>
          <w:p w14:paraId="50B087FD">
            <w:pPr>
              <w:spacing w:line="258" w:lineRule="auto"/>
              <w:rPr>
                <w:rFonts w:ascii="Arial"/>
                <w:sz w:val="21"/>
                <w:highlight w:val="none"/>
              </w:rPr>
            </w:pPr>
          </w:p>
          <w:p w14:paraId="01262411">
            <w:pPr>
              <w:spacing w:line="258" w:lineRule="auto"/>
              <w:rPr>
                <w:rFonts w:ascii="Arial"/>
                <w:sz w:val="21"/>
                <w:highlight w:val="none"/>
              </w:rPr>
            </w:pPr>
          </w:p>
          <w:p w14:paraId="7509093B">
            <w:pPr>
              <w:spacing w:line="258" w:lineRule="auto"/>
              <w:rPr>
                <w:rFonts w:ascii="Arial"/>
                <w:sz w:val="21"/>
                <w:highlight w:val="none"/>
              </w:rPr>
            </w:pPr>
          </w:p>
          <w:p w14:paraId="3B72FC7C">
            <w:pPr>
              <w:spacing w:line="258" w:lineRule="auto"/>
              <w:rPr>
                <w:rFonts w:ascii="Arial"/>
                <w:sz w:val="21"/>
                <w:highlight w:val="none"/>
              </w:rPr>
            </w:pPr>
          </w:p>
          <w:p w14:paraId="719E2AD5">
            <w:pPr>
              <w:pStyle w:val="13"/>
              <w:spacing w:before="91" w:line="222" w:lineRule="auto"/>
              <w:ind w:left="425" w:leftChars="0"/>
              <w:rPr>
                <w:rFonts w:ascii="仿宋" w:hAnsi="仿宋" w:eastAsia="仿宋" w:cs="仿宋"/>
                <w:snapToGrid w:val="0"/>
                <w:color w:val="000000"/>
                <w:kern w:val="0"/>
                <w:sz w:val="28"/>
                <w:szCs w:val="28"/>
                <w:highlight w:val="none"/>
                <w:lang w:val="en-US" w:eastAsia="en-US" w:bidi="ar-SA"/>
              </w:rPr>
            </w:pPr>
            <w:r>
              <w:rPr>
                <w:b/>
                <w:bCs/>
                <w:spacing w:val="-4"/>
                <w:highlight w:val="none"/>
              </w:rPr>
              <w:t>磋商保证金</w:t>
            </w:r>
          </w:p>
        </w:tc>
        <w:tc>
          <w:tcPr>
            <w:tcW w:w="6873" w:type="dxa"/>
            <w:shd w:val="clear" w:color="auto" w:fill="auto"/>
            <w:vAlign w:val="top"/>
          </w:tcPr>
          <w:p w14:paraId="0D0B1844">
            <w:pPr>
              <w:pStyle w:val="13"/>
              <w:spacing w:before="189" w:line="222" w:lineRule="auto"/>
              <w:ind w:left="122"/>
              <w:rPr>
                <w:highlight w:val="none"/>
              </w:rPr>
            </w:pPr>
            <w:r>
              <w:rPr>
                <w:b/>
                <w:bCs/>
                <w:spacing w:val="-2"/>
                <w:highlight w:val="none"/>
              </w:rPr>
              <w:t>磋商保证金金额：</w:t>
            </w:r>
            <w:r>
              <w:rPr>
                <w:rFonts w:hint="eastAsia"/>
                <w:b/>
                <w:bCs/>
                <w:spacing w:val="-2"/>
                <w:highlight w:val="none"/>
                <w:lang w:val="en-US" w:eastAsia="zh-CN"/>
              </w:rPr>
              <w:t>20000.00</w:t>
            </w:r>
            <w:r>
              <w:rPr>
                <w:b/>
                <w:bCs/>
                <w:spacing w:val="-2"/>
                <w:highlight w:val="none"/>
              </w:rPr>
              <w:t>元（</w:t>
            </w:r>
            <w:r>
              <w:rPr>
                <w:rFonts w:hint="eastAsia"/>
                <w:b/>
                <w:bCs/>
                <w:spacing w:val="-2"/>
                <w:highlight w:val="none"/>
                <w:lang w:val="en-US" w:eastAsia="zh-CN"/>
              </w:rPr>
              <w:t>贰万</w:t>
            </w:r>
            <w:r>
              <w:rPr>
                <w:b/>
                <w:bCs/>
                <w:spacing w:val="-2"/>
                <w:highlight w:val="none"/>
              </w:rPr>
              <w:t>元整）</w:t>
            </w:r>
          </w:p>
          <w:p w14:paraId="3DD5676A">
            <w:pPr>
              <w:pStyle w:val="13"/>
              <w:spacing w:before="29" w:line="230" w:lineRule="auto"/>
              <w:ind w:left="125" w:hanging="3"/>
              <w:rPr>
                <w:highlight w:val="none"/>
              </w:rPr>
            </w:pPr>
            <w:r>
              <w:rPr>
                <w:b/>
                <w:bCs/>
                <w:spacing w:val="-2"/>
                <w:highlight w:val="none"/>
              </w:rPr>
              <w:t>磋商保证金的形式：支票、汇票、本票或者金融机构、</w:t>
            </w:r>
            <w:r>
              <w:rPr>
                <w:spacing w:val="2"/>
                <w:highlight w:val="none"/>
              </w:rPr>
              <w:t xml:space="preserve"> </w:t>
            </w:r>
            <w:r>
              <w:rPr>
                <w:b/>
                <w:bCs/>
                <w:spacing w:val="-1"/>
                <w:highlight w:val="none"/>
              </w:rPr>
              <w:t>担保机构出具的保函等非现金形式。</w:t>
            </w:r>
          </w:p>
          <w:p w14:paraId="0144BA8F">
            <w:pPr>
              <w:pStyle w:val="13"/>
              <w:spacing w:before="25" w:line="222" w:lineRule="auto"/>
              <w:ind w:left="125"/>
              <w:rPr>
                <w:highlight w:val="none"/>
              </w:rPr>
            </w:pPr>
            <w:r>
              <w:rPr>
                <w:b/>
                <w:bCs/>
                <w:spacing w:val="-1"/>
                <w:highlight w:val="none"/>
              </w:rPr>
              <w:t>采购代理机构的开户银行及账号如下：</w:t>
            </w:r>
          </w:p>
          <w:p w14:paraId="7BF93A06">
            <w:pPr>
              <w:pStyle w:val="13"/>
              <w:spacing w:before="25" w:line="222" w:lineRule="auto"/>
              <w:ind w:left="119"/>
              <w:rPr>
                <w:rFonts w:hint="default" w:eastAsia="仿宋"/>
                <w:highlight w:val="none"/>
                <w:lang w:val="en-US" w:eastAsia="zh-CN"/>
              </w:rPr>
            </w:pPr>
            <w:r>
              <w:rPr>
                <w:b/>
                <w:bCs/>
                <w:spacing w:val="-1"/>
                <w:highlight w:val="none"/>
              </w:rPr>
              <w:t>账户名称：</w:t>
            </w:r>
            <w:r>
              <w:rPr>
                <w:rFonts w:hint="eastAsia"/>
                <w:b/>
                <w:bCs/>
                <w:spacing w:val="-1"/>
                <w:highlight w:val="none"/>
                <w:lang w:val="en-US" w:eastAsia="zh-CN"/>
              </w:rPr>
              <w:t>新疆华远博辰工程项目管理有限公司</w:t>
            </w:r>
          </w:p>
          <w:p w14:paraId="011517CF">
            <w:pPr>
              <w:pStyle w:val="13"/>
              <w:spacing w:before="28" w:line="222" w:lineRule="auto"/>
              <w:ind w:left="122"/>
              <w:rPr>
                <w:highlight w:val="none"/>
              </w:rPr>
            </w:pPr>
            <w:r>
              <w:rPr>
                <w:b/>
                <w:bCs/>
                <w:spacing w:val="-4"/>
                <w:highlight w:val="none"/>
              </w:rPr>
              <w:t>开户行名称：</w:t>
            </w:r>
            <w:r>
              <w:rPr>
                <w:spacing w:val="-70"/>
                <w:highlight w:val="none"/>
              </w:rPr>
              <w:t xml:space="preserve"> </w:t>
            </w:r>
            <w:r>
              <w:rPr>
                <w:rFonts w:hint="eastAsia"/>
                <w:b/>
                <w:bCs/>
                <w:spacing w:val="-1"/>
                <w:highlight w:val="none"/>
                <w:lang w:val="en-US" w:eastAsia="zh-CN"/>
              </w:rPr>
              <w:t>中国工商银行股份有限公司乌鲁木齐迎宾路支行</w:t>
            </w:r>
          </w:p>
          <w:p w14:paraId="7A3D2FA5">
            <w:pPr>
              <w:pStyle w:val="13"/>
              <w:spacing w:before="27" w:line="224" w:lineRule="auto"/>
              <w:ind w:left="119"/>
              <w:rPr>
                <w:rFonts w:hint="eastAsia"/>
                <w:b/>
                <w:bCs/>
                <w:spacing w:val="-1"/>
                <w:highlight w:val="none"/>
                <w:lang w:val="en-US" w:eastAsia="zh-CN"/>
              </w:rPr>
            </w:pPr>
            <w:r>
              <w:rPr>
                <w:b/>
                <w:bCs/>
                <w:spacing w:val="-2"/>
                <w:highlight w:val="none"/>
              </w:rPr>
              <w:t>账</w:t>
            </w:r>
            <w:r>
              <w:rPr>
                <w:rFonts w:hint="eastAsia"/>
                <w:b/>
                <w:bCs/>
                <w:spacing w:val="-2"/>
                <w:highlight w:val="none"/>
                <w:lang w:val="en-US" w:eastAsia="zh-CN"/>
              </w:rPr>
              <w:t xml:space="preserve">     </w:t>
            </w:r>
            <w:r>
              <w:rPr>
                <w:b/>
                <w:bCs/>
                <w:spacing w:val="-2"/>
                <w:highlight w:val="none"/>
              </w:rPr>
              <w:t>号：</w:t>
            </w:r>
            <w:r>
              <w:rPr>
                <w:rFonts w:hint="eastAsia"/>
                <w:b/>
                <w:bCs/>
                <w:spacing w:val="-1"/>
                <w:highlight w:val="none"/>
                <w:lang w:val="en-US" w:eastAsia="zh-CN"/>
              </w:rPr>
              <w:t>3002019609200044139</w:t>
            </w:r>
          </w:p>
          <w:p w14:paraId="40BD7E00">
            <w:pPr>
              <w:pStyle w:val="13"/>
              <w:spacing w:before="27" w:line="224" w:lineRule="auto"/>
              <w:ind w:left="119"/>
              <w:rPr>
                <w:rFonts w:hint="eastAsia"/>
                <w:b/>
                <w:bCs/>
                <w:spacing w:val="-1"/>
                <w:highlight w:val="none"/>
                <w:lang w:val="en-US" w:eastAsia="zh-CN"/>
              </w:rPr>
            </w:pPr>
            <w:r>
              <w:rPr>
                <w:rFonts w:hint="eastAsia"/>
                <w:b/>
                <w:bCs/>
                <w:spacing w:val="-1"/>
                <w:highlight w:val="none"/>
                <w:lang w:val="en-US" w:eastAsia="zh-CN"/>
              </w:rPr>
              <w:t>开户行行号：（102881001968）</w:t>
            </w:r>
          </w:p>
          <w:p w14:paraId="21191F3A">
            <w:pPr>
              <w:pStyle w:val="13"/>
              <w:spacing w:before="29" w:line="233" w:lineRule="auto"/>
              <w:ind w:left="124" w:right="90" w:firstLine="6"/>
              <w:rPr>
                <w:highlight w:val="none"/>
              </w:rPr>
            </w:pPr>
            <w:r>
              <w:rPr>
                <w:b/>
                <w:bCs/>
                <w:spacing w:val="3"/>
                <w:highlight w:val="none"/>
              </w:rPr>
              <w:t>注</w:t>
            </w:r>
            <w:r>
              <w:rPr>
                <w:spacing w:val="17"/>
                <w:highlight w:val="none"/>
              </w:rPr>
              <w:t xml:space="preserve">    </w:t>
            </w:r>
            <w:r>
              <w:rPr>
                <w:b/>
                <w:bCs/>
                <w:spacing w:val="3"/>
                <w:highlight w:val="none"/>
              </w:rPr>
              <w:t>意：供应商应保证磋商保证金在开标前到账，</w:t>
            </w:r>
            <w:r>
              <w:rPr>
                <w:spacing w:val="3"/>
                <w:highlight w:val="none"/>
              </w:rPr>
              <w:t xml:space="preserve"> </w:t>
            </w:r>
            <w:r>
              <w:rPr>
                <w:b/>
                <w:bCs/>
                <w:spacing w:val="6"/>
                <w:highlight w:val="none"/>
              </w:rPr>
              <w:t>汇款后请把汇款凭证放在响应文件中，无需到公司换</w:t>
            </w:r>
            <w:r>
              <w:rPr>
                <w:spacing w:val="6"/>
                <w:highlight w:val="none"/>
              </w:rPr>
              <w:t xml:space="preserve"> </w:t>
            </w:r>
            <w:r>
              <w:rPr>
                <w:b/>
                <w:bCs/>
                <w:spacing w:val="-3"/>
                <w:highlight w:val="none"/>
              </w:rPr>
              <w:t>取磋商保证金收据。</w:t>
            </w:r>
          </w:p>
          <w:p w14:paraId="7CBEFC00">
            <w:pPr>
              <w:pStyle w:val="13"/>
              <w:spacing w:before="27" w:line="235" w:lineRule="auto"/>
              <w:ind w:left="122" w:right="90" w:firstLine="1"/>
              <w:rPr>
                <w:highlight w:val="none"/>
              </w:rPr>
            </w:pPr>
            <w:r>
              <w:rPr>
                <w:b/>
                <w:bCs/>
                <w:spacing w:val="6"/>
                <w:highlight w:val="none"/>
              </w:rPr>
              <w:t>供应商提交磋商保证金应充分考虑资金在途时间。各</w:t>
            </w:r>
            <w:r>
              <w:rPr>
                <w:spacing w:val="6"/>
                <w:highlight w:val="none"/>
              </w:rPr>
              <w:t xml:space="preserve"> </w:t>
            </w:r>
            <w:r>
              <w:rPr>
                <w:b/>
                <w:bCs/>
                <w:spacing w:val="6"/>
                <w:highlight w:val="none"/>
              </w:rPr>
              <w:t>投标单位缴纳磋商保证金时须在附加信息及用途栏内</w:t>
            </w:r>
            <w:r>
              <w:rPr>
                <w:spacing w:val="8"/>
                <w:highlight w:val="none"/>
              </w:rPr>
              <w:t xml:space="preserve"> </w:t>
            </w:r>
            <w:r>
              <w:rPr>
                <w:b/>
                <w:bCs/>
                <w:spacing w:val="2"/>
                <w:highlight w:val="none"/>
              </w:rPr>
              <w:t>注明项目全称（以磋商保证金接</w:t>
            </w:r>
            <w:r>
              <w:rPr>
                <w:b/>
                <w:bCs/>
                <w:spacing w:val="-2"/>
                <w:highlight w:val="none"/>
              </w:rPr>
              <w:t>收方银行到账信息为准）。</w:t>
            </w:r>
          </w:p>
          <w:p w14:paraId="30E36337">
            <w:pPr>
              <w:pStyle w:val="13"/>
              <w:spacing w:before="25" w:line="231" w:lineRule="auto"/>
              <w:ind w:left="122" w:right="90"/>
              <w:rPr>
                <w:highlight w:val="none"/>
              </w:rPr>
            </w:pPr>
            <w:r>
              <w:rPr>
                <w:b/>
                <w:bCs/>
                <w:spacing w:val="6"/>
                <w:highlight w:val="none"/>
              </w:rPr>
              <w:t>磋商保证金形式：磋商保证金须以公司的基本账户一</w:t>
            </w:r>
            <w:r>
              <w:rPr>
                <w:spacing w:val="8"/>
                <w:highlight w:val="none"/>
              </w:rPr>
              <w:t xml:space="preserve"> </w:t>
            </w:r>
            <w:r>
              <w:rPr>
                <w:b/>
                <w:bCs/>
                <w:spacing w:val="-1"/>
                <w:highlight w:val="none"/>
              </w:rPr>
              <w:t>次性汇入指定账户（已到账为准）。</w:t>
            </w:r>
          </w:p>
          <w:p w14:paraId="304B68B7">
            <w:pPr>
              <w:pStyle w:val="13"/>
              <w:spacing w:before="29" w:line="231" w:lineRule="auto"/>
              <w:ind w:left="123" w:leftChars="0" w:right="93" w:rightChars="0" w:hanging="1" w:firstLineChars="0"/>
              <w:rPr>
                <w:rFonts w:ascii="仿宋" w:hAnsi="仿宋" w:eastAsia="仿宋" w:cs="仿宋"/>
                <w:snapToGrid w:val="0"/>
                <w:color w:val="000000"/>
                <w:kern w:val="0"/>
                <w:sz w:val="28"/>
                <w:szCs w:val="28"/>
                <w:highlight w:val="none"/>
                <w:lang w:val="en-US" w:eastAsia="en-US" w:bidi="ar-SA"/>
              </w:rPr>
            </w:pPr>
            <w:r>
              <w:rPr>
                <w:b/>
                <w:bCs/>
                <w:spacing w:val="12"/>
                <w:highlight w:val="none"/>
              </w:rPr>
              <w:t>若供应商未按照上述规定缴纳磋商保证金,响应文件</w:t>
            </w:r>
            <w:r>
              <w:rPr>
                <w:spacing w:val="7"/>
                <w:highlight w:val="none"/>
              </w:rPr>
              <w:t xml:space="preserve"> </w:t>
            </w:r>
            <w:r>
              <w:rPr>
                <w:b/>
                <w:bCs/>
                <w:spacing w:val="-3"/>
                <w:highlight w:val="none"/>
              </w:rPr>
              <w:t>将被拒绝评审。</w:t>
            </w:r>
          </w:p>
        </w:tc>
      </w:tr>
      <w:tr w14:paraId="6B3A1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85" w:type="dxa"/>
            <w:shd w:val="clear" w:color="auto" w:fill="auto"/>
            <w:vAlign w:val="top"/>
          </w:tcPr>
          <w:p w14:paraId="7B725F7F">
            <w:pPr>
              <w:pStyle w:val="13"/>
              <w:spacing w:before="273" w:line="181" w:lineRule="auto"/>
              <w:ind w:left="312" w:leftChars="0"/>
              <w:rPr>
                <w:rFonts w:ascii="仿宋" w:hAnsi="仿宋" w:eastAsia="仿宋" w:cs="仿宋"/>
                <w:snapToGrid w:val="0"/>
                <w:color w:val="000000"/>
                <w:kern w:val="0"/>
                <w:sz w:val="28"/>
                <w:szCs w:val="28"/>
                <w:highlight w:val="none"/>
                <w:lang w:val="en-US" w:eastAsia="en-US" w:bidi="ar-SA"/>
              </w:rPr>
            </w:pPr>
            <w:r>
              <w:rPr>
                <w:spacing w:val="-6"/>
                <w:highlight w:val="none"/>
              </w:rPr>
              <w:t>24</w:t>
            </w:r>
          </w:p>
        </w:tc>
        <w:tc>
          <w:tcPr>
            <w:tcW w:w="2240" w:type="dxa"/>
            <w:shd w:val="clear" w:color="auto" w:fill="auto"/>
            <w:vAlign w:val="top"/>
          </w:tcPr>
          <w:p w14:paraId="70A8D522">
            <w:pPr>
              <w:pStyle w:val="13"/>
              <w:spacing w:before="45" w:line="223" w:lineRule="auto"/>
              <w:ind w:left="579"/>
              <w:rPr>
                <w:highlight w:val="none"/>
              </w:rPr>
            </w:pPr>
            <w:r>
              <w:rPr>
                <w:spacing w:val="-5"/>
                <w:highlight w:val="none"/>
              </w:rPr>
              <w:t>响应文件</w:t>
            </w:r>
          </w:p>
          <w:p w14:paraId="6AB30602">
            <w:pPr>
              <w:pStyle w:val="13"/>
              <w:spacing w:before="23" w:line="208" w:lineRule="auto"/>
              <w:ind w:left="188" w:leftChars="0"/>
              <w:rPr>
                <w:rFonts w:ascii="仿宋" w:hAnsi="仿宋" w:eastAsia="仿宋" w:cs="仿宋"/>
                <w:snapToGrid w:val="0"/>
                <w:color w:val="000000"/>
                <w:kern w:val="0"/>
                <w:sz w:val="28"/>
                <w:szCs w:val="28"/>
                <w:highlight w:val="none"/>
                <w:lang w:val="en-US" w:eastAsia="en-US" w:bidi="ar-SA"/>
              </w:rPr>
            </w:pPr>
            <w:r>
              <w:rPr>
                <w:spacing w:val="-6"/>
                <w:highlight w:val="none"/>
              </w:rPr>
              <w:t>(电子加密文件)</w:t>
            </w:r>
          </w:p>
        </w:tc>
        <w:tc>
          <w:tcPr>
            <w:tcW w:w="6873" w:type="dxa"/>
            <w:shd w:val="clear" w:color="auto" w:fill="auto"/>
            <w:vAlign w:val="top"/>
          </w:tcPr>
          <w:p w14:paraId="4056A1C2">
            <w:pPr>
              <w:pStyle w:val="13"/>
              <w:spacing w:before="46" w:line="223" w:lineRule="auto"/>
              <w:ind w:left="182" w:leftChars="0" w:right="97" w:rightChars="0" w:hanging="57" w:firstLineChars="0"/>
              <w:rPr>
                <w:rFonts w:ascii="仿宋" w:hAnsi="仿宋" w:eastAsia="仿宋" w:cs="仿宋"/>
                <w:snapToGrid w:val="0"/>
                <w:color w:val="000000"/>
                <w:kern w:val="0"/>
                <w:sz w:val="28"/>
                <w:szCs w:val="28"/>
                <w:highlight w:val="none"/>
                <w:lang w:val="en-US" w:eastAsia="en-US" w:bidi="ar-SA"/>
              </w:rPr>
            </w:pPr>
            <w:r>
              <w:rPr>
                <w:spacing w:val="2"/>
                <w:highlight w:val="none"/>
              </w:rPr>
              <w:t>提交响应文件截止时间及开标时间：</w:t>
            </w:r>
            <w:r>
              <w:rPr>
                <w:spacing w:val="-118"/>
                <w:highlight w:val="none"/>
              </w:rPr>
              <w:t xml:space="preserve"> </w:t>
            </w:r>
            <w:r>
              <w:rPr>
                <w:spacing w:val="-127"/>
                <w:highlight w:val="none"/>
                <w:u w:val="single" w:color="auto"/>
              </w:rPr>
              <w:t xml:space="preserve"> </w:t>
            </w:r>
            <w:r>
              <w:rPr>
                <w:spacing w:val="2"/>
                <w:highlight w:val="none"/>
                <w:u w:val="single" w:color="auto"/>
              </w:rPr>
              <w:t>20</w:t>
            </w:r>
            <w:r>
              <w:rPr>
                <w:rFonts w:hint="eastAsia"/>
                <w:spacing w:val="2"/>
                <w:highlight w:val="none"/>
                <w:u w:val="single" w:color="auto"/>
                <w:lang w:val="en-US" w:eastAsia="zh-CN"/>
              </w:rPr>
              <w:t>26</w:t>
            </w:r>
            <w:r>
              <w:rPr>
                <w:spacing w:val="1"/>
                <w:highlight w:val="none"/>
                <w:u w:val="single" w:color="auto"/>
              </w:rPr>
              <w:t>年</w:t>
            </w:r>
            <w:r>
              <w:rPr>
                <w:rFonts w:hint="eastAsia"/>
                <w:spacing w:val="-46"/>
                <w:highlight w:val="none"/>
                <w:u w:val="single" w:color="auto"/>
                <w:lang w:val="en-US" w:eastAsia="zh-CN"/>
              </w:rPr>
              <w:t>06</w:t>
            </w:r>
            <w:r>
              <w:rPr>
                <w:spacing w:val="1"/>
                <w:highlight w:val="none"/>
                <w:u w:val="single" w:color="auto"/>
              </w:rPr>
              <w:t>月</w:t>
            </w:r>
            <w:r>
              <w:rPr>
                <w:rFonts w:hint="eastAsia"/>
                <w:spacing w:val="-46"/>
                <w:highlight w:val="none"/>
                <w:u w:val="single" w:color="auto"/>
                <w:lang w:val="en-US" w:eastAsia="zh-CN"/>
              </w:rPr>
              <w:t>04</w:t>
            </w:r>
            <w:r>
              <w:rPr>
                <w:spacing w:val="-13"/>
                <w:highlight w:val="none"/>
                <w:u w:val="single" w:color="auto"/>
              </w:rPr>
              <w:t>日</w:t>
            </w:r>
            <w:r>
              <w:rPr>
                <w:spacing w:val="-34"/>
                <w:highlight w:val="none"/>
                <w:u w:val="single" w:color="auto"/>
              </w:rPr>
              <w:t xml:space="preserve"> </w:t>
            </w:r>
            <w:r>
              <w:rPr>
                <w:spacing w:val="-13"/>
                <w:highlight w:val="none"/>
                <w:u w:val="single" w:color="auto"/>
              </w:rPr>
              <w:t>1</w:t>
            </w:r>
            <w:r>
              <w:rPr>
                <w:rFonts w:hint="eastAsia"/>
                <w:spacing w:val="-13"/>
                <w:highlight w:val="none"/>
                <w:u w:val="single" w:color="auto"/>
                <w:lang w:val="en-US" w:eastAsia="zh-CN"/>
              </w:rPr>
              <w:t>1</w:t>
            </w:r>
            <w:r>
              <w:rPr>
                <w:spacing w:val="-13"/>
                <w:highlight w:val="none"/>
                <w:u w:val="single" w:color="auto"/>
              </w:rPr>
              <w:t>时</w:t>
            </w:r>
            <w:r>
              <w:rPr>
                <w:spacing w:val="-56"/>
                <w:highlight w:val="none"/>
                <w:u w:val="single" w:color="auto"/>
              </w:rPr>
              <w:t xml:space="preserve"> </w:t>
            </w:r>
            <w:r>
              <w:rPr>
                <w:rFonts w:hint="eastAsia"/>
                <w:spacing w:val="-13"/>
                <w:highlight w:val="none"/>
                <w:u w:val="single" w:color="auto"/>
                <w:lang w:val="en-US" w:eastAsia="zh-CN"/>
              </w:rPr>
              <w:t>00</w:t>
            </w:r>
            <w:r>
              <w:rPr>
                <w:spacing w:val="-45"/>
                <w:highlight w:val="none"/>
                <w:u w:val="single" w:color="auto"/>
              </w:rPr>
              <w:t xml:space="preserve"> </w:t>
            </w:r>
            <w:r>
              <w:rPr>
                <w:spacing w:val="-13"/>
                <w:highlight w:val="none"/>
                <w:u w:val="single" w:color="auto"/>
              </w:rPr>
              <w:t>分</w:t>
            </w:r>
            <w:r>
              <w:rPr>
                <w:spacing w:val="-13"/>
                <w:highlight w:val="none"/>
              </w:rPr>
              <w:t>（北京时间）</w:t>
            </w:r>
          </w:p>
        </w:tc>
      </w:tr>
      <w:tr w14:paraId="5D7DF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885" w:type="dxa"/>
            <w:vAlign w:val="top"/>
          </w:tcPr>
          <w:p w14:paraId="4F81A9A9">
            <w:pPr>
              <w:rPr>
                <w:rFonts w:ascii="Arial"/>
                <w:sz w:val="21"/>
                <w:highlight w:val="none"/>
              </w:rPr>
            </w:pPr>
          </w:p>
        </w:tc>
        <w:tc>
          <w:tcPr>
            <w:tcW w:w="2240" w:type="dxa"/>
            <w:vAlign w:val="top"/>
          </w:tcPr>
          <w:p w14:paraId="3B9BE543">
            <w:pPr>
              <w:pStyle w:val="13"/>
              <w:spacing w:before="44" w:line="224" w:lineRule="auto"/>
              <w:ind w:left="149"/>
              <w:rPr>
                <w:highlight w:val="none"/>
              </w:rPr>
            </w:pPr>
            <w:r>
              <w:rPr>
                <w:spacing w:val="-1"/>
                <w:highlight w:val="none"/>
              </w:rPr>
              <w:t>提交时间及地点</w:t>
            </w:r>
          </w:p>
        </w:tc>
        <w:tc>
          <w:tcPr>
            <w:tcW w:w="6873" w:type="dxa"/>
            <w:vAlign w:val="top"/>
          </w:tcPr>
          <w:p w14:paraId="237DA339">
            <w:pPr>
              <w:pStyle w:val="13"/>
              <w:spacing w:before="45" w:line="224" w:lineRule="auto"/>
              <w:ind w:left="123" w:right="97" w:hanging="1"/>
              <w:rPr>
                <w:highlight w:val="none"/>
              </w:rPr>
            </w:pPr>
            <w:r>
              <w:rPr>
                <w:spacing w:val="-19"/>
                <w:highlight w:val="none"/>
              </w:rPr>
              <w:t>投 标 地 点</w:t>
            </w:r>
            <w:r>
              <w:rPr>
                <w:spacing w:val="10"/>
                <w:highlight w:val="none"/>
              </w:rPr>
              <w:t xml:space="preserve"> </w:t>
            </w:r>
            <w:r>
              <w:rPr>
                <w:spacing w:val="-19"/>
                <w:highlight w:val="none"/>
              </w:rPr>
              <w:t>及</w:t>
            </w:r>
            <w:r>
              <w:rPr>
                <w:spacing w:val="-4"/>
                <w:highlight w:val="none"/>
              </w:rPr>
              <w:t xml:space="preserve"> </w:t>
            </w:r>
            <w:r>
              <w:rPr>
                <w:spacing w:val="-19"/>
                <w:highlight w:val="none"/>
              </w:rPr>
              <w:t>开 标</w:t>
            </w:r>
            <w:r>
              <w:rPr>
                <w:highlight w:val="none"/>
              </w:rPr>
              <w:t xml:space="preserve"> </w:t>
            </w:r>
            <w:r>
              <w:rPr>
                <w:spacing w:val="-19"/>
                <w:highlight w:val="none"/>
              </w:rPr>
              <w:t>地</w:t>
            </w:r>
            <w:r>
              <w:rPr>
                <w:spacing w:val="11"/>
                <w:highlight w:val="none"/>
              </w:rPr>
              <w:t xml:space="preserve"> </w:t>
            </w:r>
            <w:r>
              <w:rPr>
                <w:spacing w:val="-19"/>
                <w:highlight w:val="none"/>
              </w:rPr>
              <w:t>点</w:t>
            </w:r>
            <w:r>
              <w:rPr>
                <w:spacing w:val="17"/>
                <w:highlight w:val="none"/>
              </w:rPr>
              <w:t xml:space="preserve"> </w:t>
            </w:r>
            <w:r>
              <w:rPr>
                <w:spacing w:val="-19"/>
                <w:highlight w:val="none"/>
              </w:rPr>
              <w:t>：</w:t>
            </w:r>
            <w:r>
              <w:rPr>
                <w:spacing w:val="-4"/>
                <w:highlight w:val="none"/>
              </w:rPr>
              <w:t xml:space="preserve"> </w:t>
            </w:r>
            <w:r>
              <w:rPr>
                <w:spacing w:val="-19"/>
                <w:highlight w:val="none"/>
              </w:rPr>
              <w:t>新</w:t>
            </w:r>
            <w:r>
              <w:rPr>
                <w:spacing w:val="-2"/>
                <w:highlight w:val="none"/>
              </w:rPr>
              <w:t xml:space="preserve"> </w:t>
            </w:r>
            <w:r>
              <w:rPr>
                <w:spacing w:val="-19"/>
                <w:highlight w:val="none"/>
              </w:rPr>
              <w:t>疆</w:t>
            </w:r>
            <w:r>
              <w:rPr>
                <w:spacing w:val="-3"/>
                <w:highlight w:val="none"/>
              </w:rPr>
              <w:t xml:space="preserve"> </w:t>
            </w:r>
            <w:r>
              <w:rPr>
                <w:spacing w:val="-19"/>
                <w:highlight w:val="none"/>
              </w:rPr>
              <w:t>政</w:t>
            </w:r>
            <w:r>
              <w:rPr>
                <w:spacing w:val="-3"/>
                <w:highlight w:val="none"/>
              </w:rPr>
              <w:t xml:space="preserve"> </w:t>
            </w:r>
            <w:r>
              <w:rPr>
                <w:spacing w:val="-19"/>
                <w:highlight w:val="none"/>
              </w:rPr>
              <w:t>府</w:t>
            </w:r>
            <w:r>
              <w:rPr>
                <w:spacing w:val="-1"/>
                <w:highlight w:val="none"/>
              </w:rPr>
              <w:t xml:space="preserve"> </w:t>
            </w:r>
            <w:r>
              <w:rPr>
                <w:spacing w:val="-19"/>
                <w:highlight w:val="none"/>
              </w:rPr>
              <w:t>采</w:t>
            </w:r>
            <w:r>
              <w:rPr>
                <w:spacing w:val="-2"/>
                <w:highlight w:val="none"/>
              </w:rPr>
              <w:t xml:space="preserve"> </w:t>
            </w:r>
            <w:r>
              <w:rPr>
                <w:spacing w:val="-19"/>
                <w:highlight w:val="none"/>
              </w:rPr>
              <w:t>购</w:t>
            </w:r>
            <w:r>
              <w:rPr>
                <w:spacing w:val="27"/>
                <w:highlight w:val="none"/>
              </w:rPr>
              <w:t xml:space="preserve"> </w:t>
            </w:r>
            <w:r>
              <w:rPr>
                <w:spacing w:val="-19"/>
                <w:highlight w:val="none"/>
              </w:rPr>
              <w:t>网</w:t>
            </w:r>
            <w:r>
              <w:rPr>
                <w:highlight w:val="none"/>
              </w:rPr>
              <w:t xml:space="preserve"> </w:t>
            </w:r>
            <w:r>
              <w:rPr>
                <w:spacing w:val="2"/>
                <w:highlight w:val="none"/>
              </w:rPr>
              <w:t>（</w:t>
            </w:r>
            <w:r>
              <w:rPr>
                <w:rFonts w:hint="eastAsia"/>
                <w:spacing w:val="-19"/>
                <w:highlight w:val="none"/>
                <w:lang w:eastAsia="zh-CN"/>
              </w:rPr>
              <w:t>http://www.ccgp-xinjiang.gov.cn/</w:t>
            </w:r>
            <w:r>
              <w:rPr>
                <w:spacing w:val="2"/>
                <w:highlight w:val="none"/>
              </w:rPr>
              <w:t>）</w:t>
            </w:r>
          </w:p>
        </w:tc>
      </w:tr>
      <w:tr w14:paraId="7897C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885" w:type="dxa"/>
            <w:vAlign w:val="top"/>
          </w:tcPr>
          <w:p w14:paraId="5628EB32">
            <w:pPr>
              <w:spacing w:line="358" w:lineRule="auto"/>
              <w:rPr>
                <w:rFonts w:ascii="Arial"/>
                <w:sz w:val="21"/>
                <w:highlight w:val="none"/>
              </w:rPr>
            </w:pPr>
          </w:p>
          <w:p w14:paraId="77B330EF">
            <w:pPr>
              <w:pStyle w:val="13"/>
              <w:spacing w:before="92" w:line="181" w:lineRule="auto"/>
              <w:ind w:left="312"/>
              <w:rPr>
                <w:highlight w:val="none"/>
              </w:rPr>
            </w:pPr>
            <w:r>
              <w:rPr>
                <w:spacing w:val="-6"/>
                <w:highlight w:val="none"/>
              </w:rPr>
              <w:t>25</w:t>
            </w:r>
          </w:p>
        </w:tc>
        <w:tc>
          <w:tcPr>
            <w:tcW w:w="2240" w:type="dxa"/>
            <w:vAlign w:val="top"/>
          </w:tcPr>
          <w:p w14:paraId="61F5F128">
            <w:pPr>
              <w:spacing w:line="311" w:lineRule="auto"/>
              <w:rPr>
                <w:rFonts w:ascii="Arial"/>
                <w:sz w:val="21"/>
                <w:highlight w:val="none"/>
              </w:rPr>
            </w:pPr>
          </w:p>
          <w:p w14:paraId="51D0A997">
            <w:pPr>
              <w:pStyle w:val="13"/>
              <w:spacing w:before="91" w:line="223" w:lineRule="auto"/>
              <w:ind w:left="156"/>
              <w:rPr>
                <w:highlight w:val="none"/>
              </w:rPr>
            </w:pPr>
            <w:r>
              <w:rPr>
                <w:spacing w:val="-2"/>
                <w:highlight w:val="none"/>
              </w:rPr>
              <w:t>响应文件的份数</w:t>
            </w:r>
          </w:p>
        </w:tc>
        <w:tc>
          <w:tcPr>
            <w:tcW w:w="6873" w:type="dxa"/>
            <w:vAlign w:val="top"/>
          </w:tcPr>
          <w:p w14:paraId="2270004B">
            <w:pPr>
              <w:pStyle w:val="13"/>
              <w:spacing w:before="43" w:line="229" w:lineRule="auto"/>
              <w:ind w:left="119" w:right="95" w:firstLine="7"/>
              <w:jc w:val="both"/>
              <w:rPr>
                <w:rFonts w:hint="default" w:eastAsia="仿宋"/>
                <w:highlight w:val="none"/>
                <w:lang w:val="en-US" w:eastAsia="zh-CN"/>
              </w:rPr>
            </w:pPr>
            <w:r>
              <w:rPr>
                <w:rFonts w:hint="eastAsia"/>
                <w:spacing w:val="6"/>
                <w:highlight w:val="none"/>
                <w:lang w:val="en-US" w:eastAsia="zh-CN"/>
              </w:rPr>
              <w:t>开标结束后</w:t>
            </w:r>
            <w:r>
              <w:rPr>
                <w:spacing w:val="6"/>
                <w:highlight w:val="none"/>
              </w:rPr>
              <w:t>供应商提供纸质版文件一式三份及电子版</w:t>
            </w:r>
            <w:r>
              <w:rPr>
                <w:spacing w:val="-44"/>
                <w:highlight w:val="none"/>
              </w:rPr>
              <w:t xml:space="preserve"> </w:t>
            </w:r>
            <w:r>
              <w:rPr>
                <w:spacing w:val="6"/>
                <w:highlight w:val="none"/>
              </w:rPr>
              <w:t>U</w:t>
            </w:r>
            <w:r>
              <w:rPr>
                <w:spacing w:val="-31"/>
                <w:highlight w:val="none"/>
              </w:rPr>
              <w:t xml:space="preserve"> </w:t>
            </w:r>
            <w:r>
              <w:rPr>
                <w:spacing w:val="6"/>
                <w:highlight w:val="none"/>
              </w:rPr>
              <w:t>盘一</w:t>
            </w:r>
            <w:r>
              <w:rPr>
                <w:spacing w:val="9"/>
                <w:highlight w:val="none"/>
              </w:rPr>
              <w:t>份于中标公示期递交(寄送)至</w:t>
            </w:r>
            <w:r>
              <w:rPr>
                <w:rFonts w:hint="eastAsia"/>
                <w:spacing w:val="9"/>
                <w:highlight w:val="none"/>
                <w:lang w:val="en-US" w:eastAsia="zh-CN"/>
              </w:rPr>
              <w:t>新疆华远博辰工程项目管理有限公司（新疆维吾尔自治区昌吉市建国西路和谐友好国际F座1702号）</w:t>
            </w:r>
          </w:p>
        </w:tc>
      </w:tr>
      <w:tr w14:paraId="33C17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885" w:type="dxa"/>
            <w:vAlign w:val="top"/>
          </w:tcPr>
          <w:p w14:paraId="243FBBE8">
            <w:pPr>
              <w:spacing w:line="358" w:lineRule="auto"/>
              <w:rPr>
                <w:rFonts w:ascii="Arial"/>
                <w:sz w:val="21"/>
                <w:highlight w:val="none"/>
              </w:rPr>
            </w:pPr>
          </w:p>
          <w:p w14:paraId="53C10B8D">
            <w:pPr>
              <w:pStyle w:val="13"/>
              <w:spacing w:before="91" w:line="181" w:lineRule="auto"/>
              <w:ind w:left="312"/>
              <w:rPr>
                <w:highlight w:val="none"/>
              </w:rPr>
            </w:pPr>
            <w:r>
              <w:rPr>
                <w:spacing w:val="-6"/>
                <w:highlight w:val="none"/>
              </w:rPr>
              <w:t>26</w:t>
            </w:r>
          </w:p>
        </w:tc>
        <w:tc>
          <w:tcPr>
            <w:tcW w:w="2240" w:type="dxa"/>
            <w:vAlign w:val="top"/>
          </w:tcPr>
          <w:p w14:paraId="4DEC16D0">
            <w:pPr>
              <w:spacing w:line="310" w:lineRule="auto"/>
              <w:rPr>
                <w:rFonts w:ascii="Arial"/>
                <w:sz w:val="21"/>
                <w:highlight w:val="none"/>
              </w:rPr>
            </w:pPr>
          </w:p>
          <w:p w14:paraId="7AFEE23E">
            <w:pPr>
              <w:pStyle w:val="13"/>
              <w:spacing w:before="91" w:line="223" w:lineRule="auto"/>
              <w:ind w:left="577"/>
              <w:rPr>
                <w:highlight w:val="none"/>
              </w:rPr>
            </w:pPr>
            <w:r>
              <w:rPr>
                <w:spacing w:val="-5"/>
                <w:highlight w:val="none"/>
              </w:rPr>
              <w:t>最高限价</w:t>
            </w:r>
          </w:p>
        </w:tc>
        <w:tc>
          <w:tcPr>
            <w:tcW w:w="6873" w:type="dxa"/>
            <w:vAlign w:val="top"/>
          </w:tcPr>
          <w:p w14:paraId="04144057">
            <w:pPr>
              <w:pStyle w:val="13"/>
              <w:spacing w:before="40" w:line="223" w:lineRule="auto"/>
              <w:ind w:left="130"/>
              <w:rPr>
                <w:rFonts w:ascii="宋体" w:hAnsi="宋体" w:eastAsia="宋体" w:cs="宋体"/>
                <w:highlight w:val="none"/>
              </w:rPr>
            </w:pPr>
            <w:r>
              <w:rPr>
                <w:b/>
                <w:bCs/>
                <w:spacing w:val="-3"/>
                <w:highlight w:val="none"/>
              </w:rPr>
              <w:t>最高限价：</w:t>
            </w:r>
            <w:r>
              <w:rPr>
                <w:rFonts w:hint="eastAsia"/>
                <w:b/>
                <w:bCs/>
                <w:spacing w:val="-3"/>
                <w:highlight w:val="none"/>
                <w:lang w:eastAsia="zh-CN"/>
              </w:rPr>
              <w:t>1133783.56</w:t>
            </w:r>
            <w:r>
              <w:rPr>
                <w:b/>
                <w:bCs/>
                <w:spacing w:val="-2"/>
                <w:highlight w:val="none"/>
              </w:rPr>
              <w:t>元</w:t>
            </w:r>
          </w:p>
          <w:p w14:paraId="03555B1C">
            <w:pPr>
              <w:pStyle w:val="13"/>
              <w:spacing w:before="25" w:line="224" w:lineRule="auto"/>
              <w:ind w:left="124" w:right="95" w:firstLine="39"/>
              <w:rPr>
                <w:highlight w:val="none"/>
              </w:rPr>
            </w:pPr>
            <w:r>
              <w:rPr>
                <w:b/>
                <w:bCs/>
                <w:spacing w:val="-2"/>
                <w:highlight w:val="none"/>
              </w:rPr>
              <w:t>(投标报价不得高于最高限价金额，否则将按无效投标</w:t>
            </w:r>
            <w:r>
              <w:rPr>
                <w:spacing w:val="5"/>
                <w:highlight w:val="none"/>
              </w:rPr>
              <w:t xml:space="preserve"> </w:t>
            </w:r>
            <w:r>
              <w:rPr>
                <w:b/>
                <w:bCs/>
                <w:spacing w:val="-8"/>
                <w:highlight w:val="none"/>
              </w:rPr>
              <w:t>处理)</w:t>
            </w:r>
          </w:p>
        </w:tc>
      </w:tr>
      <w:tr w14:paraId="7FAB5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5" w:type="dxa"/>
            <w:vAlign w:val="top"/>
          </w:tcPr>
          <w:p w14:paraId="000C0B89">
            <w:pPr>
              <w:pStyle w:val="13"/>
              <w:spacing w:before="189" w:line="181" w:lineRule="auto"/>
              <w:ind w:left="312"/>
              <w:rPr>
                <w:highlight w:val="none"/>
              </w:rPr>
            </w:pPr>
            <w:r>
              <w:rPr>
                <w:spacing w:val="-6"/>
                <w:highlight w:val="none"/>
              </w:rPr>
              <w:t>27</w:t>
            </w:r>
          </w:p>
        </w:tc>
        <w:tc>
          <w:tcPr>
            <w:tcW w:w="2240" w:type="dxa"/>
            <w:vAlign w:val="top"/>
          </w:tcPr>
          <w:p w14:paraId="177A1C0A">
            <w:pPr>
              <w:pStyle w:val="13"/>
              <w:spacing w:before="141" w:line="222" w:lineRule="auto"/>
              <w:ind w:left="153"/>
              <w:rPr>
                <w:highlight w:val="none"/>
              </w:rPr>
            </w:pPr>
            <w:r>
              <w:rPr>
                <w:spacing w:val="-2"/>
                <w:highlight w:val="none"/>
              </w:rPr>
              <w:t>履约保证金金额</w:t>
            </w:r>
          </w:p>
        </w:tc>
        <w:tc>
          <w:tcPr>
            <w:tcW w:w="6873" w:type="dxa"/>
            <w:vAlign w:val="top"/>
          </w:tcPr>
          <w:p w14:paraId="0E9FDC24">
            <w:pPr>
              <w:pStyle w:val="13"/>
              <w:spacing w:before="189" w:line="181" w:lineRule="auto"/>
              <w:ind w:left="134"/>
              <w:rPr>
                <w:highlight w:val="none"/>
              </w:rPr>
            </w:pPr>
            <w:r>
              <w:rPr>
                <w:spacing w:val="-14"/>
                <w:highlight w:val="none"/>
              </w:rPr>
              <w:t>10%</w:t>
            </w:r>
          </w:p>
        </w:tc>
      </w:tr>
      <w:tr w14:paraId="6FFFC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trPr>
        <w:tc>
          <w:tcPr>
            <w:tcW w:w="885" w:type="dxa"/>
            <w:vAlign w:val="top"/>
          </w:tcPr>
          <w:p w14:paraId="48081B63">
            <w:pPr>
              <w:spacing w:line="359" w:lineRule="auto"/>
              <w:rPr>
                <w:rFonts w:ascii="Arial"/>
                <w:sz w:val="21"/>
                <w:highlight w:val="none"/>
              </w:rPr>
            </w:pPr>
          </w:p>
          <w:p w14:paraId="57BC674A">
            <w:pPr>
              <w:spacing w:line="360" w:lineRule="auto"/>
              <w:rPr>
                <w:rFonts w:ascii="Arial"/>
                <w:sz w:val="21"/>
                <w:highlight w:val="none"/>
              </w:rPr>
            </w:pPr>
          </w:p>
          <w:p w14:paraId="7AB05ABC">
            <w:pPr>
              <w:pStyle w:val="13"/>
              <w:spacing w:before="91" w:line="181" w:lineRule="auto"/>
              <w:ind w:left="312"/>
              <w:rPr>
                <w:highlight w:val="none"/>
              </w:rPr>
            </w:pPr>
            <w:r>
              <w:rPr>
                <w:spacing w:val="-7"/>
                <w:highlight w:val="none"/>
              </w:rPr>
              <w:t>28</w:t>
            </w:r>
          </w:p>
        </w:tc>
        <w:tc>
          <w:tcPr>
            <w:tcW w:w="2240" w:type="dxa"/>
            <w:vAlign w:val="top"/>
          </w:tcPr>
          <w:p w14:paraId="063E9344">
            <w:pPr>
              <w:spacing w:line="336" w:lineRule="auto"/>
              <w:rPr>
                <w:rFonts w:ascii="Arial"/>
                <w:sz w:val="21"/>
                <w:highlight w:val="none"/>
              </w:rPr>
            </w:pPr>
          </w:p>
          <w:p w14:paraId="1C04D9CE">
            <w:pPr>
              <w:spacing w:line="336" w:lineRule="auto"/>
              <w:rPr>
                <w:rFonts w:ascii="Arial"/>
                <w:sz w:val="21"/>
                <w:highlight w:val="none"/>
              </w:rPr>
            </w:pPr>
          </w:p>
          <w:p w14:paraId="5BF5B372">
            <w:pPr>
              <w:pStyle w:val="13"/>
              <w:spacing w:before="91" w:line="223" w:lineRule="auto"/>
              <w:ind w:left="434"/>
              <w:rPr>
                <w:highlight w:val="none"/>
              </w:rPr>
            </w:pPr>
            <w:r>
              <w:rPr>
                <w:spacing w:val="-3"/>
                <w:highlight w:val="none"/>
              </w:rPr>
              <w:t>代理服务费</w:t>
            </w:r>
          </w:p>
        </w:tc>
        <w:tc>
          <w:tcPr>
            <w:tcW w:w="6873" w:type="dxa"/>
            <w:vAlign w:val="top"/>
          </w:tcPr>
          <w:p w14:paraId="3DCD4237">
            <w:pPr>
              <w:pStyle w:val="13"/>
              <w:spacing w:before="42" w:line="222" w:lineRule="auto"/>
              <w:ind w:left="128"/>
              <w:rPr>
                <w:highlight w:val="none"/>
              </w:rPr>
            </w:pPr>
            <w:r>
              <w:rPr>
                <w:spacing w:val="-1"/>
                <w:highlight w:val="none"/>
              </w:rPr>
              <w:t>代理报酬的计算方法：</w:t>
            </w:r>
          </w:p>
          <w:p w14:paraId="62F229E6">
            <w:pPr>
              <w:pStyle w:val="13"/>
              <w:numPr>
                <w:ilvl w:val="0"/>
                <w:numId w:val="1"/>
              </w:numPr>
              <w:spacing w:before="26" w:line="223" w:lineRule="auto"/>
              <w:ind w:left="117"/>
              <w:rPr>
                <w:rFonts w:hint="eastAsia"/>
                <w:spacing w:val="-2"/>
                <w:highlight w:val="none"/>
                <w:lang w:val="en-US" w:eastAsia="zh-CN"/>
              </w:rPr>
            </w:pPr>
            <w:r>
              <w:rPr>
                <w:rFonts w:hint="eastAsia"/>
                <w:spacing w:val="-2"/>
                <w:highlight w:val="none"/>
                <w:lang w:val="en-US" w:eastAsia="zh-CN"/>
              </w:rPr>
              <w:t>招标人约定投标人如果中标需支付招标代理费及</w:t>
            </w:r>
            <w:r>
              <w:rPr>
                <w:rFonts w:hint="eastAsia"/>
                <w:spacing w:val="-2"/>
                <w:highlight w:val="none"/>
              </w:rPr>
              <w:t>工程量清单</w:t>
            </w:r>
            <w:r>
              <w:rPr>
                <w:rFonts w:hint="eastAsia"/>
                <w:spacing w:val="-2"/>
                <w:highlight w:val="none"/>
                <w:lang w:eastAsia="zh-CN"/>
              </w:rPr>
              <w:t>、</w:t>
            </w:r>
            <w:r>
              <w:rPr>
                <w:rFonts w:hint="eastAsia"/>
                <w:spacing w:val="-2"/>
                <w:highlight w:val="none"/>
              </w:rPr>
              <w:t>招标控制价编制费</w:t>
            </w:r>
            <w:r>
              <w:rPr>
                <w:rFonts w:hint="eastAsia"/>
                <w:spacing w:val="-2"/>
                <w:highlight w:val="none"/>
                <w:lang w:val="en-US" w:eastAsia="zh-CN"/>
              </w:rPr>
              <w:t>。</w:t>
            </w:r>
            <w:r>
              <w:rPr>
                <w:rFonts w:hint="eastAsia"/>
                <w:spacing w:val="-2"/>
                <w:highlight w:val="none"/>
              </w:rPr>
              <w:t>工程量清单及招标控制价编制费用</w:t>
            </w:r>
            <w:r>
              <w:rPr>
                <w:rFonts w:hint="eastAsia"/>
                <w:spacing w:val="-2"/>
                <w:highlight w:val="none"/>
                <w:lang w:val="en-US" w:eastAsia="zh-CN"/>
              </w:rPr>
              <w:t>参考中国建设工程造价管理协会发布的中价协(2013)35号文计取；</w:t>
            </w:r>
            <w:r>
              <w:rPr>
                <w:rFonts w:hint="eastAsia"/>
                <w:spacing w:val="-2"/>
                <w:highlight w:val="none"/>
              </w:rPr>
              <w:t>招标代理费</w:t>
            </w:r>
            <w:r>
              <w:rPr>
                <w:rFonts w:hint="eastAsia"/>
                <w:spacing w:val="-2"/>
                <w:highlight w:val="none"/>
                <w:lang w:val="en-US" w:eastAsia="zh-CN"/>
              </w:rPr>
              <w:t>参考国家发改委《关于降低部分建设项目收费标准规范收费行为等有关问题的通知》（发改价格（2011）534 号文）</w:t>
            </w:r>
            <w:r>
              <w:rPr>
                <w:rFonts w:hint="eastAsia"/>
                <w:spacing w:val="-2"/>
                <w:highlight w:val="none"/>
              </w:rPr>
              <w:t>计取</w:t>
            </w:r>
            <w:r>
              <w:rPr>
                <w:rFonts w:hint="eastAsia"/>
                <w:spacing w:val="-2"/>
                <w:highlight w:val="none"/>
                <w:lang w:val="en-US" w:eastAsia="zh-CN"/>
              </w:rPr>
              <w:t>。招标代理费以中标价为计算基数、工程量清单及招标控制价编制费以招标控制价为计算基数，整体下浮20%，最终以项目实际发生金额计取。</w:t>
            </w:r>
          </w:p>
          <w:p w14:paraId="3A148A6E">
            <w:pPr>
              <w:pStyle w:val="13"/>
              <w:numPr>
                <w:ilvl w:val="0"/>
                <w:numId w:val="0"/>
              </w:numPr>
              <w:spacing w:before="26" w:line="223" w:lineRule="auto"/>
              <w:ind w:firstLine="282" w:firstLineChars="100"/>
              <w:rPr>
                <w:highlight w:val="none"/>
              </w:rPr>
            </w:pPr>
            <w:r>
              <w:rPr>
                <w:spacing w:val="1"/>
                <w:highlight w:val="none"/>
              </w:rPr>
              <w:t>2、代理报酬支付方式：由成交人支付</w:t>
            </w:r>
          </w:p>
          <w:p w14:paraId="146A82E3">
            <w:pPr>
              <w:pStyle w:val="13"/>
              <w:spacing w:before="24" w:line="224" w:lineRule="auto"/>
              <w:ind w:left="127" w:right="113" w:hanging="8"/>
              <w:rPr>
                <w:highlight w:val="none"/>
              </w:rPr>
            </w:pPr>
            <w:r>
              <w:rPr>
                <w:spacing w:val="-1"/>
                <w:highlight w:val="none"/>
              </w:rPr>
              <w:t>3、代理报酬的支付时间：由成交人领取中标（成交）</w:t>
            </w:r>
            <w:r>
              <w:rPr>
                <w:spacing w:val="-5"/>
                <w:highlight w:val="none"/>
              </w:rPr>
              <w:t>通知书前支付。</w:t>
            </w:r>
          </w:p>
        </w:tc>
      </w:tr>
      <w:tr w14:paraId="6C757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6" w:hRule="atLeast"/>
        </w:trPr>
        <w:tc>
          <w:tcPr>
            <w:tcW w:w="885" w:type="dxa"/>
            <w:vAlign w:val="top"/>
          </w:tcPr>
          <w:p w14:paraId="098F82EC">
            <w:pPr>
              <w:spacing w:line="269" w:lineRule="auto"/>
              <w:rPr>
                <w:rFonts w:ascii="Arial"/>
                <w:sz w:val="21"/>
                <w:highlight w:val="none"/>
              </w:rPr>
            </w:pPr>
          </w:p>
          <w:p w14:paraId="114BF553">
            <w:pPr>
              <w:spacing w:line="270" w:lineRule="auto"/>
              <w:rPr>
                <w:rFonts w:ascii="Arial"/>
                <w:sz w:val="21"/>
                <w:highlight w:val="none"/>
              </w:rPr>
            </w:pPr>
          </w:p>
          <w:p w14:paraId="17105029">
            <w:pPr>
              <w:spacing w:line="270" w:lineRule="auto"/>
              <w:rPr>
                <w:rFonts w:ascii="Arial"/>
                <w:sz w:val="21"/>
                <w:highlight w:val="none"/>
              </w:rPr>
            </w:pPr>
          </w:p>
          <w:p w14:paraId="5E5C8C7C">
            <w:pPr>
              <w:spacing w:line="270" w:lineRule="auto"/>
              <w:rPr>
                <w:rFonts w:ascii="Arial"/>
                <w:sz w:val="21"/>
                <w:highlight w:val="none"/>
              </w:rPr>
            </w:pPr>
          </w:p>
          <w:p w14:paraId="08B71072">
            <w:pPr>
              <w:pStyle w:val="13"/>
              <w:spacing w:before="91" w:line="181" w:lineRule="auto"/>
              <w:ind w:left="312"/>
              <w:rPr>
                <w:highlight w:val="none"/>
              </w:rPr>
            </w:pPr>
            <w:r>
              <w:rPr>
                <w:spacing w:val="-7"/>
                <w:highlight w:val="none"/>
              </w:rPr>
              <w:t>29</w:t>
            </w:r>
          </w:p>
        </w:tc>
        <w:tc>
          <w:tcPr>
            <w:tcW w:w="2240" w:type="dxa"/>
            <w:vAlign w:val="top"/>
          </w:tcPr>
          <w:p w14:paraId="40A53F75">
            <w:pPr>
              <w:spacing w:line="257" w:lineRule="auto"/>
              <w:rPr>
                <w:rFonts w:ascii="Arial"/>
                <w:sz w:val="21"/>
                <w:highlight w:val="none"/>
              </w:rPr>
            </w:pPr>
          </w:p>
          <w:p w14:paraId="64B97964">
            <w:pPr>
              <w:spacing w:line="257" w:lineRule="auto"/>
              <w:rPr>
                <w:rFonts w:ascii="Arial"/>
                <w:sz w:val="21"/>
                <w:highlight w:val="none"/>
              </w:rPr>
            </w:pPr>
          </w:p>
          <w:p w14:paraId="440AD15B">
            <w:pPr>
              <w:spacing w:line="258" w:lineRule="auto"/>
              <w:rPr>
                <w:rFonts w:ascii="Arial"/>
                <w:sz w:val="21"/>
                <w:highlight w:val="none"/>
              </w:rPr>
            </w:pPr>
          </w:p>
          <w:p w14:paraId="5A80AC2C">
            <w:pPr>
              <w:spacing w:line="258" w:lineRule="auto"/>
              <w:rPr>
                <w:rFonts w:ascii="Arial"/>
                <w:sz w:val="21"/>
                <w:highlight w:val="none"/>
              </w:rPr>
            </w:pPr>
          </w:p>
          <w:p w14:paraId="0A920644">
            <w:pPr>
              <w:pStyle w:val="13"/>
              <w:spacing w:before="91" w:line="224" w:lineRule="auto"/>
              <w:ind w:left="149"/>
              <w:rPr>
                <w:highlight w:val="none"/>
              </w:rPr>
            </w:pPr>
            <w:r>
              <w:rPr>
                <w:spacing w:val="-1"/>
                <w:highlight w:val="none"/>
              </w:rPr>
              <w:t>提出质疑的时间</w:t>
            </w:r>
          </w:p>
        </w:tc>
        <w:tc>
          <w:tcPr>
            <w:tcW w:w="6873" w:type="dxa"/>
            <w:vAlign w:val="top"/>
          </w:tcPr>
          <w:p w14:paraId="278D6D6C">
            <w:pPr>
              <w:pStyle w:val="13"/>
              <w:spacing w:before="41" w:line="233" w:lineRule="auto"/>
              <w:ind w:left="122" w:right="93" w:firstLine="12"/>
              <w:rPr>
                <w:highlight w:val="none"/>
              </w:rPr>
            </w:pPr>
            <w:r>
              <w:rPr>
                <w:spacing w:val="2"/>
                <w:highlight w:val="none"/>
              </w:rPr>
              <w:t>1、对竞争性磋商文件提出质疑的，应当在获取竞争性</w:t>
            </w:r>
            <w:r>
              <w:rPr>
                <w:spacing w:val="10"/>
                <w:highlight w:val="none"/>
              </w:rPr>
              <w:t xml:space="preserve"> </w:t>
            </w:r>
            <w:r>
              <w:rPr>
                <w:spacing w:val="6"/>
                <w:highlight w:val="none"/>
              </w:rPr>
              <w:t>磋商文件或者竞争性磋商公告期限届满之日起</w:t>
            </w:r>
            <w:r>
              <w:rPr>
                <w:spacing w:val="-30"/>
                <w:highlight w:val="none"/>
              </w:rPr>
              <w:t xml:space="preserve"> </w:t>
            </w:r>
            <w:r>
              <w:rPr>
                <w:spacing w:val="6"/>
                <w:highlight w:val="none"/>
              </w:rPr>
              <w:t>7</w:t>
            </w:r>
            <w:r>
              <w:rPr>
                <w:spacing w:val="-40"/>
                <w:highlight w:val="none"/>
              </w:rPr>
              <w:t xml:space="preserve"> </w:t>
            </w:r>
            <w:r>
              <w:rPr>
                <w:spacing w:val="6"/>
                <w:highlight w:val="none"/>
              </w:rPr>
              <w:t>个工</w:t>
            </w:r>
            <w:r>
              <w:rPr>
                <w:highlight w:val="none"/>
              </w:rPr>
              <w:t xml:space="preserve"> </w:t>
            </w:r>
            <w:r>
              <w:rPr>
                <w:spacing w:val="-1"/>
                <w:highlight w:val="none"/>
              </w:rPr>
              <w:t>作日内提出。</w:t>
            </w:r>
          </w:p>
          <w:p w14:paraId="486BB68A">
            <w:pPr>
              <w:pStyle w:val="13"/>
              <w:spacing w:before="27" w:line="232" w:lineRule="auto"/>
              <w:ind w:left="124" w:right="93" w:hanging="7"/>
              <w:rPr>
                <w:highlight w:val="none"/>
              </w:rPr>
            </w:pPr>
            <w:r>
              <w:rPr>
                <w:spacing w:val="3"/>
                <w:highlight w:val="none"/>
              </w:rPr>
              <w:t>2、供应商认为竞争性磋商文件、采购过程、中标或者</w:t>
            </w:r>
            <w:r>
              <w:rPr>
                <w:spacing w:val="1"/>
                <w:highlight w:val="none"/>
              </w:rPr>
              <w:t xml:space="preserve"> </w:t>
            </w:r>
            <w:r>
              <w:rPr>
                <w:spacing w:val="-3"/>
                <w:highlight w:val="none"/>
              </w:rPr>
              <w:t>成交结果使自己的权益受到损害的，可以在知道或者应</w:t>
            </w:r>
            <w:r>
              <w:rPr>
                <w:highlight w:val="none"/>
              </w:rPr>
              <w:t xml:space="preserve"> </w:t>
            </w:r>
            <w:r>
              <w:rPr>
                <w:spacing w:val="-5"/>
                <w:highlight w:val="none"/>
              </w:rPr>
              <w:t>知其权益受到损害之日起</w:t>
            </w:r>
            <w:r>
              <w:rPr>
                <w:spacing w:val="-48"/>
                <w:highlight w:val="none"/>
              </w:rPr>
              <w:t xml:space="preserve"> </w:t>
            </w:r>
            <w:r>
              <w:rPr>
                <w:spacing w:val="-5"/>
                <w:highlight w:val="none"/>
              </w:rPr>
              <w:t>7</w:t>
            </w:r>
            <w:r>
              <w:rPr>
                <w:spacing w:val="-47"/>
                <w:highlight w:val="none"/>
              </w:rPr>
              <w:t xml:space="preserve"> </w:t>
            </w:r>
            <w:r>
              <w:rPr>
                <w:spacing w:val="-5"/>
                <w:highlight w:val="none"/>
              </w:rPr>
              <w:t>个工作日内，以书面形式向</w:t>
            </w:r>
            <w:r>
              <w:rPr>
                <w:highlight w:val="none"/>
              </w:rPr>
              <w:t xml:space="preserve"> </w:t>
            </w:r>
            <w:r>
              <w:rPr>
                <w:spacing w:val="-1"/>
                <w:highlight w:val="none"/>
              </w:rPr>
              <w:t>采购人、采购代理机构提出质疑。</w:t>
            </w:r>
          </w:p>
        </w:tc>
      </w:tr>
      <w:tr w14:paraId="239B2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9" w:hRule="atLeast"/>
        </w:trPr>
        <w:tc>
          <w:tcPr>
            <w:tcW w:w="885" w:type="dxa"/>
            <w:vAlign w:val="top"/>
          </w:tcPr>
          <w:p w14:paraId="4B7E369C">
            <w:pPr>
              <w:spacing w:line="359" w:lineRule="auto"/>
              <w:rPr>
                <w:rFonts w:ascii="Arial"/>
                <w:sz w:val="21"/>
                <w:highlight w:val="none"/>
              </w:rPr>
            </w:pPr>
          </w:p>
          <w:p w14:paraId="44905270">
            <w:pPr>
              <w:spacing w:line="360" w:lineRule="auto"/>
              <w:rPr>
                <w:rFonts w:ascii="Arial"/>
                <w:sz w:val="21"/>
                <w:highlight w:val="none"/>
              </w:rPr>
            </w:pPr>
          </w:p>
          <w:p w14:paraId="726F04C9">
            <w:pPr>
              <w:pStyle w:val="13"/>
              <w:spacing w:before="91" w:line="181" w:lineRule="auto"/>
              <w:ind w:left="314"/>
              <w:rPr>
                <w:highlight w:val="none"/>
              </w:rPr>
            </w:pPr>
            <w:r>
              <w:rPr>
                <w:spacing w:val="-7"/>
                <w:highlight w:val="none"/>
              </w:rPr>
              <w:t>30</w:t>
            </w:r>
          </w:p>
        </w:tc>
        <w:tc>
          <w:tcPr>
            <w:tcW w:w="2240" w:type="dxa"/>
            <w:vAlign w:val="top"/>
          </w:tcPr>
          <w:p w14:paraId="12C48487">
            <w:pPr>
              <w:spacing w:line="335" w:lineRule="auto"/>
              <w:rPr>
                <w:rFonts w:ascii="Arial"/>
                <w:sz w:val="21"/>
                <w:highlight w:val="none"/>
              </w:rPr>
            </w:pPr>
          </w:p>
          <w:p w14:paraId="65C843A1">
            <w:pPr>
              <w:spacing w:line="336" w:lineRule="auto"/>
              <w:rPr>
                <w:rFonts w:ascii="Arial"/>
                <w:sz w:val="21"/>
                <w:highlight w:val="none"/>
              </w:rPr>
            </w:pPr>
          </w:p>
          <w:p w14:paraId="11A2F553">
            <w:pPr>
              <w:pStyle w:val="13"/>
              <w:spacing w:before="91" w:line="225" w:lineRule="auto"/>
              <w:ind w:left="855"/>
              <w:rPr>
                <w:highlight w:val="none"/>
              </w:rPr>
            </w:pPr>
            <w:r>
              <w:rPr>
                <w:spacing w:val="-9"/>
                <w:highlight w:val="none"/>
              </w:rPr>
              <w:t>备注</w:t>
            </w:r>
          </w:p>
        </w:tc>
        <w:tc>
          <w:tcPr>
            <w:tcW w:w="6873" w:type="dxa"/>
            <w:vAlign w:val="top"/>
          </w:tcPr>
          <w:p w14:paraId="0150CD36">
            <w:pPr>
              <w:pStyle w:val="13"/>
              <w:spacing w:before="40" w:line="235" w:lineRule="auto"/>
              <w:ind w:left="93" w:right="95" w:firstLine="41"/>
              <w:rPr>
                <w:highlight w:val="none"/>
              </w:rPr>
            </w:pPr>
            <w:r>
              <w:rPr>
                <w:spacing w:val="-4"/>
                <w:highlight w:val="none"/>
              </w:rPr>
              <w:t>1、竞争性磋商文件中所有偏离表，若有偏离,请将具体</w:t>
            </w:r>
            <w:r>
              <w:rPr>
                <w:spacing w:val="15"/>
                <w:highlight w:val="none"/>
              </w:rPr>
              <w:t xml:space="preserve"> </w:t>
            </w:r>
            <w:r>
              <w:rPr>
                <w:spacing w:val="-4"/>
                <w:highlight w:val="none"/>
              </w:rPr>
              <w:t>偏离条款在“偏离</w:t>
            </w:r>
            <w:r>
              <w:rPr>
                <w:spacing w:val="-88"/>
                <w:highlight w:val="none"/>
              </w:rPr>
              <w:t xml:space="preserve"> </w:t>
            </w:r>
            <w:r>
              <w:rPr>
                <w:spacing w:val="-4"/>
                <w:highlight w:val="none"/>
              </w:rPr>
              <w:t>”一栏中详细说明；若无偏离，请在</w:t>
            </w:r>
            <w:r>
              <w:rPr>
                <w:highlight w:val="none"/>
              </w:rPr>
              <w:t xml:space="preserve"> </w:t>
            </w:r>
            <w:r>
              <w:rPr>
                <w:spacing w:val="-5"/>
                <w:highlight w:val="none"/>
              </w:rPr>
              <w:t>“偏离</w:t>
            </w:r>
            <w:r>
              <w:rPr>
                <w:spacing w:val="-101"/>
                <w:highlight w:val="none"/>
              </w:rPr>
              <w:t xml:space="preserve"> </w:t>
            </w:r>
            <w:r>
              <w:rPr>
                <w:spacing w:val="-5"/>
                <w:highlight w:val="none"/>
              </w:rPr>
              <w:t>”一栏中标注“无</w:t>
            </w:r>
            <w:r>
              <w:rPr>
                <w:spacing w:val="-100"/>
                <w:highlight w:val="none"/>
              </w:rPr>
              <w:t xml:space="preserve"> </w:t>
            </w:r>
            <w:r>
              <w:rPr>
                <w:spacing w:val="-5"/>
                <w:highlight w:val="none"/>
              </w:rPr>
              <w:t>”字样。如不填写将视为</w:t>
            </w:r>
            <w:r>
              <w:rPr>
                <w:spacing w:val="-6"/>
                <w:highlight w:val="none"/>
              </w:rPr>
              <w:t>不响</w:t>
            </w:r>
            <w:r>
              <w:rPr>
                <w:highlight w:val="none"/>
              </w:rPr>
              <w:t xml:space="preserve"> </w:t>
            </w:r>
            <w:r>
              <w:rPr>
                <w:spacing w:val="3"/>
                <w:highlight w:val="none"/>
              </w:rPr>
              <w:t>应竞争性磋商文件要求；</w:t>
            </w:r>
          </w:p>
          <w:p w14:paraId="5F1A9455">
            <w:pPr>
              <w:pStyle w:val="13"/>
              <w:spacing w:before="27" w:line="208" w:lineRule="auto"/>
              <w:ind w:left="117"/>
              <w:rPr>
                <w:highlight w:val="none"/>
              </w:rPr>
            </w:pPr>
            <w:r>
              <w:rPr>
                <w:spacing w:val="1"/>
                <w:highlight w:val="none"/>
              </w:rPr>
              <w:t>2、本次招标各供应商投标时以人民币报价。</w:t>
            </w:r>
          </w:p>
        </w:tc>
      </w:tr>
      <w:tr w14:paraId="1CCB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4" w:hRule="atLeast"/>
        </w:trPr>
        <w:tc>
          <w:tcPr>
            <w:tcW w:w="885" w:type="dxa"/>
            <w:vAlign w:val="top"/>
          </w:tcPr>
          <w:p w14:paraId="7F4AA91D">
            <w:pPr>
              <w:rPr>
                <w:rFonts w:ascii="Arial"/>
                <w:sz w:val="21"/>
                <w:highlight w:val="none"/>
              </w:rPr>
            </w:pPr>
          </w:p>
          <w:p w14:paraId="15ADD45B">
            <w:pPr>
              <w:rPr>
                <w:rFonts w:ascii="Arial"/>
                <w:sz w:val="21"/>
                <w:highlight w:val="none"/>
              </w:rPr>
            </w:pPr>
          </w:p>
          <w:p w14:paraId="45DE143C">
            <w:pPr>
              <w:spacing w:line="241" w:lineRule="auto"/>
              <w:rPr>
                <w:rFonts w:ascii="Arial"/>
                <w:sz w:val="21"/>
                <w:highlight w:val="none"/>
              </w:rPr>
            </w:pPr>
          </w:p>
          <w:p w14:paraId="56F2B199">
            <w:pPr>
              <w:spacing w:line="241" w:lineRule="auto"/>
              <w:rPr>
                <w:rFonts w:ascii="Arial"/>
                <w:sz w:val="21"/>
                <w:highlight w:val="none"/>
              </w:rPr>
            </w:pPr>
          </w:p>
          <w:p w14:paraId="38DBFF76">
            <w:pPr>
              <w:spacing w:line="241" w:lineRule="auto"/>
              <w:rPr>
                <w:rFonts w:ascii="Arial"/>
                <w:sz w:val="21"/>
                <w:highlight w:val="none"/>
              </w:rPr>
            </w:pPr>
          </w:p>
          <w:p w14:paraId="562F02DB">
            <w:pPr>
              <w:spacing w:line="241" w:lineRule="auto"/>
              <w:rPr>
                <w:rFonts w:ascii="Arial"/>
                <w:sz w:val="21"/>
                <w:highlight w:val="none"/>
              </w:rPr>
            </w:pPr>
          </w:p>
          <w:p w14:paraId="5B3CB0DC">
            <w:pPr>
              <w:pStyle w:val="13"/>
              <w:spacing w:before="91" w:line="181" w:lineRule="auto"/>
              <w:ind w:left="314"/>
              <w:rPr>
                <w:highlight w:val="none"/>
              </w:rPr>
            </w:pPr>
            <w:r>
              <w:rPr>
                <w:spacing w:val="-7"/>
                <w:highlight w:val="none"/>
              </w:rPr>
              <w:t>31</w:t>
            </w:r>
          </w:p>
        </w:tc>
        <w:tc>
          <w:tcPr>
            <w:tcW w:w="2240" w:type="dxa"/>
            <w:vAlign w:val="top"/>
          </w:tcPr>
          <w:p w14:paraId="518B1D75">
            <w:pPr>
              <w:spacing w:line="279" w:lineRule="auto"/>
              <w:rPr>
                <w:rFonts w:ascii="Arial"/>
                <w:sz w:val="21"/>
                <w:highlight w:val="none"/>
              </w:rPr>
            </w:pPr>
          </w:p>
          <w:p w14:paraId="50FAAB48">
            <w:pPr>
              <w:spacing w:line="279" w:lineRule="auto"/>
              <w:rPr>
                <w:rFonts w:ascii="Arial"/>
                <w:sz w:val="21"/>
                <w:highlight w:val="none"/>
              </w:rPr>
            </w:pPr>
          </w:p>
          <w:p w14:paraId="309AA2B1">
            <w:pPr>
              <w:spacing w:line="279" w:lineRule="auto"/>
              <w:rPr>
                <w:rFonts w:ascii="Arial"/>
                <w:sz w:val="21"/>
                <w:highlight w:val="none"/>
              </w:rPr>
            </w:pPr>
          </w:p>
          <w:p w14:paraId="390901BF">
            <w:pPr>
              <w:spacing w:line="279" w:lineRule="auto"/>
              <w:rPr>
                <w:rFonts w:ascii="Arial"/>
                <w:sz w:val="21"/>
                <w:highlight w:val="none"/>
              </w:rPr>
            </w:pPr>
          </w:p>
          <w:p w14:paraId="45678D37">
            <w:pPr>
              <w:spacing w:line="280" w:lineRule="auto"/>
              <w:rPr>
                <w:rFonts w:ascii="Arial"/>
                <w:sz w:val="21"/>
                <w:highlight w:val="none"/>
              </w:rPr>
            </w:pPr>
          </w:p>
          <w:p w14:paraId="6BB77040">
            <w:pPr>
              <w:pStyle w:val="13"/>
              <w:spacing w:before="91" w:line="223" w:lineRule="auto"/>
              <w:ind w:left="713"/>
              <w:rPr>
                <w:highlight w:val="none"/>
              </w:rPr>
            </w:pPr>
            <w:r>
              <w:rPr>
                <w:spacing w:val="-6"/>
                <w:highlight w:val="none"/>
              </w:rPr>
              <w:t>解释权</w:t>
            </w:r>
          </w:p>
        </w:tc>
        <w:tc>
          <w:tcPr>
            <w:tcW w:w="6873" w:type="dxa"/>
            <w:vAlign w:val="top"/>
          </w:tcPr>
          <w:p w14:paraId="5FF0276C">
            <w:pPr>
              <w:pStyle w:val="13"/>
              <w:spacing w:before="42" w:line="236" w:lineRule="auto"/>
              <w:ind w:left="122"/>
              <w:jc w:val="both"/>
              <w:rPr>
                <w:highlight w:val="none"/>
              </w:rPr>
            </w:pPr>
            <w:r>
              <w:rPr>
                <w:spacing w:val="-24"/>
                <w:highlight w:val="none"/>
              </w:rPr>
              <w:t>构成本竞争性磋商文件的各个组成文件应互为解释，互为说</w:t>
            </w:r>
            <w:r>
              <w:rPr>
                <w:spacing w:val="4"/>
                <w:highlight w:val="none"/>
              </w:rPr>
              <w:t xml:space="preserve"> </w:t>
            </w:r>
            <w:r>
              <w:rPr>
                <w:spacing w:val="-24"/>
                <w:highlight w:val="none"/>
              </w:rPr>
              <w:t>明；如有不明确或不一致，构成合同文件组成内容，以合同</w:t>
            </w:r>
            <w:r>
              <w:rPr>
                <w:spacing w:val="4"/>
                <w:highlight w:val="none"/>
              </w:rPr>
              <w:t xml:space="preserve"> </w:t>
            </w:r>
            <w:r>
              <w:rPr>
                <w:spacing w:val="-24"/>
                <w:highlight w:val="none"/>
              </w:rPr>
              <w:t>文件约定内容为准，且以专用合同条款约定的合同文件优先</w:t>
            </w:r>
            <w:r>
              <w:rPr>
                <w:spacing w:val="5"/>
                <w:highlight w:val="none"/>
              </w:rPr>
              <w:t xml:space="preserve"> </w:t>
            </w:r>
            <w:r>
              <w:rPr>
                <w:spacing w:val="-24"/>
                <w:highlight w:val="none"/>
              </w:rPr>
              <w:t>顺序解释；除竞争性磋商文件中有特别规定外，仅适用于招</w:t>
            </w:r>
            <w:r>
              <w:rPr>
                <w:spacing w:val="5"/>
                <w:highlight w:val="none"/>
              </w:rPr>
              <w:t xml:space="preserve"> </w:t>
            </w:r>
            <w:r>
              <w:rPr>
                <w:spacing w:val="-30"/>
                <w:highlight w:val="none"/>
              </w:rPr>
              <w:t>标投标阶段的规定，按竞争性磋商公告、供应商</w:t>
            </w:r>
            <w:r>
              <w:rPr>
                <w:spacing w:val="-31"/>
                <w:highlight w:val="none"/>
              </w:rPr>
              <w:t>须知、清单、</w:t>
            </w:r>
            <w:r>
              <w:rPr>
                <w:highlight w:val="none"/>
              </w:rPr>
              <w:t xml:space="preserve"> </w:t>
            </w:r>
            <w:r>
              <w:rPr>
                <w:spacing w:val="-24"/>
                <w:highlight w:val="none"/>
              </w:rPr>
              <w:t>响应文件格式的先后顺序解释；同一组成文件中就同一事项</w:t>
            </w:r>
            <w:r>
              <w:rPr>
                <w:spacing w:val="5"/>
                <w:highlight w:val="none"/>
              </w:rPr>
              <w:t xml:space="preserve"> </w:t>
            </w:r>
            <w:r>
              <w:rPr>
                <w:spacing w:val="-24"/>
                <w:highlight w:val="none"/>
              </w:rPr>
              <w:t>的规定或约定不一致的，以编排顺序在后者为准；同一组成</w:t>
            </w:r>
            <w:r>
              <w:rPr>
                <w:spacing w:val="7"/>
                <w:highlight w:val="none"/>
              </w:rPr>
              <w:t xml:space="preserve"> </w:t>
            </w:r>
            <w:r>
              <w:rPr>
                <w:spacing w:val="-24"/>
                <w:highlight w:val="none"/>
              </w:rPr>
              <w:t>文件不同版本之间有不一致的，以形成时间在后者为准。按</w:t>
            </w:r>
            <w:r>
              <w:rPr>
                <w:spacing w:val="4"/>
                <w:highlight w:val="none"/>
              </w:rPr>
              <w:t xml:space="preserve"> </w:t>
            </w:r>
            <w:r>
              <w:rPr>
                <w:spacing w:val="-19"/>
                <w:highlight w:val="none"/>
              </w:rPr>
              <w:t>本款前述规定仍不形成结论的，由采购人负责解释。</w:t>
            </w:r>
          </w:p>
        </w:tc>
      </w:tr>
      <w:tr w14:paraId="43B61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6" w:hRule="atLeast"/>
        </w:trPr>
        <w:tc>
          <w:tcPr>
            <w:tcW w:w="885" w:type="dxa"/>
            <w:vAlign w:val="top"/>
          </w:tcPr>
          <w:p w14:paraId="0DCD1344">
            <w:pPr>
              <w:spacing w:line="272" w:lineRule="auto"/>
              <w:rPr>
                <w:rFonts w:ascii="Arial"/>
                <w:sz w:val="21"/>
                <w:highlight w:val="none"/>
              </w:rPr>
            </w:pPr>
          </w:p>
          <w:p w14:paraId="033B38F9">
            <w:pPr>
              <w:spacing w:line="272" w:lineRule="auto"/>
              <w:rPr>
                <w:rFonts w:ascii="Arial"/>
                <w:sz w:val="21"/>
                <w:highlight w:val="none"/>
              </w:rPr>
            </w:pPr>
          </w:p>
          <w:p w14:paraId="2D0D890A">
            <w:pPr>
              <w:spacing w:line="272" w:lineRule="auto"/>
              <w:rPr>
                <w:rFonts w:ascii="Arial"/>
                <w:sz w:val="21"/>
                <w:highlight w:val="none"/>
              </w:rPr>
            </w:pPr>
          </w:p>
          <w:p w14:paraId="53433082">
            <w:pPr>
              <w:spacing w:line="272" w:lineRule="auto"/>
              <w:rPr>
                <w:rFonts w:ascii="Arial"/>
                <w:sz w:val="21"/>
                <w:highlight w:val="none"/>
              </w:rPr>
            </w:pPr>
          </w:p>
          <w:p w14:paraId="6F9485BD">
            <w:pPr>
              <w:spacing w:line="273" w:lineRule="auto"/>
              <w:rPr>
                <w:rFonts w:ascii="Arial"/>
                <w:sz w:val="21"/>
                <w:highlight w:val="none"/>
              </w:rPr>
            </w:pPr>
          </w:p>
          <w:p w14:paraId="1FDEB10F">
            <w:pPr>
              <w:spacing w:line="273" w:lineRule="auto"/>
              <w:rPr>
                <w:rFonts w:ascii="Arial"/>
                <w:sz w:val="21"/>
                <w:highlight w:val="none"/>
              </w:rPr>
            </w:pPr>
          </w:p>
          <w:p w14:paraId="5B784FC4">
            <w:pPr>
              <w:spacing w:line="273" w:lineRule="auto"/>
              <w:rPr>
                <w:rFonts w:ascii="Arial"/>
                <w:sz w:val="21"/>
                <w:highlight w:val="none"/>
              </w:rPr>
            </w:pPr>
          </w:p>
          <w:p w14:paraId="680F56B5">
            <w:pPr>
              <w:pStyle w:val="13"/>
              <w:spacing w:before="91" w:line="181" w:lineRule="auto"/>
              <w:ind w:left="314"/>
              <w:rPr>
                <w:highlight w:val="none"/>
              </w:rPr>
            </w:pPr>
            <w:r>
              <w:rPr>
                <w:spacing w:val="-8"/>
                <w:highlight w:val="none"/>
              </w:rPr>
              <w:t>32</w:t>
            </w:r>
          </w:p>
        </w:tc>
        <w:tc>
          <w:tcPr>
            <w:tcW w:w="2240" w:type="dxa"/>
            <w:vAlign w:val="top"/>
          </w:tcPr>
          <w:p w14:paraId="1CED31A7">
            <w:pPr>
              <w:spacing w:line="265" w:lineRule="auto"/>
              <w:rPr>
                <w:rFonts w:ascii="Arial"/>
                <w:sz w:val="21"/>
                <w:highlight w:val="none"/>
              </w:rPr>
            </w:pPr>
          </w:p>
          <w:p w14:paraId="3E910939">
            <w:pPr>
              <w:spacing w:line="265" w:lineRule="auto"/>
              <w:rPr>
                <w:rFonts w:ascii="Arial"/>
                <w:sz w:val="21"/>
                <w:highlight w:val="none"/>
              </w:rPr>
            </w:pPr>
          </w:p>
          <w:p w14:paraId="3F28D98D">
            <w:pPr>
              <w:spacing w:line="266" w:lineRule="auto"/>
              <w:rPr>
                <w:rFonts w:ascii="Arial"/>
                <w:sz w:val="21"/>
                <w:highlight w:val="none"/>
              </w:rPr>
            </w:pPr>
          </w:p>
          <w:p w14:paraId="32082883">
            <w:pPr>
              <w:spacing w:line="266" w:lineRule="auto"/>
              <w:rPr>
                <w:rFonts w:ascii="Arial"/>
                <w:sz w:val="21"/>
                <w:highlight w:val="none"/>
              </w:rPr>
            </w:pPr>
          </w:p>
          <w:p w14:paraId="11B394EE">
            <w:pPr>
              <w:spacing w:line="266" w:lineRule="auto"/>
              <w:rPr>
                <w:rFonts w:ascii="Arial"/>
                <w:sz w:val="21"/>
                <w:highlight w:val="none"/>
              </w:rPr>
            </w:pPr>
          </w:p>
          <w:p w14:paraId="1DC76633">
            <w:pPr>
              <w:spacing w:line="266" w:lineRule="auto"/>
              <w:rPr>
                <w:rFonts w:ascii="Arial"/>
                <w:sz w:val="21"/>
                <w:highlight w:val="none"/>
              </w:rPr>
            </w:pPr>
          </w:p>
          <w:p w14:paraId="0C1A80AD">
            <w:pPr>
              <w:spacing w:line="266" w:lineRule="auto"/>
              <w:rPr>
                <w:rFonts w:ascii="Arial"/>
                <w:sz w:val="21"/>
                <w:highlight w:val="none"/>
              </w:rPr>
            </w:pPr>
          </w:p>
          <w:p w14:paraId="63514D36">
            <w:pPr>
              <w:pStyle w:val="13"/>
              <w:spacing w:before="91" w:line="223" w:lineRule="auto"/>
              <w:ind w:left="572"/>
              <w:rPr>
                <w:highlight w:val="none"/>
              </w:rPr>
            </w:pPr>
            <w:r>
              <w:rPr>
                <w:spacing w:val="-4"/>
                <w:highlight w:val="none"/>
              </w:rPr>
              <w:t>知识产权</w:t>
            </w:r>
          </w:p>
        </w:tc>
        <w:tc>
          <w:tcPr>
            <w:tcW w:w="6873" w:type="dxa"/>
            <w:vAlign w:val="top"/>
          </w:tcPr>
          <w:p w14:paraId="60004F40">
            <w:pPr>
              <w:pStyle w:val="13"/>
              <w:spacing w:before="147" w:line="237" w:lineRule="auto"/>
              <w:ind w:left="119" w:right="93" w:firstLine="15"/>
              <w:rPr>
                <w:highlight w:val="none"/>
              </w:rPr>
            </w:pPr>
            <w:r>
              <w:rPr>
                <w:spacing w:val="-4"/>
                <w:highlight w:val="none"/>
              </w:rPr>
              <w:t>1.供应商须保证，采购人在中华人民共和国境内使用投</w:t>
            </w:r>
            <w:r>
              <w:rPr>
                <w:spacing w:val="18"/>
                <w:highlight w:val="none"/>
              </w:rPr>
              <w:t xml:space="preserve"> </w:t>
            </w:r>
            <w:r>
              <w:rPr>
                <w:spacing w:val="-3"/>
                <w:highlight w:val="none"/>
              </w:rPr>
              <w:t>标设施设备、资料、技术、服务或其任何一部分时，享</w:t>
            </w:r>
            <w:r>
              <w:rPr>
                <w:spacing w:val="2"/>
                <w:highlight w:val="none"/>
              </w:rPr>
              <w:t xml:space="preserve"> </w:t>
            </w:r>
            <w:r>
              <w:rPr>
                <w:spacing w:val="-3"/>
                <w:highlight w:val="none"/>
              </w:rPr>
              <w:t>有不受限制的无偿使用权，不会产生因第三方提出侵犯</w:t>
            </w:r>
            <w:r>
              <w:rPr>
                <w:spacing w:val="3"/>
                <w:highlight w:val="none"/>
              </w:rPr>
              <w:t xml:space="preserve"> </w:t>
            </w:r>
            <w:r>
              <w:rPr>
                <w:spacing w:val="-3"/>
                <w:highlight w:val="none"/>
              </w:rPr>
              <w:t>其专利权、商标权或其它知识产权而引起的法律或经济</w:t>
            </w:r>
            <w:r>
              <w:rPr>
                <w:spacing w:val="3"/>
                <w:highlight w:val="none"/>
              </w:rPr>
              <w:t xml:space="preserve"> </w:t>
            </w:r>
            <w:r>
              <w:rPr>
                <w:spacing w:val="-3"/>
                <w:highlight w:val="none"/>
              </w:rPr>
              <w:t>纠纷。如供应商不拥有相应的知识产权，则在投标报价</w:t>
            </w:r>
            <w:r>
              <w:rPr>
                <w:spacing w:val="3"/>
                <w:highlight w:val="none"/>
              </w:rPr>
              <w:t xml:space="preserve"> </w:t>
            </w:r>
            <w:r>
              <w:rPr>
                <w:spacing w:val="-3"/>
                <w:highlight w:val="none"/>
              </w:rPr>
              <w:t>中必须包括合法获取该知识产权的一切相关费用。如因</w:t>
            </w:r>
            <w:r>
              <w:rPr>
                <w:spacing w:val="2"/>
                <w:highlight w:val="none"/>
              </w:rPr>
              <w:t xml:space="preserve"> </w:t>
            </w:r>
            <w:r>
              <w:rPr>
                <w:spacing w:val="1"/>
                <w:highlight w:val="none"/>
              </w:rPr>
              <w:t>此导致采购人损失的，供应商须承担全部赔偿责任。</w:t>
            </w:r>
          </w:p>
          <w:p w14:paraId="445453EF">
            <w:pPr>
              <w:pStyle w:val="13"/>
              <w:spacing w:before="26" w:line="235" w:lineRule="auto"/>
              <w:ind w:left="122" w:right="95" w:hanging="5"/>
              <w:rPr>
                <w:highlight w:val="none"/>
              </w:rPr>
            </w:pPr>
            <w:r>
              <w:rPr>
                <w:spacing w:val="-3"/>
                <w:highlight w:val="none"/>
              </w:rPr>
              <w:t>2.供应商如欲在项目实施过程中采用自有知识成果，须</w:t>
            </w:r>
            <w:r>
              <w:rPr>
                <w:spacing w:val="8"/>
                <w:highlight w:val="none"/>
              </w:rPr>
              <w:t xml:space="preserve"> </w:t>
            </w:r>
            <w:r>
              <w:rPr>
                <w:spacing w:val="-3"/>
                <w:highlight w:val="none"/>
              </w:rPr>
              <w:t>在响应文件中声明，并提供相关知识产权证明文件。使</w:t>
            </w:r>
            <w:r>
              <w:rPr>
                <w:highlight w:val="none"/>
              </w:rPr>
              <w:t xml:space="preserve"> </w:t>
            </w:r>
            <w:r>
              <w:rPr>
                <w:spacing w:val="-3"/>
                <w:highlight w:val="none"/>
              </w:rPr>
              <w:t>用该知识成果后，供应商须提供开发接口和开发手册等</w:t>
            </w:r>
            <w:r>
              <w:rPr>
                <w:highlight w:val="none"/>
              </w:rPr>
              <w:t xml:space="preserve"> </w:t>
            </w:r>
            <w:r>
              <w:rPr>
                <w:spacing w:val="-3"/>
                <w:highlight w:val="none"/>
              </w:rPr>
              <w:t>技术文档。</w:t>
            </w:r>
          </w:p>
        </w:tc>
      </w:tr>
      <w:tr w14:paraId="34492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1" w:hRule="atLeast"/>
        </w:trPr>
        <w:tc>
          <w:tcPr>
            <w:tcW w:w="885" w:type="dxa"/>
            <w:vAlign w:val="top"/>
          </w:tcPr>
          <w:p w14:paraId="49460562">
            <w:pPr>
              <w:spacing w:line="241" w:lineRule="auto"/>
              <w:rPr>
                <w:rFonts w:ascii="Arial"/>
                <w:sz w:val="21"/>
                <w:highlight w:val="none"/>
              </w:rPr>
            </w:pPr>
          </w:p>
          <w:p w14:paraId="7E91F23D">
            <w:pPr>
              <w:spacing w:line="241" w:lineRule="auto"/>
              <w:rPr>
                <w:rFonts w:ascii="Arial"/>
                <w:sz w:val="21"/>
                <w:highlight w:val="none"/>
              </w:rPr>
            </w:pPr>
          </w:p>
          <w:p w14:paraId="0631CD00">
            <w:pPr>
              <w:spacing w:line="241" w:lineRule="auto"/>
              <w:rPr>
                <w:rFonts w:ascii="Arial"/>
                <w:sz w:val="21"/>
                <w:highlight w:val="none"/>
              </w:rPr>
            </w:pPr>
          </w:p>
          <w:p w14:paraId="2531C308">
            <w:pPr>
              <w:spacing w:line="241" w:lineRule="auto"/>
              <w:rPr>
                <w:rFonts w:ascii="Arial"/>
                <w:sz w:val="21"/>
                <w:highlight w:val="none"/>
              </w:rPr>
            </w:pPr>
          </w:p>
          <w:p w14:paraId="35992094">
            <w:pPr>
              <w:spacing w:line="241" w:lineRule="auto"/>
              <w:rPr>
                <w:rFonts w:ascii="Arial"/>
                <w:sz w:val="21"/>
                <w:highlight w:val="none"/>
              </w:rPr>
            </w:pPr>
          </w:p>
          <w:p w14:paraId="11D4EAA5">
            <w:pPr>
              <w:spacing w:line="241" w:lineRule="auto"/>
              <w:rPr>
                <w:rFonts w:ascii="Arial"/>
                <w:sz w:val="21"/>
                <w:highlight w:val="none"/>
              </w:rPr>
            </w:pPr>
          </w:p>
          <w:p w14:paraId="22C49005">
            <w:pPr>
              <w:spacing w:line="241" w:lineRule="auto"/>
              <w:rPr>
                <w:rFonts w:ascii="Arial"/>
                <w:sz w:val="21"/>
                <w:highlight w:val="none"/>
              </w:rPr>
            </w:pPr>
          </w:p>
          <w:p w14:paraId="7A0B7250">
            <w:pPr>
              <w:spacing w:line="242" w:lineRule="auto"/>
              <w:rPr>
                <w:rFonts w:ascii="Arial"/>
                <w:sz w:val="21"/>
                <w:highlight w:val="none"/>
              </w:rPr>
            </w:pPr>
          </w:p>
          <w:p w14:paraId="695D6D95">
            <w:pPr>
              <w:spacing w:line="242" w:lineRule="auto"/>
              <w:rPr>
                <w:rFonts w:ascii="Arial"/>
                <w:sz w:val="21"/>
                <w:highlight w:val="none"/>
              </w:rPr>
            </w:pPr>
          </w:p>
          <w:p w14:paraId="0CAD3ACE">
            <w:pPr>
              <w:spacing w:line="242" w:lineRule="auto"/>
              <w:rPr>
                <w:rFonts w:ascii="Arial"/>
                <w:sz w:val="21"/>
                <w:highlight w:val="none"/>
              </w:rPr>
            </w:pPr>
          </w:p>
          <w:p w14:paraId="79624234">
            <w:pPr>
              <w:spacing w:line="242" w:lineRule="auto"/>
              <w:rPr>
                <w:rFonts w:ascii="Arial"/>
                <w:sz w:val="21"/>
                <w:highlight w:val="none"/>
              </w:rPr>
            </w:pPr>
          </w:p>
          <w:p w14:paraId="1B5F1779">
            <w:pPr>
              <w:spacing w:line="242" w:lineRule="auto"/>
              <w:rPr>
                <w:rFonts w:ascii="Arial"/>
                <w:sz w:val="21"/>
                <w:highlight w:val="none"/>
              </w:rPr>
            </w:pPr>
          </w:p>
          <w:p w14:paraId="288B1D95">
            <w:pPr>
              <w:spacing w:line="242" w:lineRule="auto"/>
              <w:rPr>
                <w:rFonts w:ascii="Arial"/>
                <w:sz w:val="21"/>
                <w:highlight w:val="none"/>
              </w:rPr>
            </w:pPr>
          </w:p>
          <w:p w14:paraId="2426B76F">
            <w:pPr>
              <w:spacing w:line="242" w:lineRule="auto"/>
              <w:rPr>
                <w:rFonts w:ascii="Arial"/>
                <w:sz w:val="21"/>
                <w:highlight w:val="none"/>
              </w:rPr>
            </w:pPr>
          </w:p>
          <w:p w14:paraId="12AEF54C">
            <w:pPr>
              <w:spacing w:line="242" w:lineRule="auto"/>
              <w:rPr>
                <w:rFonts w:ascii="Arial"/>
                <w:sz w:val="21"/>
                <w:highlight w:val="none"/>
              </w:rPr>
            </w:pPr>
          </w:p>
          <w:p w14:paraId="48315B7C">
            <w:pPr>
              <w:pStyle w:val="13"/>
              <w:spacing w:before="91" w:line="181" w:lineRule="auto"/>
              <w:ind w:left="314"/>
              <w:rPr>
                <w:highlight w:val="none"/>
              </w:rPr>
            </w:pPr>
            <w:r>
              <w:rPr>
                <w:spacing w:val="-8"/>
                <w:highlight w:val="none"/>
              </w:rPr>
              <w:t>33</w:t>
            </w:r>
          </w:p>
        </w:tc>
        <w:tc>
          <w:tcPr>
            <w:tcW w:w="2240" w:type="dxa"/>
            <w:vAlign w:val="top"/>
          </w:tcPr>
          <w:p w14:paraId="27591547">
            <w:pPr>
              <w:spacing w:line="242" w:lineRule="auto"/>
              <w:rPr>
                <w:rFonts w:ascii="Arial"/>
                <w:sz w:val="21"/>
                <w:highlight w:val="none"/>
              </w:rPr>
            </w:pPr>
          </w:p>
          <w:p w14:paraId="3ACEB667">
            <w:pPr>
              <w:spacing w:line="242" w:lineRule="auto"/>
              <w:rPr>
                <w:rFonts w:ascii="Arial"/>
                <w:sz w:val="21"/>
                <w:highlight w:val="none"/>
              </w:rPr>
            </w:pPr>
          </w:p>
          <w:p w14:paraId="0176D17F">
            <w:pPr>
              <w:spacing w:line="242" w:lineRule="auto"/>
              <w:rPr>
                <w:rFonts w:ascii="Arial"/>
                <w:sz w:val="21"/>
                <w:highlight w:val="none"/>
              </w:rPr>
            </w:pPr>
          </w:p>
          <w:p w14:paraId="3167BB9F">
            <w:pPr>
              <w:spacing w:line="242" w:lineRule="auto"/>
              <w:rPr>
                <w:rFonts w:ascii="Arial"/>
                <w:sz w:val="21"/>
                <w:highlight w:val="none"/>
              </w:rPr>
            </w:pPr>
          </w:p>
          <w:p w14:paraId="2FB10872">
            <w:pPr>
              <w:spacing w:line="242" w:lineRule="auto"/>
              <w:rPr>
                <w:rFonts w:ascii="Arial"/>
                <w:sz w:val="21"/>
                <w:highlight w:val="none"/>
              </w:rPr>
            </w:pPr>
          </w:p>
          <w:p w14:paraId="0D3C0754">
            <w:pPr>
              <w:spacing w:line="243" w:lineRule="auto"/>
              <w:rPr>
                <w:rFonts w:ascii="Arial"/>
                <w:sz w:val="21"/>
                <w:highlight w:val="none"/>
              </w:rPr>
            </w:pPr>
          </w:p>
          <w:p w14:paraId="7DBEA767">
            <w:pPr>
              <w:spacing w:line="243" w:lineRule="auto"/>
              <w:rPr>
                <w:rFonts w:ascii="Arial"/>
                <w:sz w:val="21"/>
                <w:highlight w:val="none"/>
              </w:rPr>
            </w:pPr>
          </w:p>
          <w:p w14:paraId="02C2F11C">
            <w:pPr>
              <w:spacing w:line="243" w:lineRule="auto"/>
              <w:rPr>
                <w:rFonts w:ascii="Arial"/>
                <w:sz w:val="21"/>
                <w:highlight w:val="none"/>
              </w:rPr>
            </w:pPr>
          </w:p>
          <w:p w14:paraId="1BEA6C3D">
            <w:pPr>
              <w:spacing w:line="243" w:lineRule="auto"/>
              <w:rPr>
                <w:rFonts w:ascii="Arial"/>
                <w:sz w:val="21"/>
                <w:highlight w:val="none"/>
              </w:rPr>
            </w:pPr>
          </w:p>
          <w:p w14:paraId="62F2CD75">
            <w:pPr>
              <w:spacing w:line="243" w:lineRule="auto"/>
              <w:rPr>
                <w:rFonts w:ascii="Arial"/>
                <w:sz w:val="21"/>
                <w:highlight w:val="none"/>
              </w:rPr>
            </w:pPr>
          </w:p>
          <w:p w14:paraId="0A2E8163">
            <w:pPr>
              <w:spacing w:line="243" w:lineRule="auto"/>
              <w:rPr>
                <w:rFonts w:ascii="Arial"/>
                <w:sz w:val="21"/>
                <w:highlight w:val="none"/>
              </w:rPr>
            </w:pPr>
          </w:p>
          <w:p w14:paraId="6F7C73BB">
            <w:pPr>
              <w:spacing w:line="243" w:lineRule="auto"/>
              <w:rPr>
                <w:rFonts w:ascii="Arial"/>
                <w:sz w:val="21"/>
                <w:highlight w:val="none"/>
              </w:rPr>
            </w:pPr>
          </w:p>
          <w:p w14:paraId="07C2FA5B">
            <w:pPr>
              <w:spacing w:line="243" w:lineRule="auto"/>
              <w:rPr>
                <w:rFonts w:ascii="Arial"/>
                <w:sz w:val="21"/>
                <w:highlight w:val="none"/>
              </w:rPr>
            </w:pPr>
          </w:p>
          <w:p w14:paraId="14C493AC">
            <w:pPr>
              <w:spacing w:line="243" w:lineRule="auto"/>
              <w:rPr>
                <w:rFonts w:ascii="Arial"/>
                <w:sz w:val="21"/>
                <w:highlight w:val="none"/>
              </w:rPr>
            </w:pPr>
          </w:p>
          <w:p w14:paraId="04D400BF">
            <w:pPr>
              <w:pStyle w:val="13"/>
              <w:spacing w:before="91" w:line="231" w:lineRule="auto"/>
              <w:ind w:left="571" w:right="554"/>
              <w:rPr>
                <w:highlight w:val="none"/>
              </w:rPr>
            </w:pPr>
            <w:r>
              <w:rPr>
                <w:spacing w:val="-3"/>
                <w:highlight w:val="none"/>
              </w:rPr>
              <w:t>政府采购</w:t>
            </w:r>
            <w:r>
              <w:rPr>
                <w:highlight w:val="none"/>
              </w:rPr>
              <w:t xml:space="preserve"> </w:t>
            </w:r>
            <w:r>
              <w:rPr>
                <w:spacing w:val="-3"/>
                <w:highlight w:val="none"/>
              </w:rPr>
              <w:t>政策支持</w:t>
            </w:r>
          </w:p>
        </w:tc>
        <w:tc>
          <w:tcPr>
            <w:tcW w:w="6873" w:type="dxa"/>
            <w:vAlign w:val="top"/>
          </w:tcPr>
          <w:p w14:paraId="17E6D56D">
            <w:pPr>
              <w:pStyle w:val="13"/>
              <w:spacing w:before="61" w:line="237" w:lineRule="auto"/>
              <w:ind w:left="122" w:right="27" w:firstLine="12"/>
              <w:jc w:val="both"/>
              <w:rPr>
                <w:rFonts w:hint="default" w:eastAsia="仿宋"/>
                <w:highlight w:val="none"/>
                <w:lang w:val="en-US" w:eastAsia="zh-CN"/>
              </w:rPr>
            </w:pPr>
            <w:r>
              <w:rPr>
                <w:highlight w:val="none"/>
              </w:rPr>
              <w:t>本项目为专门面向中小企业采购项目</w:t>
            </w:r>
            <w:r>
              <w:rPr>
                <w:rFonts w:hint="eastAsia"/>
                <w:highlight w:val="none"/>
                <w:lang w:eastAsia="zh-CN"/>
              </w:rPr>
              <w:t>，</w:t>
            </w:r>
            <w:r>
              <w:rPr>
                <w:rFonts w:hint="eastAsia"/>
                <w:highlight w:val="none"/>
                <w:lang w:val="en-US" w:eastAsia="zh-CN"/>
              </w:rPr>
              <w:t>无价格扣除。</w:t>
            </w:r>
          </w:p>
          <w:p w14:paraId="7227708C">
            <w:pPr>
              <w:pStyle w:val="13"/>
              <w:spacing w:before="61" w:line="237" w:lineRule="auto"/>
              <w:ind w:left="122" w:right="27" w:firstLine="12"/>
              <w:jc w:val="both"/>
              <w:rPr>
                <w:highlight w:val="none"/>
              </w:rPr>
            </w:pPr>
            <w:r>
              <w:rPr>
                <w:spacing w:val="-4"/>
                <w:highlight w:val="none"/>
              </w:rPr>
              <w:t>1.促进中小企业发展政策：根据《政府采购促进中小企</w:t>
            </w:r>
            <w:r>
              <w:rPr>
                <w:spacing w:val="16"/>
                <w:highlight w:val="none"/>
              </w:rPr>
              <w:t xml:space="preserve"> </w:t>
            </w:r>
            <w:r>
              <w:rPr>
                <w:spacing w:val="-3"/>
                <w:highlight w:val="none"/>
              </w:rPr>
              <w:t>业发展暂行办法》规定，本项目供应商为小型或微型企</w:t>
            </w:r>
            <w:r>
              <w:rPr>
                <w:spacing w:val="3"/>
                <w:highlight w:val="none"/>
              </w:rPr>
              <w:t xml:space="preserve"> </w:t>
            </w:r>
            <w:r>
              <w:rPr>
                <w:spacing w:val="-3"/>
                <w:highlight w:val="none"/>
              </w:rPr>
              <w:t>业且报价产品为小型或微型企业生产的，将对该报价产</w:t>
            </w:r>
            <w:r>
              <w:rPr>
                <w:highlight w:val="none"/>
              </w:rPr>
              <w:t xml:space="preserve"> </w:t>
            </w:r>
            <w:r>
              <w:rPr>
                <w:spacing w:val="5"/>
                <w:highlight w:val="none"/>
              </w:rPr>
              <w:t>品的评标报价给予</w:t>
            </w:r>
            <w:r>
              <w:rPr>
                <w:spacing w:val="-49"/>
                <w:highlight w:val="none"/>
              </w:rPr>
              <w:t xml:space="preserve"> </w:t>
            </w:r>
            <w:r>
              <w:rPr>
                <w:spacing w:val="5"/>
                <w:highlight w:val="none"/>
              </w:rPr>
              <w:t>3%的扣除。供应商和制造商应</w:t>
            </w:r>
            <w:r>
              <w:rPr>
                <w:spacing w:val="4"/>
                <w:highlight w:val="none"/>
              </w:rPr>
              <w:t>出具</w:t>
            </w:r>
            <w:r>
              <w:rPr>
                <w:highlight w:val="none"/>
              </w:rPr>
              <w:t xml:space="preserve"> </w:t>
            </w:r>
            <w:r>
              <w:rPr>
                <w:spacing w:val="-3"/>
                <w:highlight w:val="none"/>
              </w:rPr>
              <w:t>响应文件要求的《中小企业声明函》给予证明，否则评</w:t>
            </w:r>
            <w:r>
              <w:rPr>
                <w:spacing w:val="3"/>
                <w:highlight w:val="none"/>
              </w:rPr>
              <w:t xml:space="preserve"> </w:t>
            </w:r>
            <w:r>
              <w:rPr>
                <w:spacing w:val="-3"/>
                <w:highlight w:val="none"/>
              </w:rPr>
              <w:t>标时不予认可。供应商和制造商应对提交的中小企业声</w:t>
            </w:r>
            <w:r>
              <w:rPr>
                <w:spacing w:val="1"/>
                <w:highlight w:val="none"/>
              </w:rPr>
              <w:t xml:space="preserve"> </w:t>
            </w:r>
            <w:r>
              <w:rPr>
                <w:highlight w:val="none"/>
              </w:rPr>
              <w:t>明函的真实性负责，提交的中小企业声明函不真</w:t>
            </w:r>
            <w:r>
              <w:rPr>
                <w:spacing w:val="-1"/>
                <w:highlight w:val="none"/>
              </w:rPr>
              <w:t>实的，</w:t>
            </w:r>
            <w:r>
              <w:rPr>
                <w:highlight w:val="none"/>
              </w:rPr>
              <w:t xml:space="preserve"> </w:t>
            </w:r>
            <w:r>
              <w:rPr>
                <w:spacing w:val="-2"/>
                <w:highlight w:val="none"/>
              </w:rPr>
              <w:t>应承担相应的法律责任。</w:t>
            </w:r>
          </w:p>
          <w:p w14:paraId="55CDF043">
            <w:pPr>
              <w:pStyle w:val="13"/>
              <w:spacing w:before="25" w:line="237" w:lineRule="auto"/>
              <w:ind w:left="121" w:right="78" w:hanging="4"/>
              <w:rPr>
                <w:highlight w:val="none"/>
              </w:rPr>
            </w:pPr>
            <w:r>
              <w:rPr>
                <w:spacing w:val="-13"/>
                <w:highlight w:val="none"/>
              </w:rPr>
              <w:t>2.监狱企业扶持政策：供应商如为监狱企业将视同小型或</w:t>
            </w:r>
            <w:r>
              <w:rPr>
                <w:spacing w:val="8"/>
                <w:highlight w:val="none"/>
              </w:rPr>
              <w:t xml:space="preserve"> </w:t>
            </w:r>
            <w:r>
              <w:rPr>
                <w:spacing w:val="-14"/>
                <w:highlight w:val="none"/>
              </w:rPr>
              <w:t>微型企业，且报价产品为小型或微型企业生产的，将对该</w:t>
            </w:r>
            <w:r>
              <w:rPr>
                <w:spacing w:val="13"/>
                <w:highlight w:val="none"/>
              </w:rPr>
              <w:t xml:space="preserve"> </w:t>
            </w:r>
            <w:r>
              <w:rPr>
                <w:spacing w:val="-5"/>
                <w:highlight w:val="none"/>
              </w:rPr>
              <w:t>产品的评标报价给予</w:t>
            </w:r>
            <w:r>
              <w:rPr>
                <w:spacing w:val="-64"/>
                <w:highlight w:val="none"/>
              </w:rPr>
              <w:t xml:space="preserve"> </w:t>
            </w:r>
            <w:r>
              <w:rPr>
                <w:spacing w:val="-5"/>
                <w:highlight w:val="none"/>
              </w:rPr>
              <w:t>3%的扣除。供应商为监</w:t>
            </w:r>
            <w:r>
              <w:rPr>
                <w:spacing w:val="-6"/>
                <w:highlight w:val="none"/>
              </w:rPr>
              <w:t>狱企业的，</w:t>
            </w:r>
            <w:r>
              <w:rPr>
                <w:highlight w:val="none"/>
              </w:rPr>
              <w:t xml:space="preserve"> </w:t>
            </w:r>
            <w:r>
              <w:rPr>
                <w:spacing w:val="-14"/>
                <w:highlight w:val="none"/>
              </w:rPr>
              <w:t>应提供由省级以上监狱管理局、戒毒管理局（含新疆生产</w:t>
            </w:r>
            <w:r>
              <w:rPr>
                <w:spacing w:val="11"/>
                <w:highlight w:val="none"/>
              </w:rPr>
              <w:t xml:space="preserve"> </w:t>
            </w:r>
            <w:r>
              <w:rPr>
                <w:spacing w:val="-14"/>
                <w:highlight w:val="none"/>
              </w:rPr>
              <w:t>建设兵团）出具的属于监狱企业的证明文件。供应商应对</w:t>
            </w:r>
            <w:r>
              <w:rPr>
                <w:spacing w:val="11"/>
                <w:highlight w:val="none"/>
              </w:rPr>
              <w:t xml:space="preserve"> </w:t>
            </w:r>
            <w:r>
              <w:rPr>
                <w:spacing w:val="-14"/>
                <w:highlight w:val="none"/>
              </w:rPr>
              <w:t>提交属于监狱企业的证明文件的真实性负责，提交的监狱</w:t>
            </w:r>
            <w:r>
              <w:rPr>
                <w:spacing w:val="13"/>
                <w:highlight w:val="none"/>
              </w:rPr>
              <w:t xml:space="preserve"> </w:t>
            </w:r>
            <w:r>
              <w:rPr>
                <w:spacing w:val="-9"/>
                <w:highlight w:val="none"/>
              </w:rPr>
              <w:t>企业的证明文件不真实的，应承担相应的法</w:t>
            </w:r>
            <w:r>
              <w:rPr>
                <w:spacing w:val="-10"/>
                <w:highlight w:val="none"/>
              </w:rPr>
              <w:t>律责任。</w:t>
            </w:r>
          </w:p>
          <w:p w14:paraId="502158F2">
            <w:pPr>
              <w:pStyle w:val="13"/>
              <w:spacing w:before="24" w:line="232" w:lineRule="auto"/>
              <w:ind w:left="123" w:right="96" w:hanging="4"/>
              <w:rPr>
                <w:highlight w:val="none"/>
              </w:rPr>
            </w:pPr>
            <w:r>
              <w:rPr>
                <w:spacing w:val="-3"/>
                <w:highlight w:val="none"/>
              </w:rPr>
              <w:t>3.残疾人福利性单位视同小型、微型企业。不重复享受</w:t>
            </w:r>
            <w:r>
              <w:rPr>
                <w:spacing w:val="6"/>
                <w:highlight w:val="none"/>
              </w:rPr>
              <w:t xml:space="preserve"> </w:t>
            </w:r>
            <w:r>
              <w:rPr>
                <w:spacing w:val="-12"/>
                <w:highlight w:val="none"/>
              </w:rPr>
              <w:t>政策。</w:t>
            </w:r>
          </w:p>
          <w:p w14:paraId="72465F9A">
            <w:pPr>
              <w:pStyle w:val="13"/>
              <w:spacing w:before="24" w:line="234" w:lineRule="auto"/>
              <w:ind w:left="122" w:right="95" w:firstLine="8"/>
              <w:jc w:val="both"/>
              <w:rPr>
                <w:highlight w:val="none"/>
              </w:rPr>
            </w:pPr>
            <w:r>
              <w:rPr>
                <w:spacing w:val="-4"/>
                <w:highlight w:val="none"/>
              </w:rPr>
              <w:t>列入财政部会同国务院有关部门发布的节能产品、环境</w:t>
            </w:r>
            <w:r>
              <w:rPr>
                <w:spacing w:val="15"/>
                <w:highlight w:val="none"/>
              </w:rPr>
              <w:t xml:space="preserve"> </w:t>
            </w:r>
            <w:r>
              <w:rPr>
                <w:spacing w:val="-3"/>
                <w:highlight w:val="none"/>
              </w:rPr>
              <w:t>标志产品品目清单，供应商应当提供国家确定的认证机</w:t>
            </w:r>
            <w:r>
              <w:rPr>
                <w:spacing w:val="1"/>
                <w:highlight w:val="none"/>
              </w:rPr>
              <w:t xml:space="preserve"> </w:t>
            </w:r>
            <w:r>
              <w:rPr>
                <w:spacing w:val="-3"/>
                <w:highlight w:val="none"/>
              </w:rPr>
              <w:t>构出具的、处于有效期之内的节能产品、环境标志产品</w:t>
            </w:r>
            <w:r>
              <w:rPr>
                <w:highlight w:val="none"/>
              </w:rPr>
              <w:t xml:space="preserve"> </w:t>
            </w:r>
            <w:r>
              <w:rPr>
                <w:spacing w:val="-2"/>
                <w:highlight w:val="none"/>
              </w:rPr>
              <w:t>认证证书。</w:t>
            </w:r>
          </w:p>
        </w:tc>
      </w:tr>
      <w:tr w14:paraId="360C0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3" w:hRule="atLeast"/>
        </w:trPr>
        <w:tc>
          <w:tcPr>
            <w:tcW w:w="885" w:type="dxa"/>
            <w:vAlign w:val="top"/>
          </w:tcPr>
          <w:p w14:paraId="11601FEA">
            <w:pPr>
              <w:rPr>
                <w:rFonts w:ascii="Arial"/>
                <w:sz w:val="21"/>
                <w:highlight w:val="none"/>
              </w:rPr>
            </w:pPr>
          </w:p>
          <w:p w14:paraId="3971CFBB">
            <w:pPr>
              <w:spacing w:line="241" w:lineRule="auto"/>
              <w:rPr>
                <w:rFonts w:ascii="Arial"/>
                <w:sz w:val="21"/>
                <w:highlight w:val="none"/>
              </w:rPr>
            </w:pPr>
          </w:p>
          <w:p w14:paraId="7C5D510D">
            <w:pPr>
              <w:spacing w:line="241" w:lineRule="auto"/>
              <w:rPr>
                <w:rFonts w:ascii="Arial"/>
                <w:sz w:val="21"/>
                <w:highlight w:val="none"/>
              </w:rPr>
            </w:pPr>
          </w:p>
          <w:p w14:paraId="21A80A4B">
            <w:pPr>
              <w:pStyle w:val="13"/>
              <w:spacing w:before="91" w:line="181" w:lineRule="auto"/>
              <w:ind w:left="314"/>
              <w:rPr>
                <w:highlight w:val="none"/>
              </w:rPr>
            </w:pPr>
            <w:r>
              <w:rPr>
                <w:spacing w:val="-8"/>
                <w:highlight w:val="none"/>
              </w:rPr>
              <w:t>34</w:t>
            </w:r>
          </w:p>
        </w:tc>
        <w:tc>
          <w:tcPr>
            <w:tcW w:w="2240" w:type="dxa"/>
            <w:vAlign w:val="top"/>
          </w:tcPr>
          <w:p w14:paraId="5FA78355">
            <w:pPr>
              <w:spacing w:line="337" w:lineRule="auto"/>
              <w:rPr>
                <w:rFonts w:ascii="Arial"/>
                <w:sz w:val="21"/>
                <w:highlight w:val="none"/>
              </w:rPr>
            </w:pPr>
          </w:p>
          <w:p w14:paraId="487E30ED">
            <w:pPr>
              <w:spacing w:line="338" w:lineRule="auto"/>
              <w:rPr>
                <w:rFonts w:ascii="Arial"/>
                <w:sz w:val="21"/>
                <w:highlight w:val="none"/>
              </w:rPr>
            </w:pPr>
          </w:p>
          <w:p w14:paraId="5D5FA83E">
            <w:pPr>
              <w:pStyle w:val="13"/>
              <w:spacing w:before="91" w:line="222" w:lineRule="auto"/>
              <w:ind w:left="572"/>
              <w:rPr>
                <w:highlight w:val="none"/>
              </w:rPr>
            </w:pPr>
            <w:r>
              <w:rPr>
                <w:spacing w:val="-4"/>
                <w:highlight w:val="none"/>
              </w:rPr>
              <w:t>其他说明</w:t>
            </w:r>
          </w:p>
        </w:tc>
        <w:tc>
          <w:tcPr>
            <w:tcW w:w="6873" w:type="dxa"/>
            <w:vAlign w:val="top"/>
          </w:tcPr>
          <w:p w14:paraId="5F62FE5E">
            <w:pPr>
              <w:pStyle w:val="13"/>
              <w:spacing w:before="46" w:line="233" w:lineRule="auto"/>
              <w:ind w:left="122" w:right="95" w:firstLine="12"/>
              <w:jc w:val="both"/>
              <w:rPr>
                <w:highlight w:val="none"/>
              </w:rPr>
            </w:pPr>
            <w:r>
              <w:rPr>
                <w:spacing w:val="-4"/>
                <w:highlight w:val="none"/>
              </w:rPr>
              <w:t>1.请投标单位提前自学线上开标流程；投标截止时间当</w:t>
            </w:r>
            <w:r>
              <w:rPr>
                <w:spacing w:val="15"/>
                <w:highlight w:val="none"/>
              </w:rPr>
              <w:t xml:space="preserve"> </w:t>
            </w:r>
            <w:r>
              <w:rPr>
                <w:spacing w:val="1"/>
                <w:highlight w:val="none"/>
              </w:rPr>
              <w:t>天，线上开标环节，响应文件解密时长</w:t>
            </w:r>
            <w:r>
              <w:rPr>
                <w:spacing w:val="-48"/>
                <w:highlight w:val="none"/>
              </w:rPr>
              <w:t xml:space="preserve"> </w:t>
            </w:r>
            <w:r>
              <w:rPr>
                <w:spacing w:val="1"/>
                <w:highlight w:val="none"/>
              </w:rPr>
              <w:t>30</w:t>
            </w:r>
            <w:r>
              <w:rPr>
                <w:spacing w:val="-46"/>
                <w:highlight w:val="none"/>
              </w:rPr>
              <w:t xml:space="preserve"> </w:t>
            </w:r>
            <w:r>
              <w:rPr>
                <w:spacing w:val="1"/>
                <w:highlight w:val="none"/>
              </w:rPr>
              <w:t>分钟，</w:t>
            </w:r>
            <w:r>
              <w:rPr>
                <w:highlight w:val="none"/>
              </w:rPr>
              <w:t xml:space="preserve">请各 </w:t>
            </w:r>
            <w:r>
              <w:rPr>
                <w:spacing w:val="1"/>
                <w:highlight w:val="none"/>
              </w:rPr>
              <w:t>投标单位请自带笔记本电脑及</w:t>
            </w:r>
            <w:r>
              <w:rPr>
                <w:spacing w:val="-48"/>
                <w:highlight w:val="none"/>
              </w:rPr>
              <w:t xml:space="preserve"> </w:t>
            </w:r>
            <w:r>
              <w:rPr>
                <w:highlight w:val="none"/>
              </w:rPr>
              <w:t>CA</w:t>
            </w:r>
            <w:r>
              <w:rPr>
                <w:spacing w:val="-45"/>
                <w:highlight w:val="none"/>
              </w:rPr>
              <w:t xml:space="preserve"> </w:t>
            </w:r>
            <w:r>
              <w:rPr>
                <w:spacing w:val="1"/>
                <w:highlight w:val="none"/>
              </w:rPr>
              <w:t>锁网上进行文件解密</w:t>
            </w:r>
            <w:r>
              <w:rPr>
                <w:highlight w:val="none"/>
              </w:rPr>
              <w:t xml:space="preserve"> </w:t>
            </w:r>
            <w:r>
              <w:rPr>
                <w:spacing w:val="-3"/>
                <w:highlight w:val="none"/>
              </w:rPr>
              <w:t>以及操作投标事项，请供应商提前调试好在线参标电脑</w:t>
            </w:r>
            <w:r>
              <w:rPr>
                <w:spacing w:val="1"/>
                <w:highlight w:val="none"/>
              </w:rPr>
              <w:t xml:space="preserve"> </w:t>
            </w:r>
            <w:r>
              <w:rPr>
                <w:spacing w:val="-2"/>
                <w:highlight w:val="none"/>
              </w:rPr>
              <w:t>各项配置。</w:t>
            </w:r>
          </w:p>
        </w:tc>
      </w:tr>
      <w:tr w14:paraId="367BF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1" w:hRule="atLeast"/>
        </w:trPr>
        <w:tc>
          <w:tcPr>
            <w:tcW w:w="885" w:type="dxa"/>
            <w:vAlign w:val="top"/>
          </w:tcPr>
          <w:p w14:paraId="28D2140B">
            <w:pPr>
              <w:rPr>
                <w:rFonts w:ascii="Arial"/>
                <w:sz w:val="21"/>
                <w:highlight w:val="none"/>
              </w:rPr>
            </w:pPr>
          </w:p>
        </w:tc>
        <w:tc>
          <w:tcPr>
            <w:tcW w:w="2240" w:type="dxa"/>
            <w:vAlign w:val="top"/>
          </w:tcPr>
          <w:p w14:paraId="40905B3D">
            <w:pPr>
              <w:rPr>
                <w:rFonts w:ascii="Arial"/>
                <w:sz w:val="21"/>
                <w:highlight w:val="none"/>
              </w:rPr>
            </w:pPr>
          </w:p>
        </w:tc>
        <w:tc>
          <w:tcPr>
            <w:tcW w:w="6873" w:type="dxa"/>
            <w:vAlign w:val="top"/>
          </w:tcPr>
          <w:p w14:paraId="14FA2D80">
            <w:pPr>
              <w:pStyle w:val="13"/>
              <w:spacing w:before="45" w:line="234" w:lineRule="auto"/>
              <w:ind w:left="121" w:right="27" w:hanging="4"/>
              <w:jc w:val="both"/>
              <w:rPr>
                <w:highlight w:val="none"/>
              </w:rPr>
            </w:pPr>
            <w:r>
              <w:rPr>
                <w:highlight w:val="none"/>
              </w:rPr>
              <w:t>2.竞争性磋商文件中采购清单、技术需求等如有偏差，</w:t>
            </w:r>
            <w:r>
              <w:rPr>
                <w:spacing w:val="1"/>
                <w:highlight w:val="none"/>
              </w:rPr>
              <w:t xml:space="preserve"> </w:t>
            </w:r>
            <w:r>
              <w:rPr>
                <w:spacing w:val="-3"/>
                <w:highlight w:val="none"/>
              </w:rPr>
              <w:t>如有疑义请澄清中及时提出；否则视为充分理解竞争性</w:t>
            </w:r>
            <w:r>
              <w:rPr>
                <w:spacing w:val="3"/>
                <w:highlight w:val="none"/>
              </w:rPr>
              <w:t xml:space="preserve"> </w:t>
            </w:r>
            <w:r>
              <w:rPr>
                <w:highlight w:val="none"/>
              </w:rPr>
              <w:t>磋商文件各项要求。</w:t>
            </w:r>
          </w:p>
          <w:p w14:paraId="4A04E880">
            <w:pPr>
              <w:pStyle w:val="13"/>
              <w:spacing w:before="17" w:line="238" w:lineRule="auto"/>
              <w:ind w:left="122" w:right="27" w:hanging="3"/>
              <w:jc w:val="both"/>
              <w:rPr>
                <w:highlight w:val="none"/>
              </w:rPr>
            </w:pPr>
            <w:r>
              <w:rPr>
                <w:spacing w:val="-3"/>
                <w:highlight w:val="none"/>
              </w:rPr>
              <w:t>3.本次采用政府采购云平台线上招标、投标，请各潜在</w:t>
            </w:r>
            <w:r>
              <w:rPr>
                <w:spacing w:val="5"/>
                <w:highlight w:val="none"/>
              </w:rPr>
              <w:t xml:space="preserve"> </w:t>
            </w:r>
            <w:r>
              <w:rPr>
                <w:spacing w:val="1"/>
                <w:highlight w:val="none"/>
              </w:rPr>
              <w:t>供应商及时办理</w:t>
            </w:r>
            <w:r>
              <w:rPr>
                <w:spacing w:val="-49"/>
                <w:highlight w:val="none"/>
              </w:rPr>
              <w:t xml:space="preserve"> </w:t>
            </w:r>
            <w:r>
              <w:rPr>
                <w:highlight w:val="none"/>
              </w:rPr>
              <w:t>CA</w:t>
            </w:r>
            <w:r>
              <w:rPr>
                <w:spacing w:val="-45"/>
                <w:highlight w:val="none"/>
              </w:rPr>
              <w:t xml:space="preserve"> </w:t>
            </w:r>
            <w:r>
              <w:rPr>
                <w:spacing w:val="1"/>
                <w:highlight w:val="none"/>
              </w:rPr>
              <w:t>锁和学习政府采购云平台线上投标</w:t>
            </w:r>
            <w:r>
              <w:rPr>
                <w:highlight w:val="none"/>
              </w:rPr>
              <w:t xml:space="preserve"> </w:t>
            </w:r>
            <w:r>
              <w:rPr>
                <w:spacing w:val="-3"/>
                <w:highlight w:val="none"/>
              </w:rPr>
              <w:t>相关知识。请在政府采购云平台登录后，进行下载竞争</w:t>
            </w:r>
            <w:r>
              <w:rPr>
                <w:highlight w:val="none"/>
              </w:rPr>
              <w:t xml:space="preserve"> </w:t>
            </w:r>
            <w:r>
              <w:rPr>
                <w:spacing w:val="-3"/>
                <w:highlight w:val="none"/>
              </w:rPr>
              <w:t>性磋商文件。请各供应商获取竞争性磋商文件后及时关</w:t>
            </w:r>
            <w:r>
              <w:rPr>
                <w:highlight w:val="none"/>
              </w:rPr>
              <w:t xml:space="preserve"> </w:t>
            </w:r>
            <w:r>
              <w:rPr>
                <w:spacing w:val="-3"/>
                <w:highlight w:val="none"/>
              </w:rPr>
              <w:t>注云平台答疑文件获取栏目。具体相关事宜见政府采购</w:t>
            </w:r>
            <w:r>
              <w:rPr>
                <w:highlight w:val="none"/>
              </w:rPr>
              <w:t xml:space="preserve"> </w:t>
            </w:r>
            <w:r>
              <w:rPr>
                <w:spacing w:val="-3"/>
                <w:highlight w:val="none"/>
              </w:rPr>
              <w:t>云平台。本项目采用资格后审，请供应商仔细阅读竞争</w:t>
            </w:r>
            <w:r>
              <w:rPr>
                <w:highlight w:val="none"/>
              </w:rPr>
              <w:t xml:space="preserve"> 性磋商文件和各项要求，制作文件及相关资料</w:t>
            </w:r>
            <w:r>
              <w:rPr>
                <w:spacing w:val="-1"/>
                <w:highlight w:val="none"/>
              </w:rPr>
              <w:t>过程中，</w:t>
            </w:r>
            <w:r>
              <w:rPr>
                <w:highlight w:val="none"/>
              </w:rPr>
              <w:t xml:space="preserve"> </w:t>
            </w:r>
            <w:r>
              <w:rPr>
                <w:spacing w:val="-3"/>
                <w:highlight w:val="none"/>
              </w:rPr>
              <w:t>若因供应商资格条件不符、提供资料不全等原因导致响</w:t>
            </w:r>
            <w:r>
              <w:rPr>
                <w:highlight w:val="none"/>
              </w:rPr>
              <w:t xml:space="preserve"> 应文件予以退还，责任自负。</w:t>
            </w:r>
          </w:p>
          <w:p w14:paraId="58C49BB0">
            <w:pPr>
              <w:pStyle w:val="13"/>
              <w:spacing w:before="27" w:line="223" w:lineRule="auto"/>
              <w:ind w:left="128" w:right="96" w:firstLine="2"/>
              <w:rPr>
                <w:highlight w:val="none"/>
              </w:rPr>
            </w:pPr>
            <w:r>
              <w:rPr>
                <w:spacing w:val="-4"/>
                <w:highlight w:val="none"/>
              </w:rPr>
              <w:t>竞争性磋商文件中如有内容冲突的地方，以供应商须知</w:t>
            </w:r>
            <w:r>
              <w:rPr>
                <w:spacing w:val="16"/>
                <w:highlight w:val="none"/>
              </w:rPr>
              <w:t xml:space="preserve"> </w:t>
            </w:r>
            <w:r>
              <w:rPr>
                <w:spacing w:val="-4"/>
                <w:highlight w:val="none"/>
              </w:rPr>
              <w:t>要求为准。</w:t>
            </w:r>
          </w:p>
        </w:tc>
      </w:tr>
      <w:tr w14:paraId="2D711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6" w:hRule="atLeast"/>
        </w:trPr>
        <w:tc>
          <w:tcPr>
            <w:tcW w:w="885" w:type="dxa"/>
            <w:vAlign w:val="top"/>
          </w:tcPr>
          <w:p w14:paraId="6DDAD8A9">
            <w:pPr>
              <w:spacing w:line="270" w:lineRule="auto"/>
              <w:rPr>
                <w:rFonts w:ascii="Arial"/>
                <w:sz w:val="21"/>
                <w:highlight w:val="none"/>
              </w:rPr>
            </w:pPr>
          </w:p>
          <w:p w14:paraId="7B9705D1">
            <w:pPr>
              <w:spacing w:line="270" w:lineRule="auto"/>
              <w:rPr>
                <w:rFonts w:ascii="Arial"/>
                <w:sz w:val="21"/>
                <w:highlight w:val="none"/>
              </w:rPr>
            </w:pPr>
          </w:p>
          <w:p w14:paraId="69055437">
            <w:pPr>
              <w:spacing w:line="270" w:lineRule="auto"/>
              <w:rPr>
                <w:rFonts w:ascii="Arial"/>
                <w:sz w:val="21"/>
                <w:highlight w:val="none"/>
              </w:rPr>
            </w:pPr>
          </w:p>
          <w:p w14:paraId="24F684BA">
            <w:pPr>
              <w:spacing w:line="271" w:lineRule="auto"/>
              <w:rPr>
                <w:rFonts w:ascii="Arial"/>
                <w:sz w:val="21"/>
                <w:highlight w:val="none"/>
              </w:rPr>
            </w:pPr>
          </w:p>
          <w:p w14:paraId="64636AD2">
            <w:pPr>
              <w:pStyle w:val="13"/>
              <w:spacing w:before="91" w:line="181" w:lineRule="auto"/>
              <w:ind w:left="314"/>
              <w:rPr>
                <w:highlight w:val="none"/>
              </w:rPr>
            </w:pPr>
            <w:r>
              <w:rPr>
                <w:spacing w:val="-8"/>
                <w:highlight w:val="none"/>
              </w:rPr>
              <w:t>35</w:t>
            </w:r>
          </w:p>
        </w:tc>
        <w:tc>
          <w:tcPr>
            <w:tcW w:w="2240" w:type="dxa"/>
            <w:vAlign w:val="top"/>
          </w:tcPr>
          <w:p w14:paraId="05D7DD17">
            <w:pPr>
              <w:spacing w:line="258" w:lineRule="auto"/>
              <w:rPr>
                <w:rFonts w:ascii="Arial"/>
                <w:sz w:val="21"/>
                <w:highlight w:val="none"/>
              </w:rPr>
            </w:pPr>
          </w:p>
          <w:p w14:paraId="14ACCB87">
            <w:pPr>
              <w:spacing w:line="258" w:lineRule="auto"/>
              <w:rPr>
                <w:rFonts w:ascii="Arial"/>
                <w:sz w:val="21"/>
                <w:highlight w:val="none"/>
              </w:rPr>
            </w:pPr>
          </w:p>
          <w:p w14:paraId="3E0AE1FE">
            <w:pPr>
              <w:spacing w:line="259" w:lineRule="auto"/>
              <w:rPr>
                <w:rFonts w:ascii="Arial"/>
                <w:sz w:val="21"/>
                <w:highlight w:val="none"/>
              </w:rPr>
            </w:pPr>
          </w:p>
          <w:p w14:paraId="79C35A56">
            <w:pPr>
              <w:spacing w:line="259" w:lineRule="auto"/>
              <w:rPr>
                <w:rFonts w:ascii="Arial"/>
                <w:sz w:val="21"/>
                <w:highlight w:val="none"/>
              </w:rPr>
            </w:pPr>
          </w:p>
          <w:p w14:paraId="20F8866D">
            <w:pPr>
              <w:pStyle w:val="13"/>
              <w:spacing w:before="91" w:line="224" w:lineRule="auto"/>
              <w:ind w:left="575"/>
              <w:rPr>
                <w:highlight w:val="none"/>
              </w:rPr>
            </w:pPr>
            <w:r>
              <w:rPr>
                <w:spacing w:val="-4"/>
                <w:highlight w:val="none"/>
              </w:rPr>
              <w:t>通讯联系</w:t>
            </w:r>
          </w:p>
        </w:tc>
        <w:tc>
          <w:tcPr>
            <w:tcW w:w="6873" w:type="dxa"/>
            <w:vAlign w:val="top"/>
          </w:tcPr>
          <w:p w14:paraId="439B0A45">
            <w:pPr>
              <w:pStyle w:val="13"/>
              <w:spacing w:before="41" w:line="235" w:lineRule="auto"/>
              <w:ind w:left="119" w:right="7" w:firstLine="4"/>
              <w:jc w:val="both"/>
              <w:rPr>
                <w:highlight w:val="none"/>
              </w:rPr>
            </w:pPr>
            <w:r>
              <w:rPr>
                <w:spacing w:val="-3"/>
                <w:highlight w:val="none"/>
              </w:rPr>
              <w:t>供应商自递交响应文件之时起至磋商结束止，应确</w:t>
            </w:r>
            <w:r>
              <w:rPr>
                <w:spacing w:val="-4"/>
                <w:highlight w:val="none"/>
              </w:rPr>
              <w:t>保其</w:t>
            </w:r>
            <w:r>
              <w:rPr>
                <w:highlight w:val="none"/>
              </w:rPr>
              <w:t xml:space="preserve"> </w:t>
            </w:r>
            <w:r>
              <w:rPr>
                <w:spacing w:val="-3"/>
                <w:highlight w:val="none"/>
              </w:rPr>
              <w:t>提供的联系方式一直保持有效和畅通，以保证在磋商期</w:t>
            </w:r>
            <w:r>
              <w:rPr>
                <w:spacing w:val="3"/>
                <w:highlight w:val="none"/>
              </w:rPr>
              <w:t xml:space="preserve"> </w:t>
            </w:r>
            <w:r>
              <w:rPr>
                <w:spacing w:val="-3"/>
                <w:highlight w:val="none"/>
              </w:rPr>
              <w:t>间需进行往来函件（响应文件的澄清等）或与磋商有关</w:t>
            </w:r>
            <w:r>
              <w:rPr>
                <w:spacing w:val="3"/>
                <w:highlight w:val="none"/>
              </w:rPr>
              <w:t xml:space="preserve"> </w:t>
            </w:r>
            <w:r>
              <w:rPr>
                <w:spacing w:val="1"/>
                <w:highlight w:val="none"/>
              </w:rPr>
              <w:t>事宜能及时通知或发送给供应商，并能及时反</w:t>
            </w:r>
            <w:r>
              <w:rPr>
                <w:highlight w:val="none"/>
              </w:rPr>
              <w:t xml:space="preserve">馈信息。 </w:t>
            </w:r>
            <w:r>
              <w:rPr>
                <w:spacing w:val="-3"/>
                <w:highlight w:val="none"/>
              </w:rPr>
              <w:t>否则，采购人（或采购代理机构）不承担由此（提供的</w:t>
            </w:r>
            <w:r>
              <w:rPr>
                <w:spacing w:val="2"/>
                <w:highlight w:val="none"/>
              </w:rPr>
              <w:t xml:space="preserve"> </w:t>
            </w:r>
            <w:r>
              <w:rPr>
                <w:spacing w:val="-3"/>
                <w:highlight w:val="none"/>
              </w:rPr>
              <w:t>联系方式无效或通讯不畅、无法联系等）引起的一切后</w:t>
            </w:r>
            <w:r>
              <w:rPr>
                <w:spacing w:val="3"/>
                <w:highlight w:val="none"/>
              </w:rPr>
              <w:t xml:space="preserve"> </w:t>
            </w:r>
            <w:r>
              <w:rPr>
                <w:spacing w:val="-8"/>
                <w:highlight w:val="none"/>
              </w:rPr>
              <w:t>果。</w:t>
            </w:r>
          </w:p>
        </w:tc>
      </w:tr>
      <w:tr w14:paraId="7BD23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6" w:hRule="atLeast"/>
        </w:trPr>
        <w:tc>
          <w:tcPr>
            <w:tcW w:w="885" w:type="dxa"/>
            <w:vAlign w:val="top"/>
          </w:tcPr>
          <w:p w14:paraId="6195A953">
            <w:pPr>
              <w:spacing w:line="300" w:lineRule="auto"/>
              <w:rPr>
                <w:rFonts w:ascii="Arial"/>
                <w:sz w:val="21"/>
                <w:highlight w:val="none"/>
              </w:rPr>
            </w:pPr>
          </w:p>
          <w:p w14:paraId="12ADF6EC">
            <w:pPr>
              <w:spacing w:line="301" w:lineRule="auto"/>
              <w:rPr>
                <w:rFonts w:ascii="Arial"/>
                <w:sz w:val="21"/>
                <w:highlight w:val="none"/>
              </w:rPr>
            </w:pPr>
          </w:p>
          <w:p w14:paraId="7BA8041B">
            <w:pPr>
              <w:spacing w:line="301" w:lineRule="auto"/>
              <w:rPr>
                <w:rFonts w:ascii="Arial"/>
                <w:sz w:val="21"/>
                <w:highlight w:val="none"/>
              </w:rPr>
            </w:pPr>
          </w:p>
          <w:p w14:paraId="6D8BA29F">
            <w:pPr>
              <w:pStyle w:val="13"/>
              <w:spacing w:before="91" w:line="181" w:lineRule="auto"/>
              <w:ind w:left="314"/>
              <w:rPr>
                <w:highlight w:val="none"/>
              </w:rPr>
            </w:pPr>
            <w:r>
              <w:rPr>
                <w:spacing w:val="-8"/>
                <w:highlight w:val="none"/>
              </w:rPr>
              <w:t>36</w:t>
            </w:r>
          </w:p>
        </w:tc>
        <w:tc>
          <w:tcPr>
            <w:tcW w:w="2240" w:type="dxa"/>
            <w:vAlign w:val="top"/>
          </w:tcPr>
          <w:p w14:paraId="19297231">
            <w:pPr>
              <w:spacing w:line="284" w:lineRule="auto"/>
              <w:rPr>
                <w:rFonts w:ascii="Arial"/>
                <w:sz w:val="21"/>
                <w:highlight w:val="none"/>
              </w:rPr>
            </w:pPr>
          </w:p>
          <w:p w14:paraId="03A97293">
            <w:pPr>
              <w:spacing w:line="285" w:lineRule="auto"/>
              <w:rPr>
                <w:rFonts w:ascii="Arial"/>
                <w:sz w:val="21"/>
                <w:highlight w:val="none"/>
              </w:rPr>
            </w:pPr>
          </w:p>
          <w:p w14:paraId="3B8DACC3">
            <w:pPr>
              <w:spacing w:line="285" w:lineRule="auto"/>
              <w:rPr>
                <w:rFonts w:ascii="Arial"/>
                <w:sz w:val="21"/>
                <w:highlight w:val="none"/>
              </w:rPr>
            </w:pPr>
          </w:p>
          <w:p w14:paraId="5157C4CD">
            <w:pPr>
              <w:pStyle w:val="13"/>
              <w:spacing w:before="91" w:line="222" w:lineRule="auto"/>
              <w:ind w:left="146"/>
              <w:rPr>
                <w:highlight w:val="none"/>
              </w:rPr>
            </w:pPr>
            <w:r>
              <w:rPr>
                <w:spacing w:val="-1"/>
                <w:highlight w:val="none"/>
              </w:rPr>
              <w:t>磋商保证金退还</w:t>
            </w:r>
          </w:p>
        </w:tc>
        <w:tc>
          <w:tcPr>
            <w:tcW w:w="6873" w:type="dxa"/>
            <w:vAlign w:val="top"/>
          </w:tcPr>
          <w:p w14:paraId="3458D8E2">
            <w:pPr>
              <w:pStyle w:val="13"/>
              <w:spacing w:before="44" w:line="231" w:lineRule="auto"/>
              <w:ind w:left="181" w:right="93" w:hanging="18"/>
              <w:rPr>
                <w:highlight w:val="none"/>
              </w:rPr>
            </w:pPr>
            <w:r>
              <w:rPr>
                <w:spacing w:val="-4"/>
                <w:highlight w:val="none"/>
              </w:rPr>
              <w:t>(1)未中标供应商，自中标通知书发出之日起</w:t>
            </w:r>
            <w:r>
              <w:rPr>
                <w:spacing w:val="-52"/>
                <w:highlight w:val="none"/>
              </w:rPr>
              <w:t xml:space="preserve"> </w:t>
            </w:r>
            <w:r>
              <w:rPr>
                <w:spacing w:val="-4"/>
                <w:highlight w:val="none"/>
              </w:rPr>
              <w:t>5</w:t>
            </w:r>
            <w:r>
              <w:rPr>
                <w:spacing w:val="-47"/>
                <w:highlight w:val="none"/>
              </w:rPr>
              <w:t xml:space="preserve"> </w:t>
            </w:r>
            <w:r>
              <w:rPr>
                <w:spacing w:val="-4"/>
                <w:highlight w:val="none"/>
              </w:rPr>
              <w:t>个工作</w:t>
            </w:r>
            <w:r>
              <w:rPr>
                <w:highlight w:val="none"/>
              </w:rPr>
              <w:t xml:space="preserve"> </w:t>
            </w:r>
            <w:r>
              <w:rPr>
                <w:spacing w:val="-8"/>
                <w:highlight w:val="none"/>
              </w:rPr>
              <w:t>日内原账户退还；</w:t>
            </w:r>
          </w:p>
          <w:p w14:paraId="249489EE">
            <w:pPr>
              <w:pStyle w:val="13"/>
              <w:spacing w:before="23" w:line="236" w:lineRule="auto"/>
              <w:ind w:left="126" w:right="94" w:firstLine="37"/>
              <w:rPr>
                <w:highlight w:val="none"/>
              </w:rPr>
            </w:pPr>
            <w:r>
              <w:rPr>
                <w:spacing w:val="-1"/>
                <w:highlight w:val="none"/>
              </w:rPr>
              <w:t>(2)</w:t>
            </w:r>
            <w:r>
              <w:rPr>
                <w:spacing w:val="-82"/>
                <w:highlight w:val="none"/>
              </w:rPr>
              <w:t xml:space="preserve"> </w:t>
            </w:r>
            <w:r>
              <w:rPr>
                <w:spacing w:val="-1"/>
                <w:highlight w:val="none"/>
              </w:rPr>
              <w:t>中标供应商在合同签订生效后五个工作</w:t>
            </w:r>
            <w:r>
              <w:rPr>
                <w:spacing w:val="-2"/>
                <w:highlight w:val="none"/>
              </w:rPr>
              <w:t>日内予以退</w:t>
            </w:r>
            <w:r>
              <w:rPr>
                <w:highlight w:val="none"/>
              </w:rPr>
              <w:t xml:space="preserve"> </w:t>
            </w:r>
            <w:r>
              <w:rPr>
                <w:spacing w:val="-11"/>
                <w:highlight w:val="none"/>
              </w:rPr>
              <w:t>还。</w:t>
            </w:r>
          </w:p>
          <w:p w14:paraId="543DA4FE">
            <w:pPr>
              <w:pStyle w:val="13"/>
              <w:spacing w:before="12" w:line="224" w:lineRule="auto"/>
              <w:ind w:left="122" w:right="94" w:firstLine="40"/>
              <w:rPr>
                <w:highlight w:val="none"/>
              </w:rPr>
            </w:pPr>
            <w:r>
              <w:rPr>
                <w:spacing w:val="1"/>
                <w:highlight w:val="none"/>
              </w:rPr>
              <w:t>(3)因供应商账户问题导致无法正常时间内退付的，采</w:t>
            </w:r>
            <w:r>
              <w:rPr>
                <w:spacing w:val="3"/>
                <w:highlight w:val="none"/>
              </w:rPr>
              <w:t xml:space="preserve"> </w:t>
            </w:r>
            <w:r>
              <w:rPr>
                <w:spacing w:val="1"/>
                <w:highlight w:val="none"/>
              </w:rPr>
              <w:t>购人和采购代理机构不承担相应责任；</w:t>
            </w:r>
          </w:p>
        </w:tc>
      </w:tr>
      <w:tr w14:paraId="5C3963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885" w:type="dxa"/>
            <w:vAlign w:val="top"/>
          </w:tcPr>
          <w:p w14:paraId="17603967">
            <w:pPr>
              <w:pStyle w:val="13"/>
              <w:spacing w:before="91" w:line="181" w:lineRule="auto"/>
              <w:rPr>
                <w:spacing w:val="-8"/>
                <w:highlight w:val="none"/>
              </w:rPr>
            </w:pPr>
          </w:p>
          <w:p w14:paraId="007D307A">
            <w:pPr>
              <w:pStyle w:val="13"/>
              <w:spacing w:before="91" w:line="181" w:lineRule="auto"/>
              <w:ind w:left="314"/>
              <w:rPr>
                <w:rFonts w:hint="default" w:eastAsia="仿宋"/>
                <w:spacing w:val="-8"/>
                <w:highlight w:val="none"/>
                <w:lang w:val="en-US" w:eastAsia="zh-CN"/>
              </w:rPr>
            </w:pPr>
            <w:r>
              <w:rPr>
                <w:rFonts w:hint="eastAsia"/>
                <w:spacing w:val="-8"/>
                <w:highlight w:val="none"/>
                <w:lang w:val="en-US" w:eastAsia="zh-CN"/>
              </w:rPr>
              <w:t>37</w:t>
            </w:r>
          </w:p>
        </w:tc>
        <w:tc>
          <w:tcPr>
            <w:tcW w:w="2240" w:type="dxa"/>
            <w:shd w:val="clear" w:color="auto" w:fill="auto"/>
            <w:vAlign w:val="center"/>
          </w:tcPr>
          <w:p w14:paraId="31632AC9">
            <w:pPr>
              <w:pageBreakBefore w:val="0"/>
              <w:widowControl w:val="0"/>
              <w:kinsoku/>
              <w:overflowPunct/>
              <w:topLinePunct w:val="0"/>
              <w:autoSpaceDE w:val="0"/>
              <w:autoSpaceDN w:val="0"/>
              <w:bidi w:val="0"/>
              <w:adjustRightInd w:val="0"/>
              <w:spacing w:beforeAutospacing="0" w:after="0" w:afterAutospacing="0" w:line="240" w:lineRule="auto"/>
              <w:ind w:left="0" w:leftChars="0" w:right="0" w:rightChars="0"/>
              <w:jc w:val="both"/>
              <w:textAlignment w:val="auto"/>
              <w:rPr>
                <w:rFonts w:hint="default" w:ascii="仿宋" w:hAnsi="仿宋" w:eastAsia="仿宋" w:cs="仿宋"/>
                <w:bCs/>
                <w:snapToGrid w:val="0"/>
                <w:color w:val="auto"/>
                <w:kern w:val="0"/>
                <w:sz w:val="28"/>
                <w:szCs w:val="28"/>
                <w:highlight w:val="none"/>
                <w:lang w:val="en-US" w:eastAsia="zh-CN" w:bidi="ar-SA"/>
              </w:rPr>
            </w:pPr>
            <w:r>
              <w:rPr>
                <w:rFonts w:hint="eastAsia" w:ascii="仿宋" w:hAnsi="仿宋" w:eastAsia="仿宋" w:cs="仿宋"/>
                <w:bCs/>
                <w:color w:val="auto"/>
                <w:sz w:val="28"/>
                <w:szCs w:val="28"/>
                <w:highlight w:val="none"/>
                <w:lang w:val="en-US" w:eastAsia="zh-CN"/>
              </w:rPr>
              <w:t>所属行业类型</w:t>
            </w:r>
          </w:p>
        </w:tc>
        <w:tc>
          <w:tcPr>
            <w:tcW w:w="6873" w:type="dxa"/>
            <w:shd w:val="clear" w:color="auto" w:fill="auto"/>
            <w:vAlign w:val="center"/>
          </w:tcPr>
          <w:p w14:paraId="6AA5E8E5">
            <w:pPr>
              <w:pageBreakBefore w:val="0"/>
              <w:widowControl w:val="0"/>
              <w:kinsoku/>
              <w:overflowPunct/>
              <w:topLinePunct w:val="0"/>
              <w:bidi w:val="0"/>
              <w:adjustRightInd w:val="0"/>
              <w:snapToGrid w:val="0"/>
              <w:spacing w:beforeAutospacing="0" w:after="0" w:afterAutospacing="0" w:line="240" w:lineRule="auto"/>
              <w:ind w:left="0" w:leftChars="0" w:right="0" w:rightChars="0"/>
              <w:textAlignment w:val="auto"/>
              <w:rPr>
                <w:rFonts w:hint="default" w:ascii="仿宋" w:hAnsi="仿宋" w:eastAsia="仿宋" w:cs="仿宋"/>
                <w:snapToGrid w:val="0"/>
                <w:color w:val="auto"/>
                <w:kern w:val="0"/>
                <w:sz w:val="28"/>
                <w:szCs w:val="28"/>
                <w:highlight w:val="none"/>
                <w:lang w:val="en-US" w:eastAsia="zh-CN" w:bidi="ar-SA"/>
              </w:rPr>
            </w:pPr>
            <w:r>
              <w:rPr>
                <w:rFonts w:hint="eastAsia" w:ascii="仿宋" w:hAnsi="仿宋" w:eastAsia="仿宋" w:cs="仿宋"/>
                <w:b/>
                <w:bCs/>
                <w:color w:val="auto"/>
                <w:sz w:val="28"/>
                <w:szCs w:val="28"/>
                <w:highlight w:val="none"/>
                <w:lang w:val="en-US" w:eastAsia="zh-CN"/>
              </w:rPr>
              <w:t>建筑业</w:t>
            </w:r>
          </w:p>
        </w:tc>
      </w:tr>
    </w:tbl>
    <w:p w14:paraId="0E4CA5DB">
      <w:pPr>
        <w:pStyle w:val="4"/>
        <w:rPr>
          <w:highlight w:val="none"/>
        </w:rPr>
      </w:pPr>
    </w:p>
    <w:p w14:paraId="5ACFAF82">
      <w:pPr>
        <w:rPr>
          <w:highlight w:val="none"/>
        </w:rPr>
        <w:sectPr>
          <w:footerReference r:id="rId9" w:type="default"/>
          <w:pgSz w:w="11906" w:h="16838"/>
          <w:pgMar w:top="1161" w:right="950" w:bottom="1013" w:left="951" w:header="863" w:footer="853" w:gutter="0"/>
          <w:pgNumType w:fmt="decimal"/>
          <w:cols w:space="720" w:num="1"/>
        </w:sectPr>
      </w:pPr>
    </w:p>
    <w:p w14:paraId="3776519B">
      <w:pPr>
        <w:pStyle w:val="4"/>
        <w:spacing w:line="322" w:lineRule="auto"/>
        <w:rPr>
          <w:highlight w:val="none"/>
        </w:rPr>
      </w:pPr>
      <w:r>
        <w:rPr>
          <w:highlight w:val="none"/>
        </w:rPr>
        <w:drawing>
          <wp:anchor distT="0" distB="0" distL="0" distR="0" simplePos="0" relativeHeight="251663360"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2"/>
                    <a:stretch>
                      <a:fillRect/>
                    </a:stretch>
                  </pic:blipFill>
                  <pic:spPr>
                    <a:xfrm>
                      <a:off x="0" y="0"/>
                      <a:ext cx="5760627" cy="9143"/>
                    </a:xfrm>
                    <a:prstGeom prst="rect">
                      <a:avLst/>
                    </a:prstGeom>
                  </pic:spPr>
                </pic:pic>
              </a:graphicData>
            </a:graphic>
          </wp:anchor>
        </w:drawing>
      </w:r>
    </w:p>
    <w:p w14:paraId="6ACF937D">
      <w:pPr>
        <w:spacing w:before="94" w:line="229" w:lineRule="auto"/>
        <w:ind w:left="3192"/>
        <w:rPr>
          <w:rFonts w:ascii="仿宋" w:hAnsi="仿宋" w:eastAsia="仿宋" w:cs="仿宋"/>
          <w:sz w:val="29"/>
          <w:szCs w:val="29"/>
          <w:highlight w:val="none"/>
        </w:rPr>
      </w:pPr>
      <w:r>
        <w:rPr>
          <w:rFonts w:ascii="仿宋" w:hAnsi="仿宋" w:eastAsia="仿宋" w:cs="仿宋"/>
          <w:b/>
          <w:bCs/>
          <w:spacing w:val="8"/>
          <w:sz w:val="29"/>
          <w:szCs w:val="29"/>
          <w:highlight w:val="none"/>
        </w:rPr>
        <w:t>供应商须知正文部分</w:t>
      </w:r>
    </w:p>
    <w:p w14:paraId="1D3486F0">
      <w:pPr>
        <w:spacing w:before="274" w:line="224" w:lineRule="auto"/>
        <w:ind w:left="3780"/>
        <w:rPr>
          <w:rFonts w:ascii="仿宋" w:hAnsi="仿宋" w:eastAsia="仿宋" w:cs="仿宋"/>
          <w:sz w:val="28"/>
          <w:szCs w:val="28"/>
          <w:highlight w:val="none"/>
        </w:rPr>
      </w:pPr>
      <w:r>
        <w:rPr>
          <w:rFonts w:ascii="仿宋" w:hAnsi="仿宋" w:eastAsia="仿宋" w:cs="仿宋"/>
          <w:b/>
          <w:bCs/>
          <w:spacing w:val="-26"/>
          <w:sz w:val="28"/>
          <w:szCs w:val="28"/>
          <w:highlight w:val="none"/>
        </w:rPr>
        <w:t>一</w:t>
      </w:r>
      <w:r>
        <w:rPr>
          <w:rFonts w:ascii="仿宋" w:hAnsi="仿宋" w:eastAsia="仿宋" w:cs="仿宋"/>
          <w:spacing w:val="-98"/>
          <w:sz w:val="28"/>
          <w:szCs w:val="28"/>
          <w:highlight w:val="none"/>
        </w:rPr>
        <w:t xml:space="preserve"> </w:t>
      </w:r>
      <w:r>
        <w:rPr>
          <w:rFonts w:ascii="仿宋" w:hAnsi="仿宋" w:eastAsia="仿宋" w:cs="仿宋"/>
          <w:b/>
          <w:bCs/>
          <w:spacing w:val="-26"/>
          <w:sz w:val="28"/>
          <w:szCs w:val="28"/>
          <w:highlight w:val="none"/>
        </w:rPr>
        <w:t>、</w:t>
      </w:r>
      <w:r>
        <w:rPr>
          <w:rFonts w:ascii="仿宋" w:hAnsi="仿宋" w:eastAsia="仿宋" w:cs="仿宋"/>
          <w:spacing w:val="-107"/>
          <w:sz w:val="28"/>
          <w:szCs w:val="28"/>
          <w:highlight w:val="none"/>
        </w:rPr>
        <w:t xml:space="preserve"> </w:t>
      </w:r>
      <w:r>
        <w:rPr>
          <w:rFonts w:ascii="仿宋" w:hAnsi="仿宋" w:eastAsia="仿宋" w:cs="仿宋"/>
          <w:b/>
          <w:bCs/>
          <w:spacing w:val="-26"/>
          <w:sz w:val="28"/>
          <w:szCs w:val="28"/>
          <w:highlight w:val="none"/>
        </w:rPr>
        <w:t>总</w:t>
      </w:r>
      <w:r>
        <w:rPr>
          <w:rFonts w:ascii="仿宋" w:hAnsi="仿宋" w:eastAsia="仿宋" w:cs="仿宋"/>
          <w:spacing w:val="15"/>
          <w:sz w:val="28"/>
          <w:szCs w:val="28"/>
          <w:highlight w:val="none"/>
        </w:rPr>
        <w:t xml:space="preserve">  </w:t>
      </w:r>
      <w:r>
        <w:rPr>
          <w:rFonts w:ascii="仿宋" w:hAnsi="仿宋" w:eastAsia="仿宋" w:cs="仿宋"/>
          <w:b/>
          <w:bCs/>
          <w:spacing w:val="-26"/>
          <w:sz w:val="28"/>
          <w:szCs w:val="28"/>
          <w:highlight w:val="none"/>
        </w:rPr>
        <w:t>则</w:t>
      </w:r>
    </w:p>
    <w:p w14:paraId="2661B18A">
      <w:pPr>
        <w:spacing w:before="283" w:line="223" w:lineRule="auto"/>
        <w:ind w:left="29"/>
        <w:rPr>
          <w:rFonts w:ascii="仿宋" w:hAnsi="仿宋" w:eastAsia="仿宋" w:cs="仿宋"/>
          <w:sz w:val="28"/>
          <w:szCs w:val="28"/>
          <w:highlight w:val="none"/>
        </w:rPr>
      </w:pPr>
      <w:r>
        <w:rPr>
          <w:rFonts w:ascii="仿宋" w:hAnsi="仿宋" w:eastAsia="仿宋" w:cs="仿宋"/>
          <w:b/>
          <w:bCs/>
          <w:spacing w:val="-9"/>
          <w:sz w:val="28"/>
          <w:szCs w:val="28"/>
          <w:highlight w:val="none"/>
        </w:rPr>
        <w:t>1</w:t>
      </w:r>
      <w:r>
        <w:rPr>
          <w:rFonts w:ascii="仿宋" w:hAnsi="仿宋" w:eastAsia="仿宋" w:cs="仿宋"/>
          <w:spacing w:val="18"/>
          <w:sz w:val="28"/>
          <w:szCs w:val="28"/>
          <w:highlight w:val="none"/>
        </w:rPr>
        <w:t xml:space="preserve">  </w:t>
      </w:r>
      <w:r>
        <w:rPr>
          <w:rFonts w:ascii="仿宋" w:hAnsi="仿宋" w:eastAsia="仿宋" w:cs="仿宋"/>
          <w:b/>
          <w:bCs/>
          <w:spacing w:val="-9"/>
          <w:sz w:val="28"/>
          <w:szCs w:val="28"/>
          <w:highlight w:val="none"/>
        </w:rPr>
        <w:t>合格的供应商</w:t>
      </w:r>
    </w:p>
    <w:p w14:paraId="427A6420">
      <w:pPr>
        <w:spacing w:before="285" w:line="223"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1.1 供应商参加政府采购活动应当具备下列条</w:t>
      </w:r>
      <w:r>
        <w:rPr>
          <w:rFonts w:ascii="仿宋" w:hAnsi="仿宋" w:eastAsia="仿宋" w:cs="仿宋"/>
          <w:sz w:val="28"/>
          <w:szCs w:val="28"/>
          <w:highlight w:val="none"/>
        </w:rPr>
        <w:t>件：</w:t>
      </w:r>
    </w:p>
    <w:p w14:paraId="7C392EDE">
      <w:pPr>
        <w:spacing w:before="286" w:line="222" w:lineRule="auto"/>
        <w:ind w:left="584"/>
        <w:rPr>
          <w:rFonts w:ascii="仿宋" w:hAnsi="仿宋" w:eastAsia="仿宋" w:cs="仿宋"/>
          <w:sz w:val="28"/>
          <w:szCs w:val="28"/>
          <w:highlight w:val="none"/>
        </w:rPr>
      </w:pPr>
      <w:r>
        <w:rPr>
          <w:rFonts w:ascii="仿宋" w:hAnsi="仿宋" w:eastAsia="仿宋" w:cs="仿宋"/>
          <w:spacing w:val="1"/>
          <w:sz w:val="28"/>
          <w:szCs w:val="28"/>
          <w:highlight w:val="none"/>
        </w:rPr>
        <w:t>（一）具有独立承担民事责任的能力；</w:t>
      </w:r>
    </w:p>
    <w:p w14:paraId="1ADD8097">
      <w:pPr>
        <w:spacing w:before="288" w:line="222" w:lineRule="auto"/>
        <w:ind w:left="584"/>
        <w:rPr>
          <w:rFonts w:ascii="仿宋" w:hAnsi="仿宋" w:eastAsia="仿宋" w:cs="仿宋"/>
          <w:sz w:val="28"/>
          <w:szCs w:val="28"/>
          <w:highlight w:val="none"/>
        </w:rPr>
      </w:pPr>
      <w:r>
        <w:rPr>
          <w:rFonts w:ascii="仿宋" w:hAnsi="仿宋" w:eastAsia="仿宋" w:cs="仿宋"/>
          <w:spacing w:val="-3"/>
          <w:sz w:val="28"/>
          <w:szCs w:val="28"/>
          <w:highlight w:val="none"/>
        </w:rPr>
        <w:t>（二）</w:t>
      </w:r>
      <w:r>
        <w:rPr>
          <w:rFonts w:ascii="仿宋" w:hAnsi="仿宋" w:eastAsia="仿宋" w:cs="仿宋"/>
          <w:spacing w:val="-66"/>
          <w:sz w:val="28"/>
          <w:szCs w:val="28"/>
          <w:highlight w:val="none"/>
        </w:rPr>
        <w:t xml:space="preserve"> </w:t>
      </w:r>
      <w:r>
        <w:rPr>
          <w:rFonts w:ascii="仿宋" w:hAnsi="仿宋" w:eastAsia="仿宋" w:cs="仿宋"/>
          <w:spacing w:val="-3"/>
          <w:sz w:val="28"/>
          <w:szCs w:val="28"/>
          <w:highlight w:val="none"/>
        </w:rPr>
        <w:t>具有良好的商业信誉和健全的财务会计制度；</w:t>
      </w:r>
    </w:p>
    <w:p w14:paraId="4D2C7441">
      <w:pPr>
        <w:spacing w:before="286" w:line="222" w:lineRule="auto"/>
        <w:ind w:left="584"/>
        <w:rPr>
          <w:rFonts w:ascii="仿宋" w:hAnsi="仿宋" w:eastAsia="仿宋" w:cs="仿宋"/>
          <w:sz w:val="28"/>
          <w:szCs w:val="28"/>
          <w:highlight w:val="none"/>
        </w:rPr>
      </w:pPr>
      <w:r>
        <w:rPr>
          <w:rFonts w:ascii="仿宋" w:hAnsi="仿宋" w:eastAsia="仿宋" w:cs="仿宋"/>
          <w:spacing w:val="-3"/>
          <w:sz w:val="28"/>
          <w:szCs w:val="28"/>
          <w:highlight w:val="none"/>
        </w:rPr>
        <w:t>（三）</w:t>
      </w:r>
      <w:r>
        <w:rPr>
          <w:rFonts w:ascii="仿宋" w:hAnsi="仿宋" w:eastAsia="仿宋" w:cs="仿宋"/>
          <w:spacing w:val="-66"/>
          <w:sz w:val="28"/>
          <w:szCs w:val="28"/>
          <w:highlight w:val="none"/>
        </w:rPr>
        <w:t xml:space="preserve"> </w:t>
      </w:r>
      <w:r>
        <w:rPr>
          <w:rFonts w:ascii="仿宋" w:hAnsi="仿宋" w:eastAsia="仿宋" w:cs="仿宋"/>
          <w:spacing w:val="-3"/>
          <w:sz w:val="28"/>
          <w:szCs w:val="28"/>
          <w:highlight w:val="none"/>
        </w:rPr>
        <w:t>具有履行合同所必需的设备和专业技术能力；</w:t>
      </w:r>
    </w:p>
    <w:p w14:paraId="10F7DD15">
      <w:pPr>
        <w:spacing w:before="287" w:line="222" w:lineRule="auto"/>
        <w:ind w:left="584"/>
        <w:rPr>
          <w:rFonts w:ascii="仿宋" w:hAnsi="仿宋" w:eastAsia="仿宋" w:cs="仿宋"/>
          <w:sz w:val="28"/>
          <w:szCs w:val="28"/>
          <w:highlight w:val="none"/>
        </w:rPr>
      </w:pPr>
      <w:r>
        <w:rPr>
          <w:rFonts w:ascii="仿宋" w:hAnsi="仿宋" w:eastAsia="仿宋" w:cs="仿宋"/>
          <w:spacing w:val="-3"/>
          <w:sz w:val="28"/>
          <w:szCs w:val="28"/>
          <w:highlight w:val="none"/>
        </w:rPr>
        <w:t>（四）</w:t>
      </w:r>
      <w:r>
        <w:rPr>
          <w:rFonts w:ascii="仿宋" w:hAnsi="仿宋" w:eastAsia="仿宋" w:cs="仿宋"/>
          <w:spacing w:val="-66"/>
          <w:sz w:val="28"/>
          <w:szCs w:val="28"/>
          <w:highlight w:val="none"/>
        </w:rPr>
        <w:t xml:space="preserve"> </w:t>
      </w:r>
      <w:r>
        <w:rPr>
          <w:rFonts w:ascii="仿宋" w:hAnsi="仿宋" w:eastAsia="仿宋" w:cs="仿宋"/>
          <w:spacing w:val="-3"/>
          <w:sz w:val="28"/>
          <w:szCs w:val="28"/>
          <w:highlight w:val="none"/>
        </w:rPr>
        <w:t>有依法缴纳税收和社会保障资金的良好记录；</w:t>
      </w:r>
    </w:p>
    <w:p w14:paraId="06F57134">
      <w:pPr>
        <w:spacing w:before="288" w:line="220" w:lineRule="auto"/>
        <w:ind w:right="2"/>
        <w:jc w:val="right"/>
        <w:rPr>
          <w:rFonts w:ascii="仿宋" w:hAnsi="仿宋" w:eastAsia="仿宋" w:cs="仿宋"/>
          <w:sz w:val="28"/>
          <w:szCs w:val="28"/>
          <w:highlight w:val="none"/>
        </w:rPr>
      </w:pPr>
      <w:r>
        <w:rPr>
          <w:rFonts w:ascii="仿宋" w:hAnsi="仿宋" w:eastAsia="仿宋" w:cs="仿宋"/>
          <w:spacing w:val="-6"/>
          <w:sz w:val="28"/>
          <w:szCs w:val="28"/>
          <w:highlight w:val="none"/>
        </w:rPr>
        <w:t>（五）参加政府采购活动前三年内，在经营活</w:t>
      </w:r>
      <w:r>
        <w:rPr>
          <w:rFonts w:ascii="仿宋" w:hAnsi="仿宋" w:eastAsia="仿宋" w:cs="仿宋"/>
          <w:spacing w:val="-7"/>
          <w:sz w:val="28"/>
          <w:szCs w:val="28"/>
          <w:highlight w:val="none"/>
        </w:rPr>
        <w:t>动中没有重大违法记录；</w:t>
      </w:r>
    </w:p>
    <w:p w14:paraId="58FA4D62">
      <w:pPr>
        <w:spacing w:before="290" w:line="222" w:lineRule="auto"/>
        <w:ind w:left="584"/>
        <w:rPr>
          <w:rFonts w:ascii="仿宋" w:hAnsi="仿宋" w:eastAsia="仿宋" w:cs="仿宋"/>
          <w:sz w:val="28"/>
          <w:szCs w:val="28"/>
          <w:highlight w:val="none"/>
        </w:rPr>
      </w:pPr>
      <w:r>
        <w:rPr>
          <w:rFonts w:ascii="仿宋" w:hAnsi="仿宋" w:eastAsia="仿宋" w:cs="仿宋"/>
          <w:spacing w:val="-3"/>
          <w:sz w:val="28"/>
          <w:szCs w:val="28"/>
          <w:highlight w:val="none"/>
        </w:rPr>
        <w:t>（六）</w:t>
      </w:r>
      <w:r>
        <w:rPr>
          <w:rFonts w:ascii="仿宋" w:hAnsi="仿宋" w:eastAsia="仿宋" w:cs="仿宋"/>
          <w:spacing w:val="-63"/>
          <w:sz w:val="28"/>
          <w:szCs w:val="28"/>
          <w:highlight w:val="none"/>
        </w:rPr>
        <w:t xml:space="preserve"> </w:t>
      </w:r>
      <w:r>
        <w:rPr>
          <w:rFonts w:ascii="仿宋" w:hAnsi="仿宋" w:eastAsia="仿宋" w:cs="仿宋"/>
          <w:spacing w:val="-3"/>
          <w:sz w:val="28"/>
          <w:szCs w:val="28"/>
          <w:highlight w:val="none"/>
        </w:rPr>
        <w:t>法律、行政法规规定的其他条件。</w:t>
      </w:r>
    </w:p>
    <w:p w14:paraId="2BD1D31F">
      <w:pPr>
        <w:spacing w:before="288" w:line="396" w:lineRule="auto"/>
        <w:ind w:left="25" w:right="125" w:firstLine="570"/>
        <w:rPr>
          <w:rFonts w:ascii="仿宋" w:hAnsi="仿宋" w:eastAsia="仿宋" w:cs="仿宋"/>
          <w:sz w:val="28"/>
          <w:szCs w:val="28"/>
          <w:highlight w:val="none"/>
        </w:rPr>
      </w:pPr>
      <w:r>
        <w:rPr>
          <w:rFonts w:ascii="仿宋" w:hAnsi="仿宋" w:eastAsia="仿宋" w:cs="仿宋"/>
          <w:spacing w:val="7"/>
          <w:sz w:val="28"/>
          <w:szCs w:val="28"/>
          <w:highlight w:val="none"/>
        </w:rPr>
        <w:t>1.2 凡参加投标的供应商必须具有履行本竞争性磋商文件规定的有</w:t>
      </w:r>
      <w:r>
        <w:rPr>
          <w:rFonts w:ascii="仿宋" w:hAnsi="仿宋" w:eastAsia="仿宋" w:cs="仿宋"/>
          <w:spacing w:val="12"/>
          <w:sz w:val="28"/>
          <w:szCs w:val="28"/>
          <w:highlight w:val="none"/>
        </w:rPr>
        <w:t xml:space="preserve"> </w:t>
      </w:r>
      <w:r>
        <w:rPr>
          <w:rFonts w:ascii="仿宋" w:hAnsi="仿宋" w:eastAsia="仿宋" w:cs="仿宋"/>
          <w:sz w:val="28"/>
          <w:szCs w:val="28"/>
          <w:highlight w:val="none"/>
        </w:rPr>
        <w:t>关要求的能力，信誉良好。</w:t>
      </w:r>
    </w:p>
    <w:p w14:paraId="6232D585">
      <w:pPr>
        <w:spacing w:before="46" w:line="400" w:lineRule="auto"/>
        <w:ind w:left="17" w:right="125" w:firstLine="578"/>
        <w:rPr>
          <w:rFonts w:ascii="仿宋" w:hAnsi="仿宋" w:eastAsia="仿宋" w:cs="仿宋"/>
          <w:sz w:val="28"/>
          <w:szCs w:val="28"/>
          <w:highlight w:val="none"/>
        </w:rPr>
      </w:pPr>
      <w:r>
        <w:rPr>
          <w:rFonts w:ascii="仿宋" w:hAnsi="仿宋" w:eastAsia="仿宋" w:cs="仿宋"/>
          <w:spacing w:val="-2"/>
          <w:sz w:val="28"/>
          <w:szCs w:val="28"/>
          <w:highlight w:val="none"/>
        </w:rPr>
        <w:t>1.3 若采购人员及相关人员与供应商有下列利害关系之一的，应当回</w:t>
      </w:r>
      <w:r>
        <w:rPr>
          <w:rFonts w:ascii="仿宋" w:hAnsi="仿宋" w:eastAsia="仿宋" w:cs="仿宋"/>
          <w:spacing w:val="13"/>
          <w:sz w:val="28"/>
          <w:szCs w:val="28"/>
          <w:highlight w:val="none"/>
        </w:rPr>
        <w:t xml:space="preserve"> </w:t>
      </w:r>
      <w:r>
        <w:rPr>
          <w:rFonts w:ascii="仿宋" w:hAnsi="仿宋" w:eastAsia="仿宋" w:cs="仿宋"/>
          <w:spacing w:val="-9"/>
          <w:sz w:val="28"/>
          <w:szCs w:val="28"/>
          <w:highlight w:val="none"/>
        </w:rPr>
        <w:t>避：</w:t>
      </w:r>
    </w:p>
    <w:p w14:paraId="5C8A2C01">
      <w:pPr>
        <w:spacing w:before="35" w:line="220"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1.3.1 参加采购活动前</w:t>
      </w:r>
      <w:r>
        <w:rPr>
          <w:rFonts w:ascii="仿宋" w:hAnsi="仿宋" w:eastAsia="仿宋" w:cs="仿宋"/>
          <w:spacing w:val="-42"/>
          <w:sz w:val="28"/>
          <w:szCs w:val="28"/>
          <w:highlight w:val="none"/>
        </w:rPr>
        <w:t xml:space="preserve"> </w:t>
      </w:r>
      <w:r>
        <w:rPr>
          <w:rFonts w:ascii="仿宋" w:hAnsi="仿宋" w:eastAsia="仿宋" w:cs="仿宋"/>
          <w:spacing w:val="-1"/>
          <w:sz w:val="28"/>
          <w:szCs w:val="28"/>
          <w:highlight w:val="none"/>
        </w:rPr>
        <w:t>3</w:t>
      </w:r>
      <w:r>
        <w:rPr>
          <w:rFonts w:ascii="仿宋" w:hAnsi="仿宋" w:eastAsia="仿宋" w:cs="仿宋"/>
          <w:spacing w:val="-45"/>
          <w:sz w:val="28"/>
          <w:szCs w:val="28"/>
          <w:highlight w:val="none"/>
        </w:rPr>
        <w:t xml:space="preserve"> </w:t>
      </w:r>
      <w:r>
        <w:rPr>
          <w:rFonts w:ascii="仿宋" w:hAnsi="仿宋" w:eastAsia="仿宋" w:cs="仿宋"/>
          <w:spacing w:val="-1"/>
          <w:sz w:val="28"/>
          <w:szCs w:val="28"/>
          <w:highlight w:val="none"/>
        </w:rPr>
        <w:t>年内与供应商存在劳动关系；</w:t>
      </w:r>
    </w:p>
    <w:p w14:paraId="6C3971EF">
      <w:pPr>
        <w:spacing w:before="291" w:line="222"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1.3.2 参加采购活动前</w:t>
      </w:r>
      <w:r>
        <w:rPr>
          <w:rFonts w:ascii="仿宋" w:hAnsi="仿宋" w:eastAsia="仿宋" w:cs="仿宋"/>
          <w:spacing w:val="-38"/>
          <w:sz w:val="28"/>
          <w:szCs w:val="28"/>
          <w:highlight w:val="none"/>
        </w:rPr>
        <w:t xml:space="preserve"> </w:t>
      </w:r>
      <w:r>
        <w:rPr>
          <w:rFonts w:ascii="仿宋" w:hAnsi="仿宋" w:eastAsia="仿宋" w:cs="仿宋"/>
          <w:spacing w:val="-1"/>
          <w:sz w:val="28"/>
          <w:szCs w:val="28"/>
          <w:highlight w:val="none"/>
        </w:rPr>
        <w:t>3</w:t>
      </w:r>
      <w:r>
        <w:rPr>
          <w:rFonts w:ascii="仿宋" w:hAnsi="仿宋" w:eastAsia="仿宋" w:cs="仿宋"/>
          <w:spacing w:val="-45"/>
          <w:sz w:val="28"/>
          <w:szCs w:val="28"/>
          <w:highlight w:val="none"/>
        </w:rPr>
        <w:t xml:space="preserve"> </w:t>
      </w:r>
      <w:r>
        <w:rPr>
          <w:rFonts w:ascii="仿宋" w:hAnsi="仿宋" w:eastAsia="仿宋" w:cs="仿宋"/>
          <w:spacing w:val="-1"/>
          <w:sz w:val="28"/>
          <w:szCs w:val="28"/>
          <w:highlight w:val="none"/>
        </w:rPr>
        <w:t>年内担任供应商的董事、监事；</w:t>
      </w:r>
    </w:p>
    <w:p w14:paraId="096FC372">
      <w:pPr>
        <w:spacing w:before="287" w:line="222" w:lineRule="auto"/>
        <w:ind w:right="31"/>
        <w:jc w:val="right"/>
        <w:rPr>
          <w:rFonts w:ascii="仿宋" w:hAnsi="仿宋" w:eastAsia="仿宋" w:cs="仿宋"/>
          <w:sz w:val="28"/>
          <w:szCs w:val="28"/>
          <w:highlight w:val="none"/>
        </w:rPr>
      </w:pPr>
      <w:r>
        <w:rPr>
          <w:rFonts w:ascii="仿宋" w:hAnsi="仿宋" w:eastAsia="仿宋" w:cs="仿宋"/>
          <w:sz w:val="28"/>
          <w:szCs w:val="28"/>
          <w:highlight w:val="none"/>
        </w:rPr>
        <w:t>1.3.3 参加采购活动前</w:t>
      </w:r>
      <w:r>
        <w:rPr>
          <w:rFonts w:ascii="仿宋" w:hAnsi="仿宋" w:eastAsia="仿宋" w:cs="仿宋"/>
          <w:spacing w:val="-51"/>
          <w:sz w:val="28"/>
          <w:szCs w:val="28"/>
          <w:highlight w:val="none"/>
        </w:rPr>
        <w:t xml:space="preserve"> </w:t>
      </w:r>
      <w:r>
        <w:rPr>
          <w:rFonts w:ascii="仿宋" w:hAnsi="仿宋" w:eastAsia="仿宋" w:cs="仿宋"/>
          <w:sz w:val="28"/>
          <w:szCs w:val="28"/>
          <w:highlight w:val="none"/>
        </w:rPr>
        <w:t>3</w:t>
      </w:r>
      <w:r>
        <w:rPr>
          <w:rFonts w:ascii="仿宋" w:hAnsi="仿宋" w:eastAsia="仿宋" w:cs="仿宋"/>
          <w:spacing w:val="-46"/>
          <w:sz w:val="28"/>
          <w:szCs w:val="28"/>
          <w:highlight w:val="none"/>
        </w:rPr>
        <w:t xml:space="preserve"> </w:t>
      </w:r>
      <w:r>
        <w:rPr>
          <w:rFonts w:ascii="仿宋" w:hAnsi="仿宋" w:eastAsia="仿宋" w:cs="仿宋"/>
          <w:sz w:val="28"/>
          <w:szCs w:val="28"/>
          <w:highlight w:val="none"/>
        </w:rPr>
        <w:t>年内是供应商的控股股东或者实际控制人；</w:t>
      </w:r>
    </w:p>
    <w:p w14:paraId="58704F84">
      <w:pPr>
        <w:spacing w:before="286" w:line="397" w:lineRule="auto"/>
        <w:ind w:left="51" w:right="125" w:firstLine="544"/>
        <w:rPr>
          <w:rFonts w:ascii="仿宋" w:hAnsi="仿宋" w:eastAsia="仿宋" w:cs="仿宋"/>
          <w:sz w:val="28"/>
          <w:szCs w:val="28"/>
          <w:highlight w:val="none"/>
        </w:rPr>
      </w:pPr>
      <w:r>
        <w:rPr>
          <w:rFonts w:ascii="仿宋" w:hAnsi="仿宋" w:eastAsia="仿宋" w:cs="仿宋"/>
          <w:spacing w:val="-3"/>
          <w:sz w:val="28"/>
          <w:szCs w:val="28"/>
          <w:highlight w:val="none"/>
        </w:rPr>
        <w:t>1.3.4</w:t>
      </w:r>
      <w:r>
        <w:rPr>
          <w:rFonts w:ascii="仿宋" w:hAnsi="仿宋" w:eastAsia="仿宋" w:cs="仿宋"/>
          <w:spacing w:val="45"/>
          <w:sz w:val="28"/>
          <w:szCs w:val="28"/>
          <w:highlight w:val="none"/>
        </w:rPr>
        <w:t xml:space="preserve"> </w:t>
      </w:r>
      <w:r>
        <w:rPr>
          <w:rFonts w:ascii="仿宋" w:hAnsi="仿宋" w:eastAsia="仿宋" w:cs="仿宋"/>
          <w:spacing w:val="-3"/>
          <w:sz w:val="28"/>
          <w:szCs w:val="28"/>
          <w:highlight w:val="none"/>
        </w:rPr>
        <w:t>与供应商的法定代表人或者负责人有夫妻、直系血亲、三代以</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内旁系血亲或者近姻亲关系；</w:t>
      </w:r>
    </w:p>
    <w:p w14:paraId="09FBBF90">
      <w:pPr>
        <w:spacing w:before="44" w:line="398" w:lineRule="auto"/>
        <w:ind w:left="28" w:right="125" w:firstLine="567"/>
        <w:rPr>
          <w:rFonts w:ascii="仿宋" w:hAnsi="仿宋" w:eastAsia="仿宋" w:cs="仿宋"/>
          <w:sz w:val="28"/>
          <w:szCs w:val="28"/>
          <w:highlight w:val="none"/>
        </w:rPr>
      </w:pPr>
      <w:r>
        <w:rPr>
          <w:rFonts w:ascii="仿宋" w:hAnsi="仿宋" w:eastAsia="仿宋" w:cs="仿宋"/>
          <w:spacing w:val="7"/>
          <w:sz w:val="28"/>
          <w:szCs w:val="28"/>
          <w:highlight w:val="none"/>
        </w:rPr>
        <w:t>1.3.5 与供应商有其他可能影响政府采购活动公平、公正进行的关</w:t>
      </w:r>
      <w:r>
        <w:rPr>
          <w:rFonts w:ascii="仿宋" w:hAnsi="仿宋" w:eastAsia="仿宋" w:cs="仿宋"/>
          <w:spacing w:val="5"/>
          <w:sz w:val="28"/>
          <w:szCs w:val="28"/>
          <w:highlight w:val="none"/>
        </w:rPr>
        <w:t xml:space="preserve"> </w:t>
      </w:r>
      <w:r>
        <w:rPr>
          <w:rFonts w:ascii="仿宋" w:hAnsi="仿宋" w:eastAsia="仿宋" w:cs="仿宋"/>
          <w:spacing w:val="-15"/>
          <w:sz w:val="28"/>
          <w:szCs w:val="28"/>
          <w:highlight w:val="none"/>
        </w:rPr>
        <w:t>系。</w:t>
      </w:r>
    </w:p>
    <w:p w14:paraId="134E5D40">
      <w:pPr>
        <w:spacing w:before="42" w:line="222" w:lineRule="auto"/>
        <w:ind w:right="12"/>
        <w:jc w:val="right"/>
        <w:rPr>
          <w:rFonts w:ascii="仿宋" w:hAnsi="仿宋" w:eastAsia="仿宋" w:cs="仿宋"/>
          <w:sz w:val="28"/>
          <w:szCs w:val="28"/>
          <w:highlight w:val="none"/>
        </w:rPr>
      </w:pPr>
      <w:r>
        <w:rPr>
          <w:rFonts w:ascii="仿宋" w:hAnsi="仿宋" w:eastAsia="仿宋" w:cs="仿宋"/>
          <w:spacing w:val="2"/>
          <w:sz w:val="28"/>
          <w:szCs w:val="28"/>
          <w:highlight w:val="none"/>
        </w:rPr>
        <w:t>1.3.6 供应商认为采购人员及相关人员与其他供应商有利害</w:t>
      </w:r>
      <w:r>
        <w:rPr>
          <w:rFonts w:ascii="仿宋" w:hAnsi="仿宋" w:eastAsia="仿宋" w:cs="仿宋"/>
          <w:spacing w:val="1"/>
          <w:sz w:val="28"/>
          <w:szCs w:val="28"/>
          <w:highlight w:val="none"/>
        </w:rPr>
        <w:t>关系的，</w:t>
      </w:r>
    </w:p>
    <w:p w14:paraId="4DC6951F">
      <w:pPr>
        <w:spacing w:line="222" w:lineRule="auto"/>
        <w:rPr>
          <w:rFonts w:ascii="仿宋" w:hAnsi="仿宋" w:eastAsia="仿宋" w:cs="仿宋"/>
          <w:sz w:val="28"/>
          <w:szCs w:val="28"/>
          <w:highlight w:val="none"/>
        </w:rPr>
        <w:sectPr>
          <w:footerReference r:id="rId10" w:type="default"/>
          <w:pgSz w:w="11906" w:h="16838"/>
          <w:pgMar w:top="1133" w:right="1416" w:bottom="1013" w:left="1416" w:header="863" w:footer="853" w:gutter="0"/>
          <w:pgNumType w:fmt="decimal"/>
          <w:cols w:space="720" w:num="1"/>
        </w:sectPr>
      </w:pPr>
    </w:p>
    <w:p w14:paraId="0C9FE78F">
      <w:pPr>
        <w:pStyle w:val="4"/>
        <w:spacing w:line="336" w:lineRule="auto"/>
        <w:rPr>
          <w:highlight w:val="none"/>
        </w:rPr>
      </w:pPr>
      <w:r>
        <w:rPr>
          <w:highlight w:val="none"/>
        </w:rPr>
        <w:drawing>
          <wp:anchor distT="0" distB="0" distL="0" distR="0" simplePos="0" relativeHeight="251664384"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2"/>
                    <a:stretch>
                      <a:fillRect/>
                    </a:stretch>
                  </pic:blipFill>
                  <pic:spPr>
                    <a:xfrm>
                      <a:off x="0" y="0"/>
                      <a:ext cx="5760627" cy="9143"/>
                    </a:xfrm>
                    <a:prstGeom prst="rect">
                      <a:avLst/>
                    </a:prstGeom>
                  </pic:spPr>
                </pic:pic>
              </a:graphicData>
            </a:graphic>
          </wp:anchor>
        </w:drawing>
      </w:r>
    </w:p>
    <w:p w14:paraId="6B0C848A">
      <w:pPr>
        <w:spacing w:before="91" w:line="402" w:lineRule="auto"/>
        <w:ind w:left="17" w:right="125" w:firstLine="4"/>
        <w:jc w:val="both"/>
        <w:rPr>
          <w:rFonts w:ascii="仿宋" w:hAnsi="仿宋" w:eastAsia="仿宋" w:cs="仿宋"/>
          <w:sz w:val="28"/>
          <w:szCs w:val="28"/>
          <w:highlight w:val="none"/>
        </w:rPr>
      </w:pPr>
      <w:r>
        <w:rPr>
          <w:rFonts w:ascii="仿宋" w:hAnsi="仿宋" w:eastAsia="仿宋" w:cs="仿宋"/>
          <w:spacing w:val="-1"/>
          <w:sz w:val="28"/>
          <w:szCs w:val="28"/>
          <w:highlight w:val="none"/>
        </w:rPr>
        <w:t>可以向采购人或者采购代理机构书面提出回避申请，并说明理</w:t>
      </w:r>
      <w:r>
        <w:rPr>
          <w:rFonts w:ascii="仿宋" w:hAnsi="仿宋" w:eastAsia="仿宋" w:cs="仿宋"/>
          <w:spacing w:val="-2"/>
          <w:sz w:val="28"/>
          <w:szCs w:val="28"/>
          <w:highlight w:val="none"/>
        </w:rPr>
        <w:t>由。采购人</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或者采购代理机构应当及时询问被申请回避人员，有利害关系的被申请回</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避人员应当回避。</w:t>
      </w:r>
    </w:p>
    <w:p w14:paraId="7265DC74">
      <w:pPr>
        <w:spacing w:before="41" w:line="396" w:lineRule="auto"/>
        <w:ind w:left="17" w:right="125" w:firstLine="578"/>
        <w:rPr>
          <w:rFonts w:ascii="仿宋" w:hAnsi="仿宋" w:eastAsia="仿宋" w:cs="仿宋"/>
          <w:sz w:val="28"/>
          <w:szCs w:val="28"/>
          <w:highlight w:val="none"/>
        </w:rPr>
      </w:pPr>
      <w:r>
        <w:rPr>
          <w:rFonts w:ascii="仿宋" w:hAnsi="仿宋" w:eastAsia="仿宋" w:cs="仿宋"/>
          <w:spacing w:val="-2"/>
          <w:sz w:val="28"/>
          <w:szCs w:val="28"/>
          <w:highlight w:val="none"/>
        </w:rPr>
        <w:t>1.4 采购人或者采购代理机构有下列情形之一的，属于以不合理的条</w:t>
      </w:r>
      <w:r>
        <w:rPr>
          <w:rFonts w:ascii="仿宋" w:hAnsi="仿宋" w:eastAsia="仿宋" w:cs="仿宋"/>
          <w:spacing w:val="13"/>
          <w:sz w:val="28"/>
          <w:szCs w:val="28"/>
          <w:highlight w:val="none"/>
        </w:rPr>
        <w:t xml:space="preserve"> </w:t>
      </w:r>
      <w:r>
        <w:rPr>
          <w:rFonts w:ascii="仿宋" w:hAnsi="仿宋" w:eastAsia="仿宋" w:cs="仿宋"/>
          <w:spacing w:val="1"/>
          <w:sz w:val="28"/>
          <w:szCs w:val="28"/>
          <w:highlight w:val="none"/>
        </w:rPr>
        <w:t>件对供应商实行差别待遇或者歧视待遇：</w:t>
      </w:r>
    </w:p>
    <w:p w14:paraId="06311E2F">
      <w:pPr>
        <w:spacing w:before="47" w:line="222"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1.4.1 就同一采购项目向供应商提供有差别的项目信息；</w:t>
      </w:r>
    </w:p>
    <w:p w14:paraId="089E4C3A">
      <w:pPr>
        <w:spacing w:before="286" w:line="396" w:lineRule="auto"/>
        <w:ind w:left="23" w:right="124" w:firstLine="572"/>
        <w:rPr>
          <w:rFonts w:ascii="仿宋" w:hAnsi="仿宋" w:eastAsia="仿宋" w:cs="仿宋"/>
          <w:sz w:val="28"/>
          <w:szCs w:val="28"/>
          <w:highlight w:val="none"/>
        </w:rPr>
      </w:pPr>
      <w:r>
        <w:rPr>
          <w:rFonts w:ascii="仿宋" w:hAnsi="仿宋" w:eastAsia="仿宋" w:cs="仿宋"/>
          <w:spacing w:val="-2"/>
          <w:sz w:val="28"/>
          <w:szCs w:val="28"/>
          <w:highlight w:val="none"/>
        </w:rPr>
        <w:t>1.4.2 设定的资格、技术、商务条件与采购项目的具体特点和实际需</w:t>
      </w:r>
      <w:r>
        <w:rPr>
          <w:rFonts w:ascii="仿宋" w:hAnsi="仿宋" w:eastAsia="仿宋" w:cs="仿宋"/>
          <w:spacing w:val="16"/>
          <w:sz w:val="28"/>
          <w:szCs w:val="28"/>
          <w:highlight w:val="none"/>
        </w:rPr>
        <w:t xml:space="preserve"> </w:t>
      </w:r>
      <w:r>
        <w:rPr>
          <w:rFonts w:ascii="仿宋" w:hAnsi="仿宋" w:eastAsia="仿宋" w:cs="仿宋"/>
          <w:spacing w:val="-2"/>
          <w:sz w:val="28"/>
          <w:szCs w:val="28"/>
          <w:highlight w:val="none"/>
        </w:rPr>
        <w:t>要不相适应或者与合同履行无关；</w:t>
      </w:r>
    </w:p>
    <w:p w14:paraId="113192E0">
      <w:pPr>
        <w:spacing w:before="47" w:line="223" w:lineRule="auto"/>
        <w:ind w:right="30"/>
        <w:jc w:val="right"/>
        <w:rPr>
          <w:rFonts w:ascii="仿宋" w:hAnsi="仿宋" w:eastAsia="仿宋" w:cs="仿宋"/>
          <w:sz w:val="28"/>
          <w:szCs w:val="28"/>
          <w:highlight w:val="none"/>
        </w:rPr>
      </w:pPr>
      <w:r>
        <w:rPr>
          <w:rFonts w:ascii="仿宋" w:hAnsi="仿宋" w:eastAsia="仿宋" w:cs="仿宋"/>
          <w:spacing w:val="1"/>
          <w:sz w:val="28"/>
          <w:szCs w:val="28"/>
          <w:highlight w:val="none"/>
        </w:rPr>
        <w:t>1.4.3 采购需求中的技术、服务等要求指向特定供应商、特定产品；</w:t>
      </w:r>
    </w:p>
    <w:p w14:paraId="4C484E2D">
      <w:pPr>
        <w:spacing w:before="284" w:line="397" w:lineRule="auto"/>
        <w:ind w:left="17" w:right="125" w:firstLine="578"/>
        <w:rPr>
          <w:rFonts w:ascii="仿宋" w:hAnsi="仿宋" w:eastAsia="仿宋" w:cs="仿宋"/>
          <w:sz w:val="28"/>
          <w:szCs w:val="28"/>
          <w:highlight w:val="none"/>
        </w:rPr>
      </w:pPr>
      <w:r>
        <w:rPr>
          <w:rFonts w:ascii="仿宋" w:hAnsi="仿宋" w:eastAsia="仿宋" w:cs="仿宋"/>
          <w:spacing w:val="-3"/>
          <w:sz w:val="28"/>
          <w:szCs w:val="28"/>
          <w:highlight w:val="none"/>
        </w:rPr>
        <w:t>1.4.4</w:t>
      </w:r>
      <w:r>
        <w:rPr>
          <w:rFonts w:ascii="仿宋" w:hAnsi="仿宋" w:eastAsia="仿宋" w:cs="仿宋"/>
          <w:spacing w:val="52"/>
          <w:sz w:val="28"/>
          <w:szCs w:val="28"/>
          <w:highlight w:val="none"/>
        </w:rPr>
        <w:t xml:space="preserve"> </w:t>
      </w:r>
      <w:r>
        <w:rPr>
          <w:rFonts w:ascii="仿宋" w:hAnsi="仿宋" w:eastAsia="仿宋" w:cs="仿宋"/>
          <w:spacing w:val="-3"/>
          <w:sz w:val="28"/>
          <w:szCs w:val="28"/>
          <w:highlight w:val="none"/>
        </w:rPr>
        <w:t>以特定行政区域或者特定行业的业绩、奖项作</w:t>
      </w:r>
      <w:r>
        <w:rPr>
          <w:rFonts w:ascii="仿宋" w:hAnsi="仿宋" w:eastAsia="仿宋" w:cs="仿宋"/>
          <w:spacing w:val="-4"/>
          <w:sz w:val="28"/>
          <w:szCs w:val="28"/>
          <w:highlight w:val="none"/>
        </w:rPr>
        <w:t>为中标和成交条</w:t>
      </w:r>
      <w:r>
        <w:rPr>
          <w:rFonts w:ascii="仿宋" w:hAnsi="仿宋" w:eastAsia="仿宋" w:cs="仿宋"/>
          <w:sz w:val="28"/>
          <w:szCs w:val="28"/>
          <w:highlight w:val="none"/>
        </w:rPr>
        <w:t xml:space="preserve"> </w:t>
      </w:r>
      <w:r>
        <w:rPr>
          <w:rFonts w:ascii="仿宋" w:hAnsi="仿宋" w:eastAsia="仿宋" w:cs="仿宋"/>
          <w:spacing w:val="-9"/>
          <w:sz w:val="28"/>
          <w:szCs w:val="28"/>
          <w:highlight w:val="none"/>
        </w:rPr>
        <w:t>件；</w:t>
      </w:r>
    </w:p>
    <w:p w14:paraId="015A4D50">
      <w:pPr>
        <w:spacing w:before="45" w:line="223"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1.4.5 对供应商采取不同的资格审查或者评审</w:t>
      </w:r>
      <w:r>
        <w:rPr>
          <w:rFonts w:ascii="仿宋" w:hAnsi="仿宋" w:eastAsia="仿宋" w:cs="仿宋"/>
          <w:sz w:val="28"/>
          <w:szCs w:val="28"/>
          <w:highlight w:val="none"/>
        </w:rPr>
        <w:t>标准；</w:t>
      </w:r>
    </w:p>
    <w:p w14:paraId="4590ECA1">
      <w:pPr>
        <w:spacing w:before="286" w:line="223" w:lineRule="auto"/>
        <w:ind w:left="596"/>
        <w:rPr>
          <w:rFonts w:ascii="仿宋" w:hAnsi="仿宋" w:eastAsia="仿宋" w:cs="仿宋"/>
          <w:sz w:val="28"/>
          <w:szCs w:val="28"/>
          <w:highlight w:val="none"/>
        </w:rPr>
      </w:pPr>
      <w:r>
        <w:rPr>
          <w:rFonts w:ascii="仿宋" w:hAnsi="仿宋" w:eastAsia="仿宋" w:cs="仿宋"/>
          <w:spacing w:val="-2"/>
          <w:sz w:val="28"/>
          <w:szCs w:val="28"/>
          <w:highlight w:val="none"/>
        </w:rPr>
        <w:t>1.4.6</w:t>
      </w:r>
      <w:r>
        <w:rPr>
          <w:rFonts w:ascii="仿宋" w:hAnsi="仿宋" w:eastAsia="仿宋" w:cs="仿宋"/>
          <w:spacing w:val="57"/>
          <w:sz w:val="28"/>
          <w:szCs w:val="28"/>
          <w:highlight w:val="none"/>
        </w:rPr>
        <w:t xml:space="preserve"> </w:t>
      </w:r>
      <w:r>
        <w:rPr>
          <w:rFonts w:ascii="仿宋" w:hAnsi="仿宋" w:eastAsia="仿宋" w:cs="仿宋"/>
          <w:spacing w:val="-2"/>
          <w:sz w:val="28"/>
          <w:szCs w:val="28"/>
          <w:highlight w:val="none"/>
        </w:rPr>
        <w:t>限定或者指定特定的专利、商标、品牌或者供应商；</w:t>
      </w:r>
    </w:p>
    <w:p w14:paraId="66A34508">
      <w:pPr>
        <w:spacing w:before="286" w:line="395" w:lineRule="auto"/>
        <w:ind w:left="596" w:right="939"/>
        <w:rPr>
          <w:rFonts w:ascii="仿宋" w:hAnsi="仿宋" w:eastAsia="仿宋" w:cs="仿宋"/>
          <w:sz w:val="28"/>
          <w:szCs w:val="28"/>
          <w:highlight w:val="none"/>
        </w:rPr>
      </w:pPr>
      <w:r>
        <w:rPr>
          <w:rFonts w:ascii="仿宋" w:hAnsi="仿宋" w:eastAsia="仿宋" w:cs="仿宋"/>
          <w:spacing w:val="-1"/>
          <w:sz w:val="28"/>
          <w:szCs w:val="28"/>
          <w:highlight w:val="none"/>
        </w:rPr>
        <w:t>1.4.7 非法限定供应商的所有制形式、组织形式或者所在地；</w:t>
      </w:r>
      <w:r>
        <w:rPr>
          <w:rFonts w:ascii="仿宋" w:hAnsi="仿宋" w:eastAsia="仿宋" w:cs="仿宋"/>
          <w:spacing w:val="5"/>
          <w:sz w:val="28"/>
          <w:szCs w:val="28"/>
          <w:highlight w:val="none"/>
        </w:rPr>
        <w:t xml:space="preserve"> </w:t>
      </w:r>
      <w:r>
        <w:rPr>
          <w:rFonts w:ascii="仿宋" w:hAnsi="仿宋" w:eastAsia="仿宋" w:cs="仿宋"/>
          <w:spacing w:val="-1"/>
          <w:sz w:val="28"/>
          <w:szCs w:val="28"/>
          <w:highlight w:val="none"/>
        </w:rPr>
        <w:t>1.4.8</w:t>
      </w:r>
      <w:r>
        <w:rPr>
          <w:rFonts w:ascii="仿宋" w:hAnsi="仿宋" w:eastAsia="仿宋" w:cs="仿宋"/>
          <w:spacing w:val="49"/>
          <w:sz w:val="28"/>
          <w:szCs w:val="28"/>
          <w:highlight w:val="none"/>
        </w:rPr>
        <w:t xml:space="preserve"> </w:t>
      </w:r>
      <w:r>
        <w:rPr>
          <w:rFonts w:ascii="仿宋" w:hAnsi="仿宋" w:eastAsia="仿宋" w:cs="仿宋"/>
          <w:spacing w:val="-1"/>
          <w:sz w:val="28"/>
          <w:szCs w:val="28"/>
          <w:highlight w:val="none"/>
        </w:rPr>
        <w:t>以其他不合理条件限制或者排斥潜在供应商。</w:t>
      </w:r>
    </w:p>
    <w:p w14:paraId="137B6CB3">
      <w:pPr>
        <w:spacing w:before="49" w:line="396" w:lineRule="auto"/>
        <w:ind w:left="596" w:right="937"/>
        <w:rPr>
          <w:rFonts w:ascii="仿宋" w:hAnsi="仿宋" w:eastAsia="仿宋" w:cs="仿宋"/>
          <w:sz w:val="28"/>
          <w:szCs w:val="28"/>
          <w:highlight w:val="none"/>
        </w:rPr>
      </w:pPr>
      <w:r>
        <w:rPr>
          <w:rFonts w:ascii="仿宋" w:hAnsi="仿宋" w:eastAsia="仿宋" w:cs="仿宋"/>
          <w:spacing w:val="-1"/>
          <w:sz w:val="28"/>
          <w:szCs w:val="28"/>
          <w:highlight w:val="none"/>
        </w:rPr>
        <w:t>1.5 有下列情形之一的，视为供应商串通投标，其投标无效：</w:t>
      </w:r>
      <w:r>
        <w:rPr>
          <w:rFonts w:ascii="仿宋" w:hAnsi="仿宋" w:eastAsia="仿宋" w:cs="仿宋"/>
          <w:spacing w:val="5"/>
          <w:sz w:val="28"/>
          <w:szCs w:val="28"/>
          <w:highlight w:val="none"/>
        </w:rPr>
        <w:t xml:space="preserve"> </w:t>
      </w:r>
      <w:r>
        <w:rPr>
          <w:rFonts w:ascii="仿宋" w:hAnsi="仿宋" w:eastAsia="仿宋" w:cs="仿宋"/>
          <w:sz w:val="28"/>
          <w:szCs w:val="28"/>
          <w:highlight w:val="none"/>
        </w:rPr>
        <w:t>1.5.1</w:t>
      </w:r>
      <w:r>
        <w:rPr>
          <w:rFonts w:ascii="仿宋" w:hAnsi="仿宋" w:eastAsia="仿宋" w:cs="仿宋"/>
          <w:spacing w:val="-40"/>
          <w:sz w:val="28"/>
          <w:szCs w:val="28"/>
          <w:highlight w:val="none"/>
        </w:rPr>
        <w:t xml:space="preserve"> </w:t>
      </w:r>
      <w:r>
        <w:rPr>
          <w:rFonts w:ascii="仿宋" w:hAnsi="仿宋" w:eastAsia="仿宋" w:cs="仿宋"/>
          <w:sz w:val="28"/>
          <w:szCs w:val="28"/>
          <w:highlight w:val="none"/>
        </w:rPr>
        <w:t>不同供应商的响应文件由同一单位或者个人编制；</w:t>
      </w:r>
    </w:p>
    <w:p w14:paraId="787957AC">
      <w:pPr>
        <w:spacing w:before="46" w:line="222" w:lineRule="auto"/>
        <w:ind w:left="596"/>
        <w:rPr>
          <w:rFonts w:ascii="仿宋" w:hAnsi="仿宋" w:eastAsia="仿宋" w:cs="仿宋"/>
          <w:sz w:val="28"/>
          <w:szCs w:val="28"/>
          <w:highlight w:val="none"/>
        </w:rPr>
      </w:pPr>
      <w:r>
        <w:rPr>
          <w:rFonts w:ascii="仿宋" w:hAnsi="仿宋" w:eastAsia="仿宋" w:cs="仿宋"/>
          <w:sz w:val="28"/>
          <w:szCs w:val="28"/>
          <w:highlight w:val="none"/>
        </w:rPr>
        <w:t>1.5.2</w:t>
      </w:r>
      <w:r>
        <w:rPr>
          <w:rFonts w:ascii="仿宋" w:hAnsi="仿宋" w:eastAsia="仿宋" w:cs="仿宋"/>
          <w:spacing w:val="-40"/>
          <w:sz w:val="28"/>
          <w:szCs w:val="28"/>
          <w:highlight w:val="none"/>
        </w:rPr>
        <w:t xml:space="preserve"> </w:t>
      </w:r>
      <w:r>
        <w:rPr>
          <w:rFonts w:ascii="仿宋" w:hAnsi="仿宋" w:eastAsia="仿宋" w:cs="仿宋"/>
          <w:sz w:val="28"/>
          <w:szCs w:val="28"/>
          <w:highlight w:val="none"/>
        </w:rPr>
        <w:t>不同供应商委托同一单位或者个人办理投标事宜；</w:t>
      </w:r>
    </w:p>
    <w:p w14:paraId="56D25056">
      <w:pPr>
        <w:spacing w:before="287" w:line="397" w:lineRule="auto"/>
        <w:ind w:left="50" w:right="125" w:firstLine="545"/>
        <w:rPr>
          <w:rFonts w:ascii="仿宋" w:hAnsi="仿宋" w:eastAsia="仿宋" w:cs="仿宋"/>
          <w:sz w:val="28"/>
          <w:szCs w:val="28"/>
          <w:highlight w:val="none"/>
        </w:rPr>
      </w:pPr>
      <w:r>
        <w:rPr>
          <w:rFonts w:ascii="仿宋" w:hAnsi="仿宋" w:eastAsia="仿宋" w:cs="仿宋"/>
          <w:spacing w:val="8"/>
          <w:sz w:val="28"/>
          <w:szCs w:val="28"/>
          <w:highlight w:val="none"/>
        </w:rPr>
        <w:t>1.5.3</w:t>
      </w:r>
      <w:r>
        <w:rPr>
          <w:rFonts w:ascii="仿宋" w:hAnsi="仿宋" w:eastAsia="仿宋" w:cs="仿宋"/>
          <w:spacing w:val="-19"/>
          <w:sz w:val="28"/>
          <w:szCs w:val="28"/>
          <w:highlight w:val="none"/>
        </w:rPr>
        <w:t xml:space="preserve"> </w:t>
      </w:r>
      <w:r>
        <w:rPr>
          <w:rFonts w:ascii="仿宋" w:hAnsi="仿宋" w:eastAsia="仿宋" w:cs="仿宋"/>
          <w:spacing w:val="8"/>
          <w:sz w:val="28"/>
          <w:szCs w:val="28"/>
          <w:highlight w:val="none"/>
        </w:rPr>
        <w:t>不同供应商的响应文件载明的项目管理成员或者联系人员为</w:t>
      </w:r>
      <w:r>
        <w:rPr>
          <w:rFonts w:ascii="仿宋" w:hAnsi="仿宋" w:eastAsia="仿宋" w:cs="仿宋"/>
          <w:sz w:val="28"/>
          <w:szCs w:val="28"/>
          <w:highlight w:val="none"/>
        </w:rPr>
        <w:t xml:space="preserve"> </w:t>
      </w:r>
      <w:r>
        <w:rPr>
          <w:rFonts w:ascii="仿宋" w:hAnsi="仿宋" w:eastAsia="仿宋" w:cs="仿宋"/>
          <w:spacing w:val="-12"/>
          <w:sz w:val="28"/>
          <w:szCs w:val="28"/>
          <w:highlight w:val="none"/>
        </w:rPr>
        <w:t>同一人；</w:t>
      </w:r>
    </w:p>
    <w:p w14:paraId="5079D81D">
      <w:pPr>
        <w:spacing w:before="46" w:line="396" w:lineRule="auto"/>
        <w:ind w:left="596" w:right="163"/>
        <w:rPr>
          <w:rFonts w:ascii="仿宋" w:hAnsi="仿宋" w:eastAsia="仿宋" w:cs="仿宋"/>
          <w:sz w:val="28"/>
          <w:szCs w:val="28"/>
          <w:highlight w:val="none"/>
        </w:rPr>
      </w:pPr>
      <w:r>
        <w:rPr>
          <w:rFonts w:ascii="仿宋" w:hAnsi="仿宋" w:eastAsia="仿宋" w:cs="仿宋"/>
          <w:spacing w:val="-1"/>
          <w:sz w:val="28"/>
          <w:szCs w:val="28"/>
          <w:highlight w:val="none"/>
        </w:rPr>
        <w:t>1.5.4</w:t>
      </w:r>
      <w:r>
        <w:rPr>
          <w:rFonts w:ascii="仿宋" w:hAnsi="仿宋" w:eastAsia="仿宋" w:cs="仿宋"/>
          <w:spacing w:val="-44"/>
          <w:sz w:val="28"/>
          <w:szCs w:val="28"/>
          <w:highlight w:val="none"/>
        </w:rPr>
        <w:t xml:space="preserve"> </w:t>
      </w:r>
      <w:r>
        <w:rPr>
          <w:rFonts w:ascii="仿宋" w:hAnsi="仿宋" w:eastAsia="仿宋" w:cs="仿宋"/>
          <w:spacing w:val="-1"/>
          <w:sz w:val="28"/>
          <w:szCs w:val="28"/>
          <w:highlight w:val="none"/>
        </w:rPr>
        <w:t>不同供应商的响应文件异常一致</w:t>
      </w:r>
      <w:r>
        <w:rPr>
          <w:rFonts w:ascii="仿宋" w:hAnsi="仿宋" w:eastAsia="仿宋" w:cs="仿宋"/>
          <w:spacing w:val="-2"/>
          <w:sz w:val="28"/>
          <w:szCs w:val="28"/>
          <w:highlight w:val="none"/>
        </w:rPr>
        <w:t>或者投标报价呈规律性差异；</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1.5.5</w:t>
      </w:r>
      <w:r>
        <w:rPr>
          <w:rFonts w:ascii="仿宋" w:hAnsi="仿宋" w:eastAsia="仿宋" w:cs="仿宋"/>
          <w:spacing w:val="-33"/>
          <w:sz w:val="28"/>
          <w:szCs w:val="28"/>
          <w:highlight w:val="none"/>
        </w:rPr>
        <w:t xml:space="preserve"> </w:t>
      </w:r>
      <w:r>
        <w:rPr>
          <w:rFonts w:ascii="仿宋" w:hAnsi="仿宋" w:eastAsia="仿宋" w:cs="仿宋"/>
          <w:spacing w:val="-3"/>
          <w:sz w:val="28"/>
          <w:szCs w:val="28"/>
          <w:highlight w:val="none"/>
        </w:rPr>
        <w:t>不同供应商的响应文件相互混装；</w:t>
      </w:r>
    </w:p>
    <w:p w14:paraId="2765929E">
      <w:pPr>
        <w:spacing w:line="396" w:lineRule="auto"/>
        <w:rPr>
          <w:rFonts w:ascii="仿宋" w:hAnsi="仿宋" w:eastAsia="仿宋" w:cs="仿宋"/>
          <w:sz w:val="28"/>
          <w:szCs w:val="28"/>
          <w:highlight w:val="none"/>
        </w:rPr>
        <w:sectPr>
          <w:footerReference r:id="rId11" w:type="default"/>
          <w:pgSz w:w="11906" w:h="16838"/>
          <w:pgMar w:top="1133" w:right="1416" w:bottom="1013" w:left="1416" w:header="863" w:footer="853" w:gutter="0"/>
          <w:pgNumType w:fmt="decimal"/>
          <w:cols w:space="720" w:num="1"/>
        </w:sectPr>
      </w:pPr>
    </w:p>
    <w:p w14:paraId="372EC11F">
      <w:pPr>
        <w:pStyle w:val="4"/>
        <w:spacing w:line="335" w:lineRule="auto"/>
        <w:rPr>
          <w:highlight w:val="none"/>
        </w:rPr>
      </w:pPr>
      <w:r>
        <w:rPr>
          <w:highlight w:val="none"/>
        </w:rPr>
        <w:drawing>
          <wp:anchor distT="0" distB="0" distL="0" distR="0" simplePos="0" relativeHeight="251665408"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2"/>
                    <a:stretch>
                      <a:fillRect/>
                    </a:stretch>
                  </pic:blipFill>
                  <pic:spPr>
                    <a:xfrm>
                      <a:off x="0" y="0"/>
                      <a:ext cx="5760627" cy="9143"/>
                    </a:xfrm>
                    <a:prstGeom prst="rect">
                      <a:avLst/>
                    </a:prstGeom>
                  </pic:spPr>
                </pic:pic>
              </a:graphicData>
            </a:graphic>
          </wp:anchor>
        </w:drawing>
      </w:r>
    </w:p>
    <w:p w14:paraId="34C5B882">
      <w:pPr>
        <w:spacing w:before="91" w:line="219" w:lineRule="auto"/>
        <w:ind w:left="596"/>
        <w:rPr>
          <w:rFonts w:ascii="仿宋" w:hAnsi="仿宋" w:eastAsia="仿宋" w:cs="仿宋"/>
          <w:sz w:val="28"/>
          <w:szCs w:val="28"/>
          <w:highlight w:val="none"/>
        </w:rPr>
      </w:pPr>
      <w:r>
        <w:rPr>
          <w:rFonts w:ascii="仿宋" w:hAnsi="仿宋" w:eastAsia="仿宋" w:cs="仿宋"/>
          <w:sz w:val="28"/>
          <w:szCs w:val="28"/>
          <w:highlight w:val="none"/>
        </w:rPr>
        <w:t>1.5.6</w:t>
      </w:r>
      <w:r>
        <w:rPr>
          <w:rFonts w:ascii="仿宋" w:hAnsi="仿宋" w:eastAsia="仿宋" w:cs="仿宋"/>
          <w:spacing w:val="-32"/>
          <w:sz w:val="28"/>
          <w:szCs w:val="28"/>
          <w:highlight w:val="none"/>
        </w:rPr>
        <w:t xml:space="preserve"> </w:t>
      </w:r>
      <w:r>
        <w:rPr>
          <w:rFonts w:ascii="仿宋" w:hAnsi="仿宋" w:eastAsia="仿宋" w:cs="仿宋"/>
          <w:sz w:val="28"/>
          <w:szCs w:val="28"/>
          <w:highlight w:val="none"/>
        </w:rPr>
        <w:t>不同供应商的磋商保证金从同一单位或者个人的账户转出。</w:t>
      </w:r>
    </w:p>
    <w:p w14:paraId="1E9F031B">
      <w:pPr>
        <w:spacing w:before="291" w:line="396" w:lineRule="auto"/>
        <w:ind w:left="26" w:right="125" w:firstLine="569"/>
        <w:rPr>
          <w:rFonts w:ascii="仿宋" w:hAnsi="仿宋" w:eastAsia="仿宋" w:cs="仿宋"/>
          <w:sz w:val="28"/>
          <w:szCs w:val="28"/>
          <w:highlight w:val="none"/>
        </w:rPr>
      </w:pPr>
      <w:r>
        <w:rPr>
          <w:rFonts w:ascii="仿宋" w:hAnsi="仿宋" w:eastAsia="仿宋" w:cs="仿宋"/>
          <w:spacing w:val="-2"/>
          <w:sz w:val="28"/>
          <w:szCs w:val="28"/>
          <w:highlight w:val="none"/>
        </w:rPr>
        <w:t>1.6 供应商在本次采购活动中，必须遵循《中华人民共和国政府采购</w:t>
      </w:r>
      <w:r>
        <w:rPr>
          <w:rFonts w:ascii="仿宋" w:hAnsi="仿宋" w:eastAsia="仿宋" w:cs="仿宋"/>
          <w:spacing w:val="13"/>
          <w:sz w:val="28"/>
          <w:szCs w:val="28"/>
          <w:highlight w:val="none"/>
        </w:rPr>
        <w:t xml:space="preserve"> </w:t>
      </w:r>
      <w:r>
        <w:rPr>
          <w:rFonts w:ascii="仿宋" w:hAnsi="仿宋" w:eastAsia="仿宋" w:cs="仿宋"/>
          <w:sz w:val="28"/>
          <w:szCs w:val="28"/>
          <w:highlight w:val="none"/>
        </w:rPr>
        <w:t>法实施条例》等相关法令、法规的规定。</w:t>
      </w:r>
    </w:p>
    <w:p w14:paraId="48FAE727">
      <w:pPr>
        <w:spacing w:before="45" w:line="227" w:lineRule="auto"/>
        <w:ind w:left="12"/>
        <w:rPr>
          <w:rFonts w:ascii="仿宋" w:hAnsi="仿宋" w:eastAsia="仿宋" w:cs="仿宋"/>
          <w:sz w:val="28"/>
          <w:szCs w:val="28"/>
          <w:highlight w:val="none"/>
        </w:rPr>
      </w:pPr>
      <w:r>
        <w:rPr>
          <w:rFonts w:ascii="仿宋" w:hAnsi="仿宋" w:eastAsia="仿宋" w:cs="仿宋"/>
          <w:b/>
          <w:bCs/>
          <w:spacing w:val="-14"/>
          <w:sz w:val="28"/>
          <w:szCs w:val="28"/>
          <w:highlight w:val="none"/>
        </w:rPr>
        <w:t>2</w:t>
      </w:r>
      <w:r>
        <w:rPr>
          <w:rFonts w:ascii="仿宋" w:hAnsi="仿宋" w:eastAsia="仿宋" w:cs="仿宋"/>
          <w:spacing w:val="15"/>
          <w:sz w:val="28"/>
          <w:szCs w:val="28"/>
          <w:highlight w:val="none"/>
        </w:rPr>
        <w:t xml:space="preserve">  </w:t>
      </w:r>
      <w:r>
        <w:rPr>
          <w:rFonts w:ascii="仿宋" w:hAnsi="仿宋" w:eastAsia="仿宋" w:cs="仿宋"/>
          <w:b/>
          <w:bCs/>
          <w:spacing w:val="-14"/>
          <w:sz w:val="28"/>
          <w:szCs w:val="28"/>
          <w:highlight w:val="none"/>
        </w:rPr>
        <w:t>定义</w:t>
      </w:r>
    </w:p>
    <w:p w14:paraId="0FCF5442">
      <w:pPr>
        <w:spacing w:before="279" w:line="399" w:lineRule="auto"/>
        <w:ind w:left="18" w:right="125" w:firstLine="559"/>
        <w:rPr>
          <w:rFonts w:ascii="仿宋" w:hAnsi="仿宋" w:eastAsia="仿宋" w:cs="仿宋"/>
          <w:sz w:val="28"/>
          <w:szCs w:val="28"/>
          <w:highlight w:val="none"/>
        </w:rPr>
      </w:pPr>
      <w:r>
        <w:rPr>
          <w:rFonts w:ascii="仿宋" w:hAnsi="仿宋" w:eastAsia="仿宋" w:cs="仿宋"/>
          <w:spacing w:val="2"/>
          <w:sz w:val="28"/>
          <w:szCs w:val="28"/>
          <w:highlight w:val="none"/>
        </w:rPr>
        <w:t>2.1“采购人</w:t>
      </w:r>
      <w:r>
        <w:rPr>
          <w:rFonts w:ascii="仿宋" w:hAnsi="仿宋" w:eastAsia="仿宋" w:cs="仿宋"/>
          <w:spacing w:val="-96"/>
          <w:sz w:val="28"/>
          <w:szCs w:val="28"/>
          <w:highlight w:val="none"/>
        </w:rPr>
        <w:t xml:space="preserve"> </w:t>
      </w:r>
      <w:r>
        <w:rPr>
          <w:rFonts w:ascii="仿宋" w:hAnsi="仿宋" w:eastAsia="仿宋" w:cs="仿宋"/>
          <w:spacing w:val="2"/>
          <w:sz w:val="28"/>
          <w:szCs w:val="28"/>
          <w:highlight w:val="none"/>
        </w:rPr>
        <w:t>”系指依法进行政府采购的国家机关、事业单位、团体</w:t>
      </w:r>
      <w:r>
        <w:rPr>
          <w:rFonts w:ascii="仿宋" w:hAnsi="仿宋" w:eastAsia="仿宋" w:cs="仿宋"/>
          <w:sz w:val="28"/>
          <w:szCs w:val="28"/>
          <w:highlight w:val="none"/>
        </w:rPr>
        <w:t xml:space="preserve"> </w:t>
      </w:r>
      <w:r>
        <w:rPr>
          <w:rFonts w:ascii="仿宋" w:hAnsi="仿宋" w:eastAsia="仿宋" w:cs="仿宋"/>
          <w:spacing w:val="-12"/>
          <w:sz w:val="28"/>
          <w:szCs w:val="28"/>
          <w:highlight w:val="none"/>
        </w:rPr>
        <w:t>组织。</w:t>
      </w:r>
    </w:p>
    <w:p w14:paraId="5A7F09E8">
      <w:pPr>
        <w:spacing w:before="38" w:line="354" w:lineRule="auto"/>
        <w:ind w:left="26" w:right="123" w:firstLine="552"/>
        <w:rPr>
          <w:rFonts w:ascii="仿宋" w:hAnsi="仿宋" w:eastAsia="仿宋" w:cs="仿宋"/>
          <w:sz w:val="28"/>
          <w:szCs w:val="28"/>
          <w:highlight w:val="none"/>
        </w:rPr>
      </w:pPr>
      <w:r>
        <w:rPr>
          <w:rFonts w:ascii="仿宋" w:hAnsi="仿宋" w:eastAsia="仿宋" w:cs="仿宋"/>
          <w:spacing w:val="2"/>
          <w:sz w:val="28"/>
          <w:szCs w:val="28"/>
          <w:highlight w:val="none"/>
        </w:rPr>
        <w:t>2.2“采购代理机构</w:t>
      </w:r>
      <w:r>
        <w:rPr>
          <w:rFonts w:ascii="仿宋" w:hAnsi="仿宋" w:eastAsia="仿宋" w:cs="仿宋"/>
          <w:spacing w:val="-94"/>
          <w:sz w:val="28"/>
          <w:szCs w:val="28"/>
          <w:highlight w:val="none"/>
        </w:rPr>
        <w:t xml:space="preserve"> </w:t>
      </w:r>
      <w:r>
        <w:rPr>
          <w:rFonts w:ascii="仿宋" w:hAnsi="仿宋" w:eastAsia="仿宋" w:cs="仿宋"/>
          <w:spacing w:val="2"/>
          <w:sz w:val="28"/>
          <w:szCs w:val="28"/>
          <w:highlight w:val="none"/>
        </w:rPr>
        <w:t>”系指具备一定条件，经政府有关部门批准而依</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法拥有政府采购代理资格的社会中介机构。</w:t>
      </w:r>
    </w:p>
    <w:p w14:paraId="2B261936">
      <w:pPr>
        <w:spacing w:line="427" w:lineRule="auto"/>
        <w:ind w:left="19" w:right="166" w:firstLine="558"/>
        <w:rPr>
          <w:rFonts w:ascii="仿宋" w:hAnsi="仿宋" w:eastAsia="仿宋" w:cs="仿宋"/>
          <w:sz w:val="28"/>
          <w:szCs w:val="28"/>
          <w:highlight w:val="none"/>
        </w:rPr>
      </w:pPr>
      <w:r>
        <w:rPr>
          <w:rFonts w:ascii="仿宋" w:hAnsi="仿宋" w:eastAsia="仿宋" w:cs="仿宋"/>
          <w:spacing w:val="1"/>
          <w:sz w:val="28"/>
          <w:szCs w:val="28"/>
          <w:highlight w:val="none"/>
        </w:rPr>
        <w:t>2.3“供应商</w:t>
      </w:r>
      <w:r>
        <w:rPr>
          <w:rFonts w:ascii="仿宋" w:hAnsi="仿宋" w:eastAsia="仿宋" w:cs="仿宋"/>
          <w:spacing w:val="-100"/>
          <w:sz w:val="28"/>
          <w:szCs w:val="28"/>
          <w:highlight w:val="none"/>
        </w:rPr>
        <w:t xml:space="preserve"> </w:t>
      </w:r>
      <w:r>
        <w:rPr>
          <w:rFonts w:ascii="仿宋" w:hAnsi="仿宋" w:eastAsia="仿宋" w:cs="仿宋"/>
          <w:spacing w:val="1"/>
          <w:sz w:val="28"/>
          <w:szCs w:val="28"/>
          <w:highlight w:val="none"/>
        </w:rPr>
        <w:t>”</w:t>
      </w:r>
      <w:r>
        <w:rPr>
          <w:highlight w:val="none"/>
        </w:rPr>
        <w:fldChar w:fldCharType="begin"/>
      </w:r>
      <w:r>
        <w:rPr>
          <w:highlight w:val="none"/>
        </w:rPr>
        <w:instrText xml:space="preserve"> HYPERLINK "https://baike.baidu.com/item/%E4%B8%BB%E4%BD%93/2888766" </w:instrText>
      </w:r>
      <w:r>
        <w:rPr>
          <w:highlight w:val="none"/>
        </w:rPr>
        <w:fldChar w:fldCharType="separate"/>
      </w:r>
      <w:r>
        <w:rPr>
          <w:rFonts w:ascii="仿宋" w:hAnsi="仿宋" w:eastAsia="仿宋" w:cs="仿宋"/>
          <w:spacing w:val="1"/>
          <w:sz w:val="28"/>
          <w:szCs w:val="28"/>
          <w:highlight w:val="none"/>
        </w:rPr>
        <w:t>系指参加政府采购市场的合法供应主体</w:t>
      </w:r>
      <w:r>
        <w:rPr>
          <w:rFonts w:ascii="仿宋" w:hAnsi="仿宋" w:eastAsia="仿宋" w:cs="仿宋"/>
          <w:spacing w:val="1"/>
          <w:sz w:val="28"/>
          <w:szCs w:val="28"/>
          <w:highlight w:val="none"/>
        </w:rPr>
        <w:fldChar w:fldCharType="end"/>
      </w:r>
      <w:r>
        <w:rPr>
          <w:rFonts w:ascii="仿宋" w:hAnsi="仿宋" w:eastAsia="仿宋" w:cs="仿宋"/>
          <w:spacing w:val="1"/>
          <w:sz w:val="28"/>
          <w:szCs w:val="28"/>
          <w:highlight w:val="none"/>
        </w:rPr>
        <w:t>，</w:t>
      </w:r>
      <w:r>
        <w:rPr>
          <w:rFonts w:ascii="仿宋" w:hAnsi="仿宋" w:eastAsia="仿宋" w:cs="仿宋"/>
          <w:sz w:val="28"/>
          <w:szCs w:val="28"/>
          <w:highlight w:val="none"/>
        </w:rPr>
        <w:t xml:space="preserve">具体是指向 </w:t>
      </w:r>
      <w:r>
        <w:rPr>
          <w:highlight w:val="none"/>
        </w:rPr>
        <w:fldChar w:fldCharType="begin"/>
      </w:r>
      <w:r>
        <w:rPr>
          <w:highlight w:val="none"/>
        </w:rPr>
        <w:instrText xml:space="preserve"> HYPERLINK "https://baike.baidu.com/item/%E8%87%AA%E7%84%B6%E4%BA%BA/1465" </w:instrText>
      </w:r>
      <w:r>
        <w:rPr>
          <w:highlight w:val="none"/>
        </w:rPr>
        <w:fldChar w:fldCharType="separate"/>
      </w:r>
      <w:r>
        <w:rPr>
          <w:rFonts w:ascii="仿宋" w:hAnsi="仿宋" w:eastAsia="仿宋" w:cs="仿宋"/>
          <w:spacing w:val="1"/>
          <w:sz w:val="28"/>
          <w:szCs w:val="28"/>
          <w:highlight w:val="none"/>
        </w:rPr>
        <w:t>采购人提供货物、工程或者服务的法人、其他组织或者自然人</w:t>
      </w:r>
      <w:r>
        <w:rPr>
          <w:rFonts w:ascii="仿宋" w:hAnsi="仿宋" w:eastAsia="仿宋" w:cs="仿宋"/>
          <w:spacing w:val="1"/>
          <w:sz w:val="28"/>
          <w:szCs w:val="28"/>
          <w:highlight w:val="none"/>
        </w:rPr>
        <w:fldChar w:fldCharType="end"/>
      </w:r>
      <w:r>
        <w:rPr>
          <w:rFonts w:ascii="仿宋" w:hAnsi="仿宋" w:eastAsia="仿宋" w:cs="仿宋"/>
          <w:spacing w:val="1"/>
          <w:sz w:val="28"/>
          <w:szCs w:val="28"/>
          <w:highlight w:val="none"/>
        </w:rPr>
        <w:t>。</w:t>
      </w:r>
    </w:p>
    <w:p w14:paraId="5D18BC36">
      <w:pPr>
        <w:spacing w:before="128" w:line="396" w:lineRule="auto"/>
        <w:ind w:left="28" w:right="181" w:firstLine="550"/>
        <w:rPr>
          <w:rFonts w:ascii="仿宋" w:hAnsi="仿宋" w:eastAsia="仿宋" w:cs="仿宋"/>
          <w:sz w:val="28"/>
          <w:szCs w:val="28"/>
          <w:highlight w:val="none"/>
        </w:rPr>
      </w:pPr>
      <w:r>
        <w:rPr>
          <w:rFonts w:ascii="仿宋" w:hAnsi="仿宋" w:eastAsia="仿宋" w:cs="仿宋"/>
          <w:sz w:val="28"/>
          <w:szCs w:val="28"/>
          <w:highlight w:val="none"/>
        </w:rPr>
        <w:t>2.4“采购</w:t>
      </w:r>
      <w:r>
        <w:rPr>
          <w:rFonts w:ascii="仿宋" w:hAnsi="仿宋" w:eastAsia="仿宋" w:cs="仿宋"/>
          <w:spacing w:val="-90"/>
          <w:sz w:val="28"/>
          <w:szCs w:val="28"/>
          <w:highlight w:val="none"/>
        </w:rPr>
        <w:t xml:space="preserve"> </w:t>
      </w:r>
      <w:r>
        <w:rPr>
          <w:rFonts w:ascii="仿宋" w:hAnsi="仿宋" w:eastAsia="仿宋" w:cs="仿宋"/>
          <w:sz w:val="28"/>
          <w:szCs w:val="28"/>
          <w:highlight w:val="none"/>
        </w:rPr>
        <w:t xml:space="preserve">”是指以合同方式有偿取得货物、工程或者服务的行为， </w:t>
      </w:r>
      <w:r>
        <w:rPr>
          <w:rFonts w:ascii="仿宋" w:hAnsi="仿宋" w:eastAsia="仿宋" w:cs="仿宋"/>
          <w:spacing w:val="-1"/>
          <w:sz w:val="28"/>
          <w:szCs w:val="28"/>
          <w:highlight w:val="none"/>
        </w:rPr>
        <w:t>包括购买、租赁、委托、雇用等。</w:t>
      </w:r>
    </w:p>
    <w:p w14:paraId="5D129EA6">
      <w:pPr>
        <w:spacing w:before="47" w:line="397" w:lineRule="auto"/>
        <w:ind w:left="19" w:right="29" w:firstLine="558"/>
        <w:rPr>
          <w:rFonts w:ascii="仿宋" w:hAnsi="仿宋" w:eastAsia="仿宋" w:cs="仿宋"/>
          <w:sz w:val="28"/>
          <w:szCs w:val="28"/>
          <w:highlight w:val="none"/>
        </w:rPr>
      </w:pPr>
      <w:r>
        <w:rPr>
          <w:rFonts w:ascii="仿宋" w:hAnsi="仿宋" w:eastAsia="仿宋" w:cs="仿宋"/>
          <w:spacing w:val="-4"/>
          <w:sz w:val="28"/>
          <w:szCs w:val="28"/>
          <w:highlight w:val="none"/>
        </w:rPr>
        <w:t>2.5“货物</w:t>
      </w:r>
      <w:r>
        <w:rPr>
          <w:rFonts w:ascii="仿宋" w:hAnsi="仿宋" w:eastAsia="仿宋" w:cs="仿宋"/>
          <w:spacing w:val="-90"/>
          <w:sz w:val="28"/>
          <w:szCs w:val="28"/>
          <w:highlight w:val="none"/>
        </w:rPr>
        <w:t xml:space="preserve"> </w:t>
      </w:r>
      <w:r>
        <w:rPr>
          <w:rFonts w:ascii="仿宋" w:hAnsi="仿宋" w:eastAsia="仿宋" w:cs="仿宋"/>
          <w:spacing w:val="-4"/>
          <w:sz w:val="28"/>
          <w:szCs w:val="28"/>
          <w:highlight w:val="none"/>
        </w:rPr>
        <w:t>”是指各种形态和种类的物品，包括原材料、燃料、设备、</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产品等。</w:t>
      </w:r>
    </w:p>
    <w:p w14:paraId="406CDF80">
      <w:pPr>
        <w:spacing w:before="42" w:line="397" w:lineRule="auto"/>
        <w:ind w:left="17" w:right="123" w:firstLine="561"/>
        <w:rPr>
          <w:rFonts w:ascii="仿宋" w:hAnsi="仿宋" w:eastAsia="仿宋" w:cs="仿宋"/>
          <w:sz w:val="28"/>
          <w:szCs w:val="28"/>
          <w:highlight w:val="none"/>
        </w:rPr>
      </w:pPr>
      <w:r>
        <w:rPr>
          <w:rFonts w:ascii="仿宋" w:hAnsi="仿宋" w:eastAsia="仿宋" w:cs="仿宋"/>
          <w:spacing w:val="2"/>
          <w:sz w:val="28"/>
          <w:szCs w:val="28"/>
          <w:highlight w:val="none"/>
        </w:rPr>
        <w:t>2.6“工程</w:t>
      </w:r>
      <w:r>
        <w:rPr>
          <w:rFonts w:ascii="仿宋" w:hAnsi="仿宋" w:eastAsia="仿宋" w:cs="仿宋"/>
          <w:spacing w:val="-93"/>
          <w:sz w:val="28"/>
          <w:szCs w:val="28"/>
          <w:highlight w:val="none"/>
        </w:rPr>
        <w:t xml:space="preserve"> </w:t>
      </w:r>
      <w:r>
        <w:rPr>
          <w:rFonts w:ascii="仿宋" w:hAnsi="仿宋" w:eastAsia="仿宋" w:cs="仿宋"/>
          <w:spacing w:val="2"/>
          <w:sz w:val="28"/>
          <w:szCs w:val="28"/>
          <w:highlight w:val="none"/>
        </w:rPr>
        <w:t>”是指建设工程，包括建筑物和构筑物的新建、改建、扩</w:t>
      </w:r>
      <w:r>
        <w:rPr>
          <w:rFonts w:ascii="仿宋" w:hAnsi="仿宋" w:eastAsia="仿宋" w:cs="仿宋"/>
          <w:sz w:val="28"/>
          <w:szCs w:val="28"/>
          <w:highlight w:val="none"/>
        </w:rPr>
        <w:t xml:space="preserve"> 建、装修、拆除、修缮等。</w:t>
      </w:r>
    </w:p>
    <w:p w14:paraId="1841B40B">
      <w:pPr>
        <w:spacing w:before="44" w:line="397" w:lineRule="auto"/>
        <w:ind w:left="70" w:right="123" w:firstLine="508"/>
        <w:rPr>
          <w:rFonts w:ascii="仿宋" w:hAnsi="仿宋" w:eastAsia="仿宋" w:cs="仿宋"/>
          <w:sz w:val="28"/>
          <w:szCs w:val="28"/>
          <w:highlight w:val="none"/>
        </w:rPr>
      </w:pPr>
      <w:r>
        <w:rPr>
          <w:rFonts w:ascii="仿宋" w:hAnsi="仿宋" w:eastAsia="仿宋" w:cs="仿宋"/>
          <w:spacing w:val="2"/>
          <w:sz w:val="28"/>
          <w:szCs w:val="28"/>
          <w:highlight w:val="none"/>
        </w:rPr>
        <w:t>2.7“服务</w:t>
      </w:r>
      <w:r>
        <w:rPr>
          <w:rFonts w:ascii="仿宋" w:hAnsi="仿宋" w:eastAsia="仿宋" w:cs="仿宋"/>
          <w:spacing w:val="-93"/>
          <w:sz w:val="28"/>
          <w:szCs w:val="28"/>
          <w:highlight w:val="none"/>
        </w:rPr>
        <w:t xml:space="preserve"> </w:t>
      </w:r>
      <w:r>
        <w:rPr>
          <w:rFonts w:ascii="仿宋" w:hAnsi="仿宋" w:eastAsia="仿宋" w:cs="仿宋"/>
          <w:spacing w:val="2"/>
          <w:sz w:val="28"/>
          <w:szCs w:val="28"/>
          <w:highlight w:val="none"/>
        </w:rPr>
        <w:t>”是指除货物和工程以外的其他政府采购对象，包括政府</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自身需要的服务和政府向社会公众提供的公共服务。</w:t>
      </w:r>
    </w:p>
    <w:p w14:paraId="35A46B69">
      <w:pPr>
        <w:spacing w:before="44" w:line="396" w:lineRule="auto"/>
        <w:ind w:left="24" w:right="69" w:firstLine="554"/>
        <w:rPr>
          <w:rFonts w:ascii="仿宋" w:hAnsi="仿宋" w:eastAsia="仿宋" w:cs="仿宋"/>
          <w:sz w:val="28"/>
          <w:szCs w:val="28"/>
          <w:highlight w:val="none"/>
        </w:rPr>
      </w:pPr>
      <w:r>
        <w:rPr>
          <w:rFonts w:ascii="仿宋" w:hAnsi="仿宋" w:eastAsia="仿宋" w:cs="仿宋"/>
          <w:spacing w:val="2"/>
          <w:sz w:val="28"/>
          <w:szCs w:val="28"/>
          <w:highlight w:val="none"/>
        </w:rPr>
        <w:t>2.8“竞争性磋商文件</w:t>
      </w:r>
      <w:r>
        <w:rPr>
          <w:rFonts w:ascii="仿宋" w:hAnsi="仿宋" w:eastAsia="仿宋" w:cs="仿宋"/>
          <w:spacing w:val="-97"/>
          <w:sz w:val="28"/>
          <w:szCs w:val="28"/>
          <w:highlight w:val="none"/>
        </w:rPr>
        <w:t xml:space="preserve"> </w:t>
      </w:r>
      <w:r>
        <w:rPr>
          <w:rFonts w:ascii="仿宋" w:hAnsi="仿宋" w:eastAsia="仿宋" w:cs="仿宋"/>
          <w:spacing w:val="2"/>
          <w:sz w:val="28"/>
          <w:szCs w:val="28"/>
          <w:highlight w:val="none"/>
        </w:rPr>
        <w:t>”系指由采购人向供应商发出的本采购项目的</w:t>
      </w:r>
      <w:r>
        <w:rPr>
          <w:rFonts w:ascii="仿宋" w:hAnsi="仿宋" w:eastAsia="仿宋" w:cs="仿宋"/>
          <w:sz w:val="28"/>
          <w:szCs w:val="28"/>
          <w:highlight w:val="none"/>
        </w:rPr>
        <w:t xml:space="preserve"> 全部文件（包括修改文件、补充文件、答疑纪要、各种通知和附件等）。</w:t>
      </w:r>
    </w:p>
    <w:p w14:paraId="641854B2">
      <w:pPr>
        <w:spacing w:before="47" w:line="221" w:lineRule="auto"/>
        <w:ind w:left="578"/>
        <w:rPr>
          <w:rFonts w:ascii="仿宋" w:hAnsi="仿宋" w:eastAsia="仿宋" w:cs="仿宋"/>
          <w:sz w:val="28"/>
          <w:szCs w:val="28"/>
          <w:highlight w:val="none"/>
        </w:rPr>
      </w:pPr>
      <w:r>
        <w:rPr>
          <w:rFonts w:ascii="仿宋" w:hAnsi="仿宋" w:eastAsia="仿宋" w:cs="仿宋"/>
          <w:sz w:val="28"/>
          <w:szCs w:val="28"/>
          <w:highlight w:val="none"/>
        </w:rPr>
        <w:t>2.9“响应文件</w:t>
      </w:r>
      <w:r>
        <w:rPr>
          <w:rFonts w:ascii="仿宋" w:hAnsi="仿宋" w:eastAsia="仿宋" w:cs="仿宋"/>
          <w:spacing w:val="-84"/>
          <w:sz w:val="28"/>
          <w:szCs w:val="28"/>
          <w:highlight w:val="none"/>
        </w:rPr>
        <w:t xml:space="preserve"> </w:t>
      </w:r>
      <w:r>
        <w:rPr>
          <w:rFonts w:ascii="仿宋" w:hAnsi="仿宋" w:eastAsia="仿宋" w:cs="仿宋"/>
          <w:sz w:val="28"/>
          <w:szCs w:val="28"/>
          <w:highlight w:val="none"/>
        </w:rPr>
        <w:t>”系指供应商根据竞争性磋商文件提交的所有文件。</w:t>
      </w:r>
    </w:p>
    <w:p w14:paraId="53889573">
      <w:pPr>
        <w:spacing w:before="289" w:line="223" w:lineRule="auto"/>
        <w:ind w:left="14"/>
        <w:rPr>
          <w:rFonts w:ascii="仿宋" w:hAnsi="仿宋" w:eastAsia="仿宋" w:cs="仿宋"/>
          <w:sz w:val="28"/>
          <w:szCs w:val="28"/>
          <w:highlight w:val="none"/>
        </w:rPr>
      </w:pPr>
      <w:r>
        <w:rPr>
          <w:rFonts w:ascii="仿宋" w:hAnsi="仿宋" w:eastAsia="仿宋" w:cs="仿宋"/>
          <w:b/>
          <w:bCs/>
          <w:spacing w:val="-5"/>
          <w:sz w:val="28"/>
          <w:szCs w:val="28"/>
          <w:highlight w:val="none"/>
        </w:rPr>
        <w:t>3</w:t>
      </w:r>
      <w:r>
        <w:rPr>
          <w:rFonts w:ascii="仿宋" w:hAnsi="仿宋" w:eastAsia="仿宋" w:cs="仿宋"/>
          <w:spacing w:val="12"/>
          <w:sz w:val="28"/>
          <w:szCs w:val="28"/>
          <w:highlight w:val="none"/>
        </w:rPr>
        <w:t xml:space="preserve">  </w:t>
      </w:r>
      <w:r>
        <w:rPr>
          <w:rFonts w:ascii="仿宋" w:hAnsi="仿宋" w:eastAsia="仿宋" w:cs="仿宋"/>
          <w:b/>
          <w:bCs/>
          <w:spacing w:val="-5"/>
          <w:sz w:val="28"/>
          <w:szCs w:val="28"/>
          <w:highlight w:val="none"/>
        </w:rPr>
        <w:t>文件费用:无。</w:t>
      </w:r>
    </w:p>
    <w:p w14:paraId="00FACD9F">
      <w:pPr>
        <w:spacing w:line="223" w:lineRule="auto"/>
        <w:rPr>
          <w:rFonts w:ascii="仿宋" w:hAnsi="仿宋" w:eastAsia="仿宋" w:cs="仿宋"/>
          <w:sz w:val="28"/>
          <w:szCs w:val="28"/>
          <w:highlight w:val="none"/>
        </w:rPr>
        <w:sectPr>
          <w:footerReference r:id="rId12" w:type="default"/>
          <w:pgSz w:w="11906" w:h="16838"/>
          <w:pgMar w:top="1133" w:right="1416" w:bottom="1013" w:left="1416" w:header="863" w:footer="853" w:gutter="0"/>
          <w:pgNumType w:fmt="decimal"/>
          <w:cols w:space="720" w:num="1"/>
        </w:sectPr>
      </w:pPr>
    </w:p>
    <w:p w14:paraId="7A83D04E">
      <w:pPr>
        <w:pStyle w:val="4"/>
        <w:spacing w:line="335" w:lineRule="auto"/>
        <w:rPr>
          <w:highlight w:val="none"/>
        </w:rPr>
      </w:pPr>
      <w:r>
        <w:rPr>
          <w:highlight w:val="none"/>
        </w:rPr>
        <w:drawing>
          <wp:anchor distT="0" distB="0" distL="0" distR="0" simplePos="0" relativeHeight="251666432"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62"/>
                    <a:stretch>
                      <a:fillRect/>
                    </a:stretch>
                  </pic:blipFill>
                  <pic:spPr>
                    <a:xfrm>
                      <a:off x="0" y="0"/>
                      <a:ext cx="5760627" cy="9143"/>
                    </a:xfrm>
                    <a:prstGeom prst="rect">
                      <a:avLst/>
                    </a:prstGeom>
                  </pic:spPr>
                </pic:pic>
              </a:graphicData>
            </a:graphic>
          </wp:anchor>
        </w:drawing>
      </w:r>
    </w:p>
    <w:p w14:paraId="76405044">
      <w:pPr>
        <w:spacing w:before="91" w:line="223" w:lineRule="auto"/>
        <w:ind w:left="7"/>
        <w:rPr>
          <w:rFonts w:ascii="仿宋" w:hAnsi="仿宋" w:eastAsia="仿宋" w:cs="仿宋"/>
          <w:sz w:val="28"/>
          <w:szCs w:val="28"/>
          <w:highlight w:val="none"/>
        </w:rPr>
      </w:pPr>
      <w:r>
        <w:rPr>
          <w:rFonts w:ascii="仿宋" w:hAnsi="仿宋" w:eastAsia="仿宋" w:cs="仿宋"/>
          <w:b/>
          <w:bCs/>
          <w:spacing w:val="-7"/>
          <w:sz w:val="28"/>
          <w:szCs w:val="28"/>
          <w:highlight w:val="none"/>
        </w:rPr>
        <w:t>4</w:t>
      </w:r>
      <w:r>
        <w:rPr>
          <w:rFonts w:ascii="仿宋" w:hAnsi="仿宋" w:eastAsia="仿宋" w:cs="仿宋"/>
          <w:spacing w:val="15"/>
          <w:sz w:val="28"/>
          <w:szCs w:val="28"/>
          <w:highlight w:val="none"/>
        </w:rPr>
        <w:t xml:space="preserve">  </w:t>
      </w:r>
      <w:r>
        <w:rPr>
          <w:rFonts w:ascii="仿宋" w:hAnsi="仿宋" w:eastAsia="仿宋" w:cs="仿宋"/>
          <w:b/>
          <w:bCs/>
          <w:spacing w:val="-7"/>
          <w:sz w:val="28"/>
          <w:szCs w:val="28"/>
          <w:highlight w:val="none"/>
        </w:rPr>
        <w:t>采购内容</w:t>
      </w:r>
    </w:p>
    <w:p w14:paraId="11BEBCC7">
      <w:pPr>
        <w:spacing w:before="285" w:line="396" w:lineRule="auto"/>
        <w:ind w:left="571" w:right="142"/>
        <w:rPr>
          <w:rFonts w:ascii="仿宋" w:hAnsi="仿宋" w:eastAsia="仿宋" w:cs="仿宋"/>
          <w:sz w:val="28"/>
          <w:szCs w:val="28"/>
          <w:highlight w:val="none"/>
        </w:rPr>
      </w:pPr>
      <w:r>
        <w:rPr>
          <w:rFonts w:ascii="仿宋" w:hAnsi="仿宋" w:eastAsia="仿宋" w:cs="仿宋"/>
          <w:spacing w:val="-1"/>
          <w:sz w:val="28"/>
          <w:szCs w:val="28"/>
          <w:highlight w:val="none"/>
        </w:rPr>
        <w:t>4.1 采购内容：本项目磋商文件及工程量</w:t>
      </w:r>
      <w:r>
        <w:rPr>
          <w:rFonts w:ascii="仿宋" w:hAnsi="仿宋" w:eastAsia="仿宋" w:cs="仿宋"/>
          <w:spacing w:val="-2"/>
          <w:sz w:val="28"/>
          <w:szCs w:val="28"/>
          <w:highlight w:val="none"/>
        </w:rPr>
        <w:t>清单所包含的全部工作内容</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4.2 采购项目名称、数量、技术规格要求详见第三章；</w:t>
      </w:r>
    </w:p>
    <w:p w14:paraId="443D372D">
      <w:pPr>
        <w:spacing w:before="46" w:line="396" w:lineRule="auto"/>
        <w:ind w:left="16" w:right="125" w:firstLine="557"/>
        <w:rPr>
          <w:rFonts w:ascii="仿宋" w:hAnsi="仿宋" w:eastAsia="仿宋" w:cs="仿宋"/>
          <w:sz w:val="28"/>
          <w:szCs w:val="28"/>
          <w:highlight w:val="none"/>
        </w:rPr>
      </w:pPr>
      <w:r>
        <w:rPr>
          <w:rFonts w:ascii="仿宋" w:hAnsi="仿宋" w:eastAsia="仿宋" w:cs="仿宋"/>
          <w:spacing w:val="-1"/>
          <w:sz w:val="28"/>
          <w:szCs w:val="28"/>
          <w:highlight w:val="none"/>
        </w:rPr>
        <w:t>4.3 在采购活动中的标准按国家现行规定（国际标准、国家标准、部</w:t>
      </w:r>
      <w:r>
        <w:rPr>
          <w:rFonts w:ascii="仿宋" w:hAnsi="仿宋" w:eastAsia="仿宋" w:cs="仿宋"/>
          <w:spacing w:val="3"/>
          <w:sz w:val="28"/>
          <w:szCs w:val="28"/>
          <w:highlight w:val="none"/>
        </w:rPr>
        <w:t xml:space="preserve"> </w:t>
      </w:r>
      <w:r>
        <w:rPr>
          <w:rFonts w:ascii="仿宋" w:hAnsi="仿宋" w:eastAsia="仿宋" w:cs="仿宋"/>
          <w:sz w:val="28"/>
          <w:szCs w:val="28"/>
          <w:highlight w:val="none"/>
        </w:rPr>
        <w:t>标或行业标准）执行。</w:t>
      </w:r>
    </w:p>
    <w:p w14:paraId="4115B4E7">
      <w:pPr>
        <w:spacing w:before="47" w:line="223" w:lineRule="auto"/>
        <w:ind w:left="14"/>
        <w:rPr>
          <w:rFonts w:ascii="仿宋" w:hAnsi="仿宋" w:eastAsia="仿宋" w:cs="仿宋"/>
          <w:sz w:val="28"/>
          <w:szCs w:val="28"/>
          <w:highlight w:val="none"/>
        </w:rPr>
      </w:pPr>
      <w:r>
        <w:rPr>
          <w:rFonts w:ascii="仿宋" w:hAnsi="仿宋" w:eastAsia="仿宋" w:cs="仿宋"/>
          <w:b/>
          <w:bCs/>
          <w:spacing w:val="-7"/>
          <w:sz w:val="28"/>
          <w:szCs w:val="28"/>
          <w:highlight w:val="none"/>
        </w:rPr>
        <w:t>5</w:t>
      </w:r>
      <w:r>
        <w:rPr>
          <w:rFonts w:ascii="仿宋" w:hAnsi="仿宋" w:eastAsia="仿宋" w:cs="仿宋"/>
          <w:spacing w:val="12"/>
          <w:sz w:val="28"/>
          <w:szCs w:val="28"/>
          <w:highlight w:val="none"/>
        </w:rPr>
        <w:t xml:space="preserve">  </w:t>
      </w:r>
      <w:r>
        <w:rPr>
          <w:rFonts w:ascii="仿宋" w:hAnsi="仿宋" w:eastAsia="仿宋" w:cs="仿宋"/>
          <w:b/>
          <w:bCs/>
          <w:spacing w:val="-7"/>
          <w:sz w:val="28"/>
          <w:szCs w:val="28"/>
          <w:highlight w:val="none"/>
        </w:rPr>
        <w:t>有关说明</w:t>
      </w:r>
    </w:p>
    <w:p w14:paraId="2609FBE2">
      <w:pPr>
        <w:spacing w:before="286" w:line="395" w:lineRule="auto"/>
        <w:ind w:left="19" w:right="125" w:firstLine="561"/>
        <w:rPr>
          <w:rFonts w:ascii="仿宋" w:hAnsi="仿宋" w:eastAsia="仿宋" w:cs="仿宋"/>
          <w:sz w:val="28"/>
          <w:szCs w:val="28"/>
          <w:highlight w:val="none"/>
        </w:rPr>
      </w:pPr>
      <w:r>
        <w:rPr>
          <w:rFonts w:ascii="仿宋" w:hAnsi="仿宋" w:eastAsia="仿宋" w:cs="仿宋"/>
          <w:spacing w:val="-1"/>
          <w:sz w:val="28"/>
          <w:szCs w:val="28"/>
          <w:highlight w:val="none"/>
        </w:rPr>
        <w:t>5.1 规范要求和实际需要的内容，在竞争性磋商文件中有漏</w:t>
      </w:r>
      <w:r>
        <w:rPr>
          <w:rFonts w:ascii="仿宋" w:hAnsi="仿宋" w:eastAsia="仿宋" w:cs="仿宋"/>
          <w:spacing w:val="-2"/>
          <w:sz w:val="28"/>
          <w:szCs w:val="28"/>
          <w:highlight w:val="none"/>
        </w:rPr>
        <w:t>项，务请</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在响应文件中指出，并提供解决方案作实质性响应。</w:t>
      </w:r>
    </w:p>
    <w:p w14:paraId="4B7F06B4">
      <w:pPr>
        <w:spacing w:before="47" w:line="402" w:lineRule="auto"/>
        <w:ind w:left="17" w:right="125" w:firstLine="563"/>
        <w:rPr>
          <w:rFonts w:ascii="仿宋" w:hAnsi="仿宋" w:eastAsia="仿宋" w:cs="仿宋"/>
          <w:sz w:val="28"/>
          <w:szCs w:val="28"/>
          <w:highlight w:val="none"/>
        </w:rPr>
      </w:pPr>
      <w:r>
        <w:rPr>
          <w:rFonts w:ascii="仿宋" w:hAnsi="仿宋" w:eastAsia="仿宋" w:cs="仿宋"/>
          <w:spacing w:val="-1"/>
          <w:sz w:val="28"/>
          <w:szCs w:val="28"/>
          <w:highlight w:val="none"/>
        </w:rPr>
        <w:t>5.2 供应商根据磋商文件载明的标的采购项目实际情况，拟</w:t>
      </w:r>
      <w:r>
        <w:rPr>
          <w:rFonts w:ascii="仿宋" w:hAnsi="仿宋" w:eastAsia="仿宋" w:cs="仿宋"/>
          <w:spacing w:val="-2"/>
          <w:sz w:val="28"/>
          <w:szCs w:val="28"/>
          <w:highlight w:val="none"/>
        </w:rPr>
        <w:t>在中标后</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将中标项目的非主体、非关键性工作交由他人完成的，应当在响应文件中</w:t>
      </w:r>
      <w:r>
        <w:rPr>
          <w:rFonts w:ascii="仿宋" w:hAnsi="仿宋" w:eastAsia="仿宋" w:cs="仿宋"/>
          <w:sz w:val="28"/>
          <w:szCs w:val="28"/>
          <w:highlight w:val="none"/>
        </w:rPr>
        <w:t xml:space="preserve"> </w:t>
      </w:r>
      <w:r>
        <w:rPr>
          <w:rFonts w:ascii="仿宋" w:hAnsi="仿宋" w:eastAsia="仿宋" w:cs="仿宋"/>
          <w:spacing w:val="-12"/>
          <w:sz w:val="28"/>
          <w:szCs w:val="28"/>
          <w:highlight w:val="none"/>
        </w:rPr>
        <w:t>载明。</w:t>
      </w:r>
    </w:p>
    <w:p w14:paraId="4698C2FE">
      <w:pPr>
        <w:spacing w:before="45" w:line="223" w:lineRule="auto"/>
        <w:ind w:left="580"/>
        <w:rPr>
          <w:rFonts w:ascii="仿宋" w:hAnsi="仿宋" w:eastAsia="仿宋" w:cs="仿宋"/>
          <w:sz w:val="28"/>
          <w:szCs w:val="28"/>
          <w:highlight w:val="none"/>
        </w:rPr>
      </w:pPr>
      <w:r>
        <w:rPr>
          <w:rFonts w:ascii="仿宋" w:hAnsi="仿宋" w:eastAsia="仿宋" w:cs="仿宋"/>
          <w:spacing w:val="1"/>
          <w:sz w:val="28"/>
          <w:szCs w:val="28"/>
          <w:highlight w:val="none"/>
        </w:rPr>
        <w:t>5.3 供应商应提供该项目技术支持和服务承诺书。</w:t>
      </w:r>
    </w:p>
    <w:p w14:paraId="2782B3DC">
      <w:pPr>
        <w:spacing w:before="285" w:line="221" w:lineRule="auto"/>
        <w:ind w:left="3218"/>
        <w:rPr>
          <w:rFonts w:ascii="仿宋" w:hAnsi="仿宋" w:eastAsia="仿宋" w:cs="仿宋"/>
          <w:sz w:val="28"/>
          <w:szCs w:val="28"/>
          <w:highlight w:val="none"/>
        </w:rPr>
      </w:pPr>
      <w:r>
        <w:rPr>
          <w:rFonts w:ascii="仿宋" w:hAnsi="仿宋" w:eastAsia="仿宋" w:cs="仿宋"/>
          <w:b/>
          <w:bCs/>
          <w:spacing w:val="-3"/>
          <w:sz w:val="28"/>
          <w:szCs w:val="28"/>
          <w:highlight w:val="none"/>
        </w:rPr>
        <w:t>二、竞争性磋商文件</w:t>
      </w:r>
    </w:p>
    <w:p w14:paraId="126D0EAD">
      <w:pPr>
        <w:spacing w:before="289" w:line="221" w:lineRule="auto"/>
        <w:ind w:left="11"/>
        <w:rPr>
          <w:rFonts w:ascii="仿宋" w:hAnsi="仿宋" w:eastAsia="仿宋" w:cs="仿宋"/>
          <w:sz w:val="28"/>
          <w:szCs w:val="28"/>
          <w:highlight w:val="none"/>
        </w:rPr>
      </w:pPr>
      <w:r>
        <w:rPr>
          <w:rFonts w:ascii="仿宋" w:hAnsi="仿宋" w:eastAsia="仿宋" w:cs="仿宋"/>
          <w:b/>
          <w:bCs/>
          <w:spacing w:val="-5"/>
          <w:sz w:val="28"/>
          <w:szCs w:val="28"/>
          <w:highlight w:val="none"/>
        </w:rPr>
        <w:t>6</w:t>
      </w:r>
      <w:r>
        <w:rPr>
          <w:rFonts w:ascii="仿宋" w:hAnsi="仿宋" w:eastAsia="仿宋" w:cs="仿宋"/>
          <w:spacing w:val="16"/>
          <w:sz w:val="28"/>
          <w:szCs w:val="28"/>
          <w:highlight w:val="none"/>
        </w:rPr>
        <w:t xml:space="preserve">  </w:t>
      </w:r>
      <w:r>
        <w:rPr>
          <w:rFonts w:ascii="仿宋" w:hAnsi="仿宋" w:eastAsia="仿宋" w:cs="仿宋"/>
          <w:b/>
          <w:bCs/>
          <w:spacing w:val="-5"/>
          <w:sz w:val="28"/>
          <w:szCs w:val="28"/>
          <w:highlight w:val="none"/>
        </w:rPr>
        <w:t>竞争性磋商文件</w:t>
      </w:r>
    </w:p>
    <w:p w14:paraId="43F01AB0">
      <w:pPr>
        <w:spacing w:before="289" w:line="397" w:lineRule="auto"/>
        <w:ind w:left="23" w:right="124" w:firstLine="554"/>
        <w:rPr>
          <w:rFonts w:ascii="仿宋" w:hAnsi="仿宋" w:eastAsia="仿宋" w:cs="仿宋"/>
          <w:sz w:val="28"/>
          <w:szCs w:val="28"/>
          <w:highlight w:val="none"/>
        </w:rPr>
      </w:pPr>
      <w:r>
        <w:rPr>
          <w:rFonts w:ascii="仿宋" w:hAnsi="仿宋" w:eastAsia="仿宋" w:cs="仿宋"/>
          <w:spacing w:val="8"/>
          <w:sz w:val="28"/>
          <w:szCs w:val="28"/>
          <w:highlight w:val="none"/>
        </w:rPr>
        <w:t>6.1 竞争性磋商文件用以阐明工程或者服务采购程序和商务合同主</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要条款，包括：</w:t>
      </w:r>
    </w:p>
    <w:p w14:paraId="0758BD99">
      <w:pPr>
        <w:spacing w:before="42" w:line="397" w:lineRule="auto"/>
        <w:ind w:left="596" w:right="5529"/>
        <w:rPr>
          <w:rFonts w:ascii="仿宋" w:hAnsi="仿宋" w:eastAsia="仿宋" w:cs="仿宋"/>
          <w:sz w:val="28"/>
          <w:szCs w:val="28"/>
          <w:highlight w:val="none"/>
        </w:rPr>
      </w:pPr>
      <w:r>
        <w:rPr>
          <w:rFonts w:ascii="仿宋" w:hAnsi="仿宋" w:eastAsia="仿宋" w:cs="仿宋"/>
          <w:b/>
          <w:bCs/>
          <w:spacing w:val="-6"/>
          <w:sz w:val="28"/>
          <w:szCs w:val="28"/>
          <w:highlight w:val="none"/>
        </w:rPr>
        <w:t>第一章</w:t>
      </w:r>
      <w:r>
        <w:rPr>
          <w:rFonts w:ascii="仿宋" w:hAnsi="仿宋" w:eastAsia="仿宋" w:cs="仿宋"/>
          <w:spacing w:val="35"/>
          <w:sz w:val="28"/>
          <w:szCs w:val="28"/>
          <w:highlight w:val="none"/>
        </w:rPr>
        <w:t xml:space="preserve"> </w:t>
      </w:r>
      <w:r>
        <w:rPr>
          <w:rFonts w:ascii="仿宋" w:hAnsi="仿宋" w:eastAsia="仿宋" w:cs="仿宋"/>
          <w:b/>
          <w:bCs/>
          <w:spacing w:val="-6"/>
          <w:sz w:val="28"/>
          <w:szCs w:val="28"/>
          <w:highlight w:val="none"/>
        </w:rPr>
        <w:t>竞争性磋商公告</w:t>
      </w:r>
      <w:r>
        <w:rPr>
          <w:rFonts w:ascii="仿宋" w:hAnsi="仿宋" w:eastAsia="仿宋" w:cs="仿宋"/>
          <w:sz w:val="28"/>
          <w:szCs w:val="28"/>
          <w:highlight w:val="none"/>
        </w:rPr>
        <w:t xml:space="preserve"> </w:t>
      </w:r>
      <w:r>
        <w:rPr>
          <w:rFonts w:ascii="仿宋" w:hAnsi="仿宋" w:eastAsia="仿宋" w:cs="仿宋"/>
          <w:b/>
          <w:bCs/>
          <w:spacing w:val="-7"/>
          <w:sz w:val="28"/>
          <w:szCs w:val="28"/>
          <w:highlight w:val="none"/>
        </w:rPr>
        <w:t>第二章</w:t>
      </w:r>
      <w:r>
        <w:rPr>
          <w:rFonts w:ascii="仿宋" w:hAnsi="仿宋" w:eastAsia="仿宋" w:cs="仿宋"/>
          <w:spacing w:val="30"/>
          <w:sz w:val="28"/>
          <w:szCs w:val="28"/>
          <w:highlight w:val="none"/>
        </w:rPr>
        <w:t xml:space="preserve"> </w:t>
      </w:r>
      <w:r>
        <w:rPr>
          <w:rFonts w:ascii="仿宋" w:hAnsi="仿宋" w:eastAsia="仿宋" w:cs="仿宋"/>
          <w:b/>
          <w:bCs/>
          <w:spacing w:val="-7"/>
          <w:sz w:val="28"/>
          <w:szCs w:val="28"/>
          <w:highlight w:val="none"/>
        </w:rPr>
        <w:t>供应商须知</w:t>
      </w:r>
    </w:p>
    <w:p w14:paraId="358CF64C">
      <w:pPr>
        <w:spacing w:before="44" w:line="397" w:lineRule="auto"/>
        <w:ind w:left="596" w:right="4677"/>
        <w:rPr>
          <w:rFonts w:ascii="仿宋" w:hAnsi="仿宋" w:eastAsia="仿宋" w:cs="仿宋"/>
          <w:sz w:val="28"/>
          <w:szCs w:val="28"/>
          <w:highlight w:val="none"/>
        </w:rPr>
      </w:pPr>
      <w:r>
        <w:rPr>
          <w:rFonts w:ascii="仿宋" w:hAnsi="仿宋" w:eastAsia="仿宋" w:cs="仿宋"/>
          <w:b/>
          <w:bCs/>
          <w:spacing w:val="-2"/>
          <w:sz w:val="28"/>
          <w:szCs w:val="28"/>
          <w:highlight w:val="none"/>
        </w:rPr>
        <w:t>第三章</w:t>
      </w:r>
      <w:r>
        <w:rPr>
          <w:rFonts w:ascii="仿宋" w:hAnsi="仿宋" w:eastAsia="仿宋" w:cs="仿宋"/>
          <w:spacing w:val="-2"/>
          <w:sz w:val="28"/>
          <w:szCs w:val="28"/>
          <w:highlight w:val="none"/>
        </w:rPr>
        <w:t xml:space="preserve"> </w:t>
      </w:r>
      <w:r>
        <w:rPr>
          <w:rFonts w:ascii="仿宋" w:hAnsi="仿宋" w:eastAsia="仿宋" w:cs="仿宋"/>
          <w:b/>
          <w:bCs/>
          <w:spacing w:val="-2"/>
          <w:sz w:val="28"/>
          <w:szCs w:val="28"/>
          <w:highlight w:val="none"/>
        </w:rPr>
        <w:t>工程量清单及技术标准</w:t>
      </w:r>
      <w:r>
        <w:rPr>
          <w:rFonts w:ascii="仿宋" w:hAnsi="仿宋" w:eastAsia="仿宋" w:cs="仿宋"/>
          <w:spacing w:val="6"/>
          <w:sz w:val="28"/>
          <w:szCs w:val="28"/>
          <w:highlight w:val="none"/>
        </w:rPr>
        <w:t xml:space="preserve"> </w:t>
      </w:r>
      <w:r>
        <w:rPr>
          <w:rFonts w:ascii="仿宋" w:hAnsi="仿宋" w:eastAsia="仿宋" w:cs="仿宋"/>
          <w:b/>
          <w:bCs/>
          <w:spacing w:val="-9"/>
          <w:sz w:val="28"/>
          <w:szCs w:val="28"/>
          <w:highlight w:val="none"/>
        </w:rPr>
        <w:t>第四章</w:t>
      </w:r>
      <w:r>
        <w:rPr>
          <w:rFonts w:ascii="仿宋" w:hAnsi="仿宋" w:eastAsia="仿宋" w:cs="仿宋"/>
          <w:spacing w:val="35"/>
          <w:sz w:val="28"/>
          <w:szCs w:val="28"/>
          <w:highlight w:val="none"/>
        </w:rPr>
        <w:t xml:space="preserve"> </w:t>
      </w:r>
      <w:r>
        <w:rPr>
          <w:rFonts w:ascii="仿宋" w:hAnsi="仿宋" w:eastAsia="仿宋" w:cs="仿宋"/>
          <w:b/>
          <w:bCs/>
          <w:spacing w:val="-9"/>
          <w:sz w:val="28"/>
          <w:szCs w:val="28"/>
          <w:highlight w:val="none"/>
        </w:rPr>
        <w:t>合同范本</w:t>
      </w:r>
    </w:p>
    <w:p w14:paraId="06392F9F">
      <w:pPr>
        <w:spacing w:before="45" w:line="223" w:lineRule="auto"/>
        <w:ind w:left="596"/>
        <w:rPr>
          <w:rFonts w:ascii="仿宋" w:hAnsi="仿宋" w:eastAsia="仿宋" w:cs="仿宋"/>
          <w:sz w:val="28"/>
          <w:szCs w:val="28"/>
          <w:highlight w:val="none"/>
        </w:rPr>
      </w:pPr>
      <w:r>
        <w:rPr>
          <w:rFonts w:ascii="仿宋" w:hAnsi="仿宋" w:eastAsia="仿宋" w:cs="仿宋"/>
          <w:b/>
          <w:bCs/>
          <w:spacing w:val="-2"/>
          <w:sz w:val="28"/>
          <w:szCs w:val="28"/>
          <w:highlight w:val="none"/>
        </w:rPr>
        <w:t>第五章</w:t>
      </w:r>
      <w:r>
        <w:rPr>
          <w:rFonts w:ascii="仿宋" w:hAnsi="仿宋" w:eastAsia="仿宋" w:cs="仿宋"/>
          <w:spacing w:val="-2"/>
          <w:sz w:val="28"/>
          <w:szCs w:val="28"/>
          <w:highlight w:val="none"/>
        </w:rPr>
        <w:t xml:space="preserve"> </w:t>
      </w:r>
      <w:r>
        <w:rPr>
          <w:rFonts w:ascii="仿宋" w:hAnsi="仿宋" w:eastAsia="仿宋" w:cs="仿宋"/>
          <w:b/>
          <w:bCs/>
          <w:spacing w:val="-2"/>
          <w:sz w:val="28"/>
          <w:szCs w:val="28"/>
          <w:highlight w:val="none"/>
        </w:rPr>
        <w:t>主要响应文件的格式及其内容</w:t>
      </w:r>
    </w:p>
    <w:p w14:paraId="52E04818">
      <w:pPr>
        <w:spacing w:before="286" w:line="221" w:lineRule="auto"/>
        <w:ind w:left="577"/>
        <w:rPr>
          <w:rFonts w:ascii="仿宋" w:hAnsi="仿宋" w:eastAsia="仿宋" w:cs="仿宋"/>
          <w:sz w:val="28"/>
          <w:szCs w:val="28"/>
          <w:highlight w:val="none"/>
        </w:rPr>
      </w:pPr>
      <w:r>
        <w:rPr>
          <w:rFonts w:ascii="仿宋" w:hAnsi="仿宋" w:eastAsia="仿宋" w:cs="仿宋"/>
          <w:spacing w:val="-1"/>
          <w:sz w:val="28"/>
          <w:szCs w:val="28"/>
          <w:highlight w:val="none"/>
        </w:rPr>
        <w:t>6.2 供应商应认真阅读竞争性磋商文件中所有的事项、格式、条款和</w:t>
      </w:r>
    </w:p>
    <w:p w14:paraId="47C83427">
      <w:pPr>
        <w:spacing w:line="221" w:lineRule="auto"/>
        <w:rPr>
          <w:rFonts w:ascii="仿宋" w:hAnsi="仿宋" w:eastAsia="仿宋" w:cs="仿宋"/>
          <w:sz w:val="28"/>
          <w:szCs w:val="28"/>
          <w:highlight w:val="none"/>
        </w:rPr>
        <w:sectPr>
          <w:footerReference r:id="rId13" w:type="default"/>
          <w:pgSz w:w="11906" w:h="16838"/>
          <w:pgMar w:top="1133" w:right="1416" w:bottom="1013" w:left="1416" w:header="863" w:footer="853" w:gutter="0"/>
          <w:pgNumType w:fmt="decimal"/>
          <w:cols w:space="720" w:num="1"/>
        </w:sectPr>
      </w:pPr>
    </w:p>
    <w:p w14:paraId="501EB148">
      <w:pPr>
        <w:pStyle w:val="4"/>
        <w:spacing w:line="336" w:lineRule="auto"/>
        <w:rPr>
          <w:highlight w:val="none"/>
        </w:rPr>
      </w:pPr>
      <w:r>
        <w:rPr>
          <w:highlight w:val="none"/>
        </w:rPr>
        <w:drawing>
          <wp:anchor distT="0" distB="0" distL="0" distR="0" simplePos="0" relativeHeight="251667456"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62"/>
                    <a:stretch>
                      <a:fillRect/>
                    </a:stretch>
                  </pic:blipFill>
                  <pic:spPr>
                    <a:xfrm>
                      <a:off x="0" y="0"/>
                      <a:ext cx="5760627" cy="9143"/>
                    </a:xfrm>
                    <a:prstGeom prst="rect">
                      <a:avLst/>
                    </a:prstGeom>
                  </pic:spPr>
                </pic:pic>
              </a:graphicData>
            </a:graphic>
          </wp:anchor>
        </w:drawing>
      </w:r>
    </w:p>
    <w:p w14:paraId="4E5004CB">
      <w:pPr>
        <w:spacing w:before="91" w:line="395" w:lineRule="auto"/>
        <w:ind w:left="16" w:right="125"/>
        <w:rPr>
          <w:rFonts w:ascii="仿宋" w:hAnsi="仿宋" w:eastAsia="仿宋" w:cs="仿宋"/>
          <w:sz w:val="28"/>
          <w:szCs w:val="28"/>
          <w:highlight w:val="none"/>
        </w:rPr>
      </w:pPr>
      <w:r>
        <w:rPr>
          <w:rFonts w:ascii="仿宋" w:hAnsi="仿宋" w:eastAsia="仿宋" w:cs="仿宋"/>
          <w:spacing w:val="-1"/>
          <w:sz w:val="28"/>
          <w:szCs w:val="28"/>
          <w:highlight w:val="none"/>
        </w:rPr>
        <w:t>规范等要求。如果没有按照竞争性磋商文件要求提交全部资料或者响应文</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件没有对竞争性磋商文件做出实质性响应，其响应</w:t>
      </w:r>
      <w:r>
        <w:rPr>
          <w:rFonts w:ascii="仿宋" w:hAnsi="仿宋" w:eastAsia="仿宋" w:cs="仿宋"/>
          <w:spacing w:val="1"/>
          <w:sz w:val="28"/>
          <w:szCs w:val="28"/>
          <w:highlight w:val="none"/>
        </w:rPr>
        <w:t>文件可能被拒绝。</w:t>
      </w:r>
    </w:p>
    <w:p w14:paraId="7194290E">
      <w:pPr>
        <w:spacing w:before="48" w:line="221" w:lineRule="auto"/>
        <w:ind w:left="15"/>
        <w:rPr>
          <w:rFonts w:ascii="仿宋" w:hAnsi="仿宋" w:eastAsia="仿宋" w:cs="仿宋"/>
          <w:sz w:val="28"/>
          <w:szCs w:val="28"/>
          <w:highlight w:val="none"/>
        </w:rPr>
      </w:pPr>
      <w:r>
        <w:rPr>
          <w:rFonts w:ascii="仿宋" w:hAnsi="仿宋" w:eastAsia="仿宋" w:cs="仿宋"/>
          <w:b/>
          <w:bCs/>
          <w:spacing w:val="-4"/>
          <w:sz w:val="28"/>
          <w:szCs w:val="28"/>
          <w:highlight w:val="none"/>
        </w:rPr>
        <w:t>7</w:t>
      </w:r>
      <w:r>
        <w:rPr>
          <w:rFonts w:ascii="仿宋" w:hAnsi="仿宋" w:eastAsia="仿宋" w:cs="仿宋"/>
          <w:spacing w:val="16"/>
          <w:sz w:val="28"/>
          <w:szCs w:val="28"/>
          <w:highlight w:val="none"/>
        </w:rPr>
        <w:t xml:space="preserve">  </w:t>
      </w:r>
      <w:r>
        <w:rPr>
          <w:rFonts w:ascii="仿宋" w:hAnsi="仿宋" w:eastAsia="仿宋" w:cs="仿宋"/>
          <w:b/>
          <w:bCs/>
          <w:spacing w:val="-4"/>
          <w:sz w:val="28"/>
          <w:szCs w:val="28"/>
          <w:highlight w:val="none"/>
        </w:rPr>
        <w:t>竞争性磋商文件的澄清</w:t>
      </w:r>
    </w:p>
    <w:p w14:paraId="4409514D">
      <w:pPr>
        <w:spacing w:before="292" w:line="405" w:lineRule="auto"/>
        <w:ind w:left="17" w:right="125" w:firstLine="564"/>
        <w:jc w:val="both"/>
        <w:rPr>
          <w:rFonts w:ascii="仿宋" w:hAnsi="仿宋" w:eastAsia="仿宋" w:cs="仿宋"/>
          <w:sz w:val="28"/>
          <w:szCs w:val="28"/>
          <w:highlight w:val="none"/>
        </w:rPr>
      </w:pPr>
      <w:r>
        <w:rPr>
          <w:rFonts w:ascii="仿宋" w:hAnsi="仿宋" w:eastAsia="仿宋" w:cs="仿宋"/>
          <w:spacing w:val="-1"/>
          <w:sz w:val="28"/>
          <w:szCs w:val="28"/>
          <w:highlight w:val="none"/>
        </w:rPr>
        <w:t>7.1 采购人或者采购代理机构可以对已发出的竞争性磋商</w:t>
      </w:r>
      <w:r>
        <w:rPr>
          <w:rFonts w:ascii="仿宋" w:hAnsi="仿宋" w:eastAsia="仿宋" w:cs="仿宋"/>
          <w:spacing w:val="-2"/>
          <w:sz w:val="28"/>
          <w:szCs w:val="28"/>
          <w:highlight w:val="none"/>
        </w:rPr>
        <w:t>文件（资格</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预审文件、投标邀请书）进行必要的澄清或者修改，但不得改变采购标的</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和资格条件。澄清或者修改应当在原公告发布媒体上发布澄清公告。澄清</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或者修改的内容为竞争性磋商文件（资格预审文件、投标邀请书）的组成</w:t>
      </w:r>
      <w:r>
        <w:rPr>
          <w:rFonts w:ascii="仿宋" w:hAnsi="仿宋" w:eastAsia="仿宋" w:cs="仿宋"/>
          <w:sz w:val="28"/>
          <w:szCs w:val="28"/>
          <w:highlight w:val="none"/>
        </w:rPr>
        <w:t xml:space="preserve"> </w:t>
      </w:r>
      <w:r>
        <w:rPr>
          <w:rFonts w:ascii="仿宋" w:hAnsi="仿宋" w:eastAsia="仿宋" w:cs="仿宋"/>
          <w:spacing w:val="-12"/>
          <w:sz w:val="28"/>
          <w:szCs w:val="28"/>
          <w:highlight w:val="none"/>
        </w:rPr>
        <w:t>部分。</w:t>
      </w:r>
    </w:p>
    <w:p w14:paraId="50515623">
      <w:pPr>
        <w:spacing w:before="45" w:line="404" w:lineRule="auto"/>
        <w:ind w:left="17" w:right="124" w:firstLine="567"/>
        <w:jc w:val="both"/>
        <w:rPr>
          <w:rFonts w:ascii="仿宋" w:hAnsi="仿宋" w:eastAsia="仿宋" w:cs="仿宋"/>
          <w:sz w:val="28"/>
          <w:szCs w:val="28"/>
          <w:highlight w:val="none"/>
        </w:rPr>
      </w:pPr>
      <w:r>
        <w:rPr>
          <w:rFonts w:ascii="仿宋" w:hAnsi="仿宋" w:eastAsia="仿宋" w:cs="仿宋"/>
          <w:spacing w:val="-1"/>
          <w:sz w:val="28"/>
          <w:szCs w:val="28"/>
          <w:highlight w:val="none"/>
        </w:rPr>
        <w:t>澄清或者修改的内容可能影响响应文件编制的</w:t>
      </w:r>
      <w:r>
        <w:rPr>
          <w:rFonts w:ascii="仿宋" w:hAnsi="仿宋" w:eastAsia="仿宋" w:cs="仿宋"/>
          <w:spacing w:val="-2"/>
          <w:sz w:val="28"/>
          <w:szCs w:val="28"/>
          <w:highlight w:val="none"/>
        </w:rPr>
        <w:t>，采购人或者采购代理</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机构应当在投标截止时间至少</w:t>
      </w:r>
      <w:r>
        <w:rPr>
          <w:rFonts w:ascii="仿宋" w:hAnsi="仿宋" w:eastAsia="仿宋" w:cs="仿宋"/>
          <w:spacing w:val="-41"/>
          <w:sz w:val="28"/>
          <w:szCs w:val="28"/>
          <w:highlight w:val="none"/>
        </w:rPr>
        <w:t xml:space="preserve"> </w:t>
      </w:r>
      <w:r>
        <w:rPr>
          <w:rFonts w:ascii="仿宋" w:hAnsi="仿宋" w:eastAsia="仿宋" w:cs="仿宋"/>
          <w:spacing w:val="-4"/>
          <w:sz w:val="28"/>
          <w:szCs w:val="28"/>
          <w:highlight w:val="none"/>
        </w:rPr>
        <w:t>5 日前，以书面形式通知所有获取竞争性磋</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商文件的潜在供应商；不足</w:t>
      </w:r>
      <w:r>
        <w:rPr>
          <w:rFonts w:ascii="仿宋" w:hAnsi="仿宋" w:eastAsia="仿宋" w:cs="仿宋"/>
          <w:spacing w:val="-40"/>
          <w:sz w:val="28"/>
          <w:szCs w:val="28"/>
          <w:highlight w:val="none"/>
        </w:rPr>
        <w:t xml:space="preserve"> </w:t>
      </w:r>
      <w:r>
        <w:rPr>
          <w:rFonts w:ascii="仿宋" w:hAnsi="仿宋" w:eastAsia="仿宋" w:cs="仿宋"/>
          <w:spacing w:val="-4"/>
          <w:sz w:val="28"/>
          <w:szCs w:val="28"/>
          <w:highlight w:val="none"/>
        </w:rPr>
        <w:t>5 日的，采购人或者采购代理机构可顺延提交</w:t>
      </w:r>
      <w:r>
        <w:rPr>
          <w:rFonts w:ascii="仿宋" w:hAnsi="仿宋" w:eastAsia="仿宋" w:cs="仿宋"/>
          <w:sz w:val="28"/>
          <w:szCs w:val="28"/>
          <w:highlight w:val="none"/>
        </w:rPr>
        <w:t xml:space="preserve"> 响应文件的截止时间。</w:t>
      </w:r>
    </w:p>
    <w:p w14:paraId="2394CE8A">
      <w:pPr>
        <w:spacing w:before="44" w:line="221" w:lineRule="auto"/>
        <w:ind w:left="9"/>
        <w:rPr>
          <w:rFonts w:ascii="仿宋" w:hAnsi="仿宋" w:eastAsia="仿宋" w:cs="仿宋"/>
          <w:sz w:val="28"/>
          <w:szCs w:val="28"/>
          <w:highlight w:val="none"/>
        </w:rPr>
      </w:pPr>
      <w:r>
        <w:rPr>
          <w:rFonts w:ascii="仿宋" w:hAnsi="仿宋" w:eastAsia="仿宋" w:cs="仿宋"/>
          <w:b/>
          <w:bCs/>
          <w:spacing w:val="-4"/>
          <w:sz w:val="28"/>
          <w:szCs w:val="28"/>
          <w:highlight w:val="none"/>
        </w:rPr>
        <w:t>8</w:t>
      </w:r>
      <w:r>
        <w:rPr>
          <w:rFonts w:ascii="仿宋" w:hAnsi="仿宋" w:eastAsia="仿宋" w:cs="仿宋"/>
          <w:spacing w:val="19"/>
          <w:sz w:val="28"/>
          <w:szCs w:val="28"/>
          <w:highlight w:val="none"/>
        </w:rPr>
        <w:t xml:space="preserve">  </w:t>
      </w:r>
      <w:r>
        <w:rPr>
          <w:rFonts w:ascii="仿宋" w:hAnsi="仿宋" w:eastAsia="仿宋" w:cs="仿宋"/>
          <w:b/>
          <w:bCs/>
          <w:spacing w:val="-4"/>
          <w:sz w:val="28"/>
          <w:szCs w:val="28"/>
          <w:highlight w:val="none"/>
        </w:rPr>
        <w:t>竞争性磋商文件的修改</w:t>
      </w:r>
    </w:p>
    <w:p w14:paraId="04B1B410">
      <w:pPr>
        <w:spacing w:before="292" w:line="403" w:lineRule="auto"/>
        <w:ind w:left="17" w:right="125" w:firstLine="558"/>
        <w:jc w:val="both"/>
        <w:rPr>
          <w:rFonts w:ascii="仿宋" w:hAnsi="仿宋" w:eastAsia="仿宋" w:cs="仿宋"/>
          <w:sz w:val="28"/>
          <w:szCs w:val="28"/>
          <w:highlight w:val="none"/>
        </w:rPr>
      </w:pPr>
      <w:r>
        <w:rPr>
          <w:rFonts w:ascii="仿宋" w:hAnsi="仿宋" w:eastAsia="仿宋" w:cs="仿宋"/>
          <w:spacing w:val="-1"/>
          <w:sz w:val="28"/>
          <w:szCs w:val="28"/>
          <w:highlight w:val="none"/>
        </w:rPr>
        <w:t>8.1 采购人可以视采购具体情况，延长投标截止时间和开标时间，但</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至少应当在竞争性磋商文件要求提交响应文件的截止时间</w:t>
      </w:r>
      <w:r>
        <w:rPr>
          <w:rFonts w:ascii="仿宋" w:hAnsi="仿宋" w:eastAsia="仿宋" w:cs="仿宋"/>
          <w:spacing w:val="-41"/>
          <w:sz w:val="28"/>
          <w:szCs w:val="28"/>
          <w:highlight w:val="none"/>
        </w:rPr>
        <w:t xml:space="preserve"> </w:t>
      </w:r>
      <w:r>
        <w:rPr>
          <w:rFonts w:ascii="仿宋" w:hAnsi="仿宋" w:eastAsia="仿宋" w:cs="仿宋"/>
          <w:spacing w:val="-4"/>
          <w:sz w:val="28"/>
          <w:szCs w:val="28"/>
          <w:highlight w:val="none"/>
        </w:rPr>
        <w:t>5 日前，将变更</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时间书面通知所有竞争性磋商文件收受人，并在财政部门指定的政府采购</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信息发布媒体上发布变更公告。</w:t>
      </w:r>
    </w:p>
    <w:p w14:paraId="402DB7E1">
      <w:pPr>
        <w:spacing w:before="49" w:line="395" w:lineRule="auto"/>
        <w:ind w:left="22" w:right="125" w:firstLine="554"/>
        <w:rPr>
          <w:rFonts w:ascii="仿宋" w:hAnsi="仿宋" w:eastAsia="仿宋" w:cs="仿宋"/>
          <w:sz w:val="28"/>
          <w:szCs w:val="28"/>
          <w:highlight w:val="none"/>
        </w:rPr>
      </w:pPr>
      <w:r>
        <w:rPr>
          <w:rFonts w:ascii="仿宋" w:hAnsi="仿宋" w:eastAsia="仿宋" w:cs="仿宋"/>
          <w:spacing w:val="8"/>
          <w:sz w:val="28"/>
          <w:szCs w:val="28"/>
          <w:highlight w:val="none"/>
        </w:rPr>
        <w:t>8.2 竞争性磋商文件的修改将以书面通知所有竞争性磋商文件收受</w:t>
      </w:r>
      <w:r>
        <w:rPr>
          <w:rFonts w:ascii="仿宋" w:hAnsi="仿宋" w:eastAsia="仿宋" w:cs="仿宋"/>
          <w:spacing w:val="1"/>
          <w:sz w:val="28"/>
          <w:szCs w:val="28"/>
          <w:highlight w:val="none"/>
        </w:rPr>
        <w:t xml:space="preserve"> </w:t>
      </w:r>
      <w:r>
        <w:rPr>
          <w:rFonts w:ascii="仿宋" w:hAnsi="仿宋" w:eastAsia="仿宋" w:cs="仿宋"/>
          <w:sz w:val="28"/>
          <w:szCs w:val="28"/>
          <w:highlight w:val="none"/>
        </w:rPr>
        <w:t>人，并对供应商具有约束力。</w:t>
      </w:r>
    </w:p>
    <w:p w14:paraId="4C9D53A8">
      <w:pPr>
        <w:spacing w:before="49" w:line="222" w:lineRule="auto"/>
        <w:ind w:left="3147"/>
        <w:rPr>
          <w:rFonts w:ascii="仿宋" w:hAnsi="仿宋" w:eastAsia="仿宋" w:cs="仿宋"/>
          <w:sz w:val="28"/>
          <w:szCs w:val="28"/>
          <w:highlight w:val="none"/>
        </w:rPr>
      </w:pPr>
      <w:r>
        <w:rPr>
          <w:rFonts w:ascii="仿宋" w:hAnsi="仿宋" w:eastAsia="仿宋" w:cs="仿宋"/>
          <w:b/>
          <w:bCs/>
          <w:spacing w:val="-7"/>
          <w:sz w:val="28"/>
          <w:szCs w:val="28"/>
          <w:highlight w:val="none"/>
        </w:rPr>
        <w:t>三、</w:t>
      </w:r>
      <w:r>
        <w:rPr>
          <w:rFonts w:ascii="仿宋" w:hAnsi="仿宋" w:eastAsia="仿宋" w:cs="仿宋"/>
          <w:spacing w:val="40"/>
          <w:sz w:val="28"/>
          <w:szCs w:val="28"/>
          <w:highlight w:val="none"/>
        </w:rPr>
        <w:t xml:space="preserve"> </w:t>
      </w:r>
      <w:r>
        <w:rPr>
          <w:rFonts w:ascii="仿宋" w:hAnsi="仿宋" w:eastAsia="仿宋" w:cs="仿宋"/>
          <w:b/>
          <w:bCs/>
          <w:spacing w:val="-7"/>
          <w:sz w:val="28"/>
          <w:szCs w:val="28"/>
          <w:highlight w:val="none"/>
        </w:rPr>
        <w:t>响应文件的编制</w:t>
      </w:r>
    </w:p>
    <w:p w14:paraId="2E2ED10E">
      <w:pPr>
        <w:spacing w:before="287" w:line="223" w:lineRule="auto"/>
        <w:ind w:left="9"/>
        <w:rPr>
          <w:rFonts w:ascii="仿宋" w:hAnsi="仿宋" w:eastAsia="仿宋" w:cs="仿宋"/>
          <w:sz w:val="28"/>
          <w:szCs w:val="28"/>
          <w:highlight w:val="none"/>
        </w:rPr>
      </w:pPr>
      <w:r>
        <w:rPr>
          <w:rFonts w:ascii="仿宋" w:hAnsi="仿宋" w:eastAsia="仿宋" w:cs="仿宋"/>
          <w:b/>
          <w:bCs/>
          <w:spacing w:val="-5"/>
          <w:sz w:val="28"/>
          <w:szCs w:val="28"/>
          <w:highlight w:val="none"/>
        </w:rPr>
        <w:t>9</w:t>
      </w:r>
      <w:r>
        <w:rPr>
          <w:rFonts w:ascii="仿宋" w:hAnsi="仿宋" w:eastAsia="仿宋" w:cs="仿宋"/>
          <w:spacing w:val="17"/>
          <w:sz w:val="28"/>
          <w:szCs w:val="28"/>
          <w:highlight w:val="none"/>
        </w:rPr>
        <w:t xml:space="preserve">  </w:t>
      </w:r>
      <w:r>
        <w:rPr>
          <w:rFonts w:ascii="仿宋" w:hAnsi="仿宋" w:eastAsia="仿宋" w:cs="仿宋"/>
          <w:b/>
          <w:bCs/>
          <w:spacing w:val="-5"/>
          <w:sz w:val="28"/>
          <w:szCs w:val="28"/>
          <w:highlight w:val="none"/>
        </w:rPr>
        <w:t>响应文件的编写</w:t>
      </w:r>
    </w:p>
    <w:p w14:paraId="2B7626CC">
      <w:pPr>
        <w:spacing w:before="285" w:line="221" w:lineRule="auto"/>
        <w:ind w:left="576"/>
        <w:rPr>
          <w:rFonts w:ascii="仿宋" w:hAnsi="仿宋" w:eastAsia="仿宋" w:cs="仿宋"/>
          <w:sz w:val="28"/>
          <w:szCs w:val="28"/>
          <w:highlight w:val="none"/>
        </w:rPr>
      </w:pPr>
      <w:r>
        <w:rPr>
          <w:rFonts w:ascii="仿宋" w:hAnsi="仿宋" w:eastAsia="仿宋" w:cs="仿宋"/>
          <w:spacing w:val="10"/>
          <w:sz w:val="28"/>
          <w:szCs w:val="28"/>
          <w:highlight w:val="none"/>
        </w:rPr>
        <w:t>9.1 供应商应仔细阅读竞争性磋商文件,</w:t>
      </w:r>
      <w:r>
        <w:rPr>
          <w:rFonts w:ascii="仿宋" w:hAnsi="仿宋" w:eastAsia="仿宋" w:cs="仿宋"/>
          <w:spacing w:val="-64"/>
          <w:sz w:val="28"/>
          <w:szCs w:val="28"/>
          <w:highlight w:val="none"/>
        </w:rPr>
        <w:t xml:space="preserve"> </w:t>
      </w:r>
      <w:r>
        <w:rPr>
          <w:rFonts w:ascii="仿宋" w:hAnsi="仿宋" w:eastAsia="仿宋" w:cs="仿宋"/>
          <w:spacing w:val="10"/>
          <w:sz w:val="28"/>
          <w:szCs w:val="28"/>
          <w:highlight w:val="none"/>
        </w:rPr>
        <w:t>了解竞争性磋商文件的要</w:t>
      </w:r>
    </w:p>
    <w:p w14:paraId="58AB8AF2">
      <w:pPr>
        <w:spacing w:line="221" w:lineRule="auto"/>
        <w:rPr>
          <w:rFonts w:ascii="仿宋" w:hAnsi="仿宋" w:eastAsia="仿宋" w:cs="仿宋"/>
          <w:sz w:val="28"/>
          <w:szCs w:val="28"/>
          <w:highlight w:val="none"/>
        </w:rPr>
        <w:sectPr>
          <w:footerReference r:id="rId14" w:type="default"/>
          <w:pgSz w:w="11906" w:h="16838"/>
          <w:pgMar w:top="1133" w:right="1416" w:bottom="1013" w:left="1416" w:header="863" w:footer="853" w:gutter="0"/>
          <w:pgNumType w:fmt="decimal"/>
          <w:cols w:space="720" w:num="1"/>
        </w:sectPr>
      </w:pPr>
    </w:p>
    <w:p w14:paraId="76C92936">
      <w:pPr>
        <w:pStyle w:val="4"/>
        <w:spacing w:line="335" w:lineRule="auto"/>
        <w:rPr>
          <w:highlight w:val="none"/>
        </w:rPr>
      </w:pPr>
      <w:r>
        <w:rPr>
          <w:highlight w:val="none"/>
        </w:rPr>
        <w:drawing>
          <wp:anchor distT="0" distB="0" distL="0" distR="0" simplePos="0" relativeHeight="251668480"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62"/>
                    <a:stretch>
                      <a:fillRect/>
                    </a:stretch>
                  </pic:blipFill>
                  <pic:spPr>
                    <a:xfrm>
                      <a:off x="0" y="0"/>
                      <a:ext cx="5760627" cy="9143"/>
                    </a:xfrm>
                    <a:prstGeom prst="rect">
                      <a:avLst/>
                    </a:prstGeom>
                  </pic:spPr>
                </pic:pic>
              </a:graphicData>
            </a:graphic>
          </wp:anchor>
        </w:drawing>
      </w:r>
    </w:p>
    <w:p w14:paraId="6457B881">
      <w:pPr>
        <w:spacing w:before="91" w:line="396" w:lineRule="auto"/>
        <w:ind w:left="17" w:right="125" w:firstLine="7"/>
        <w:rPr>
          <w:rFonts w:ascii="仿宋" w:hAnsi="仿宋" w:eastAsia="仿宋" w:cs="仿宋"/>
          <w:sz w:val="28"/>
          <w:szCs w:val="28"/>
          <w:highlight w:val="none"/>
        </w:rPr>
      </w:pPr>
      <w:r>
        <w:rPr>
          <w:rFonts w:ascii="仿宋" w:hAnsi="仿宋" w:eastAsia="仿宋" w:cs="仿宋"/>
          <w:spacing w:val="-1"/>
          <w:sz w:val="28"/>
          <w:szCs w:val="28"/>
          <w:highlight w:val="none"/>
        </w:rPr>
        <w:t>求。在充分理解竞争性磋商文件、技术规范及标准、</w:t>
      </w:r>
      <w:r>
        <w:rPr>
          <w:rFonts w:ascii="仿宋" w:hAnsi="仿宋" w:eastAsia="仿宋" w:cs="仿宋"/>
          <w:spacing w:val="-2"/>
          <w:sz w:val="28"/>
          <w:szCs w:val="28"/>
          <w:highlight w:val="none"/>
        </w:rPr>
        <w:t>项目采购需求、合同</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文本（主要内容）后编制响应文件。</w:t>
      </w:r>
    </w:p>
    <w:p w14:paraId="1E6E19FA">
      <w:pPr>
        <w:spacing w:before="46" w:line="395" w:lineRule="auto"/>
        <w:ind w:left="19" w:right="125" w:firstLine="556"/>
        <w:rPr>
          <w:rFonts w:ascii="仿宋" w:hAnsi="仿宋" w:eastAsia="仿宋" w:cs="仿宋"/>
          <w:sz w:val="28"/>
          <w:szCs w:val="28"/>
          <w:highlight w:val="none"/>
        </w:rPr>
      </w:pPr>
      <w:r>
        <w:rPr>
          <w:rFonts w:ascii="仿宋" w:hAnsi="仿宋" w:eastAsia="仿宋" w:cs="仿宋"/>
          <w:spacing w:val="-1"/>
          <w:sz w:val="28"/>
          <w:szCs w:val="28"/>
          <w:highlight w:val="none"/>
        </w:rPr>
        <w:t>9.2 投标供应商编制电子响应文件可参考《政府采购项目电子交易管</w:t>
      </w:r>
      <w:r>
        <w:rPr>
          <w:rFonts w:ascii="仿宋" w:hAnsi="仿宋" w:eastAsia="仿宋" w:cs="仿宋"/>
          <w:spacing w:val="1"/>
          <w:sz w:val="28"/>
          <w:szCs w:val="28"/>
          <w:highlight w:val="none"/>
        </w:rPr>
        <w:t xml:space="preserve"> </w:t>
      </w:r>
      <w:r>
        <w:rPr>
          <w:rFonts w:ascii="仿宋" w:hAnsi="仿宋" w:eastAsia="仿宋" w:cs="仿宋"/>
          <w:spacing w:val="-6"/>
          <w:sz w:val="28"/>
          <w:szCs w:val="28"/>
          <w:highlight w:val="none"/>
        </w:rPr>
        <w:t>理操作指南-供应商》，</w:t>
      </w:r>
      <w:r>
        <w:rPr>
          <w:rFonts w:ascii="仿宋" w:hAnsi="仿宋" w:eastAsia="仿宋" w:cs="仿宋"/>
          <w:spacing w:val="41"/>
          <w:sz w:val="28"/>
          <w:szCs w:val="28"/>
          <w:highlight w:val="none"/>
        </w:rPr>
        <w:t xml:space="preserve"> </w:t>
      </w:r>
      <w:r>
        <w:rPr>
          <w:rFonts w:ascii="仿宋" w:hAnsi="仿宋" w:eastAsia="仿宋" w:cs="仿宋"/>
          <w:spacing w:val="-6"/>
          <w:sz w:val="28"/>
          <w:szCs w:val="28"/>
          <w:highlight w:val="none"/>
        </w:rPr>
        <w:t>在政采云《帮助文档》下载。</w:t>
      </w:r>
    </w:p>
    <w:p w14:paraId="44957A32">
      <w:pPr>
        <w:spacing w:before="48" w:line="397" w:lineRule="auto"/>
        <w:ind w:left="25" w:right="125" w:firstLine="550"/>
        <w:rPr>
          <w:rFonts w:ascii="仿宋" w:hAnsi="仿宋" w:eastAsia="仿宋" w:cs="仿宋"/>
          <w:sz w:val="28"/>
          <w:szCs w:val="28"/>
          <w:highlight w:val="none"/>
        </w:rPr>
      </w:pPr>
      <w:r>
        <w:rPr>
          <w:rFonts w:ascii="仿宋" w:hAnsi="仿宋" w:eastAsia="仿宋" w:cs="仿宋"/>
          <w:spacing w:val="-1"/>
          <w:sz w:val="28"/>
          <w:szCs w:val="28"/>
          <w:highlight w:val="none"/>
        </w:rPr>
        <w:t>9.3 响应文件中需要分别对资格审查要求、符合性审查要求、开标一</w:t>
      </w:r>
      <w:r>
        <w:rPr>
          <w:rFonts w:ascii="仿宋" w:hAnsi="仿宋" w:eastAsia="仿宋" w:cs="仿宋"/>
          <w:spacing w:val="1"/>
          <w:sz w:val="28"/>
          <w:szCs w:val="28"/>
          <w:highlight w:val="none"/>
        </w:rPr>
        <w:t xml:space="preserve"> </w:t>
      </w:r>
      <w:r>
        <w:rPr>
          <w:rFonts w:ascii="仿宋" w:hAnsi="仿宋" w:eastAsia="仿宋" w:cs="仿宋"/>
          <w:spacing w:val="-1"/>
          <w:sz w:val="28"/>
          <w:szCs w:val="28"/>
          <w:highlight w:val="none"/>
        </w:rPr>
        <w:t>览表、响应文件逐一关联响应。</w:t>
      </w:r>
    </w:p>
    <w:p w14:paraId="0292FF04">
      <w:pPr>
        <w:spacing w:before="44" w:line="222" w:lineRule="auto"/>
        <w:ind w:left="29"/>
        <w:rPr>
          <w:rFonts w:ascii="仿宋" w:hAnsi="仿宋" w:eastAsia="仿宋" w:cs="仿宋"/>
          <w:sz w:val="28"/>
          <w:szCs w:val="28"/>
          <w:highlight w:val="none"/>
        </w:rPr>
      </w:pPr>
      <w:r>
        <w:rPr>
          <w:rFonts w:ascii="仿宋" w:hAnsi="仿宋" w:eastAsia="仿宋" w:cs="仿宋"/>
          <w:b/>
          <w:bCs/>
          <w:spacing w:val="-4"/>
          <w:sz w:val="28"/>
          <w:szCs w:val="28"/>
          <w:highlight w:val="none"/>
        </w:rPr>
        <w:t>10</w:t>
      </w:r>
      <w:r>
        <w:rPr>
          <w:rFonts w:ascii="仿宋" w:hAnsi="仿宋" w:eastAsia="仿宋" w:cs="仿宋"/>
          <w:spacing w:val="17"/>
          <w:sz w:val="28"/>
          <w:szCs w:val="28"/>
          <w:highlight w:val="none"/>
        </w:rPr>
        <w:t xml:space="preserve">  </w:t>
      </w:r>
      <w:r>
        <w:rPr>
          <w:rFonts w:ascii="仿宋" w:hAnsi="仿宋" w:eastAsia="仿宋" w:cs="仿宋"/>
          <w:b/>
          <w:bCs/>
          <w:spacing w:val="-4"/>
          <w:sz w:val="28"/>
          <w:szCs w:val="28"/>
          <w:highlight w:val="none"/>
        </w:rPr>
        <w:t>响应文件的语言及计量单位</w:t>
      </w:r>
    </w:p>
    <w:p w14:paraId="0FF8B19B">
      <w:pPr>
        <w:spacing w:before="287" w:line="404" w:lineRule="auto"/>
        <w:ind w:left="17" w:right="123" w:firstLine="578"/>
        <w:jc w:val="both"/>
        <w:rPr>
          <w:rFonts w:ascii="仿宋" w:hAnsi="仿宋" w:eastAsia="仿宋" w:cs="仿宋"/>
          <w:sz w:val="28"/>
          <w:szCs w:val="28"/>
          <w:highlight w:val="none"/>
        </w:rPr>
      </w:pPr>
      <w:r>
        <w:rPr>
          <w:rFonts w:ascii="仿宋" w:hAnsi="仿宋" w:eastAsia="仿宋" w:cs="仿宋"/>
          <w:spacing w:val="3"/>
          <w:sz w:val="28"/>
          <w:szCs w:val="28"/>
          <w:highlight w:val="none"/>
        </w:rPr>
        <w:t>10.1 响应文件以及供应商和采购人及采购代理机构就有</w:t>
      </w:r>
      <w:r>
        <w:rPr>
          <w:rFonts w:ascii="仿宋" w:hAnsi="仿宋" w:eastAsia="仿宋" w:cs="仿宋"/>
          <w:spacing w:val="2"/>
          <w:sz w:val="28"/>
          <w:szCs w:val="28"/>
          <w:highlight w:val="none"/>
        </w:rPr>
        <w:t>关采购活动</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的所有文件和来往函件，应以中文书写。供应商可以提交用其他语言（原</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文）打印的资料，但必须翻译成中文，当原文和译文（中文）之间</w:t>
      </w:r>
      <w:r>
        <w:rPr>
          <w:rFonts w:ascii="仿宋" w:hAnsi="仿宋" w:eastAsia="仿宋" w:cs="仿宋"/>
          <w:spacing w:val="-2"/>
          <w:sz w:val="28"/>
          <w:szCs w:val="28"/>
          <w:highlight w:val="none"/>
        </w:rPr>
        <w:t>存有差</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异和/或矛盾时，以中文为准。</w:t>
      </w:r>
    </w:p>
    <w:p w14:paraId="444C0959">
      <w:pPr>
        <w:spacing w:before="45" w:line="396" w:lineRule="auto"/>
        <w:ind w:left="20" w:right="127" w:firstLine="575"/>
        <w:rPr>
          <w:rFonts w:ascii="仿宋" w:hAnsi="仿宋" w:eastAsia="仿宋" w:cs="仿宋"/>
          <w:sz w:val="28"/>
          <w:szCs w:val="28"/>
          <w:highlight w:val="none"/>
        </w:rPr>
      </w:pPr>
      <w:r>
        <w:rPr>
          <w:rFonts w:ascii="仿宋" w:hAnsi="仿宋" w:eastAsia="仿宋" w:cs="仿宋"/>
          <w:spacing w:val="3"/>
          <w:sz w:val="28"/>
          <w:szCs w:val="28"/>
          <w:highlight w:val="none"/>
        </w:rPr>
        <w:t>10.2 响应文件中所使用的计量单位除竞争性磋</w:t>
      </w:r>
      <w:r>
        <w:rPr>
          <w:rFonts w:ascii="仿宋" w:hAnsi="仿宋" w:eastAsia="仿宋" w:cs="仿宋"/>
          <w:spacing w:val="2"/>
          <w:sz w:val="28"/>
          <w:szCs w:val="28"/>
          <w:highlight w:val="none"/>
        </w:rPr>
        <w:t>商文件中有特殊规定</w:t>
      </w:r>
      <w:r>
        <w:rPr>
          <w:rFonts w:ascii="仿宋" w:hAnsi="仿宋" w:eastAsia="仿宋" w:cs="仿宋"/>
          <w:sz w:val="28"/>
          <w:szCs w:val="28"/>
          <w:highlight w:val="none"/>
        </w:rPr>
        <w:t xml:space="preserve"> 外，一律使用法定计量单位。</w:t>
      </w:r>
    </w:p>
    <w:p w14:paraId="169412DD">
      <w:pPr>
        <w:spacing w:before="47" w:line="223" w:lineRule="auto"/>
        <w:ind w:left="29"/>
        <w:rPr>
          <w:rFonts w:ascii="仿宋" w:hAnsi="仿宋" w:eastAsia="仿宋" w:cs="仿宋"/>
          <w:sz w:val="28"/>
          <w:szCs w:val="28"/>
          <w:highlight w:val="none"/>
        </w:rPr>
      </w:pPr>
      <w:r>
        <w:rPr>
          <w:rFonts w:ascii="仿宋" w:hAnsi="仿宋" w:eastAsia="仿宋" w:cs="仿宋"/>
          <w:b/>
          <w:bCs/>
          <w:spacing w:val="-8"/>
          <w:sz w:val="28"/>
          <w:szCs w:val="28"/>
          <w:highlight w:val="none"/>
        </w:rPr>
        <w:t>11</w:t>
      </w:r>
      <w:r>
        <w:rPr>
          <w:rFonts w:ascii="仿宋" w:hAnsi="仿宋" w:eastAsia="仿宋" w:cs="仿宋"/>
          <w:spacing w:val="18"/>
          <w:sz w:val="28"/>
          <w:szCs w:val="28"/>
          <w:highlight w:val="none"/>
        </w:rPr>
        <w:t xml:space="preserve">  </w:t>
      </w:r>
      <w:r>
        <w:rPr>
          <w:rFonts w:ascii="仿宋" w:hAnsi="仿宋" w:eastAsia="仿宋" w:cs="仿宋"/>
          <w:b/>
          <w:bCs/>
          <w:spacing w:val="-8"/>
          <w:sz w:val="28"/>
          <w:szCs w:val="28"/>
          <w:highlight w:val="none"/>
        </w:rPr>
        <w:t>响应文件构成</w:t>
      </w:r>
    </w:p>
    <w:p w14:paraId="700A9CF4">
      <w:pPr>
        <w:spacing w:before="286" w:line="223" w:lineRule="auto"/>
        <w:ind w:left="585"/>
        <w:rPr>
          <w:rFonts w:ascii="仿宋" w:hAnsi="仿宋" w:eastAsia="仿宋" w:cs="仿宋"/>
          <w:sz w:val="28"/>
          <w:szCs w:val="28"/>
          <w:highlight w:val="none"/>
        </w:rPr>
      </w:pPr>
      <w:r>
        <w:rPr>
          <w:rFonts w:ascii="仿宋" w:hAnsi="仿宋" w:eastAsia="仿宋" w:cs="仿宋"/>
          <w:spacing w:val="1"/>
          <w:sz w:val="28"/>
          <w:szCs w:val="28"/>
          <w:highlight w:val="none"/>
        </w:rPr>
        <w:t>供应商编写的响应文件应按下列顺序及内容提供:</w:t>
      </w:r>
    </w:p>
    <w:p w14:paraId="0290552B">
      <w:pPr>
        <w:spacing w:before="286" w:line="223" w:lineRule="auto"/>
        <w:ind w:left="588"/>
        <w:rPr>
          <w:rFonts w:ascii="仿宋" w:hAnsi="仿宋" w:eastAsia="仿宋" w:cs="仿宋"/>
          <w:sz w:val="28"/>
          <w:szCs w:val="28"/>
          <w:highlight w:val="none"/>
        </w:rPr>
      </w:pPr>
      <w:r>
        <w:rPr>
          <w:rFonts w:ascii="仿宋" w:hAnsi="仿宋" w:eastAsia="仿宋" w:cs="仿宋"/>
          <w:b/>
          <w:bCs/>
          <w:spacing w:val="-6"/>
          <w:sz w:val="28"/>
          <w:szCs w:val="28"/>
          <w:highlight w:val="none"/>
        </w:rPr>
        <w:t>一、投标函（附件</w:t>
      </w:r>
      <w:r>
        <w:rPr>
          <w:rFonts w:ascii="仿宋" w:hAnsi="仿宋" w:eastAsia="仿宋" w:cs="仿宋"/>
          <w:spacing w:val="-36"/>
          <w:sz w:val="28"/>
          <w:szCs w:val="28"/>
          <w:highlight w:val="none"/>
        </w:rPr>
        <w:t xml:space="preserve"> </w:t>
      </w:r>
      <w:r>
        <w:rPr>
          <w:rFonts w:ascii="仿宋" w:hAnsi="仿宋" w:eastAsia="仿宋" w:cs="仿宋"/>
          <w:b/>
          <w:bCs/>
          <w:spacing w:val="-6"/>
          <w:sz w:val="28"/>
          <w:szCs w:val="28"/>
          <w:highlight w:val="none"/>
        </w:rPr>
        <w:t>1</w:t>
      </w:r>
      <w:r>
        <w:rPr>
          <w:rFonts w:ascii="仿宋" w:hAnsi="仿宋" w:eastAsia="仿宋" w:cs="仿宋"/>
          <w:b/>
          <w:bCs/>
          <w:spacing w:val="-3"/>
          <w:sz w:val="28"/>
          <w:szCs w:val="28"/>
          <w:highlight w:val="none"/>
        </w:rPr>
        <w:t>）；</w:t>
      </w:r>
    </w:p>
    <w:p w14:paraId="31417521">
      <w:pPr>
        <w:spacing w:before="285" w:line="223" w:lineRule="auto"/>
        <w:ind w:left="592"/>
        <w:rPr>
          <w:rFonts w:ascii="仿宋" w:hAnsi="仿宋" w:eastAsia="仿宋" w:cs="仿宋"/>
          <w:sz w:val="28"/>
          <w:szCs w:val="28"/>
          <w:highlight w:val="none"/>
        </w:rPr>
      </w:pPr>
      <w:r>
        <w:rPr>
          <w:rFonts w:ascii="仿宋" w:hAnsi="仿宋" w:eastAsia="仿宋" w:cs="仿宋"/>
          <w:b/>
          <w:bCs/>
          <w:spacing w:val="-2"/>
          <w:sz w:val="28"/>
          <w:szCs w:val="28"/>
          <w:highlight w:val="none"/>
        </w:rPr>
        <w:t>二、法定代表人资格证明及授权委托书（附件</w:t>
      </w:r>
      <w:r>
        <w:rPr>
          <w:rFonts w:ascii="仿宋" w:hAnsi="仿宋" w:eastAsia="仿宋" w:cs="仿宋"/>
          <w:spacing w:val="-53"/>
          <w:sz w:val="28"/>
          <w:szCs w:val="28"/>
          <w:highlight w:val="none"/>
        </w:rPr>
        <w:t xml:space="preserve"> </w:t>
      </w:r>
      <w:r>
        <w:rPr>
          <w:rFonts w:ascii="仿宋" w:hAnsi="仿宋" w:eastAsia="仿宋" w:cs="仿宋"/>
          <w:b/>
          <w:bCs/>
          <w:spacing w:val="-2"/>
          <w:sz w:val="28"/>
          <w:szCs w:val="28"/>
          <w:highlight w:val="none"/>
        </w:rPr>
        <w:t>2</w:t>
      </w:r>
      <w:r>
        <w:rPr>
          <w:rFonts w:ascii="仿宋" w:hAnsi="仿宋" w:eastAsia="仿宋" w:cs="仿宋"/>
          <w:b/>
          <w:bCs/>
          <w:spacing w:val="2"/>
          <w:sz w:val="28"/>
          <w:szCs w:val="28"/>
          <w:highlight w:val="none"/>
        </w:rPr>
        <w:t>）；</w:t>
      </w:r>
    </w:p>
    <w:p w14:paraId="144A639D">
      <w:pPr>
        <w:spacing w:before="286" w:line="223" w:lineRule="auto"/>
        <w:ind w:left="591"/>
        <w:rPr>
          <w:rFonts w:ascii="仿宋" w:hAnsi="仿宋" w:eastAsia="仿宋" w:cs="仿宋"/>
          <w:sz w:val="28"/>
          <w:szCs w:val="28"/>
          <w:highlight w:val="none"/>
        </w:rPr>
      </w:pPr>
      <w:r>
        <w:rPr>
          <w:rFonts w:ascii="仿宋" w:hAnsi="仿宋" w:eastAsia="仿宋" w:cs="仿宋"/>
          <w:b/>
          <w:bCs/>
          <w:spacing w:val="-4"/>
          <w:sz w:val="28"/>
          <w:szCs w:val="28"/>
          <w:highlight w:val="none"/>
        </w:rPr>
        <w:t>三、报价一览表（附件</w:t>
      </w:r>
      <w:r>
        <w:rPr>
          <w:rFonts w:ascii="仿宋" w:hAnsi="仿宋" w:eastAsia="仿宋" w:cs="仿宋"/>
          <w:spacing w:val="-53"/>
          <w:sz w:val="28"/>
          <w:szCs w:val="28"/>
          <w:highlight w:val="none"/>
        </w:rPr>
        <w:t xml:space="preserve"> </w:t>
      </w:r>
      <w:r>
        <w:rPr>
          <w:rFonts w:ascii="仿宋" w:hAnsi="仿宋" w:eastAsia="仿宋" w:cs="仿宋"/>
          <w:b/>
          <w:bCs/>
          <w:spacing w:val="-4"/>
          <w:sz w:val="28"/>
          <w:szCs w:val="28"/>
          <w:highlight w:val="none"/>
        </w:rPr>
        <w:t>3</w:t>
      </w:r>
      <w:r>
        <w:rPr>
          <w:rFonts w:ascii="仿宋" w:hAnsi="仿宋" w:eastAsia="仿宋" w:cs="仿宋"/>
          <w:b/>
          <w:bCs/>
          <w:spacing w:val="-1"/>
          <w:sz w:val="28"/>
          <w:szCs w:val="28"/>
          <w:highlight w:val="none"/>
        </w:rPr>
        <w:t>）；</w:t>
      </w:r>
    </w:p>
    <w:p w14:paraId="512E4A4F">
      <w:pPr>
        <w:spacing w:before="285" w:line="222" w:lineRule="auto"/>
        <w:ind w:left="1157"/>
        <w:rPr>
          <w:rFonts w:ascii="仿宋" w:hAnsi="仿宋" w:eastAsia="仿宋" w:cs="仿宋"/>
          <w:sz w:val="28"/>
          <w:szCs w:val="28"/>
          <w:highlight w:val="none"/>
        </w:rPr>
      </w:pPr>
      <w:r>
        <w:rPr>
          <w:rFonts w:ascii="仿宋" w:hAnsi="仿宋" w:eastAsia="仿宋" w:cs="仿宋"/>
          <w:b/>
          <w:bCs/>
          <w:spacing w:val="-3"/>
          <w:sz w:val="28"/>
          <w:szCs w:val="28"/>
          <w:highlight w:val="none"/>
        </w:rPr>
        <w:t>工程量清单分项报价表（附件</w:t>
      </w:r>
      <w:r>
        <w:rPr>
          <w:rFonts w:ascii="仿宋" w:hAnsi="仿宋" w:eastAsia="仿宋" w:cs="仿宋"/>
          <w:spacing w:val="-52"/>
          <w:sz w:val="28"/>
          <w:szCs w:val="28"/>
          <w:highlight w:val="none"/>
        </w:rPr>
        <w:t xml:space="preserve"> </w:t>
      </w:r>
      <w:r>
        <w:rPr>
          <w:rFonts w:ascii="仿宋" w:hAnsi="仿宋" w:eastAsia="仿宋" w:cs="仿宋"/>
          <w:b/>
          <w:bCs/>
          <w:spacing w:val="-3"/>
          <w:sz w:val="28"/>
          <w:szCs w:val="28"/>
          <w:highlight w:val="none"/>
        </w:rPr>
        <w:t>3.1</w:t>
      </w:r>
      <w:r>
        <w:rPr>
          <w:rFonts w:ascii="仿宋" w:hAnsi="仿宋" w:eastAsia="仿宋" w:cs="仿宋"/>
          <w:b/>
          <w:bCs/>
          <w:spacing w:val="1"/>
          <w:sz w:val="28"/>
          <w:szCs w:val="28"/>
          <w:highlight w:val="none"/>
        </w:rPr>
        <w:t>）；</w:t>
      </w:r>
    </w:p>
    <w:p w14:paraId="46F6DD10">
      <w:pPr>
        <w:spacing w:before="288" w:line="223" w:lineRule="auto"/>
        <w:ind w:left="617"/>
        <w:rPr>
          <w:rFonts w:ascii="仿宋" w:hAnsi="仿宋" w:eastAsia="仿宋" w:cs="仿宋"/>
          <w:sz w:val="28"/>
          <w:szCs w:val="28"/>
          <w:highlight w:val="none"/>
        </w:rPr>
      </w:pPr>
      <w:r>
        <w:rPr>
          <w:rFonts w:ascii="仿宋" w:hAnsi="仿宋" w:eastAsia="仿宋" w:cs="仿宋"/>
          <w:b/>
          <w:bCs/>
          <w:spacing w:val="-5"/>
          <w:sz w:val="28"/>
          <w:szCs w:val="28"/>
          <w:highlight w:val="none"/>
        </w:rPr>
        <w:t>四、供应商概况表（附件</w:t>
      </w:r>
      <w:r>
        <w:rPr>
          <w:rFonts w:ascii="仿宋" w:hAnsi="仿宋" w:eastAsia="仿宋" w:cs="仿宋"/>
          <w:spacing w:val="-58"/>
          <w:sz w:val="28"/>
          <w:szCs w:val="28"/>
          <w:highlight w:val="none"/>
        </w:rPr>
        <w:t xml:space="preserve"> </w:t>
      </w:r>
      <w:r>
        <w:rPr>
          <w:rFonts w:ascii="仿宋" w:hAnsi="仿宋" w:eastAsia="仿宋" w:cs="仿宋"/>
          <w:b/>
          <w:bCs/>
          <w:spacing w:val="-5"/>
          <w:sz w:val="28"/>
          <w:szCs w:val="28"/>
          <w:highlight w:val="none"/>
        </w:rPr>
        <w:t>4</w:t>
      </w:r>
      <w:r>
        <w:rPr>
          <w:rFonts w:ascii="仿宋" w:hAnsi="仿宋" w:eastAsia="仿宋" w:cs="仿宋"/>
          <w:b/>
          <w:bCs/>
          <w:spacing w:val="-2"/>
          <w:sz w:val="28"/>
          <w:szCs w:val="28"/>
          <w:highlight w:val="none"/>
        </w:rPr>
        <w:t>）；</w:t>
      </w:r>
    </w:p>
    <w:p w14:paraId="74EFB3C2">
      <w:pPr>
        <w:spacing w:before="286" w:line="223" w:lineRule="auto"/>
        <w:ind w:left="588"/>
        <w:rPr>
          <w:rFonts w:ascii="仿宋" w:hAnsi="仿宋" w:eastAsia="仿宋" w:cs="仿宋"/>
          <w:sz w:val="28"/>
          <w:szCs w:val="28"/>
          <w:highlight w:val="none"/>
        </w:rPr>
      </w:pPr>
      <w:r>
        <w:rPr>
          <w:rFonts w:ascii="仿宋" w:hAnsi="仿宋" w:eastAsia="仿宋" w:cs="仿宋"/>
          <w:b/>
          <w:bCs/>
          <w:spacing w:val="-2"/>
          <w:sz w:val="28"/>
          <w:szCs w:val="28"/>
          <w:highlight w:val="none"/>
        </w:rPr>
        <w:t>五、无重大违法记录的书面声明（附件</w:t>
      </w:r>
      <w:r>
        <w:rPr>
          <w:rFonts w:ascii="仿宋" w:hAnsi="仿宋" w:eastAsia="仿宋" w:cs="仿宋"/>
          <w:spacing w:val="-51"/>
          <w:sz w:val="28"/>
          <w:szCs w:val="28"/>
          <w:highlight w:val="none"/>
        </w:rPr>
        <w:t xml:space="preserve"> </w:t>
      </w:r>
      <w:r>
        <w:rPr>
          <w:rFonts w:ascii="仿宋" w:hAnsi="仿宋" w:eastAsia="仿宋" w:cs="仿宋"/>
          <w:b/>
          <w:bCs/>
          <w:spacing w:val="-2"/>
          <w:sz w:val="28"/>
          <w:szCs w:val="28"/>
          <w:highlight w:val="none"/>
        </w:rPr>
        <w:t>5</w:t>
      </w:r>
      <w:r>
        <w:rPr>
          <w:rFonts w:ascii="仿宋" w:hAnsi="仿宋" w:eastAsia="仿宋" w:cs="仿宋"/>
          <w:b/>
          <w:bCs/>
          <w:spacing w:val="-1"/>
          <w:sz w:val="28"/>
          <w:szCs w:val="28"/>
          <w:highlight w:val="none"/>
        </w:rPr>
        <w:t>）；</w:t>
      </w:r>
    </w:p>
    <w:p w14:paraId="008A26B7">
      <w:pPr>
        <w:spacing w:before="286" w:line="222" w:lineRule="auto"/>
        <w:ind w:left="586"/>
        <w:rPr>
          <w:rFonts w:ascii="仿宋" w:hAnsi="仿宋" w:eastAsia="仿宋" w:cs="仿宋"/>
          <w:sz w:val="28"/>
          <w:szCs w:val="28"/>
          <w:highlight w:val="none"/>
        </w:rPr>
      </w:pPr>
      <w:r>
        <w:rPr>
          <w:rFonts w:ascii="仿宋" w:hAnsi="仿宋" w:eastAsia="仿宋" w:cs="仿宋"/>
          <w:b/>
          <w:bCs/>
          <w:spacing w:val="-6"/>
          <w:sz w:val="28"/>
          <w:szCs w:val="28"/>
          <w:highlight w:val="none"/>
        </w:rPr>
        <w:t>六、“</w:t>
      </w:r>
      <w:r>
        <w:rPr>
          <w:rFonts w:ascii="仿宋" w:hAnsi="仿宋" w:eastAsia="仿宋" w:cs="仿宋"/>
          <w:spacing w:val="-108"/>
          <w:sz w:val="28"/>
          <w:szCs w:val="28"/>
          <w:highlight w:val="none"/>
        </w:rPr>
        <w:t xml:space="preserve"> </w:t>
      </w:r>
      <w:r>
        <w:rPr>
          <w:rFonts w:ascii="仿宋" w:hAnsi="仿宋" w:eastAsia="仿宋" w:cs="仿宋"/>
          <w:b/>
          <w:bCs/>
          <w:spacing w:val="-6"/>
          <w:sz w:val="28"/>
          <w:szCs w:val="28"/>
          <w:highlight w:val="none"/>
        </w:rPr>
        <w:t>重法纪、讲诚信</w:t>
      </w:r>
      <w:r>
        <w:rPr>
          <w:rFonts w:ascii="仿宋" w:hAnsi="仿宋" w:eastAsia="仿宋" w:cs="仿宋"/>
          <w:spacing w:val="-101"/>
          <w:sz w:val="28"/>
          <w:szCs w:val="28"/>
          <w:highlight w:val="none"/>
        </w:rPr>
        <w:t xml:space="preserve"> </w:t>
      </w:r>
      <w:r>
        <w:rPr>
          <w:rFonts w:ascii="仿宋" w:hAnsi="仿宋" w:eastAsia="仿宋" w:cs="仿宋"/>
          <w:b/>
          <w:bCs/>
          <w:spacing w:val="-6"/>
          <w:sz w:val="28"/>
          <w:szCs w:val="28"/>
          <w:highlight w:val="none"/>
        </w:rPr>
        <w:t>”承诺书（附件</w:t>
      </w:r>
      <w:r>
        <w:rPr>
          <w:rFonts w:ascii="仿宋" w:hAnsi="仿宋" w:eastAsia="仿宋" w:cs="仿宋"/>
          <w:spacing w:val="-54"/>
          <w:sz w:val="28"/>
          <w:szCs w:val="28"/>
          <w:highlight w:val="none"/>
        </w:rPr>
        <w:t xml:space="preserve"> </w:t>
      </w:r>
      <w:r>
        <w:rPr>
          <w:rFonts w:ascii="仿宋" w:hAnsi="仿宋" w:eastAsia="仿宋" w:cs="仿宋"/>
          <w:b/>
          <w:bCs/>
          <w:spacing w:val="-6"/>
          <w:sz w:val="28"/>
          <w:szCs w:val="28"/>
          <w:highlight w:val="none"/>
        </w:rPr>
        <w:t>6</w:t>
      </w:r>
      <w:r>
        <w:rPr>
          <w:rFonts w:ascii="仿宋" w:hAnsi="仿宋" w:eastAsia="仿宋" w:cs="仿宋"/>
          <w:b/>
          <w:bCs/>
          <w:spacing w:val="2"/>
          <w:sz w:val="28"/>
          <w:szCs w:val="28"/>
          <w:highlight w:val="none"/>
        </w:rPr>
        <w:t>）；</w:t>
      </w:r>
    </w:p>
    <w:p w14:paraId="7573AA51">
      <w:pPr>
        <w:spacing w:line="222" w:lineRule="auto"/>
        <w:rPr>
          <w:rFonts w:ascii="仿宋" w:hAnsi="仿宋" w:eastAsia="仿宋" w:cs="仿宋"/>
          <w:sz w:val="28"/>
          <w:szCs w:val="28"/>
          <w:highlight w:val="none"/>
        </w:rPr>
        <w:sectPr>
          <w:footerReference r:id="rId15" w:type="default"/>
          <w:pgSz w:w="11906" w:h="16838"/>
          <w:pgMar w:top="1133" w:right="1416" w:bottom="1013" w:left="1416" w:header="863" w:footer="852" w:gutter="0"/>
          <w:pgNumType w:fmt="decimal"/>
          <w:cols w:space="720" w:num="1"/>
        </w:sectPr>
      </w:pPr>
    </w:p>
    <w:p w14:paraId="4C563C6A">
      <w:pPr>
        <w:pStyle w:val="4"/>
        <w:spacing w:line="335" w:lineRule="auto"/>
        <w:rPr>
          <w:highlight w:val="none"/>
        </w:rPr>
      </w:pPr>
      <w:r>
        <w:rPr>
          <w:highlight w:val="none"/>
        </w:rPr>
        <w:drawing>
          <wp:anchor distT="0" distB="0" distL="0" distR="0" simplePos="0" relativeHeight="251669504"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62"/>
                    <a:stretch>
                      <a:fillRect/>
                    </a:stretch>
                  </pic:blipFill>
                  <pic:spPr>
                    <a:xfrm>
                      <a:off x="0" y="0"/>
                      <a:ext cx="5760627" cy="9143"/>
                    </a:xfrm>
                    <a:prstGeom prst="rect">
                      <a:avLst/>
                    </a:prstGeom>
                  </pic:spPr>
                </pic:pic>
              </a:graphicData>
            </a:graphic>
          </wp:anchor>
        </w:drawing>
      </w:r>
    </w:p>
    <w:p w14:paraId="5B78F4FB">
      <w:pPr>
        <w:spacing w:before="91" w:line="223" w:lineRule="auto"/>
        <w:ind w:left="589"/>
        <w:rPr>
          <w:rFonts w:ascii="仿宋" w:hAnsi="仿宋" w:eastAsia="仿宋" w:cs="仿宋"/>
          <w:sz w:val="28"/>
          <w:szCs w:val="28"/>
          <w:highlight w:val="none"/>
        </w:rPr>
      </w:pPr>
      <w:r>
        <w:rPr>
          <w:rFonts w:ascii="仿宋" w:hAnsi="仿宋" w:eastAsia="仿宋" w:cs="仿宋"/>
          <w:b/>
          <w:bCs/>
          <w:spacing w:val="-3"/>
          <w:sz w:val="28"/>
          <w:szCs w:val="28"/>
          <w:highlight w:val="none"/>
        </w:rPr>
        <w:t>七、反商业贿赂承诺书（附件</w:t>
      </w:r>
      <w:r>
        <w:rPr>
          <w:rFonts w:ascii="仿宋" w:hAnsi="仿宋" w:eastAsia="仿宋" w:cs="仿宋"/>
          <w:spacing w:val="-50"/>
          <w:sz w:val="28"/>
          <w:szCs w:val="28"/>
          <w:highlight w:val="none"/>
        </w:rPr>
        <w:t xml:space="preserve"> </w:t>
      </w:r>
      <w:r>
        <w:rPr>
          <w:rFonts w:ascii="仿宋" w:hAnsi="仿宋" w:eastAsia="仿宋" w:cs="仿宋"/>
          <w:b/>
          <w:bCs/>
          <w:spacing w:val="-3"/>
          <w:sz w:val="28"/>
          <w:szCs w:val="28"/>
          <w:highlight w:val="none"/>
        </w:rPr>
        <w:t>7</w:t>
      </w:r>
      <w:r>
        <w:rPr>
          <w:rFonts w:ascii="仿宋" w:hAnsi="仿宋" w:eastAsia="仿宋" w:cs="仿宋"/>
          <w:b/>
          <w:bCs/>
          <w:spacing w:val="-1"/>
          <w:sz w:val="28"/>
          <w:szCs w:val="28"/>
          <w:highlight w:val="none"/>
        </w:rPr>
        <w:t>）；</w:t>
      </w:r>
    </w:p>
    <w:p w14:paraId="07ECF49F">
      <w:pPr>
        <w:spacing w:before="285" w:line="223" w:lineRule="auto"/>
        <w:ind w:left="583"/>
        <w:rPr>
          <w:rFonts w:ascii="仿宋" w:hAnsi="仿宋" w:eastAsia="仿宋" w:cs="仿宋"/>
          <w:sz w:val="28"/>
          <w:szCs w:val="28"/>
          <w:highlight w:val="none"/>
        </w:rPr>
      </w:pPr>
      <w:r>
        <w:rPr>
          <w:rFonts w:ascii="仿宋" w:hAnsi="仿宋" w:eastAsia="仿宋" w:cs="仿宋"/>
          <w:b/>
          <w:bCs/>
          <w:spacing w:val="-2"/>
          <w:sz w:val="28"/>
          <w:szCs w:val="28"/>
          <w:highlight w:val="none"/>
        </w:rPr>
        <w:t>八、商务条款偏离表（附件</w:t>
      </w:r>
      <w:r>
        <w:rPr>
          <w:rFonts w:ascii="仿宋" w:hAnsi="仿宋" w:eastAsia="仿宋" w:cs="仿宋"/>
          <w:spacing w:val="-56"/>
          <w:sz w:val="28"/>
          <w:szCs w:val="28"/>
          <w:highlight w:val="none"/>
        </w:rPr>
        <w:t xml:space="preserve"> </w:t>
      </w:r>
      <w:r>
        <w:rPr>
          <w:rFonts w:ascii="仿宋" w:hAnsi="仿宋" w:eastAsia="仿宋" w:cs="仿宋"/>
          <w:b/>
          <w:bCs/>
          <w:spacing w:val="-2"/>
          <w:sz w:val="28"/>
          <w:szCs w:val="28"/>
          <w:highlight w:val="none"/>
        </w:rPr>
        <w:t>8</w:t>
      </w:r>
      <w:r>
        <w:rPr>
          <w:rFonts w:ascii="仿宋" w:hAnsi="仿宋" w:eastAsia="仿宋" w:cs="仿宋"/>
          <w:b/>
          <w:bCs/>
          <w:spacing w:val="-3"/>
          <w:sz w:val="28"/>
          <w:szCs w:val="28"/>
          <w:highlight w:val="none"/>
        </w:rPr>
        <w:t>）；</w:t>
      </w:r>
    </w:p>
    <w:p w14:paraId="763E3C1B">
      <w:pPr>
        <w:spacing w:before="285" w:line="223" w:lineRule="auto"/>
        <w:ind w:left="594"/>
        <w:rPr>
          <w:rFonts w:ascii="仿宋" w:hAnsi="仿宋" w:eastAsia="仿宋" w:cs="仿宋"/>
          <w:sz w:val="28"/>
          <w:szCs w:val="28"/>
          <w:highlight w:val="none"/>
        </w:rPr>
      </w:pPr>
      <w:r>
        <w:rPr>
          <w:rFonts w:ascii="仿宋" w:hAnsi="仿宋" w:eastAsia="仿宋" w:cs="仿宋"/>
          <w:b/>
          <w:bCs/>
          <w:spacing w:val="-3"/>
          <w:sz w:val="28"/>
          <w:szCs w:val="28"/>
          <w:highlight w:val="none"/>
        </w:rPr>
        <w:t>九、技术规格偏离表（附件</w:t>
      </w:r>
      <w:r>
        <w:rPr>
          <w:rFonts w:ascii="仿宋" w:hAnsi="仿宋" w:eastAsia="仿宋" w:cs="仿宋"/>
          <w:spacing w:val="-54"/>
          <w:sz w:val="28"/>
          <w:szCs w:val="28"/>
          <w:highlight w:val="none"/>
        </w:rPr>
        <w:t xml:space="preserve"> </w:t>
      </w:r>
      <w:r>
        <w:rPr>
          <w:rFonts w:ascii="仿宋" w:hAnsi="仿宋" w:eastAsia="仿宋" w:cs="仿宋"/>
          <w:b/>
          <w:bCs/>
          <w:spacing w:val="-3"/>
          <w:sz w:val="28"/>
          <w:szCs w:val="28"/>
          <w:highlight w:val="none"/>
        </w:rPr>
        <w:t>9）；</w:t>
      </w:r>
    </w:p>
    <w:p w14:paraId="64FE0BE6">
      <w:pPr>
        <w:spacing w:before="285" w:line="223" w:lineRule="auto"/>
        <w:ind w:left="591"/>
        <w:rPr>
          <w:rFonts w:ascii="仿宋" w:hAnsi="仿宋" w:eastAsia="仿宋" w:cs="仿宋"/>
          <w:sz w:val="28"/>
          <w:szCs w:val="28"/>
          <w:highlight w:val="none"/>
        </w:rPr>
      </w:pPr>
      <w:r>
        <w:rPr>
          <w:rFonts w:ascii="仿宋" w:hAnsi="仿宋" w:eastAsia="仿宋" w:cs="仿宋"/>
          <w:b/>
          <w:bCs/>
          <w:spacing w:val="-4"/>
          <w:sz w:val="28"/>
          <w:szCs w:val="28"/>
          <w:highlight w:val="none"/>
        </w:rPr>
        <w:t>十、投标企业类型声明函（附件</w:t>
      </w:r>
      <w:r>
        <w:rPr>
          <w:rFonts w:ascii="仿宋" w:hAnsi="仿宋" w:eastAsia="仿宋" w:cs="仿宋"/>
          <w:spacing w:val="-24"/>
          <w:sz w:val="28"/>
          <w:szCs w:val="28"/>
          <w:highlight w:val="none"/>
        </w:rPr>
        <w:t xml:space="preserve"> </w:t>
      </w:r>
      <w:r>
        <w:rPr>
          <w:rFonts w:ascii="仿宋" w:hAnsi="仿宋" w:eastAsia="仿宋" w:cs="仿宋"/>
          <w:b/>
          <w:bCs/>
          <w:spacing w:val="-4"/>
          <w:sz w:val="28"/>
          <w:szCs w:val="28"/>
          <w:highlight w:val="none"/>
        </w:rPr>
        <w:t>10）</w:t>
      </w:r>
    </w:p>
    <w:p w14:paraId="3D56A076">
      <w:pPr>
        <w:spacing w:before="286" w:line="223" w:lineRule="auto"/>
        <w:ind w:left="591"/>
        <w:rPr>
          <w:rFonts w:ascii="仿宋" w:hAnsi="仿宋" w:eastAsia="仿宋" w:cs="仿宋"/>
          <w:sz w:val="28"/>
          <w:szCs w:val="28"/>
          <w:highlight w:val="none"/>
        </w:rPr>
      </w:pPr>
      <w:r>
        <w:rPr>
          <w:rFonts w:ascii="仿宋" w:hAnsi="仿宋" w:eastAsia="仿宋" w:cs="仿宋"/>
          <w:b/>
          <w:bCs/>
          <w:spacing w:val="-5"/>
          <w:sz w:val="28"/>
          <w:szCs w:val="28"/>
          <w:highlight w:val="none"/>
        </w:rPr>
        <w:t>十一、类似业绩表（附件</w:t>
      </w:r>
      <w:r>
        <w:rPr>
          <w:rFonts w:ascii="仿宋" w:hAnsi="仿宋" w:eastAsia="仿宋" w:cs="仿宋"/>
          <w:spacing w:val="-35"/>
          <w:sz w:val="28"/>
          <w:szCs w:val="28"/>
          <w:highlight w:val="none"/>
        </w:rPr>
        <w:t xml:space="preserve"> </w:t>
      </w:r>
      <w:r>
        <w:rPr>
          <w:rFonts w:ascii="仿宋" w:hAnsi="仿宋" w:eastAsia="仿宋" w:cs="仿宋"/>
          <w:b/>
          <w:bCs/>
          <w:spacing w:val="-5"/>
          <w:sz w:val="28"/>
          <w:szCs w:val="28"/>
          <w:highlight w:val="none"/>
        </w:rPr>
        <w:t>11</w:t>
      </w:r>
      <w:r>
        <w:rPr>
          <w:rFonts w:ascii="仿宋" w:hAnsi="仿宋" w:eastAsia="仿宋" w:cs="仿宋"/>
          <w:b/>
          <w:bCs/>
          <w:spacing w:val="1"/>
          <w:sz w:val="28"/>
          <w:szCs w:val="28"/>
          <w:highlight w:val="none"/>
        </w:rPr>
        <w:t>）；</w:t>
      </w:r>
    </w:p>
    <w:p w14:paraId="5A70FA78">
      <w:pPr>
        <w:spacing w:before="286" w:line="223" w:lineRule="auto"/>
        <w:ind w:left="591"/>
        <w:rPr>
          <w:rFonts w:ascii="仿宋" w:hAnsi="仿宋" w:eastAsia="仿宋" w:cs="仿宋"/>
          <w:sz w:val="28"/>
          <w:szCs w:val="28"/>
          <w:highlight w:val="none"/>
        </w:rPr>
      </w:pPr>
      <w:r>
        <w:rPr>
          <w:rFonts w:ascii="仿宋" w:hAnsi="仿宋" w:eastAsia="仿宋" w:cs="仿宋"/>
          <w:b/>
          <w:bCs/>
          <w:spacing w:val="-3"/>
          <w:sz w:val="28"/>
          <w:szCs w:val="28"/>
          <w:highlight w:val="none"/>
        </w:rPr>
        <w:t>十二、拟派本项目人员配置情况表（附件</w:t>
      </w:r>
      <w:r>
        <w:rPr>
          <w:rFonts w:ascii="仿宋" w:hAnsi="仿宋" w:eastAsia="仿宋" w:cs="仿宋"/>
          <w:spacing w:val="-28"/>
          <w:sz w:val="28"/>
          <w:szCs w:val="28"/>
          <w:highlight w:val="none"/>
        </w:rPr>
        <w:t xml:space="preserve"> </w:t>
      </w:r>
      <w:r>
        <w:rPr>
          <w:rFonts w:ascii="仿宋" w:hAnsi="仿宋" w:eastAsia="仿宋" w:cs="仿宋"/>
          <w:b/>
          <w:bCs/>
          <w:spacing w:val="-3"/>
          <w:sz w:val="28"/>
          <w:szCs w:val="28"/>
          <w:highlight w:val="none"/>
        </w:rPr>
        <w:t>12）</w:t>
      </w:r>
    </w:p>
    <w:p w14:paraId="65F01D35">
      <w:pPr>
        <w:spacing w:before="285" w:line="223" w:lineRule="auto"/>
        <w:ind w:left="591"/>
        <w:rPr>
          <w:rFonts w:ascii="仿宋" w:hAnsi="仿宋" w:eastAsia="仿宋" w:cs="仿宋"/>
          <w:sz w:val="28"/>
          <w:szCs w:val="28"/>
          <w:highlight w:val="none"/>
        </w:rPr>
      </w:pPr>
      <w:r>
        <w:rPr>
          <w:rFonts w:ascii="仿宋" w:hAnsi="仿宋" w:eastAsia="仿宋" w:cs="仿宋"/>
          <w:b/>
          <w:bCs/>
          <w:spacing w:val="-5"/>
          <w:sz w:val="28"/>
          <w:szCs w:val="28"/>
          <w:highlight w:val="none"/>
        </w:rPr>
        <w:t>十三、服务承诺书（附件</w:t>
      </w:r>
      <w:r>
        <w:rPr>
          <w:rFonts w:ascii="仿宋" w:hAnsi="仿宋" w:eastAsia="仿宋" w:cs="仿宋"/>
          <w:spacing w:val="-35"/>
          <w:sz w:val="28"/>
          <w:szCs w:val="28"/>
          <w:highlight w:val="none"/>
        </w:rPr>
        <w:t xml:space="preserve"> </w:t>
      </w:r>
      <w:r>
        <w:rPr>
          <w:rFonts w:ascii="仿宋" w:hAnsi="仿宋" w:eastAsia="仿宋" w:cs="仿宋"/>
          <w:b/>
          <w:bCs/>
          <w:spacing w:val="-5"/>
          <w:sz w:val="28"/>
          <w:szCs w:val="28"/>
          <w:highlight w:val="none"/>
        </w:rPr>
        <w:t>13</w:t>
      </w:r>
      <w:r>
        <w:rPr>
          <w:rFonts w:ascii="仿宋" w:hAnsi="仿宋" w:eastAsia="仿宋" w:cs="仿宋"/>
          <w:b/>
          <w:bCs/>
          <w:spacing w:val="1"/>
          <w:sz w:val="28"/>
          <w:szCs w:val="28"/>
          <w:highlight w:val="none"/>
        </w:rPr>
        <w:t>）；</w:t>
      </w:r>
    </w:p>
    <w:p w14:paraId="40E867D1">
      <w:pPr>
        <w:spacing w:before="286" w:line="223" w:lineRule="auto"/>
        <w:ind w:left="591"/>
        <w:rPr>
          <w:rFonts w:ascii="仿宋" w:hAnsi="仿宋" w:eastAsia="仿宋" w:cs="仿宋"/>
          <w:sz w:val="28"/>
          <w:szCs w:val="28"/>
          <w:highlight w:val="none"/>
        </w:rPr>
      </w:pPr>
      <w:r>
        <w:rPr>
          <w:rFonts w:ascii="仿宋" w:hAnsi="仿宋" w:eastAsia="仿宋" w:cs="仿宋"/>
          <w:b/>
          <w:bCs/>
          <w:spacing w:val="-5"/>
          <w:sz w:val="28"/>
          <w:szCs w:val="28"/>
          <w:highlight w:val="none"/>
        </w:rPr>
        <w:t>十四、技术方案（附件</w:t>
      </w:r>
      <w:r>
        <w:rPr>
          <w:rFonts w:ascii="仿宋" w:hAnsi="仿宋" w:eastAsia="仿宋" w:cs="仿宋"/>
          <w:spacing w:val="-38"/>
          <w:sz w:val="28"/>
          <w:szCs w:val="28"/>
          <w:highlight w:val="none"/>
        </w:rPr>
        <w:t xml:space="preserve"> </w:t>
      </w:r>
      <w:r>
        <w:rPr>
          <w:rFonts w:ascii="仿宋" w:hAnsi="仿宋" w:eastAsia="仿宋" w:cs="仿宋"/>
          <w:b/>
          <w:bCs/>
          <w:spacing w:val="-5"/>
          <w:sz w:val="28"/>
          <w:szCs w:val="28"/>
          <w:highlight w:val="none"/>
        </w:rPr>
        <w:t>14</w:t>
      </w:r>
      <w:r>
        <w:rPr>
          <w:rFonts w:ascii="仿宋" w:hAnsi="仿宋" w:eastAsia="仿宋" w:cs="仿宋"/>
          <w:b/>
          <w:bCs/>
          <w:sz w:val="28"/>
          <w:szCs w:val="28"/>
          <w:highlight w:val="none"/>
        </w:rPr>
        <w:t>）；</w:t>
      </w:r>
    </w:p>
    <w:p w14:paraId="5522B7B3">
      <w:pPr>
        <w:spacing w:before="286" w:line="221" w:lineRule="auto"/>
        <w:ind w:left="591"/>
        <w:rPr>
          <w:rFonts w:ascii="仿宋" w:hAnsi="仿宋" w:eastAsia="仿宋" w:cs="仿宋"/>
          <w:sz w:val="28"/>
          <w:szCs w:val="28"/>
          <w:highlight w:val="none"/>
        </w:rPr>
      </w:pPr>
      <w:r>
        <w:rPr>
          <w:rFonts w:ascii="仿宋" w:hAnsi="仿宋" w:eastAsia="仿宋" w:cs="仿宋"/>
          <w:b/>
          <w:bCs/>
          <w:spacing w:val="-1"/>
          <w:sz w:val="28"/>
          <w:szCs w:val="28"/>
          <w:highlight w:val="none"/>
        </w:rPr>
        <w:t>十五、供应商认为有必要提供的其他证明材料；</w:t>
      </w:r>
    </w:p>
    <w:p w14:paraId="34667901">
      <w:pPr>
        <w:spacing w:before="289" w:line="223" w:lineRule="auto"/>
        <w:ind w:left="29"/>
        <w:rPr>
          <w:rFonts w:ascii="仿宋" w:hAnsi="仿宋" w:eastAsia="仿宋" w:cs="仿宋"/>
          <w:sz w:val="28"/>
          <w:szCs w:val="28"/>
          <w:highlight w:val="none"/>
        </w:rPr>
      </w:pPr>
      <w:r>
        <w:rPr>
          <w:rFonts w:ascii="仿宋" w:hAnsi="仿宋" w:eastAsia="仿宋" w:cs="仿宋"/>
          <w:b/>
          <w:bCs/>
          <w:spacing w:val="-7"/>
          <w:sz w:val="28"/>
          <w:szCs w:val="28"/>
          <w:highlight w:val="none"/>
        </w:rPr>
        <w:t>12</w:t>
      </w:r>
      <w:r>
        <w:rPr>
          <w:rFonts w:ascii="仿宋" w:hAnsi="仿宋" w:eastAsia="仿宋" w:cs="仿宋"/>
          <w:spacing w:val="18"/>
          <w:sz w:val="28"/>
          <w:szCs w:val="28"/>
          <w:highlight w:val="none"/>
        </w:rPr>
        <w:t xml:space="preserve">  </w:t>
      </w:r>
      <w:r>
        <w:rPr>
          <w:rFonts w:ascii="仿宋" w:hAnsi="仿宋" w:eastAsia="仿宋" w:cs="仿宋"/>
          <w:b/>
          <w:bCs/>
          <w:spacing w:val="-7"/>
          <w:sz w:val="28"/>
          <w:szCs w:val="28"/>
          <w:highlight w:val="none"/>
        </w:rPr>
        <w:t>响应文件的格式</w:t>
      </w:r>
    </w:p>
    <w:p w14:paraId="442C2199">
      <w:pPr>
        <w:spacing w:before="286" w:line="396" w:lineRule="auto"/>
        <w:ind w:left="23" w:right="124" w:firstLine="572"/>
        <w:rPr>
          <w:rFonts w:ascii="仿宋" w:hAnsi="仿宋" w:eastAsia="仿宋" w:cs="仿宋"/>
          <w:sz w:val="28"/>
          <w:szCs w:val="28"/>
          <w:highlight w:val="none"/>
        </w:rPr>
      </w:pPr>
      <w:r>
        <w:rPr>
          <w:rFonts w:ascii="仿宋" w:hAnsi="仿宋" w:eastAsia="仿宋" w:cs="仿宋"/>
          <w:spacing w:val="3"/>
          <w:sz w:val="28"/>
          <w:szCs w:val="28"/>
          <w:highlight w:val="none"/>
        </w:rPr>
        <w:t>12.1 竞争性磋商文件附件及竞争性磋商文件各章节提</w:t>
      </w:r>
      <w:r>
        <w:rPr>
          <w:rFonts w:ascii="仿宋" w:hAnsi="仿宋" w:eastAsia="仿宋" w:cs="仿宋"/>
          <w:spacing w:val="2"/>
          <w:sz w:val="28"/>
          <w:szCs w:val="28"/>
          <w:highlight w:val="none"/>
        </w:rPr>
        <w:t>供了一部分用</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于编制响应文件时必要的格式，供应商应按此格式编制响应文件。</w:t>
      </w:r>
    </w:p>
    <w:p w14:paraId="4DB82844">
      <w:pPr>
        <w:spacing w:before="46" w:line="221"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12.2 竞争性磋商文件中未提供格式的部分由供应商自行编制。</w:t>
      </w:r>
    </w:p>
    <w:p w14:paraId="19D0C132">
      <w:pPr>
        <w:spacing w:before="289" w:line="223" w:lineRule="auto"/>
        <w:ind w:left="29"/>
        <w:rPr>
          <w:rFonts w:ascii="仿宋" w:hAnsi="仿宋" w:eastAsia="仿宋" w:cs="仿宋"/>
          <w:sz w:val="28"/>
          <w:szCs w:val="28"/>
          <w:highlight w:val="none"/>
        </w:rPr>
      </w:pPr>
      <w:r>
        <w:rPr>
          <w:rFonts w:ascii="仿宋" w:hAnsi="仿宋" w:eastAsia="仿宋" w:cs="仿宋"/>
          <w:b/>
          <w:bCs/>
          <w:spacing w:val="-9"/>
          <w:sz w:val="28"/>
          <w:szCs w:val="28"/>
          <w:highlight w:val="none"/>
        </w:rPr>
        <w:t>13</w:t>
      </w:r>
      <w:r>
        <w:rPr>
          <w:rFonts w:ascii="仿宋" w:hAnsi="仿宋" w:eastAsia="仿宋" w:cs="仿宋"/>
          <w:spacing w:val="13"/>
          <w:sz w:val="28"/>
          <w:szCs w:val="28"/>
          <w:highlight w:val="none"/>
        </w:rPr>
        <w:t xml:space="preserve">  </w:t>
      </w:r>
      <w:r>
        <w:rPr>
          <w:rFonts w:ascii="仿宋" w:hAnsi="仿宋" w:eastAsia="仿宋" w:cs="仿宋"/>
          <w:b/>
          <w:bCs/>
          <w:spacing w:val="-9"/>
          <w:sz w:val="28"/>
          <w:szCs w:val="28"/>
          <w:highlight w:val="none"/>
        </w:rPr>
        <w:t>投标报价</w:t>
      </w:r>
    </w:p>
    <w:p w14:paraId="5AACF7AC">
      <w:pPr>
        <w:spacing w:before="286" w:line="396" w:lineRule="auto"/>
        <w:ind w:left="18" w:right="124" w:firstLine="577"/>
        <w:rPr>
          <w:rFonts w:ascii="仿宋" w:hAnsi="仿宋" w:eastAsia="仿宋" w:cs="仿宋"/>
          <w:sz w:val="28"/>
          <w:szCs w:val="28"/>
          <w:highlight w:val="none"/>
        </w:rPr>
      </w:pPr>
      <w:r>
        <w:rPr>
          <w:rFonts w:ascii="仿宋" w:hAnsi="仿宋" w:eastAsia="仿宋" w:cs="仿宋"/>
          <w:b/>
          <w:bCs/>
          <w:spacing w:val="-1"/>
          <w:sz w:val="28"/>
          <w:szCs w:val="28"/>
          <w:highlight w:val="none"/>
        </w:rPr>
        <w:t>13.1</w:t>
      </w:r>
      <w:r>
        <w:rPr>
          <w:rFonts w:ascii="仿宋" w:hAnsi="仿宋" w:eastAsia="仿宋" w:cs="仿宋"/>
          <w:spacing w:val="39"/>
          <w:sz w:val="28"/>
          <w:szCs w:val="28"/>
          <w:highlight w:val="none"/>
        </w:rPr>
        <w:t xml:space="preserve"> </w:t>
      </w:r>
      <w:r>
        <w:rPr>
          <w:rFonts w:ascii="仿宋" w:hAnsi="仿宋" w:eastAsia="仿宋" w:cs="仿宋"/>
          <w:b/>
          <w:bCs/>
          <w:spacing w:val="-1"/>
          <w:sz w:val="28"/>
          <w:szCs w:val="28"/>
          <w:highlight w:val="none"/>
        </w:rPr>
        <w:t>除本竞争性磋商文件另有规定外，供应</w:t>
      </w:r>
      <w:r>
        <w:rPr>
          <w:rFonts w:ascii="仿宋" w:hAnsi="仿宋" w:eastAsia="仿宋" w:cs="仿宋"/>
          <w:b/>
          <w:bCs/>
          <w:spacing w:val="-2"/>
          <w:sz w:val="28"/>
          <w:szCs w:val="28"/>
          <w:highlight w:val="none"/>
        </w:rPr>
        <w:t>商应按竞争性磋商文件</w:t>
      </w:r>
      <w:r>
        <w:rPr>
          <w:rFonts w:ascii="仿宋" w:hAnsi="仿宋" w:eastAsia="仿宋" w:cs="仿宋"/>
          <w:sz w:val="28"/>
          <w:szCs w:val="28"/>
          <w:highlight w:val="none"/>
        </w:rPr>
        <w:t xml:space="preserve"> </w:t>
      </w:r>
      <w:r>
        <w:rPr>
          <w:rFonts w:ascii="仿宋" w:hAnsi="仿宋" w:eastAsia="仿宋" w:cs="仿宋"/>
          <w:b/>
          <w:bCs/>
          <w:sz w:val="28"/>
          <w:szCs w:val="28"/>
          <w:highlight w:val="none"/>
        </w:rPr>
        <w:t>所附相应的投标一览表格式标明投标报价等内容。报价以人民币</w:t>
      </w:r>
      <w:r>
        <w:rPr>
          <w:rFonts w:ascii="仿宋" w:hAnsi="仿宋" w:eastAsia="仿宋" w:cs="仿宋"/>
          <w:b/>
          <w:bCs/>
          <w:spacing w:val="-1"/>
          <w:sz w:val="28"/>
          <w:szCs w:val="28"/>
          <w:highlight w:val="none"/>
        </w:rPr>
        <w:t>报价。</w:t>
      </w:r>
    </w:p>
    <w:p w14:paraId="7059D031">
      <w:pPr>
        <w:spacing w:before="46" w:line="221" w:lineRule="auto"/>
        <w:ind w:left="596"/>
        <w:rPr>
          <w:rFonts w:ascii="仿宋" w:hAnsi="仿宋" w:eastAsia="仿宋" w:cs="仿宋"/>
          <w:sz w:val="28"/>
          <w:szCs w:val="28"/>
          <w:highlight w:val="none"/>
        </w:rPr>
      </w:pPr>
      <w:r>
        <w:rPr>
          <w:rFonts w:ascii="仿宋" w:hAnsi="仿宋" w:eastAsia="仿宋" w:cs="仿宋"/>
          <w:b/>
          <w:bCs/>
          <w:spacing w:val="-2"/>
          <w:sz w:val="28"/>
          <w:szCs w:val="28"/>
          <w:highlight w:val="none"/>
        </w:rPr>
        <w:t>13.2</w:t>
      </w:r>
      <w:r>
        <w:rPr>
          <w:rFonts w:ascii="仿宋" w:hAnsi="仿宋" w:eastAsia="仿宋" w:cs="仿宋"/>
          <w:spacing w:val="-2"/>
          <w:sz w:val="28"/>
          <w:szCs w:val="28"/>
          <w:highlight w:val="none"/>
        </w:rPr>
        <w:t xml:space="preserve"> </w:t>
      </w:r>
      <w:r>
        <w:rPr>
          <w:rFonts w:ascii="仿宋" w:hAnsi="仿宋" w:eastAsia="仿宋" w:cs="仿宋"/>
          <w:b/>
          <w:bCs/>
          <w:spacing w:val="-2"/>
          <w:sz w:val="28"/>
          <w:szCs w:val="28"/>
          <w:highlight w:val="none"/>
        </w:rPr>
        <w:t>任何有选择性的报价将不予接受。</w:t>
      </w:r>
    </w:p>
    <w:p w14:paraId="56923167">
      <w:pPr>
        <w:spacing w:before="291" w:line="395" w:lineRule="auto"/>
        <w:ind w:left="16" w:right="127" w:firstLine="579"/>
        <w:rPr>
          <w:rFonts w:ascii="仿宋" w:hAnsi="仿宋" w:eastAsia="仿宋" w:cs="仿宋"/>
          <w:sz w:val="28"/>
          <w:szCs w:val="28"/>
          <w:highlight w:val="none"/>
        </w:rPr>
      </w:pPr>
      <w:r>
        <w:rPr>
          <w:rFonts w:ascii="仿宋" w:hAnsi="仿宋" w:eastAsia="仿宋" w:cs="仿宋"/>
          <w:spacing w:val="1"/>
          <w:sz w:val="28"/>
          <w:szCs w:val="28"/>
          <w:highlight w:val="none"/>
        </w:rPr>
        <w:t>13.3 供应商须充分注意并重视第三章“工程量清单</w:t>
      </w:r>
      <w:r>
        <w:rPr>
          <w:rFonts w:ascii="仿宋" w:hAnsi="仿宋" w:eastAsia="仿宋" w:cs="仿宋"/>
          <w:spacing w:val="-85"/>
          <w:sz w:val="28"/>
          <w:szCs w:val="28"/>
          <w:highlight w:val="none"/>
        </w:rPr>
        <w:t xml:space="preserve"> </w:t>
      </w:r>
      <w:r>
        <w:rPr>
          <w:rFonts w:ascii="仿宋" w:hAnsi="仿宋" w:eastAsia="仿宋" w:cs="仿宋"/>
          <w:spacing w:val="1"/>
          <w:sz w:val="28"/>
          <w:szCs w:val="28"/>
          <w:highlight w:val="none"/>
        </w:rPr>
        <w:t>”的内容，并严</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格按该章的有关内容做出实质性响应。</w:t>
      </w:r>
    </w:p>
    <w:p w14:paraId="37E1DB91">
      <w:pPr>
        <w:spacing w:before="49" w:line="401" w:lineRule="auto"/>
        <w:ind w:left="17" w:right="124" w:firstLine="578"/>
        <w:rPr>
          <w:rFonts w:ascii="仿宋" w:hAnsi="仿宋" w:eastAsia="仿宋" w:cs="仿宋"/>
          <w:sz w:val="28"/>
          <w:szCs w:val="28"/>
          <w:highlight w:val="none"/>
        </w:rPr>
      </w:pPr>
      <w:r>
        <w:rPr>
          <w:rFonts w:ascii="仿宋" w:hAnsi="仿宋" w:eastAsia="仿宋" w:cs="仿宋"/>
          <w:spacing w:val="1"/>
          <w:sz w:val="28"/>
          <w:szCs w:val="28"/>
          <w:highlight w:val="none"/>
        </w:rPr>
        <w:t>13.4 供应商可按竞争性磋商文件第三章“工程量清单</w:t>
      </w:r>
      <w:r>
        <w:rPr>
          <w:rFonts w:ascii="仿宋" w:hAnsi="仿宋" w:eastAsia="仿宋" w:cs="仿宋"/>
          <w:spacing w:val="-86"/>
          <w:sz w:val="28"/>
          <w:szCs w:val="28"/>
          <w:highlight w:val="none"/>
        </w:rPr>
        <w:t xml:space="preserve"> </w:t>
      </w:r>
      <w:r>
        <w:rPr>
          <w:rFonts w:ascii="仿宋" w:hAnsi="仿宋" w:eastAsia="仿宋" w:cs="仿宋"/>
          <w:spacing w:val="1"/>
          <w:sz w:val="28"/>
          <w:szCs w:val="28"/>
          <w:highlight w:val="none"/>
        </w:rPr>
        <w:t>”的内容进行</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报价，投标报价应包含税金及本项目所产生的全部费用，</w:t>
      </w:r>
      <w:r>
        <w:rPr>
          <w:rFonts w:ascii="仿宋" w:hAnsi="仿宋" w:eastAsia="仿宋" w:cs="仿宋"/>
          <w:b/>
          <w:bCs/>
          <w:spacing w:val="-2"/>
          <w:sz w:val="28"/>
          <w:szCs w:val="28"/>
          <w:highlight w:val="none"/>
        </w:rPr>
        <w:t>且投标报价不得</w:t>
      </w:r>
      <w:r>
        <w:rPr>
          <w:rFonts w:ascii="仿宋" w:hAnsi="仿宋" w:eastAsia="仿宋" w:cs="仿宋"/>
          <w:spacing w:val="11"/>
          <w:sz w:val="28"/>
          <w:szCs w:val="28"/>
          <w:highlight w:val="none"/>
        </w:rPr>
        <w:t xml:space="preserve"> </w:t>
      </w:r>
      <w:r>
        <w:rPr>
          <w:rFonts w:ascii="仿宋" w:hAnsi="仿宋" w:eastAsia="仿宋" w:cs="仿宋"/>
          <w:b/>
          <w:bCs/>
          <w:spacing w:val="-1"/>
          <w:sz w:val="28"/>
          <w:szCs w:val="28"/>
          <w:highlight w:val="none"/>
        </w:rPr>
        <w:t>高于最高限价金额，否则将按无效投标处理。</w:t>
      </w:r>
    </w:p>
    <w:p w14:paraId="2DA1FEA8">
      <w:pPr>
        <w:spacing w:line="401" w:lineRule="auto"/>
        <w:rPr>
          <w:rFonts w:ascii="仿宋" w:hAnsi="仿宋" w:eastAsia="仿宋" w:cs="仿宋"/>
          <w:sz w:val="28"/>
          <w:szCs w:val="28"/>
          <w:highlight w:val="none"/>
        </w:rPr>
        <w:sectPr>
          <w:footerReference r:id="rId16" w:type="default"/>
          <w:pgSz w:w="11906" w:h="16838"/>
          <w:pgMar w:top="1133" w:right="1416" w:bottom="1013" w:left="1416" w:header="863" w:footer="853" w:gutter="0"/>
          <w:pgNumType w:fmt="decimal"/>
          <w:cols w:space="720" w:num="1"/>
        </w:sectPr>
      </w:pPr>
    </w:p>
    <w:p w14:paraId="3BA4CF58">
      <w:pPr>
        <w:pStyle w:val="4"/>
        <w:spacing w:line="336" w:lineRule="auto"/>
        <w:rPr>
          <w:highlight w:val="none"/>
        </w:rPr>
      </w:pPr>
      <w:r>
        <w:rPr>
          <w:highlight w:val="none"/>
        </w:rPr>
        <w:drawing>
          <wp:anchor distT="0" distB="0" distL="0" distR="0" simplePos="0" relativeHeight="251670528" behindDoc="0" locked="0" layoutInCell="1" allowOverlap="1">
            <wp:simplePos x="0" y="0"/>
            <wp:positionH relativeFrom="column">
              <wp:posOffset>6985</wp:posOffset>
            </wp:positionH>
            <wp:positionV relativeFrom="paragraph">
              <wp:posOffset>9525</wp:posOffset>
            </wp:positionV>
            <wp:extent cx="5760720" cy="889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62"/>
                    <a:stretch>
                      <a:fillRect/>
                    </a:stretch>
                  </pic:blipFill>
                  <pic:spPr>
                    <a:xfrm>
                      <a:off x="0" y="0"/>
                      <a:ext cx="5760627" cy="9143"/>
                    </a:xfrm>
                    <a:prstGeom prst="rect">
                      <a:avLst/>
                    </a:prstGeom>
                  </pic:spPr>
                </pic:pic>
              </a:graphicData>
            </a:graphic>
          </wp:anchor>
        </w:drawing>
      </w:r>
    </w:p>
    <w:p w14:paraId="34920753">
      <w:pPr>
        <w:spacing w:before="91" w:line="395" w:lineRule="auto"/>
        <w:ind w:left="30" w:right="125" w:firstLine="577"/>
        <w:rPr>
          <w:rFonts w:ascii="仿宋" w:hAnsi="仿宋" w:eastAsia="仿宋" w:cs="仿宋"/>
          <w:sz w:val="28"/>
          <w:szCs w:val="28"/>
          <w:highlight w:val="none"/>
        </w:rPr>
      </w:pPr>
      <w:r>
        <w:rPr>
          <w:rFonts w:ascii="仿宋" w:hAnsi="仿宋" w:eastAsia="仿宋" w:cs="仿宋"/>
          <w:spacing w:val="3"/>
          <w:sz w:val="28"/>
          <w:szCs w:val="28"/>
          <w:highlight w:val="none"/>
        </w:rPr>
        <w:t>13.5 供应商的报价在中标后的合同实施期间应保持</w:t>
      </w:r>
      <w:r>
        <w:rPr>
          <w:rFonts w:ascii="仿宋" w:hAnsi="仿宋" w:eastAsia="仿宋" w:cs="仿宋"/>
          <w:spacing w:val="2"/>
          <w:sz w:val="28"/>
          <w:szCs w:val="28"/>
          <w:highlight w:val="none"/>
        </w:rPr>
        <w:t>不变，即不因市</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场价格或政策性价格的调整而增减。</w:t>
      </w:r>
    </w:p>
    <w:p w14:paraId="19CD1ABB">
      <w:pPr>
        <w:spacing w:before="48" w:line="223" w:lineRule="auto"/>
        <w:ind w:left="41"/>
        <w:rPr>
          <w:rFonts w:ascii="仿宋" w:hAnsi="仿宋" w:eastAsia="仿宋" w:cs="仿宋"/>
          <w:sz w:val="28"/>
          <w:szCs w:val="28"/>
          <w:highlight w:val="none"/>
        </w:rPr>
      </w:pPr>
      <w:r>
        <w:rPr>
          <w:rFonts w:ascii="仿宋" w:hAnsi="仿宋" w:eastAsia="仿宋" w:cs="仿宋"/>
          <w:b/>
          <w:bCs/>
          <w:spacing w:val="-2"/>
          <w:sz w:val="28"/>
          <w:szCs w:val="28"/>
          <w:highlight w:val="none"/>
        </w:rPr>
        <w:t>14</w:t>
      </w:r>
      <w:r>
        <w:rPr>
          <w:rFonts w:ascii="仿宋" w:hAnsi="仿宋" w:eastAsia="仿宋" w:cs="仿宋"/>
          <w:spacing w:val="-2"/>
          <w:sz w:val="28"/>
          <w:szCs w:val="28"/>
          <w:highlight w:val="none"/>
        </w:rPr>
        <w:t xml:space="preserve">  </w:t>
      </w:r>
      <w:r>
        <w:rPr>
          <w:rFonts w:ascii="仿宋" w:hAnsi="仿宋" w:eastAsia="仿宋" w:cs="仿宋"/>
          <w:b/>
          <w:bCs/>
          <w:spacing w:val="-2"/>
          <w:sz w:val="28"/>
          <w:szCs w:val="28"/>
          <w:highlight w:val="none"/>
        </w:rPr>
        <w:t>证明供应商合格的资格证明文件</w:t>
      </w:r>
    </w:p>
    <w:p w14:paraId="4A20125C">
      <w:pPr>
        <w:spacing w:before="284" w:line="397" w:lineRule="auto"/>
        <w:ind w:left="43" w:right="125" w:firstLine="552"/>
        <w:rPr>
          <w:rFonts w:ascii="仿宋" w:hAnsi="仿宋" w:eastAsia="仿宋" w:cs="仿宋"/>
          <w:sz w:val="28"/>
          <w:szCs w:val="28"/>
          <w:highlight w:val="none"/>
        </w:rPr>
      </w:pPr>
      <w:r>
        <w:rPr>
          <w:rFonts w:ascii="仿宋" w:hAnsi="仿宋" w:eastAsia="仿宋" w:cs="仿宋"/>
          <w:spacing w:val="-1"/>
          <w:sz w:val="28"/>
          <w:szCs w:val="28"/>
          <w:highlight w:val="none"/>
        </w:rPr>
        <w:t>按照供应商须知前附表规定，供应商应提交竞争</w:t>
      </w:r>
      <w:r>
        <w:rPr>
          <w:rFonts w:ascii="仿宋" w:hAnsi="仿宋" w:eastAsia="仿宋" w:cs="仿宋"/>
          <w:spacing w:val="-2"/>
          <w:sz w:val="28"/>
          <w:szCs w:val="28"/>
          <w:highlight w:val="none"/>
        </w:rPr>
        <w:t>性磋商文件所要求的</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资格证明文件。</w:t>
      </w:r>
    </w:p>
    <w:p w14:paraId="3161CDF3">
      <w:pPr>
        <w:spacing w:before="44" w:line="221" w:lineRule="auto"/>
        <w:ind w:left="41"/>
        <w:rPr>
          <w:rFonts w:ascii="仿宋" w:hAnsi="仿宋" w:eastAsia="仿宋" w:cs="仿宋"/>
          <w:sz w:val="28"/>
          <w:szCs w:val="28"/>
          <w:highlight w:val="none"/>
        </w:rPr>
      </w:pPr>
      <w:r>
        <w:rPr>
          <w:rFonts w:ascii="仿宋" w:hAnsi="仿宋" w:eastAsia="仿宋" w:cs="仿宋"/>
          <w:b/>
          <w:bCs/>
          <w:spacing w:val="-1"/>
          <w:sz w:val="28"/>
          <w:szCs w:val="28"/>
          <w:highlight w:val="none"/>
        </w:rPr>
        <w:t>15</w:t>
      </w:r>
      <w:r>
        <w:rPr>
          <w:rFonts w:ascii="仿宋" w:hAnsi="仿宋" w:eastAsia="仿宋" w:cs="仿宋"/>
          <w:spacing w:val="-1"/>
          <w:sz w:val="28"/>
          <w:szCs w:val="28"/>
          <w:highlight w:val="none"/>
        </w:rPr>
        <w:t xml:space="preserve">  </w:t>
      </w:r>
      <w:r>
        <w:rPr>
          <w:rFonts w:ascii="仿宋" w:hAnsi="仿宋" w:eastAsia="仿宋" w:cs="仿宋"/>
          <w:b/>
          <w:bCs/>
          <w:spacing w:val="-1"/>
          <w:sz w:val="28"/>
          <w:szCs w:val="28"/>
          <w:highlight w:val="none"/>
        </w:rPr>
        <w:t>证明符合竞争性磋商文件规定的文件</w:t>
      </w:r>
    </w:p>
    <w:p w14:paraId="6BB1B3D5">
      <w:pPr>
        <w:spacing w:before="292" w:line="405" w:lineRule="auto"/>
        <w:ind w:right="122" w:firstLine="596"/>
        <w:jc w:val="both"/>
        <w:rPr>
          <w:rFonts w:ascii="仿宋" w:hAnsi="仿宋" w:eastAsia="仿宋" w:cs="仿宋"/>
          <w:sz w:val="28"/>
          <w:szCs w:val="28"/>
          <w:highlight w:val="none"/>
        </w:rPr>
      </w:pPr>
      <w:r>
        <w:rPr>
          <w:rFonts w:ascii="仿宋" w:hAnsi="仿宋" w:eastAsia="仿宋" w:cs="仿宋"/>
          <w:spacing w:val="-1"/>
          <w:sz w:val="28"/>
          <w:szCs w:val="28"/>
          <w:highlight w:val="none"/>
        </w:rPr>
        <w:t>供应商应逐条对竞争性磋商文件要求的内容做</w:t>
      </w:r>
      <w:r>
        <w:rPr>
          <w:rFonts w:ascii="仿宋" w:hAnsi="仿宋" w:eastAsia="仿宋" w:cs="仿宋"/>
          <w:spacing w:val="-2"/>
          <w:sz w:val="28"/>
          <w:szCs w:val="28"/>
          <w:highlight w:val="none"/>
        </w:rPr>
        <w:t>出实质性响应，认真填</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写竞争性磋商文件所附的“商务条款偏离表</w:t>
      </w:r>
      <w:r>
        <w:rPr>
          <w:rFonts w:ascii="仿宋" w:hAnsi="仿宋" w:eastAsia="仿宋" w:cs="仿宋"/>
          <w:spacing w:val="-88"/>
          <w:sz w:val="28"/>
          <w:szCs w:val="28"/>
          <w:highlight w:val="none"/>
        </w:rPr>
        <w:t xml:space="preserve"> </w:t>
      </w:r>
      <w:r>
        <w:rPr>
          <w:rFonts w:ascii="仿宋" w:hAnsi="仿宋" w:eastAsia="仿宋" w:cs="仿宋"/>
          <w:spacing w:val="-3"/>
          <w:sz w:val="28"/>
          <w:szCs w:val="28"/>
          <w:highlight w:val="none"/>
        </w:rPr>
        <w:t>”、“技术规格偏离表</w:t>
      </w:r>
      <w:r>
        <w:rPr>
          <w:rFonts w:ascii="仿宋" w:hAnsi="仿宋" w:eastAsia="仿宋" w:cs="仿宋"/>
          <w:spacing w:val="-103"/>
          <w:sz w:val="28"/>
          <w:szCs w:val="28"/>
          <w:highlight w:val="none"/>
        </w:rPr>
        <w:t xml:space="preserve"> </w:t>
      </w:r>
      <w:r>
        <w:rPr>
          <w:rFonts w:ascii="仿宋" w:hAnsi="仿宋" w:eastAsia="仿宋" w:cs="仿宋"/>
          <w:spacing w:val="-3"/>
          <w:sz w:val="28"/>
          <w:szCs w:val="28"/>
          <w:highlight w:val="none"/>
        </w:rPr>
        <w:t>”。</w:t>
      </w:r>
      <w:r>
        <w:rPr>
          <w:rFonts w:ascii="仿宋" w:hAnsi="仿宋" w:eastAsia="仿宋" w:cs="仿宋"/>
          <w:b/>
          <w:bCs/>
          <w:spacing w:val="-3"/>
          <w:sz w:val="28"/>
          <w:szCs w:val="28"/>
          <w:highlight w:val="none"/>
        </w:rPr>
        <w:t>若</w:t>
      </w:r>
      <w:r>
        <w:rPr>
          <w:rFonts w:ascii="仿宋" w:hAnsi="仿宋" w:eastAsia="仿宋" w:cs="仿宋"/>
          <w:sz w:val="28"/>
          <w:szCs w:val="28"/>
          <w:highlight w:val="none"/>
        </w:rPr>
        <w:t xml:space="preserve"> </w:t>
      </w:r>
      <w:r>
        <w:rPr>
          <w:rFonts w:ascii="仿宋" w:hAnsi="仿宋" w:eastAsia="仿宋" w:cs="仿宋"/>
          <w:b/>
          <w:bCs/>
          <w:sz w:val="28"/>
          <w:szCs w:val="28"/>
          <w:highlight w:val="none"/>
        </w:rPr>
        <w:t>有偏离,请将具体偏离条款在“偏离</w:t>
      </w:r>
      <w:r>
        <w:rPr>
          <w:rFonts w:ascii="仿宋" w:hAnsi="仿宋" w:eastAsia="仿宋" w:cs="仿宋"/>
          <w:spacing w:val="-98"/>
          <w:sz w:val="28"/>
          <w:szCs w:val="28"/>
          <w:highlight w:val="none"/>
        </w:rPr>
        <w:t xml:space="preserve"> </w:t>
      </w:r>
      <w:r>
        <w:rPr>
          <w:rFonts w:ascii="仿宋" w:hAnsi="仿宋" w:eastAsia="仿宋" w:cs="仿宋"/>
          <w:b/>
          <w:bCs/>
          <w:sz w:val="28"/>
          <w:szCs w:val="28"/>
          <w:highlight w:val="none"/>
        </w:rPr>
        <w:t>”一栏中详细说明；若无偏离，</w:t>
      </w:r>
      <w:r>
        <w:rPr>
          <w:rFonts w:ascii="仿宋" w:hAnsi="仿宋" w:eastAsia="仿宋" w:cs="仿宋"/>
          <w:b/>
          <w:bCs/>
          <w:spacing w:val="-1"/>
          <w:sz w:val="28"/>
          <w:szCs w:val="28"/>
          <w:highlight w:val="none"/>
        </w:rPr>
        <w:t>请在</w:t>
      </w:r>
      <w:r>
        <w:rPr>
          <w:rFonts w:ascii="仿宋" w:hAnsi="仿宋" w:eastAsia="仿宋" w:cs="仿宋"/>
          <w:sz w:val="28"/>
          <w:szCs w:val="28"/>
          <w:highlight w:val="none"/>
        </w:rPr>
        <w:t xml:space="preserve"> </w:t>
      </w:r>
      <w:r>
        <w:rPr>
          <w:rFonts w:ascii="仿宋" w:hAnsi="仿宋" w:eastAsia="仿宋" w:cs="仿宋"/>
          <w:b/>
          <w:bCs/>
          <w:spacing w:val="3"/>
          <w:sz w:val="28"/>
          <w:szCs w:val="28"/>
          <w:highlight w:val="none"/>
        </w:rPr>
        <w:t>“偏离</w:t>
      </w:r>
      <w:r>
        <w:rPr>
          <w:rFonts w:ascii="仿宋" w:hAnsi="仿宋" w:eastAsia="仿宋" w:cs="仿宋"/>
          <w:spacing w:val="-92"/>
          <w:sz w:val="28"/>
          <w:szCs w:val="28"/>
          <w:highlight w:val="none"/>
        </w:rPr>
        <w:t xml:space="preserve"> </w:t>
      </w:r>
      <w:r>
        <w:rPr>
          <w:rFonts w:ascii="仿宋" w:hAnsi="仿宋" w:eastAsia="仿宋" w:cs="仿宋"/>
          <w:b/>
          <w:bCs/>
          <w:spacing w:val="3"/>
          <w:sz w:val="28"/>
          <w:szCs w:val="28"/>
          <w:highlight w:val="none"/>
        </w:rPr>
        <w:t>”一栏中标注“无</w:t>
      </w:r>
      <w:r>
        <w:rPr>
          <w:rFonts w:ascii="仿宋" w:hAnsi="仿宋" w:eastAsia="仿宋" w:cs="仿宋"/>
          <w:spacing w:val="-93"/>
          <w:sz w:val="28"/>
          <w:szCs w:val="28"/>
          <w:highlight w:val="none"/>
        </w:rPr>
        <w:t xml:space="preserve"> </w:t>
      </w:r>
      <w:r>
        <w:rPr>
          <w:rFonts w:ascii="仿宋" w:hAnsi="仿宋" w:eastAsia="仿宋" w:cs="仿宋"/>
          <w:b/>
          <w:bCs/>
          <w:spacing w:val="3"/>
          <w:sz w:val="28"/>
          <w:szCs w:val="28"/>
          <w:highlight w:val="none"/>
        </w:rPr>
        <w:t>”字样。如不填写将视为不响应竞争性磋商文</w:t>
      </w:r>
      <w:r>
        <w:rPr>
          <w:rFonts w:ascii="仿宋" w:hAnsi="仿宋" w:eastAsia="仿宋" w:cs="仿宋"/>
          <w:sz w:val="28"/>
          <w:szCs w:val="28"/>
          <w:highlight w:val="none"/>
        </w:rPr>
        <w:t xml:space="preserve"> </w:t>
      </w:r>
      <w:r>
        <w:rPr>
          <w:rFonts w:ascii="仿宋" w:hAnsi="仿宋" w:eastAsia="仿宋" w:cs="仿宋"/>
          <w:b/>
          <w:bCs/>
          <w:spacing w:val="1"/>
          <w:sz w:val="28"/>
          <w:szCs w:val="28"/>
          <w:highlight w:val="none"/>
        </w:rPr>
        <w:t>件要求。</w:t>
      </w:r>
    </w:p>
    <w:p w14:paraId="2754E73A">
      <w:pPr>
        <w:spacing w:before="45" w:line="223" w:lineRule="auto"/>
        <w:ind w:left="41"/>
        <w:rPr>
          <w:rFonts w:ascii="仿宋" w:hAnsi="仿宋" w:eastAsia="仿宋" w:cs="仿宋"/>
          <w:sz w:val="28"/>
          <w:szCs w:val="28"/>
          <w:highlight w:val="none"/>
        </w:rPr>
      </w:pPr>
      <w:r>
        <w:rPr>
          <w:rFonts w:ascii="仿宋" w:hAnsi="仿宋" w:eastAsia="仿宋" w:cs="仿宋"/>
          <w:b/>
          <w:bCs/>
          <w:spacing w:val="-7"/>
          <w:sz w:val="28"/>
          <w:szCs w:val="28"/>
          <w:highlight w:val="none"/>
        </w:rPr>
        <w:t>16</w:t>
      </w:r>
      <w:r>
        <w:rPr>
          <w:rFonts w:ascii="仿宋" w:hAnsi="仿宋" w:eastAsia="仿宋" w:cs="仿宋"/>
          <w:spacing w:val="30"/>
          <w:sz w:val="28"/>
          <w:szCs w:val="28"/>
          <w:highlight w:val="none"/>
        </w:rPr>
        <w:t xml:space="preserve">  </w:t>
      </w:r>
      <w:r>
        <w:rPr>
          <w:rFonts w:ascii="仿宋" w:hAnsi="仿宋" w:eastAsia="仿宋" w:cs="仿宋"/>
          <w:b/>
          <w:bCs/>
          <w:spacing w:val="-7"/>
          <w:sz w:val="28"/>
          <w:szCs w:val="28"/>
          <w:highlight w:val="none"/>
        </w:rPr>
        <w:t>电子响应文件的有效期</w:t>
      </w:r>
    </w:p>
    <w:p w14:paraId="5C95DDD7">
      <w:pPr>
        <w:spacing w:before="286" w:line="223" w:lineRule="auto"/>
        <w:ind w:left="607"/>
        <w:rPr>
          <w:rFonts w:ascii="仿宋" w:hAnsi="仿宋" w:eastAsia="仿宋" w:cs="仿宋"/>
          <w:sz w:val="28"/>
          <w:szCs w:val="28"/>
          <w:highlight w:val="none"/>
        </w:rPr>
      </w:pPr>
      <w:r>
        <w:rPr>
          <w:rFonts w:ascii="仿宋" w:hAnsi="仿宋" w:eastAsia="仿宋" w:cs="仿宋"/>
          <w:spacing w:val="-2"/>
          <w:sz w:val="28"/>
          <w:szCs w:val="28"/>
          <w:highlight w:val="none"/>
        </w:rPr>
        <w:t xml:space="preserve">16.1 </w:t>
      </w:r>
      <w:r>
        <w:rPr>
          <w:rFonts w:ascii="仿宋" w:hAnsi="仿宋" w:eastAsia="仿宋" w:cs="仿宋"/>
          <w:b/>
          <w:bCs/>
          <w:spacing w:val="-2"/>
          <w:sz w:val="28"/>
          <w:szCs w:val="28"/>
          <w:highlight w:val="none"/>
        </w:rPr>
        <w:t>响应文件有效期：提交响应文件的截止之日起</w:t>
      </w:r>
      <w:r>
        <w:rPr>
          <w:rFonts w:ascii="仿宋" w:hAnsi="仿宋" w:eastAsia="仿宋" w:cs="仿宋"/>
          <w:spacing w:val="-50"/>
          <w:sz w:val="28"/>
          <w:szCs w:val="28"/>
          <w:highlight w:val="none"/>
        </w:rPr>
        <w:t xml:space="preserve"> </w:t>
      </w:r>
      <w:r>
        <w:rPr>
          <w:rFonts w:ascii="仿宋" w:hAnsi="仿宋" w:eastAsia="仿宋" w:cs="仿宋"/>
          <w:b/>
          <w:bCs/>
          <w:spacing w:val="-2"/>
          <w:sz w:val="28"/>
          <w:szCs w:val="28"/>
          <w:highlight w:val="none"/>
        </w:rPr>
        <w:t>90</w:t>
      </w:r>
      <w:r>
        <w:rPr>
          <w:rFonts w:ascii="仿宋" w:hAnsi="仿宋" w:eastAsia="仿宋" w:cs="仿宋"/>
          <w:spacing w:val="-47"/>
          <w:sz w:val="28"/>
          <w:szCs w:val="28"/>
          <w:highlight w:val="none"/>
        </w:rPr>
        <w:t xml:space="preserve"> </w:t>
      </w:r>
      <w:r>
        <w:rPr>
          <w:rFonts w:ascii="仿宋" w:hAnsi="仿宋" w:eastAsia="仿宋" w:cs="仿宋"/>
          <w:b/>
          <w:bCs/>
          <w:spacing w:val="-2"/>
          <w:sz w:val="28"/>
          <w:szCs w:val="28"/>
          <w:highlight w:val="none"/>
        </w:rPr>
        <w:t>天。</w:t>
      </w:r>
    </w:p>
    <w:p w14:paraId="6F20BC4E">
      <w:pPr>
        <w:spacing w:before="287" w:line="395" w:lineRule="auto"/>
        <w:ind w:left="29" w:right="124" w:firstLine="578"/>
        <w:rPr>
          <w:rFonts w:ascii="仿宋" w:hAnsi="仿宋" w:eastAsia="仿宋" w:cs="仿宋"/>
          <w:sz w:val="28"/>
          <w:szCs w:val="28"/>
          <w:highlight w:val="none"/>
        </w:rPr>
      </w:pPr>
      <w:r>
        <w:rPr>
          <w:rFonts w:ascii="仿宋" w:hAnsi="仿宋" w:eastAsia="仿宋" w:cs="仿宋"/>
          <w:spacing w:val="3"/>
          <w:sz w:val="28"/>
          <w:szCs w:val="28"/>
          <w:highlight w:val="none"/>
        </w:rPr>
        <w:t>16.2 在特殊情况下, 在原响应文件有效期届满</w:t>
      </w:r>
      <w:r>
        <w:rPr>
          <w:rFonts w:ascii="仿宋" w:hAnsi="仿宋" w:eastAsia="仿宋" w:cs="仿宋"/>
          <w:spacing w:val="2"/>
          <w:sz w:val="28"/>
          <w:szCs w:val="28"/>
          <w:highlight w:val="none"/>
        </w:rPr>
        <w:t>之前，采购人可与供</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应商协商延长响应文件的有效期，并经供应商确认。</w:t>
      </w:r>
    </w:p>
    <w:p w14:paraId="75A27932">
      <w:pPr>
        <w:spacing w:before="49" w:line="223" w:lineRule="auto"/>
        <w:ind w:left="41"/>
        <w:rPr>
          <w:rFonts w:ascii="仿宋" w:hAnsi="仿宋" w:eastAsia="仿宋" w:cs="仿宋"/>
          <w:sz w:val="28"/>
          <w:szCs w:val="28"/>
          <w:highlight w:val="none"/>
        </w:rPr>
      </w:pPr>
      <w:r>
        <w:rPr>
          <w:rFonts w:ascii="仿宋" w:hAnsi="仿宋" w:eastAsia="仿宋" w:cs="仿宋"/>
          <w:b/>
          <w:bCs/>
          <w:spacing w:val="-5"/>
          <w:sz w:val="28"/>
          <w:szCs w:val="28"/>
          <w:highlight w:val="none"/>
        </w:rPr>
        <w:t>17</w:t>
      </w:r>
      <w:r>
        <w:rPr>
          <w:rFonts w:ascii="仿宋" w:hAnsi="仿宋" w:eastAsia="仿宋" w:cs="仿宋"/>
          <w:spacing w:val="30"/>
          <w:sz w:val="28"/>
          <w:szCs w:val="28"/>
          <w:highlight w:val="none"/>
        </w:rPr>
        <w:t xml:space="preserve">  </w:t>
      </w:r>
      <w:r>
        <w:rPr>
          <w:rFonts w:ascii="仿宋" w:hAnsi="仿宋" w:eastAsia="仿宋" w:cs="仿宋"/>
          <w:b/>
          <w:bCs/>
          <w:spacing w:val="-5"/>
          <w:sz w:val="28"/>
          <w:szCs w:val="28"/>
          <w:highlight w:val="none"/>
        </w:rPr>
        <w:t>电子响应文件的格式要求及签署</w:t>
      </w:r>
    </w:p>
    <w:p w14:paraId="47010585">
      <w:pPr>
        <w:spacing w:before="283" w:line="402" w:lineRule="auto"/>
        <w:ind w:left="29" w:right="125" w:firstLine="578"/>
        <w:rPr>
          <w:rFonts w:ascii="仿宋" w:hAnsi="仿宋" w:eastAsia="仿宋" w:cs="仿宋"/>
          <w:sz w:val="28"/>
          <w:szCs w:val="28"/>
          <w:highlight w:val="none"/>
        </w:rPr>
      </w:pPr>
      <w:r>
        <w:rPr>
          <w:rFonts w:ascii="仿宋" w:hAnsi="仿宋" w:eastAsia="仿宋" w:cs="仿宋"/>
          <w:spacing w:val="3"/>
          <w:sz w:val="28"/>
          <w:szCs w:val="28"/>
          <w:highlight w:val="none"/>
        </w:rPr>
        <w:t>17.1 响应文件的格式应清楚工整，未实质性响应竞</w:t>
      </w:r>
      <w:r>
        <w:rPr>
          <w:rFonts w:ascii="仿宋" w:hAnsi="仿宋" w:eastAsia="仿宋" w:cs="仿宋"/>
          <w:spacing w:val="2"/>
          <w:sz w:val="28"/>
          <w:szCs w:val="28"/>
          <w:highlight w:val="none"/>
        </w:rPr>
        <w:t>争性磋商文件、</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字迹潦草、表达不清、未按要求填写或可能导致非唯一理解的响应文件将</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按无效投标处理。</w:t>
      </w:r>
    </w:p>
    <w:p w14:paraId="7B84245A">
      <w:pPr>
        <w:spacing w:before="44" w:line="397" w:lineRule="auto"/>
        <w:ind w:left="33" w:right="126" w:firstLine="573"/>
        <w:rPr>
          <w:rFonts w:ascii="仿宋" w:hAnsi="仿宋" w:eastAsia="仿宋" w:cs="仿宋"/>
          <w:sz w:val="28"/>
          <w:szCs w:val="28"/>
          <w:highlight w:val="none"/>
        </w:rPr>
      </w:pPr>
      <w:r>
        <w:rPr>
          <w:rFonts w:ascii="仿宋" w:hAnsi="仿宋" w:eastAsia="仿宋" w:cs="仿宋"/>
          <w:spacing w:val="3"/>
          <w:sz w:val="28"/>
          <w:szCs w:val="28"/>
          <w:highlight w:val="none"/>
        </w:rPr>
        <w:t>17.2 响应文件应由供应商法定代表人或委托代理</w:t>
      </w:r>
      <w:r>
        <w:rPr>
          <w:rFonts w:ascii="仿宋" w:hAnsi="仿宋" w:eastAsia="仿宋" w:cs="仿宋"/>
          <w:spacing w:val="2"/>
          <w:sz w:val="28"/>
          <w:szCs w:val="28"/>
          <w:highlight w:val="none"/>
        </w:rPr>
        <w:t>人在规定签章处逐</w:t>
      </w:r>
      <w:r>
        <w:rPr>
          <w:rFonts w:ascii="仿宋" w:hAnsi="仿宋" w:eastAsia="仿宋" w:cs="仿宋"/>
          <w:sz w:val="28"/>
          <w:szCs w:val="28"/>
          <w:highlight w:val="none"/>
        </w:rPr>
        <w:t xml:space="preserve"> 一签署及加盖供应商的公章。</w:t>
      </w:r>
    </w:p>
    <w:p w14:paraId="4A232324">
      <w:pPr>
        <w:spacing w:before="45" w:line="222" w:lineRule="auto"/>
        <w:ind w:left="41"/>
        <w:rPr>
          <w:rFonts w:ascii="仿宋" w:hAnsi="仿宋" w:eastAsia="仿宋" w:cs="仿宋"/>
          <w:sz w:val="28"/>
          <w:szCs w:val="28"/>
          <w:highlight w:val="none"/>
        </w:rPr>
      </w:pPr>
      <w:r>
        <w:rPr>
          <w:rFonts w:ascii="仿宋" w:hAnsi="仿宋" w:eastAsia="仿宋" w:cs="仿宋"/>
          <w:b/>
          <w:bCs/>
          <w:spacing w:val="-8"/>
          <w:sz w:val="28"/>
          <w:szCs w:val="28"/>
          <w:highlight w:val="none"/>
        </w:rPr>
        <w:t>18</w:t>
      </w:r>
      <w:r>
        <w:rPr>
          <w:rFonts w:ascii="仿宋" w:hAnsi="仿宋" w:eastAsia="仿宋" w:cs="仿宋"/>
          <w:spacing w:val="14"/>
          <w:sz w:val="28"/>
          <w:szCs w:val="28"/>
          <w:highlight w:val="none"/>
        </w:rPr>
        <w:t xml:space="preserve">  </w:t>
      </w:r>
      <w:r>
        <w:rPr>
          <w:rFonts w:ascii="仿宋" w:hAnsi="仿宋" w:eastAsia="仿宋" w:cs="仿宋"/>
          <w:b/>
          <w:bCs/>
          <w:spacing w:val="-8"/>
          <w:sz w:val="28"/>
          <w:szCs w:val="28"/>
          <w:highlight w:val="none"/>
        </w:rPr>
        <w:t>磋商保证金</w:t>
      </w:r>
    </w:p>
    <w:p w14:paraId="71F03CE9">
      <w:pPr>
        <w:spacing w:line="222" w:lineRule="auto"/>
        <w:rPr>
          <w:rFonts w:ascii="仿宋" w:hAnsi="仿宋" w:eastAsia="仿宋" w:cs="仿宋"/>
          <w:sz w:val="28"/>
          <w:szCs w:val="28"/>
          <w:highlight w:val="none"/>
        </w:rPr>
        <w:sectPr>
          <w:footerReference r:id="rId17" w:type="default"/>
          <w:pgSz w:w="11906" w:h="16838"/>
          <w:pgMar w:top="1133" w:right="1416" w:bottom="1013" w:left="1405" w:header="863" w:footer="852" w:gutter="0"/>
          <w:pgNumType w:fmt="decimal"/>
          <w:cols w:space="720" w:num="1"/>
        </w:sectPr>
      </w:pPr>
    </w:p>
    <w:p w14:paraId="57CBF0B7">
      <w:pPr>
        <w:pStyle w:val="4"/>
        <w:spacing w:line="335" w:lineRule="auto"/>
        <w:rPr>
          <w:highlight w:val="none"/>
        </w:rPr>
      </w:pPr>
      <w:r>
        <w:rPr>
          <w:highlight w:val="none"/>
        </w:rPr>
        <w:drawing>
          <wp:anchor distT="0" distB="0" distL="0" distR="0" simplePos="0" relativeHeight="251671552"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62"/>
                    <a:stretch>
                      <a:fillRect/>
                    </a:stretch>
                  </pic:blipFill>
                  <pic:spPr>
                    <a:xfrm>
                      <a:off x="0" y="0"/>
                      <a:ext cx="5760627" cy="9143"/>
                    </a:xfrm>
                    <a:prstGeom prst="rect">
                      <a:avLst/>
                    </a:prstGeom>
                  </pic:spPr>
                </pic:pic>
              </a:graphicData>
            </a:graphic>
          </wp:anchor>
        </w:drawing>
      </w:r>
    </w:p>
    <w:p w14:paraId="2669CF37">
      <w:pPr>
        <w:spacing w:before="91" w:line="396" w:lineRule="auto"/>
        <w:ind w:left="37" w:right="125" w:firstLine="558"/>
        <w:rPr>
          <w:rFonts w:ascii="仿宋" w:hAnsi="仿宋" w:eastAsia="仿宋" w:cs="仿宋"/>
          <w:sz w:val="28"/>
          <w:szCs w:val="28"/>
          <w:highlight w:val="none"/>
        </w:rPr>
      </w:pPr>
      <w:r>
        <w:rPr>
          <w:rFonts w:ascii="仿宋" w:hAnsi="仿宋" w:eastAsia="仿宋" w:cs="仿宋"/>
          <w:spacing w:val="3"/>
          <w:sz w:val="28"/>
          <w:szCs w:val="28"/>
          <w:highlight w:val="none"/>
        </w:rPr>
        <w:t>18.1 磋商保证金金额为前附表要求金额，各供应</w:t>
      </w:r>
      <w:r>
        <w:rPr>
          <w:rFonts w:ascii="仿宋" w:hAnsi="仿宋" w:eastAsia="仿宋" w:cs="仿宋"/>
          <w:spacing w:val="2"/>
          <w:sz w:val="28"/>
          <w:szCs w:val="28"/>
          <w:highlight w:val="none"/>
        </w:rPr>
        <w:t>商必须在投标截止</w:t>
      </w:r>
      <w:r>
        <w:rPr>
          <w:rFonts w:ascii="仿宋" w:hAnsi="仿宋" w:eastAsia="仿宋" w:cs="仿宋"/>
          <w:sz w:val="28"/>
          <w:szCs w:val="28"/>
          <w:highlight w:val="none"/>
        </w:rPr>
        <w:t xml:space="preserve"> </w:t>
      </w:r>
      <w:r>
        <w:rPr>
          <w:rFonts w:ascii="仿宋" w:hAnsi="仿宋" w:eastAsia="仿宋" w:cs="仿宋"/>
          <w:spacing w:val="-5"/>
          <w:sz w:val="28"/>
          <w:szCs w:val="28"/>
          <w:highlight w:val="none"/>
        </w:rPr>
        <w:t>时间前提交。</w:t>
      </w:r>
    </w:p>
    <w:p w14:paraId="392BF8A9">
      <w:pPr>
        <w:spacing w:before="44" w:line="397" w:lineRule="auto"/>
        <w:ind w:left="27" w:right="125" w:firstLine="568"/>
        <w:rPr>
          <w:rFonts w:ascii="仿宋" w:hAnsi="仿宋" w:eastAsia="仿宋" w:cs="仿宋"/>
          <w:sz w:val="28"/>
          <w:szCs w:val="28"/>
          <w:highlight w:val="none"/>
        </w:rPr>
      </w:pPr>
      <w:r>
        <w:rPr>
          <w:rFonts w:ascii="仿宋" w:hAnsi="仿宋" w:eastAsia="仿宋" w:cs="仿宋"/>
          <w:spacing w:val="3"/>
          <w:sz w:val="28"/>
          <w:szCs w:val="28"/>
          <w:highlight w:val="none"/>
        </w:rPr>
        <w:t>18.2 磋商保证金用于保护本次招标免受供应商的</w:t>
      </w:r>
      <w:r>
        <w:rPr>
          <w:rFonts w:ascii="仿宋" w:hAnsi="仿宋" w:eastAsia="仿宋" w:cs="仿宋"/>
          <w:spacing w:val="2"/>
          <w:sz w:val="28"/>
          <w:szCs w:val="28"/>
          <w:highlight w:val="none"/>
        </w:rPr>
        <w:t>违规、违约行为而</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引起的风险。</w:t>
      </w:r>
    </w:p>
    <w:p w14:paraId="1894E909">
      <w:pPr>
        <w:spacing w:before="44" w:line="222" w:lineRule="auto"/>
        <w:ind w:left="596"/>
        <w:rPr>
          <w:rFonts w:ascii="仿宋" w:hAnsi="仿宋" w:eastAsia="仿宋" w:cs="仿宋"/>
          <w:sz w:val="28"/>
          <w:szCs w:val="28"/>
          <w:highlight w:val="none"/>
        </w:rPr>
      </w:pPr>
      <w:r>
        <w:rPr>
          <w:rFonts w:ascii="仿宋" w:hAnsi="仿宋" w:eastAsia="仿宋" w:cs="仿宋"/>
          <w:sz w:val="28"/>
          <w:szCs w:val="28"/>
          <w:highlight w:val="none"/>
        </w:rPr>
        <w:t>18.3 发生以下情况磋商保证金不予退还：</w:t>
      </w:r>
    </w:p>
    <w:p w14:paraId="608D2557">
      <w:pPr>
        <w:spacing w:before="288" w:line="220" w:lineRule="auto"/>
        <w:ind w:left="596"/>
        <w:rPr>
          <w:rFonts w:ascii="仿宋" w:hAnsi="仿宋" w:eastAsia="仿宋" w:cs="仿宋"/>
          <w:sz w:val="28"/>
          <w:szCs w:val="28"/>
          <w:highlight w:val="none"/>
        </w:rPr>
      </w:pPr>
      <w:r>
        <w:rPr>
          <w:rFonts w:ascii="仿宋" w:hAnsi="仿宋" w:eastAsia="仿宋" w:cs="仿宋"/>
          <w:spacing w:val="1"/>
          <w:sz w:val="28"/>
          <w:szCs w:val="28"/>
          <w:highlight w:val="none"/>
        </w:rPr>
        <w:t>18.3.1 如果供应商在投标有效期内撤回响应</w:t>
      </w:r>
      <w:r>
        <w:rPr>
          <w:rFonts w:ascii="仿宋" w:hAnsi="仿宋" w:eastAsia="仿宋" w:cs="仿宋"/>
          <w:sz w:val="28"/>
          <w:szCs w:val="28"/>
          <w:highlight w:val="none"/>
        </w:rPr>
        <w:t>文件的；</w:t>
      </w:r>
    </w:p>
    <w:p w14:paraId="62FD445B">
      <w:pPr>
        <w:spacing w:before="289" w:line="401" w:lineRule="auto"/>
        <w:ind w:left="18" w:right="125" w:firstLine="577"/>
        <w:rPr>
          <w:rFonts w:ascii="仿宋" w:hAnsi="仿宋" w:eastAsia="仿宋" w:cs="仿宋"/>
          <w:sz w:val="28"/>
          <w:szCs w:val="28"/>
          <w:highlight w:val="none"/>
        </w:rPr>
      </w:pPr>
      <w:r>
        <w:rPr>
          <w:rFonts w:ascii="仿宋" w:hAnsi="仿宋" w:eastAsia="仿宋" w:cs="仿宋"/>
          <w:spacing w:val="1"/>
          <w:sz w:val="28"/>
          <w:szCs w:val="28"/>
          <w:highlight w:val="none"/>
        </w:rPr>
        <w:t>18.3.2</w:t>
      </w:r>
      <w:r>
        <w:rPr>
          <w:rFonts w:ascii="仿宋" w:hAnsi="仿宋" w:eastAsia="仿宋" w:cs="仿宋"/>
          <w:spacing w:val="59"/>
          <w:sz w:val="28"/>
          <w:szCs w:val="28"/>
          <w:highlight w:val="none"/>
        </w:rPr>
        <w:t xml:space="preserve"> </w:t>
      </w:r>
      <w:r>
        <w:rPr>
          <w:rFonts w:ascii="仿宋" w:hAnsi="仿宋" w:eastAsia="仿宋" w:cs="仿宋"/>
          <w:spacing w:val="1"/>
          <w:sz w:val="28"/>
          <w:szCs w:val="28"/>
          <w:highlight w:val="none"/>
        </w:rPr>
        <w:t>中标供应商有下列情形之一的，磋商保证金不予</w:t>
      </w:r>
      <w:r>
        <w:rPr>
          <w:rFonts w:ascii="仿宋" w:hAnsi="仿宋" w:eastAsia="仿宋" w:cs="仿宋"/>
          <w:sz w:val="28"/>
          <w:szCs w:val="28"/>
          <w:highlight w:val="none"/>
        </w:rPr>
        <w:t xml:space="preserve">退还；情节 </w:t>
      </w:r>
      <w:r>
        <w:rPr>
          <w:rFonts w:ascii="仿宋" w:hAnsi="仿宋" w:eastAsia="仿宋" w:cs="仿宋"/>
          <w:spacing w:val="-1"/>
          <w:sz w:val="28"/>
          <w:szCs w:val="28"/>
          <w:highlight w:val="none"/>
        </w:rPr>
        <w:t>严重的，由财政部门将其列入不良行为记录名单，在一至三年内禁止</w:t>
      </w:r>
      <w:r>
        <w:rPr>
          <w:rFonts w:ascii="仿宋" w:hAnsi="仿宋" w:eastAsia="仿宋" w:cs="仿宋"/>
          <w:spacing w:val="-2"/>
          <w:sz w:val="28"/>
          <w:szCs w:val="28"/>
          <w:highlight w:val="none"/>
        </w:rPr>
        <w:t>参加</w:t>
      </w:r>
      <w:r>
        <w:rPr>
          <w:rFonts w:ascii="仿宋" w:hAnsi="仿宋" w:eastAsia="仿宋" w:cs="仿宋"/>
          <w:sz w:val="28"/>
          <w:szCs w:val="28"/>
          <w:highlight w:val="none"/>
        </w:rPr>
        <w:t xml:space="preserve"> 政府采购活动，并予以通报：</w:t>
      </w:r>
    </w:p>
    <w:p w14:paraId="543F6E13">
      <w:pPr>
        <w:spacing w:before="48" w:line="223" w:lineRule="auto"/>
        <w:ind w:left="584"/>
        <w:rPr>
          <w:rFonts w:ascii="仿宋" w:hAnsi="仿宋" w:eastAsia="仿宋" w:cs="仿宋"/>
          <w:sz w:val="28"/>
          <w:szCs w:val="28"/>
          <w:highlight w:val="none"/>
        </w:rPr>
      </w:pPr>
      <w:r>
        <w:rPr>
          <w:rFonts w:ascii="仿宋" w:hAnsi="仿宋" w:eastAsia="仿宋" w:cs="仿宋"/>
          <w:spacing w:val="-3"/>
          <w:sz w:val="28"/>
          <w:szCs w:val="28"/>
          <w:highlight w:val="none"/>
        </w:rPr>
        <w:t>（一）</w:t>
      </w:r>
      <w:r>
        <w:rPr>
          <w:rFonts w:ascii="仿宋" w:hAnsi="仿宋" w:eastAsia="仿宋" w:cs="仿宋"/>
          <w:spacing w:val="-72"/>
          <w:sz w:val="28"/>
          <w:szCs w:val="28"/>
          <w:highlight w:val="none"/>
        </w:rPr>
        <w:t xml:space="preserve"> </w:t>
      </w:r>
      <w:r>
        <w:rPr>
          <w:rFonts w:ascii="仿宋" w:hAnsi="仿宋" w:eastAsia="仿宋" w:cs="仿宋"/>
          <w:spacing w:val="-3"/>
          <w:sz w:val="28"/>
          <w:szCs w:val="28"/>
          <w:highlight w:val="none"/>
        </w:rPr>
        <w:t>中标后无正当理由不与采购人签订合同的；</w:t>
      </w:r>
    </w:p>
    <w:p w14:paraId="2C3F30B3">
      <w:pPr>
        <w:spacing w:before="286" w:line="317" w:lineRule="auto"/>
        <w:ind w:left="19" w:right="125" w:firstLine="564"/>
        <w:rPr>
          <w:rFonts w:ascii="仿宋" w:hAnsi="仿宋" w:eastAsia="仿宋" w:cs="仿宋"/>
          <w:sz w:val="28"/>
          <w:szCs w:val="28"/>
          <w:highlight w:val="none"/>
        </w:rPr>
      </w:pPr>
      <w:r>
        <w:rPr>
          <w:rFonts w:ascii="仿宋" w:hAnsi="仿宋" w:eastAsia="仿宋" w:cs="仿宋"/>
          <w:spacing w:val="-1"/>
          <w:sz w:val="28"/>
          <w:szCs w:val="28"/>
          <w:highlight w:val="none"/>
        </w:rPr>
        <w:t>（二）未经采购人同意将中标项目转让给他人，</w:t>
      </w:r>
      <w:r>
        <w:rPr>
          <w:rFonts w:ascii="仿宋" w:hAnsi="仿宋" w:eastAsia="仿宋" w:cs="仿宋"/>
          <w:spacing w:val="-2"/>
          <w:sz w:val="28"/>
          <w:szCs w:val="28"/>
          <w:highlight w:val="none"/>
        </w:rPr>
        <w:t>或者将中标项目分包</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给他人的；</w:t>
      </w:r>
    </w:p>
    <w:p w14:paraId="5A9D786A">
      <w:pPr>
        <w:spacing w:before="286" w:line="222" w:lineRule="auto"/>
        <w:ind w:left="584"/>
        <w:rPr>
          <w:rFonts w:ascii="仿宋" w:hAnsi="仿宋" w:eastAsia="仿宋" w:cs="仿宋"/>
          <w:sz w:val="28"/>
          <w:szCs w:val="28"/>
          <w:highlight w:val="none"/>
        </w:rPr>
      </w:pPr>
      <w:r>
        <w:rPr>
          <w:rFonts w:ascii="仿宋" w:hAnsi="仿宋" w:eastAsia="仿宋" w:cs="仿宋"/>
          <w:spacing w:val="-5"/>
          <w:sz w:val="28"/>
          <w:szCs w:val="28"/>
          <w:highlight w:val="none"/>
        </w:rPr>
        <w:t>（三）</w:t>
      </w:r>
      <w:r>
        <w:rPr>
          <w:rFonts w:ascii="仿宋" w:hAnsi="仿宋" w:eastAsia="仿宋" w:cs="仿宋"/>
          <w:spacing w:val="-66"/>
          <w:sz w:val="28"/>
          <w:szCs w:val="28"/>
          <w:highlight w:val="none"/>
        </w:rPr>
        <w:t xml:space="preserve"> </w:t>
      </w:r>
      <w:r>
        <w:rPr>
          <w:rFonts w:ascii="仿宋" w:hAnsi="仿宋" w:eastAsia="仿宋" w:cs="仿宋"/>
          <w:spacing w:val="-5"/>
          <w:sz w:val="28"/>
          <w:szCs w:val="28"/>
          <w:highlight w:val="none"/>
        </w:rPr>
        <w:t>拒绝履行合同义务的。</w:t>
      </w:r>
    </w:p>
    <w:p w14:paraId="0B928701">
      <w:pPr>
        <w:spacing w:before="288" w:line="401" w:lineRule="auto"/>
        <w:ind w:left="18" w:right="122" w:firstLine="577"/>
        <w:jc w:val="both"/>
        <w:rPr>
          <w:rFonts w:ascii="仿宋" w:hAnsi="仿宋" w:eastAsia="仿宋" w:cs="仿宋"/>
          <w:sz w:val="28"/>
          <w:szCs w:val="28"/>
          <w:highlight w:val="none"/>
        </w:rPr>
      </w:pPr>
      <w:r>
        <w:rPr>
          <w:rFonts w:ascii="仿宋" w:hAnsi="仿宋" w:eastAsia="仿宋" w:cs="仿宋"/>
          <w:spacing w:val="3"/>
          <w:sz w:val="28"/>
          <w:szCs w:val="28"/>
          <w:highlight w:val="none"/>
        </w:rPr>
        <w:t>18.3.3 如果中标供应商放弃中标项目的，无正当</w:t>
      </w:r>
      <w:r>
        <w:rPr>
          <w:rFonts w:ascii="仿宋" w:hAnsi="仿宋" w:eastAsia="仿宋" w:cs="仿宋"/>
          <w:spacing w:val="2"/>
          <w:sz w:val="28"/>
          <w:szCs w:val="28"/>
          <w:highlight w:val="none"/>
        </w:rPr>
        <w:t>理由不与采购人签</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订合同的，在签订合同时向采购人提出附加条件或者更改合同实质性内容</w:t>
      </w:r>
      <w:r>
        <w:rPr>
          <w:rFonts w:ascii="仿宋" w:hAnsi="仿宋" w:eastAsia="仿宋" w:cs="仿宋"/>
          <w:sz w:val="28"/>
          <w:szCs w:val="28"/>
          <w:highlight w:val="none"/>
        </w:rPr>
        <w:t xml:space="preserve"> 的，或者拒不提交所要求的履约保证金的。</w:t>
      </w:r>
    </w:p>
    <w:p w14:paraId="65ECAF61">
      <w:pPr>
        <w:spacing w:before="47" w:line="223" w:lineRule="auto"/>
        <w:ind w:left="3173"/>
        <w:rPr>
          <w:rFonts w:ascii="仿宋" w:hAnsi="仿宋" w:eastAsia="仿宋" w:cs="仿宋"/>
          <w:sz w:val="28"/>
          <w:szCs w:val="28"/>
          <w:highlight w:val="none"/>
        </w:rPr>
      </w:pPr>
      <w:r>
        <w:rPr>
          <w:rFonts w:ascii="仿宋" w:hAnsi="仿宋" w:eastAsia="仿宋" w:cs="仿宋"/>
          <w:b/>
          <w:bCs/>
          <w:spacing w:val="-10"/>
          <w:sz w:val="28"/>
          <w:szCs w:val="28"/>
          <w:highlight w:val="none"/>
        </w:rPr>
        <w:t>四、</w:t>
      </w:r>
      <w:r>
        <w:rPr>
          <w:rFonts w:ascii="仿宋" w:hAnsi="仿宋" w:eastAsia="仿宋" w:cs="仿宋"/>
          <w:spacing w:val="41"/>
          <w:sz w:val="28"/>
          <w:szCs w:val="28"/>
          <w:highlight w:val="none"/>
        </w:rPr>
        <w:t xml:space="preserve"> </w:t>
      </w:r>
      <w:r>
        <w:rPr>
          <w:rFonts w:ascii="仿宋" w:hAnsi="仿宋" w:eastAsia="仿宋" w:cs="仿宋"/>
          <w:b/>
          <w:bCs/>
          <w:spacing w:val="-10"/>
          <w:sz w:val="28"/>
          <w:szCs w:val="28"/>
          <w:highlight w:val="none"/>
        </w:rPr>
        <w:t>响应文件的提交</w:t>
      </w:r>
    </w:p>
    <w:p w14:paraId="27FFB2E0">
      <w:pPr>
        <w:spacing w:before="285" w:line="222" w:lineRule="auto"/>
        <w:ind w:left="29"/>
        <w:rPr>
          <w:rFonts w:ascii="仿宋" w:hAnsi="仿宋" w:eastAsia="仿宋" w:cs="仿宋"/>
          <w:sz w:val="28"/>
          <w:szCs w:val="28"/>
          <w:highlight w:val="none"/>
        </w:rPr>
      </w:pPr>
      <w:r>
        <w:rPr>
          <w:rFonts w:ascii="仿宋" w:hAnsi="仿宋" w:eastAsia="仿宋" w:cs="仿宋"/>
          <w:b/>
          <w:bCs/>
          <w:spacing w:val="-2"/>
          <w:sz w:val="28"/>
          <w:szCs w:val="28"/>
          <w:highlight w:val="none"/>
        </w:rPr>
        <w:t>19</w:t>
      </w:r>
      <w:r>
        <w:rPr>
          <w:rFonts w:ascii="仿宋" w:hAnsi="仿宋" w:eastAsia="仿宋" w:cs="仿宋"/>
          <w:spacing w:val="-2"/>
          <w:sz w:val="28"/>
          <w:szCs w:val="28"/>
          <w:highlight w:val="none"/>
        </w:rPr>
        <w:t xml:space="preserve">  </w:t>
      </w:r>
      <w:r>
        <w:rPr>
          <w:rFonts w:ascii="仿宋" w:hAnsi="仿宋" w:eastAsia="仿宋" w:cs="仿宋"/>
          <w:b/>
          <w:bCs/>
          <w:spacing w:val="-2"/>
          <w:sz w:val="28"/>
          <w:szCs w:val="28"/>
          <w:highlight w:val="none"/>
        </w:rPr>
        <w:t>响应文件的提交详见供应商须知。</w:t>
      </w:r>
    </w:p>
    <w:p w14:paraId="59A45517">
      <w:pPr>
        <w:spacing w:before="288" w:line="223" w:lineRule="auto"/>
        <w:ind w:left="12"/>
        <w:rPr>
          <w:rFonts w:ascii="仿宋" w:hAnsi="仿宋" w:eastAsia="仿宋" w:cs="仿宋"/>
          <w:sz w:val="28"/>
          <w:szCs w:val="28"/>
          <w:highlight w:val="none"/>
        </w:rPr>
      </w:pPr>
      <w:r>
        <w:rPr>
          <w:rFonts w:ascii="仿宋" w:hAnsi="仿宋" w:eastAsia="仿宋" w:cs="仿宋"/>
          <w:b/>
          <w:bCs/>
          <w:spacing w:val="-3"/>
          <w:sz w:val="28"/>
          <w:szCs w:val="28"/>
          <w:highlight w:val="none"/>
        </w:rPr>
        <w:t>20</w:t>
      </w:r>
      <w:r>
        <w:rPr>
          <w:rFonts w:ascii="仿宋" w:hAnsi="仿宋" w:eastAsia="仿宋" w:cs="仿宋"/>
          <w:spacing w:val="17"/>
          <w:sz w:val="28"/>
          <w:szCs w:val="28"/>
          <w:highlight w:val="none"/>
        </w:rPr>
        <w:t xml:space="preserve">  </w:t>
      </w:r>
      <w:r>
        <w:rPr>
          <w:rFonts w:ascii="仿宋" w:hAnsi="仿宋" w:eastAsia="仿宋" w:cs="仿宋"/>
          <w:b/>
          <w:bCs/>
          <w:spacing w:val="-3"/>
          <w:sz w:val="28"/>
          <w:szCs w:val="28"/>
          <w:highlight w:val="none"/>
        </w:rPr>
        <w:t>响应文件提交的截止时间</w:t>
      </w:r>
    </w:p>
    <w:p w14:paraId="539467CF">
      <w:pPr>
        <w:spacing w:before="287" w:line="397" w:lineRule="auto"/>
        <w:ind w:left="19" w:right="127" w:firstLine="558"/>
        <w:rPr>
          <w:rFonts w:ascii="仿宋" w:hAnsi="仿宋" w:eastAsia="仿宋" w:cs="仿宋"/>
          <w:sz w:val="28"/>
          <w:szCs w:val="28"/>
          <w:highlight w:val="none"/>
        </w:rPr>
      </w:pPr>
      <w:r>
        <w:rPr>
          <w:rFonts w:ascii="仿宋" w:hAnsi="仿宋" w:eastAsia="仿宋" w:cs="仿宋"/>
          <w:spacing w:val="3"/>
          <w:sz w:val="28"/>
          <w:szCs w:val="28"/>
          <w:highlight w:val="none"/>
        </w:rPr>
        <w:t>20.1 供应商必须在竞争性磋商文件要求提交响应文件的截止时间前</w:t>
      </w:r>
      <w:r>
        <w:rPr>
          <w:rFonts w:ascii="仿宋" w:hAnsi="仿宋" w:eastAsia="仿宋" w:cs="仿宋"/>
          <w:spacing w:val="8"/>
          <w:sz w:val="28"/>
          <w:szCs w:val="28"/>
          <w:highlight w:val="none"/>
        </w:rPr>
        <w:t xml:space="preserve"> </w:t>
      </w:r>
      <w:r>
        <w:rPr>
          <w:rFonts w:ascii="仿宋" w:hAnsi="仿宋" w:eastAsia="仿宋" w:cs="仿宋"/>
          <w:spacing w:val="-6"/>
          <w:sz w:val="28"/>
          <w:szCs w:val="28"/>
          <w:highlight w:val="none"/>
        </w:rPr>
        <w:t>提交。</w:t>
      </w:r>
    </w:p>
    <w:p w14:paraId="59C39462">
      <w:pPr>
        <w:spacing w:before="43" w:line="220" w:lineRule="auto"/>
        <w:ind w:left="578"/>
        <w:rPr>
          <w:rFonts w:ascii="仿宋" w:hAnsi="仿宋" w:eastAsia="仿宋" w:cs="仿宋"/>
          <w:sz w:val="28"/>
          <w:szCs w:val="28"/>
          <w:highlight w:val="none"/>
        </w:rPr>
      </w:pPr>
      <w:r>
        <w:rPr>
          <w:rFonts w:ascii="仿宋" w:hAnsi="仿宋" w:eastAsia="仿宋" w:cs="仿宋"/>
          <w:spacing w:val="3"/>
          <w:sz w:val="28"/>
          <w:szCs w:val="28"/>
          <w:highlight w:val="none"/>
        </w:rPr>
        <w:t>20.2 在竞争性磋商文件要求提交响应文件的截止时间之后上传的响</w:t>
      </w:r>
    </w:p>
    <w:p w14:paraId="7D5DCBBE">
      <w:pPr>
        <w:spacing w:line="220" w:lineRule="auto"/>
        <w:rPr>
          <w:rFonts w:ascii="仿宋" w:hAnsi="仿宋" w:eastAsia="仿宋" w:cs="仿宋"/>
          <w:sz w:val="28"/>
          <w:szCs w:val="28"/>
          <w:highlight w:val="none"/>
        </w:rPr>
        <w:sectPr>
          <w:footerReference r:id="rId18" w:type="default"/>
          <w:pgSz w:w="11906" w:h="16838"/>
          <w:pgMar w:top="1133" w:right="1416" w:bottom="1013" w:left="1416" w:header="863" w:footer="853" w:gutter="0"/>
          <w:pgNumType w:fmt="decimal"/>
          <w:cols w:space="720" w:num="1"/>
        </w:sectPr>
      </w:pPr>
    </w:p>
    <w:p w14:paraId="616F7832">
      <w:pPr>
        <w:pStyle w:val="4"/>
        <w:spacing w:line="335" w:lineRule="auto"/>
        <w:rPr>
          <w:highlight w:val="none"/>
        </w:rPr>
      </w:pPr>
      <w:r>
        <w:rPr>
          <w:highlight w:val="none"/>
        </w:rPr>
        <w:drawing>
          <wp:anchor distT="0" distB="0" distL="0" distR="0" simplePos="0" relativeHeight="251672576"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62"/>
                    <a:stretch>
                      <a:fillRect/>
                    </a:stretch>
                  </pic:blipFill>
                  <pic:spPr>
                    <a:xfrm>
                      <a:off x="0" y="0"/>
                      <a:ext cx="5760627" cy="9143"/>
                    </a:xfrm>
                    <a:prstGeom prst="rect">
                      <a:avLst/>
                    </a:prstGeom>
                  </pic:spPr>
                </pic:pic>
              </a:graphicData>
            </a:graphic>
          </wp:anchor>
        </w:drawing>
      </w:r>
    </w:p>
    <w:p w14:paraId="6591CE15">
      <w:pPr>
        <w:spacing w:before="91" w:line="222" w:lineRule="auto"/>
        <w:ind w:left="17"/>
        <w:rPr>
          <w:rFonts w:ascii="仿宋" w:hAnsi="仿宋" w:eastAsia="仿宋" w:cs="仿宋"/>
          <w:sz w:val="28"/>
          <w:szCs w:val="28"/>
          <w:highlight w:val="none"/>
        </w:rPr>
      </w:pPr>
      <w:r>
        <w:rPr>
          <w:rFonts w:ascii="仿宋" w:hAnsi="仿宋" w:eastAsia="仿宋" w:cs="仿宋"/>
          <w:spacing w:val="1"/>
          <w:sz w:val="28"/>
          <w:szCs w:val="28"/>
          <w:highlight w:val="none"/>
        </w:rPr>
        <w:t>应文件，为无效响应文件，采购人将不予接收。</w:t>
      </w:r>
    </w:p>
    <w:p w14:paraId="78AB5C86">
      <w:pPr>
        <w:spacing w:before="286" w:line="223" w:lineRule="auto"/>
        <w:ind w:left="12"/>
        <w:rPr>
          <w:rFonts w:ascii="仿宋" w:hAnsi="仿宋" w:eastAsia="仿宋" w:cs="仿宋"/>
          <w:sz w:val="28"/>
          <w:szCs w:val="28"/>
          <w:highlight w:val="none"/>
        </w:rPr>
      </w:pPr>
      <w:r>
        <w:rPr>
          <w:rFonts w:ascii="仿宋" w:hAnsi="仿宋" w:eastAsia="仿宋" w:cs="仿宋"/>
          <w:b/>
          <w:bCs/>
          <w:spacing w:val="-4"/>
          <w:sz w:val="28"/>
          <w:szCs w:val="28"/>
          <w:highlight w:val="none"/>
        </w:rPr>
        <w:t>21</w:t>
      </w:r>
      <w:r>
        <w:rPr>
          <w:rFonts w:ascii="仿宋" w:hAnsi="仿宋" w:eastAsia="仿宋" w:cs="仿宋"/>
          <w:spacing w:val="21"/>
          <w:sz w:val="28"/>
          <w:szCs w:val="28"/>
          <w:highlight w:val="none"/>
        </w:rPr>
        <w:t xml:space="preserve">  </w:t>
      </w:r>
      <w:r>
        <w:rPr>
          <w:rFonts w:ascii="仿宋" w:hAnsi="仿宋" w:eastAsia="仿宋" w:cs="仿宋"/>
          <w:b/>
          <w:bCs/>
          <w:spacing w:val="-4"/>
          <w:sz w:val="28"/>
          <w:szCs w:val="28"/>
          <w:highlight w:val="none"/>
        </w:rPr>
        <w:t>响应文件的修改和撤回</w:t>
      </w:r>
    </w:p>
    <w:p w14:paraId="0412E76F">
      <w:pPr>
        <w:spacing w:before="288" w:line="403" w:lineRule="auto"/>
        <w:ind w:left="16" w:right="29" w:firstLine="561"/>
        <w:rPr>
          <w:rFonts w:ascii="仿宋" w:hAnsi="仿宋" w:eastAsia="仿宋" w:cs="仿宋"/>
          <w:sz w:val="28"/>
          <w:szCs w:val="28"/>
          <w:highlight w:val="none"/>
        </w:rPr>
      </w:pPr>
      <w:r>
        <w:rPr>
          <w:rFonts w:ascii="仿宋" w:hAnsi="仿宋" w:eastAsia="仿宋" w:cs="仿宋"/>
          <w:spacing w:val="-2"/>
          <w:sz w:val="28"/>
          <w:szCs w:val="28"/>
          <w:highlight w:val="none"/>
        </w:rPr>
        <w:t>21.1 供应商在投标截止时间前，可以对所</w:t>
      </w:r>
      <w:r>
        <w:rPr>
          <w:rFonts w:ascii="仿宋" w:hAnsi="仿宋" w:eastAsia="仿宋" w:cs="仿宋"/>
          <w:spacing w:val="-3"/>
          <w:sz w:val="28"/>
          <w:szCs w:val="28"/>
          <w:highlight w:val="none"/>
        </w:rPr>
        <w:t>提交的响应文件进行补充、</w:t>
      </w:r>
      <w:r>
        <w:rPr>
          <w:rFonts w:ascii="仿宋" w:hAnsi="仿宋" w:eastAsia="仿宋" w:cs="仿宋"/>
          <w:sz w:val="28"/>
          <w:szCs w:val="28"/>
          <w:highlight w:val="none"/>
        </w:rPr>
        <w:t xml:space="preserve"> </w:t>
      </w:r>
      <w:r>
        <w:rPr>
          <w:rFonts w:ascii="仿宋" w:hAnsi="仿宋" w:eastAsia="仿宋" w:cs="仿宋"/>
          <w:spacing w:val="-7"/>
          <w:sz w:val="28"/>
          <w:szCs w:val="28"/>
          <w:highlight w:val="none"/>
        </w:rPr>
        <w:t>修改或者撤回。补充、修改的内容应当按竞争性磋商文件要求签署、盖章，</w:t>
      </w:r>
      <w:r>
        <w:rPr>
          <w:rFonts w:ascii="仿宋" w:hAnsi="仿宋" w:eastAsia="仿宋" w:cs="仿宋"/>
          <w:spacing w:val="15"/>
          <w:sz w:val="28"/>
          <w:szCs w:val="28"/>
          <w:highlight w:val="none"/>
        </w:rPr>
        <w:t xml:space="preserve"> </w:t>
      </w:r>
      <w:r>
        <w:rPr>
          <w:rFonts w:ascii="仿宋" w:hAnsi="仿宋" w:eastAsia="仿宋" w:cs="仿宋"/>
          <w:spacing w:val="-1"/>
          <w:sz w:val="28"/>
          <w:szCs w:val="28"/>
          <w:highlight w:val="none"/>
        </w:rPr>
        <w:t>并作为响应文件的组成部分。供应商对其响应文件进行的修改或撤回应在</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竞争性磋商文件规定的投标截止时间前送达。</w:t>
      </w:r>
    </w:p>
    <w:p w14:paraId="4955EAB0">
      <w:pPr>
        <w:spacing w:before="46" w:line="402" w:lineRule="auto"/>
        <w:ind w:left="16" w:right="125" w:firstLine="561"/>
        <w:rPr>
          <w:rFonts w:ascii="仿宋" w:hAnsi="仿宋" w:eastAsia="仿宋" w:cs="仿宋"/>
          <w:sz w:val="28"/>
          <w:szCs w:val="28"/>
          <w:highlight w:val="none"/>
        </w:rPr>
      </w:pPr>
      <w:r>
        <w:rPr>
          <w:rFonts w:ascii="仿宋" w:hAnsi="仿宋" w:eastAsia="仿宋" w:cs="仿宋"/>
          <w:spacing w:val="3"/>
          <w:sz w:val="28"/>
          <w:szCs w:val="28"/>
          <w:highlight w:val="none"/>
        </w:rPr>
        <w:t>21.2 供应商根据竞争性磋商文件载明采购项目的实际情况，拟在中</w:t>
      </w:r>
      <w:r>
        <w:rPr>
          <w:rFonts w:ascii="仿宋" w:hAnsi="仿宋" w:eastAsia="仿宋" w:cs="仿宋"/>
          <w:spacing w:val="9"/>
          <w:sz w:val="28"/>
          <w:szCs w:val="28"/>
          <w:highlight w:val="none"/>
        </w:rPr>
        <w:t xml:space="preserve"> </w:t>
      </w:r>
      <w:r>
        <w:rPr>
          <w:rFonts w:ascii="仿宋" w:hAnsi="仿宋" w:eastAsia="仿宋" w:cs="仿宋"/>
          <w:spacing w:val="-1"/>
          <w:sz w:val="28"/>
          <w:szCs w:val="28"/>
          <w:highlight w:val="none"/>
        </w:rPr>
        <w:t>标后将中标项目的非主体、非关键性工作交由他人完成的，应当在响应文</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件中载明。</w:t>
      </w:r>
    </w:p>
    <w:p w14:paraId="1A61E186">
      <w:pPr>
        <w:spacing w:before="45" w:line="223"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21.3 投标截止时间后不得修改响应文件。</w:t>
      </w:r>
    </w:p>
    <w:p w14:paraId="5D1E7335">
      <w:pPr>
        <w:spacing w:before="285" w:line="396" w:lineRule="auto"/>
        <w:ind w:left="23" w:right="157" w:firstLine="555"/>
        <w:rPr>
          <w:rFonts w:ascii="仿宋" w:hAnsi="仿宋" w:eastAsia="仿宋" w:cs="仿宋"/>
          <w:sz w:val="28"/>
          <w:szCs w:val="28"/>
          <w:highlight w:val="none"/>
        </w:rPr>
      </w:pPr>
      <w:r>
        <w:rPr>
          <w:rFonts w:ascii="仿宋" w:hAnsi="仿宋" w:eastAsia="仿宋" w:cs="仿宋"/>
          <w:spacing w:val="2"/>
          <w:sz w:val="28"/>
          <w:szCs w:val="28"/>
          <w:highlight w:val="none"/>
        </w:rPr>
        <w:t>21.4 供应商不得在投标有效期内撤销响应文件，否则采购人将不予</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退还其磋商保证金。</w:t>
      </w:r>
    </w:p>
    <w:p w14:paraId="68C7D253">
      <w:pPr>
        <w:spacing w:before="47" w:line="223" w:lineRule="auto"/>
        <w:ind w:left="3710"/>
        <w:rPr>
          <w:rFonts w:ascii="仿宋" w:hAnsi="仿宋" w:eastAsia="仿宋" w:cs="仿宋"/>
          <w:sz w:val="28"/>
          <w:szCs w:val="28"/>
          <w:highlight w:val="none"/>
        </w:rPr>
      </w:pPr>
      <w:r>
        <w:rPr>
          <w:rFonts w:ascii="仿宋" w:hAnsi="仿宋" w:eastAsia="仿宋" w:cs="仿宋"/>
          <w:b/>
          <w:bCs/>
          <w:spacing w:val="-7"/>
          <w:sz w:val="28"/>
          <w:szCs w:val="28"/>
          <w:highlight w:val="none"/>
        </w:rPr>
        <w:t>五、开</w:t>
      </w:r>
      <w:r>
        <w:rPr>
          <w:rFonts w:ascii="仿宋" w:hAnsi="仿宋" w:eastAsia="仿宋" w:cs="仿宋"/>
          <w:spacing w:val="8"/>
          <w:sz w:val="28"/>
          <w:szCs w:val="28"/>
          <w:highlight w:val="none"/>
        </w:rPr>
        <w:t xml:space="preserve">   </w:t>
      </w:r>
      <w:r>
        <w:rPr>
          <w:rFonts w:ascii="仿宋" w:hAnsi="仿宋" w:eastAsia="仿宋" w:cs="仿宋"/>
          <w:b/>
          <w:bCs/>
          <w:spacing w:val="-7"/>
          <w:sz w:val="28"/>
          <w:szCs w:val="28"/>
          <w:highlight w:val="none"/>
        </w:rPr>
        <w:t>标</w:t>
      </w:r>
    </w:p>
    <w:p w14:paraId="6495B10E">
      <w:pPr>
        <w:spacing w:before="286" w:line="223" w:lineRule="auto"/>
        <w:ind w:left="12"/>
        <w:rPr>
          <w:rFonts w:ascii="仿宋" w:hAnsi="仿宋" w:eastAsia="仿宋" w:cs="仿宋"/>
          <w:sz w:val="28"/>
          <w:szCs w:val="28"/>
          <w:highlight w:val="none"/>
        </w:rPr>
      </w:pPr>
      <w:r>
        <w:rPr>
          <w:rFonts w:ascii="仿宋" w:hAnsi="仿宋" w:eastAsia="仿宋" w:cs="仿宋"/>
          <w:b/>
          <w:bCs/>
          <w:spacing w:val="-10"/>
          <w:sz w:val="28"/>
          <w:szCs w:val="28"/>
          <w:highlight w:val="none"/>
        </w:rPr>
        <w:t>22</w:t>
      </w:r>
      <w:r>
        <w:rPr>
          <w:rFonts w:ascii="仿宋" w:hAnsi="仿宋" w:eastAsia="仿宋" w:cs="仿宋"/>
          <w:spacing w:val="13"/>
          <w:sz w:val="28"/>
          <w:szCs w:val="28"/>
          <w:highlight w:val="none"/>
        </w:rPr>
        <w:t xml:space="preserve">  </w:t>
      </w:r>
      <w:r>
        <w:rPr>
          <w:rFonts w:ascii="仿宋" w:hAnsi="仿宋" w:eastAsia="仿宋" w:cs="仿宋"/>
          <w:b/>
          <w:bCs/>
          <w:spacing w:val="-10"/>
          <w:sz w:val="28"/>
          <w:szCs w:val="28"/>
          <w:highlight w:val="none"/>
        </w:rPr>
        <w:t>开标</w:t>
      </w:r>
    </w:p>
    <w:p w14:paraId="4B85F135">
      <w:pPr>
        <w:spacing w:before="287" w:line="395" w:lineRule="auto"/>
        <w:ind w:left="18" w:right="124" w:firstLine="559"/>
        <w:rPr>
          <w:rFonts w:ascii="仿宋" w:hAnsi="仿宋" w:eastAsia="仿宋" w:cs="仿宋"/>
          <w:sz w:val="28"/>
          <w:szCs w:val="28"/>
          <w:highlight w:val="none"/>
        </w:rPr>
      </w:pPr>
      <w:r>
        <w:rPr>
          <w:rFonts w:ascii="仿宋" w:hAnsi="仿宋" w:eastAsia="仿宋" w:cs="仿宋"/>
          <w:spacing w:val="3"/>
          <w:sz w:val="28"/>
          <w:szCs w:val="28"/>
          <w:highlight w:val="none"/>
        </w:rPr>
        <w:t>22.1 开标时间为竞争性磋商文件中提交响应文件的截止时间；开标</w:t>
      </w:r>
      <w:r>
        <w:rPr>
          <w:rFonts w:ascii="仿宋" w:hAnsi="仿宋" w:eastAsia="仿宋" w:cs="仿宋"/>
          <w:spacing w:val="11"/>
          <w:sz w:val="28"/>
          <w:szCs w:val="28"/>
          <w:highlight w:val="none"/>
        </w:rPr>
        <w:t xml:space="preserve"> </w:t>
      </w:r>
      <w:r>
        <w:rPr>
          <w:rFonts w:ascii="仿宋" w:hAnsi="仿宋" w:eastAsia="仿宋" w:cs="仿宋"/>
          <w:spacing w:val="1"/>
          <w:sz w:val="28"/>
          <w:szCs w:val="28"/>
          <w:highlight w:val="none"/>
        </w:rPr>
        <w:t>地点为竞争性磋商文件中预先确定的地点。</w:t>
      </w:r>
    </w:p>
    <w:p w14:paraId="0E630B2A">
      <w:pPr>
        <w:spacing w:before="47" w:line="397" w:lineRule="auto"/>
        <w:ind w:left="16" w:right="125" w:firstLine="561"/>
        <w:rPr>
          <w:rFonts w:ascii="仿宋" w:hAnsi="仿宋" w:eastAsia="仿宋" w:cs="仿宋"/>
          <w:sz w:val="28"/>
          <w:szCs w:val="28"/>
          <w:highlight w:val="none"/>
        </w:rPr>
      </w:pPr>
      <w:r>
        <w:rPr>
          <w:rFonts w:ascii="仿宋" w:hAnsi="仿宋" w:eastAsia="仿宋" w:cs="仿宋"/>
          <w:spacing w:val="3"/>
          <w:sz w:val="28"/>
          <w:szCs w:val="28"/>
          <w:highlight w:val="none"/>
        </w:rPr>
        <w:t>22.2 采购代理机构主持，采购人、供应商和有关方面代表参加。投</w:t>
      </w:r>
      <w:r>
        <w:rPr>
          <w:rFonts w:ascii="仿宋" w:hAnsi="仿宋" w:eastAsia="仿宋" w:cs="仿宋"/>
          <w:spacing w:val="10"/>
          <w:sz w:val="28"/>
          <w:szCs w:val="28"/>
          <w:highlight w:val="none"/>
        </w:rPr>
        <w:t xml:space="preserve"> </w:t>
      </w:r>
      <w:r>
        <w:rPr>
          <w:rFonts w:ascii="仿宋" w:hAnsi="仿宋" w:eastAsia="仿宋" w:cs="仿宋"/>
          <w:spacing w:val="-2"/>
          <w:sz w:val="28"/>
          <w:szCs w:val="28"/>
          <w:highlight w:val="none"/>
        </w:rPr>
        <w:t>标供应商不足</w:t>
      </w:r>
      <w:r>
        <w:rPr>
          <w:rFonts w:ascii="仿宋" w:hAnsi="仿宋" w:eastAsia="仿宋" w:cs="仿宋"/>
          <w:spacing w:val="-48"/>
          <w:sz w:val="28"/>
          <w:szCs w:val="28"/>
          <w:highlight w:val="none"/>
        </w:rPr>
        <w:t xml:space="preserve"> </w:t>
      </w:r>
      <w:r>
        <w:rPr>
          <w:rFonts w:ascii="仿宋" w:hAnsi="仿宋" w:eastAsia="仿宋" w:cs="仿宋"/>
          <w:spacing w:val="-2"/>
          <w:sz w:val="28"/>
          <w:szCs w:val="28"/>
          <w:highlight w:val="none"/>
        </w:rPr>
        <w:t>3</w:t>
      </w:r>
      <w:r>
        <w:rPr>
          <w:rFonts w:ascii="仿宋" w:hAnsi="仿宋" w:eastAsia="仿宋" w:cs="仿宋"/>
          <w:spacing w:val="-48"/>
          <w:sz w:val="28"/>
          <w:szCs w:val="28"/>
          <w:highlight w:val="none"/>
        </w:rPr>
        <w:t xml:space="preserve"> </w:t>
      </w:r>
      <w:r>
        <w:rPr>
          <w:rFonts w:ascii="仿宋" w:hAnsi="仿宋" w:eastAsia="仿宋" w:cs="仿宋"/>
          <w:spacing w:val="-2"/>
          <w:sz w:val="28"/>
          <w:szCs w:val="28"/>
          <w:highlight w:val="none"/>
        </w:rPr>
        <w:t>家的，不得开标。</w:t>
      </w:r>
    </w:p>
    <w:p w14:paraId="172A2376">
      <w:pPr>
        <w:spacing w:before="45" w:line="223"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22.3 开标方式：电子开评标</w:t>
      </w:r>
    </w:p>
    <w:p w14:paraId="5BF81AC8">
      <w:pPr>
        <w:spacing w:before="286" w:line="401" w:lineRule="auto"/>
        <w:ind w:left="17" w:right="125" w:firstLine="561"/>
        <w:rPr>
          <w:rFonts w:ascii="仿宋" w:hAnsi="仿宋" w:eastAsia="仿宋" w:cs="仿宋"/>
          <w:sz w:val="28"/>
          <w:szCs w:val="28"/>
          <w:highlight w:val="none"/>
        </w:rPr>
      </w:pPr>
      <w:r>
        <w:rPr>
          <w:rFonts w:ascii="仿宋" w:hAnsi="仿宋" w:eastAsia="仿宋" w:cs="仿宋"/>
          <w:spacing w:val="5"/>
          <w:sz w:val="28"/>
          <w:szCs w:val="28"/>
          <w:highlight w:val="none"/>
        </w:rPr>
        <w:t>22.3.1</w:t>
      </w:r>
      <w:r>
        <w:rPr>
          <w:rFonts w:ascii="仿宋" w:hAnsi="仿宋" w:eastAsia="仿宋" w:cs="仿宋"/>
          <w:spacing w:val="-46"/>
          <w:sz w:val="28"/>
          <w:szCs w:val="28"/>
          <w:highlight w:val="none"/>
        </w:rPr>
        <w:t xml:space="preserve"> </w:t>
      </w:r>
      <w:r>
        <w:rPr>
          <w:rFonts w:ascii="仿宋" w:hAnsi="仿宋" w:eastAsia="仿宋" w:cs="仿宋"/>
          <w:spacing w:val="5"/>
          <w:sz w:val="28"/>
          <w:szCs w:val="28"/>
          <w:highlight w:val="none"/>
        </w:rPr>
        <w:t>开标时间到达后，主持人开启解密标书后，</w:t>
      </w:r>
      <w:r>
        <w:rPr>
          <w:rFonts w:ascii="仿宋" w:hAnsi="仿宋" w:eastAsia="仿宋" w:cs="仿宋"/>
          <w:spacing w:val="4"/>
          <w:sz w:val="28"/>
          <w:szCs w:val="28"/>
          <w:highlight w:val="none"/>
        </w:rPr>
        <w:t>供应商点击【</w:t>
      </w:r>
      <w:r>
        <w:rPr>
          <w:rFonts w:ascii="仿宋" w:hAnsi="仿宋" w:eastAsia="仿宋" w:cs="仿宋"/>
          <w:sz w:val="28"/>
          <w:szCs w:val="28"/>
          <w:highlight w:val="none"/>
        </w:rPr>
        <w:t xml:space="preserve">CA </w:t>
      </w:r>
      <w:r>
        <w:rPr>
          <w:rFonts w:ascii="仿宋" w:hAnsi="仿宋" w:eastAsia="仿宋" w:cs="仿宋"/>
          <w:spacing w:val="-1"/>
          <w:sz w:val="28"/>
          <w:szCs w:val="28"/>
          <w:highlight w:val="none"/>
        </w:rPr>
        <w:t>解密】进行解密，超过解密时限，默认供应商自动放弃。解密成功的响应</w:t>
      </w:r>
      <w:r>
        <w:rPr>
          <w:rFonts w:ascii="仿宋" w:hAnsi="仿宋" w:eastAsia="仿宋" w:cs="仿宋"/>
          <w:sz w:val="28"/>
          <w:szCs w:val="28"/>
          <w:highlight w:val="none"/>
        </w:rPr>
        <w:t xml:space="preserve"> 文件的可继续进行开标。</w:t>
      </w:r>
    </w:p>
    <w:p w14:paraId="50DDFD3F">
      <w:pPr>
        <w:spacing w:line="401" w:lineRule="auto"/>
        <w:rPr>
          <w:rFonts w:ascii="仿宋" w:hAnsi="仿宋" w:eastAsia="仿宋" w:cs="仿宋"/>
          <w:sz w:val="28"/>
          <w:szCs w:val="28"/>
          <w:highlight w:val="none"/>
        </w:rPr>
        <w:sectPr>
          <w:footerReference r:id="rId19" w:type="default"/>
          <w:pgSz w:w="11906" w:h="16838"/>
          <w:pgMar w:top="1133" w:right="1416" w:bottom="1013" w:left="1416" w:header="863" w:footer="853" w:gutter="0"/>
          <w:pgNumType w:fmt="decimal"/>
          <w:cols w:space="720" w:num="1"/>
        </w:sectPr>
      </w:pPr>
    </w:p>
    <w:p w14:paraId="640ED99A">
      <w:pPr>
        <w:pStyle w:val="4"/>
        <w:spacing w:line="335" w:lineRule="auto"/>
        <w:rPr>
          <w:highlight w:val="none"/>
        </w:rPr>
      </w:pPr>
      <w:r>
        <w:rPr>
          <w:highlight w:val="none"/>
        </w:rPr>
        <w:drawing>
          <wp:anchor distT="0" distB="0" distL="0" distR="0" simplePos="0" relativeHeight="251673600"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62"/>
                    <a:stretch>
                      <a:fillRect/>
                    </a:stretch>
                  </pic:blipFill>
                  <pic:spPr>
                    <a:xfrm>
                      <a:off x="0" y="0"/>
                      <a:ext cx="5760627" cy="9143"/>
                    </a:xfrm>
                    <a:prstGeom prst="rect">
                      <a:avLst/>
                    </a:prstGeom>
                  </pic:spPr>
                </pic:pic>
              </a:graphicData>
            </a:graphic>
          </wp:anchor>
        </w:drawing>
      </w:r>
    </w:p>
    <w:p w14:paraId="3E8C0ADC">
      <w:pPr>
        <w:spacing w:before="91" w:line="396" w:lineRule="auto"/>
        <w:ind w:left="23" w:right="126" w:firstLine="555"/>
        <w:rPr>
          <w:rFonts w:ascii="仿宋" w:hAnsi="仿宋" w:eastAsia="仿宋" w:cs="仿宋"/>
          <w:sz w:val="28"/>
          <w:szCs w:val="28"/>
          <w:highlight w:val="none"/>
        </w:rPr>
      </w:pPr>
      <w:r>
        <w:rPr>
          <w:rFonts w:ascii="仿宋" w:hAnsi="仿宋" w:eastAsia="仿宋" w:cs="仿宋"/>
          <w:spacing w:val="3"/>
          <w:sz w:val="28"/>
          <w:szCs w:val="28"/>
          <w:highlight w:val="none"/>
        </w:rPr>
        <w:t>22.3.2 若提交响应文件家数少于三家或者开标后成功解密的家数少</w:t>
      </w:r>
      <w:r>
        <w:rPr>
          <w:rFonts w:ascii="仿宋" w:hAnsi="仿宋" w:eastAsia="仿宋" w:cs="仿宋"/>
          <w:spacing w:val="7"/>
          <w:sz w:val="28"/>
          <w:szCs w:val="28"/>
          <w:highlight w:val="none"/>
        </w:rPr>
        <w:t xml:space="preserve"> </w:t>
      </w:r>
      <w:r>
        <w:rPr>
          <w:rFonts w:ascii="仿宋" w:hAnsi="仿宋" w:eastAsia="仿宋" w:cs="仿宋"/>
          <w:spacing w:val="1"/>
          <w:sz w:val="28"/>
          <w:szCs w:val="28"/>
          <w:highlight w:val="none"/>
        </w:rPr>
        <w:t>于三家的，将终止该项目（标项）的开标。</w:t>
      </w:r>
    </w:p>
    <w:p w14:paraId="1FED037F">
      <w:pPr>
        <w:spacing w:before="44" w:line="397" w:lineRule="auto"/>
        <w:ind w:left="20" w:right="127" w:firstLine="557"/>
        <w:rPr>
          <w:rFonts w:ascii="仿宋" w:hAnsi="仿宋" w:eastAsia="仿宋" w:cs="仿宋"/>
          <w:sz w:val="28"/>
          <w:szCs w:val="28"/>
          <w:highlight w:val="none"/>
        </w:rPr>
      </w:pPr>
      <w:r>
        <w:rPr>
          <w:rFonts w:ascii="仿宋" w:hAnsi="仿宋" w:eastAsia="仿宋" w:cs="仿宋"/>
          <w:spacing w:val="3"/>
          <w:sz w:val="28"/>
          <w:szCs w:val="28"/>
          <w:highlight w:val="none"/>
        </w:rPr>
        <w:t>22.4 响应文件报价出现前后不一致的，除竞争性磋商文件另有规定</w:t>
      </w:r>
      <w:r>
        <w:rPr>
          <w:rFonts w:ascii="仿宋" w:hAnsi="仿宋" w:eastAsia="仿宋" w:cs="仿宋"/>
          <w:spacing w:val="8"/>
          <w:sz w:val="28"/>
          <w:szCs w:val="28"/>
          <w:highlight w:val="none"/>
        </w:rPr>
        <w:t xml:space="preserve"> </w:t>
      </w:r>
      <w:r>
        <w:rPr>
          <w:rFonts w:ascii="仿宋" w:hAnsi="仿宋" w:eastAsia="仿宋" w:cs="仿宋"/>
          <w:spacing w:val="-3"/>
          <w:sz w:val="28"/>
          <w:szCs w:val="28"/>
          <w:highlight w:val="none"/>
        </w:rPr>
        <w:t>外，按照下列规定修正：</w:t>
      </w:r>
    </w:p>
    <w:p w14:paraId="6E92137B">
      <w:pPr>
        <w:spacing w:before="43" w:line="397" w:lineRule="auto"/>
        <w:ind w:left="34" w:right="124" w:firstLine="544"/>
        <w:rPr>
          <w:rFonts w:ascii="仿宋" w:hAnsi="仿宋" w:eastAsia="仿宋" w:cs="仿宋"/>
          <w:sz w:val="28"/>
          <w:szCs w:val="28"/>
          <w:highlight w:val="none"/>
        </w:rPr>
      </w:pPr>
      <w:r>
        <w:rPr>
          <w:rFonts w:ascii="仿宋" w:hAnsi="仿宋" w:eastAsia="仿宋" w:cs="仿宋"/>
          <w:spacing w:val="13"/>
          <w:sz w:val="28"/>
          <w:szCs w:val="28"/>
          <w:highlight w:val="none"/>
        </w:rPr>
        <w:t>22.4.1</w:t>
      </w:r>
      <w:r>
        <w:rPr>
          <w:rFonts w:ascii="仿宋" w:hAnsi="仿宋" w:eastAsia="仿宋" w:cs="仿宋"/>
          <w:spacing w:val="-15"/>
          <w:sz w:val="28"/>
          <w:szCs w:val="28"/>
          <w:highlight w:val="none"/>
        </w:rPr>
        <w:t xml:space="preserve"> </w:t>
      </w:r>
      <w:r>
        <w:rPr>
          <w:rFonts w:ascii="仿宋" w:hAnsi="仿宋" w:eastAsia="仿宋" w:cs="仿宋"/>
          <w:spacing w:val="13"/>
          <w:sz w:val="28"/>
          <w:szCs w:val="28"/>
          <w:highlight w:val="none"/>
        </w:rPr>
        <w:t>响应文件中报价一览表内容与响应文件中相应内容不一致</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的，以报价一览表为准；</w:t>
      </w:r>
    </w:p>
    <w:p w14:paraId="55B24139">
      <w:pPr>
        <w:spacing w:before="45" w:line="223"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22.4.2</w:t>
      </w:r>
      <w:r>
        <w:rPr>
          <w:rFonts w:ascii="仿宋" w:hAnsi="仿宋" w:eastAsia="仿宋" w:cs="仿宋"/>
          <w:spacing w:val="-45"/>
          <w:sz w:val="28"/>
          <w:szCs w:val="28"/>
          <w:highlight w:val="none"/>
        </w:rPr>
        <w:t xml:space="preserve"> </w:t>
      </w:r>
      <w:r>
        <w:rPr>
          <w:rFonts w:ascii="仿宋" w:hAnsi="仿宋" w:eastAsia="仿宋" w:cs="仿宋"/>
          <w:spacing w:val="1"/>
          <w:sz w:val="28"/>
          <w:szCs w:val="28"/>
          <w:highlight w:val="none"/>
        </w:rPr>
        <w:t>大写金额和小写金额不一致的，以大写金</w:t>
      </w:r>
      <w:r>
        <w:rPr>
          <w:rFonts w:ascii="仿宋" w:hAnsi="仿宋" w:eastAsia="仿宋" w:cs="仿宋"/>
          <w:sz w:val="28"/>
          <w:szCs w:val="28"/>
          <w:highlight w:val="none"/>
        </w:rPr>
        <w:t>额为准；</w:t>
      </w:r>
    </w:p>
    <w:p w14:paraId="2904CCCE">
      <w:pPr>
        <w:spacing w:before="287" w:line="395" w:lineRule="auto"/>
        <w:ind w:left="29" w:right="125" w:firstLine="548"/>
        <w:rPr>
          <w:rFonts w:ascii="仿宋" w:hAnsi="仿宋" w:eastAsia="仿宋" w:cs="仿宋"/>
          <w:sz w:val="28"/>
          <w:szCs w:val="28"/>
          <w:highlight w:val="none"/>
        </w:rPr>
      </w:pPr>
      <w:r>
        <w:rPr>
          <w:rFonts w:ascii="仿宋" w:hAnsi="仿宋" w:eastAsia="仿宋" w:cs="仿宋"/>
          <w:spacing w:val="3"/>
          <w:sz w:val="28"/>
          <w:szCs w:val="28"/>
          <w:highlight w:val="none"/>
        </w:rPr>
        <w:t>22.4.3</w:t>
      </w:r>
      <w:r>
        <w:rPr>
          <w:rFonts w:ascii="仿宋" w:hAnsi="仿宋" w:eastAsia="仿宋" w:cs="仿宋"/>
          <w:spacing w:val="-41"/>
          <w:sz w:val="28"/>
          <w:szCs w:val="28"/>
          <w:highlight w:val="none"/>
        </w:rPr>
        <w:t xml:space="preserve"> </w:t>
      </w:r>
      <w:r>
        <w:rPr>
          <w:rFonts w:ascii="仿宋" w:hAnsi="仿宋" w:eastAsia="仿宋" w:cs="仿宋"/>
          <w:spacing w:val="3"/>
          <w:sz w:val="28"/>
          <w:szCs w:val="28"/>
          <w:highlight w:val="none"/>
        </w:rPr>
        <w:t>单价金额小数点或者百分比有明显错位</w:t>
      </w:r>
      <w:r>
        <w:rPr>
          <w:rFonts w:ascii="仿宋" w:hAnsi="仿宋" w:eastAsia="仿宋" w:cs="仿宋"/>
          <w:spacing w:val="2"/>
          <w:sz w:val="28"/>
          <w:szCs w:val="28"/>
          <w:highlight w:val="none"/>
        </w:rPr>
        <w:t>的，</w:t>
      </w:r>
      <w:r>
        <w:rPr>
          <w:rFonts w:ascii="仿宋" w:hAnsi="仿宋" w:eastAsia="仿宋" w:cs="仿宋"/>
          <w:spacing w:val="-80"/>
          <w:sz w:val="28"/>
          <w:szCs w:val="28"/>
          <w:highlight w:val="none"/>
        </w:rPr>
        <w:t xml:space="preserve"> </w:t>
      </w:r>
      <w:r>
        <w:rPr>
          <w:rFonts w:ascii="仿宋" w:hAnsi="仿宋" w:eastAsia="仿宋" w:cs="仿宋"/>
          <w:spacing w:val="2"/>
          <w:sz w:val="28"/>
          <w:szCs w:val="28"/>
          <w:highlight w:val="none"/>
        </w:rPr>
        <w:t>以报价一览表的</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总价为准，并修改单价；</w:t>
      </w:r>
    </w:p>
    <w:p w14:paraId="0EBE21AA">
      <w:pPr>
        <w:spacing w:before="47" w:line="397" w:lineRule="auto"/>
        <w:ind w:left="27" w:right="125" w:firstLine="550"/>
        <w:rPr>
          <w:rFonts w:ascii="仿宋" w:hAnsi="仿宋" w:eastAsia="仿宋" w:cs="仿宋"/>
          <w:sz w:val="28"/>
          <w:szCs w:val="28"/>
          <w:highlight w:val="none"/>
        </w:rPr>
      </w:pPr>
      <w:r>
        <w:rPr>
          <w:rFonts w:ascii="仿宋" w:hAnsi="仿宋" w:eastAsia="仿宋" w:cs="仿宋"/>
          <w:spacing w:val="2"/>
          <w:sz w:val="28"/>
          <w:szCs w:val="28"/>
          <w:highlight w:val="none"/>
        </w:rPr>
        <w:t>22.4.4</w:t>
      </w:r>
      <w:r>
        <w:rPr>
          <w:rFonts w:ascii="仿宋" w:hAnsi="仿宋" w:eastAsia="仿宋" w:cs="仿宋"/>
          <w:spacing w:val="-18"/>
          <w:sz w:val="28"/>
          <w:szCs w:val="28"/>
          <w:highlight w:val="none"/>
        </w:rPr>
        <w:t xml:space="preserve"> </w:t>
      </w:r>
      <w:r>
        <w:rPr>
          <w:rFonts w:ascii="仿宋" w:hAnsi="仿宋" w:eastAsia="仿宋" w:cs="仿宋"/>
          <w:spacing w:val="2"/>
          <w:sz w:val="28"/>
          <w:szCs w:val="28"/>
          <w:highlight w:val="none"/>
        </w:rPr>
        <w:t>总价金额与按单价汇总金额不一致的，</w:t>
      </w:r>
      <w:r>
        <w:rPr>
          <w:rFonts w:ascii="仿宋" w:hAnsi="仿宋" w:eastAsia="仿宋" w:cs="仿宋"/>
          <w:spacing w:val="-80"/>
          <w:sz w:val="28"/>
          <w:szCs w:val="28"/>
          <w:highlight w:val="none"/>
        </w:rPr>
        <w:t xml:space="preserve"> </w:t>
      </w:r>
      <w:r>
        <w:rPr>
          <w:rFonts w:ascii="仿宋" w:hAnsi="仿宋" w:eastAsia="仿宋" w:cs="仿宋"/>
          <w:spacing w:val="2"/>
          <w:sz w:val="28"/>
          <w:szCs w:val="28"/>
          <w:highlight w:val="none"/>
        </w:rPr>
        <w:t>以单价金额计算结果</w:t>
      </w:r>
      <w:r>
        <w:rPr>
          <w:rFonts w:ascii="仿宋" w:hAnsi="仿宋" w:eastAsia="仿宋" w:cs="仿宋"/>
          <w:sz w:val="28"/>
          <w:szCs w:val="28"/>
          <w:highlight w:val="none"/>
        </w:rPr>
        <w:t xml:space="preserve"> </w:t>
      </w:r>
      <w:r>
        <w:rPr>
          <w:rFonts w:ascii="仿宋" w:hAnsi="仿宋" w:eastAsia="仿宋" w:cs="仿宋"/>
          <w:spacing w:val="-15"/>
          <w:sz w:val="28"/>
          <w:szCs w:val="28"/>
          <w:highlight w:val="none"/>
        </w:rPr>
        <w:t>为准。</w:t>
      </w:r>
    </w:p>
    <w:p w14:paraId="3566E5E1">
      <w:pPr>
        <w:spacing w:before="44" w:line="397" w:lineRule="auto"/>
        <w:ind w:left="20" w:right="126" w:firstLine="557"/>
        <w:rPr>
          <w:rFonts w:ascii="仿宋" w:hAnsi="仿宋" w:eastAsia="仿宋" w:cs="仿宋"/>
          <w:sz w:val="28"/>
          <w:szCs w:val="28"/>
          <w:highlight w:val="none"/>
        </w:rPr>
      </w:pPr>
      <w:r>
        <w:rPr>
          <w:rFonts w:ascii="仿宋" w:hAnsi="仿宋" w:eastAsia="仿宋" w:cs="仿宋"/>
          <w:spacing w:val="3"/>
          <w:sz w:val="28"/>
          <w:szCs w:val="28"/>
          <w:highlight w:val="none"/>
        </w:rPr>
        <w:t>22.4.5</w:t>
      </w:r>
      <w:r>
        <w:rPr>
          <w:rFonts w:ascii="仿宋" w:hAnsi="仿宋" w:eastAsia="仿宋" w:cs="仿宋"/>
          <w:spacing w:val="-44"/>
          <w:sz w:val="28"/>
          <w:szCs w:val="28"/>
          <w:highlight w:val="none"/>
        </w:rPr>
        <w:t xml:space="preserve"> </w:t>
      </w:r>
      <w:r>
        <w:rPr>
          <w:rFonts w:ascii="仿宋" w:hAnsi="仿宋" w:eastAsia="仿宋" w:cs="仿宋"/>
          <w:spacing w:val="3"/>
          <w:sz w:val="28"/>
          <w:szCs w:val="28"/>
          <w:highlight w:val="none"/>
        </w:rPr>
        <w:t>对不同文字文本响应文件的解释发生异议的</w:t>
      </w:r>
      <w:r>
        <w:rPr>
          <w:rFonts w:ascii="仿宋" w:hAnsi="仿宋" w:eastAsia="仿宋" w:cs="仿宋"/>
          <w:spacing w:val="2"/>
          <w:sz w:val="28"/>
          <w:szCs w:val="28"/>
          <w:highlight w:val="none"/>
        </w:rPr>
        <w:t>，</w:t>
      </w:r>
      <w:r>
        <w:rPr>
          <w:rFonts w:ascii="仿宋" w:hAnsi="仿宋" w:eastAsia="仿宋" w:cs="仿宋"/>
          <w:spacing w:val="-80"/>
          <w:sz w:val="28"/>
          <w:szCs w:val="28"/>
          <w:highlight w:val="none"/>
        </w:rPr>
        <w:t xml:space="preserve"> </w:t>
      </w:r>
      <w:r>
        <w:rPr>
          <w:rFonts w:ascii="仿宋" w:hAnsi="仿宋" w:eastAsia="仿宋" w:cs="仿宋"/>
          <w:spacing w:val="2"/>
          <w:sz w:val="28"/>
          <w:szCs w:val="28"/>
          <w:highlight w:val="none"/>
        </w:rPr>
        <w:t>以中文文本为</w:t>
      </w:r>
      <w:r>
        <w:rPr>
          <w:rFonts w:ascii="仿宋" w:hAnsi="仿宋" w:eastAsia="仿宋" w:cs="仿宋"/>
          <w:sz w:val="28"/>
          <w:szCs w:val="28"/>
          <w:highlight w:val="none"/>
        </w:rPr>
        <w:t xml:space="preserve"> </w:t>
      </w:r>
      <w:r>
        <w:rPr>
          <w:rFonts w:ascii="仿宋" w:hAnsi="仿宋" w:eastAsia="仿宋" w:cs="仿宋"/>
          <w:spacing w:val="-11"/>
          <w:sz w:val="28"/>
          <w:szCs w:val="28"/>
          <w:highlight w:val="none"/>
        </w:rPr>
        <w:t>准。</w:t>
      </w:r>
    </w:p>
    <w:p w14:paraId="0CA52C35">
      <w:pPr>
        <w:spacing w:before="46" w:line="396" w:lineRule="auto"/>
        <w:ind w:left="18" w:right="126" w:firstLine="559"/>
        <w:rPr>
          <w:rFonts w:ascii="仿宋" w:hAnsi="仿宋" w:eastAsia="仿宋" w:cs="仿宋"/>
          <w:sz w:val="28"/>
          <w:szCs w:val="28"/>
          <w:highlight w:val="none"/>
        </w:rPr>
      </w:pPr>
      <w:r>
        <w:rPr>
          <w:rFonts w:ascii="仿宋" w:hAnsi="仿宋" w:eastAsia="仿宋" w:cs="仿宋"/>
          <w:spacing w:val="3"/>
          <w:sz w:val="28"/>
          <w:szCs w:val="28"/>
          <w:highlight w:val="none"/>
        </w:rPr>
        <w:t>22.5 对未按照本竞争性磋商文件要求进行投标及资格审查不合格的</w:t>
      </w:r>
      <w:r>
        <w:rPr>
          <w:rFonts w:ascii="仿宋" w:hAnsi="仿宋" w:eastAsia="仿宋" w:cs="仿宋"/>
          <w:spacing w:val="9"/>
          <w:sz w:val="28"/>
          <w:szCs w:val="28"/>
          <w:highlight w:val="none"/>
        </w:rPr>
        <w:t xml:space="preserve"> </w:t>
      </w:r>
      <w:r>
        <w:rPr>
          <w:rFonts w:ascii="仿宋" w:hAnsi="仿宋" w:eastAsia="仿宋" w:cs="仿宋"/>
          <w:spacing w:val="1"/>
          <w:sz w:val="28"/>
          <w:szCs w:val="28"/>
          <w:highlight w:val="none"/>
        </w:rPr>
        <w:t>供应商，其响应文件将按无效投标处理。</w:t>
      </w:r>
    </w:p>
    <w:p w14:paraId="1170DDEF">
      <w:pPr>
        <w:spacing w:before="46" w:line="396" w:lineRule="auto"/>
        <w:ind w:left="17" w:right="125" w:firstLine="561"/>
        <w:rPr>
          <w:rFonts w:ascii="仿宋" w:hAnsi="仿宋" w:eastAsia="仿宋" w:cs="仿宋"/>
          <w:sz w:val="28"/>
          <w:szCs w:val="28"/>
          <w:highlight w:val="none"/>
        </w:rPr>
      </w:pPr>
      <w:r>
        <w:rPr>
          <w:rFonts w:ascii="仿宋" w:hAnsi="仿宋" w:eastAsia="仿宋" w:cs="仿宋"/>
          <w:spacing w:val="3"/>
          <w:sz w:val="28"/>
          <w:szCs w:val="28"/>
          <w:highlight w:val="none"/>
        </w:rPr>
        <w:t>22.6 供应商之间不得相互串通投标报价，不得妨碍其他供应商的公</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平竞争，不得损害采购人或者其他供应商的合法权益。</w:t>
      </w:r>
    </w:p>
    <w:p w14:paraId="1A672B0C">
      <w:pPr>
        <w:spacing w:before="46" w:line="396" w:lineRule="auto"/>
        <w:ind w:left="20" w:right="126" w:firstLine="557"/>
        <w:rPr>
          <w:rFonts w:ascii="仿宋" w:hAnsi="仿宋" w:eastAsia="仿宋" w:cs="仿宋"/>
          <w:sz w:val="28"/>
          <w:szCs w:val="28"/>
          <w:highlight w:val="none"/>
        </w:rPr>
      </w:pPr>
      <w:r>
        <w:rPr>
          <w:rFonts w:ascii="仿宋" w:hAnsi="仿宋" w:eastAsia="仿宋" w:cs="仿宋"/>
          <w:spacing w:val="3"/>
          <w:sz w:val="28"/>
          <w:szCs w:val="28"/>
          <w:highlight w:val="none"/>
        </w:rPr>
        <w:t>22.7 供应商不得向采购人、磋商小组成员行贿或者采取其他不正当</w:t>
      </w:r>
      <w:r>
        <w:rPr>
          <w:rFonts w:ascii="仿宋" w:hAnsi="仿宋" w:eastAsia="仿宋" w:cs="仿宋"/>
          <w:spacing w:val="9"/>
          <w:sz w:val="28"/>
          <w:szCs w:val="28"/>
          <w:highlight w:val="none"/>
        </w:rPr>
        <w:t xml:space="preserve"> </w:t>
      </w:r>
      <w:r>
        <w:rPr>
          <w:rFonts w:ascii="仿宋" w:hAnsi="仿宋" w:eastAsia="仿宋" w:cs="仿宋"/>
          <w:spacing w:val="-4"/>
          <w:sz w:val="28"/>
          <w:szCs w:val="28"/>
          <w:highlight w:val="none"/>
        </w:rPr>
        <w:t>手段谋取中标。</w:t>
      </w:r>
    </w:p>
    <w:p w14:paraId="046DF3A8">
      <w:pPr>
        <w:spacing w:line="396" w:lineRule="auto"/>
        <w:rPr>
          <w:rFonts w:ascii="仿宋" w:hAnsi="仿宋" w:eastAsia="仿宋" w:cs="仿宋"/>
          <w:sz w:val="28"/>
          <w:szCs w:val="28"/>
          <w:highlight w:val="none"/>
        </w:rPr>
        <w:sectPr>
          <w:footerReference r:id="rId20" w:type="default"/>
          <w:pgSz w:w="11906" w:h="16838"/>
          <w:pgMar w:top="1133" w:right="1416" w:bottom="1013" w:left="1416" w:header="863" w:footer="853" w:gutter="0"/>
          <w:pgNumType w:fmt="decimal"/>
          <w:cols w:space="720" w:num="1"/>
        </w:sectPr>
      </w:pPr>
    </w:p>
    <w:p w14:paraId="368B6D28">
      <w:pPr>
        <w:pStyle w:val="4"/>
        <w:spacing w:line="335" w:lineRule="auto"/>
        <w:rPr>
          <w:highlight w:val="none"/>
        </w:rPr>
      </w:pPr>
      <w:r>
        <w:rPr>
          <w:highlight w:val="none"/>
        </w:rPr>
        <w:drawing>
          <wp:anchor distT="0" distB="0" distL="0" distR="0" simplePos="0" relativeHeight="251674624"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62"/>
                    <a:stretch>
                      <a:fillRect/>
                    </a:stretch>
                  </pic:blipFill>
                  <pic:spPr>
                    <a:xfrm>
                      <a:off x="0" y="0"/>
                      <a:ext cx="5760627" cy="9143"/>
                    </a:xfrm>
                    <a:prstGeom prst="rect">
                      <a:avLst/>
                    </a:prstGeom>
                  </pic:spPr>
                </pic:pic>
              </a:graphicData>
            </a:graphic>
          </wp:anchor>
        </w:drawing>
      </w:r>
    </w:p>
    <w:p w14:paraId="623A1222">
      <w:pPr>
        <w:spacing w:before="91" w:line="223" w:lineRule="auto"/>
        <w:ind w:left="3425"/>
        <w:rPr>
          <w:rFonts w:ascii="仿宋" w:hAnsi="仿宋" w:eastAsia="仿宋" w:cs="仿宋"/>
          <w:sz w:val="28"/>
          <w:szCs w:val="28"/>
          <w:highlight w:val="none"/>
        </w:rPr>
      </w:pPr>
      <w:r>
        <w:rPr>
          <w:rFonts w:ascii="仿宋" w:hAnsi="仿宋" w:eastAsia="仿宋" w:cs="仿宋"/>
          <w:b/>
          <w:bCs/>
          <w:spacing w:val="-7"/>
          <w:sz w:val="28"/>
          <w:szCs w:val="28"/>
          <w:highlight w:val="none"/>
        </w:rPr>
        <w:t>六、</w:t>
      </w:r>
      <w:r>
        <w:rPr>
          <w:rFonts w:ascii="仿宋" w:hAnsi="仿宋" w:eastAsia="仿宋" w:cs="仿宋"/>
          <w:spacing w:val="31"/>
          <w:sz w:val="28"/>
          <w:szCs w:val="28"/>
          <w:highlight w:val="none"/>
        </w:rPr>
        <w:t xml:space="preserve"> </w:t>
      </w:r>
      <w:r>
        <w:rPr>
          <w:rFonts w:ascii="仿宋" w:hAnsi="仿宋" w:eastAsia="仿宋" w:cs="仿宋"/>
          <w:b/>
          <w:bCs/>
          <w:spacing w:val="-7"/>
          <w:sz w:val="28"/>
          <w:szCs w:val="28"/>
          <w:highlight w:val="none"/>
        </w:rPr>
        <w:t>评标、定标</w:t>
      </w:r>
    </w:p>
    <w:p w14:paraId="4A55F7A2">
      <w:pPr>
        <w:spacing w:before="285" w:line="223" w:lineRule="auto"/>
        <w:ind w:left="12"/>
        <w:rPr>
          <w:rFonts w:ascii="仿宋" w:hAnsi="仿宋" w:eastAsia="仿宋" w:cs="仿宋"/>
          <w:sz w:val="28"/>
          <w:szCs w:val="28"/>
          <w:highlight w:val="none"/>
        </w:rPr>
      </w:pPr>
      <w:r>
        <w:rPr>
          <w:rFonts w:ascii="仿宋" w:hAnsi="仿宋" w:eastAsia="仿宋" w:cs="仿宋"/>
          <w:b/>
          <w:bCs/>
          <w:spacing w:val="-10"/>
          <w:sz w:val="28"/>
          <w:szCs w:val="28"/>
          <w:highlight w:val="none"/>
        </w:rPr>
        <w:t>23</w:t>
      </w:r>
      <w:r>
        <w:rPr>
          <w:rFonts w:ascii="仿宋" w:hAnsi="仿宋" w:eastAsia="仿宋" w:cs="仿宋"/>
          <w:spacing w:val="13"/>
          <w:sz w:val="28"/>
          <w:szCs w:val="28"/>
          <w:highlight w:val="none"/>
        </w:rPr>
        <w:t xml:space="preserve">  </w:t>
      </w:r>
      <w:r>
        <w:rPr>
          <w:rFonts w:ascii="仿宋" w:hAnsi="仿宋" w:eastAsia="仿宋" w:cs="仿宋"/>
          <w:b/>
          <w:bCs/>
          <w:spacing w:val="-10"/>
          <w:sz w:val="28"/>
          <w:szCs w:val="28"/>
          <w:highlight w:val="none"/>
        </w:rPr>
        <w:t>评标</w:t>
      </w:r>
    </w:p>
    <w:p w14:paraId="17E8D224">
      <w:pPr>
        <w:spacing w:before="285" w:line="224" w:lineRule="auto"/>
        <w:ind w:left="578"/>
        <w:rPr>
          <w:rFonts w:ascii="仿宋" w:hAnsi="仿宋" w:eastAsia="仿宋" w:cs="仿宋"/>
          <w:sz w:val="28"/>
          <w:szCs w:val="28"/>
          <w:highlight w:val="none"/>
        </w:rPr>
      </w:pPr>
      <w:r>
        <w:rPr>
          <w:rFonts w:ascii="仿宋" w:hAnsi="仿宋" w:eastAsia="仿宋" w:cs="仿宋"/>
          <w:spacing w:val="-3"/>
          <w:sz w:val="28"/>
          <w:szCs w:val="28"/>
          <w:highlight w:val="none"/>
        </w:rPr>
        <w:t>23.1磋商小组</w:t>
      </w:r>
    </w:p>
    <w:p w14:paraId="40C2FC41">
      <w:pPr>
        <w:spacing w:before="288" w:line="406" w:lineRule="auto"/>
        <w:ind w:left="17" w:right="124" w:firstLine="561"/>
        <w:rPr>
          <w:rFonts w:hint="eastAsia" w:ascii="仿宋" w:hAnsi="仿宋" w:eastAsia="仿宋" w:cs="仿宋"/>
          <w:sz w:val="28"/>
          <w:szCs w:val="28"/>
          <w:highlight w:val="none"/>
          <w:lang w:eastAsia="zh-CN"/>
        </w:rPr>
      </w:pPr>
      <w:r>
        <w:rPr>
          <w:rFonts w:ascii="仿宋" w:hAnsi="仿宋" w:eastAsia="仿宋" w:cs="仿宋"/>
          <w:spacing w:val="5"/>
          <w:sz w:val="28"/>
          <w:szCs w:val="28"/>
          <w:highlight w:val="none"/>
        </w:rPr>
        <w:t>23.1.1磋商小组由采购人代表和评审专家组</w:t>
      </w:r>
      <w:r>
        <w:rPr>
          <w:rFonts w:ascii="仿宋" w:hAnsi="仿宋" w:eastAsia="仿宋" w:cs="仿宋"/>
          <w:spacing w:val="4"/>
          <w:sz w:val="28"/>
          <w:szCs w:val="28"/>
          <w:highlight w:val="none"/>
        </w:rPr>
        <w:t>成，成员人数应当为</w:t>
      </w:r>
      <w:r>
        <w:rPr>
          <w:rFonts w:ascii="仿宋" w:hAnsi="仿宋" w:eastAsia="仿宋" w:cs="仿宋"/>
          <w:spacing w:val="-50"/>
          <w:sz w:val="28"/>
          <w:szCs w:val="28"/>
          <w:highlight w:val="none"/>
        </w:rPr>
        <w:t xml:space="preserve"> </w:t>
      </w:r>
      <w:r>
        <w:rPr>
          <w:rFonts w:ascii="仿宋" w:hAnsi="仿宋" w:eastAsia="仿宋" w:cs="仿宋"/>
          <w:spacing w:val="4"/>
          <w:sz w:val="28"/>
          <w:szCs w:val="28"/>
          <w:highlight w:val="none"/>
        </w:rPr>
        <w:t>3</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人以上单数，其中评审专家不得少于成员总数的三分之二。市场竞争不充</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分的科研项目，以及需要扶持的科技成果转化项目以及情况特殊、通过随</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机方式难以确定合适的评审专家的项目，经主管预算单位同意，可以自行</w:t>
      </w:r>
      <w:r>
        <w:rPr>
          <w:rFonts w:ascii="仿宋" w:hAnsi="仿宋" w:eastAsia="仿宋" w:cs="仿宋"/>
          <w:sz w:val="28"/>
          <w:szCs w:val="28"/>
          <w:highlight w:val="none"/>
        </w:rPr>
        <w:t xml:space="preserve"> 选定评审专家。技术复杂、专业性强的采购项目</w:t>
      </w:r>
      <w:r>
        <w:rPr>
          <w:rFonts w:hint="eastAsia" w:ascii="仿宋" w:hAnsi="仿宋" w:eastAsia="仿宋" w:cs="仿宋"/>
          <w:sz w:val="28"/>
          <w:szCs w:val="28"/>
          <w:highlight w:val="none"/>
          <w:lang w:eastAsia="zh-CN"/>
        </w:rPr>
        <w:t>。</w:t>
      </w:r>
    </w:p>
    <w:p w14:paraId="72FC1FC5">
      <w:pPr>
        <w:spacing w:before="45" w:line="395" w:lineRule="auto"/>
        <w:ind w:left="16" w:right="126" w:firstLine="561"/>
        <w:rPr>
          <w:rFonts w:ascii="仿宋" w:hAnsi="仿宋" w:eastAsia="仿宋" w:cs="仿宋"/>
          <w:sz w:val="28"/>
          <w:szCs w:val="28"/>
          <w:highlight w:val="none"/>
        </w:rPr>
      </w:pPr>
      <w:r>
        <w:rPr>
          <w:rFonts w:ascii="仿宋" w:hAnsi="仿宋" w:eastAsia="仿宋" w:cs="仿宋"/>
          <w:spacing w:val="3"/>
          <w:sz w:val="28"/>
          <w:szCs w:val="28"/>
          <w:highlight w:val="none"/>
        </w:rPr>
        <w:t>23.1.</w:t>
      </w:r>
      <w:r>
        <w:rPr>
          <w:rFonts w:hint="eastAsia" w:ascii="仿宋" w:hAnsi="仿宋" w:eastAsia="仿宋" w:cs="仿宋"/>
          <w:spacing w:val="3"/>
          <w:sz w:val="28"/>
          <w:szCs w:val="28"/>
          <w:highlight w:val="none"/>
          <w:lang w:val="en-US" w:eastAsia="zh-CN"/>
        </w:rPr>
        <w:t>2</w:t>
      </w:r>
      <w:r>
        <w:rPr>
          <w:rFonts w:ascii="仿宋" w:hAnsi="仿宋" w:eastAsia="仿宋" w:cs="仿宋"/>
          <w:spacing w:val="3"/>
          <w:sz w:val="28"/>
          <w:szCs w:val="28"/>
          <w:highlight w:val="none"/>
        </w:rPr>
        <w:t>评审专家由采购代理在政采云评审专家库中，通过随机方式</w:t>
      </w:r>
      <w:r>
        <w:rPr>
          <w:rFonts w:ascii="仿宋" w:hAnsi="仿宋" w:eastAsia="仿宋" w:cs="仿宋"/>
          <w:spacing w:val="7"/>
          <w:sz w:val="28"/>
          <w:szCs w:val="28"/>
          <w:highlight w:val="none"/>
        </w:rPr>
        <w:t xml:space="preserve"> </w:t>
      </w:r>
      <w:r>
        <w:rPr>
          <w:rFonts w:ascii="仿宋" w:hAnsi="仿宋" w:eastAsia="仿宋" w:cs="仿宋"/>
          <w:spacing w:val="1"/>
          <w:sz w:val="28"/>
          <w:szCs w:val="28"/>
          <w:highlight w:val="none"/>
        </w:rPr>
        <w:t>抽取</w:t>
      </w:r>
      <w:r>
        <w:rPr>
          <w:rFonts w:hint="eastAsia" w:ascii="仿宋" w:hAnsi="仿宋" w:eastAsia="仿宋" w:cs="仿宋"/>
          <w:spacing w:val="1"/>
          <w:sz w:val="28"/>
          <w:szCs w:val="28"/>
          <w:highlight w:val="none"/>
          <w:lang w:val="en-US" w:eastAsia="zh-CN"/>
        </w:rPr>
        <w:t>3名</w:t>
      </w:r>
      <w:r>
        <w:rPr>
          <w:rFonts w:ascii="仿宋" w:hAnsi="仿宋" w:eastAsia="仿宋" w:cs="仿宋"/>
          <w:spacing w:val="1"/>
          <w:sz w:val="28"/>
          <w:szCs w:val="28"/>
          <w:highlight w:val="none"/>
        </w:rPr>
        <w:t>，磋商小组成员名单在评标结果公告前应当保密。</w:t>
      </w:r>
    </w:p>
    <w:p w14:paraId="45CDA845">
      <w:pPr>
        <w:spacing w:before="48" w:line="397" w:lineRule="auto"/>
        <w:ind w:left="18" w:right="123" w:firstLine="559"/>
        <w:rPr>
          <w:rFonts w:ascii="仿宋" w:hAnsi="仿宋" w:eastAsia="仿宋" w:cs="仿宋"/>
          <w:sz w:val="28"/>
          <w:szCs w:val="28"/>
          <w:highlight w:val="none"/>
        </w:rPr>
      </w:pPr>
      <w:r>
        <w:rPr>
          <w:rFonts w:ascii="仿宋" w:hAnsi="仿宋" w:eastAsia="仿宋" w:cs="仿宋"/>
          <w:spacing w:val="1"/>
          <w:sz w:val="28"/>
          <w:szCs w:val="28"/>
          <w:highlight w:val="none"/>
        </w:rPr>
        <w:t>23.1.</w:t>
      </w:r>
      <w:r>
        <w:rPr>
          <w:rFonts w:hint="eastAsia" w:ascii="仿宋" w:hAnsi="仿宋" w:eastAsia="仿宋" w:cs="仿宋"/>
          <w:spacing w:val="1"/>
          <w:sz w:val="28"/>
          <w:szCs w:val="28"/>
          <w:highlight w:val="none"/>
          <w:lang w:val="en-US" w:eastAsia="zh-CN"/>
        </w:rPr>
        <w:t>3</w:t>
      </w:r>
      <w:r>
        <w:rPr>
          <w:rFonts w:ascii="仿宋" w:hAnsi="仿宋" w:eastAsia="仿宋" w:cs="仿宋"/>
          <w:spacing w:val="1"/>
          <w:sz w:val="28"/>
          <w:szCs w:val="28"/>
          <w:highlight w:val="none"/>
        </w:rPr>
        <w:t>磋商小组成员应认真执行相关法规规定</w:t>
      </w:r>
      <w:r>
        <w:rPr>
          <w:rFonts w:hint="eastAsia" w:ascii="仿宋" w:hAnsi="仿宋" w:eastAsia="仿宋" w:cs="仿宋"/>
          <w:spacing w:val="1"/>
          <w:sz w:val="28"/>
          <w:szCs w:val="28"/>
          <w:highlight w:val="none"/>
          <w:lang w:eastAsia="zh-CN"/>
        </w:rPr>
        <w:t>，</w:t>
      </w:r>
      <w:r>
        <w:rPr>
          <w:rFonts w:ascii="仿宋" w:hAnsi="仿宋" w:eastAsia="仿宋" w:cs="仿宋"/>
          <w:spacing w:val="1"/>
          <w:sz w:val="28"/>
          <w:szCs w:val="28"/>
          <w:highlight w:val="none"/>
        </w:rPr>
        <w:t>同时维护采购人与</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供应商的合法权益。</w:t>
      </w:r>
    </w:p>
    <w:p w14:paraId="2DC36272">
      <w:pPr>
        <w:spacing w:before="45" w:line="221"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23.1.</w:t>
      </w:r>
      <w:r>
        <w:rPr>
          <w:rFonts w:hint="eastAsia" w:ascii="仿宋" w:hAnsi="仿宋" w:eastAsia="仿宋" w:cs="仿宋"/>
          <w:spacing w:val="1"/>
          <w:sz w:val="28"/>
          <w:szCs w:val="28"/>
          <w:highlight w:val="none"/>
          <w:lang w:val="en-US" w:eastAsia="zh-CN"/>
        </w:rPr>
        <w:t>4</w:t>
      </w:r>
      <w:r>
        <w:rPr>
          <w:rFonts w:ascii="仿宋" w:hAnsi="仿宋" w:eastAsia="仿宋" w:cs="仿宋"/>
          <w:spacing w:val="1"/>
          <w:sz w:val="28"/>
          <w:szCs w:val="28"/>
          <w:highlight w:val="none"/>
        </w:rPr>
        <w:t>评标的依据为竞争性磋商文件和响应文件。</w:t>
      </w:r>
    </w:p>
    <w:p w14:paraId="2E2ED803">
      <w:pPr>
        <w:spacing w:line="221" w:lineRule="auto"/>
        <w:rPr>
          <w:rFonts w:ascii="仿宋" w:hAnsi="仿宋" w:eastAsia="仿宋" w:cs="仿宋"/>
          <w:sz w:val="28"/>
          <w:szCs w:val="28"/>
          <w:highlight w:val="none"/>
        </w:rPr>
        <w:sectPr>
          <w:footerReference r:id="rId21" w:type="default"/>
          <w:pgSz w:w="11906" w:h="16838"/>
          <w:pgMar w:top="1133" w:right="1416" w:bottom="1013" w:left="1416" w:header="863" w:footer="853" w:gutter="0"/>
          <w:pgNumType w:fmt="decimal"/>
          <w:cols w:space="720" w:num="1"/>
        </w:sectPr>
      </w:pPr>
    </w:p>
    <w:p w14:paraId="6E905ECC">
      <w:pPr>
        <w:pStyle w:val="4"/>
        <w:spacing w:line="333" w:lineRule="auto"/>
        <w:rPr>
          <w:highlight w:val="none"/>
        </w:rPr>
      </w:pPr>
      <w:r>
        <w:rPr>
          <w:highlight w:val="none"/>
        </w:rPr>
        <w:drawing>
          <wp:anchor distT="0" distB="0" distL="0" distR="0" simplePos="0" relativeHeight="251675648"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62"/>
                    <a:stretch>
                      <a:fillRect/>
                    </a:stretch>
                  </pic:blipFill>
                  <pic:spPr>
                    <a:xfrm>
                      <a:off x="0" y="0"/>
                      <a:ext cx="5760627" cy="9143"/>
                    </a:xfrm>
                    <a:prstGeom prst="rect">
                      <a:avLst/>
                    </a:prstGeom>
                  </pic:spPr>
                </pic:pic>
              </a:graphicData>
            </a:graphic>
          </wp:anchor>
        </w:drawing>
      </w:r>
    </w:p>
    <w:p w14:paraId="78FD760D">
      <w:pPr>
        <w:spacing w:before="91" w:line="397" w:lineRule="auto"/>
        <w:ind w:left="46" w:right="184" w:firstLine="532"/>
        <w:rPr>
          <w:rFonts w:ascii="仿宋" w:hAnsi="仿宋" w:eastAsia="仿宋" w:cs="仿宋"/>
          <w:sz w:val="28"/>
          <w:szCs w:val="28"/>
          <w:highlight w:val="none"/>
        </w:rPr>
      </w:pPr>
      <w:r>
        <w:rPr>
          <w:rFonts w:ascii="仿宋" w:hAnsi="仿宋" w:eastAsia="仿宋" w:cs="仿宋"/>
          <w:spacing w:val="1"/>
          <w:sz w:val="28"/>
          <w:szCs w:val="28"/>
          <w:highlight w:val="none"/>
        </w:rPr>
        <w:t>23.1.</w:t>
      </w:r>
      <w:r>
        <w:rPr>
          <w:rFonts w:hint="eastAsia" w:ascii="仿宋" w:hAnsi="仿宋" w:eastAsia="仿宋" w:cs="仿宋"/>
          <w:spacing w:val="1"/>
          <w:sz w:val="28"/>
          <w:szCs w:val="28"/>
          <w:highlight w:val="none"/>
          <w:lang w:val="en-US" w:eastAsia="zh-CN"/>
        </w:rPr>
        <w:t>5</w:t>
      </w:r>
      <w:r>
        <w:rPr>
          <w:rFonts w:ascii="仿宋" w:hAnsi="仿宋" w:eastAsia="仿宋" w:cs="仿宋"/>
          <w:spacing w:val="1"/>
          <w:sz w:val="28"/>
          <w:szCs w:val="28"/>
          <w:highlight w:val="none"/>
        </w:rPr>
        <w:t>评标中磋商小组成员若发生意见分歧，通过书面表决形式，</w:t>
      </w:r>
      <w:r>
        <w:rPr>
          <w:rFonts w:ascii="仿宋" w:hAnsi="仿宋" w:eastAsia="仿宋" w:cs="仿宋"/>
          <w:spacing w:val="14"/>
          <w:sz w:val="28"/>
          <w:szCs w:val="28"/>
          <w:highlight w:val="none"/>
        </w:rPr>
        <w:t xml:space="preserve"> </w:t>
      </w:r>
      <w:r>
        <w:rPr>
          <w:rFonts w:ascii="仿宋" w:hAnsi="仿宋" w:eastAsia="仿宋" w:cs="仿宋"/>
          <w:spacing w:val="-2"/>
          <w:sz w:val="28"/>
          <w:szCs w:val="28"/>
          <w:highlight w:val="none"/>
        </w:rPr>
        <w:t>以少数服从多数为原则决定。</w:t>
      </w:r>
    </w:p>
    <w:p w14:paraId="71B5F4DE">
      <w:pPr>
        <w:spacing w:before="45" w:line="223" w:lineRule="auto"/>
        <w:ind w:left="578"/>
        <w:rPr>
          <w:rFonts w:ascii="仿宋" w:hAnsi="仿宋" w:eastAsia="仿宋" w:cs="仿宋"/>
          <w:sz w:val="28"/>
          <w:szCs w:val="28"/>
          <w:highlight w:val="none"/>
        </w:rPr>
      </w:pPr>
      <w:r>
        <w:rPr>
          <w:rFonts w:ascii="仿宋" w:hAnsi="仿宋" w:eastAsia="仿宋" w:cs="仿宋"/>
          <w:spacing w:val="-3"/>
          <w:sz w:val="28"/>
          <w:szCs w:val="28"/>
          <w:highlight w:val="none"/>
        </w:rPr>
        <w:t>23.2</w:t>
      </w:r>
      <w:r>
        <w:rPr>
          <w:rFonts w:ascii="仿宋" w:hAnsi="仿宋" w:eastAsia="仿宋" w:cs="仿宋"/>
          <w:spacing w:val="23"/>
          <w:sz w:val="28"/>
          <w:szCs w:val="28"/>
          <w:highlight w:val="none"/>
        </w:rPr>
        <w:t xml:space="preserve"> </w:t>
      </w:r>
      <w:r>
        <w:rPr>
          <w:rFonts w:ascii="仿宋" w:hAnsi="仿宋" w:eastAsia="仿宋" w:cs="仿宋"/>
          <w:spacing w:val="-3"/>
          <w:sz w:val="28"/>
          <w:szCs w:val="28"/>
          <w:highlight w:val="none"/>
        </w:rPr>
        <w:t>评标纪律</w:t>
      </w:r>
    </w:p>
    <w:p w14:paraId="24341310">
      <w:pPr>
        <w:spacing w:before="286" w:line="396" w:lineRule="auto"/>
        <w:ind w:left="16" w:right="122" w:firstLine="561"/>
        <w:rPr>
          <w:rFonts w:ascii="仿宋" w:hAnsi="仿宋" w:eastAsia="仿宋" w:cs="仿宋"/>
          <w:sz w:val="28"/>
          <w:szCs w:val="28"/>
          <w:highlight w:val="none"/>
        </w:rPr>
      </w:pPr>
      <w:r>
        <w:rPr>
          <w:rFonts w:ascii="仿宋" w:hAnsi="仿宋" w:eastAsia="仿宋" w:cs="仿宋"/>
          <w:spacing w:val="3"/>
          <w:sz w:val="28"/>
          <w:szCs w:val="28"/>
          <w:highlight w:val="none"/>
        </w:rPr>
        <w:t>23.2.1 要严格遵守评审时间，主动出具身份证明，遵守评审工作纪</w:t>
      </w:r>
      <w:r>
        <w:rPr>
          <w:rFonts w:ascii="仿宋" w:hAnsi="仿宋" w:eastAsia="仿宋" w:cs="仿宋"/>
          <w:spacing w:val="10"/>
          <w:sz w:val="28"/>
          <w:szCs w:val="28"/>
          <w:highlight w:val="none"/>
        </w:rPr>
        <w:t xml:space="preserve"> </w:t>
      </w:r>
      <w:r>
        <w:rPr>
          <w:rFonts w:ascii="仿宋" w:hAnsi="仿宋" w:eastAsia="仿宋" w:cs="仿宋"/>
          <w:sz w:val="28"/>
          <w:szCs w:val="28"/>
          <w:highlight w:val="none"/>
        </w:rPr>
        <w:t>律和评审回避的相关规定。</w:t>
      </w:r>
    </w:p>
    <w:p w14:paraId="48726609">
      <w:pPr>
        <w:spacing w:before="45" w:line="401" w:lineRule="auto"/>
        <w:ind w:left="19" w:right="122" w:firstLine="558"/>
        <w:rPr>
          <w:rFonts w:ascii="仿宋" w:hAnsi="仿宋" w:eastAsia="仿宋" w:cs="仿宋"/>
          <w:sz w:val="28"/>
          <w:szCs w:val="28"/>
          <w:highlight w:val="none"/>
        </w:rPr>
      </w:pPr>
      <w:r>
        <w:rPr>
          <w:rFonts w:ascii="仿宋" w:hAnsi="仿宋" w:eastAsia="仿宋" w:cs="仿宋"/>
          <w:spacing w:val="3"/>
          <w:sz w:val="28"/>
          <w:szCs w:val="28"/>
          <w:highlight w:val="none"/>
        </w:rPr>
        <w:t>23.2.2 在评审工作开始前，将手机等通讯工具或相关电子设备交由</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采购人或采购代理机构统一保管，拒不上交的，采购人或采购代理</w:t>
      </w:r>
      <w:r>
        <w:rPr>
          <w:rFonts w:ascii="仿宋" w:hAnsi="仿宋" w:eastAsia="仿宋" w:cs="仿宋"/>
          <w:spacing w:val="-2"/>
          <w:sz w:val="28"/>
          <w:szCs w:val="28"/>
          <w:highlight w:val="none"/>
        </w:rPr>
        <w:t>机构可</w:t>
      </w:r>
      <w:r>
        <w:rPr>
          <w:rFonts w:ascii="仿宋" w:hAnsi="仿宋" w:eastAsia="仿宋" w:cs="仿宋"/>
          <w:sz w:val="28"/>
          <w:szCs w:val="28"/>
          <w:highlight w:val="none"/>
        </w:rPr>
        <w:t xml:space="preserve"> 以拒绝其参加评审工作并向财政部门报告。</w:t>
      </w:r>
    </w:p>
    <w:p w14:paraId="0CA9EB91">
      <w:pPr>
        <w:spacing w:before="48" w:line="405" w:lineRule="auto"/>
        <w:ind w:left="17" w:right="122" w:firstLine="561"/>
        <w:rPr>
          <w:rFonts w:ascii="仿宋" w:hAnsi="仿宋" w:eastAsia="仿宋" w:cs="仿宋"/>
          <w:sz w:val="28"/>
          <w:szCs w:val="28"/>
          <w:highlight w:val="none"/>
        </w:rPr>
      </w:pPr>
      <w:r>
        <w:rPr>
          <w:rFonts w:ascii="仿宋" w:hAnsi="仿宋" w:eastAsia="仿宋" w:cs="仿宋"/>
          <w:spacing w:val="3"/>
          <w:sz w:val="28"/>
          <w:szCs w:val="28"/>
          <w:highlight w:val="none"/>
        </w:rPr>
        <w:t>23.2.3 磋商小组成员和评审工作有关人员不得干预或者影响正常评</w:t>
      </w:r>
      <w:r>
        <w:rPr>
          <w:rFonts w:ascii="仿宋" w:hAnsi="仿宋" w:eastAsia="仿宋" w:cs="仿宋"/>
          <w:spacing w:val="9"/>
          <w:sz w:val="28"/>
          <w:szCs w:val="28"/>
          <w:highlight w:val="none"/>
        </w:rPr>
        <w:t xml:space="preserve"> </w:t>
      </w:r>
      <w:r>
        <w:rPr>
          <w:rFonts w:ascii="仿宋" w:hAnsi="仿宋" w:eastAsia="仿宋" w:cs="仿宋"/>
          <w:spacing w:val="-1"/>
          <w:sz w:val="28"/>
          <w:szCs w:val="28"/>
          <w:highlight w:val="none"/>
        </w:rPr>
        <w:t>审工作，不得明示或者暗示其倾向性、引导性意见，不得修改或细化采购</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文件确定的评审程序、评审方法、评审因素和评审标准，不得接受供应商</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主动提出的澄清和解释，不得征询采购人代表的倾向性意见，不得协商评</w:t>
      </w:r>
      <w:r>
        <w:rPr>
          <w:rFonts w:ascii="仿宋" w:hAnsi="仿宋" w:eastAsia="仿宋" w:cs="仿宋"/>
          <w:sz w:val="28"/>
          <w:szCs w:val="28"/>
          <w:highlight w:val="none"/>
        </w:rPr>
        <w:t xml:space="preserve"> 分，不得记录、复制或带走任何评审资料。</w:t>
      </w:r>
    </w:p>
    <w:p w14:paraId="1B8434CA">
      <w:pPr>
        <w:spacing w:before="47" w:line="405" w:lineRule="auto"/>
        <w:ind w:left="17" w:right="123" w:firstLine="561"/>
        <w:rPr>
          <w:rFonts w:ascii="仿宋" w:hAnsi="仿宋" w:eastAsia="仿宋" w:cs="仿宋"/>
          <w:sz w:val="28"/>
          <w:szCs w:val="28"/>
          <w:highlight w:val="none"/>
        </w:rPr>
      </w:pPr>
      <w:r>
        <w:rPr>
          <w:rFonts w:ascii="仿宋" w:hAnsi="仿宋" w:eastAsia="仿宋" w:cs="仿宋"/>
          <w:spacing w:val="3"/>
          <w:sz w:val="28"/>
          <w:szCs w:val="28"/>
          <w:highlight w:val="none"/>
        </w:rPr>
        <w:t>23.2.4 评审结果汇总完成后，采购人、采购代理机构和磋商小组均</w:t>
      </w:r>
      <w:r>
        <w:rPr>
          <w:rFonts w:ascii="仿宋" w:hAnsi="仿宋" w:eastAsia="仿宋" w:cs="仿宋"/>
          <w:spacing w:val="5"/>
          <w:sz w:val="28"/>
          <w:szCs w:val="28"/>
          <w:highlight w:val="none"/>
        </w:rPr>
        <w:t xml:space="preserve"> </w:t>
      </w:r>
      <w:r>
        <w:rPr>
          <w:rFonts w:ascii="仿宋" w:hAnsi="仿宋" w:eastAsia="仿宋" w:cs="仿宋"/>
          <w:spacing w:val="-1"/>
          <w:sz w:val="28"/>
          <w:szCs w:val="28"/>
          <w:highlight w:val="none"/>
        </w:rPr>
        <w:t>不得修改评审结果或者要求重新评审，但资格性检查认定错误、分值汇总</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计算错误、分项评分超出评分标准范围、客观分评分不一致、经磋商小组</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一致认定评分畸高、畸低的情形除外。出现上述除外情形的，磋商小组应</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当现场修改评审结果，并在评审报告中明确记载。</w:t>
      </w:r>
    </w:p>
    <w:p w14:paraId="009F7116">
      <w:pPr>
        <w:spacing w:before="50" w:line="221" w:lineRule="auto"/>
        <w:ind w:left="578"/>
        <w:rPr>
          <w:rFonts w:ascii="仿宋" w:hAnsi="仿宋" w:eastAsia="仿宋" w:cs="仿宋"/>
          <w:sz w:val="28"/>
          <w:szCs w:val="28"/>
          <w:highlight w:val="none"/>
        </w:rPr>
      </w:pPr>
      <w:r>
        <w:rPr>
          <w:rFonts w:ascii="仿宋" w:hAnsi="仿宋" w:eastAsia="仿宋" w:cs="仿宋"/>
          <w:sz w:val="28"/>
          <w:szCs w:val="28"/>
          <w:highlight w:val="none"/>
        </w:rPr>
        <w:t>23.3 磋商小组负责具体评标事务，并独立履行下列职责：</w:t>
      </w:r>
    </w:p>
    <w:p w14:paraId="225CFED3">
      <w:pPr>
        <w:spacing w:before="290" w:line="395" w:lineRule="auto"/>
        <w:ind w:left="27" w:right="122" w:firstLine="550"/>
        <w:rPr>
          <w:rFonts w:ascii="仿宋" w:hAnsi="仿宋" w:eastAsia="仿宋" w:cs="仿宋"/>
          <w:sz w:val="28"/>
          <w:szCs w:val="28"/>
          <w:highlight w:val="none"/>
        </w:rPr>
      </w:pPr>
      <w:r>
        <w:rPr>
          <w:rFonts w:ascii="仿宋" w:hAnsi="仿宋" w:eastAsia="仿宋" w:cs="仿宋"/>
          <w:spacing w:val="2"/>
          <w:sz w:val="28"/>
          <w:szCs w:val="28"/>
          <w:highlight w:val="none"/>
        </w:rPr>
        <w:t>23.3.1</w:t>
      </w:r>
      <w:r>
        <w:rPr>
          <w:rFonts w:ascii="仿宋" w:hAnsi="仿宋" w:eastAsia="仿宋" w:cs="仿宋"/>
          <w:spacing w:val="45"/>
          <w:sz w:val="28"/>
          <w:szCs w:val="28"/>
          <w:highlight w:val="none"/>
        </w:rPr>
        <w:t xml:space="preserve"> </w:t>
      </w:r>
      <w:r>
        <w:rPr>
          <w:rFonts w:ascii="仿宋" w:hAnsi="仿宋" w:eastAsia="仿宋" w:cs="仿宋"/>
          <w:spacing w:val="2"/>
          <w:sz w:val="28"/>
          <w:szCs w:val="28"/>
          <w:highlight w:val="none"/>
        </w:rPr>
        <w:t>审查、评价响应文件是否符合竞争性磋商文件的商务、技术</w:t>
      </w:r>
      <w:r>
        <w:rPr>
          <w:rFonts w:ascii="仿宋" w:hAnsi="仿宋" w:eastAsia="仿宋" w:cs="仿宋"/>
          <w:sz w:val="28"/>
          <w:szCs w:val="28"/>
          <w:highlight w:val="none"/>
        </w:rPr>
        <w:t xml:space="preserve"> </w:t>
      </w:r>
      <w:r>
        <w:rPr>
          <w:rFonts w:ascii="仿宋" w:hAnsi="仿宋" w:eastAsia="仿宋" w:cs="仿宋"/>
          <w:spacing w:val="-7"/>
          <w:sz w:val="28"/>
          <w:szCs w:val="28"/>
          <w:highlight w:val="none"/>
        </w:rPr>
        <w:t>等实质性要求；</w:t>
      </w:r>
    </w:p>
    <w:p w14:paraId="5698BE2B">
      <w:pPr>
        <w:spacing w:before="48" w:line="221"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23.3.2 要求供应商对响应文件有关事</w:t>
      </w:r>
      <w:r>
        <w:rPr>
          <w:rFonts w:ascii="仿宋" w:hAnsi="仿宋" w:eastAsia="仿宋" w:cs="仿宋"/>
          <w:sz w:val="28"/>
          <w:szCs w:val="28"/>
          <w:highlight w:val="none"/>
        </w:rPr>
        <w:t>项作出澄清或者说明；</w:t>
      </w:r>
    </w:p>
    <w:p w14:paraId="7DCAB912">
      <w:pPr>
        <w:spacing w:line="221" w:lineRule="auto"/>
        <w:rPr>
          <w:rFonts w:ascii="仿宋" w:hAnsi="仿宋" w:eastAsia="仿宋" w:cs="仿宋"/>
          <w:sz w:val="28"/>
          <w:szCs w:val="28"/>
          <w:highlight w:val="none"/>
        </w:rPr>
        <w:sectPr>
          <w:footerReference r:id="rId22" w:type="default"/>
          <w:pgSz w:w="11906" w:h="16838"/>
          <w:pgMar w:top="1133" w:right="1416" w:bottom="1013" w:left="1416" w:header="863" w:footer="853" w:gutter="0"/>
          <w:pgNumType w:fmt="decimal"/>
          <w:cols w:space="720" w:num="1"/>
        </w:sectPr>
      </w:pPr>
    </w:p>
    <w:p w14:paraId="1209981A">
      <w:pPr>
        <w:pStyle w:val="4"/>
        <w:spacing w:line="334" w:lineRule="auto"/>
        <w:rPr>
          <w:highlight w:val="none"/>
        </w:rPr>
      </w:pPr>
      <w:r>
        <w:rPr>
          <w:highlight w:val="none"/>
        </w:rPr>
        <w:drawing>
          <wp:anchor distT="0" distB="0" distL="0" distR="0" simplePos="0" relativeHeight="251676672"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62"/>
                    <a:stretch>
                      <a:fillRect/>
                    </a:stretch>
                  </pic:blipFill>
                  <pic:spPr>
                    <a:xfrm>
                      <a:off x="0" y="0"/>
                      <a:ext cx="5760627" cy="9143"/>
                    </a:xfrm>
                    <a:prstGeom prst="rect">
                      <a:avLst/>
                    </a:prstGeom>
                  </pic:spPr>
                </pic:pic>
              </a:graphicData>
            </a:graphic>
          </wp:anchor>
        </w:drawing>
      </w:r>
    </w:p>
    <w:p w14:paraId="16AF3CF1">
      <w:pPr>
        <w:spacing w:before="91" w:line="222"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23.3.3 对响应文件进行比较和评价；</w:t>
      </w:r>
    </w:p>
    <w:p w14:paraId="65F67420">
      <w:pPr>
        <w:spacing w:before="287" w:line="222" w:lineRule="auto"/>
        <w:ind w:right="5"/>
        <w:jc w:val="right"/>
        <w:rPr>
          <w:rFonts w:ascii="仿宋" w:hAnsi="仿宋" w:eastAsia="仿宋" w:cs="仿宋"/>
          <w:sz w:val="28"/>
          <w:szCs w:val="28"/>
          <w:highlight w:val="none"/>
        </w:rPr>
      </w:pPr>
      <w:r>
        <w:rPr>
          <w:rFonts w:ascii="仿宋" w:hAnsi="仿宋" w:eastAsia="仿宋" w:cs="仿宋"/>
          <w:spacing w:val="-2"/>
          <w:sz w:val="28"/>
          <w:szCs w:val="28"/>
          <w:highlight w:val="none"/>
        </w:rPr>
        <w:t>23.3.4 确定中标候选人名单，以及根据采购人委托直接确定中标人；</w:t>
      </w:r>
    </w:p>
    <w:p w14:paraId="7AB27EF7">
      <w:pPr>
        <w:spacing w:before="287" w:line="396" w:lineRule="auto"/>
        <w:ind w:left="26" w:right="122" w:firstLine="552"/>
        <w:rPr>
          <w:rFonts w:ascii="仿宋" w:hAnsi="仿宋" w:eastAsia="仿宋" w:cs="仿宋"/>
          <w:sz w:val="28"/>
          <w:szCs w:val="28"/>
          <w:highlight w:val="none"/>
        </w:rPr>
      </w:pPr>
      <w:r>
        <w:rPr>
          <w:rFonts w:ascii="仿宋" w:hAnsi="仿宋" w:eastAsia="仿宋" w:cs="仿宋"/>
          <w:spacing w:val="1"/>
          <w:sz w:val="28"/>
          <w:szCs w:val="28"/>
          <w:highlight w:val="none"/>
        </w:rPr>
        <w:t>23.3.5</w:t>
      </w:r>
      <w:r>
        <w:rPr>
          <w:rFonts w:ascii="仿宋" w:hAnsi="仿宋" w:eastAsia="仿宋" w:cs="仿宋"/>
          <w:spacing w:val="77"/>
          <w:sz w:val="28"/>
          <w:szCs w:val="28"/>
          <w:highlight w:val="none"/>
        </w:rPr>
        <w:t xml:space="preserve"> </w:t>
      </w:r>
      <w:r>
        <w:rPr>
          <w:rFonts w:ascii="仿宋" w:hAnsi="仿宋" w:eastAsia="仿宋" w:cs="仿宋"/>
          <w:spacing w:val="1"/>
          <w:sz w:val="28"/>
          <w:szCs w:val="28"/>
          <w:highlight w:val="none"/>
        </w:rPr>
        <w:t>向采购人、采购代理机构或者有关部门报告评标中发现的违</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法行为。</w:t>
      </w:r>
    </w:p>
    <w:p w14:paraId="25CCCA08">
      <w:pPr>
        <w:spacing w:before="46" w:line="222"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23.4 磋商小组成员应当履行下列义务：</w:t>
      </w:r>
    </w:p>
    <w:p w14:paraId="739F1D1A">
      <w:pPr>
        <w:spacing w:before="287" w:line="222" w:lineRule="auto"/>
        <w:ind w:left="578"/>
        <w:rPr>
          <w:rFonts w:ascii="仿宋" w:hAnsi="仿宋" w:eastAsia="仿宋" w:cs="仿宋"/>
          <w:sz w:val="28"/>
          <w:szCs w:val="28"/>
          <w:highlight w:val="none"/>
        </w:rPr>
      </w:pPr>
      <w:r>
        <w:rPr>
          <w:rFonts w:ascii="仿宋" w:hAnsi="仿宋" w:eastAsia="仿宋" w:cs="仿宋"/>
          <w:sz w:val="28"/>
          <w:szCs w:val="28"/>
          <w:highlight w:val="none"/>
        </w:rPr>
        <w:t>23.4.1 遵纪守法，客观、公正、廉洁地履行职责；</w:t>
      </w:r>
    </w:p>
    <w:p w14:paraId="3ED69006">
      <w:pPr>
        <w:spacing w:before="286" w:line="397" w:lineRule="auto"/>
        <w:ind w:left="19" w:right="181" w:firstLine="558"/>
        <w:rPr>
          <w:rFonts w:ascii="仿宋" w:hAnsi="仿宋" w:eastAsia="仿宋" w:cs="仿宋"/>
          <w:sz w:val="28"/>
          <w:szCs w:val="28"/>
          <w:highlight w:val="none"/>
        </w:rPr>
      </w:pPr>
      <w:r>
        <w:rPr>
          <w:rFonts w:ascii="仿宋" w:hAnsi="仿宋" w:eastAsia="仿宋" w:cs="仿宋"/>
          <w:spacing w:val="1"/>
          <w:sz w:val="28"/>
          <w:szCs w:val="28"/>
          <w:highlight w:val="none"/>
        </w:rPr>
        <w:t>23.4.2 按照竞争性磋商文件规定的评标方法和评标标准进行评标，</w:t>
      </w:r>
      <w:r>
        <w:rPr>
          <w:rFonts w:ascii="仿宋" w:hAnsi="仿宋" w:eastAsia="仿宋" w:cs="仿宋"/>
          <w:spacing w:val="17"/>
          <w:sz w:val="28"/>
          <w:szCs w:val="28"/>
          <w:highlight w:val="none"/>
        </w:rPr>
        <w:t xml:space="preserve"> </w:t>
      </w:r>
      <w:r>
        <w:rPr>
          <w:rFonts w:ascii="仿宋" w:hAnsi="仿宋" w:eastAsia="仿宋" w:cs="仿宋"/>
          <w:sz w:val="28"/>
          <w:szCs w:val="28"/>
          <w:highlight w:val="none"/>
        </w:rPr>
        <w:t>对评审意见承担个人责任；</w:t>
      </w:r>
    </w:p>
    <w:p w14:paraId="4A5E663C">
      <w:pPr>
        <w:spacing w:before="44" w:line="397" w:lineRule="auto"/>
        <w:ind w:left="578" w:right="1361"/>
        <w:rPr>
          <w:rFonts w:ascii="仿宋" w:hAnsi="仿宋" w:eastAsia="仿宋" w:cs="仿宋"/>
          <w:sz w:val="28"/>
          <w:szCs w:val="28"/>
          <w:highlight w:val="none"/>
        </w:rPr>
      </w:pPr>
      <w:r>
        <w:rPr>
          <w:rFonts w:ascii="仿宋" w:hAnsi="仿宋" w:eastAsia="仿宋" w:cs="仿宋"/>
          <w:sz w:val="28"/>
          <w:szCs w:val="28"/>
          <w:highlight w:val="none"/>
        </w:rPr>
        <w:t>23.4.3 对评标过程和结果，以及供</w:t>
      </w:r>
      <w:r>
        <w:rPr>
          <w:rFonts w:ascii="仿宋" w:hAnsi="仿宋" w:eastAsia="仿宋" w:cs="仿宋"/>
          <w:spacing w:val="-1"/>
          <w:sz w:val="28"/>
          <w:szCs w:val="28"/>
          <w:highlight w:val="none"/>
        </w:rPr>
        <w:t>应商的商业秘密保密；</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23.4.4 参与评标报告的起草；</w:t>
      </w:r>
    </w:p>
    <w:p w14:paraId="0BB7BCD6">
      <w:pPr>
        <w:spacing w:before="45" w:line="221"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23.4.5 配合财政部门的投诉处理工作；</w:t>
      </w:r>
    </w:p>
    <w:p w14:paraId="0F881D2F">
      <w:pPr>
        <w:spacing w:before="289" w:line="223"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23.4.6 配合采购人答复投标供应商提出的质疑。</w:t>
      </w:r>
    </w:p>
    <w:p w14:paraId="284FE5B2">
      <w:pPr>
        <w:spacing w:before="286" w:line="223" w:lineRule="auto"/>
        <w:ind w:left="12"/>
        <w:rPr>
          <w:rFonts w:ascii="仿宋" w:hAnsi="仿宋" w:eastAsia="仿宋" w:cs="仿宋"/>
          <w:sz w:val="28"/>
          <w:szCs w:val="28"/>
          <w:highlight w:val="none"/>
        </w:rPr>
      </w:pPr>
      <w:r>
        <w:rPr>
          <w:rFonts w:ascii="仿宋" w:hAnsi="仿宋" w:eastAsia="仿宋" w:cs="仿宋"/>
          <w:b/>
          <w:bCs/>
          <w:spacing w:val="-6"/>
          <w:sz w:val="28"/>
          <w:szCs w:val="28"/>
          <w:highlight w:val="none"/>
        </w:rPr>
        <w:t>24</w:t>
      </w:r>
      <w:r>
        <w:rPr>
          <w:rFonts w:ascii="仿宋" w:hAnsi="仿宋" w:eastAsia="仿宋" w:cs="仿宋"/>
          <w:spacing w:val="13"/>
          <w:sz w:val="28"/>
          <w:szCs w:val="28"/>
          <w:highlight w:val="none"/>
        </w:rPr>
        <w:t xml:space="preserve">  </w:t>
      </w:r>
      <w:r>
        <w:rPr>
          <w:rFonts w:ascii="仿宋" w:hAnsi="仿宋" w:eastAsia="仿宋" w:cs="仿宋"/>
          <w:b/>
          <w:bCs/>
          <w:spacing w:val="-6"/>
          <w:sz w:val="28"/>
          <w:szCs w:val="28"/>
          <w:highlight w:val="none"/>
        </w:rPr>
        <w:t>评标原则</w:t>
      </w:r>
    </w:p>
    <w:p w14:paraId="6B1B2D8D">
      <w:pPr>
        <w:spacing w:before="286" w:line="405" w:lineRule="auto"/>
        <w:ind w:left="19" w:right="124" w:firstLine="558"/>
        <w:jc w:val="both"/>
        <w:rPr>
          <w:rFonts w:ascii="仿宋" w:hAnsi="仿宋" w:eastAsia="仿宋" w:cs="仿宋"/>
          <w:sz w:val="28"/>
          <w:szCs w:val="28"/>
          <w:highlight w:val="none"/>
        </w:rPr>
      </w:pPr>
      <w:r>
        <w:rPr>
          <w:rFonts w:ascii="仿宋" w:hAnsi="仿宋" w:eastAsia="仿宋" w:cs="仿宋"/>
          <w:spacing w:val="3"/>
          <w:sz w:val="28"/>
          <w:szCs w:val="28"/>
          <w:highlight w:val="none"/>
        </w:rPr>
        <w:t>24.1 评审专家应当严格遵守评审工作纪律，按照客观、公正、审慎</w:t>
      </w:r>
      <w:r>
        <w:rPr>
          <w:rFonts w:ascii="仿宋" w:hAnsi="仿宋" w:eastAsia="仿宋" w:cs="仿宋"/>
          <w:spacing w:val="11"/>
          <w:sz w:val="28"/>
          <w:szCs w:val="28"/>
          <w:highlight w:val="none"/>
        </w:rPr>
        <w:t xml:space="preserve"> </w:t>
      </w:r>
      <w:r>
        <w:rPr>
          <w:rFonts w:ascii="仿宋" w:hAnsi="仿宋" w:eastAsia="仿宋" w:cs="仿宋"/>
          <w:spacing w:val="-1"/>
          <w:sz w:val="28"/>
          <w:szCs w:val="28"/>
          <w:highlight w:val="none"/>
        </w:rPr>
        <w:t>的原则，根据磋商文件规定的评审程序、评审方法和评审标准进行独</w:t>
      </w:r>
      <w:r>
        <w:rPr>
          <w:rFonts w:ascii="仿宋" w:hAnsi="仿宋" w:eastAsia="仿宋" w:cs="仿宋"/>
          <w:spacing w:val="-2"/>
          <w:sz w:val="28"/>
          <w:szCs w:val="28"/>
          <w:highlight w:val="none"/>
        </w:rPr>
        <w:t>立评</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审。未实质性响应磋商文件的响应文件按无效响应处理，评审专家</w:t>
      </w:r>
      <w:r>
        <w:rPr>
          <w:rFonts w:ascii="仿宋" w:hAnsi="仿宋" w:eastAsia="仿宋" w:cs="仿宋"/>
          <w:spacing w:val="-2"/>
          <w:sz w:val="28"/>
          <w:szCs w:val="28"/>
          <w:highlight w:val="none"/>
        </w:rPr>
        <w:t>应当告</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知提交响应文件的供应商。磋商文件内容违反国家有关强制性规定</w:t>
      </w:r>
      <w:r>
        <w:rPr>
          <w:rFonts w:ascii="仿宋" w:hAnsi="仿宋" w:eastAsia="仿宋" w:cs="仿宋"/>
          <w:spacing w:val="-2"/>
          <w:sz w:val="28"/>
          <w:szCs w:val="28"/>
          <w:highlight w:val="none"/>
        </w:rPr>
        <w:t>的，磋</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商小组应当停止评审并向采购人或者采购代理机构说明情况。</w:t>
      </w:r>
    </w:p>
    <w:p w14:paraId="6C0F08CC">
      <w:pPr>
        <w:spacing w:before="48" w:line="404" w:lineRule="auto"/>
        <w:ind w:left="19" w:right="124" w:firstLine="558"/>
        <w:jc w:val="both"/>
        <w:rPr>
          <w:rFonts w:ascii="仿宋" w:hAnsi="仿宋" w:eastAsia="仿宋" w:cs="仿宋"/>
          <w:sz w:val="28"/>
          <w:szCs w:val="28"/>
          <w:highlight w:val="none"/>
        </w:rPr>
      </w:pPr>
      <w:r>
        <w:rPr>
          <w:rFonts w:ascii="仿宋" w:hAnsi="仿宋" w:eastAsia="仿宋" w:cs="仿宋"/>
          <w:spacing w:val="8"/>
          <w:sz w:val="28"/>
          <w:szCs w:val="28"/>
          <w:highlight w:val="none"/>
        </w:rPr>
        <w:t>24.2 评审专家应当在评审报告上签字,对自己</w:t>
      </w:r>
      <w:r>
        <w:rPr>
          <w:rFonts w:ascii="仿宋" w:hAnsi="仿宋" w:eastAsia="仿宋" w:cs="仿宋"/>
          <w:spacing w:val="7"/>
          <w:sz w:val="28"/>
          <w:szCs w:val="28"/>
          <w:highlight w:val="none"/>
        </w:rPr>
        <w:t>的评审意见承担法律</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责任。对需要共同认定的事项存在争议的,按照少数服从多数的原则做出</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结论。对评审报告有异议的,应当在评审报告上签署不同意见并说明理由,</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否则视为同意评审报告。</w:t>
      </w:r>
    </w:p>
    <w:p w14:paraId="1A0874BD">
      <w:pPr>
        <w:spacing w:line="404" w:lineRule="auto"/>
        <w:rPr>
          <w:rFonts w:ascii="仿宋" w:hAnsi="仿宋" w:eastAsia="仿宋" w:cs="仿宋"/>
          <w:sz w:val="28"/>
          <w:szCs w:val="28"/>
          <w:highlight w:val="none"/>
        </w:rPr>
        <w:sectPr>
          <w:footerReference r:id="rId23" w:type="default"/>
          <w:pgSz w:w="11906" w:h="16838"/>
          <w:pgMar w:top="1133" w:right="1416" w:bottom="1013" w:left="1416" w:header="863" w:footer="853" w:gutter="0"/>
          <w:pgNumType w:fmt="decimal"/>
          <w:cols w:space="720" w:num="1"/>
        </w:sectPr>
      </w:pPr>
    </w:p>
    <w:p w14:paraId="4243AD88">
      <w:pPr>
        <w:pStyle w:val="4"/>
        <w:spacing w:line="334" w:lineRule="auto"/>
        <w:rPr>
          <w:highlight w:val="none"/>
        </w:rPr>
      </w:pPr>
      <w:r>
        <w:rPr>
          <w:highlight w:val="none"/>
        </w:rPr>
        <w:drawing>
          <wp:anchor distT="0" distB="0" distL="0" distR="0" simplePos="0" relativeHeight="251677696"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62"/>
                    <a:stretch>
                      <a:fillRect/>
                    </a:stretch>
                  </pic:blipFill>
                  <pic:spPr>
                    <a:xfrm>
                      <a:off x="0" y="0"/>
                      <a:ext cx="5760627" cy="9143"/>
                    </a:xfrm>
                    <a:prstGeom prst="rect">
                      <a:avLst/>
                    </a:prstGeom>
                  </pic:spPr>
                </pic:pic>
              </a:graphicData>
            </a:graphic>
          </wp:anchor>
        </w:drawing>
      </w:r>
    </w:p>
    <w:p w14:paraId="6A258BBF">
      <w:pPr>
        <w:spacing w:before="91" w:line="222" w:lineRule="auto"/>
        <w:ind w:left="12"/>
        <w:rPr>
          <w:rFonts w:ascii="仿宋" w:hAnsi="仿宋" w:eastAsia="仿宋" w:cs="仿宋"/>
          <w:sz w:val="28"/>
          <w:szCs w:val="28"/>
          <w:highlight w:val="none"/>
        </w:rPr>
      </w:pPr>
      <w:r>
        <w:rPr>
          <w:rFonts w:ascii="仿宋" w:hAnsi="仿宋" w:eastAsia="仿宋" w:cs="仿宋"/>
          <w:b/>
          <w:bCs/>
          <w:spacing w:val="-6"/>
          <w:sz w:val="28"/>
          <w:szCs w:val="28"/>
          <w:highlight w:val="none"/>
        </w:rPr>
        <w:t>25</w:t>
      </w:r>
      <w:r>
        <w:rPr>
          <w:rFonts w:ascii="仿宋" w:hAnsi="仿宋" w:eastAsia="仿宋" w:cs="仿宋"/>
          <w:spacing w:val="24"/>
          <w:sz w:val="28"/>
          <w:szCs w:val="28"/>
          <w:highlight w:val="none"/>
        </w:rPr>
        <w:t xml:space="preserve"> </w:t>
      </w:r>
      <w:r>
        <w:rPr>
          <w:rFonts w:ascii="仿宋" w:hAnsi="仿宋" w:eastAsia="仿宋" w:cs="仿宋"/>
          <w:b/>
          <w:bCs/>
          <w:spacing w:val="-6"/>
          <w:sz w:val="28"/>
          <w:szCs w:val="28"/>
          <w:highlight w:val="none"/>
        </w:rPr>
        <w:t>详细评审</w:t>
      </w:r>
    </w:p>
    <w:p w14:paraId="2B2D039A">
      <w:pPr>
        <w:spacing w:before="158" w:line="223" w:lineRule="auto"/>
        <w:ind w:left="578"/>
        <w:rPr>
          <w:rFonts w:ascii="仿宋" w:hAnsi="仿宋" w:eastAsia="仿宋" w:cs="仿宋"/>
          <w:sz w:val="28"/>
          <w:szCs w:val="28"/>
          <w:highlight w:val="none"/>
        </w:rPr>
      </w:pPr>
      <w:r>
        <w:rPr>
          <w:rFonts w:ascii="仿宋" w:hAnsi="仿宋" w:eastAsia="仿宋" w:cs="仿宋"/>
          <w:b/>
          <w:bCs/>
          <w:spacing w:val="-6"/>
          <w:sz w:val="28"/>
          <w:szCs w:val="28"/>
          <w:highlight w:val="none"/>
        </w:rPr>
        <w:t>25.1</w:t>
      </w:r>
      <w:r>
        <w:rPr>
          <w:rFonts w:ascii="仿宋" w:hAnsi="仿宋" w:eastAsia="仿宋" w:cs="仿宋"/>
          <w:spacing w:val="33"/>
          <w:sz w:val="28"/>
          <w:szCs w:val="28"/>
          <w:highlight w:val="none"/>
        </w:rPr>
        <w:t xml:space="preserve"> </w:t>
      </w:r>
      <w:r>
        <w:rPr>
          <w:rFonts w:ascii="仿宋" w:hAnsi="仿宋" w:eastAsia="仿宋" w:cs="仿宋"/>
          <w:b/>
          <w:bCs/>
          <w:spacing w:val="-6"/>
          <w:sz w:val="28"/>
          <w:szCs w:val="28"/>
          <w:highlight w:val="none"/>
        </w:rPr>
        <w:t>首次报价</w:t>
      </w:r>
    </w:p>
    <w:p w14:paraId="25846F00">
      <w:pPr>
        <w:spacing w:before="207" w:line="344" w:lineRule="auto"/>
        <w:ind w:left="23" w:right="125" w:firstLine="561"/>
        <w:rPr>
          <w:rFonts w:ascii="仿宋" w:hAnsi="仿宋" w:eastAsia="仿宋" w:cs="仿宋"/>
          <w:sz w:val="28"/>
          <w:szCs w:val="28"/>
          <w:highlight w:val="none"/>
        </w:rPr>
      </w:pPr>
      <w:r>
        <w:rPr>
          <w:rFonts w:ascii="仿宋" w:hAnsi="仿宋" w:eastAsia="仿宋" w:cs="仿宋"/>
          <w:spacing w:val="-1"/>
          <w:sz w:val="28"/>
          <w:szCs w:val="28"/>
          <w:highlight w:val="none"/>
        </w:rPr>
        <w:t>供应商的首次报价于提交首次响应文件截止时</w:t>
      </w:r>
      <w:r>
        <w:rPr>
          <w:rFonts w:ascii="仿宋" w:hAnsi="仿宋" w:eastAsia="仿宋" w:cs="仿宋"/>
          <w:spacing w:val="-2"/>
          <w:sz w:val="28"/>
          <w:szCs w:val="28"/>
          <w:highlight w:val="none"/>
        </w:rPr>
        <w:t>间开启，本环节由采购</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代理机构主持，采购人、供应商和有关方面代表参加。</w:t>
      </w:r>
    </w:p>
    <w:p w14:paraId="509F309F">
      <w:pPr>
        <w:spacing w:before="46" w:line="344" w:lineRule="auto"/>
        <w:ind w:left="578" w:right="4715"/>
        <w:rPr>
          <w:rFonts w:ascii="仿宋" w:hAnsi="仿宋" w:eastAsia="仿宋" w:cs="仿宋"/>
          <w:sz w:val="28"/>
          <w:szCs w:val="28"/>
          <w:highlight w:val="none"/>
        </w:rPr>
      </w:pPr>
      <w:r>
        <w:rPr>
          <w:rFonts w:ascii="仿宋" w:hAnsi="仿宋" w:eastAsia="仿宋" w:cs="仿宋"/>
          <w:b/>
          <w:bCs/>
          <w:spacing w:val="-3"/>
          <w:sz w:val="28"/>
          <w:szCs w:val="28"/>
          <w:highlight w:val="none"/>
        </w:rPr>
        <w:t>25.2</w:t>
      </w:r>
      <w:r>
        <w:rPr>
          <w:rFonts w:ascii="仿宋" w:hAnsi="仿宋" w:eastAsia="仿宋" w:cs="仿宋"/>
          <w:spacing w:val="-3"/>
          <w:sz w:val="28"/>
          <w:szCs w:val="28"/>
          <w:highlight w:val="none"/>
        </w:rPr>
        <w:t xml:space="preserve"> </w:t>
      </w:r>
      <w:r>
        <w:rPr>
          <w:rFonts w:ascii="仿宋" w:hAnsi="仿宋" w:eastAsia="仿宋" w:cs="仿宋"/>
          <w:b/>
          <w:bCs/>
          <w:spacing w:val="-3"/>
          <w:sz w:val="28"/>
          <w:szCs w:val="28"/>
          <w:highlight w:val="none"/>
        </w:rPr>
        <w:t>评审方法：综合评分法。</w:t>
      </w:r>
      <w:r>
        <w:rPr>
          <w:rFonts w:ascii="仿宋" w:hAnsi="仿宋" w:eastAsia="仿宋" w:cs="仿宋"/>
          <w:sz w:val="28"/>
          <w:szCs w:val="28"/>
          <w:highlight w:val="none"/>
        </w:rPr>
        <w:t xml:space="preserve"> </w:t>
      </w:r>
      <w:r>
        <w:rPr>
          <w:rFonts w:ascii="仿宋" w:hAnsi="仿宋" w:eastAsia="仿宋" w:cs="仿宋"/>
          <w:b/>
          <w:bCs/>
          <w:spacing w:val="-5"/>
          <w:sz w:val="28"/>
          <w:szCs w:val="28"/>
          <w:highlight w:val="none"/>
        </w:rPr>
        <w:t>25.3</w:t>
      </w:r>
      <w:r>
        <w:rPr>
          <w:rFonts w:ascii="仿宋" w:hAnsi="仿宋" w:eastAsia="仿宋" w:cs="仿宋"/>
          <w:spacing w:val="25"/>
          <w:sz w:val="28"/>
          <w:szCs w:val="28"/>
          <w:highlight w:val="none"/>
        </w:rPr>
        <w:t xml:space="preserve"> </w:t>
      </w:r>
      <w:r>
        <w:rPr>
          <w:rFonts w:ascii="仿宋" w:hAnsi="仿宋" w:eastAsia="仿宋" w:cs="仿宋"/>
          <w:b/>
          <w:bCs/>
          <w:spacing w:val="-5"/>
          <w:sz w:val="28"/>
          <w:szCs w:val="28"/>
          <w:highlight w:val="none"/>
        </w:rPr>
        <w:t>评审程序</w:t>
      </w:r>
    </w:p>
    <w:p w14:paraId="02AC7FE5">
      <w:pPr>
        <w:spacing w:before="45" w:line="343" w:lineRule="auto"/>
        <w:ind w:left="578" w:right="4692"/>
        <w:rPr>
          <w:rFonts w:ascii="仿宋" w:hAnsi="仿宋" w:eastAsia="仿宋" w:cs="仿宋"/>
          <w:sz w:val="28"/>
          <w:szCs w:val="28"/>
          <w:highlight w:val="none"/>
        </w:rPr>
      </w:pPr>
      <w:r>
        <w:rPr>
          <w:rFonts w:ascii="仿宋" w:hAnsi="仿宋" w:eastAsia="仿宋" w:cs="仿宋"/>
          <w:spacing w:val="1"/>
          <w:sz w:val="28"/>
          <w:szCs w:val="28"/>
          <w:highlight w:val="none"/>
        </w:rPr>
        <w:t>25.3.1 磋商小组确认磋商文件</w:t>
      </w:r>
      <w:r>
        <w:rPr>
          <w:rFonts w:ascii="仿宋" w:hAnsi="仿宋" w:eastAsia="仿宋" w:cs="仿宋"/>
          <w:spacing w:val="3"/>
          <w:sz w:val="28"/>
          <w:szCs w:val="28"/>
          <w:highlight w:val="none"/>
        </w:rPr>
        <w:t xml:space="preserve"> </w:t>
      </w:r>
      <w:r>
        <w:rPr>
          <w:rFonts w:ascii="仿宋" w:hAnsi="仿宋" w:eastAsia="仿宋" w:cs="仿宋"/>
          <w:spacing w:val="-2"/>
          <w:sz w:val="28"/>
          <w:szCs w:val="28"/>
          <w:highlight w:val="none"/>
        </w:rPr>
        <w:t>25.3.2</w:t>
      </w:r>
      <w:r>
        <w:rPr>
          <w:rFonts w:ascii="仿宋" w:hAnsi="仿宋" w:eastAsia="仿宋" w:cs="仿宋"/>
          <w:spacing w:val="41"/>
          <w:sz w:val="28"/>
          <w:szCs w:val="28"/>
          <w:highlight w:val="none"/>
        </w:rPr>
        <w:t xml:space="preserve"> </w:t>
      </w:r>
      <w:r>
        <w:rPr>
          <w:rFonts w:ascii="仿宋" w:hAnsi="仿宋" w:eastAsia="仿宋" w:cs="仿宋"/>
          <w:spacing w:val="-2"/>
          <w:sz w:val="28"/>
          <w:szCs w:val="28"/>
          <w:highlight w:val="none"/>
        </w:rPr>
        <w:t>资格、符合性审查</w:t>
      </w:r>
    </w:p>
    <w:p w14:paraId="3B3359A6">
      <w:pPr>
        <w:spacing w:before="48" w:line="349" w:lineRule="auto"/>
        <w:ind w:left="19" w:right="50" w:firstLine="563"/>
        <w:jc w:val="both"/>
        <w:rPr>
          <w:rFonts w:ascii="仿宋" w:hAnsi="仿宋" w:eastAsia="仿宋" w:cs="仿宋"/>
          <w:sz w:val="28"/>
          <w:szCs w:val="28"/>
          <w:highlight w:val="none"/>
        </w:rPr>
      </w:pPr>
      <w:r>
        <w:rPr>
          <w:rFonts w:ascii="仿宋" w:hAnsi="仿宋" w:eastAsia="仿宋" w:cs="仿宋"/>
          <w:spacing w:val="-1"/>
          <w:sz w:val="28"/>
          <w:szCs w:val="28"/>
          <w:highlight w:val="none"/>
        </w:rPr>
        <w:t>磋商小组对每个供应商的响应文件进行资格、符合</w:t>
      </w:r>
      <w:r>
        <w:rPr>
          <w:rFonts w:ascii="仿宋" w:hAnsi="仿宋" w:eastAsia="仿宋" w:cs="仿宋"/>
          <w:spacing w:val="-2"/>
          <w:sz w:val="28"/>
          <w:szCs w:val="28"/>
          <w:highlight w:val="none"/>
        </w:rPr>
        <w:t>性审查。资格、符</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合性审查是审查响应文件是否对磋商文件的资格及实质性条款作出响应。</w:t>
      </w:r>
      <w:r>
        <w:rPr>
          <w:rFonts w:ascii="仿宋" w:hAnsi="仿宋" w:eastAsia="仿宋" w:cs="仿宋"/>
          <w:spacing w:val="8"/>
          <w:sz w:val="28"/>
          <w:szCs w:val="28"/>
          <w:highlight w:val="none"/>
        </w:rPr>
        <w:t xml:space="preserve"> </w:t>
      </w:r>
      <w:r>
        <w:rPr>
          <w:rFonts w:ascii="仿宋" w:hAnsi="仿宋" w:eastAsia="仿宋" w:cs="仿宋"/>
          <w:spacing w:val="2"/>
          <w:sz w:val="28"/>
          <w:szCs w:val="28"/>
          <w:highlight w:val="none"/>
        </w:rPr>
        <w:t>对资格、符合性审查不通过的供应商，其响</w:t>
      </w:r>
      <w:r>
        <w:rPr>
          <w:rFonts w:ascii="仿宋" w:hAnsi="仿宋" w:eastAsia="仿宋" w:cs="仿宋"/>
          <w:spacing w:val="1"/>
          <w:sz w:val="28"/>
          <w:szCs w:val="28"/>
          <w:highlight w:val="none"/>
        </w:rPr>
        <w:t>应文件作无效处理。</w:t>
      </w:r>
    </w:p>
    <w:p w14:paraId="2E98772E">
      <w:pPr>
        <w:spacing w:before="44" w:line="224" w:lineRule="auto"/>
        <w:ind w:left="578"/>
        <w:rPr>
          <w:rFonts w:ascii="仿宋" w:hAnsi="仿宋" w:eastAsia="仿宋" w:cs="仿宋"/>
          <w:sz w:val="28"/>
          <w:szCs w:val="28"/>
          <w:highlight w:val="none"/>
        </w:rPr>
      </w:pPr>
      <w:r>
        <w:rPr>
          <w:rFonts w:ascii="仿宋" w:hAnsi="仿宋" w:eastAsia="仿宋" w:cs="仿宋"/>
          <w:b/>
          <w:bCs/>
          <w:spacing w:val="-7"/>
          <w:sz w:val="28"/>
          <w:szCs w:val="28"/>
          <w:highlight w:val="none"/>
        </w:rPr>
        <w:t>25.4</w:t>
      </w:r>
      <w:r>
        <w:rPr>
          <w:rFonts w:ascii="仿宋" w:hAnsi="仿宋" w:eastAsia="仿宋" w:cs="仿宋"/>
          <w:spacing w:val="24"/>
          <w:sz w:val="28"/>
          <w:szCs w:val="28"/>
          <w:highlight w:val="none"/>
        </w:rPr>
        <w:t xml:space="preserve"> </w:t>
      </w:r>
      <w:r>
        <w:rPr>
          <w:rFonts w:ascii="仿宋" w:hAnsi="仿宋" w:eastAsia="仿宋" w:cs="仿宋"/>
          <w:b/>
          <w:bCs/>
          <w:spacing w:val="-7"/>
          <w:sz w:val="28"/>
          <w:szCs w:val="28"/>
          <w:highlight w:val="none"/>
        </w:rPr>
        <w:t>磋商</w:t>
      </w:r>
    </w:p>
    <w:p w14:paraId="70A43FC2">
      <w:pPr>
        <w:spacing w:before="207" w:line="348" w:lineRule="auto"/>
        <w:ind w:left="27" w:right="122" w:firstLine="550"/>
        <w:rPr>
          <w:rFonts w:ascii="仿宋" w:hAnsi="仿宋" w:eastAsia="仿宋" w:cs="仿宋"/>
          <w:sz w:val="28"/>
          <w:szCs w:val="28"/>
          <w:highlight w:val="none"/>
        </w:rPr>
      </w:pPr>
      <w:r>
        <w:rPr>
          <w:rFonts w:ascii="仿宋" w:hAnsi="仿宋" w:eastAsia="仿宋" w:cs="仿宋"/>
          <w:spacing w:val="3"/>
          <w:sz w:val="28"/>
          <w:szCs w:val="28"/>
          <w:highlight w:val="none"/>
        </w:rPr>
        <w:t>25.4.1 磋商小组与每个供应商分别进行磋商，本次磋商采用一轮磋</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商，两次报价形式进行。磋商小组也可视实际情</w:t>
      </w:r>
      <w:r>
        <w:rPr>
          <w:rFonts w:ascii="仿宋" w:hAnsi="仿宋" w:eastAsia="仿宋" w:cs="仿宋"/>
          <w:spacing w:val="-2"/>
          <w:sz w:val="28"/>
          <w:szCs w:val="28"/>
          <w:highlight w:val="none"/>
        </w:rPr>
        <w:t>况确定磋商轮次（报价最</w:t>
      </w:r>
      <w:r>
        <w:rPr>
          <w:rFonts w:ascii="仿宋" w:hAnsi="仿宋" w:eastAsia="仿宋" w:cs="仿宋"/>
          <w:sz w:val="28"/>
          <w:szCs w:val="28"/>
          <w:highlight w:val="none"/>
        </w:rPr>
        <w:t xml:space="preserve"> </w:t>
      </w:r>
      <w:r>
        <w:rPr>
          <w:rFonts w:ascii="仿宋" w:hAnsi="仿宋" w:eastAsia="仿宋" w:cs="仿宋"/>
          <w:spacing w:val="-9"/>
          <w:sz w:val="28"/>
          <w:szCs w:val="28"/>
          <w:highlight w:val="none"/>
        </w:rPr>
        <w:t>多不超过</w:t>
      </w:r>
      <w:r>
        <w:rPr>
          <w:rFonts w:ascii="仿宋" w:hAnsi="仿宋" w:eastAsia="仿宋" w:cs="仿宋"/>
          <w:spacing w:val="-51"/>
          <w:sz w:val="28"/>
          <w:szCs w:val="28"/>
          <w:highlight w:val="none"/>
        </w:rPr>
        <w:t xml:space="preserve"> </w:t>
      </w:r>
      <w:r>
        <w:rPr>
          <w:rFonts w:ascii="仿宋" w:hAnsi="仿宋" w:eastAsia="仿宋" w:cs="仿宋"/>
          <w:spacing w:val="-9"/>
          <w:sz w:val="28"/>
          <w:szCs w:val="28"/>
          <w:highlight w:val="none"/>
        </w:rPr>
        <w:t>3</w:t>
      </w:r>
      <w:r>
        <w:rPr>
          <w:rFonts w:ascii="仿宋" w:hAnsi="仿宋" w:eastAsia="仿宋" w:cs="仿宋"/>
          <w:spacing w:val="-49"/>
          <w:sz w:val="28"/>
          <w:szCs w:val="28"/>
          <w:highlight w:val="none"/>
        </w:rPr>
        <w:t xml:space="preserve"> </w:t>
      </w:r>
      <w:r>
        <w:rPr>
          <w:rFonts w:ascii="仿宋" w:hAnsi="仿宋" w:eastAsia="仿宋" w:cs="仿宋"/>
          <w:spacing w:val="-9"/>
          <w:sz w:val="28"/>
          <w:szCs w:val="28"/>
          <w:highlight w:val="none"/>
        </w:rPr>
        <w:t>轮）。</w:t>
      </w:r>
    </w:p>
    <w:p w14:paraId="2EEC3397">
      <w:pPr>
        <w:spacing w:before="49" w:line="221"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25.4.2 磋商文件未发生实质性变动的：</w:t>
      </w:r>
    </w:p>
    <w:p w14:paraId="4E3DDD1D">
      <w:pPr>
        <w:spacing w:before="210" w:line="343" w:lineRule="auto"/>
        <w:ind w:left="18" w:right="125" w:firstLine="564"/>
        <w:rPr>
          <w:rFonts w:ascii="仿宋" w:hAnsi="仿宋" w:eastAsia="仿宋" w:cs="仿宋"/>
          <w:sz w:val="28"/>
          <w:szCs w:val="28"/>
          <w:highlight w:val="none"/>
        </w:rPr>
      </w:pPr>
      <w:r>
        <w:rPr>
          <w:rFonts w:ascii="仿宋" w:hAnsi="仿宋" w:eastAsia="仿宋" w:cs="仿宋"/>
          <w:spacing w:val="-1"/>
          <w:sz w:val="28"/>
          <w:szCs w:val="28"/>
          <w:highlight w:val="none"/>
        </w:rPr>
        <w:t>磋商小组没有对磋商文件作实质性变动增加新的需</w:t>
      </w:r>
      <w:r>
        <w:rPr>
          <w:rFonts w:ascii="仿宋" w:hAnsi="仿宋" w:eastAsia="仿宋" w:cs="仿宋"/>
          <w:spacing w:val="-2"/>
          <w:sz w:val="28"/>
          <w:szCs w:val="28"/>
          <w:highlight w:val="none"/>
        </w:rPr>
        <w:t>求，后一轮报价不</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得高于前一轮报价，否则将按响应无效处理。</w:t>
      </w:r>
    </w:p>
    <w:p w14:paraId="3326D5F8">
      <w:pPr>
        <w:spacing w:before="49" w:line="221"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25.4.3 磋商文件发生实质性变动的：</w:t>
      </w:r>
    </w:p>
    <w:p w14:paraId="346197F1">
      <w:pPr>
        <w:spacing w:before="210" w:line="223" w:lineRule="auto"/>
        <w:ind w:left="584"/>
        <w:rPr>
          <w:rFonts w:ascii="仿宋" w:hAnsi="仿宋" w:eastAsia="仿宋" w:cs="仿宋"/>
          <w:sz w:val="28"/>
          <w:szCs w:val="28"/>
          <w:highlight w:val="none"/>
        </w:rPr>
      </w:pPr>
      <w:r>
        <w:rPr>
          <w:rFonts w:ascii="仿宋" w:hAnsi="仿宋" w:eastAsia="仿宋" w:cs="仿宋"/>
          <w:sz w:val="28"/>
          <w:szCs w:val="28"/>
          <w:highlight w:val="none"/>
        </w:rPr>
        <w:t>（1）书面通知变更内容</w:t>
      </w:r>
    </w:p>
    <w:p w14:paraId="40C15DB2">
      <w:pPr>
        <w:spacing w:before="205" w:line="353" w:lineRule="auto"/>
        <w:ind w:left="16" w:right="42" w:firstLine="569"/>
        <w:rPr>
          <w:rFonts w:ascii="仿宋" w:hAnsi="仿宋" w:eastAsia="仿宋" w:cs="仿宋"/>
          <w:sz w:val="28"/>
          <w:szCs w:val="28"/>
          <w:highlight w:val="none"/>
        </w:rPr>
      </w:pPr>
      <w:r>
        <w:rPr>
          <w:rFonts w:ascii="仿宋" w:hAnsi="仿宋" w:eastAsia="仿宋" w:cs="仿宋"/>
          <w:spacing w:val="-1"/>
          <w:sz w:val="28"/>
          <w:szCs w:val="28"/>
          <w:highlight w:val="none"/>
        </w:rPr>
        <w:t>在磋商过程中，磋商小组可以根据磋商文件和</w:t>
      </w:r>
      <w:r>
        <w:rPr>
          <w:rFonts w:ascii="仿宋" w:hAnsi="仿宋" w:eastAsia="仿宋" w:cs="仿宋"/>
          <w:spacing w:val="-2"/>
          <w:sz w:val="28"/>
          <w:szCs w:val="28"/>
          <w:highlight w:val="none"/>
        </w:rPr>
        <w:t>磋商情况实质性变动采</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购需求中的技术、服务要求以及合同草案条款，但不得变动磋商文件中的</w:t>
      </w:r>
      <w:r>
        <w:rPr>
          <w:rFonts w:ascii="仿宋" w:hAnsi="仿宋" w:eastAsia="仿宋" w:cs="仿宋"/>
          <w:spacing w:val="1"/>
          <w:sz w:val="28"/>
          <w:szCs w:val="28"/>
          <w:highlight w:val="none"/>
        </w:rPr>
        <w:t xml:space="preserve"> </w:t>
      </w:r>
      <w:r>
        <w:rPr>
          <w:rFonts w:ascii="仿宋" w:hAnsi="仿宋" w:eastAsia="仿宋" w:cs="仿宋"/>
          <w:spacing w:val="-7"/>
          <w:sz w:val="28"/>
          <w:szCs w:val="28"/>
          <w:highlight w:val="none"/>
        </w:rPr>
        <w:t>其他内容。实质性变动的内容，须经采购人代表确认。实质性变动的内容，</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经采购人代表确认后，由磋商小组在政采云平台在线询标（谈判）--新增</w:t>
      </w:r>
      <w:r>
        <w:rPr>
          <w:rFonts w:ascii="仿宋" w:hAnsi="仿宋" w:eastAsia="仿宋" w:cs="仿宋"/>
          <w:spacing w:val="3"/>
          <w:sz w:val="28"/>
          <w:szCs w:val="28"/>
          <w:highlight w:val="none"/>
        </w:rPr>
        <w:t xml:space="preserve"> </w:t>
      </w:r>
      <w:r>
        <w:rPr>
          <w:rFonts w:ascii="仿宋" w:hAnsi="仿宋" w:eastAsia="仿宋" w:cs="仿宋"/>
          <w:spacing w:val="-1"/>
          <w:sz w:val="28"/>
          <w:szCs w:val="28"/>
          <w:highlight w:val="none"/>
        </w:rPr>
        <w:t>询标函方式通知所有供应商。对磋商文件作出的实质性变动是磋商文件的</w:t>
      </w:r>
    </w:p>
    <w:p w14:paraId="33D14D00">
      <w:pPr>
        <w:spacing w:line="353" w:lineRule="auto"/>
        <w:rPr>
          <w:rFonts w:ascii="仿宋" w:hAnsi="仿宋" w:eastAsia="仿宋" w:cs="仿宋"/>
          <w:sz w:val="28"/>
          <w:szCs w:val="28"/>
          <w:highlight w:val="none"/>
        </w:rPr>
        <w:sectPr>
          <w:footerReference r:id="rId24" w:type="default"/>
          <w:pgSz w:w="11906" w:h="16838"/>
          <w:pgMar w:top="1133" w:right="1416" w:bottom="1013" w:left="1416" w:header="863" w:footer="853" w:gutter="0"/>
          <w:pgNumType w:fmt="decimal"/>
          <w:cols w:space="720" w:num="1"/>
        </w:sectPr>
      </w:pPr>
    </w:p>
    <w:p w14:paraId="21FD785F">
      <w:pPr>
        <w:spacing w:before="298" w:line="223" w:lineRule="auto"/>
        <w:ind w:left="14"/>
        <w:rPr>
          <w:rFonts w:ascii="仿宋" w:hAnsi="仿宋" w:eastAsia="仿宋" w:cs="仿宋"/>
          <w:sz w:val="28"/>
          <w:szCs w:val="28"/>
          <w:highlight w:val="none"/>
        </w:rPr>
      </w:pPr>
      <w:r>
        <w:rPr>
          <w:highlight w:val="none"/>
        </w:rPr>
        <w:drawing>
          <wp:anchor distT="0" distB="0" distL="0" distR="0" simplePos="0" relativeHeight="251678720" behindDoc="0" locked="0" layoutInCell="0" allowOverlap="1">
            <wp:simplePos x="0" y="0"/>
            <wp:positionH relativeFrom="page">
              <wp:posOffset>899160</wp:posOffset>
            </wp:positionH>
            <wp:positionV relativeFrom="page">
              <wp:posOffset>728345</wp:posOffset>
            </wp:positionV>
            <wp:extent cx="5760720" cy="889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62"/>
                    <a:stretch>
                      <a:fillRect/>
                    </a:stretch>
                  </pic:blipFill>
                  <pic:spPr>
                    <a:xfrm>
                      <a:off x="0" y="0"/>
                      <a:ext cx="5760627" cy="9143"/>
                    </a:xfrm>
                    <a:prstGeom prst="rect">
                      <a:avLst/>
                    </a:prstGeom>
                  </pic:spPr>
                </pic:pic>
              </a:graphicData>
            </a:graphic>
          </wp:anchor>
        </w:drawing>
      </w:r>
      <w:r>
        <w:rPr>
          <w:rFonts w:ascii="仿宋" w:hAnsi="仿宋" w:eastAsia="仿宋" w:cs="仿宋"/>
          <w:spacing w:val="-3"/>
          <w:sz w:val="28"/>
          <w:szCs w:val="28"/>
          <w:highlight w:val="none"/>
        </w:rPr>
        <w:t>有效组成部分。</w:t>
      </w:r>
    </w:p>
    <w:p w14:paraId="21FF2809">
      <w:pPr>
        <w:spacing w:before="206" w:line="224" w:lineRule="auto"/>
        <w:ind w:left="584"/>
        <w:rPr>
          <w:rFonts w:ascii="仿宋" w:hAnsi="仿宋" w:eastAsia="仿宋" w:cs="仿宋"/>
          <w:sz w:val="28"/>
          <w:szCs w:val="28"/>
          <w:highlight w:val="none"/>
        </w:rPr>
      </w:pPr>
      <w:r>
        <w:rPr>
          <w:rFonts w:ascii="仿宋" w:hAnsi="仿宋" w:eastAsia="仿宋" w:cs="仿宋"/>
          <w:spacing w:val="-3"/>
          <w:sz w:val="28"/>
          <w:szCs w:val="28"/>
          <w:highlight w:val="none"/>
        </w:rPr>
        <w:t>（2）磋商</w:t>
      </w:r>
    </w:p>
    <w:p w14:paraId="7F1E8761">
      <w:pPr>
        <w:spacing w:before="203" w:line="349" w:lineRule="auto"/>
        <w:ind w:left="26" w:right="125" w:firstLine="556"/>
        <w:rPr>
          <w:rFonts w:ascii="仿宋" w:hAnsi="仿宋" w:eastAsia="仿宋" w:cs="仿宋"/>
          <w:sz w:val="28"/>
          <w:szCs w:val="28"/>
          <w:highlight w:val="none"/>
        </w:rPr>
      </w:pPr>
      <w:r>
        <w:rPr>
          <w:rFonts w:ascii="仿宋" w:hAnsi="仿宋" w:eastAsia="仿宋" w:cs="仿宋"/>
          <w:spacing w:val="-1"/>
          <w:sz w:val="28"/>
          <w:szCs w:val="28"/>
          <w:highlight w:val="none"/>
        </w:rPr>
        <w:t>磋商小组集中与接受磋商文件变更的每个供应商分</w:t>
      </w:r>
      <w:r>
        <w:rPr>
          <w:rFonts w:ascii="仿宋" w:hAnsi="仿宋" w:eastAsia="仿宋" w:cs="仿宋"/>
          <w:spacing w:val="-2"/>
          <w:sz w:val="28"/>
          <w:szCs w:val="28"/>
          <w:highlight w:val="none"/>
        </w:rPr>
        <w:t>别进行询标。磋商</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的内容主要是对响应文件的澄清、修正、补充、确</w:t>
      </w:r>
      <w:r>
        <w:rPr>
          <w:rFonts w:ascii="仿宋" w:hAnsi="仿宋" w:eastAsia="仿宋" w:cs="仿宋"/>
          <w:spacing w:val="-2"/>
          <w:sz w:val="28"/>
          <w:szCs w:val="28"/>
          <w:highlight w:val="none"/>
        </w:rPr>
        <w:t>认等。不接受磋商文件</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变更的供应商，视为自动退出磋商，其响应</w:t>
      </w:r>
      <w:r>
        <w:rPr>
          <w:rFonts w:ascii="仿宋" w:hAnsi="仿宋" w:eastAsia="仿宋" w:cs="仿宋"/>
          <w:sz w:val="28"/>
          <w:szCs w:val="28"/>
          <w:highlight w:val="none"/>
        </w:rPr>
        <w:t>文件作无效处理。</w:t>
      </w:r>
    </w:p>
    <w:p w14:paraId="4DF83B9C">
      <w:pPr>
        <w:spacing w:before="48" w:line="223" w:lineRule="auto"/>
        <w:ind w:left="584"/>
        <w:rPr>
          <w:rFonts w:ascii="仿宋" w:hAnsi="仿宋" w:eastAsia="仿宋" w:cs="仿宋"/>
          <w:sz w:val="28"/>
          <w:szCs w:val="28"/>
          <w:highlight w:val="none"/>
        </w:rPr>
      </w:pPr>
      <w:r>
        <w:rPr>
          <w:rFonts w:ascii="仿宋" w:hAnsi="仿宋" w:eastAsia="仿宋" w:cs="仿宋"/>
          <w:spacing w:val="1"/>
          <w:sz w:val="28"/>
          <w:szCs w:val="28"/>
          <w:highlight w:val="none"/>
        </w:rPr>
        <w:t>（3）重新提交响应文件（含报价）</w:t>
      </w:r>
    </w:p>
    <w:p w14:paraId="7F4815C3">
      <w:pPr>
        <w:spacing w:before="205" w:line="352" w:lineRule="auto"/>
        <w:ind w:left="17" w:right="124" w:firstLine="567"/>
        <w:rPr>
          <w:rFonts w:ascii="仿宋" w:hAnsi="仿宋" w:eastAsia="仿宋" w:cs="仿宋"/>
          <w:sz w:val="28"/>
          <w:szCs w:val="28"/>
          <w:highlight w:val="none"/>
        </w:rPr>
      </w:pPr>
      <w:r>
        <w:rPr>
          <w:rFonts w:ascii="仿宋" w:hAnsi="仿宋" w:eastAsia="仿宋" w:cs="仿宋"/>
          <w:spacing w:val="8"/>
          <w:sz w:val="28"/>
          <w:szCs w:val="28"/>
          <w:highlight w:val="none"/>
        </w:rPr>
        <w:t xml:space="preserve">供应商应当按照磋商文件的变动情况和磋商小组的要求重新提交响 </w:t>
      </w:r>
      <w:r>
        <w:rPr>
          <w:rFonts w:ascii="仿宋" w:hAnsi="仿宋" w:eastAsia="仿宋" w:cs="仿宋"/>
          <w:spacing w:val="-1"/>
          <w:sz w:val="28"/>
          <w:szCs w:val="28"/>
          <w:highlight w:val="none"/>
        </w:rPr>
        <w:t>应文件（指磋商结束后，在规定时间内填写《询标函》，在该文件</w:t>
      </w:r>
      <w:r>
        <w:rPr>
          <w:rFonts w:ascii="仿宋" w:hAnsi="仿宋" w:eastAsia="仿宋" w:cs="仿宋"/>
          <w:spacing w:val="-2"/>
          <w:sz w:val="28"/>
          <w:szCs w:val="28"/>
          <w:highlight w:val="none"/>
        </w:rPr>
        <w:t>上注明</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最后报价及有关承诺，并提交）。最终报价时间视磋商进程由磋商小组决</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定。《询标函》是响应文件的有效组成部分，须</w:t>
      </w:r>
      <w:r>
        <w:rPr>
          <w:rFonts w:ascii="仿宋" w:hAnsi="仿宋" w:eastAsia="仿宋" w:cs="仿宋"/>
          <w:spacing w:val="1"/>
          <w:sz w:val="28"/>
          <w:szCs w:val="28"/>
          <w:highlight w:val="none"/>
        </w:rPr>
        <w:t>由供应商签章。</w:t>
      </w:r>
    </w:p>
    <w:p w14:paraId="36F234EA">
      <w:pPr>
        <w:spacing w:before="43" w:line="343" w:lineRule="auto"/>
        <w:ind w:left="22" w:right="125" w:firstLine="561"/>
        <w:rPr>
          <w:rFonts w:ascii="仿宋" w:hAnsi="仿宋" w:eastAsia="仿宋" w:cs="仿宋"/>
          <w:sz w:val="28"/>
          <w:szCs w:val="28"/>
          <w:highlight w:val="none"/>
        </w:rPr>
      </w:pPr>
      <w:r>
        <w:rPr>
          <w:rFonts w:ascii="仿宋" w:hAnsi="仿宋" w:eastAsia="仿宋" w:cs="仿宋"/>
          <w:spacing w:val="-1"/>
          <w:sz w:val="28"/>
          <w:szCs w:val="28"/>
          <w:highlight w:val="none"/>
        </w:rPr>
        <w:t>若供应商未按《询标函》的要求对相关问题进行</w:t>
      </w:r>
      <w:r>
        <w:rPr>
          <w:rFonts w:ascii="仿宋" w:hAnsi="仿宋" w:eastAsia="仿宋" w:cs="仿宋"/>
          <w:spacing w:val="-2"/>
          <w:sz w:val="28"/>
          <w:szCs w:val="28"/>
          <w:highlight w:val="none"/>
        </w:rPr>
        <w:t>响应的，视为非实质</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性响应磋商文件。</w:t>
      </w:r>
    </w:p>
    <w:p w14:paraId="471F256E">
      <w:pPr>
        <w:spacing w:before="48" w:line="343" w:lineRule="auto"/>
        <w:ind w:left="26" w:right="125" w:firstLine="570"/>
        <w:rPr>
          <w:rFonts w:ascii="仿宋" w:hAnsi="仿宋" w:eastAsia="仿宋" w:cs="仿宋"/>
          <w:sz w:val="28"/>
          <w:szCs w:val="28"/>
          <w:highlight w:val="none"/>
        </w:rPr>
      </w:pPr>
      <w:r>
        <w:rPr>
          <w:rFonts w:ascii="仿宋" w:hAnsi="仿宋" w:eastAsia="仿宋" w:cs="仿宋"/>
          <w:spacing w:val="-2"/>
          <w:sz w:val="28"/>
          <w:szCs w:val="28"/>
          <w:highlight w:val="none"/>
        </w:rPr>
        <w:t>除非在磋商中磋商小组调整或修改采购需求内容，否则采购人不接受</w:t>
      </w:r>
      <w:r>
        <w:rPr>
          <w:rFonts w:ascii="仿宋" w:hAnsi="仿宋" w:eastAsia="仿宋" w:cs="仿宋"/>
          <w:spacing w:val="8"/>
          <w:sz w:val="28"/>
          <w:szCs w:val="28"/>
          <w:highlight w:val="none"/>
        </w:rPr>
        <w:t xml:space="preserve"> </w:t>
      </w:r>
      <w:r>
        <w:rPr>
          <w:rFonts w:ascii="仿宋" w:hAnsi="仿宋" w:eastAsia="仿宋" w:cs="仿宋"/>
          <w:sz w:val="28"/>
          <w:szCs w:val="28"/>
          <w:highlight w:val="none"/>
        </w:rPr>
        <w:t>高于前面轮次磋商报价的最终报价。</w:t>
      </w:r>
    </w:p>
    <w:p w14:paraId="355CD387">
      <w:pPr>
        <w:spacing w:before="50" w:line="220"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25.4.4 综合评分法评审步骤</w:t>
      </w:r>
    </w:p>
    <w:p w14:paraId="4FF00282">
      <w:pPr>
        <w:spacing w:before="212" w:line="351" w:lineRule="auto"/>
        <w:ind w:left="17" w:right="21" w:firstLine="566"/>
        <w:rPr>
          <w:rFonts w:ascii="仿宋" w:hAnsi="仿宋" w:eastAsia="仿宋" w:cs="仿宋"/>
          <w:sz w:val="28"/>
          <w:szCs w:val="28"/>
          <w:highlight w:val="none"/>
        </w:rPr>
      </w:pPr>
      <w:r>
        <w:rPr>
          <w:rFonts w:ascii="仿宋" w:hAnsi="仿宋" w:eastAsia="仿宋" w:cs="仿宋"/>
          <w:spacing w:val="-1"/>
          <w:sz w:val="28"/>
          <w:szCs w:val="28"/>
          <w:highlight w:val="none"/>
        </w:rPr>
        <w:t>经磋商确定最终采购需求和提交最后报价的供应</w:t>
      </w:r>
      <w:r>
        <w:rPr>
          <w:rFonts w:ascii="仿宋" w:hAnsi="仿宋" w:eastAsia="仿宋" w:cs="仿宋"/>
          <w:spacing w:val="-2"/>
          <w:sz w:val="28"/>
          <w:szCs w:val="28"/>
          <w:highlight w:val="none"/>
        </w:rPr>
        <w:t>商后，由磋商小组采</w:t>
      </w:r>
      <w:r>
        <w:rPr>
          <w:rFonts w:ascii="仿宋" w:hAnsi="仿宋" w:eastAsia="仿宋" w:cs="仿宋"/>
          <w:sz w:val="28"/>
          <w:szCs w:val="28"/>
          <w:highlight w:val="none"/>
        </w:rPr>
        <w:t xml:space="preserve"> </w:t>
      </w:r>
      <w:r>
        <w:rPr>
          <w:rFonts w:ascii="仿宋" w:hAnsi="仿宋" w:eastAsia="仿宋" w:cs="仿宋"/>
          <w:spacing w:val="8"/>
          <w:sz w:val="28"/>
          <w:szCs w:val="28"/>
          <w:highlight w:val="none"/>
        </w:rPr>
        <w:t>用综合评分法对提交最后报价的供应商的响应文件和最后报价进行综合</w:t>
      </w:r>
      <w:r>
        <w:rPr>
          <w:rFonts w:ascii="仿宋" w:hAnsi="仿宋" w:eastAsia="仿宋" w:cs="仿宋"/>
          <w:spacing w:val="1"/>
          <w:sz w:val="28"/>
          <w:szCs w:val="28"/>
          <w:highlight w:val="none"/>
        </w:rPr>
        <w:t xml:space="preserve"> </w:t>
      </w:r>
      <w:r>
        <w:rPr>
          <w:rFonts w:ascii="仿宋" w:hAnsi="仿宋" w:eastAsia="仿宋" w:cs="仿宋"/>
          <w:spacing w:val="-1"/>
          <w:sz w:val="28"/>
          <w:szCs w:val="28"/>
          <w:highlight w:val="none"/>
        </w:rPr>
        <w:t>评分。</w:t>
      </w:r>
      <w:r>
        <w:rPr>
          <w:rFonts w:ascii="仿宋" w:hAnsi="仿宋" w:eastAsia="仿宋" w:cs="仿宋"/>
          <w:b/>
          <w:bCs/>
          <w:spacing w:val="-1"/>
          <w:sz w:val="28"/>
          <w:szCs w:val="28"/>
          <w:highlight w:val="none"/>
        </w:rPr>
        <w:t>先进行资格、符合性审查，再进行技术、商务及价格的详细评审。</w:t>
      </w:r>
      <w:r>
        <w:rPr>
          <w:rFonts w:ascii="仿宋" w:hAnsi="仿宋" w:eastAsia="仿宋" w:cs="仿宋"/>
          <w:spacing w:val="18"/>
          <w:sz w:val="28"/>
          <w:szCs w:val="28"/>
          <w:highlight w:val="none"/>
        </w:rPr>
        <w:t xml:space="preserve"> </w:t>
      </w:r>
      <w:r>
        <w:rPr>
          <w:rFonts w:ascii="仿宋" w:hAnsi="仿宋" w:eastAsia="仿宋" w:cs="仿宋"/>
          <w:spacing w:val="2"/>
          <w:sz w:val="28"/>
          <w:szCs w:val="28"/>
          <w:highlight w:val="none"/>
        </w:rPr>
        <w:t>只有通过资格、符合性审查的供应商才能进入下一步的</w:t>
      </w:r>
      <w:r>
        <w:rPr>
          <w:rFonts w:ascii="仿宋" w:hAnsi="仿宋" w:eastAsia="仿宋" w:cs="仿宋"/>
          <w:spacing w:val="1"/>
          <w:sz w:val="28"/>
          <w:szCs w:val="28"/>
          <w:highlight w:val="none"/>
        </w:rPr>
        <w:t>详细评审。</w:t>
      </w:r>
    </w:p>
    <w:p w14:paraId="6092AFA5">
      <w:pPr>
        <w:spacing w:before="166" w:line="237" w:lineRule="auto"/>
        <w:ind w:left="742"/>
        <w:rPr>
          <w:rFonts w:ascii="仿宋" w:hAnsi="仿宋" w:eastAsia="仿宋" w:cs="仿宋"/>
          <w:sz w:val="28"/>
          <w:szCs w:val="28"/>
          <w:highlight w:val="none"/>
        </w:rPr>
      </w:pPr>
      <w:r>
        <w:rPr>
          <w:rFonts w:ascii="Wingdings" w:hAnsi="Wingdings" w:eastAsia="Wingdings" w:cs="Wingdings"/>
          <w:spacing w:val="-3"/>
          <w:sz w:val="28"/>
          <w:szCs w:val="28"/>
          <w:highlight w:val="none"/>
        </w:rPr>
        <w:t>l</w:t>
      </w:r>
      <w:r>
        <w:rPr>
          <w:rFonts w:ascii="Wingdings" w:hAnsi="Wingdings" w:eastAsia="Wingdings" w:cs="Wingdings"/>
          <w:spacing w:val="101"/>
          <w:sz w:val="28"/>
          <w:szCs w:val="28"/>
          <w:highlight w:val="none"/>
        </w:rPr>
        <w:t xml:space="preserve"> </w:t>
      </w:r>
      <w:r>
        <w:rPr>
          <w:rFonts w:ascii="仿宋" w:hAnsi="仿宋" w:eastAsia="仿宋" w:cs="仿宋"/>
          <w:b/>
          <w:bCs/>
          <w:spacing w:val="-3"/>
          <w:sz w:val="28"/>
          <w:szCs w:val="28"/>
          <w:highlight w:val="none"/>
        </w:rPr>
        <w:t>资格、符合性审查表（详见附表一）</w:t>
      </w:r>
    </w:p>
    <w:p w14:paraId="396E5F98">
      <w:pPr>
        <w:spacing w:before="266" w:line="237" w:lineRule="auto"/>
        <w:ind w:left="742"/>
        <w:rPr>
          <w:rFonts w:ascii="仿宋" w:hAnsi="仿宋" w:eastAsia="仿宋" w:cs="仿宋"/>
          <w:sz w:val="28"/>
          <w:szCs w:val="28"/>
          <w:highlight w:val="none"/>
        </w:rPr>
      </w:pPr>
      <w:r>
        <w:rPr>
          <w:rFonts w:ascii="Wingdings" w:hAnsi="Wingdings" w:eastAsia="Wingdings" w:cs="Wingdings"/>
          <w:spacing w:val="-3"/>
          <w:sz w:val="28"/>
          <w:szCs w:val="28"/>
          <w:highlight w:val="none"/>
        </w:rPr>
        <w:t>l</w:t>
      </w:r>
      <w:r>
        <w:rPr>
          <w:rFonts w:ascii="Wingdings" w:hAnsi="Wingdings" w:eastAsia="Wingdings" w:cs="Wingdings"/>
          <w:spacing w:val="97"/>
          <w:sz w:val="28"/>
          <w:szCs w:val="28"/>
          <w:highlight w:val="none"/>
        </w:rPr>
        <w:t xml:space="preserve"> </w:t>
      </w:r>
      <w:r>
        <w:rPr>
          <w:rFonts w:ascii="仿宋" w:hAnsi="仿宋" w:eastAsia="仿宋" w:cs="仿宋"/>
          <w:b/>
          <w:bCs/>
          <w:spacing w:val="-3"/>
          <w:sz w:val="28"/>
          <w:szCs w:val="28"/>
          <w:highlight w:val="none"/>
        </w:rPr>
        <w:t>商务、技术评审表（详见附表二）</w:t>
      </w:r>
    </w:p>
    <w:p w14:paraId="6A0C5A5B">
      <w:pPr>
        <w:spacing w:before="264" w:line="239" w:lineRule="auto"/>
        <w:ind w:left="742"/>
        <w:rPr>
          <w:rFonts w:ascii="仿宋" w:hAnsi="仿宋" w:eastAsia="仿宋" w:cs="仿宋"/>
          <w:sz w:val="28"/>
          <w:szCs w:val="28"/>
          <w:highlight w:val="none"/>
        </w:rPr>
      </w:pPr>
      <w:r>
        <w:rPr>
          <w:rFonts w:ascii="Wingdings" w:hAnsi="Wingdings" w:eastAsia="Wingdings" w:cs="Wingdings"/>
          <w:spacing w:val="-9"/>
          <w:sz w:val="28"/>
          <w:szCs w:val="28"/>
          <w:highlight w:val="none"/>
        </w:rPr>
        <w:t>l</w:t>
      </w:r>
      <w:r>
        <w:rPr>
          <w:rFonts w:ascii="Wingdings" w:hAnsi="Wingdings" w:eastAsia="Wingdings" w:cs="Wingdings"/>
          <w:spacing w:val="89"/>
          <w:sz w:val="28"/>
          <w:szCs w:val="28"/>
          <w:highlight w:val="none"/>
        </w:rPr>
        <w:t xml:space="preserve"> </w:t>
      </w:r>
      <w:r>
        <w:rPr>
          <w:rFonts w:ascii="仿宋" w:hAnsi="仿宋" w:eastAsia="仿宋" w:cs="仿宋"/>
          <w:b/>
          <w:bCs/>
          <w:spacing w:val="-9"/>
          <w:sz w:val="28"/>
          <w:szCs w:val="28"/>
          <w:highlight w:val="none"/>
        </w:rPr>
        <w:t>价格评审</w:t>
      </w:r>
    </w:p>
    <w:p w14:paraId="4F641677">
      <w:pPr>
        <w:spacing w:before="144" w:line="349" w:lineRule="auto"/>
        <w:ind w:left="16" w:right="125" w:firstLine="566"/>
        <w:jc w:val="both"/>
        <w:rPr>
          <w:rFonts w:ascii="仿宋" w:hAnsi="仿宋" w:eastAsia="仿宋" w:cs="仿宋"/>
          <w:sz w:val="28"/>
          <w:szCs w:val="28"/>
          <w:highlight w:val="none"/>
        </w:rPr>
      </w:pPr>
      <w:r>
        <w:rPr>
          <w:rFonts w:ascii="仿宋" w:hAnsi="仿宋" w:eastAsia="仿宋" w:cs="仿宋"/>
          <w:spacing w:val="-1"/>
          <w:sz w:val="28"/>
          <w:szCs w:val="28"/>
          <w:highlight w:val="none"/>
        </w:rPr>
        <w:t>磋商小组按磋商文件中规定的评审方法和标准，对</w:t>
      </w:r>
      <w:r>
        <w:rPr>
          <w:rFonts w:ascii="仿宋" w:hAnsi="仿宋" w:eastAsia="仿宋" w:cs="仿宋"/>
          <w:spacing w:val="-2"/>
          <w:sz w:val="28"/>
          <w:szCs w:val="28"/>
          <w:highlight w:val="none"/>
        </w:rPr>
        <w:t>资格、符合性审查</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合格的响应文件进行商务和技术评估，综合比较与评价。技术、商务、价</w:t>
      </w:r>
      <w:r>
        <w:rPr>
          <w:rFonts w:ascii="仿宋" w:hAnsi="仿宋" w:eastAsia="仿宋" w:cs="仿宋"/>
          <w:sz w:val="28"/>
          <w:szCs w:val="28"/>
          <w:highlight w:val="none"/>
        </w:rPr>
        <w:t xml:space="preserve"> 格部分分值分配如下：</w:t>
      </w:r>
    </w:p>
    <w:p w14:paraId="5B53B7EB">
      <w:pPr>
        <w:spacing w:line="349" w:lineRule="auto"/>
        <w:rPr>
          <w:rFonts w:ascii="仿宋" w:hAnsi="仿宋" w:eastAsia="仿宋" w:cs="仿宋"/>
          <w:sz w:val="28"/>
          <w:szCs w:val="28"/>
          <w:highlight w:val="none"/>
        </w:rPr>
        <w:sectPr>
          <w:footerReference r:id="rId25" w:type="default"/>
          <w:pgSz w:w="11906" w:h="16838"/>
          <w:pgMar w:top="1133" w:right="1416" w:bottom="1013" w:left="1416" w:header="863" w:footer="852" w:gutter="0"/>
          <w:pgNumType w:fmt="decimal"/>
          <w:cols w:space="720" w:num="1"/>
        </w:sectPr>
      </w:pPr>
    </w:p>
    <w:p w14:paraId="2B643391">
      <w:pPr>
        <w:spacing w:before="16"/>
        <w:rPr>
          <w:highlight w:val="none"/>
        </w:rPr>
      </w:pPr>
      <w:r>
        <w:rPr>
          <w:highlight w:val="none"/>
        </w:rPr>
        <w:drawing>
          <wp:anchor distT="0" distB="0" distL="0" distR="0" simplePos="0" relativeHeight="251679744" behindDoc="0" locked="0" layoutInCell="0" allowOverlap="1">
            <wp:simplePos x="0" y="0"/>
            <wp:positionH relativeFrom="page">
              <wp:posOffset>899160</wp:posOffset>
            </wp:positionH>
            <wp:positionV relativeFrom="page">
              <wp:posOffset>728345</wp:posOffset>
            </wp:positionV>
            <wp:extent cx="5760720" cy="8890"/>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62"/>
                    <a:stretch>
                      <a:fillRect/>
                    </a:stretch>
                  </pic:blipFill>
                  <pic:spPr>
                    <a:xfrm>
                      <a:off x="0" y="0"/>
                      <a:ext cx="5760627" cy="9143"/>
                    </a:xfrm>
                    <a:prstGeom prst="rect">
                      <a:avLst/>
                    </a:prstGeom>
                  </pic:spPr>
                </pic:pic>
              </a:graphicData>
            </a:graphic>
          </wp:anchor>
        </w:drawing>
      </w:r>
    </w:p>
    <w:tbl>
      <w:tblPr>
        <w:tblStyle w:val="12"/>
        <w:tblW w:w="7690" w:type="dxa"/>
        <w:tblInd w:w="6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4"/>
        <w:gridCol w:w="2513"/>
        <w:gridCol w:w="1849"/>
        <w:gridCol w:w="1604"/>
      </w:tblGrid>
      <w:tr w14:paraId="1F84F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724" w:type="dxa"/>
            <w:vAlign w:val="top"/>
          </w:tcPr>
          <w:p w14:paraId="487D199A">
            <w:pPr>
              <w:pStyle w:val="13"/>
              <w:spacing w:before="97" w:line="223" w:lineRule="auto"/>
              <w:ind w:left="314"/>
              <w:rPr>
                <w:highlight w:val="none"/>
              </w:rPr>
            </w:pPr>
            <w:r>
              <w:rPr>
                <w:b/>
                <w:bCs/>
                <w:spacing w:val="-5"/>
                <w:highlight w:val="none"/>
              </w:rPr>
              <w:t>评分项目</w:t>
            </w:r>
          </w:p>
        </w:tc>
        <w:tc>
          <w:tcPr>
            <w:tcW w:w="2513" w:type="dxa"/>
            <w:vAlign w:val="top"/>
          </w:tcPr>
          <w:p w14:paraId="1FA5C7F5">
            <w:pPr>
              <w:pStyle w:val="13"/>
              <w:spacing w:before="97" w:line="223" w:lineRule="auto"/>
              <w:ind w:left="291"/>
              <w:rPr>
                <w:highlight w:val="none"/>
              </w:rPr>
            </w:pPr>
            <w:r>
              <w:rPr>
                <w:b/>
                <w:bCs/>
                <w:spacing w:val="-4"/>
                <w:highlight w:val="none"/>
              </w:rPr>
              <w:t>商务、技术评分</w:t>
            </w:r>
          </w:p>
        </w:tc>
        <w:tc>
          <w:tcPr>
            <w:tcW w:w="1849" w:type="dxa"/>
            <w:vAlign w:val="top"/>
          </w:tcPr>
          <w:p w14:paraId="2A161D8F">
            <w:pPr>
              <w:pStyle w:val="13"/>
              <w:spacing w:before="97" w:line="223" w:lineRule="auto"/>
              <w:ind w:left="322"/>
              <w:rPr>
                <w:highlight w:val="none"/>
              </w:rPr>
            </w:pPr>
            <w:r>
              <w:rPr>
                <w:b/>
                <w:bCs/>
                <w:spacing w:val="-5"/>
                <w:highlight w:val="none"/>
              </w:rPr>
              <w:t>价格评分</w:t>
            </w:r>
          </w:p>
        </w:tc>
        <w:tc>
          <w:tcPr>
            <w:tcW w:w="1604" w:type="dxa"/>
            <w:vAlign w:val="top"/>
          </w:tcPr>
          <w:p w14:paraId="3E6CB0C2">
            <w:pPr>
              <w:pStyle w:val="13"/>
              <w:spacing w:before="97" w:line="223" w:lineRule="auto"/>
              <w:ind w:left="402"/>
              <w:rPr>
                <w:highlight w:val="none"/>
              </w:rPr>
            </w:pPr>
            <w:r>
              <w:rPr>
                <w:b/>
                <w:bCs/>
                <w:spacing w:val="-16"/>
                <w:highlight w:val="none"/>
              </w:rPr>
              <w:t>合</w:t>
            </w:r>
            <w:r>
              <w:rPr>
                <w:spacing w:val="11"/>
                <w:highlight w:val="none"/>
              </w:rPr>
              <w:t xml:space="preserve">  </w:t>
            </w:r>
            <w:r>
              <w:rPr>
                <w:b/>
                <w:bCs/>
                <w:spacing w:val="-16"/>
                <w:highlight w:val="none"/>
              </w:rPr>
              <w:t>计</w:t>
            </w:r>
          </w:p>
        </w:tc>
      </w:tr>
      <w:tr w14:paraId="71A32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724" w:type="dxa"/>
            <w:vAlign w:val="top"/>
          </w:tcPr>
          <w:p w14:paraId="0F098D88">
            <w:pPr>
              <w:pStyle w:val="13"/>
              <w:spacing w:before="95" w:line="224" w:lineRule="auto"/>
              <w:ind w:left="599"/>
              <w:rPr>
                <w:highlight w:val="none"/>
              </w:rPr>
            </w:pPr>
            <w:r>
              <w:rPr>
                <w:b/>
                <w:bCs/>
                <w:spacing w:val="-12"/>
                <w:highlight w:val="none"/>
              </w:rPr>
              <w:t>分值</w:t>
            </w:r>
          </w:p>
        </w:tc>
        <w:tc>
          <w:tcPr>
            <w:tcW w:w="2513" w:type="dxa"/>
            <w:vAlign w:val="top"/>
          </w:tcPr>
          <w:p w14:paraId="735DB73B">
            <w:pPr>
              <w:pStyle w:val="13"/>
              <w:spacing w:before="96" w:line="224" w:lineRule="auto"/>
              <w:ind w:left="987"/>
              <w:rPr>
                <w:highlight w:val="none"/>
              </w:rPr>
            </w:pPr>
            <w:r>
              <w:rPr>
                <w:b/>
                <w:bCs/>
                <w:spacing w:val="-8"/>
                <w:highlight w:val="none"/>
              </w:rPr>
              <w:t>70分</w:t>
            </w:r>
          </w:p>
        </w:tc>
        <w:tc>
          <w:tcPr>
            <w:tcW w:w="1849" w:type="dxa"/>
            <w:vAlign w:val="top"/>
          </w:tcPr>
          <w:p w14:paraId="500EE5E9">
            <w:pPr>
              <w:pStyle w:val="13"/>
              <w:spacing w:before="96" w:line="224" w:lineRule="auto"/>
              <w:ind w:left="654"/>
              <w:rPr>
                <w:highlight w:val="none"/>
              </w:rPr>
            </w:pPr>
            <w:r>
              <w:rPr>
                <w:b/>
                <w:bCs/>
                <w:spacing w:val="-6"/>
                <w:highlight w:val="none"/>
              </w:rPr>
              <w:t>30分</w:t>
            </w:r>
          </w:p>
        </w:tc>
        <w:tc>
          <w:tcPr>
            <w:tcW w:w="1604" w:type="dxa"/>
            <w:vAlign w:val="top"/>
          </w:tcPr>
          <w:p w14:paraId="0C08E375">
            <w:pPr>
              <w:pStyle w:val="13"/>
              <w:spacing w:before="96" w:line="224" w:lineRule="auto"/>
              <w:ind w:left="440"/>
              <w:rPr>
                <w:highlight w:val="none"/>
              </w:rPr>
            </w:pPr>
            <w:r>
              <w:rPr>
                <w:b/>
                <w:bCs/>
                <w:spacing w:val="-10"/>
                <w:highlight w:val="none"/>
              </w:rPr>
              <w:t>100</w:t>
            </w:r>
            <w:r>
              <w:rPr>
                <w:spacing w:val="-45"/>
                <w:highlight w:val="none"/>
              </w:rPr>
              <w:t xml:space="preserve"> </w:t>
            </w:r>
            <w:r>
              <w:rPr>
                <w:b/>
                <w:bCs/>
                <w:spacing w:val="-10"/>
                <w:highlight w:val="none"/>
              </w:rPr>
              <w:t>分</w:t>
            </w:r>
          </w:p>
        </w:tc>
      </w:tr>
    </w:tbl>
    <w:p w14:paraId="53D663F8">
      <w:pPr>
        <w:spacing w:before="40" w:line="223" w:lineRule="auto"/>
        <w:ind w:left="20"/>
        <w:rPr>
          <w:rFonts w:ascii="仿宋" w:hAnsi="仿宋" w:eastAsia="仿宋" w:cs="仿宋"/>
          <w:sz w:val="28"/>
          <w:szCs w:val="28"/>
          <w:highlight w:val="none"/>
        </w:rPr>
      </w:pPr>
      <w:r>
        <w:rPr>
          <w:rFonts w:ascii="仿宋" w:hAnsi="仿宋" w:eastAsia="仿宋" w:cs="仿宋"/>
          <w:spacing w:val="-1"/>
          <w:sz w:val="28"/>
          <w:szCs w:val="28"/>
          <w:highlight w:val="none"/>
        </w:rPr>
        <w:t>具体打分标准如下：</w:t>
      </w:r>
    </w:p>
    <w:p w14:paraId="7CF1335D">
      <w:pPr>
        <w:spacing w:before="206" w:line="223" w:lineRule="auto"/>
        <w:ind w:left="584"/>
        <w:rPr>
          <w:rFonts w:ascii="仿宋" w:hAnsi="仿宋" w:eastAsia="仿宋" w:cs="仿宋"/>
          <w:sz w:val="28"/>
          <w:szCs w:val="28"/>
          <w:highlight w:val="none"/>
        </w:rPr>
      </w:pPr>
      <w:r>
        <w:rPr>
          <w:rFonts w:ascii="仿宋" w:hAnsi="仿宋" w:eastAsia="仿宋" w:cs="仿宋"/>
          <w:b/>
          <w:bCs/>
          <w:spacing w:val="-2"/>
          <w:sz w:val="28"/>
          <w:szCs w:val="28"/>
          <w:highlight w:val="none"/>
        </w:rPr>
        <w:t>（1）商务、技术评分</w:t>
      </w:r>
    </w:p>
    <w:p w14:paraId="2F0D8617">
      <w:pPr>
        <w:spacing w:before="208" w:line="348" w:lineRule="auto"/>
        <w:ind w:left="16" w:right="124" w:firstLine="566"/>
        <w:jc w:val="both"/>
        <w:rPr>
          <w:rFonts w:ascii="仿宋" w:hAnsi="仿宋" w:eastAsia="仿宋" w:cs="仿宋"/>
          <w:sz w:val="28"/>
          <w:szCs w:val="28"/>
          <w:highlight w:val="none"/>
        </w:rPr>
      </w:pPr>
      <w:r>
        <w:rPr>
          <w:rFonts w:ascii="仿宋" w:hAnsi="仿宋" w:eastAsia="仿宋" w:cs="仿宋"/>
          <w:spacing w:val="-1"/>
          <w:sz w:val="28"/>
          <w:szCs w:val="28"/>
          <w:highlight w:val="none"/>
        </w:rPr>
        <w:t>磋商小组分别对各供应商的商务、技术响应文件中</w:t>
      </w:r>
      <w:r>
        <w:rPr>
          <w:rFonts w:ascii="仿宋" w:hAnsi="仿宋" w:eastAsia="仿宋" w:cs="仿宋"/>
          <w:spacing w:val="-2"/>
          <w:sz w:val="28"/>
          <w:szCs w:val="28"/>
          <w:highlight w:val="none"/>
        </w:rPr>
        <w:t>的各项内容进行评</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议比较，详细对比其商务、技术方案等各种因素方面是否满足磋商文件的</w:t>
      </w:r>
      <w:r>
        <w:rPr>
          <w:rFonts w:ascii="仿宋" w:hAnsi="仿宋" w:eastAsia="仿宋" w:cs="仿宋"/>
          <w:spacing w:val="1"/>
          <w:sz w:val="28"/>
          <w:szCs w:val="28"/>
          <w:highlight w:val="none"/>
        </w:rPr>
        <w:t xml:space="preserve"> 要求。在商务、技术评审表的相应项各自记</w:t>
      </w:r>
      <w:r>
        <w:rPr>
          <w:rFonts w:ascii="仿宋" w:hAnsi="仿宋" w:eastAsia="仿宋" w:cs="仿宋"/>
          <w:sz w:val="28"/>
          <w:szCs w:val="28"/>
          <w:highlight w:val="none"/>
        </w:rPr>
        <w:t>名打分。</w:t>
      </w:r>
    </w:p>
    <w:p w14:paraId="36F54A95">
      <w:pPr>
        <w:spacing w:before="49" w:line="223" w:lineRule="auto"/>
        <w:ind w:left="584"/>
        <w:rPr>
          <w:rFonts w:ascii="仿宋" w:hAnsi="仿宋" w:eastAsia="仿宋" w:cs="仿宋"/>
          <w:sz w:val="28"/>
          <w:szCs w:val="28"/>
          <w:highlight w:val="none"/>
        </w:rPr>
      </w:pPr>
      <w:r>
        <w:rPr>
          <w:rFonts w:ascii="仿宋" w:hAnsi="仿宋" w:eastAsia="仿宋" w:cs="仿宋"/>
          <w:b/>
          <w:bCs/>
          <w:spacing w:val="-2"/>
          <w:sz w:val="28"/>
          <w:szCs w:val="28"/>
          <w:highlight w:val="none"/>
        </w:rPr>
        <w:t>（2）商务、技术得分统计</w:t>
      </w:r>
    </w:p>
    <w:p w14:paraId="394C3371">
      <w:pPr>
        <w:pStyle w:val="4"/>
        <w:spacing w:line="242" w:lineRule="auto"/>
        <w:rPr>
          <w:highlight w:val="none"/>
        </w:rPr>
      </w:pPr>
    </w:p>
    <w:p w14:paraId="7EF4F318">
      <w:pPr>
        <w:spacing w:before="91" w:line="397" w:lineRule="auto"/>
        <w:ind w:left="34" w:right="124" w:firstLine="550"/>
        <w:rPr>
          <w:rFonts w:ascii="仿宋" w:hAnsi="仿宋" w:eastAsia="仿宋" w:cs="仿宋"/>
          <w:sz w:val="28"/>
          <w:szCs w:val="28"/>
          <w:highlight w:val="none"/>
        </w:rPr>
      </w:pPr>
      <w:r>
        <w:rPr>
          <w:rFonts w:ascii="仿宋" w:hAnsi="仿宋" w:eastAsia="仿宋" w:cs="仿宋"/>
          <w:spacing w:val="-1"/>
          <w:sz w:val="28"/>
          <w:szCs w:val="28"/>
          <w:highlight w:val="none"/>
        </w:rPr>
        <w:t>将所有磋商小组的商务、技术评分的算术平均值</w:t>
      </w:r>
      <w:r>
        <w:rPr>
          <w:rFonts w:ascii="仿宋" w:hAnsi="仿宋" w:eastAsia="仿宋" w:cs="仿宋"/>
          <w:spacing w:val="-2"/>
          <w:sz w:val="28"/>
          <w:szCs w:val="28"/>
          <w:highlight w:val="none"/>
        </w:rPr>
        <w:t>即为每个有效供应商</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的技术得分（四舍五入后，精确到</w:t>
      </w:r>
      <w:r>
        <w:rPr>
          <w:rFonts w:ascii="仿宋" w:hAnsi="仿宋" w:eastAsia="仿宋" w:cs="仿宋"/>
          <w:spacing w:val="-42"/>
          <w:sz w:val="28"/>
          <w:szCs w:val="28"/>
          <w:highlight w:val="none"/>
        </w:rPr>
        <w:t xml:space="preserve"> </w:t>
      </w:r>
      <w:r>
        <w:rPr>
          <w:rFonts w:ascii="仿宋" w:hAnsi="仿宋" w:eastAsia="仿宋" w:cs="仿宋"/>
          <w:spacing w:val="-1"/>
          <w:sz w:val="28"/>
          <w:szCs w:val="28"/>
          <w:highlight w:val="none"/>
        </w:rPr>
        <w:t>0.01）。</w:t>
      </w:r>
    </w:p>
    <w:p w14:paraId="19594158">
      <w:pPr>
        <w:spacing w:before="46" w:line="311" w:lineRule="auto"/>
        <w:ind w:left="566" w:right="5830" w:firstLine="17"/>
        <w:rPr>
          <w:rFonts w:ascii="仿宋" w:hAnsi="仿宋" w:eastAsia="仿宋" w:cs="仿宋"/>
          <w:sz w:val="28"/>
          <w:szCs w:val="28"/>
          <w:highlight w:val="none"/>
        </w:rPr>
      </w:pPr>
      <w:r>
        <w:rPr>
          <w:rFonts w:ascii="仿宋" w:hAnsi="仿宋" w:eastAsia="仿宋" w:cs="仿宋"/>
          <w:b/>
          <w:bCs/>
          <w:spacing w:val="-4"/>
          <w:sz w:val="28"/>
          <w:szCs w:val="28"/>
          <w:highlight w:val="none"/>
        </w:rPr>
        <w:t>（3）价格核准和评分</w:t>
      </w:r>
      <w:r>
        <w:rPr>
          <w:rFonts w:ascii="仿宋" w:hAnsi="仿宋" w:eastAsia="仿宋" w:cs="仿宋"/>
          <w:spacing w:val="6"/>
          <w:sz w:val="28"/>
          <w:szCs w:val="28"/>
          <w:highlight w:val="none"/>
        </w:rPr>
        <w:t xml:space="preserve"> </w:t>
      </w:r>
      <w:r>
        <w:rPr>
          <w:rFonts w:ascii="仿宋" w:hAnsi="仿宋" w:eastAsia="仿宋" w:cs="仿宋"/>
          <w:b/>
          <w:bCs/>
          <w:spacing w:val="-1"/>
          <w:sz w:val="28"/>
          <w:szCs w:val="28"/>
          <w:highlight w:val="none"/>
        </w:rPr>
        <w:t>A、价格的核准</w:t>
      </w:r>
    </w:p>
    <w:p w14:paraId="65AE390A">
      <w:pPr>
        <w:spacing w:before="98" w:line="352" w:lineRule="auto"/>
        <w:ind w:left="17" w:right="124" w:firstLine="557"/>
        <w:jc w:val="both"/>
        <w:rPr>
          <w:rFonts w:ascii="仿宋" w:hAnsi="仿宋" w:eastAsia="仿宋" w:cs="仿宋"/>
          <w:sz w:val="28"/>
          <w:szCs w:val="28"/>
          <w:highlight w:val="none"/>
        </w:rPr>
      </w:pPr>
      <w:r>
        <w:rPr>
          <w:rFonts w:ascii="仿宋" w:hAnsi="仿宋" w:eastAsia="仿宋" w:cs="仿宋"/>
          <w:spacing w:val="-1"/>
          <w:sz w:val="28"/>
          <w:szCs w:val="28"/>
          <w:highlight w:val="none"/>
        </w:rPr>
        <w:t>供应商不得以低于成本的报价竞争。如果磋商小组发现供应商的报价</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明显低于其他供应商的，使得其报价可能低于其个别成本的，将要求该供</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应商作书面说明并提供相关证明材料。供应商不能合理说明或不能提供相</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关证明材料的，磋商小组将认定该供应商以低于成本报价竞争，其响应文</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件作无效处理。</w:t>
      </w:r>
    </w:p>
    <w:p w14:paraId="64747B8B">
      <w:pPr>
        <w:spacing w:before="51" w:line="343" w:lineRule="auto"/>
        <w:ind w:left="34" w:right="125" w:firstLine="539"/>
        <w:rPr>
          <w:rFonts w:ascii="仿宋" w:hAnsi="仿宋" w:eastAsia="仿宋" w:cs="仿宋"/>
          <w:sz w:val="28"/>
          <w:szCs w:val="28"/>
          <w:highlight w:val="none"/>
        </w:rPr>
      </w:pPr>
      <w:r>
        <w:rPr>
          <w:rFonts w:ascii="仿宋" w:hAnsi="仿宋" w:eastAsia="仿宋" w:cs="仿宋"/>
          <w:spacing w:val="-1"/>
          <w:sz w:val="28"/>
          <w:szCs w:val="28"/>
          <w:highlight w:val="none"/>
        </w:rPr>
        <w:t>磋商小组先对入围供应商的最后报价进行复核，审查其是否有计算上</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的错误，修正错误的原则如下</w:t>
      </w:r>
    </w:p>
    <w:p w14:paraId="474034A7">
      <w:pPr>
        <w:spacing w:before="46" w:line="352" w:lineRule="auto"/>
        <w:ind w:left="16" w:right="122" w:firstLine="576"/>
        <w:jc w:val="both"/>
        <w:rPr>
          <w:rFonts w:ascii="仿宋" w:hAnsi="仿宋" w:eastAsia="仿宋" w:cs="仿宋"/>
          <w:sz w:val="28"/>
          <w:szCs w:val="28"/>
          <w:highlight w:val="none"/>
        </w:rPr>
      </w:pPr>
      <w:r>
        <w:rPr>
          <w:rFonts w:ascii="仿宋" w:hAnsi="仿宋" w:eastAsia="仿宋" w:cs="仿宋"/>
          <w:spacing w:val="-2"/>
          <w:sz w:val="28"/>
          <w:szCs w:val="28"/>
          <w:highlight w:val="none"/>
        </w:rPr>
        <w:t>响应文件的大写金额和小写金额不一致的，以大写金额为准；总价金</w:t>
      </w:r>
      <w:r>
        <w:rPr>
          <w:rFonts w:ascii="仿宋" w:hAnsi="仿宋" w:eastAsia="仿宋" w:cs="仿宋"/>
          <w:spacing w:val="12"/>
          <w:sz w:val="28"/>
          <w:szCs w:val="28"/>
          <w:highlight w:val="none"/>
        </w:rPr>
        <w:t xml:space="preserve"> </w:t>
      </w:r>
      <w:r>
        <w:rPr>
          <w:rFonts w:ascii="仿宋" w:hAnsi="仿宋" w:eastAsia="仿宋" w:cs="仿宋"/>
          <w:spacing w:val="-1"/>
          <w:sz w:val="28"/>
          <w:szCs w:val="28"/>
          <w:highlight w:val="none"/>
        </w:rPr>
        <w:t>额与按单价汇总金额不一致的，以单价金额计算结果为准；单价金额小数</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点有明显错位的，应以总价为准，并修改单价；对不同文字文本响应文件</w:t>
      </w:r>
      <w:r>
        <w:rPr>
          <w:rFonts w:ascii="仿宋" w:hAnsi="仿宋" w:eastAsia="仿宋" w:cs="仿宋"/>
          <w:spacing w:val="3"/>
          <w:sz w:val="28"/>
          <w:szCs w:val="28"/>
          <w:highlight w:val="none"/>
        </w:rPr>
        <w:t xml:space="preserve"> </w:t>
      </w:r>
      <w:r>
        <w:rPr>
          <w:rFonts w:ascii="仿宋" w:hAnsi="仿宋" w:eastAsia="仿宋" w:cs="仿宋"/>
          <w:spacing w:val="1"/>
          <w:sz w:val="28"/>
          <w:szCs w:val="28"/>
          <w:highlight w:val="none"/>
        </w:rPr>
        <w:t>的解释发生异议的，以中文文本为准。</w:t>
      </w:r>
    </w:p>
    <w:p w14:paraId="3B092B31">
      <w:pPr>
        <w:spacing w:before="46" w:line="343" w:lineRule="auto"/>
        <w:ind w:left="19" w:right="125" w:firstLine="564"/>
        <w:rPr>
          <w:rFonts w:ascii="仿宋" w:hAnsi="仿宋" w:eastAsia="仿宋" w:cs="仿宋"/>
          <w:sz w:val="28"/>
          <w:szCs w:val="28"/>
          <w:highlight w:val="none"/>
        </w:rPr>
      </w:pPr>
      <w:r>
        <w:rPr>
          <w:rFonts w:ascii="仿宋" w:hAnsi="仿宋" w:eastAsia="仿宋" w:cs="仿宋"/>
          <w:spacing w:val="-1"/>
          <w:sz w:val="28"/>
          <w:szCs w:val="28"/>
          <w:highlight w:val="none"/>
        </w:rPr>
        <w:t>按上述修正错误的方法调整后的最后报价，对供</w:t>
      </w:r>
      <w:r>
        <w:rPr>
          <w:rFonts w:ascii="仿宋" w:hAnsi="仿宋" w:eastAsia="仿宋" w:cs="仿宋"/>
          <w:spacing w:val="-2"/>
          <w:sz w:val="28"/>
          <w:szCs w:val="28"/>
          <w:highlight w:val="none"/>
        </w:rPr>
        <w:t>应商具有约束力。如</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果供应商不接受修正后的价格，则其响应文件作无效处理。</w:t>
      </w:r>
    </w:p>
    <w:p w14:paraId="28B5602A">
      <w:pPr>
        <w:spacing w:line="343" w:lineRule="auto"/>
        <w:rPr>
          <w:rFonts w:ascii="仿宋" w:hAnsi="仿宋" w:eastAsia="仿宋" w:cs="仿宋"/>
          <w:sz w:val="28"/>
          <w:szCs w:val="28"/>
          <w:highlight w:val="none"/>
        </w:rPr>
        <w:sectPr>
          <w:footerReference r:id="rId26" w:type="default"/>
          <w:pgSz w:w="11906" w:h="16838"/>
          <w:pgMar w:top="1133" w:right="1416" w:bottom="1013" w:left="1416" w:header="863" w:footer="853" w:gutter="0"/>
          <w:pgNumType w:fmt="decimal"/>
          <w:cols w:space="720" w:num="1"/>
        </w:sectPr>
      </w:pPr>
    </w:p>
    <w:p w14:paraId="0A708200">
      <w:pPr>
        <w:spacing w:before="298" w:line="223" w:lineRule="auto"/>
        <w:ind w:left="501"/>
        <w:rPr>
          <w:rFonts w:ascii="仿宋" w:hAnsi="仿宋" w:eastAsia="仿宋" w:cs="仿宋"/>
          <w:sz w:val="28"/>
          <w:szCs w:val="28"/>
          <w:highlight w:val="none"/>
        </w:rPr>
      </w:pPr>
      <w:r>
        <w:rPr>
          <w:highlight w:val="none"/>
        </w:rPr>
        <w:drawing>
          <wp:anchor distT="0" distB="0" distL="0" distR="0" simplePos="0" relativeHeight="251680768" behindDoc="0" locked="0" layoutInCell="0" allowOverlap="1">
            <wp:simplePos x="0" y="0"/>
            <wp:positionH relativeFrom="page">
              <wp:posOffset>899160</wp:posOffset>
            </wp:positionH>
            <wp:positionV relativeFrom="page">
              <wp:posOffset>728345</wp:posOffset>
            </wp:positionV>
            <wp:extent cx="5760720" cy="8890"/>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62"/>
                    <a:stretch>
                      <a:fillRect/>
                    </a:stretch>
                  </pic:blipFill>
                  <pic:spPr>
                    <a:xfrm>
                      <a:off x="0" y="0"/>
                      <a:ext cx="5760627" cy="9143"/>
                    </a:xfrm>
                    <a:prstGeom prst="rect">
                      <a:avLst/>
                    </a:prstGeom>
                  </pic:spPr>
                </pic:pic>
              </a:graphicData>
            </a:graphic>
          </wp:anchor>
        </w:drawing>
      </w:r>
      <w:r>
        <w:rPr>
          <w:rFonts w:ascii="仿宋" w:hAnsi="仿宋" w:eastAsia="仿宋" w:cs="仿宋"/>
          <w:b/>
          <w:bCs/>
          <w:spacing w:val="-1"/>
          <w:sz w:val="28"/>
          <w:szCs w:val="28"/>
          <w:highlight w:val="none"/>
        </w:rPr>
        <w:t>B、政策价格扣除</w:t>
      </w:r>
    </w:p>
    <w:p w14:paraId="6A0F4791">
      <w:pPr>
        <w:pStyle w:val="4"/>
        <w:spacing w:line="243" w:lineRule="auto"/>
        <w:rPr>
          <w:highlight w:val="none"/>
        </w:rPr>
      </w:pPr>
    </w:p>
    <w:p w14:paraId="25F4CA0B">
      <w:pPr>
        <w:spacing w:before="91" w:line="223" w:lineRule="auto"/>
        <w:ind w:left="596"/>
        <w:rPr>
          <w:rFonts w:ascii="仿宋" w:hAnsi="仿宋" w:eastAsia="仿宋" w:cs="仿宋"/>
          <w:sz w:val="28"/>
          <w:szCs w:val="28"/>
          <w:highlight w:val="none"/>
        </w:rPr>
      </w:pPr>
      <w:r>
        <w:rPr>
          <w:rFonts w:ascii="仿宋" w:hAnsi="仿宋" w:eastAsia="仿宋" w:cs="仿宋"/>
          <w:sz w:val="28"/>
          <w:szCs w:val="28"/>
          <w:highlight w:val="none"/>
        </w:rPr>
        <w:t>1）小型和微型企业产品价格扣除</w:t>
      </w:r>
    </w:p>
    <w:p w14:paraId="38AC78F3">
      <w:pPr>
        <w:spacing w:before="290" w:line="406" w:lineRule="auto"/>
        <w:ind w:left="16" w:right="122" w:firstLine="559"/>
        <w:rPr>
          <w:rFonts w:ascii="仿宋" w:hAnsi="仿宋" w:eastAsia="仿宋" w:cs="仿宋"/>
          <w:sz w:val="28"/>
          <w:szCs w:val="28"/>
          <w:highlight w:val="none"/>
        </w:rPr>
      </w:pPr>
      <w:r>
        <w:rPr>
          <w:rFonts w:ascii="仿宋" w:hAnsi="仿宋" w:eastAsia="仿宋" w:cs="仿宋"/>
          <w:spacing w:val="4"/>
          <w:sz w:val="28"/>
          <w:szCs w:val="28"/>
          <w:highlight w:val="none"/>
        </w:rPr>
        <w:t>a）财政部、工业和信息化部《关于印发〈政府</w:t>
      </w:r>
      <w:r>
        <w:rPr>
          <w:rFonts w:ascii="仿宋" w:hAnsi="仿宋" w:eastAsia="仿宋" w:cs="仿宋"/>
          <w:spacing w:val="3"/>
          <w:sz w:val="28"/>
          <w:szCs w:val="28"/>
          <w:highlight w:val="none"/>
        </w:rPr>
        <w:t>采购促进中小企业发</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展管理办法〉的通知》（财库[2020]46</w:t>
      </w:r>
      <w:r>
        <w:rPr>
          <w:rFonts w:ascii="仿宋" w:hAnsi="仿宋" w:eastAsia="仿宋" w:cs="仿宋"/>
          <w:spacing w:val="-31"/>
          <w:sz w:val="28"/>
          <w:szCs w:val="28"/>
          <w:highlight w:val="none"/>
        </w:rPr>
        <w:t xml:space="preserve"> </w:t>
      </w:r>
      <w:r>
        <w:rPr>
          <w:rFonts w:ascii="仿宋" w:hAnsi="仿宋" w:eastAsia="仿宋" w:cs="仿宋"/>
          <w:spacing w:val="4"/>
          <w:sz w:val="28"/>
          <w:szCs w:val="28"/>
          <w:highlight w:val="none"/>
        </w:rPr>
        <w:t>号文）的规定，对小型和微型企</w:t>
      </w:r>
      <w:r>
        <w:rPr>
          <w:rFonts w:ascii="仿宋" w:hAnsi="仿宋" w:eastAsia="仿宋" w:cs="仿宋"/>
          <w:sz w:val="28"/>
          <w:szCs w:val="28"/>
          <w:highlight w:val="none"/>
        </w:rPr>
        <w:t xml:space="preserve"> </w:t>
      </w:r>
      <w:r>
        <w:rPr>
          <w:rFonts w:ascii="仿宋" w:hAnsi="仿宋" w:eastAsia="仿宋" w:cs="仿宋"/>
          <w:spacing w:val="5"/>
          <w:sz w:val="28"/>
          <w:szCs w:val="28"/>
          <w:highlight w:val="none"/>
        </w:rPr>
        <w:t>业产品的价格给予</w:t>
      </w:r>
      <w:r>
        <w:rPr>
          <w:rFonts w:ascii="仿宋" w:hAnsi="仿宋" w:eastAsia="仿宋" w:cs="仿宋"/>
          <w:spacing w:val="-49"/>
          <w:sz w:val="28"/>
          <w:szCs w:val="28"/>
          <w:highlight w:val="none"/>
        </w:rPr>
        <w:t xml:space="preserve"> </w:t>
      </w:r>
      <w:r>
        <w:rPr>
          <w:rFonts w:ascii="仿宋" w:hAnsi="仿宋" w:eastAsia="仿宋" w:cs="仿宋"/>
          <w:spacing w:val="5"/>
          <w:sz w:val="28"/>
          <w:szCs w:val="28"/>
          <w:highlight w:val="none"/>
        </w:rPr>
        <w:t>3%的扣除，联合体一方为小型、微型企业且小型、微</w:t>
      </w:r>
      <w:r>
        <w:rPr>
          <w:rFonts w:ascii="仿宋" w:hAnsi="仿宋" w:eastAsia="仿宋" w:cs="仿宋"/>
          <w:sz w:val="28"/>
          <w:szCs w:val="28"/>
          <w:highlight w:val="none"/>
        </w:rPr>
        <w:t xml:space="preserve"> </w:t>
      </w:r>
      <w:r>
        <w:rPr>
          <w:rFonts w:ascii="仿宋" w:hAnsi="仿宋" w:eastAsia="仿宋" w:cs="仿宋"/>
          <w:spacing w:val="9"/>
          <w:sz w:val="28"/>
          <w:szCs w:val="28"/>
          <w:highlight w:val="none"/>
        </w:rPr>
        <w:t>型企业协议合同金额占联合体协议合同总金额</w:t>
      </w:r>
      <w:r>
        <w:rPr>
          <w:rFonts w:ascii="仿宋" w:hAnsi="仿宋" w:eastAsia="仿宋" w:cs="仿宋"/>
          <w:spacing w:val="-39"/>
          <w:sz w:val="28"/>
          <w:szCs w:val="28"/>
          <w:highlight w:val="none"/>
        </w:rPr>
        <w:t xml:space="preserve"> </w:t>
      </w:r>
      <w:r>
        <w:rPr>
          <w:rFonts w:ascii="仿宋" w:hAnsi="仿宋" w:eastAsia="仿宋" w:cs="仿宋"/>
          <w:spacing w:val="9"/>
          <w:sz w:val="28"/>
          <w:szCs w:val="28"/>
          <w:highlight w:val="none"/>
        </w:rPr>
        <w:t>30%以上的对联合体总金</w:t>
      </w:r>
      <w:r>
        <w:rPr>
          <w:rFonts w:ascii="仿宋" w:hAnsi="仿宋" w:eastAsia="仿宋" w:cs="仿宋"/>
          <w:sz w:val="28"/>
          <w:szCs w:val="28"/>
          <w:highlight w:val="none"/>
        </w:rPr>
        <w:t xml:space="preserve"> </w:t>
      </w:r>
      <w:r>
        <w:rPr>
          <w:rFonts w:ascii="仿宋" w:hAnsi="仿宋" w:eastAsia="仿宋" w:cs="仿宋"/>
          <w:spacing w:val="5"/>
          <w:sz w:val="28"/>
          <w:szCs w:val="28"/>
          <w:highlight w:val="none"/>
        </w:rPr>
        <w:t>额扣除</w:t>
      </w:r>
      <w:r>
        <w:rPr>
          <w:rFonts w:ascii="仿宋" w:hAnsi="仿宋" w:eastAsia="仿宋" w:cs="仿宋"/>
          <w:spacing w:val="-49"/>
          <w:sz w:val="28"/>
          <w:szCs w:val="28"/>
          <w:highlight w:val="none"/>
        </w:rPr>
        <w:t xml:space="preserve"> </w:t>
      </w:r>
      <w:r>
        <w:rPr>
          <w:rFonts w:ascii="仿宋" w:hAnsi="仿宋" w:eastAsia="仿宋" w:cs="仿宋"/>
          <w:spacing w:val="5"/>
          <w:sz w:val="28"/>
          <w:szCs w:val="28"/>
          <w:highlight w:val="none"/>
        </w:rPr>
        <w:t>2%，用扣除后的价格参与评审；报价产品中仅有部分小型和微型</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企业产品的，则按所投小型和微型企业产品的价格予以扣除。</w:t>
      </w:r>
    </w:p>
    <w:p w14:paraId="6F98D969">
      <w:pPr>
        <w:spacing w:before="44" w:line="396" w:lineRule="auto"/>
        <w:ind w:left="17" w:right="58" w:firstLine="553"/>
        <w:rPr>
          <w:rFonts w:ascii="仿宋" w:hAnsi="仿宋" w:eastAsia="仿宋" w:cs="仿宋"/>
          <w:sz w:val="28"/>
          <w:szCs w:val="28"/>
          <w:highlight w:val="none"/>
        </w:rPr>
      </w:pPr>
      <w:r>
        <w:rPr>
          <w:rFonts w:ascii="仿宋" w:hAnsi="仿宋" w:eastAsia="仿宋" w:cs="仿宋"/>
          <w:spacing w:val="1"/>
          <w:sz w:val="28"/>
          <w:szCs w:val="28"/>
          <w:highlight w:val="none"/>
        </w:rPr>
        <w:t>b)《政府采购促进中小企业发展暂行办法》所称中小企业（含中型、</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小型、微型企业，下同）应当同时符合以下条件：</w:t>
      </w:r>
    </w:p>
    <w:p w14:paraId="58C0B197">
      <w:pPr>
        <w:spacing w:before="46" w:line="222" w:lineRule="auto"/>
        <w:ind w:left="575"/>
        <w:rPr>
          <w:rFonts w:ascii="仿宋" w:hAnsi="仿宋" w:eastAsia="仿宋" w:cs="仿宋"/>
          <w:sz w:val="28"/>
          <w:szCs w:val="28"/>
          <w:highlight w:val="none"/>
        </w:rPr>
      </w:pPr>
      <w:r>
        <w:rPr>
          <w:rFonts w:ascii="仿宋" w:hAnsi="仿宋" w:eastAsia="仿宋" w:cs="仿宋"/>
          <w:spacing w:val="-2"/>
          <w:sz w:val="28"/>
          <w:szCs w:val="28"/>
          <w:highlight w:val="none"/>
        </w:rPr>
        <w:t>①符合中小企业划分标准；</w:t>
      </w:r>
    </w:p>
    <w:p w14:paraId="55CE202E">
      <w:pPr>
        <w:spacing w:before="287" w:line="396" w:lineRule="auto"/>
        <w:ind w:left="18" w:right="125" w:firstLine="555"/>
        <w:rPr>
          <w:rFonts w:ascii="仿宋" w:hAnsi="仿宋" w:eastAsia="仿宋" w:cs="仿宋"/>
          <w:sz w:val="28"/>
          <w:szCs w:val="28"/>
          <w:highlight w:val="none"/>
        </w:rPr>
      </w:pPr>
      <w:r>
        <w:rPr>
          <w:rFonts w:ascii="仿宋" w:hAnsi="仿宋" w:eastAsia="仿宋" w:cs="仿宋"/>
          <w:spacing w:val="-1"/>
          <w:sz w:val="28"/>
          <w:szCs w:val="28"/>
          <w:highlight w:val="none"/>
        </w:rPr>
        <w:t>②提供本企业制造的货物、承担的工程或者服务，或者提供其他中小</w:t>
      </w:r>
      <w:r>
        <w:rPr>
          <w:rFonts w:ascii="仿宋" w:hAnsi="仿宋" w:eastAsia="仿宋" w:cs="仿宋"/>
          <w:spacing w:val="1"/>
          <w:sz w:val="28"/>
          <w:szCs w:val="28"/>
          <w:highlight w:val="none"/>
        </w:rPr>
        <w:t xml:space="preserve"> 企业制造的货物。本项所称货物不包括使用大型企业注册商标的货物。</w:t>
      </w:r>
    </w:p>
    <w:p w14:paraId="32942277">
      <w:pPr>
        <w:spacing w:before="46" w:line="404" w:lineRule="auto"/>
        <w:ind w:left="20" w:right="123" w:firstLine="599"/>
        <w:rPr>
          <w:rFonts w:ascii="仿宋" w:hAnsi="仿宋" w:eastAsia="仿宋" w:cs="仿宋"/>
          <w:sz w:val="28"/>
          <w:szCs w:val="28"/>
          <w:highlight w:val="none"/>
        </w:rPr>
      </w:pPr>
      <w:r>
        <w:rPr>
          <w:rFonts w:ascii="仿宋" w:hAnsi="仿宋" w:eastAsia="仿宋" w:cs="仿宋"/>
          <w:spacing w:val="-3"/>
          <w:sz w:val="28"/>
          <w:szCs w:val="28"/>
          <w:highlight w:val="none"/>
        </w:rPr>
        <w:t>中小企业划分标准以《工业和信息化部、国家统计局、国家发展和改</w:t>
      </w:r>
      <w:r>
        <w:rPr>
          <w:rFonts w:ascii="仿宋" w:hAnsi="仿宋" w:eastAsia="仿宋" w:cs="仿宋"/>
          <w:spacing w:val="15"/>
          <w:sz w:val="28"/>
          <w:szCs w:val="28"/>
          <w:highlight w:val="none"/>
        </w:rPr>
        <w:t xml:space="preserve"> </w:t>
      </w:r>
      <w:r>
        <w:rPr>
          <w:rFonts w:ascii="仿宋" w:hAnsi="仿宋" w:eastAsia="仿宋" w:cs="仿宋"/>
          <w:spacing w:val="8"/>
          <w:sz w:val="28"/>
          <w:szCs w:val="28"/>
          <w:highlight w:val="none"/>
        </w:rPr>
        <w:t>革委员会、财政部关于印发中小企业划型标准的通知》（工信部联</w:t>
      </w:r>
      <w:r>
        <w:rPr>
          <w:rFonts w:ascii="仿宋" w:hAnsi="仿宋" w:eastAsia="仿宋" w:cs="仿宋"/>
          <w:spacing w:val="7"/>
          <w:sz w:val="28"/>
          <w:szCs w:val="28"/>
          <w:highlight w:val="none"/>
        </w:rPr>
        <w:t>企业</w:t>
      </w:r>
      <w:r>
        <w:rPr>
          <w:rFonts w:ascii="仿宋" w:hAnsi="仿宋" w:eastAsia="仿宋" w:cs="仿宋"/>
          <w:sz w:val="28"/>
          <w:szCs w:val="28"/>
          <w:highlight w:val="none"/>
        </w:rPr>
        <w:t xml:space="preserve"> [2011]104</w:t>
      </w:r>
      <w:r>
        <w:rPr>
          <w:rFonts w:ascii="仿宋" w:hAnsi="仿宋" w:eastAsia="仿宋" w:cs="仿宋"/>
          <w:spacing w:val="-36"/>
          <w:sz w:val="28"/>
          <w:szCs w:val="28"/>
          <w:highlight w:val="none"/>
        </w:rPr>
        <w:t xml:space="preserve"> </w:t>
      </w:r>
      <w:r>
        <w:rPr>
          <w:rFonts w:ascii="仿宋" w:hAnsi="仿宋" w:eastAsia="仿宋" w:cs="仿宋"/>
          <w:sz w:val="28"/>
          <w:szCs w:val="28"/>
          <w:highlight w:val="none"/>
        </w:rPr>
        <w:t>号）规定的划分标准为准。小型、微型企业提供中型企业制造 的货物的，视同为中型企业。</w:t>
      </w:r>
    </w:p>
    <w:p w14:paraId="31D09D45">
      <w:pPr>
        <w:spacing w:before="47" w:line="222" w:lineRule="auto"/>
        <w:ind w:left="574"/>
        <w:rPr>
          <w:rFonts w:ascii="仿宋" w:hAnsi="仿宋" w:eastAsia="仿宋" w:cs="仿宋"/>
          <w:sz w:val="28"/>
          <w:szCs w:val="28"/>
          <w:highlight w:val="none"/>
        </w:rPr>
      </w:pPr>
      <w:r>
        <w:rPr>
          <w:rFonts w:ascii="仿宋" w:hAnsi="仿宋" w:eastAsia="仿宋" w:cs="仿宋"/>
          <w:spacing w:val="2"/>
          <w:sz w:val="28"/>
          <w:szCs w:val="28"/>
          <w:highlight w:val="none"/>
        </w:rPr>
        <w:t>③参加政府采购活动的中小企业应当提供《中小企业声明函》</w:t>
      </w:r>
    </w:p>
    <w:p w14:paraId="1D64CEAB">
      <w:pPr>
        <w:spacing w:before="287" w:line="223" w:lineRule="auto"/>
        <w:ind w:left="578"/>
        <w:rPr>
          <w:rFonts w:ascii="仿宋" w:hAnsi="仿宋" w:eastAsia="仿宋" w:cs="仿宋"/>
          <w:sz w:val="28"/>
          <w:szCs w:val="28"/>
          <w:highlight w:val="none"/>
        </w:rPr>
      </w:pPr>
      <w:r>
        <w:rPr>
          <w:rFonts w:ascii="仿宋" w:hAnsi="仿宋" w:eastAsia="仿宋" w:cs="仿宋"/>
          <w:sz w:val="28"/>
          <w:szCs w:val="28"/>
          <w:highlight w:val="none"/>
        </w:rPr>
        <w:t>2）监狱企业产品价格扣除</w:t>
      </w:r>
    </w:p>
    <w:p w14:paraId="34FDB40A">
      <w:pPr>
        <w:spacing w:before="285" w:line="397" w:lineRule="auto"/>
        <w:ind w:left="16" w:right="125" w:firstLine="559"/>
        <w:rPr>
          <w:rFonts w:ascii="仿宋" w:hAnsi="仿宋" w:eastAsia="仿宋" w:cs="仿宋"/>
          <w:sz w:val="28"/>
          <w:szCs w:val="28"/>
          <w:highlight w:val="none"/>
        </w:rPr>
      </w:pPr>
      <w:r>
        <w:rPr>
          <w:rFonts w:ascii="仿宋" w:hAnsi="仿宋" w:eastAsia="仿宋" w:cs="仿宋"/>
          <w:spacing w:val="-3"/>
          <w:sz w:val="28"/>
          <w:szCs w:val="28"/>
          <w:highlight w:val="none"/>
        </w:rPr>
        <w:t>a）监狱企业视同小型、微型企业，按上述</w:t>
      </w:r>
      <w:r>
        <w:rPr>
          <w:rFonts w:ascii="仿宋" w:hAnsi="仿宋" w:eastAsia="仿宋" w:cs="仿宋"/>
          <w:spacing w:val="-20"/>
          <w:sz w:val="28"/>
          <w:szCs w:val="28"/>
          <w:highlight w:val="none"/>
        </w:rPr>
        <w:t xml:space="preserve"> </w:t>
      </w:r>
      <w:r>
        <w:rPr>
          <w:rFonts w:ascii="仿宋" w:hAnsi="仿宋" w:eastAsia="仿宋" w:cs="仿宋"/>
          <w:spacing w:val="-3"/>
          <w:sz w:val="28"/>
          <w:szCs w:val="28"/>
          <w:highlight w:val="none"/>
        </w:rPr>
        <w:t>1.的</w:t>
      </w:r>
      <w:r>
        <w:rPr>
          <w:rFonts w:ascii="仿宋" w:hAnsi="仿宋" w:eastAsia="仿宋" w:cs="仿宋"/>
          <w:spacing w:val="-55"/>
          <w:sz w:val="28"/>
          <w:szCs w:val="28"/>
          <w:highlight w:val="none"/>
        </w:rPr>
        <w:t xml:space="preserve"> </w:t>
      </w:r>
      <w:r>
        <w:rPr>
          <w:rFonts w:ascii="仿宋" w:hAnsi="仿宋" w:eastAsia="仿宋" w:cs="仿宋"/>
          <w:spacing w:val="-3"/>
          <w:sz w:val="28"/>
          <w:szCs w:val="28"/>
          <w:highlight w:val="none"/>
        </w:rPr>
        <w:t>a)条款享受评审中价</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格扣除。</w:t>
      </w:r>
    </w:p>
    <w:p w14:paraId="642533CB">
      <w:pPr>
        <w:spacing w:before="45" w:line="223" w:lineRule="auto"/>
        <w:ind w:left="570"/>
        <w:rPr>
          <w:rFonts w:ascii="仿宋" w:hAnsi="仿宋" w:eastAsia="仿宋" w:cs="仿宋"/>
          <w:sz w:val="28"/>
          <w:szCs w:val="28"/>
          <w:highlight w:val="none"/>
        </w:rPr>
      </w:pPr>
      <w:r>
        <w:rPr>
          <w:rFonts w:ascii="仿宋" w:hAnsi="仿宋" w:eastAsia="仿宋" w:cs="仿宋"/>
          <w:spacing w:val="4"/>
          <w:sz w:val="28"/>
          <w:szCs w:val="28"/>
          <w:highlight w:val="none"/>
        </w:rPr>
        <w:t>b）监狱企业是指由司法部认定的为罪犯、戒毒</w:t>
      </w:r>
      <w:r>
        <w:rPr>
          <w:rFonts w:ascii="仿宋" w:hAnsi="仿宋" w:eastAsia="仿宋" w:cs="仿宋"/>
          <w:spacing w:val="3"/>
          <w:sz w:val="28"/>
          <w:szCs w:val="28"/>
          <w:highlight w:val="none"/>
        </w:rPr>
        <w:t>人员提供生产项目和</w:t>
      </w:r>
    </w:p>
    <w:p w14:paraId="66405FFF">
      <w:pPr>
        <w:spacing w:line="223" w:lineRule="auto"/>
        <w:rPr>
          <w:rFonts w:ascii="仿宋" w:hAnsi="仿宋" w:eastAsia="仿宋" w:cs="仿宋"/>
          <w:sz w:val="28"/>
          <w:szCs w:val="28"/>
          <w:highlight w:val="none"/>
        </w:rPr>
        <w:sectPr>
          <w:footerReference r:id="rId27" w:type="default"/>
          <w:pgSz w:w="11906" w:h="16838"/>
          <w:pgMar w:top="1133" w:right="1416" w:bottom="1013" w:left="1416" w:header="863" w:footer="852" w:gutter="0"/>
          <w:pgNumType w:fmt="decimal"/>
          <w:cols w:space="720" w:num="1"/>
        </w:sectPr>
      </w:pPr>
    </w:p>
    <w:p w14:paraId="0B6EDC8E">
      <w:pPr>
        <w:pStyle w:val="4"/>
        <w:spacing w:line="336" w:lineRule="auto"/>
        <w:rPr>
          <w:highlight w:val="none"/>
        </w:rPr>
      </w:pPr>
      <w:r>
        <w:rPr>
          <w:highlight w:val="none"/>
        </w:rPr>
        <w:drawing>
          <wp:anchor distT="0" distB="0" distL="0" distR="0" simplePos="0" relativeHeight="251681792"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62"/>
                    <a:stretch>
                      <a:fillRect/>
                    </a:stretch>
                  </pic:blipFill>
                  <pic:spPr>
                    <a:xfrm>
                      <a:off x="0" y="0"/>
                      <a:ext cx="5760627" cy="9143"/>
                    </a:xfrm>
                    <a:prstGeom prst="rect">
                      <a:avLst/>
                    </a:prstGeom>
                  </pic:spPr>
                </pic:pic>
              </a:graphicData>
            </a:graphic>
          </wp:anchor>
        </w:drawing>
      </w:r>
    </w:p>
    <w:p w14:paraId="56177DED">
      <w:pPr>
        <w:spacing w:before="91" w:line="404" w:lineRule="auto"/>
        <w:ind w:left="19" w:right="7" w:firstLine="12"/>
        <w:jc w:val="both"/>
        <w:rPr>
          <w:rFonts w:ascii="仿宋" w:hAnsi="仿宋" w:eastAsia="仿宋" w:cs="仿宋"/>
          <w:sz w:val="28"/>
          <w:szCs w:val="28"/>
          <w:highlight w:val="none"/>
        </w:rPr>
      </w:pPr>
      <w:r>
        <w:rPr>
          <w:rFonts w:ascii="仿宋" w:hAnsi="仿宋" w:eastAsia="仿宋" w:cs="仿宋"/>
          <w:spacing w:val="-1"/>
          <w:sz w:val="28"/>
          <w:szCs w:val="28"/>
          <w:highlight w:val="none"/>
        </w:rPr>
        <w:t>劳动对象，且全部产权属于司法部监狱管理</w:t>
      </w:r>
      <w:r>
        <w:rPr>
          <w:rFonts w:ascii="仿宋" w:hAnsi="仿宋" w:eastAsia="仿宋" w:cs="仿宋"/>
          <w:spacing w:val="-2"/>
          <w:sz w:val="28"/>
          <w:szCs w:val="28"/>
          <w:highlight w:val="none"/>
        </w:rPr>
        <w:t>局、戒毒管理局、直属煤矿管</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理局，各省、自治区、直辖市监狱管理局、戒毒管理局，各地（设区的市）</w:t>
      </w:r>
      <w:r>
        <w:rPr>
          <w:rFonts w:ascii="仿宋" w:hAnsi="仿宋" w:eastAsia="仿宋" w:cs="仿宋"/>
          <w:spacing w:val="3"/>
          <w:sz w:val="28"/>
          <w:szCs w:val="28"/>
          <w:highlight w:val="none"/>
        </w:rPr>
        <w:t xml:space="preserve"> </w:t>
      </w:r>
      <w:r>
        <w:rPr>
          <w:rFonts w:ascii="仿宋" w:hAnsi="仿宋" w:eastAsia="仿宋" w:cs="仿宋"/>
          <w:spacing w:val="-6"/>
          <w:sz w:val="28"/>
          <w:szCs w:val="28"/>
          <w:highlight w:val="none"/>
        </w:rPr>
        <w:t>监狱、强制隔离戒毒所、戒毒康复所，以及新疆生产建设兵团监狱管理局、</w:t>
      </w:r>
      <w:r>
        <w:rPr>
          <w:rFonts w:ascii="仿宋" w:hAnsi="仿宋" w:eastAsia="仿宋" w:cs="仿宋"/>
          <w:spacing w:val="3"/>
          <w:sz w:val="28"/>
          <w:szCs w:val="28"/>
          <w:highlight w:val="none"/>
        </w:rPr>
        <w:t xml:space="preserve"> </w:t>
      </w:r>
      <w:r>
        <w:rPr>
          <w:rFonts w:ascii="仿宋" w:hAnsi="仿宋" w:eastAsia="仿宋" w:cs="仿宋"/>
          <w:spacing w:val="-1"/>
          <w:sz w:val="28"/>
          <w:szCs w:val="28"/>
          <w:highlight w:val="none"/>
        </w:rPr>
        <w:t>戒毒管理局的企业。</w:t>
      </w:r>
    </w:p>
    <w:p w14:paraId="2004C0B9">
      <w:pPr>
        <w:spacing w:before="43" w:line="349" w:lineRule="auto"/>
        <w:ind w:left="20" w:right="31" w:firstLine="559"/>
        <w:rPr>
          <w:rFonts w:ascii="仿宋" w:hAnsi="仿宋" w:eastAsia="仿宋" w:cs="仿宋"/>
          <w:sz w:val="28"/>
          <w:szCs w:val="28"/>
          <w:highlight w:val="none"/>
        </w:rPr>
      </w:pPr>
      <w:r>
        <w:rPr>
          <w:rFonts w:ascii="仿宋" w:hAnsi="仿宋" w:eastAsia="仿宋" w:cs="仿宋"/>
          <w:spacing w:val="-3"/>
          <w:sz w:val="28"/>
          <w:szCs w:val="28"/>
          <w:highlight w:val="none"/>
        </w:rPr>
        <w:t>c）监狱企业参加政府采购活动时，应当提供由省级以上监狱管理局、</w:t>
      </w:r>
      <w:r>
        <w:rPr>
          <w:rFonts w:ascii="仿宋" w:hAnsi="仿宋" w:eastAsia="仿宋" w:cs="仿宋"/>
          <w:spacing w:val="13"/>
          <w:sz w:val="28"/>
          <w:szCs w:val="28"/>
          <w:highlight w:val="none"/>
        </w:rPr>
        <w:t xml:space="preserve"> </w:t>
      </w:r>
      <w:r>
        <w:rPr>
          <w:rFonts w:ascii="仿宋" w:hAnsi="仿宋" w:eastAsia="仿宋" w:cs="仿宋"/>
          <w:spacing w:val="-1"/>
          <w:sz w:val="28"/>
          <w:szCs w:val="28"/>
          <w:highlight w:val="none"/>
        </w:rPr>
        <w:t>戒毒管理局（含新疆生产建设兵团）出具的属于监狱企业的证明文件</w:t>
      </w:r>
      <w:r>
        <w:rPr>
          <w:rFonts w:ascii="仿宋" w:hAnsi="仿宋" w:eastAsia="仿宋" w:cs="仿宋"/>
          <w:spacing w:val="-2"/>
          <w:sz w:val="28"/>
          <w:szCs w:val="28"/>
          <w:highlight w:val="none"/>
        </w:rPr>
        <w:t>，否</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则不予认可。</w:t>
      </w:r>
    </w:p>
    <w:p w14:paraId="0633CB61">
      <w:pPr>
        <w:spacing w:before="284" w:line="221" w:lineRule="auto"/>
        <w:ind w:left="580"/>
        <w:rPr>
          <w:rFonts w:ascii="仿宋" w:hAnsi="仿宋" w:eastAsia="仿宋" w:cs="仿宋"/>
          <w:sz w:val="28"/>
          <w:szCs w:val="28"/>
          <w:highlight w:val="none"/>
        </w:rPr>
      </w:pPr>
      <w:r>
        <w:rPr>
          <w:rFonts w:ascii="仿宋" w:hAnsi="仿宋" w:eastAsia="仿宋" w:cs="仿宋"/>
          <w:sz w:val="28"/>
          <w:szCs w:val="28"/>
          <w:highlight w:val="none"/>
        </w:rPr>
        <w:t>3）残疾人福利性单位产品价格扣除</w:t>
      </w:r>
    </w:p>
    <w:p w14:paraId="128E587A">
      <w:pPr>
        <w:spacing w:before="287" w:line="397" w:lineRule="auto"/>
        <w:ind w:left="18" w:right="130" w:firstLine="557"/>
        <w:rPr>
          <w:rFonts w:ascii="仿宋" w:hAnsi="仿宋" w:eastAsia="仿宋" w:cs="仿宋"/>
          <w:sz w:val="28"/>
          <w:szCs w:val="28"/>
          <w:highlight w:val="none"/>
        </w:rPr>
      </w:pPr>
      <w:r>
        <w:rPr>
          <w:rFonts w:ascii="仿宋" w:hAnsi="仿宋" w:eastAsia="仿宋" w:cs="仿宋"/>
          <w:spacing w:val="-3"/>
          <w:sz w:val="28"/>
          <w:szCs w:val="28"/>
          <w:highlight w:val="none"/>
        </w:rPr>
        <w:t>a）残疾人福利性单位视同小型、微型企业，按上述</w:t>
      </w:r>
      <w:r>
        <w:rPr>
          <w:rFonts w:ascii="仿宋" w:hAnsi="仿宋" w:eastAsia="仿宋" w:cs="仿宋"/>
          <w:spacing w:val="-21"/>
          <w:sz w:val="28"/>
          <w:szCs w:val="28"/>
          <w:highlight w:val="none"/>
        </w:rPr>
        <w:t xml:space="preserve"> </w:t>
      </w:r>
      <w:r>
        <w:rPr>
          <w:rFonts w:ascii="仿宋" w:hAnsi="仿宋" w:eastAsia="仿宋" w:cs="仿宋"/>
          <w:spacing w:val="-3"/>
          <w:sz w:val="28"/>
          <w:szCs w:val="28"/>
          <w:highlight w:val="none"/>
        </w:rPr>
        <w:t>1.的</w:t>
      </w:r>
      <w:r>
        <w:rPr>
          <w:rFonts w:ascii="仿宋" w:hAnsi="仿宋" w:eastAsia="仿宋" w:cs="仿宋"/>
          <w:spacing w:val="-57"/>
          <w:sz w:val="28"/>
          <w:szCs w:val="28"/>
          <w:highlight w:val="none"/>
        </w:rPr>
        <w:t xml:space="preserve"> </w:t>
      </w:r>
      <w:r>
        <w:rPr>
          <w:rFonts w:ascii="仿宋" w:hAnsi="仿宋" w:eastAsia="仿宋" w:cs="仿宋"/>
          <w:spacing w:val="-3"/>
          <w:sz w:val="28"/>
          <w:szCs w:val="28"/>
          <w:highlight w:val="none"/>
        </w:rPr>
        <w:t>a)条款享受</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评审中价格扣除。</w:t>
      </w:r>
    </w:p>
    <w:p w14:paraId="32CF9AA0">
      <w:pPr>
        <w:spacing w:before="46" w:line="407" w:lineRule="auto"/>
        <w:ind w:left="20" w:firstLine="550"/>
        <w:jc w:val="both"/>
        <w:rPr>
          <w:rFonts w:ascii="仿宋" w:hAnsi="仿宋" w:eastAsia="仿宋" w:cs="仿宋"/>
          <w:sz w:val="28"/>
          <w:szCs w:val="28"/>
          <w:highlight w:val="none"/>
        </w:rPr>
      </w:pPr>
      <w:r>
        <w:rPr>
          <w:rFonts w:ascii="仿宋" w:hAnsi="仿宋" w:eastAsia="仿宋" w:cs="仿宋"/>
          <w:spacing w:val="4"/>
          <w:sz w:val="28"/>
          <w:szCs w:val="28"/>
          <w:highlight w:val="none"/>
        </w:rPr>
        <w:t>b）根据财政部、民政部、中国残疾人联合会印发的《</w:t>
      </w:r>
      <w:r>
        <w:rPr>
          <w:rFonts w:ascii="仿宋" w:hAnsi="仿宋" w:eastAsia="仿宋" w:cs="仿宋"/>
          <w:spacing w:val="3"/>
          <w:sz w:val="28"/>
          <w:szCs w:val="28"/>
          <w:highlight w:val="none"/>
        </w:rPr>
        <w:t>关于促进残疾</w:t>
      </w:r>
      <w:r>
        <w:rPr>
          <w:rFonts w:ascii="仿宋" w:hAnsi="仿宋" w:eastAsia="仿宋" w:cs="仿宋"/>
          <w:sz w:val="28"/>
          <w:szCs w:val="28"/>
          <w:highlight w:val="none"/>
        </w:rPr>
        <w:t xml:space="preserve">  人就业政府采购政策的通知》（财库〔2026〕141</w:t>
      </w:r>
      <w:r>
        <w:rPr>
          <w:rFonts w:ascii="仿宋" w:hAnsi="仿宋" w:eastAsia="仿宋" w:cs="仿宋"/>
          <w:spacing w:val="-36"/>
          <w:sz w:val="28"/>
          <w:szCs w:val="28"/>
          <w:highlight w:val="none"/>
        </w:rPr>
        <w:t xml:space="preserve"> </w:t>
      </w:r>
      <w:r>
        <w:rPr>
          <w:rFonts w:ascii="仿宋" w:hAnsi="仿宋" w:eastAsia="仿宋" w:cs="仿宋"/>
          <w:sz w:val="28"/>
          <w:szCs w:val="28"/>
          <w:highlight w:val="none"/>
        </w:rPr>
        <w:t xml:space="preserve">号）的规定，符合条件  </w:t>
      </w:r>
      <w:r>
        <w:rPr>
          <w:rFonts w:ascii="仿宋" w:hAnsi="仿宋" w:eastAsia="仿宋" w:cs="仿宋"/>
          <w:spacing w:val="-1"/>
          <w:sz w:val="28"/>
          <w:szCs w:val="28"/>
          <w:highlight w:val="none"/>
        </w:rPr>
        <w:t>的残疾人福利性单位在参加政府采购活动时，应当提供该通知规</w:t>
      </w:r>
      <w:r>
        <w:rPr>
          <w:rFonts w:ascii="仿宋" w:hAnsi="仿宋" w:eastAsia="仿宋" w:cs="仿宋"/>
          <w:spacing w:val="-2"/>
          <w:sz w:val="28"/>
          <w:szCs w:val="28"/>
          <w:highlight w:val="none"/>
        </w:rPr>
        <w:t>定的《残</w:t>
      </w:r>
      <w:r>
        <w:rPr>
          <w:rFonts w:ascii="仿宋" w:hAnsi="仿宋" w:eastAsia="仿宋" w:cs="仿宋"/>
          <w:sz w:val="28"/>
          <w:szCs w:val="28"/>
          <w:highlight w:val="none"/>
        </w:rPr>
        <w:t xml:space="preserve">  疾人福利性单位声明函》（格式见第五章响</w:t>
      </w:r>
      <w:r>
        <w:rPr>
          <w:rFonts w:ascii="仿宋" w:hAnsi="仿宋" w:eastAsia="仿宋" w:cs="仿宋"/>
          <w:spacing w:val="-1"/>
          <w:sz w:val="28"/>
          <w:szCs w:val="28"/>
          <w:highlight w:val="none"/>
        </w:rPr>
        <w:t>应文件格式</w:t>
      </w:r>
      <w:r>
        <w:rPr>
          <w:rFonts w:ascii="仿宋" w:hAnsi="仿宋" w:eastAsia="仿宋" w:cs="仿宋"/>
          <w:spacing w:val="-13"/>
          <w:sz w:val="28"/>
          <w:szCs w:val="28"/>
          <w:highlight w:val="none"/>
        </w:rPr>
        <w:t>），</w:t>
      </w:r>
      <w:r>
        <w:rPr>
          <w:rFonts w:ascii="仿宋" w:hAnsi="仿宋" w:eastAsia="仿宋" w:cs="仿宋"/>
          <w:spacing w:val="-1"/>
          <w:sz w:val="28"/>
          <w:szCs w:val="28"/>
          <w:highlight w:val="none"/>
        </w:rPr>
        <w:t>并对声明的真</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实性负责。一旦中标将在中标公告中公告其声明函，接受社会监督。</w:t>
      </w:r>
      <w:r>
        <w:rPr>
          <w:rFonts w:ascii="仿宋" w:hAnsi="仿宋" w:eastAsia="仿宋" w:cs="仿宋"/>
          <w:spacing w:val="-2"/>
          <w:sz w:val="28"/>
          <w:szCs w:val="28"/>
          <w:highlight w:val="none"/>
        </w:rPr>
        <w:t>供应</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商提供的《残疾人福利性单位声明函》与事实不符的，依照《政府采购法》</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第七十七条第一款的规定追究法律责任。</w:t>
      </w:r>
    </w:p>
    <w:p w14:paraId="69AB4628">
      <w:pPr>
        <w:spacing w:before="45" w:line="221" w:lineRule="auto"/>
        <w:ind w:left="574"/>
        <w:rPr>
          <w:rFonts w:ascii="仿宋" w:hAnsi="仿宋" w:eastAsia="仿宋" w:cs="仿宋"/>
          <w:sz w:val="28"/>
          <w:szCs w:val="28"/>
          <w:highlight w:val="none"/>
        </w:rPr>
      </w:pPr>
      <w:r>
        <w:rPr>
          <w:rFonts w:ascii="仿宋" w:hAnsi="仿宋" w:eastAsia="仿宋" w:cs="仿宋"/>
          <w:spacing w:val="3"/>
          <w:sz w:val="28"/>
          <w:szCs w:val="28"/>
          <w:highlight w:val="none"/>
        </w:rPr>
        <w:t>4）供应商同时为小型、微型企业、监狱企业和残疾人福利性单位任</w:t>
      </w:r>
    </w:p>
    <w:p w14:paraId="444845B0">
      <w:pPr>
        <w:spacing w:before="288" w:line="222" w:lineRule="auto"/>
        <w:ind w:left="31"/>
        <w:rPr>
          <w:rFonts w:ascii="仿宋" w:hAnsi="仿宋" w:eastAsia="仿宋" w:cs="仿宋"/>
          <w:sz w:val="28"/>
          <w:szCs w:val="28"/>
          <w:highlight w:val="none"/>
        </w:rPr>
      </w:pPr>
      <w:r>
        <w:rPr>
          <w:rFonts w:ascii="仿宋" w:hAnsi="仿宋" w:eastAsia="仿宋" w:cs="仿宋"/>
          <w:spacing w:val="1"/>
          <w:sz w:val="28"/>
          <w:szCs w:val="28"/>
          <w:highlight w:val="none"/>
        </w:rPr>
        <w:t>两种或以上情况的，评审中只享受一次价格扣除。不重复进行价格扣除。</w:t>
      </w:r>
    </w:p>
    <w:p w14:paraId="6374CC8B">
      <w:pPr>
        <w:spacing w:before="159" w:line="223" w:lineRule="auto"/>
        <w:ind w:left="572"/>
        <w:rPr>
          <w:rFonts w:ascii="仿宋" w:hAnsi="仿宋" w:eastAsia="仿宋" w:cs="仿宋"/>
          <w:sz w:val="28"/>
          <w:szCs w:val="28"/>
          <w:highlight w:val="none"/>
        </w:rPr>
      </w:pPr>
      <w:r>
        <w:rPr>
          <w:rFonts w:ascii="仿宋" w:hAnsi="仿宋" w:eastAsia="仿宋" w:cs="仿宋"/>
          <w:b/>
          <w:bCs/>
          <w:spacing w:val="-2"/>
          <w:sz w:val="28"/>
          <w:szCs w:val="28"/>
          <w:highlight w:val="none"/>
        </w:rPr>
        <w:t>C、价格评分</w:t>
      </w:r>
    </w:p>
    <w:p w14:paraId="707388A5">
      <w:pPr>
        <w:spacing w:before="204" w:line="349" w:lineRule="auto"/>
        <w:ind w:left="18" w:right="124" w:firstLine="554"/>
        <w:jc w:val="both"/>
        <w:rPr>
          <w:rFonts w:ascii="仿宋" w:hAnsi="仿宋" w:eastAsia="仿宋" w:cs="仿宋"/>
          <w:sz w:val="28"/>
          <w:szCs w:val="28"/>
          <w:highlight w:val="none"/>
        </w:rPr>
      </w:pPr>
      <w:r>
        <w:rPr>
          <w:rFonts w:ascii="仿宋" w:hAnsi="仿宋" w:eastAsia="仿宋" w:cs="仿宋"/>
          <w:spacing w:val="9"/>
          <w:sz w:val="28"/>
          <w:szCs w:val="28"/>
          <w:highlight w:val="none"/>
        </w:rPr>
        <w:t>磋商小组对入围的供应商的最后价格进行修正及价</w:t>
      </w:r>
      <w:r>
        <w:rPr>
          <w:rFonts w:ascii="仿宋" w:hAnsi="仿宋" w:eastAsia="仿宋" w:cs="仿宋"/>
          <w:spacing w:val="8"/>
          <w:sz w:val="28"/>
          <w:szCs w:val="28"/>
          <w:highlight w:val="none"/>
        </w:rPr>
        <w:t>格扣除得出评审</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价。综合评分法中的价格分统一采用低价优先法计算，即满足磋商文</w:t>
      </w:r>
      <w:r>
        <w:rPr>
          <w:rFonts w:ascii="仿宋" w:hAnsi="仿宋" w:eastAsia="仿宋" w:cs="仿宋"/>
          <w:spacing w:val="-2"/>
          <w:sz w:val="28"/>
          <w:szCs w:val="28"/>
          <w:highlight w:val="none"/>
        </w:rPr>
        <w:t>件要</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求（通过资格、符合性审查）且价格最低的有效最后报价（指修正后</w:t>
      </w:r>
      <w:r>
        <w:rPr>
          <w:rFonts w:ascii="仿宋" w:hAnsi="仿宋" w:eastAsia="仿宋" w:cs="仿宋"/>
          <w:spacing w:val="-2"/>
          <w:sz w:val="28"/>
          <w:szCs w:val="28"/>
          <w:highlight w:val="none"/>
        </w:rPr>
        <w:t>的价</w:t>
      </w:r>
    </w:p>
    <w:p w14:paraId="2A4F161D">
      <w:pPr>
        <w:spacing w:line="349" w:lineRule="auto"/>
        <w:rPr>
          <w:rFonts w:ascii="仿宋" w:hAnsi="仿宋" w:eastAsia="仿宋" w:cs="仿宋"/>
          <w:sz w:val="28"/>
          <w:szCs w:val="28"/>
          <w:highlight w:val="none"/>
        </w:rPr>
        <w:sectPr>
          <w:footerReference r:id="rId28" w:type="default"/>
          <w:pgSz w:w="11906" w:h="16838"/>
          <w:pgMar w:top="1133" w:right="1414" w:bottom="1013" w:left="1416" w:header="863" w:footer="853" w:gutter="0"/>
          <w:pgNumType w:fmt="decimal"/>
          <w:cols w:space="720" w:num="1"/>
        </w:sectPr>
      </w:pPr>
    </w:p>
    <w:p w14:paraId="177B9CE8">
      <w:pPr>
        <w:spacing w:before="269" w:line="344" w:lineRule="auto"/>
        <w:ind w:left="559" w:right="660" w:hanging="7"/>
        <w:rPr>
          <w:rFonts w:ascii="仿宋" w:hAnsi="仿宋" w:eastAsia="仿宋" w:cs="仿宋"/>
          <w:sz w:val="28"/>
          <w:szCs w:val="28"/>
          <w:highlight w:val="none"/>
        </w:rPr>
      </w:pPr>
      <w:r>
        <w:rPr>
          <w:rFonts w:ascii="仿宋" w:hAnsi="仿宋" w:eastAsia="仿宋" w:cs="仿宋"/>
          <w:spacing w:val="-1"/>
          <w:sz w:val="28"/>
          <w:szCs w:val="28"/>
          <w:highlight w:val="none"/>
        </w:rPr>
        <w:t>格，下同）为磋商基准价，其价格分为满分。其他供应商的价格分统一按</w:t>
      </w:r>
      <w:r>
        <w:rPr>
          <w:rFonts w:ascii="仿宋" w:hAnsi="仿宋" w:eastAsia="仿宋" w:cs="仿宋"/>
          <w:spacing w:val="1"/>
          <w:sz w:val="28"/>
          <w:szCs w:val="28"/>
          <w:highlight w:val="none"/>
        </w:rPr>
        <w:t xml:space="preserve"> </w:t>
      </w:r>
      <w:r>
        <w:rPr>
          <w:rFonts w:ascii="仿宋" w:hAnsi="仿宋" w:eastAsia="仿宋" w:cs="仿宋"/>
          <w:spacing w:val="-2"/>
          <w:sz w:val="28"/>
          <w:szCs w:val="28"/>
          <w:highlight w:val="none"/>
        </w:rPr>
        <w:t>照下列公式计算：</w:t>
      </w:r>
    </w:p>
    <w:p w14:paraId="1CD3B8C9">
      <w:pPr>
        <w:spacing w:before="46" w:line="223" w:lineRule="auto"/>
        <w:ind w:left="1118"/>
        <w:rPr>
          <w:rFonts w:ascii="仿宋" w:hAnsi="仿宋" w:eastAsia="仿宋" w:cs="仿宋"/>
          <w:sz w:val="28"/>
          <w:szCs w:val="28"/>
          <w:highlight w:val="none"/>
        </w:rPr>
      </w:pPr>
      <w:r>
        <w:rPr>
          <w:rFonts w:ascii="仿宋" w:hAnsi="仿宋" w:eastAsia="仿宋" w:cs="仿宋"/>
          <w:b/>
          <w:bCs/>
          <w:spacing w:val="1"/>
          <w:sz w:val="28"/>
          <w:szCs w:val="28"/>
          <w:highlight w:val="none"/>
        </w:rPr>
        <w:t>磋商报价得分</w:t>
      </w:r>
      <w:r>
        <w:rPr>
          <w:rFonts w:ascii="仿宋" w:hAnsi="仿宋" w:eastAsia="仿宋" w:cs="仿宋"/>
          <w:b/>
          <w:bCs/>
          <w:spacing w:val="-15"/>
          <w:sz w:val="28"/>
          <w:szCs w:val="28"/>
          <w:highlight w:val="none"/>
        </w:rPr>
        <w:t>＝（</w:t>
      </w:r>
      <w:r>
        <w:rPr>
          <w:rFonts w:ascii="仿宋" w:hAnsi="仿宋" w:eastAsia="仿宋" w:cs="仿宋"/>
          <w:b/>
          <w:bCs/>
          <w:spacing w:val="1"/>
          <w:sz w:val="28"/>
          <w:szCs w:val="28"/>
          <w:highlight w:val="none"/>
        </w:rPr>
        <w:t>磋商基准价／最终磋商报价）x</w:t>
      </w:r>
      <w:r>
        <w:rPr>
          <w:rFonts w:ascii="仿宋" w:hAnsi="仿宋" w:eastAsia="仿宋" w:cs="仿宋"/>
          <w:spacing w:val="1"/>
          <w:sz w:val="28"/>
          <w:szCs w:val="28"/>
          <w:highlight w:val="none"/>
        </w:rPr>
        <w:t xml:space="preserve"> </w:t>
      </w:r>
      <w:r>
        <w:rPr>
          <w:rFonts w:ascii="仿宋" w:hAnsi="仿宋" w:eastAsia="仿宋" w:cs="仿宋"/>
          <w:b/>
          <w:bCs/>
          <w:spacing w:val="1"/>
          <w:sz w:val="28"/>
          <w:szCs w:val="28"/>
          <w:highlight w:val="none"/>
        </w:rPr>
        <w:t>分值。</w:t>
      </w:r>
    </w:p>
    <w:p w14:paraId="1430E6ED">
      <w:pPr>
        <w:spacing w:before="207" w:line="224" w:lineRule="auto"/>
        <w:ind w:left="565"/>
        <w:outlineLvl w:val="0"/>
        <w:rPr>
          <w:rFonts w:ascii="仿宋" w:hAnsi="仿宋" w:eastAsia="仿宋" w:cs="仿宋"/>
          <w:sz w:val="28"/>
          <w:szCs w:val="28"/>
          <w:highlight w:val="none"/>
        </w:rPr>
      </w:pPr>
      <w:r>
        <w:rPr>
          <w:rFonts w:ascii="仿宋" w:hAnsi="仿宋" w:eastAsia="仿宋" w:cs="仿宋"/>
          <w:b/>
          <w:bCs/>
          <w:spacing w:val="-9"/>
          <w:sz w:val="28"/>
          <w:szCs w:val="28"/>
          <w:highlight w:val="none"/>
        </w:rPr>
        <w:t>附表一：</w:t>
      </w:r>
    </w:p>
    <w:p w14:paraId="14A4BC97">
      <w:pPr>
        <w:spacing w:before="204" w:line="223" w:lineRule="auto"/>
        <w:ind w:left="4395"/>
        <w:outlineLvl w:val="0"/>
        <w:rPr>
          <w:rFonts w:ascii="仿宋" w:hAnsi="仿宋" w:eastAsia="仿宋" w:cs="仿宋"/>
          <w:sz w:val="28"/>
          <w:szCs w:val="28"/>
          <w:highlight w:val="none"/>
        </w:rPr>
      </w:pPr>
      <w:r>
        <w:rPr>
          <w:rFonts w:ascii="仿宋" w:hAnsi="仿宋" w:eastAsia="仿宋" w:cs="仿宋"/>
          <w:b/>
          <w:bCs/>
          <w:spacing w:val="-7"/>
          <w:sz w:val="28"/>
          <w:szCs w:val="28"/>
          <w:highlight w:val="none"/>
        </w:rPr>
        <w:t>资格审查表</w:t>
      </w:r>
    </w:p>
    <w:p w14:paraId="25437988">
      <w:pPr>
        <w:spacing w:line="165" w:lineRule="exact"/>
        <w:rPr>
          <w:highlight w:val="none"/>
        </w:rPr>
      </w:pPr>
    </w:p>
    <w:tbl>
      <w:tblPr>
        <w:tblStyle w:val="12"/>
        <w:tblW w:w="101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9255"/>
      </w:tblGrid>
      <w:tr w14:paraId="5879F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83" w:type="dxa"/>
            <w:vAlign w:val="top"/>
          </w:tcPr>
          <w:p w14:paraId="0B2CE7D8">
            <w:pPr>
              <w:pStyle w:val="13"/>
              <w:spacing w:before="74" w:line="223" w:lineRule="auto"/>
              <w:ind w:left="173"/>
              <w:rPr>
                <w:highlight w:val="none"/>
              </w:rPr>
            </w:pPr>
            <w:r>
              <w:rPr>
                <w:b/>
                <w:bCs/>
                <w:spacing w:val="-11"/>
                <w:highlight w:val="none"/>
              </w:rPr>
              <w:t>序号</w:t>
            </w:r>
          </w:p>
        </w:tc>
        <w:tc>
          <w:tcPr>
            <w:tcW w:w="9255" w:type="dxa"/>
            <w:vAlign w:val="top"/>
          </w:tcPr>
          <w:p w14:paraId="7FCFD3D7">
            <w:pPr>
              <w:pStyle w:val="13"/>
              <w:spacing w:before="74" w:line="223" w:lineRule="auto"/>
              <w:ind w:left="3248"/>
              <w:rPr>
                <w:highlight w:val="none"/>
              </w:rPr>
            </w:pPr>
            <w:r>
              <w:rPr>
                <w:b/>
                <w:bCs/>
                <w:spacing w:val="-6"/>
                <w:highlight w:val="none"/>
              </w:rPr>
              <w:t>资格审查标准</w:t>
            </w:r>
          </w:p>
        </w:tc>
      </w:tr>
      <w:tr w14:paraId="4B004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883" w:type="dxa"/>
            <w:vAlign w:val="top"/>
          </w:tcPr>
          <w:p w14:paraId="61E49F9E">
            <w:pPr>
              <w:pStyle w:val="13"/>
              <w:spacing w:before="171" w:line="181" w:lineRule="auto"/>
              <w:ind w:left="399"/>
              <w:rPr>
                <w:highlight w:val="none"/>
              </w:rPr>
            </w:pPr>
            <w:r>
              <w:rPr>
                <w:highlight w:val="none"/>
              </w:rPr>
              <w:t>1</w:t>
            </w:r>
          </w:p>
        </w:tc>
        <w:tc>
          <w:tcPr>
            <w:tcW w:w="9255" w:type="dxa"/>
            <w:vAlign w:val="top"/>
          </w:tcPr>
          <w:p w14:paraId="2944D304">
            <w:pPr>
              <w:pStyle w:val="13"/>
              <w:spacing w:before="124" w:line="222" w:lineRule="auto"/>
              <w:ind w:left="122"/>
              <w:rPr>
                <w:highlight w:val="none"/>
              </w:rPr>
            </w:pPr>
            <w:r>
              <w:rPr>
                <w:spacing w:val="1"/>
                <w:highlight w:val="none"/>
              </w:rPr>
              <w:t>满足《中华人民共和国政府采购法》第二十二条规定；</w:t>
            </w:r>
          </w:p>
        </w:tc>
      </w:tr>
      <w:tr w14:paraId="23C12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883" w:type="dxa"/>
            <w:vAlign w:val="top"/>
          </w:tcPr>
          <w:p w14:paraId="340EEA24">
            <w:pPr>
              <w:pStyle w:val="13"/>
              <w:spacing w:before="269" w:line="181" w:lineRule="auto"/>
              <w:ind w:left="382"/>
              <w:rPr>
                <w:highlight w:val="none"/>
              </w:rPr>
            </w:pPr>
            <w:r>
              <w:rPr>
                <w:highlight w:val="none"/>
              </w:rPr>
              <w:t>2</w:t>
            </w:r>
          </w:p>
        </w:tc>
        <w:tc>
          <w:tcPr>
            <w:tcW w:w="9255" w:type="dxa"/>
            <w:vAlign w:val="top"/>
          </w:tcPr>
          <w:p w14:paraId="1E236082">
            <w:pPr>
              <w:pStyle w:val="13"/>
              <w:spacing w:before="41" w:line="224" w:lineRule="auto"/>
              <w:ind w:left="118" w:right="89" w:firstLine="5"/>
              <w:rPr>
                <w:highlight w:val="none"/>
              </w:rPr>
            </w:pPr>
            <w:r>
              <w:rPr>
                <w:spacing w:val="2"/>
                <w:highlight w:val="none"/>
              </w:rPr>
              <w:t>在中华人民共和国境内依法注册的、具有独立承担民事责任的能力，提供</w:t>
            </w:r>
            <w:r>
              <w:rPr>
                <w:spacing w:val="11"/>
                <w:highlight w:val="none"/>
              </w:rPr>
              <w:t xml:space="preserve"> </w:t>
            </w:r>
            <w:r>
              <w:rPr>
                <w:spacing w:val="2"/>
                <w:highlight w:val="none"/>
              </w:rPr>
              <w:t>有效的营业执照，有能力提供本项目全部磋商内容及服务能力的供应商；</w:t>
            </w:r>
          </w:p>
        </w:tc>
      </w:tr>
      <w:tr w14:paraId="60FD1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883" w:type="dxa"/>
            <w:vAlign w:val="top"/>
          </w:tcPr>
          <w:p w14:paraId="50FE196B">
            <w:pPr>
              <w:spacing w:line="357" w:lineRule="auto"/>
              <w:rPr>
                <w:rFonts w:ascii="Arial"/>
                <w:sz w:val="21"/>
                <w:highlight w:val="none"/>
              </w:rPr>
            </w:pPr>
          </w:p>
          <w:p w14:paraId="6B304472">
            <w:pPr>
              <w:pStyle w:val="13"/>
              <w:spacing w:before="91" w:line="181" w:lineRule="auto"/>
              <w:ind w:left="384"/>
              <w:rPr>
                <w:highlight w:val="none"/>
              </w:rPr>
            </w:pPr>
            <w:r>
              <w:rPr>
                <w:highlight w:val="none"/>
              </w:rPr>
              <w:t>3</w:t>
            </w:r>
          </w:p>
        </w:tc>
        <w:tc>
          <w:tcPr>
            <w:tcW w:w="9255" w:type="dxa"/>
            <w:vAlign w:val="top"/>
          </w:tcPr>
          <w:p w14:paraId="08752858">
            <w:pPr>
              <w:pStyle w:val="13"/>
              <w:spacing w:before="41" w:line="229" w:lineRule="auto"/>
              <w:ind w:left="126" w:right="88" w:hanging="8"/>
              <w:jc w:val="both"/>
              <w:rPr>
                <w:highlight w:val="none"/>
              </w:rPr>
            </w:pPr>
            <w:r>
              <w:rPr>
                <w:spacing w:val="2"/>
                <w:highlight w:val="none"/>
              </w:rPr>
              <w:t>有效的法定代表人身份证明（法人）及法人身份证或具有法定效力的法定</w:t>
            </w:r>
            <w:r>
              <w:rPr>
                <w:spacing w:val="17"/>
                <w:highlight w:val="none"/>
              </w:rPr>
              <w:t xml:space="preserve"> </w:t>
            </w:r>
            <w:r>
              <w:rPr>
                <w:spacing w:val="2"/>
                <w:highlight w:val="none"/>
              </w:rPr>
              <w:t>代表人授权委托书（非法人，须明确采购项目及包段名称、授权事项、权</w:t>
            </w:r>
            <w:r>
              <w:rPr>
                <w:spacing w:val="8"/>
                <w:highlight w:val="none"/>
              </w:rPr>
              <w:t xml:space="preserve"> </w:t>
            </w:r>
            <w:r>
              <w:rPr>
                <w:spacing w:val="-2"/>
                <w:highlight w:val="none"/>
              </w:rPr>
              <w:t>限、期限等）、被委托人身份证；</w:t>
            </w:r>
          </w:p>
        </w:tc>
      </w:tr>
      <w:tr w14:paraId="2FA6D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883" w:type="dxa"/>
            <w:vAlign w:val="center"/>
          </w:tcPr>
          <w:p w14:paraId="6EFE9F1C">
            <w:pPr>
              <w:pStyle w:val="13"/>
              <w:spacing w:before="91" w:line="181" w:lineRule="auto"/>
              <w:ind w:left="384"/>
              <w:jc w:val="both"/>
              <w:rPr>
                <w:rFonts w:hint="eastAsia" w:eastAsia="仿宋"/>
                <w:highlight w:val="none"/>
                <w:lang w:val="en-US" w:eastAsia="zh-CN"/>
              </w:rPr>
            </w:pPr>
            <w:r>
              <w:rPr>
                <w:rFonts w:hint="eastAsia"/>
                <w:highlight w:val="none"/>
                <w:lang w:val="en-US" w:eastAsia="zh-CN"/>
              </w:rPr>
              <w:t>4</w:t>
            </w:r>
          </w:p>
        </w:tc>
        <w:tc>
          <w:tcPr>
            <w:tcW w:w="9255" w:type="dxa"/>
            <w:vAlign w:val="top"/>
          </w:tcPr>
          <w:p w14:paraId="6C71F2CF">
            <w:pPr>
              <w:pStyle w:val="13"/>
              <w:spacing w:before="41" w:line="229" w:lineRule="auto"/>
              <w:ind w:left="126" w:right="88" w:hanging="8"/>
              <w:jc w:val="both"/>
              <w:rPr>
                <w:rFonts w:hint="eastAsia" w:eastAsia="仿宋"/>
                <w:spacing w:val="2"/>
                <w:highlight w:val="none"/>
                <w:lang w:val="en-US" w:eastAsia="zh-CN"/>
              </w:rPr>
            </w:pPr>
            <w:r>
              <w:rPr>
                <w:rFonts w:hint="eastAsia"/>
                <w:spacing w:val="2"/>
                <w:highlight w:val="none"/>
                <w:lang w:val="en-US" w:eastAsia="zh-CN"/>
              </w:rPr>
              <w:t>资质要求：</w:t>
            </w:r>
            <w:r>
              <w:rPr>
                <w:rFonts w:hint="eastAsia" w:ascii="仿宋" w:hAnsi="仿宋" w:eastAsia="仿宋" w:cs="仿宋"/>
                <w:spacing w:val="3"/>
                <w:sz w:val="28"/>
                <w:szCs w:val="28"/>
                <w:highlight w:val="none"/>
                <w:lang w:eastAsia="zh-CN"/>
              </w:rPr>
              <w:t>供应商</w:t>
            </w:r>
            <w:r>
              <w:rPr>
                <w:rFonts w:hint="eastAsia" w:ascii="仿宋" w:hAnsi="仿宋" w:eastAsia="仿宋" w:cs="仿宋"/>
                <w:spacing w:val="3"/>
                <w:sz w:val="28"/>
                <w:szCs w:val="28"/>
                <w:highlight w:val="none"/>
              </w:rPr>
              <w:t>须具备</w:t>
            </w:r>
            <w:r>
              <w:rPr>
                <w:rFonts w:hint="eastAsia" w:cs="仿宋"/>
                <w:spacing w:val="3"/>
                <w:sz w:val="28"/>
                <w:szCs w:val="28"/>
                <w:highlight w:val="none"/>
                <w:lang w:eastAsia="zh-CN"/>
              </w:rPr>
              <w:t>水利水电工程</w:t>
            </w:r>
            <w:r>
              <w:rPr>
                <w:rFonts w:hint="eastAsia" w:ascii="仿宋" w:hAnsi="仿宋" w:eastAsia="仿宋" w:cs="仿宋"/>
                <w:spacing w:val="3"/>
                <w:sz w:val="28"/>
                <w:szCs w:val="28"/>
                <w:highlight w:val="none"/>
                <w:lang w:eastAsia="zh-CN"/>
              </w:rPr>
              <w:t>施工总承包叁级</w:t>
            </w:r>
            <w:r>
              <w:rPr>
                <w:rFonts w:hint="eastAsia" w:ascii="仿宋" w:hAnsi="仿宋" w:eastAsia="仿宋" w:cs="仿宋"/>
                <w:spacing w:val="3"/>
                <w:sz w:val="28"/>
                <w:szCs w:val="28"/>
                <w:highlight w:val="none"/>
              </w:rPr>
              <w:t>及以上资质</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及有效的安全生产许可证；项目负责人要求：</w:t>
            </w:r>
            <w:r>
              <w:rPr>
                <w:rFonts w:hint="eastAsia" w:ascii="仿宋" w:hAnsi="仿宋" w:eastAsia="仿宋" w:cs="仿宋"/>
                <w:spacing w:val="3"/>
                <w:sz w:val="28"/>
                <w:szCs w:val="28"/>
                <w:highlight w:val="none"/>
                <w:lang w:eastAsia="zh-CN"/>
              </w:rPr>
              <w:t>项目负责人须具备</w:t>
            </w:r>
            <w:r>
              <w:rPr>
                <w:rFonts w:hint="eastAsia" w:cs="仿宋"/>
                <w:spacing w:val="3"/>
                <w:sz w:val="28"/>
                <w:szCs w:val="28"/>
                <w:highlight w:val="none"/>
                <w:lang w:val="en-US" w:eastAsia="zh-CN"/>
              </w:rPr>
              <w:t>二</w:t>
            </w:r>
            <w:r>
              <w:rPr>
                <w:rFonts w:hint="eastAsia" w:ascii="仿宋" w:hAnsi="仿宋" w:eastAsia="仿宋" w:cs="仿宋"/>
                <w:spacing w:val="3"/>
                <w:sz w:val="28"/>
                <w:szCs w:val="28"/>
                <w:highlight w:val="none"/>
                <w:lang w:eastAsia="zh-CN"/>
              </w:rPr>
              <w:t>级及以上注册建造师资格（</w:t>
            </w:r>
            <w:r>
              <w:rPr>
                <w:rFonts w:hint="eastAsia" w:cs="仿宋"/>
                <w:spacing w:val="3"/>
                <w:sz w:val="28"/>
                <w:szCs w:val="28"/>
                <w:highlight w:val="none"/>
                <w:lang w:eastAsia="zh-CN"/>
              </w:rPr>
              <w:t>水利水电工程</w:t>
            </w:r>
            <w:r>
              <w:rPr>
                <w:rFonts w:hint="eastAsia" w:ascii="仿宋" w:hAnsi="仿宋" w:eastAsia="仿宋" w:cs="仿宋"/>
                <w:spacing w:val="3"/>
                <w:sz w:val="28"/>
                <w:szCs w:val="28"/>
                <w:highlight w:val="none"/>
                <w:lang w:eastAsia="zh-CN"/>
              </w:rPr>
              <w:t>专业）</w:t>
            </w:r>
            <w:r>
              <w:rPr>
                <w:rFonts w:hint="eastAsia" w:ascii="仿宋" w:hAnsi="仿宋" w:eastAsia="仿宋" w:cs="仿宋"/>
                <w:spacing w:val="3"/>
                <w:sz w:val="28"/>
                <w:szCs w:val="28"/>
                <w:highlight w:val="none"/>
              </w:rPr>
              <w:t>，且具备有效的安全生产考核合格证</w:t>
            </w:r>
            <w:r>
              <w:rPr>
                <w:rFonts w:hint="eastAsia" w:ascii="仿宋" w:hAnsi="仿宋" w:eastAsia="仿宋" w:cs="仿宋"/>
                <w:spacing w:val="3"/>
                <w:sz w:val="28"/>
                <w:szCs w:val="28"/>
                <w:highlight w:val="none"/>
                <w:lang w:eastAsia="zh-CN"/>
              </w:rPr>
              <w:t>，</w:t>
            </w:r>
            <w:r>
              <w:rPr>
                <w:rFonts w:hint="eastAsia" w:ascii="仿宋" w:hAnsi="仿宋" w:eastAsia="仿宋" w:cs="仿宋"/>
                <w:spacing w:val="3"/>
                <w:sz w:val="28"/>
                <w:szCs w:val="28"/>
                <w:highlight w:val="none"/>
              </w:rPr>
              <w:t>在本单位注册</w:t>
            </w:r>
            <w:r>
              <w:rPr>
                <w:rFonts w:hint="eastAsia" w:ascii="仿宋" w:hAnsi="仿宋" w:eastAsia="仿宋" w:cs="仿宋"/>
                <w:spacing w:val="3"/>
                <w:sz w:val="28"/>
                <w:szCs w:val="28"/>
                <w:highlight w:val="none"/>
                <w:lang w:val="en-US" w:eastAsia="zh-CN"/>
              </w:rPr>
              <w:t>且提供近</w:t>
            </w:r>
            <w:r>
              <w:rPr>
                <w:rFonts w:hint="eastAsia" w:cs="仿宋"/>
                <w:spacing w:val="3"/>
                <w:sz w:val="28"/>
                <w:szCs w:val="28"/>
                <w:highlight w:val="none"/>
                <w:lang w:val="en-US" w:eastAsia="zh-CN"/>
              </w:rPr>
              <w:t>半年内</w:t>
            </w:r>
            <w:r>
              <w:rPr>
                <w:rFonts w:hint="eastAsia" w:ascii="仿宋" w:hAnsi="仿宋" w:eastAsia="仿宋" w:cs="仿宋"/>
                <w:spacing w:val="3"/>
                <w:sz w:val="28"/>
                <w:szCs w:val="28"/>
                <w:highlight w:val="none"/>
                <w:lang w:val="en-US" w:eastAsia="zh-CN"/>
              </w:rPr>
              <w:t>连续</w:t>
            </w:r>
            <w:r>
              <w:rPr>
                <w:rFonts w:hint="eastAsia" w:cs="仿宋"/>
                <w:spacing w:val="3"/>
                <w:sz w:val="28"/>
                <w:szCs w:val="28"/>
                <w:highlight w:val="none"/>
                <w:lang w:val="en-US" w:eastAsia="zh-CN"/>
              </w:rPr>
              <w:t>六</w:t>
            </w:r>
            <w:r>
              <w:rPr>
                <w:rFonts w:hint="eastAsia" w:ascii="仿宋" w:hAnsi="仿宋" w:eastAsia="仿宋" w:cs="仿宋"/>
                <w:spacing w:val="3"/>
                <w:sz w:val="28"/>
                <w:szCs w:val="28"/>
                <w:highlight w:val="none"/>
                <w:lang w:val="en-US" w:eastAsia="zh-CN"/>
              </w:rPr>
              <w:t>个月社保缴纳证明</w:t>
            </w:r>
            <w:r>
              <w:rPr>
                <w:rFonts w:hint="eastAsia" w:ascii="仿宋" w:hAnsi="仿宋" w:eastAsia="仿宋" w:cs="仿宋"/>
                <w:spacing w:val="3"/>
                <w:sz w:val="28"/>
                <w:szCs w:val="28"/>
                <w:highlight w:val="none"/>
              </w:rPr>
              <w:t>，本项目不接受临时注册建造师；</w:t>
            </w:r>
            <w:r>
              <w:rPr>
                <w:rFonts w:hint="eastAsia" w:ascii="仿宋" w:hAnsi="仿宋" w:eastAsia="仿宋" w:cs="仿宋"/>
                <w:spacing w:val="3"/>
                <w:sz w:val="28"/>
                <w:szCs w:val="28"/>
                <w:highlight w:val="none"/>
                <w:lang w:val="en-US" w:eastAsia="zh-CN"/>
              </w:rPr>
              <w:t>供应商须提供近</w:t>
            </w:r>
            <w:r>
              <w:rPr>
                <w:rFonts w:hint="eastAsia" w:cs="仿宋"/>
                <w:spacing w:val="3"/>
                <w:sz w:val="28"/>
                <w:szCs w:val="28"/>
                <w:highlight w:val="none"/>
                <w:lang w:val="en-US" w:eastAsia="zh-CN"/>
              </w:rPr>
              <w:t>半年内任意1个月</w:t>
            </w:r>
            <w:r>
              <w:rPr>
                <w:rFonts w:hint="eastAsia" w:ascii="仿宋" w:hAnsi="仿宋" w:eastAsia="仿宋" w:cs="仿宋"/>
                <w:spacing w:val="3"/>
                <w:sz w:val="28"/>
                <w:szCs w:val="28"/>
                <w:highlight w:val="none"/>
                <w:lang w:val="en-US" w:eastAsia="zh-CN"/>
              </w:rPr>
              <w:t>完税证明；</w:t>
            </w:r>
          </w:p>
        </w:tc>
      </w:tr>
      <w:tr w14:paraId="2B52A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8" w:hRule="atLeast"/>
        </w:trPr>
        <w:tc>
          <w:tcPr>
            <w:tcW w:w="883" w:type="dxa"/>
            <w:vAlign w:val="top"/>
          </w:tcPr>
          <w:p w14:paraId="11C87D8E">
            <w:pPr>
              <w:spacing w:line="279" w:lineRule="auto"/>
              <w:rPr>
                <w:rFonts w:ascii="Arial"/>
                <w:sz w:val="21"/>
                <w:highlight w:val="none"/>
              </w:rPr>
            </w:pPr>
          </w:p>
          <w:p w14:paraId="53C1F324">
            <w:pPr>
              <w:pStyle w:val="13"/>
              <w:spacing w:before="91" w:line="181" w:lineRule="auto"/>
              <w:ind w:left="377"/>
              <w:rPr>
                <w:rFonts w:hint="eastAsia" w:eastAsia="仿宋"/>
                <w:highlight w:val="none"/>
                <w:lang w:eastAsia="zh-CN"/>
              </w:rPr>
            </w:pPr>
            <w:r>
              <w:rPr>
                <w:rFonts w:hint="eastAsia"/>
                <w:highlight w:val="none"/>
                <w:lang w:val="en-US" w:eastAsia="zh-CN"/>
              </w:rPr>
              <w:t>5</w:t>
            </w:r>
          </w:p>
        </w:tc>
        <w:tc>
          <w:tcPr>
            <w:tcW w:w="9255" w:type="dxa"/>
            <w:vAlign w:val="top"/>
          </w:tcPr>
          <w:p w14:paraId="2ECE2A30">
            <w:pPr>
              <w:pStyle w:val="13"/>
              <w:spacing w:before="140" w:line="231" w:lineRule="auto"/>
              <w:ind w:left="122" w:right="91" w:hanging="1"/>
              <w:rPr>
                <w:highlight w:val="none"/>
              </w:rPr>
            </w:pPr>
            <w:r>
              <w:rPr>
                <w:spacing w:val="2"/>
                <w:highlight w:val="none"/>
              </w:rPr>
              <w:t>信誉要求：供应商必须有良好的信誉。没有处于被责令停业，投标资格被</w:t>
            </w:r>
            <w:r>
              <w:rPr>
                <w:spacing w:val="11"/>
                <w:highlight w:val="none"/>
              </w:rPr>
              <w:t xml:space="preserve"> </w:t>
            </w:r>
            <w:r>
              <w:rPr>
                <w:spacing w:val="1"/>
                <w:highlight w:val="none"/>
              </w:rPr>
              <w:t>取消，财产被接管、冻结、破产状态；</w:t>
            </w:r>
            <w:r>
              <w:rPr>
                <w:rFonts w:hint="eastAsia"/>
                <w:spacing w:val="1"/>
                <w:highlight w:val="none"/>
                <w:lang w:val="en-US" w:eastAsia="zh-CN"/>
              </w:rPr>
              <w:t>近一年内无克扣、无故拖欠农民工工资的行政处罚、失信记录、欠薪案件或仲裁记录；（需提供信用中国网站未被列入“拖欠农民工工资失信联合惩戒对象名单”截图及承诺书）</w:t>
            </w:r>
          </w:p>
        </w:tc>
      </w:tr>
      <w:tr w14:paraId="1F625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883" w:type="dxa"/>
            <w:vAlign w:val="top"/>
          </w:tcPr>
          <w:p w14:paraId="6755063A">
            <w:pPr>
              <w:pStyle w:val="13"/>
              <w:spacing w:before="277" w:line="179" w:lineRule="auto"/>
              <w:ind w:left="384"/>
              <w:rPr>
                <w:rFonts w:hint="eastAsia" w:eastAsia="仿宋"/>
                <w:highlight w:val="none"/>
                <w:lang w:eastAsia="zh-CN"/>
              </w:rPr>
            </w:pPr>
            <w:r>
              <w:rPr>
                <w:rFonts w:hint="eastAsia"/>
                <w:highlight w:val="none"/>
                <w:lang w:val="en-US" w:eastAsia="zh-CN"/>
              </w:rPr>
              <w:t>6</w:t>
            </w:r>
          </w:p>
        </w:tc>
        <w:tc>
          <w:tcPr>
            <w:tcW w:w="9255" w:type="dxa"/>
            <w:vAlign w:val="top"/>
          </w:tcPr>
          <w:p w14:paraId="34A50A26">
            <w:pPr>
              <w:pStyle w:val="13"/>
              <w:spacing w:before="43" w:line="223" w:lineRule="auto"/>
              <w:ind w:left="120" w:right="89" w:firstLine="6"/>
              <w:rPr>
                <w:highlight w:val="none"/>
              </w:rPr>
            </w:pPr>
            <w:r>
              <w:rPr>
                <w:spacing w:val="2"/>
                <w:highlight w:val="none"/>
              </w:rPr>
              <w:t>单位负责人为同一人或者存在直接控股、管理关系的不同供应商，不得参</w:t>
            </w:r>
            <w:r>
              <w:rPr>
                <w:spacing w:val="8"/>
                <w:highlight w:val="none"/>
              </w:rPr>
              <w:t xml:space="preserve"> </w:t>
            </w:r>
            <w:r>
              <w:rPr>
                <w:spacing w:val="-1"/>
                <w:highlight w:val="none"/>
              </w:rPr>
              <w:t>加同一合同项下的政府采购活动；</w:t>
            </w:r>
          </w:p>
        </w:tc>
      </w:tr>
      <w:tr w14:paraId="32F62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883" w:type="dxa"/>
            <w:vAlign w:val="top"/>
          </w:tcPr>
          <w:p w14:paraId="40A32C76">
            <w:pPr>
              <w:pStyle w:val="13"/>
              <w:spacing w:before="228" w:line="181" w:lineRule="auto"/>
              <w:ind w:left="381"/>
              <w:rPr>
                <w:rFonts w:hint="eastAsia" w:eastAsia="仿宋"/>
                <w:highlight w:val="none"/>
                <w:lang w:eastAsia="zh-CN"/>
              </w:rPr>
            </w:pPr>
            <w:r>
              <w:rPr>
                <w:rFonts w:hint="eastAsia"/>
                <w:highlight w:val="none"/>
                <w:lang w:val="en-US" w:eastAsia="zh-CN"/>
              </w:rPr>
              <w:t>7</w:t>
            </w:r>
          </w:p>
        </w:tc>
        <w:tc>
          <w:tcPr>
            <w:tcW w:w="9255" w:type="dxa"/>
            <w:vAlign w:val="top"/>
          </w:tcPr>
          <w:p w14:paraId="64DB1CFA">
            <w:pPr>
              <w:pStyle w:val="13"/>
              <w:spacing w:before="179" w:line="222" w:lineRule="auto"/>
              <w:ind w:left="128"/>
              <w:rPr>
                <w:highlight w:val="none"/>
              </w:rPr>
            </w:pPr>
            <w:r>
              <w:rPr>
                <w:highlight w:val="none"/>
              </w:rPr>
              <w:t>符合国家有关法律法规的规定；</w:t>
            </w:r>
          </w:p>
        </w:tc>
      </w:tr>
      <w:tr w14:paraId="16442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83" w:type="dxa"/>
            <w:vAlign w:val="top"/>
          </w:tcPr>
          <w:p w14:paraId="44C78BE7">
            <w:pPr>
              <w:pStyle w:val="13"/>
              <w:spacing w:before="204" w:line="179" w:lineRule="auto"/>
              <w:ind w:left="385"/>
              <w:rPr>
                <w:rFonts w:hint="eastAsia" w:eastAsia="仿宋"/>
                <w:highlight w:val="none"/>
                <w:lang w:eastAsia="zh-CN"/>
              </w:rPr>
            </w:pPr>
            <w:r>
              <w:rPr>
                <w:rFonts w:hint="eastAsia"/>
                <w:highlight w:val="none"/>
                <w:lang w:val="en-US" w:eastAsia="zh-CN"/>
              </w:rPr>
              <w:t>8</w:t>
            </w:r>
          </w:p>
        </w:tc>
        <w:tc>
          <w:tcPr>
            <w:tcW w:w="9255" w:type="dxa"/>
            <w:vAlign w:val="top"/>
          </w:tcPr>
          <w:p w14:paraId="4DBA5FB7">
            <w:pPr>
              <w:pStyle w:val="13"/>
              <w:spacing w:before="152" w:line="221" w:lineRule="auto"/>
              <w:jc w:val="left"/>
              <w:rPr>
                <w:highlight w:val="none"/>
              </w:rPr>
            </w:pPr>
            <w:r>
              <w:rPr>
                <w:spacing w:val="-4"/>
                <w:highlight w:val="none"/>
              </w:rPr>
              <w:t>供应商为</w:t>
            </w:r>
            <w:r>
              <w:rPr>
                <w:rFonts w:hint="eastAsia"/>
                <w:spacing w:val="-4"/>
                <w:highlight w:val="none"/>
                <w:lang w:val="en-US" w:eastAsia="zh-CN"/>
              </w:rPr>
              <w:t>中小</w:t>
            </w:r>
            <w:r>
              <w:rPr>
                <w:spacing w:val="-4"/>
                <w:highlight w:val="none"/>
              </w:rPr>
              <w:t>企业（</w:t>
            </w:r>
            <w:r>
              <w:rPr>
                <w:rFonts w:hint="eastAsia"/>
                <w:spacing w:val="-4"/>
                <w:highlight w:val="none"/>
                <w:lang w:val="en-US" w:eastAsia="zh-CN"/>
              </w:rPr>
              <w:t>中型、</w:t>
            </w:r>
            <w:r>
              <w:rPr>
                <w:spacing w:val="-4"/>
                <w:highlight w:val="none"/>
              </w:rPr>
              <w:t>小型、微型企业）</w:t>
            </w:r>
            <w:r>
              <w:rPr>
                <w:spacing w:val="-5"/>
                <w:highlight w:val="none"/>
              </w:rPr>
              <w:t>，并提供中小企业声明函；</w:t>
            </w:r>
          </w:p>
        </w:tc>
      </w:tr>
      <w:tr w14:paraId="47C9F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138" w:type="dxa"/>
            <w:gridSpan w:val="2"/>
            <w:vAlign w:val="top"/>
          </w:tcPr>
          <w:p w14:paraId="189B1AD1">
            <w:pPr>
              <w:pStyle w:val="13"/>
              <w:spacing w:before="146" w:line="224" w:lineRule="auto"/>
              <w:ind w:left="131"/>
              <w:rPr>
                <w:highlight w:val="none"/>
              </w:rPr>
            </w:pPr>
            <w:r>
              <w:rPr>
                <w:spacing w:val="3"/>
                <w:highlight w:val="none"/>
              </w:rPr>
              <w:t>结论</w:t>
            </w:r>
            <w:r>
              <w:rPr>
                <w:spacing w:val="-16"/>
                <w:highlight w:val="none"/>
              </w:rPr>
              <w:t>：（</w:t>
            </w:r>
            <w:r>
              <w:rPr>
                <w:spacing w:val="3"/>
                <w:highlight w:val="none"/>
              </w:rPr>
              <w:t>通过/不通过）</w:t>
            </w:r>
          </w:p>
        </w:tc>
      </w:tr>
    </w:tbl>
    <w:p w14:paraId="64536C1F">
      <w:pPr>
        <w:spacing w:before="229" w:line="404" w:lineRule="auto"/>
        <w:ind w:left="553" w:right="815" w:firstLine="2"/>
        <w:jc w:val="both"/>
        <w:rPr>
          <w:rFonts w:ascii="仿宋" w:hAnsi="仿宋" w:eastAsia="仿宋" w:cs="仿宋"/>
          <w:sz w:val="28"/>
          <w:szCs w:val="28"/>
          <w:highlight w:val="none"/>
        </w:rPr>
      </w:pPr>
      <w:r>
        <w:rPr>
          <w:rFonts w:ascii="仿宋" w:hAnsi="仿宋" w:eastAsia="仿宋" w:cs="仿宋"/>
          <w:b/>
          <w:bCs/>
          <w:sz w:val="28"/>
          <w:szCs w:val="28"/>
          <w:highlight w:val="none"/>
        </w:rPr>
        <w:t>备注：依据法律法规和磋商文件的规定，磋商小组对各磋商供应商提交</w:t>
      </w:r>
      <w:r>
        <w:rPr>
          <w:rFonts w:ascii="仿宋" w:hAnsi="仿宋" w:eastAsia="仿宋" w:cs="仿宋"/>
          <w:sz w:val="28"/>
          <w:szCs w:val="28"/>
          <w:highlight w:val="none"/>
        </w:rPr>
        <w:t xml:space="preserve"> </w:t>
      </w:r>
      <w:r>
        <w:rPr>
          <w:rFonts w:ascii="仿宋" w:hAnsi="仿宋" w:eastAsia="仿宋" w:cs="仿宋"/>
          <w:b/>
          <w:bCs/>
          <w:sz w:val="28"/>
          <w:szCs w:val="28"/>
          <w:highlight w:val="none"/>
        </w:rPr>
        <w:t>的响应文件进行资格审查，以确定其是否具备磋商资格。如果磋商供应</w:t>
      </w:r>
      <w:r>
        <w:rPr>
          <w:rFonts w:ascii="仿宋" w:hAnsi="仿宋" w:eastAsia="仿宋" w:cs="仿宋"/>
          <w:spacing w:val="2"/>
          <w:sz w:val="28"/>
          <w:szCs w:val="28"/>
          <w:highlight w:val="none"/>
        </w:rPr>
        <w:t xml:space="preserve"> </w:t>
      </w:r>
      <w:r>
        <w:rPr>
          <w:rFonts w:ascii="仿宋" w:hAnsi="仿宋" w:eastAsia="仿宋" w:cs="仿宋"/>
          <w:b/>
          <w:bCs/>
          <w:sz w:val="28"/>
          <w:szCs w:val="28"/>
          <w:highlight w:val="none"/>
        </w:rPr>
        <w:t>商不具备磋商资格，不满足磋商文件所规定的资格标准或提供资格证明</w:t>
      </w:r>
      <w:r>
        <w:rPr>
          <w:rFonts w:ascii="仿宋" w:hAnsi="仿宋" w:eastAsia="仿宋" w:cs="仿宋"/>
          <w:spacing w:val="2"/>
          <w:sz w:val="28"/>
          <w:szCs w:val="28"/>
          <w:highlight w:val="none"/>
        </w:rPr>
        <w:t xml:space="preserve"> </w:t>
      </w:r>
      <w:r>
        <w:rPr>
          <w:rFonts w:ascii="仿宋" w:hAnsi="仿宋" w:eastAsia="仿宋" w:cs="仿宋"/>
          <w:b/>
          <w:bCs/>
          <w:spacing w:val="-2"/>
          <w:sz w:val="28"/>
          <w:szCs w:val="28"/>
          <w:highlight w:val="none"/>
        </w:rPr>
        <w:t>文件不全的，其磋商将被拒绝。</w:t>
      </w:r>
    </w:p>
    <w:p w14:paraId="00F231B2">
      <w:pPr>
        <w:spacing w:line="404" w:lineRule="auto"/>
        <w:rPr>
          <w:rFonts w:ascii="仿宋" w:hAnsi="仿宋" w:eastAsia="仿宋" w:cs="仿宋"/>
          <w:sz w:val="28"/>
          <w:szCs w:val="28"/>
          <w:highlight w:val="none"/>
        </w:rPr>
        <w:sectPr>
          <w:footerReference r:id="rId29" w:type="default"/>
          <w:pgSz w:w="11906" w:h="16838"/>
          <w:pgMar w:top="1161" w:right="880" w:bottom="1013" w:left="881" w:header="863" w:footer="853" w:gutter="0"/>
          <w:pgNumType w:fmt="decimal"/>
          <w:cols w:space="720" w:num="1"/>
        </w:sectPr>
      </w:pPr>
    </w:p>
    <w:p w14:paraId="53E86696">
      <w:pPr>
        <w:pStyle w:val="4"/>
        <w:spacing w:line="307" w:lineRule="auto"/>
        <w:rPr>
          <w:highlight w:val="none"/>
        </w:rPr>
      </w:pPr>
    </w:p>
    <w:p w14:paraId="0EC43D30">
      <w:pPr>
        <w:spacing w:before="91" w:line="224" w:lineRule="auto"/>
        <w:ind w:left="488"/>
        <w:rPr>
          <w:rFonts w:ascii="仿宋" w:hAnsi="仿宋" w:eastAsia="仿宋" w:cs="仿宋"/>
          <w:sz w:val="28"/>
          <w:szCs w:val="28"/>
          <w:highlight w:val="none"/>
        </w:rPr>
      </w:pPr>
      <w:r>
        <w:rPr>
          <w:rFonts w:ascii="仿宋" w:hAnsi="仿宋" w:eastAsia="仿宋" w:cs="仿宋"/>
          <w:b/>
          <w:bCs/>
          <w:spacing w:val="-9"/>
          <w:sz w:val="28"/>
          <w:szCs w:val="28"/>
          <w:highlight w:val="none"/>
        </w:rPr>
        <w:t>附表二：</w:t>
      </w:r>
    </w:p>
    <w:p w14:paraId="76BAE270">
      <w:pPr>
        <w:pStyle w:val="4"/>
        <w:spacing w:line="250" w:lineRule="auto"/>
        <w:rPr>
          <w:highlight w:val="none"/>
        </w:rPr>
      </w:pPr>
    </w:p>
    <w:p w14:paraId="69883BAE">
      <w:pPr>
        <w:spacing w:before="91" w:line="221" w:lineRule="auto"/>
        <w:ind w:left="3958"/>
        <w:rPr>
          <w:rFonts w:ascii="仿宋" w:hAnsi="仿宋" w:eastAsia="仿宋" w:cs="仿宋"/>
          <w:sz w:val="28"/>
          <w:szCs w:val="28"/>
          <w:highlight w:val="none"/>
        </w:rPr>
      </w:pPr>
      <w:r>
        <w:rPr>
          <w:rFonts w:ascii="仿宋" w:hAnsi="仿宋" w:eastAsia="仿宋" w:cs="仿宋"/>
          <w:b/>
          <w:bCs/>
          <w:spacing w:val="-4"/>
          <w:sz w:val="28"/>
          <w:szCs w:val="28"/>
          <w:highlight w:val="none"/>
        </w:rPr>
        <w:t>符合性审查标准</w:t>
      </w:r>
    </w:p>
    <w:p w14:paraId="6F796913">
      <w:pPr>
        <w:spacing w:line="179" w:lineRule="exact"/>
        <w:rPr>
          <w:highlight w:val="none"/>
        </w:rPr>
      </w:pPr>
    </w:p>
    <w:tbl>
      <w:tblPr>
        <w:tblStyle w:val="12"/>
        <w:tblW w:w="99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3"/>
        <w:gridCol w:w="9050"/>
      </w:tblGrid>
      <w:tr w14:paraId="543F0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33" w:type="dxa"/>
            <w:vAlign w:val="top"/>
          </w:tcPr>
          <w:p w14:paraId="1C094966">
            <w:pPr>
              <w:pStyle w:val="13"/>
              <w:spacing w:before="212" w:line="223" w:lineRule="auto"/>
              <w:ind w:left="200"/>
              <w:rPr>
                <w:highlight w:val="none"/>
              </w:rPr>
            </w:pPr>
            <w:r>
              <w:rPr>
                <w:b/>
                <w:bCs/>
                <w:spacing w:val="-11"/>
                <w:highlight w:val="none"/>
              </w:rPr>
              <w:t>序号</w:t>
            </w:r>
          </w:p>
        </w:tc>
        <w:tc>
          <w:tcPr>
            <w:tcW w:w="9050" w:type="dxa"/>
            <w:vAlign w:val="top"/>
          </w:tcPr>
          <w:p w14:paraId="69F07655">
            <w:pPr>
              <w:pStyle w:val="13"/>
              <w:spacing w:before="212" w:line="223" w:lineRule="auto"/>
              <w:ind w:left="3974"/>
              <w:rPr>
                <w:highlight w:val="none"/>
              </w:rPr>
            </w:pPr>
            <w:r>
              <w:rPr>
                <w:b/>
                <w:bCs/>
                <w:spacing w:val="-5"/>
                <w:highlight w:val="none"/>
              </w:rPr>
              <w:t>评审内容</w:t>
            </w:r>
          </w:p>
        </w:tc>
      </w:tr>
      <w:tr w14:paraId="10366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33" w:type="dxa"/>
            <w:vAlign w:val="top"/>
          </w:tcPr>
          <w:p w14:paraId="06EBD2A5">
            <w:pPr>
              <w:pStyle w:val="13"/>
              <w:spacing w:before="91" w:line="180" w:lineRule="auto"/>
              <w:ind w:left="423"/>
              <w:rPr>
                <w:highlight w:val="none"/>
              </w:rPr>
            </w:pPr>
            <w:r>
              <w:rPr>
                <w:highlight w:val="none"/>
              </w:rPr>
              <w:t>1</w:t>
            </w:r>
          </w:p>
        </w:tc>
        <w:tc>
          <w:tcPr>
            <w:tcW w:w="9050" w:type="dxa"/>
            <w:vAlign w:val="top"/>
          </w:tcPr>
          <w:p w14:paraId="611F4A4F">
            <w:pPr>
              <w:pStyle w:val="13"/>
              <w:spacing w:before="43" w:line="211" w:lineRule="auto"/>
              <w:ind w:left="122"/>
              <w:rPr>
                <w:highlight w:val="none"/>
              </w:rPr>
            </w:pPr>
            <w:r>
              <w:rPr>
                <w:spacing w:val="1"/>
                <w:highlight w:val="none"/>
              </w:rPr>
              <w:t>是否按照磋商文件要求提交磋商保证金；</w:t>
            </w:r>
          </w:p>
        </w:tc>
      </w:tr>
      <w:tr w14:paraId="115F1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33" w:type="dxa"/>
            <w:vAlign w:val="top"/>
          </w:tcPr>
          <w:p w14:paraId="19FA746D">
            <w:pPr>
              <w:spacing w:line="267" w:lineRule="auto"/>
              <w:rPr>
                <w:rFonts w:ascii="Arial"/>
                <w:sz w:val="21"/>
                <w:highlight w:val="none"/>
              </w:rPr>
            </w:pPr>
          </w:p>
          <w:p w14:paraId="54EE20F8">
            <w:pPr>
              <w:pStyle w:val="13"/>
              <w:spacing w:before="91" w:line="181" w:lineRule="auto"/>
              <w:ind w:left="405"/>
              <w:rPr>
                <w:highlight w:val="none"/>
              </w:rPr>
            </w:pPr>
            <w:r>
              <w:rPr>
                <w:highlight w:val="none"/>
              </w:rPr>
              <w:t>2</w:t>
            </w:r>
          </w:p>
        </w:tc>
        <w:tc>
          <w:tcPr>
            <w:tcW w:w="9050" w:type="dxa"/>
            <w:vAlign w:val="top"/>
          </w:tcPr>
          <w:p w14:paraId="5E37B7E3">
            <w:pPr>
              <w:pStyle w:val="13"/>
              <w:spacing w:before="40" w:line="283" w:lineRule="auto"/>
              <w:ind w:left="127" w:right="85" w:firstLine="3"/>
              <w:rPr>
                <w:highlight w:val="none"/>
              </w:rPr>
            </w:pPr>
            <w:r>
              <w:rPr>
                <w:spacing w:val="5"/>
                <w:highlight w:val="none"/>
              </w:rPr>
              <w:t>响应文件按规定由供应商法定代表人或其授权代理人</w:t>
            </w:r>
            <w:r>
              <w:rPr>
                <w:spacing w:val="4"/>
                <w:highlight w:val="none"/>
              </w:rPr>
              <w:t>签字的（需要加盖</w:t>
            </w:r>
            <w:r>
              <w:rPr>
                <w:highlight w:val="none"/>
              </w:rPr>
              <w:t xml:space="preserve"> </w:t>
            </w:r>
            <w:r>
              <w:rPr>
                <w:spacing w:val="1"/>
                <w:highlight w:val="none"/>
              </w:rPr>
              <w:t>公章时，供应商应按在规定时间内加盖公章）；</w:t>
            </w:r>
          </w:p>
        </w:tc>
      </w:tr>
      <w:tr w14:paraId="682CD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33" w:type="dxa"/>
            <w:vAlign w:val="top"/>
          </w:tcPr>
          <w:p w14:paraId="14438AF1">
            <w:pPr>
              <w:spacing w:line="267" w:lineRule="auto"/>
              <w:rPr>
                <w:rFonts w:ascii="Arial"/>
                <w:sz w:val="21"/>
                <w:highlight w:val="none"/>
              </w:rPr>
            </w:pPr>
          </w:p>
          <w:p w14:paraId="7E88A663">
            <w:pPr>
              <w:pStyle w:val="13"/>
              <w:spacing w:before="91" w:line="181" w:lineRule="auto"/>
              <w:ind w:left="408"/>
              <w:rPr>
                <w:highlight w:val="none"/>
              </w:rPr>
            </w:pPr>
            <w:r>
              <w:rPr>
                <w:highlight w:val="none"/>
              </w:rPr>
              <w:t>3</w:t>
            </w:r>
          </w:p>
        </w:tc>
        <w:tc>
          <w:tcPr>
            <w:tcW w:w="9050" w:type="dxa"/>
            <w:vAlign w:val="top"/>
          </w:tcPr>
          <w:p w14:paraId="0EDC527A">
            <w:pPr>
              <w:pStyle w:val="13"/>
              <w:spacing w:before="40" w:line="284" w:lineRule="auto"/>
              <w:ind w:left="127" w:right="85" w:firstLine="3"/>
              <w:rPr>
                <w:highlight w:val="none"/>
              </w:rPr>
            </w:pPr>
            <w:r>
              <w:rPr>
                <w:spacing w:val="5"/>
                <w:highlight w:val="none"/>
              </w:rPr>
              <w:t>响应文件明显符合磋商文件规定的技术规格、技术部</w:t>
            </w:r>
            <w:r>
              <w:rPr>
                <w:spacing w:val="4"/>
                <w:highlight w:val="none"/>
              </w:rPr>
              <w:t>分</w:t>
            </w:r>
            <w:r>
              <w:rPr>
                <w:rFonts w:hint="eastAsia"/>
                <w:spacing w:val="4"/>
                <w:highlight w:val="none"/>
                <w:lang w:val="en-US" w:eastAsia="zh-CN"/>
              </w:rPr>
              <w:t>标</w:t>
            </w:r>
            <w:r>
              <w:rPr>
                <w:spacing w:val="4"/>
                <w:highlight w:val="none"/>
              </w:rPr>
              <w:t>准以及商务条款</w:t>
            </w:r>
            <w:r>
              <w:rPr>
                <w:spacing w:val="-5"/>
                <w:highlight w:val="none"/>
              </w:rPr>
              <w:t>要求的；</w:t>
            </w:r>
          </w:p>
        </w:tc>
      </w:tr>
      <w:tr w14:paraId="3AB40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3" w:type="dxa"/>
            <w:vAlign w:val="top"/>
          </w:tcPr>
          <w:p w14:paraId="507EA3D5">
            <w:pPr>
              <w:pStyle w:val="13"/>
              <w:spacing w:before="134" w:line="181" w:lineRule="auto"/>
              <w:ind w:left="401"/>
              <w:rPr>
                <w:highlight w:val="none"/>
              </w:rPr>
            </w:pPr>
            <w:r>
              <w:rPr>
                <w:highlight w:val="none"/>
              </w:rPr>
              <w:t>4</w:t>
            </w:r>
          </w:p>
        </w:tc>
        <w:tc>
          <w:tcPr>
            <w:tcW w:w="9050" w:type="dxa"/>
            <w:vAlign w:val="top"/>
          </w:tcPr>
          <w:p w14:paraId="6A6EE79A">
            <w:pPr>
              <w:pStyle w:val="13"/>
              <w:spacing w:before="42" w:line="222" w:lineRule="auto"/>
              <w:ind w:left="130"/>
              <w:rPr>
                <w:highlight w:val="none"/>
              </w:rPr>
            </w:pPr>
            <w:r>
              <w:rPr>
                <w:spacing w:val="1"/>
                <w:highlight w:val="none"/>
              </w:rPr>
              <w:t>响应文件载明的工期、质量标准等符合磋商文件要求；</w:t>
            </w:r>
          </w:p>
        </w:tc>
      </w:tr>
      <w:tr w14:paraId="1C2B9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33" w:type="dxa"/>
            <w:vAlign w:val="top"/>
          </w:tcPr>
          <w:p w14:paraId="40256EA2">
            <w:pPr>
              <w:pStyle w:val="13"/>
              <w:spacing w:before="136" w:line="179" w:lineRule="auto"/>
              <w:ind w:left="408"/>
              <w:rPr>
                <w:highlight w:val="none"/>
              </w:rPr>
            </w:pPr>
            <w:r>
              <w:rPr>
                <w:highlight w:val="none"/>
              </w:rPr>
              <w:t>5</w:t>
            </w:r>
          </w:p>
        </w:tc>
        <w:tc>
          <w:tcPr>
            <w:tcW w:w="9050" w:type="dxa"/>
            <w:vAlign w:val="top"/>
          </w:tcPr>
          <w:p w14:paraId="4060FC16">
            <w:pPr>
              <w:pStyle w:val="13"/>
              <w:spacing w:before="42" w:line="221" w:lineRule="auto"/>
              <w:ind w:left="122"/>
              <w:rPr>
                <w:highlight w:val="none"/>
              </w:rPr>
            </w:pPr>
            <w:r>
              <w:rPr>
                <w:spacing w:val="1"/>
                <w:highlight w:val="none"/>
              </w:rPr>
              <w:t>供应商未对同一招标项目作出两个以上报价未明确效力的；</w:t>
            </w:r>
          </w:p>
        </w:tc>
      </w:tr>
      <w:tr w14:paraId="0F2AE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trPr>
        <w:tc>
          <w:tcPr>
            <w:tcW w:w="933" w:type="dxa"/>
            <w:vAlign w:val="top"/>
          </w:tcPr>
          <w:p w14:paraId="78634425">
            <w:pPr>
              <w:spacing w:line="359" w:lineRule="auto"/>
              <w:rPr>
                <w:rFonts w:ascii="Arial"/>
                <w:sz w:val="21"/>
                <w:highlight w:val="none"/>
              </w:rPr>
            </w:pPr>
          </w:p>
          <w:p w14:paraId="363EB8A2">
            <w:pPr>
              <w:spacing w:line="360" w:lineRule="auto"/>
              <w:rPr>
                <w:rFonts w:ascii="Arial"/>
                <w:sz w:val="21"/>
                <w:highlight w:val="none"/>
              </w:rPr>
            </w:pPr>
          </w:p>
          <w:p w14:paraId="000D280B">
            <w:pPr>
              <w:pStyle w:val="13"/>
              <w:spacing w:before="91" w:line="181" w:lineRule="auto"/>
              <w:ind w:left="404"/>
              <w:rPr>
                <w:highlight w:val="none"/>
              </w:rPr>
            </w:pPr>
            <w:r>
              <w:rPr>
                <w:highlight w:val="none"/>
              </w:rPr>
              <w:t>6</w:t>
            </w:r>
          </w:p>
        </w:tc>
        <w:tc>
          <w:tcPr>
            <w:tcW w:w="9050" w:type="dxa"/>
            <w:vAlign w:val="top"/>
          </w:tcPr>
          <w:p w14:paraId="327D7856">
            <w:pPr>
              <w:pStyle w:val="13"/>
              <w:spacing w:before="44" w:line="291" w:lineRule="auto"/>
              <w:ind w:left="120" w:right="85" w:firstLine="3"/>
              <w:jc w:val="both"/>
              <w:rPr>
                <w:highlight w:val="none"/>
              </w:rPr>
            </w:pPr>
            <w:r>
              <w:rPr>
                <w:spacing w:val="5"/>
                <w:highlight w:val="none"/>
              </w:rPr>
              <w:t>在评标过程中，未发现供应商的最终报价明显低于其他投标报价，使得</w:t>
            </w:r>
            <w:r>
              <w:rPr>
                <w:highlight w:val="none"/>
              </w:rPr>
              <w:t xml:space="preserve"> </w:t>
            </w:r>
            <w:r>
              <w:rPr>
                <w:spacing w:val="5"/>
                <w:highlight w:val="none"/>
              </w:rPr>
              <w:t>其报价可能低于其个别成本的，应当要求该供应商做出书面说明并提供</w:t>
            </w:r>
            <w:r>
              <w:rPr>
                <w:spacing w:val="2"/>
                <w:highlight w:val="none"/>
              </w:rPr>
              <w:t xml:space="preserve"> </w:t>
            </w:r>
            <w:r>
              <w:rPr>
                <w:spacing w:val="5"/>
                <w:highlight w:val="none"/>
              </w:rPr>
              <w:t>相关证明材料。供应商不能合理说明或者不能提供相关证明材料的，评</w:t>
            </w:r>
            <w:r>
              <w:rPr>
                <w:spacing w:val="2"/>
                <w:highlight w:val="none"/>
              </w:rPr>
              <w:t xml:space="preserve"> </w:t>
            </w:r>
            <w:r>
              <w:rPr>
                <w:highlight w:val="none"/>
              </w:rPr>
              <w:t>标委员会可以认定该供应商以低于成本报价竞标的；</w:t>
            </w:r>
          </w:p>
        </w:tc>
      </w:tr>
      <w:tr w14:paraId="7EDB2D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3" w:type="dxa"/>
            <w:vAlign w:val="top"/>
          </w:tcPr>
          <w:p w14:paraId="6099E38E">
            <w:pPr>
              <w:pStyle w:val="13"/>
              <w:spacing w:before="140" w:line="179" w:lineRule="auto"/>
              <w:ind w:left="409"/>
              <w:rPr>
                <w:highlight w:val="none"/>
              </w:rPr>
            </w:pPr>
            <w:r>
              <w:rPr>
                <w:highlight w:val="none"/>
              </w:rPr>
              <w:t>7</w:t>
            </w:r>
          </w:p>
        </w:tc>
        <w:tc>
          <w:tcPr>
            <w:tcW w:w="9050" w:type="dxa"/>
            <w:vAlign w:val="top"/>
          </w:tcPr>
          <w:p w14:paraId="6CE53C12">
            <w:pPr>
              <w:pStyle w:val="13"/>
              <w:spacing w:before="44" w:line="222" w:lineRule="auto"/>
              <w:ind w:left="122"/>
              <w:rPr>
                <w:highlight w:val="none"/>
              </w:rPr>
            </w:pPr>
            <w:r>
              <w:rPr>
                <w:spacing w:val="1"/>
                <w:highlight w:val="none"/>
              </w:rPr>
              <w:t>供应商的最终报价未超过采购预算，且采购人不能支付的；</w:t>
            </w:r>
          </w:p>
        </w:tc>
      </w:tr>
      <w:tr w14:paraId="5633B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33" w:type="dxa"/>
            <w:vAlign w:val="top"/>
          </w:tcPr>
          <w:p w14:paraId="454384DF">
            <w:pPr>
              <w:spacing w:line="269" w:lineRule="auto"/>
              <w:rPr>
                <w:rFonts w:ascii="Arial"/>
                <w:sz w:val="21"/>
                <w:highlight w:val="none"/>
              </w:rPr>
            </w:pPr>
          </w:p>
          <w:p w14:paraId="141FA418">
            <w:pPr>
              <w:pStyle w:val="13"/>
              <w:spacing w:before="91" w:line="181" w:lineRule="auto"/>
              <w:ind w:left="403"/>
              <w:rPr>
                <w:highlight w:val="none"/>
              </w:rPr>
            </w:pPr>
            <w:r>
              <w:rPr>
                <w:highlight w:val="none"/>
              </w:rPr>
              <w:t>8</w:t>
            </w:r>
          </w:p>
        </w:tc>
        <w:tc>
          <w:tcPr>
            <w:tcW w:w="9050" w:type="dxa"/>
            <w:vAlign w:val="top"/>
          </w:tcPr>
          <w:p w14:paraId="287F0174">
            <w:pPr>
              <w:pStyle w:val="13"/>
              <w:spacing w:before="43" w:line="283" w:lineRule="auto"/>
              <w:ind w:left="124" w:right="131" w:firstLine="5"/>
              <w:rPr>
                <w:highlight w:val="none"/>
              </w:rPr>
            </w:pPr>
            <w:r>
              <w:rPr>
                <w:spacing w:val="3"/>
                <w:highlight w:val="none"/>
              </w:rPr>
              <w:t>响应文件按磋商文件规定的格式填写，没有内容不全或关键字迹模糊、</w:t>
            </w:r>
            <w:r>
              <w:rPr>
                <w:spacing w:val="9"/>
                <w:highlight w:val="none"/>
              </w:rPr>
              <w:t xml:space="preserve"> </w:t>
            </w:r>
            <w:r>
              <w:rPr>
                <w:spacing w:val="-2"/>
                <w:highlight w:val="none"/>
              </w:rPr>
              <w:t>无法辨认的；</w:t>
            </w:r>
          </w:p>
        </w:tc>
      </w:tr>
      <w:tr w14:paraId="5950C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33" w:type="dxa"/>
            <w:vAlign w:val="top"/>
          </w:tcPr>
          <w:p w14:paraId="790C2CBA">
            <w:pPr>
              <w:spacing w:line="271" w:lineRule="auto"/>
              <w:rPr>
                <w:rFonts w:ascii="Arial"/>
                <w:sz w:val="21"/>
                <w:highlight w:val="none"/>
              </w:rPr>
            </w:pPr>
          </w:p>
          <w:p w14:paraId="0B379706">
            <w:pPr>
              <w:pStyle w:val="13"/>
              <w:spacing w:before="91" w:line="181" w:lineRule="auto"/>
              <w:ind w:left="403"/>
              <w:rPr>
                <w:highlight w:val="none"/>
              </w:rPr>
            </w:pPr>
            <w:r>
              <w:rPr>
                <w:highlight w:val="none"/>
              </w:rPr>
              <w:t>9</w:t>
            </w:r>
          </w:p>
        </w:tc>
        <w:tc>
          <w:tcPr>
            <w:tcW w:w="9050" w:type="dxa"/>
            <w:vAlign w:val="top"/>
          </w:tcPr>
          <w:p w14:paraId="0793F18B">
            <w:pPr>
              <w:pStyle w:val="13"/>
              <w:spacing w:before="43" w:line="282" w:lineRule="auto"/>
              <w:ind w:left="123" w:right="85"/>
              <w:rPr>
                <w:highlight w:val="none"/>
              </w:rPr>
            </w:pPr>
            <w:r>
              <w:rPr>
                <w:spacing w:val="5"/>
                <w:highlight w:val="none"/>
              </w:rPr>
              <w:t>在评标过程中，未发现供应商以他人名义投标、串通投标、以行贿手段</w:t>
            </w:r>
            <w:r>
              <w:rPr>
                <w:highlight w:val="none"/>
              </w:rPr>
              <w:t xml:space="preserve"> </w:t>
            </w:r>
            <w:r>
              <w:rPr>
                <w:spacing w:val="-1"/>
                <w:highlight w:val="none"/>
              </w:rPr>
              <w:t>谋取成交或者以其他弄虚作假方式投标的；</w:t>
            </w:r>
          </w:p>
        </w:tc>
      </w:tr>
      <w:tr w14:paraId="422DD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33" w:type="dxa"/>
            <w:vAlign w:val="top"/>
          </w:tcPr>
          <w:p w14:paraId="5E0C4A28">
            <w:pPr>
              <w:pStyle w:val="13"/>
              <w:spacing w:before="136" w:line="181" w:lineRule="auto"/>
              <w:ind w:left="353"/>
              <w:rPr>
                <w:highlight w:val="none"/>
              </w:rPr>
            </w:pPr>
            <w:r>
              <w:rPr>
                <w:spacing w:val="-16"/>
                <w:highlight w:val="none"/>
              </w:rPr>
              <w:t>10</w:t>
            </w:r>
          </w:p>
        </w:tc>
        <w:tc>
          <w:tcPr>
            <w:tcW w:w="9050" w:type="dxa"/>
            <w:vAlign w:val="top"/>
          </w:tcPr>
          <w:p w14:paraId="2AC02D68">
            <w:pPr>
              <w:pStyle w:val="13"/>
              <w:spacing w:before="45" w:line="222" w:lineRule="auto"/>
              <w:ind w:left="130"/>
              <w:rPr>
                <w:highlight w:val="none"/>
              </w:rPr>
            </w:pPr>
            <w:r>
              <w:rPr>
                <w:spacing w:val="1"/>
                <w:highlight w:val="none"/>
              </w:rPr>
              <w:t>响应文件未附有采购人不能接受的条件的；</w:t>
            </w:r>
          </w:p>
        </w:tc>
      </w:tr>
      <w:tr w14:paraId="0A1A7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9983" w:type="dxa"/>
            <w:gridSpan w:val="2"/>
            <w:vAlign w:val="top"/>
          </w:tcPr>
          <w:p w14:paraId="4D0DD4F2">
            <w:pPr>
              <w:pStyle w:val="13"/>
              <w:spacing w:before="128" w:line="224" w:lineRule="auto"/>
              <w:ind w:left="3532"/>
              <w:rPr>
                <w:highlight w:val="none"/>
              </w:rPr>
            </w:pPr>
            <w:r>
              <w:rPr>
                <w:spacing w:val="3"/>
                <w:highlight w:val="none"/>
              </w:rPr>
              <w:t>结论</w:t>
            </w:r>
            <w:r>
              <w:rPr>
                <w:spacing w:val="-16"/>
                <w:highlight w:val="none"/>
              </w:rPr>
              <w:t>：（</w:t>
            </w:r>
            <w:r>
              <w:rPr>
                <w:spacing w:val="3"/>
                <w:highlight w:val="none"/>
              </w:rPr>
              <w:t>通过/不通过）</w:t>
            </w:r>
          </w:p>
        </w:tc>
      </w:tr>
    </w:tbl>
    <w:p w14:paraId="2DB5C8EA">
      <w:pPr>
        <w:spacing w:before="172" w:line="406" w:lineRule="auto"/>
        <w:ind w:left="476" w:right="498" w:firstLine="7"/>
        <w:jc w:val="both"/>
        <w:rPr>
          <w:rFonts w:ascii="仿宋" w:hAnsi="仿宋" w:eastAsia="仿宋" w:cs="仿宋"/>
          <w:sz w:val="28"/>
          <w:szCs w:val="28"/>
          <w:highlight w:val="none"/>
        </w:rPr>
      </w:pPr>
      <w:r>
        <w:rPr>
          <w:rFonts w:ascii="仿宋" w:hAnsi="仿宋" w:eastAsia="仿宋" w:cs="仿宋"/>
          <w:b/>
          <w:bCs/>
          <w:spacing w:val="5"/>
          <w:sz w:val="28"/>
          <w:szCs w:val="28"/>
          <w:highlight w:val="none"/>
        </w:rPr>
        <w:t>注：依据磋商文件的规定，磋商小组还将对磋商响应文件的</w:t>
      </w:r>
      <w:r>
        <w:rPr>
          <w:rFonts w:ascii="仿宋" w:hAnsi="仿宋" w:eastAsia="仿宋" w:cs="仿宋"/>
          <w:b/>
          <w:bCs/>
          <w:spacing w:val="4"/>
          <w:sz w:val="28"/>
          <w:szCs w:val="28"/>
          <w:highlight w:val="none"/>
        </w:rPr>
        <w:t>有效性、完</w:t>
      </w:r>
      <w:r>
        <w:rPr>
          <w:rFonts w:ascii="仿宋" w:hAnsi="仿宋" w:eastAsia="仿宋" w:cs="仿宋"/>
          <w:sz w:val="28"/>
          <w:szCs w:val="28"/>
          <w:highlight w:val="none"/>
        </w:rPr>
        <w:t xml:space="preserve">  </w:t>
      </w:r>
      <w:r>
        <w:rPr>
          <w:rFonts w:ascii="仿宋" w:hAnsi="仿宋" w:eastAsia="仿宋" w:cs="仿宋"/>
          <w:b/>
          <w:bCs/>
          <w:spacing w:val="5"/>
          <w:sz w:val="28"/>
          <w:szCs w:val="28"/>
          <w:highlight w:val="none"/>
        </w:rPr>
        <w:t>整性和对磋商文件的响应程度进行审查，一确定响应文件是否完整、是</w:t>
      </w:r>
      <w:r>
        <w:rPr>
          <w:rFonts w:ascii="仿宋" w:hAnsi="仿宋" w:eastAsia="仿宋" w:cs="仿宋"/>
          <w:spacing w:val="1"/>
          <w:sz w:val="28"/>
          <w:szCs w:val="28"/>
          <w:highlight w:val="none"/>
        </w:rPr>
        <w:t xml:space="preserve">  </w:t>
      </w:r>
      <w:r>
        <w:rPr>
          <w:rFonts w:ascii="仿宋" w:hAnsi="仿宋" w:eastAsia="仿宋" w:cs="仿宋"/>
          <w:b/>
          <w:bCs/>
          <w:spacing w:val="5"/>
          <w:sz w:val="28"/>
          <w:szCs w:val="28"/>
          <w:highlight w:val="none"/>
        </w:rPr>
        <w:t>否正确提交磋商保证金、文件是否已正确签署、其技术标准及要求是否</w:t>
      </w:r>
      <w:r>
        <w:rPr>
          <w:rFonts w:ascii="仿宋" w:hAnsi="仿宋" w:eastAsia="仿宋" w:cs="仿宋"/>
          <w:spacing w:val="1"/>
          <w:sz w:val="28"/>
          <w:szCs w:val="28"/>
          <w:highlight w:val="none"/>
        </w:rPr>
        <w:t xml:space="preserve">  </w:t>
      </w:r>
      <w:r>
        <w:rPr>
          <w:rFonts w:ascii="仿宋" w:hAnsi="仿宋" w:eastAsia="仿宋" w:cs="仿宋"/>
          <w:b/>
          <w:bCs/>
          <w:spacing w:val="3"/>
          <w:sz w:val="28"/>
          <w:szCs w:val="28"/>
          <w:highlight w:val="none"/>
        </w:rPr>
        <w:t>满足、工期等是否满足磋商文件的规定，</w:t>
      </w:r>
      <w:r>
        <w:rPr>
          <w:rFonts w:ascii="仿宋" w:hAnsi="仿宋" w:eastAsia="仿宋" w:cs="仿宋"/>
          <w:spacing w:val="-75"/>
          <w:sz w:val="28"/>
          <w:szCs w:val="28"/>
          <w:highlight w:val="none"/>
        </w:rPr>
        <w:t xml:space="preserve"> </w:t>
      </w:r>
      <w:r>
        <w:rPr>
          <w:rFonts w:ascii="仿宋" w:hAnsi="仿宋" w:eastAsia="仿宋" w:cs="仿宋"/>
          <w:b/>
          <w:bCs/>
          <w:spacing w:val="3"/>
          <w:sz w:val="28"/>
          <w:szCs w:val="28"/>
          <w:highlight w:val="none"/>
        </w:rPr>
        <w:t>以确定是否符合对磋商文件的</w:t>
      </w:r>
      <w:r>
        <w:rPr>
          <w:rFonts w:ascii="仿宋" w:hAnsi="仿宋" w:eastAsia="仿宋" w:cs="仿宋"/>
          <w:sz w:val="28"/>
          <w:szCs w:val="28"/>
          <w:highlight w:val="none"/>
        </w:rPr>
        <w:t xml:space="preserve">  </w:t>
      </w:r>
      <w:r>
        <w:rPr>
          <w:rFonts w:ascii="仿宋" w:hAnsi="仿宋" w:eastAsia="仿宋" w:cs="仿宋"/>
          <w:b/>
          <w:bCs/>
          <w:spacing w:val="-1"/>
          <w:sz w:val="28"/>
          <w:szCs w:val="28"/>
          <w:highlight w:val="none"/>
        </w:rPr>
        <w:t>实质性要求作出响应。如果响应文件对磋商文件的</w:t>
      </w:r>
      <w:r>
        <w:rPr>
          <w:rFonts w:ascii="仿宋" w:hAnsi="仿宋" w:eastAsia="仿宋" w:cs="仿宋"/>
          <w:b/>
          <w:bCs/>
          <w:spacing w:val="-2"/>
          <w:sz w:val="28"/>
          <w:szCs w:val="28"/>
          <w:highlight w:val="none"/>
        </w:rPr>
        <w:t>存在实质性实偏离的，</w:t>
      </w:r>
      <w:r>
        <w:rPr>
          <w:rFonts w:ascii="仿宋" w:hAnsi="仿宋" w:eastAsia="仿宋" w:cs="仿宋"/>
          <w:sz w:val="28"/>
          <w:szCs w:val="28"/>
          <w:highlight w:val="none"/>
        </w:rPr>
        <w:t xml:space="preserve"> </w:t>
      </w:r>
      <w:r>
        <w:rPr>
          <w:rFonts w:ascii="仿宋" w:hAnsi="仿宋" w:eastAsia="仿宋" w:cs="仿宋"/>
          <w:b/>
          <w:bCs/>
          <w:spacing w:val="-3"/>
          <w:sz w:val="28"/>
          <w:szCs w:val="28"/>
          <w:highlight w:val="none"/>
        </w:rPr>
        <w:t>其磋商将被拒绝。</w:t>
      </w:r>
    </w:p>
    <w:p w14:paraId="5257BFFF">
      <w:pPr>
        <w:spacing w:line="406" w:lineRule="auto"/>
        <w:rPr>
          <w:rFonts w:ascii="仿宋" w:hAnsi="仿宋" w:eastAsia="仿宋" w:cs="仿宋"/>
          <w:sz w:val="28"/>
          <w:szCs w:val="28"/>
          <w:highlight w:val="none"/>
        </w:rPr>
        <w:sectPr>
          <w:footerReference r:id="rId30" w:type="default"/>
          <w:pgSz w:w="11906" w:h="16838"/>
          <w:pgMar w:top="1161" w:right="958" w:bottom="1013" w:left="958" w:header="863" w:footer="853" w:gutter="0"/>
          <w:pgNumType w:fmt="decimal"/>
          <w:cols w:space="720" w:num="1"/>
        </w:sectPr>
      </w:pPr>
    </w:p>
    <w:p w14:paraId="63517A89">
      <w:pPr>
        <w:pStyle w:val="4"/>
        <w:spacing w:line="335" w:lineRule="auto"/>
        <w:rPr>
          <w:highlight w:val="none"/>
        </w:rPr>
      </w:pPr>
      <w:r>
        <w:rPr>
          <w:highlight w:val="none"/>
        </w:rPr>
        <w:drawing>
          <wp:anchor distT="0" distB="0" distL="0" distR="0" simplePos="0" relativeHeight="251682816" behindDoc="0" locked="0" layoutInCell="1" allowOverlap="1">
            <wp:simplePos x="0" y="0"/>
            <wp:positionH relativeFrom="column">
              <wp:posOffset>98425</wp:posOffset>
            </wp:positionH>
            <wp:positionV relativeFrom="paragraph">
              <wp:posOffset>9525</wp:posOffset>
            </wp:positionV>
            <wp:extent cx="5760720" cy="8890"/>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62"/>
                    <a:stretch>
                      <a:fillRect/>
                    </a:stretch>
                  </pic:blipFill>
                  <pic:spPr>
                    <a:xfrm>
                      <a:off x="0" y="0"/>
                      <a:ext cx="5760627" cy="9143"/>
                    </a:xfrm>
                    <a:prstGeom prst="rect">
                      <a:avLst/>
                    </a:prstGeom>
                  </pic:spPr>
                </pic:pic>
              </a:graphicData>
            </a:graphic>
          </wp:anchor>
        </w:drawing>
      </w:r>
    </w:p>
    <w:p w14:paraId="374E9AA9">
      <w:pPr>
        <w:spacing w:before="91" w:line="224" w:lineRule="auto"/>
        <w:ind w:left="185"/>
        <w:rPr>
          <w:rFonts w:ascii="仿宋" w:hAnsi="仿宋" w:eastAsia="仿宋" w:cs="仿宋"/>
          <w:sz w:val="28"/>
          <w:szCs w:val="28"/>
          <w:highlight w:val="none"/>
        </w:rPr>
      </w:pPr>
      <w:r>
        <w:rPr>
          <w:rFonts w:ascii="仿宋" w:hAnsi="仿宋" w:eastAsia="仿宋" w:cs="仿宋"/>
          <w:b/>
          <w:bCs/>
          <w:spacing w:val="-9"/>
          <w:sz w:val="28"/>
          <w:szCs w:val="28"/>
          <w:highlight w:val="none"/>
        </w:rPr>
        <w:t>附表三：</w:t>
      </w:r>
    </w:p>
    <w:p w14:paraId="76A0A4A3">
      <w:pPr>
        <w:spacing w:before="283" w:line="223" w:lineRule="auto"/>
        <w:ind w:left="3516"/>
        <w:rPr>
          <w:rFonts w:ascii="仿宋" w:hAnsi="仿宋" w:eastAsia="仿宋" w:cs="仿宋"/>
          <w:sz w:val="28"/>
          <w:szCs w:val="28"/>
          <w:highlight w:val="none"/>
        </w:rPr>
      </w:pPr>
      <w:r>
        <w:rPr>
          <w:rFonts w:ascii="仿宋" w:hAnsi="仿宋" w:eastAsia="仿宋" w:cs="仿宋"/>
          <w:b/>
          <w:bCs/>
          <w:spacing w:val="-4"/>
          <w:sz w:val="28"/>
          <w:szCs w:val="28"/>
          <w:highlight w:val="none"/>
        </w:rPr>
        <w:t>商务、技术评审表</w:t>
      </w:r>
    </w:p>
    <w:p w14:paraId="0BB081F9">
      <w:pPr>
        <w:spacing w:line="115" w:lineRule="exact"/>
        <w:rPr>
          <w:highlight w:val="none"/>
        </w:rPr>
      </w:pPr>
    </w:p>
    <w:tbl>
      <w:tblPr>
        <w:tblStyle w:val="12"/>
        <w:tblW w:w="10296" w:type="dxa"/>
        <w:tblInd w:w="-9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1018"/>
        <w:gridCol w:w="1355"/>
        <w:gridCol w:w="6161"/>
        <w:gridCol w:w="945"/>
      </w:tblGrid>
      <w:tr w14:paraId="16B13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817" w:type="dxa"/>
            <w:vMerge w:val="restart"/>
            <w:tcBorders>
              <w:right w:val="single" w:color="auto" w:sz="4" w:space="0"/>
            </w:tcBorders>
            <w:vAlign w:val="center"/>
          </w:tcPr>
          <w:p w14:paraId="48D2A90B">
            <w:pPr>
              <w:pStyle w:val="13"/>
              <w:spacing w:before="91" w:line="181" w:lineRule="auto"/>
              <w:jc w:val="center"/>
              <w:rPr>
                <w:rFonts w:hint="default" w:eastAsia="仿宋"/>
                <w:highlight w:val="none"/>
                <w:lang w:val="en-US" w:eastAsia="zh-CN"/>
              </w:rPr>
            </w:pPr>
            <w:r>
              <w:rPr>
                <w:rFonts w:hint="eastAsia"/>
                <w:spacing w:val="-3"/>
                <w:highlight w:val="none"/>
                <w:lang w:val="en-US" w:eastAsia="zh-CN"/>
              </w:rPr>
              <w:t>商务部分（30分）</w:t>
            </w:r>
          </w:p>
        </w:tc>
        <w:tc>
          <w:tcPr>
            <w:tcW w:w="1018" w:type="dxa"/>
            <w:tcBorders>
              <w:left w:val="single" w:color="auto" w:sz="4" w:space="0"/>
            </w:tcBorders>
            <w:shd w:val="clear" w:color="auto" w:fill="auto"/>
            <w:vAlign w:val="top"/>
          </w:tcPr>
          <w:p w14:paraId="009837BA">
            <w:pPr>
              <w:pStyle w:val="13"/>
              <w:spacing w:before="114" w:line="223" w:lineRule="auto"/>
              <w:ind w:left="192" w:leftChars="0"/>
              <w:rPr>
                <w:rFonts w:ascii="仿宋" w:hAnsi="仿宋" w:eastAsia="仿宋" w:cs="仿宋"/>
                <w:snapToGrid w:val="0"/>
                <w:color w:val="000000"/>
                <w:kern w:val="0"/>
                <w:sz w:val="28"/>
                <w:szCs w:val="28"/>
                <w:highlight w:val="none"/>
                <w:lang w:val="en-US" w:eastAsia="en-US" w:bidi="ar-SA"/>
              </w:rPr>
            </w:pPr>
            <w:r>
              <w:rPr>
                <w:b/>
                <w:bCs/>
                <w:spacing w:val="-11"/>
                <w:highlight w:val="none"/>
              </w:rPr>
              <w:t>序号</w:t>
            </w:r>
          </w:p>
        </w:tc>
        <w:tc>
          <w:tcPr>
            <w:tcW w:w="1355" w:type="dxa"/>
            <w:vAlign w:val="top"/>
          </w:tcPr>
          <w:p w14:paraId="18709351">
            <w:pPr>
              <w:pStyle w:val="13"/>
              <w:spacing w:before="114" w:line="224" w:lineRule="auto"/>
              <w:ind w:left="411"/>
              <w:rPr>
                <w:highlight w:val="none"/>
              </w:rPr>
            </w:pPr>
            <w:r>
              <w:rPr>
                <w:b/>
                <w:bCs/>
                <w:spacing w:val="-12"/>
                <w:highlight w:val="none"/>
              </w:rPr>
              <w:t>类别</w:t>
            </w:r>
          </w:p>
        </w:tc>
        <w:tc>
          <w:tcPr>
            <w:tcW w:w="6161" w:type="dxa"/>
            <w:vAlign w:val="top"/>
          </w:tcPr>
          <w:p w14:paraId="0A5CB87F">
            <w:pPr>
              <w:pStyle w:val="13"/>
              <w:spacing w:before="114" w:line="223" w:lineRule="auto"/>
              <w:ind w:left="2531"/>
              <w:rPr>
                <w:highlight w:val="none"/>
              </w:rPr>
            </w:pPr>
            <w:r>
              <w:rPr>
                <w:b/>
                <w:bCs/>
                <w:spacing w:val="-5"/>
                <w:highlight w:val="none"/>
              </w:rPr>
              <w:t>评审内容</w:t>
            </w:r>
          </w:p>
        </w:tc>
        <w:tc>
          <w:tcPr>
            <w:tcW w:w="945" w:type="dxa"/>
            <w:vAlign w:val="top"/>
          </w:tcPr>
          <w:p w14:paraId="4DCEBC76">
            <w:pPr>
              <w:pStyle w:val="13"/>
              <w:spacing w:before="114" w:line="224" w:lineRule="auto"/>
              <w:ind w:left="208"/>
              <w:rPr>
                <w:highlight w:val="none"/>
              </w:rPr>
            </w:pPr>
            <w:r>
              <w:rPr>
                <w:b/>
                <w:bCs/>
                <w:spacing w:val="-12"/>
                <w:highlight w:val="none"/>
              </w:rPr>
              <w:t>分值</w:t>
            </w:r>
          </w:p>
        </w:tc>
      </w:tr>
      <w:tr w14:paraId="7A8FA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817" w:type="dxa"/>
            <w:vMerge w:val="continue"/>
            <w:tcBorders>
              <w:right w:val="single" w:color="auto" w:sz="4" w:space="0"/>
            </w:tcBorders>
            <w:vAlign w:val="center"/>
          </w:tcPr>
          <w:p w14:paraId="67EB0D72">
            <w:pPr>
              <w:pStyle w:val="13"/>
              <w:spacing w:before="91" w:line="181" w:lineRule="auto"/>
              <w:ind w:left="415"/>
              <w:jc w:val="both"/>
              <w:rPr>
                <w:highlight w:val="none"/>
              </w:rPr>
            </w:pPr>
          </w:p>
        </w:tc>
        <w:tc>
          <w:tcPr>
            <w:tcW w:w="1018" w:type="dxa"/>
            <w:tcBorders>
              <w:left w:val="single" w:color="auto" w:sz="4" w:space="0"/>
            </w:tcBorders>
            <w:shd w:val="clear" w:color="auto" w:fill="auto"/>
            <w:vAlign w:val="center"/>
          </w:tcPr>
          <w:p w14:paraId="779259B9">
            <w:pPr>
              <w:pStyle w:val="13"/>
              <w:spacing w:before="91" w:line="181" w:lineRule="auto"/>
              <w:ind w:left="415" w:leftChars="0"/>
              <w:jc w:val="both"/>
              <w:rPr>
                <w:rFonts w:ascii="仿宋" w:hAnsi="仿宋" w:eastAsia="仿宋" w:cs="仿宋"/>
                <w:snapToGrid w:val="0"/>
                <w:color w:val="000000"/>
                <w:kern w:val="0"/>
                <w:sz w:val="28"/>
                <w:szCs w:val="28"/>
                <w:highlight w:val="none"/>
                <w:lang w:val="en-US" w:eastAsia="en-US" w:bidi="ar-SA"/>
              </w:rPr>
            </w:pPr>
            <w:r>
              <w:rPr>
                <w:highlight w:val="none"/>
              </w:rPr>
              <w:t>1</w:t>
            </w:r>
          </w:p>
        </w:tc>
        <w:tc>
          <w:tcPr>
            <w:tcW w:w="1355" w:type="dxa"/>
            <w:vAlign w:val="center"/>
          </w:tcPr>
          <w:p w14:paraId="55FFF43E">
            <w:pPr>
              <w:pStyle w:val="13"/>
              <w:spacing w:before="91" w:line="224" w:lineRule="auto"/>
              <w:ind w:left="130"/>
              <w:jc w:val="center"/>
              <w:rPr>
                <w:highlight w:val="none"/>
              </w:rPr>
            </w:pPr>
            <w:r>
              <w:rPr>
                <w:rFonts w:hint="eastAsia"/>
                <w:highlight w:val="none"/>
                <w:lang w:val="en-US" w:eastAsia="zh-CN"/>
              </w:rPr>
              <w:t>企业业绩</w:t>
            </w:r>
          </w:p>
        </w:tc>
        <w:tc>
          <w:tcPr>
            <w:tcW w:w="6161" w:type="dxa"/>
            <w:vAlign w:val="center"/>
          </w:tcPr>
          <w:p w14:paraId="7C8D69BD">
            <w:pPr>
              <w:pStyle w:val="13"/>
              <w:spacing w:line="216" w:lineRule="auto"/>
              <w:ind w:left="124" w:right="120" w:firstLine="6"/>
              <w:jc w:val="left"/>
              <w:rPr>
                <w:rFonts w:hint="eastAsia" w:eastAsia="仿宋"/>
                <w:highlight w:val="none"/>
                <w:lang w:eastAsia="zh-CN"/>
              </w:rPr>
            </w:pPr>
            <w:r>
              <w:rPr>
                <w:rFonts w:hint="eastAsia" w:eastAsia="仿宋"/>
                <w:highlight w:val="none"/>
                <w:lang w:val="en-US" w:eastAsia="zh-CN"/>
              </w:rPr>
              <w:t>投标人</w:t>
            </w:r>
            <w:r>
              <w:rPr>
                <w:rFonts w:hint="eastAsia" w:eastAsia="仿宋"/>
                <w:highlight w:val="none"/>
                <w:lang w:eastAsia="zh-CN"/>
              </w:rPr>
              <w:t>近五年（从招标公告发布之日起往前推算，以合同签订日期为准，下同）承接过类似</w:t>
            </w:r>
            <w:r>
              <w:rPr>
                <w:rFonts w:hint="eastAsia"/>
                <w:highlight w:val="none"/>
                <w:lang w:eastAsia="zh-CN"/>
              </w:rPr>
              <w:t>（大、中型水库业绩或引供水工程）</w:t>
            </w:r>
            <w:r>
              <w:rPr>
                <w:rFonts w:hint="eastAsia" w:eastAsia="仿宋"/>
                <w:highlight w:val="none"/>
                <w:lang w:eastAsia="zh-CN"/>
              </w:rPr>
              <w:t>工程</w:t>
            </w:r>
            <w:r>
              <w:rPr>
                <w:rFonts w:hint="eastAsia"/>
                <w:highlight w:val="none"/>
                <w:lang w:val="en-US" w:eastAsia="zh-CN"/>
              </w:rPr>
              <w:t>业绩</w:t>
            </w:r>
            <w:r>
              <w:rPr>
                <w:rFonts w:hint="eastAsia" w:eastAsia="仿宋"/>
                <w:highlight w:val="none"/>
                <w:lang w:eastAsia="zh-CN"/>
              </w:rPr>
              <w:t>，且单项合同额大于等于本招标工程项目招标控制价60%（以合同文件为准，下同），并有证明文件的，</w:t>
            </w:r>
            <w:r>
              <w:rPr>
                <w:rFonts w:hint="eastAsia"/>
                <w:highlight w:val="none"/>
                <w:lang w:val="en-US" w:eastAsia="zh-CN"/>
              </w:rPr>
              <w:t>每提供一项</w:t>
            </w:r>
            <w:r>
              <w:rPr>
                <w:rFonts w:hint="eastAsia" w:eastAsia="仿宋"/>
                <w:highlight w:val="none"/>
                <w:lang w:eastAsia="zh-CN"/>
              </w:rPr>
              <w:t>得</w:t>
            </w:r>
            <w:r>
              <w:rPr>
                <w:rFonts w:hint="eastAsia"/>
                <w:highlight w:val="none"/>
                <w:lang w:val="en-US" w:eastAsia="zh-CN"/>
              </w:rPr>
              <w:t>5</w:t>
            </w:r>
            <w:r>
              <w:rPr>
                <w:rFonts w:hint="eastAsia" w:eastAsia="仿宋"/>
                <w:highlight w:val="none"/>
                <w:lang w:eastAsia="zh-CN"/>
              </w:rPr>
              <w:t>分；</w:t>
            </w:r>
            <w:r>
              <w:rPr>
                <w:rFonts w:hint="eastAsia" w:eastAsia="仿宋"/>
                <w:highlight w:val="none"/>
                <w:lang w:val="en-US" w:eastAsia="zh-CN"/>
              </w:rPr>
              <w:t>本项最高得</w:t>
            </w:r>
            <w:r>
              <w:rPr>
                <w:rFonts w:hint="eastAsia"/>
                <w:highlight w:val="none"/>
                <w:lang w:val="en-US" w:eastAsia="zh-CN"/>
              </w:rPr>
              <w:t>10</w:t>
            </w:r>
            <w:r>
              <w:rPr>
                <w:rFonts w:hint="eastAsia" w:eastAsia="仿宋"/>
                <w:highlight w:val="none"/>
                <w:lang w:val="en-US" w:eastAsia="zh-CN"/>
              </w:rPr>
              <w:t>分</w:t>
            </w:r>
            <w:r>
              <w:rPr>
                <w:rFonts w:hint="eastAsia"/>
                <w:highlight w:val="none"/>
                <w:lang w:val="en-US" w:eastAsia="zh-CN"/>
              </w:rPr>
              <w:t>。</w:t>
            </w:r>
          </w:p>
        </w:tc>
        <w:tc>
          <w:tcPr>
            <w:tcW w:w="945" w:type="dxa"/>
            <w:vAlign w:val="center"/>
          </w:tcPr>
          <w:p w14:paraId="29AD6E32">
            <w:pPr>
              <w:pStyle w:val="13"/>
              <w:spacing w:before="91" w:line="224" w:lineRule="auto"/>
              <w:ind w:left="183"/>
              <w:jc w:val="center"/>
              <w:rPr>
                <w:highlight w:val="none"/>
              </w:rPr>
            </w:pPr>
            <w:r>
              <w:rPr>
                <w:rFonts w:hint="eastAsia"/>
                <w:spacing w:val="-11"/>
                <w:highlight w:val="none"/>
                <w:lang w:val="en-US" w:eastAsia="zh-CN"/>
              </w:rPr>
              <w:t>10</w:t>
            </w:r>
            <w:r>
              <w:rPr>
                <w:spacing w:val="-11"/>
                <w:highlight w:val="none"/>
              </w:rPr>
              <w:t>分</w:t>
            </w:r>
          </w:p>
        </w:tc>
      </w:tr>
      <w:tr w14:paraId="350D4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5" w:hRule="atLeast"/>
        </w:trPr>
        <w:tc>
          <w:tcPr>
            <w:tcW w:w="817" w:type="dxa"/>
            <w:vMerge w:val="continue"/>
            <w:tcBorders>
              <w:right w:val="single" w:color="auto" w:sz="4" w:space="0"/>
            </w:tcBorders>
            <w:vAlign w:val="center"/>
          </w:tcPr>
          <w:p w14:paraId="4923C7B2">
            <w:pPr>
              <w:pStyle w:val="13"/>
              <w:spacing w:before="91" w:line="181" w:lineRule="auto"/>
              <w:ind w:left="398"/>
              <w:jc w:val="both"/>
              <w:rPr>
                <w:highlight w:val="none"/>
              </w:rPr>
            </w:pPr>
          </w:p>
        </w:tc>
        <w:tc>
          <w:tcPr>
            <w:tcW w:w="1018" w:type="dxa"/>
            <w:tcBorders>
              <w:left w:val="single" w:color="auto" w:sz="4" w:space="0"/>
            </w:tcBorders>
            <w:shd w:val="clear" w:color="auto" w:fill="auto"/>
            <w:vAlign w:val="center"/>
          </w:tcPr>
          <w:p w14:paraId="3C8F1F1E">
            <w:pPr>
              <w:pStyle w:val="13"/>
              <w:spacing w:before="91" w:line="181" w:lineRule="auto"/>
              <w:ind w:left="398" w:leftChars="0"/>
              <w:jc w:val="both"/>
              <w:rPr>
                <w:rFonts w:hint="eastAsia" w:eastAsia="仿宋"/>
                <w:highlight w:val="none"/>
                <w:lang w:val="en-US" w:eastAsia="zh-CN"/>
              </w:rPr>
            </w:pPr>
            <w:r>
              <w:rPr>
                <w:rFonts w:hint="eastAsia"/>
                <w:highlight w:val="none"/>
                <w:lang w:val="en-US" w:eastAsia="zh-CN"/>
              </w:rPr>
              <w:t>2</w:t>
            </w:r>
          </w:p>
        </w:tc>
        <w:tc>
          <w:tcPr>
            <w:tcW w:w="1355" w:type="dxa"/>
            <w:vAlign w:val="center"/>
          </w:tcPr>
          <w:p w14:paraId="5295A5C6">
            <w:pPr>
              <w:pStyle w:val="13"/>
              <w:spacing w:before="91" w:line="224" w:lineRule="auto"/>
              <w:ind w:left="130"/>
              <w:jc w:val="center"/>
              <w:rPr>
                <w:rFonts w:hint="eastAsia"/>
                <w:highlight w:val="none"/>
                <w:lang w:val="en-US" w:eastAsia="zh-CN"/>
              </w:rPr>
            </w:pPr>
            <w:r>
              <w:rPr>
                <w:rFonts w:hint="eastAsia"/>
                <w:highlight w:val="none"/>
                <w:lang w:val="en-US" w:eastAsia="zh-CN"/>
              </w:rPr>
              <w:t>项目负责人业绩</w:t>
            </w:r>
          </w:p>
        </w:tc>
        <w:tc>
          <w:tcPr>
            <w:tcW w:w="6161" w:type="dxa"/>
            <w:vAlign w:val="center"/>
          </w:tcPr>
          <w:p w14:paraId="323E8AB0">
            <w:pPr>
              <w:pStyle w:val="13"/>
              <w:spacing w:before="91" w:line="224" w:lineRule="auto"/>
              <w:ind w:left="130"/>
              <w:jc w:val="center"/>
              <w:rPr>
                <w:rFonts w:hint="eastAsia"/>
                <w:highlight w:val="none"/>
                <w:lang w:val="en-US" w:eastAsia="zh-CN"/>
              </w:rPr>
            </w:pPr>
            <w:r>
              <w:rPr>
                <w:rFonts w:hint="eastAsia"/>
                <w:highlight w:val="none"/>
                <w:lang w:val="en-US" w:eastAsia="zh-CN"/>
              </w:rPr>
              <w:t>项目负责人近五年（从招标公告发布之日起往前推算，以合同签订日期为准，下同）承接过类似</w:t>
            </w:r>
            <w:r>
              <w:rPr>
                <w:rFonts w:hint="eastAsia"/>
                <w:highlight w:val="none"/>
                <w:lang w:eastAsia="zh-CN"/>
              </w:rPr>
              <w:t>（大、中型水库业绩或引供水工程）</w:t>
            </w:r>
            <w:r>
              <w:rPr>
                <w:rFonts w:hint="eastAsia" w:eastAsia="仿宋"/>
                <w:highlight w:val="none"/>
                <w:lang w:eastAsia="zh-CN"/>
              </w:rPr>
              <w:t>工程</w:t>
            </w:r>
            <w:r>
              <w:rPr>
                <w:rFonts w:hint="eastAsia"/>
                <w:highlight w:val="none"/>
                <w:lang w:val="en-US" w:eastAsia="zh-CN"/>
              </w:rPr>
              <w:t>业绩，且单项合同额大于等于本招标工程项目招标控制价60%（以合同文件为准，下同），并有证明文件的，每提供一项得4分；本项最高得8分。</w:t>
            </w:r>
          </w:p>
        </w:tc>
        <w:tc>
          <w:tcPr>
            <w:tcW w:w="945" w:type="dxa"/>
            <w:vAlign w:val="center"/>
          </w:tcPr>
          <w:p w14:paraId="246D68C8">
            <w:pPr>
              <w:pStyle w:val="13"/>
              <w:spacing w:before="91" w:line="224" w:lineRule="auto"/>
              <w:ind w:left="130"/>
              <w:jc w:val="center"/>
              <w:rPr>
                <w:rFonts w:hint="eastAsia"/>
                <w:highlight w:val="none"/>
                <w:lang w:val="en-US" w:eastAsia="zh-CN"/>
              </w:rPr>
            </w:pPr>
            <w:r>
              <w:rPr>
                <w:rFonts w:hint="eastAsia"/>
                <w:spacing w:val="-11"/>
                <w:highlight w:val="none"/>
                <w:lang w:val="en-US" w:eastAsia="zh-CN"/>
              </w:rPr>
              <w:t>8</w:t>
            </w:r>
            <w:r>
              <w:rPr>
                <w:spacing w:val="-11"/>
                <w:highlight w:val="none"/>
              </w:rPr>
              <w:t>分</w:t>
            </w:r>
          </w:p>
        </w:tc>
      </w:tr>
      <w:tr w14:paraId="31E17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5" w:hRule="atLeast"/>
        </w:trPr>
        <w:tc>
          <w:tcPr>
            <w:tcW w:w="817" w:type="dxa"/>
            <w:vMerge w:val="continue"/>
            <w:tcBorders>
              <w:right w:val="single" w:color="auto" w:sz="4" w:space="0"/>
            </w:tcBorders>
            <w:vAlign w:val="center"/>
          </w:tcPr>
          <w:p w14:paraId="5FF9170D">
            <w:pPr>
              <w:pStyle w:val="13"/>
              <w:spacing w:before="91" w:line="181" w:lineRule="auto"/>
              <w:ind w:left="398"/>
              <w:jc w:val="both"/>
              <w:rPr>
                <w:highlight w:val="none"/>
              </w:rPr>
            </w:pPr>
          </w:p>
        </w:tc>
        <w:tc>
          <w:tcPr>
            <w:tcW w:w="1018" w:type="dxa"/>
            <w:tcBorders>
              <w:left w:val="single" w:color="auto" w:sz="4" w:space="0"/>
            </w:tcBorders>
            <w:shd w:val="clear" w:color="auto" w:fill="auto"/>
            <w:vAlign w:val="center"/>
          </w:tcPr>
          <w:p w14:paraId="7B85B835">
            <w:pPr>
              <w:pStyle w:val="13"/>
              <w:spacing w:before="91" w:line="181" w:lineRule="auto"/>
              <w:ind w:left="398" w:leftChars="0"/>
              <w:jc w:val="both"/>
              <w:rPr>
                <w:rFonts w:hint="eastAsia" w:ascii="仿宋" w:hAnsi="仿宋" w:eastAsia="仿宋" w:cs="仿宋"/>
                <w:snapToGrid w:val="0"/>
                <w:color w:val="000000"/>
                <w:kern w:val="0"/>
                <w:sz w:val="28"/>
                <w:szCs w:val="28"/>
                <w:highlight w:val="none"/>
                <w:lang w:val="en-US" w:eastAsia="zh-CN" w:bidi="ar-SA"/>
              </w:rPr>
            </w:pPr>
            <w:r>
              <w:rPr>
                <w:rFonts w:hint="eastAsia"/>
                <w:highlight w:val="none"/>
                <w:lang w:val="en-US" w:eastAsia="zh-CN"/>
              </w:rPr>
              <w:t>3</w:t>
            </w:r>
          </w:p>
        </w:tc>
        <w:tc>
          <w:tcPr>
            <w:tcW w:w="1355" w:type="dxa"/>
            <w:vAlign w:val="center"/>
          </w:tcPr>
          <w:p w14:paraId="1A416DD6">
            <w:pPr>
              <w:pStyle w:val="13"/>
              <w:spacing w:before="91" w:line="224" w:lineRule="auto"/>
              <w:ind w:left="130"/>
              <w:jc w:val="center"/>
              <w:rPr>
                <w:rFonts w:hint="default"/>
                <w:highlight w:val="none"/>
                <w:lang w:val="en-US" w:eastAsia="zh-CN"/>
              </w:rPr>
            </w:pPr>
            <w:r>
              <w:rPr>
                <w:rFonts w:hint="eastAsia"/>
                <w:highlight w:val="none"/>
                <w:lang w:val="en-US" w:eastAsia="zh-CN"/>
              </w:rPr>
              <w:t xml:space="preserve"> 项目技术负责人任职资格与业绩                                   </w:t>
            </w:r>
          </w:p>
        </w:tc>
        <w:tc>
          <w:tcPr>
            <w:tcW w:w="6161" w:type="dxa"/>
            <w:vAlign w:val="center"/>
          </w:tcPr>
          <w:p w14:paraId="61D5D4C0">
            <w:pPr>
              <w:pStyle w:val="13"/>
              <w:spacing w:before="91" w:line="224" w:lineRule="auto"/>
              <w:ind w:left="130"/>
              <w:jc w:val="center"/>
              <w:rPr>
                <w:rFonts w:hint="eastAsia"/>
                <w:highlight w:val="none"/>
                <w:lang w:val="en-US" w:eastAsia="zh-CN"/>
              </w:rPr>
            </w:pPr>
            <w:r>
              <w:rPr>
                <w:rFonts w:hint="eastAsia"/>
                <w:highlight w:val="none"/>
                <w:lang w:val="en-US" w:eastAsia="zh-CN"/>
              </w:rPr>
              <w:t>具有高级职称，参与过类似工程施工的，得4分；</w:t>
            </w:r>
          </w:p>
          <w:p w14:paraId="5BF2121F">
            <w:pPr>
              <w:pStyle w:val="13"/>
              <w:spacing w:before="91" w:line="224" w:lineRule="auto"/>
              <w:ind w:left="130"/>
              <w:jc w:val="center"/>
              <w:rPr>
                <w:rFonts w:hint="eastAsia"/>
                <w:highlight w:val="none"/>
                <w:lang w:val="en-US" w:eastAsia="zh-CN"/>
              </w:rPr>
            </w:pPr>
            <w:r>
              <w:rPr>
                <w:rFonts w:hint="eastAsia"/>
                <w:highlight w:val="none"/>
                <w:lang w:val="en-US" w:eastAsia="zh-CN"/>
              </w:rPr>
              <w:t>具有中级职称，参与过类似工程施工的，得3分；</w:t>
            </w:r>
          </w:p>
          <w:p w14:paraId="3993F766">
            <w:pPr>
              <w:pStyle w:val="13"/>
              <w:spacing w:before="91" w:line="224" w:lineRule="auto"/>
              <w:ind w:left="130"/>
              <w:jc w:val="center"/>
              <w:rPr>
                <w:rFonts w:hint="eastAsia"/>
                <w:highlight w:val="none"/>
                <w:lang w:val="en-US" w:eastAsia="zh-CN"/>
              </w:rPr>
            </w:pPr>
            <w:r>
              <w:rPr>
                <w:rFonts w:hint="eastAsia"/>
                <w:highlight w:val="none"/>
                <w:lang w:val="en-US" w:eastAsia="zh-CN"/>
              </w:rPr>
              <w:t>具有中级及以上职称，只有其他工程施工经历的，得2分；</w:t>
            </w:r>
          </w:p>
          <w:p w14:paraId="4638EA08">
            <w:pPr>
              <w:pStyle w:val="13"/>
              <w:spacing w:before="91" w:line="224" w:lineRule="auto"/>
              <w:ind w:left="130"/>
              <w:jc w:val="both"/>
              <w:rPr>
                <w:rFonts w:hint="eastAsia"/>
                <w:highlight w:val="none"/>
                <w:lang w:val="en-US" w:eastAsia="zh-CN"/>
              </w:rPr>
            </w:pPr>
            <w:r>
              <w:rPr>
                <w:rFonts w:hint="eastAsia"/>
                <w:highlight w:val="none"/>
                <w:lang w:val="en-US" w:eastAsia="zh-CN"/>
              </w:rPr>
              <w:t>没有施工经历的，得0分。</w:t>
            </w:r>
          </w:p>
        </w:tc>
        <w:tc>
          <w:tcPr>
            <w:tcW w:w="945" w:type="dxa"/>
            <w:vAlign w:val="center"/>
          </w:tcPr>
          <w:p w14:paraId="00671546">
            <w:pPr>
              <w:pStyle w:val="13"/>
              <w:spacing w:before="91" w:line="224" w:lineRule="auto"/>
              <w:ind w:left="130"/>
              <w:jc w:val="center"/>
              <w:rPr>
                <w:rFonts w:hint="eastAsia"/>
                <w:highlight w:val="none"/>
                <w:lang w:val="en-US" w:eastAsia="zh-CN"/>
              </w:rPr>
            </w:pPr>
            <w:r>
              <w:rPr>
                <w:rFonts w:hint="eastAsia"/>
                <w:highlight w:val="none"/>
                <w:lang w:val="en-US" w:eastAsia="zh-CN"/>
              </w:rPr>
              <w:t>4 分</w:t>
            </w:r>
          </w:p>
        </w:tc>
      </w:tr>
      <w:tr w14:paraId="3F35B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1" w:hRule="atLeast"/>
        </w:trPr>
        <w:tc>
          <w:tcPr>
            <w:tcW w:w="817" w:type="dxa"/>
            <w:vMerge w:val="continue"/>
            <w:tcBorders>
              <w:right w:val="single" w:color="auto" w:sz="4" w:space="0"/>
            </w:tcBorders>
            <w:vAlign w:val="center"/>
          </w:tcPr>
          <w:p w14:paraId="4491D480">
            <w:pPr>
              <w:pStyle w:val="13"/>
              <w:spacing w:before="91" w:line="181" w:lineRule="auto"/>
              <w:ind w:left="400"/>
              <w:jc w:val="both"/>
              <w:rPr>
                <w:highlight w:val="none"/>
              </w:rPr>
            </w:pPr>
          </w:p>
        </w:tc>
        <w:tc>
          <w:tcPr>
            <w:tcW w:w="1018" w:type="dxa"/>
            <w:tcBorders>
              <w:left w:val="single" w:color="auto" w:sz="4" w:space="0"/>
            </w:tcBorders>
            <w:shd w:val="clear" w:color="auto" w:fill="auto"/>
            <w:vAlign w:val="center"/>
          </w:tcPr>
          <w:p w14:paraId="15311D14">
            <w:pPr>
              <w:pStyle w:val="13"/>
              <w:spacing w:before="91" w:line="181" w:lineRule="auto"/>
              <w:ind w:left="398" w:leftChars="0"/>
              <w:jc w:val="both"/>
              <w:rPr>
                <w:rFonts w:hint="eastAsia" w:eastAsia="仿宋"/>
                <w:highlight w:val="none"/>
                <w:lang w:val="en-US" w:eastAsia="zh-CN"/>
              </w:rPr>
            </w:pPr>
            <w:r>
              <w:rPr>
                <w:rFonts w:hint="eastAsia"/>
                <w:highlight w:val="none"/>
                <w:lang w:val="en-US" w:eastAsia="zh-CN"/>
              </w:rPr>
              <w:t>4</w:t>
            </w:r>
          </w:p>
        </w:tc>
        <w:tc>
          <w:tcPr>
            <w:tcW w:w="1355" w:type="dxa"/>
            <w:vAlign w:val="center"/>
          </w:tcPr>
          <w:p w14:paraId="435ADF5F">
            <w:pPr>
              <w:pStyle w:val="13"/>
              <w:spacing w:before="91" w:line="181" w:lineRule="auto"/>
              <w:jc w:val="both"/>
              <w:rPr>
                <w:rFonts w:hint="eastAsia"/>
                <w:highlight w:val="none"/>
                <w:lang w:val="en-US" w:eastAsia="zh-CN"/>
              </w:rPr>
            </w:pPr>
            <w:r>
              <w:rPr>
                <w:rFonts w:hint="eastAsia"/>
                <w:highlight w:val="none"/>
                <w:lang w:val="en-US" w:eastAsia="zh-CN"/>
              </w:rPr>
              <w:t xml:space="preserve">其他主要人员配置情况                                           </w:t>
            </w:r>
          </w:p>
          <w:p w14:paraId="64E4C35F">
            <w:pPr>
              <w:pStyle w:val="13"/>
              <w:spacing w:before="91" w:line="181" w:lineRule="auto"/>
              <w:ind w:left="398" w:leftChars="0"/>
              <w:jc w:val="both"/>
              <w:rPr>
                <w:rFonts w:hint="default"/>
                <w:highlight w:val="none"/>
                <w:lang w:val="en-US" w:eastAsia="zh-CN"/>
              </w:rPr>
            </w:pPr>
          </w:p>
        </w:tc>
        <w:tc>
          <w:tcPr>
            <w:tcW w:w="6161" w:type="dxa"/>
            <w:vAlign w:val="center"/>
          </w:tcPr>
          <w:p w14:paraId="4CE0106E">
            <w:pPr>
              <w:pStyle w:val="13"/>
              <w:spacing w:before="91" w:line="181" w:lineRule="auto"/>
              <w:jc w:val="both"/>
              <w:rPr>
                <w:rFonts w:hint="default"/>
                <w:highlight w:val="none"/>
                <w:lang w:val="en-US" w:eastAsia="zh-CN"/>
              </w:rPr>
            </w:pPr>
            <w:r>
              <w:rPr>
                <w:rFonts w:hint="eastAsia"/>
                <w:highlight w:val="none"/>
                <w:lang w:val="en-US" w:eastAsia="zh-CN"/>
              </w:rPr>
              <w:t>项目组其他人员配备齐全的（技术负责人、质量管理人员、专职安全生产管理人员、施工员、质检员、材料员、资料员、造价人员）配备齐全的，以上配备人员不得互相兼任岗位。项目机构成员均应为本单位人员，应提供近三个月: 2026年2月至 2026年04月社保缴纳凭证。提供资料齐全得8分，每缺少一人扣1分，扣完为止。</w:t>
            </w:r>
          </w:p>
        </w:tc>
        <w:tc>
          <w:tcPr>
            <w:tcW w:w="945" w:type="dxa"/>
            <w:vAlign w:val="center"/>
          </w:tcPr>
          <w:p w14:paraId="7D550681">
            <w:pPr>
              <w:pStyle w:val="13"/>
              <w:spacing w:before="91" w:line="181" w:lineRule="auto"/>
              <w:ind w:left="398" w:leftChars="0"/>
              <w:jc w:val="both"/>
              <w:rPr>
                <w:rFonts w:hint="default"/>
                <w:highlight w:val="none"/>
                <w:lang w:val="en-US" w:eastAsia="zh-CN"/>
              </w:rPr>
            </w:pPr>
            <w:r>
              <w:rPr>
                <w:rFonts w:hint="eastAsia"/>
                <w:highlight w:val="none"/>
                <w:lang w:val="en-US" w:eastAsia="zh-CN"/>
              </w:rPr>
              <w:t>8分</w:t>
            </w:r>
          </w:p>
        </w:tc>
      </w:tr>
      <w:tr w14:paraId="7540B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7" w:type="dxa"/>
            <w:vMerge w:val="restart"/>
            <w:tcBorders>
              <w:right w:val="single" w:color="auto" w:sz="4" w:space="0"/>
            </w:tcBorders>
            <w:vAlign w:val="center"/>
          </w:tcPr>
          <w:p w14:paraId="0D5428A1">
            <w:pPr>
              <w:pStyle w:val="13"/>
              <w:spacing w:before="91" w:line="181" w:lineRule="auto"/>
              <w:jc w:val="center"/>
              <w:rPr>
                <w:rFonts w:hint="default" w:eastAsia="仿宋"/>
                <w:highlight w:val="none"/>
                <w:lang w:val="en-US" w:eastAsia="zh-CN"/>
              </w:rPr>
            </w:pPr>
            <w:r>
              <w:rPr>
                <w:rFonts w:hint="eastAsia"/>
                <w:highlight w:val="none"/>
                <w:lang w:val="en-US" w:eastAsia="zh-CN"/>
              </w:rPr>
              <w:t>技术部分（40分）</w:t>
            </w:r>
          </w:p>
        </w:tc>
        <w:tc>
          <w:tcPr>
            <w:tcW w:w="1018" w:type="dxa"/>
            <w:tcBorders>
              <w:left w:val="single" w:color="auto" w:sz="4" w:space="0"/>
            </w:tcBorders>
            <w:vAlign w:val="center"/>
          </w:tcPr>
          <w:p w14:paraId="29A31BB6">
            <w:pPr>
              <w:pStyle w:val="13"/>
              <w:spacing w:before="91" w:line="181" w:lineRule="auto"/>
              <w:ind w:left="398" w:leftChars="0"/>
              <w:jc w:val="both"/>
              <w:rPr>
                <w:rFonts w:hint="eastAsia"/>
                <w:highlight w:val="none"/>
                <w:lang w:val="en-US" w:eastAsia="zh-CN"/>
              </w:rPr>
            </w:pPr>
            <w:r>
              <w:rPr>
                <w:rFonts w:hint="eastAsia"/>
                <w:highlight w:val="none"/>
                <w:lang w:val="en-US" w:eastAsia="zh-CN"/>
              </w:rPr>
              <w:t>1</w:t>
            </w:r>
          </w:p>
        </w:tc>
        <w:tc>
          <w:tcPr>
            <w:tcW w:w="1355" w:type="dxa"/>
            <w:vAlign w:val="center"/>
          </w:tcPr>
          <w:p w14:paraId="32512145">
            <w:pPr>
              <w:pStyle w:val="13"/>
              <w:spacing w:before="91" w:line="181" w:lineRule="auto"/>
              <w:jc w:val="both"/>
              <w:rPr>
                <w:rFonts w:hint="eastAsia"/>
                <w:highlight w:val="none"/>
                <w:lang w:val="en-US" w:eastAsia="zh-CN"/>
              </w:rPr>
            </w:pPr>
            <w:r>
              <w:rPr>
                <w:rFonts w:hint="eastAsia"/>
                <w:highlight w:val="none"/>
                <w:lang w:val="en-US" w:eastAsia="zh-CN"/>
              </w:rPr>
              <w:t xml:space="preserve">内容完整性和编制水平                                   </w:t>
            </w:r>
          </w:p>
          <w:p w14:paraId="26000381">
            <w:pPr>
              <w:pStyle w:val="13"/>
              <w:spacing w:before="91" w:line="181" w:lineRule="auto"/>
              <w:ind w:left="398" w:leftChars="0"/>
              <w:jc w:val="both"/>
              <w:rPr>
                <w:rFonts w:hint="default"/>
                <w:highlight w:val="none"/>
                <w:lang w:val="en-US" w:eastAsia="zh-CN"/>
              </w:rPr>
            </w:pPr>
          </w:p>
        </w:tc>
        <w:tc>
          <w:tcPr>
            <w:tcW w:w="6161" w:type="dxa"/>
            <w:vAlign w:val="center"/>
          </w:tcPr>
          <w:p w14:paraId="31F6A10E">
            <w:pPr>
              <w:pStyle w:val="13"/>
              <w:spacing w:before="91" w:line="181" w:lineRule="auto"/>
              <w:jc w:val="left"/>
              <w:rPr>
                <w:rFonts w:hint="eastAsia"/>
                <w:highlight w:val="none"/>
                <w:lang w:val="en-US" w:eastAsia="zh-CN"/>
              </w:rPr>
            </w:pPr>
            <w:r>
              <w:rPr>
                <w:rFonts w:hint="eastAsia"/>
                <w:highlight w:val="none"/>
                <w:lang w:val="en-US" w:eastAsia="zh-CN"/>
              </w:rPr>
              <w:t>施工组织包含施工条件、施工导流（如需要）、料场的选择与开采（如需要）、主体工程施工、施工交通运输、施工工厂设施（如需要）、施工总布置、施工总进度、主要技术供应等章节，且内容完整、编制合理的，得4分，基本合理的，得2-4分，不合理的，得0-2分。</w:t>
            </w:r>
          </w:p>
        </w:tc>
        <w:tc>
          <w:tcPr>
            <w:tcW w:w="945" w:type="dxa"/>
            <w:vAlign w:val="center"/>
          </w:tcPr>
          <w:p w14:paraId="468E0541">
            <w:pPr>
              <w:pStyle w:val="13"/>
              <w:spacing w:before="91" w:line="181" w:lineRule="auto"/>
              <w:ind w:left="398" w:leftChars="0"/>
              <w:jc w:val="both"/>
              <w:rPr>
                <w:rFonts w:hint="default"/>
                <w:highlight w:val="none"/>
                <w:lang w:val="en-US" w:eastAsia="zh-CN"/>
              </w:rPr>
            </w:pPr>
            <w:r>
              <w:rPr>
                <w:rFonts w:hint="eastAsia"/>
                <w:highlight w:val="none"/>
                <w:lang w:val="en-US" w:eastAsia="zh-CN"/>
              </w:rPr>
              <w:t>4分</w:t>
            </w:r>
          </w:p>
        </w:tc>
      </w:tr>
      <w:tr w14:paraId="30E66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817" w:type="dxa"/>
            <w:vMerge w:val="continue"/>
            <w:tcBorders>
              <w:right w:val="single" w:color="auto" w:sz="4" w:space="0"/>
            </w:tcBorders>
            <w:vAlign w:val="center"/>
          </w:tcPr>
          <w:p w14:paraId="1D9AF8D0">
            <w:pPr>
              <w:pStyle w:val="13"/>
              <w:spacing w:before="91" w:line="181" w:lineRule="auto"/>
              <w:jc w:val="center"/>
              <w:rPr>
                <w:rFonts w:hint="eastAsia"/>
                <w:highlight w:val="none"/>
                <w:lang w:val="en-US" w:eastAsia="zh-CN"/>
              </w:rPr>
            </w:pPr>
          </w:p>
        </w:tc>
        <w:tc>
          <w:tcPr>
            <w:tcW w:w="1018" w:type="dxa"/>
            <w:tcBorders>
              <w:left w:val="single" w:color="auto" w:sz="4" w:space="0"/>
            </w:tcBorders>
            <w:vAlign w:val="center"/>
          </w:tcPr>
          <w:p w14:paraId="0B89ACA4">
            <w:pPr>
              <w:pStyle w:val="13"/>
              <w:spacing w:before="91" w:line="181" w:lineRule="auto"/>
              <w:ind w:left="398" w:leftChars="0"/>
              <w:jc w:val="both"/>
              <w:rPr>
                <w:rFonts w:hint="default"/>
                <w:highlight w:val="none"/>
                <w:lang w:val="en-US" w:eastAsia="zh-CN"/>
              </w:rPr>
            </w:pPr>
            <w:r>
              <w:rPr>
                <w:rFonts w:hint="eastAsia"/>
                <w:highlight w:val="none"/>
                <w:lang w:val="en-US" w:eastAsia="zh-CN"/>
              </w:rPr>
              <w:t>2</w:t>
            </w:r>
          </w:p>
        </w:tc>
        <w:tc>
          <w:tcPr>
            <w:tcW w:w="1355" w:type="dxa"/>
            <w:vAlign w:val="center"/>
          </w:tcPr>
          <w:p w14:paraId="110886EF">
            <w:pPr>
              <w:pStyle w:val="13"/>
              <w:spacing w:before="91" w:line="181" w:lineRule="auto"/>
              <w:jc w:val="both"/>
              <w:rPr>
                <w:rFonts w:hint="eastAsia"/>
                <w:highlight w:val="none"/>
                <w:lang w:val="en-US" w:eastAsia="zh-CN"/>
              </w:rPr>
            </w:pPr>
            <w:r>
              <w:rPr>
                <w:rFonts w:hint="eastAsia"/>
                <w:highlight w:val="none"/>
                <w:lang w:val="en-US" w:eastAsia="zh-CN"/>
              </w:rPr>
              <w:t xml:space="preserve">施工方案与技术措施                                            </w:t>
            </w:r>
          </w:p>
          <w:p w14:paraId="531F224E">
            <w:pPr>
              <w:pStyle w:val="13"/>
              <w:spacing w:before="91" w:line="181" w:lineRule="auto"/>
              <w:ind w:left="398" w:leftChars="0"/>
              <w:jc w:val="both"/>
              <w:rPr>
                <w:rFonts w:hint="default"/>
                <w:highlight w:val="none"/>
                <w:lang w:val="en-US" w:eastAsia="zh-CN"/>
              </w:rPr>
            </w:pPr>
          </w:p>
        </w:tc>
        <w:tc>
          <w:tcPr>
            <w:tcW w:w="6161" w:type="dxa"/>
            <w:vAlign w:val="center"/>
          </w:tcPr>
          <w:p w14:paraId="463BC8DF">
            <w:pPr>
              <w:pStyle w:val="13"/>
              <w:spacing w:before="91" w:line="181" w:lineRule="auto"/>
              <w:jc w:val="both"/>
              <w:rPr>
                <w:rFonts w:hint="eastAsia"/>
                <w:highlight w:val="none"/>
                <w:lang w:val="en-US" w:eastAsia="zh-CN"/>
              </w:rPr>
            </w:pPr>
            <w:r>
              <w:rPr>
                <w:rFonts w:hint="eastAsia"/>
                <w:highlight w:val="none"/>
                <w:lang w:val="en-US" w:eastAsia="zh-CN"/>
              </w:rPr>
              <w:t>（1）工程特点及施工重点和难点分析准确、全面的，得4分，基本准确、全面的，得2分，否则得0～,2分；</w:t>
            </w:r>
          </w:p>
          <w:p w14:paraId="66E85EEF">
            <w:pPr>
              <w:pStyle w:val="13"/>
              <w:spacing w:before="91" w:line="181" w:lineRule="auto"/>
              <w:jc w:val="both"/>
              <w:rPr>
                <w:rFonts w:hint="eastAsia"/>
                <w:highlight w:val="none"/>
                <w:lang w:val="en-US" w:eastAsia="zh-CN"/>
              </w:rPr>
            </w:pPr>
            <w:r>
              <w:rPr>
                <w:rFonts w:hint="eastAsia"/>
                <w:highlight w:val="none"/>
                <w:lang w:val="en-US" w:eastAsia="zh-CN"/>
              </w:rPr>
              <w:t>（2）施工程序、工艺符合工程实际和有关施工规程规范,且投入的设备和人力计划安排合理的，得5-6分，基本合理的，得2-5分，否则得0～2分；</w:t>
            </w:r>
          </w:p>
          <w:p w14:paraId="2363C80A">
            <w:pPr>
              <w:pStyle w:val="13"/>
              <w:spacing w:before="91" w:line="181" w:lineRule="auto"/>
              <w:jc w:val="both"/>
              <w:rPr>
                <w:rFonts w:hint="eastAsia"/>
                <w:highlight w:val="none"/>
                <w:lang w:val="en-US" w:eastAsia="zh-CN"/>
              </w:rPr>
            </w:pPr>
            <w:r>
              <w:rPr>
                <w:rFonts w:hint="eastAsia"/>
                <w:highlight w:val="none"/>
                <w:lang w:val="en-US" w:eastAsia="zh-CN"/>
              </w:rPr>
              <w:t>（3）各工序工作历时安排合理且有详细计算说明的，得2分，否则得0～2分。</w:t>
            </w:r>
          </w:p>
        </w:tc>
        <w:tc>
          <w:tcPr>
            <w:tcW w:w="945" w:type="dxa"/>
            <w:vAlign w:val="center"/>
          </w:tcPr>
          <w:p w14:paraId="0950731C">
            <w:pPr>
              <w:pStyle w:val="13"/>
              <w:spacing w:before="91" w:line="181" w:lineRule="auto"/>
              <w:ind w:firstLine="280" w:firstLineChars="100"/>
              <w:jc w:val="both"/>
              <w:rPr>
                <w:rFonts w:hint="default"/>
                <w:highlight w:val="none"/>
                <w:lang w:val="en-US" w:eastAsia="zh-CN"/>
              </w:rPr>
            </w:pPr>
            <w:r>
              <w:rPr>
                <w:rFonts w:hint="eastAsia"/>
                <w:highlight w:val="none"/>
                <w:lang w:val="en-US" w:eastAsia="zh-CN"/>
              </w:rPr>
              <w:t>12分</w:t>
            </w:r>
          </w:p>
        </w:tc>
      </w:tr>
      <w:tr w14:paraId="2B67D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817" w:type="dxa"/>
            <w:vMerge w:val="continue"/>
            <w:tcBorders>
              <w:right w:val="single" w:color="auto" w:sz="4" w:space="0"/>
            </w:tcBorders>
            <w:vAlign w:val="center"/>
          </w:tcPr>
          <w:p w14:paraId="0494EB55">
            <w:pPr>
              <w:pStyle w:val="13"/>
              <w:spacing w:before="91" w:line="181" w:lineRule="auto"/>
              <w:jc w:val="center"/>
              <w:rPr>
                <w:rFonts w:hint="eastAsia"/>
                <w:highlight w:val="none"/>
                <w:lang w:val="en-US" w:eastAsia="zh-CN"/>
              </w:rPr>
            </w:pPr>
          </w:p>
        </w:tc>
        <w:tc>
          <w:tcPr>
            <w:tcW w:w="1018" w:type="dxa"/>
            <w:tcBorders>
              <w:left w:val="single" w:color="auto" w:sz="4" w:space="0"/>
            </w:tcBorders>
            <w:vAlign w:val="center"/>
          </w:tcPr>
          <w:p w14:paraId="0206A7E2">
            <w:pPr>
              <w:pStyle w:val="13"/>
              <w:spacing w:before="91" w:line="181" w:lineRule="auto"/>
              <w:ind w:left="398" w:leftChars="0"/>
              <w:jc w:val="both"/>
              <w:rPr>
                <w:rFonts w:hint="default"/>
                <w:highlight w:val="none"/>
                <w:lang w:val="en-US" w:eastAsia="zh-CN"/>
              </w:rPr>
            </w:pPr>
            <w:r>
              <w:rPr>
                <w:rFonts w:hint="eastAsia"/>
                <w:highlight w:val="none"/>
                <w:lang w:val="en-US" w:eastAsia="zh-CN"/>
              </w:rPr>
              <w:t>3</w:t>
            </w:r>
          </w:p>
        </w:tc>
        <w:tc>
          <w:tcPr>
            <w:tcW w:w="1355" w:type="dxa"/>
            <w:vAlign w:val="center"/>
          </w:tcPr>
          <w:p w14:paraId="75827E5D">
            <w:pPr>
              <w:pStyle w:val="13"/>
              <w:spacing w:before="91" w:line="181" w:lineRule="auto"/>
              <w:jc w:val="both"/>
              <w:rPr>
                <w:rFonts w:hint="eastAsia"/>
                <w:highlight w:val="none"/>
                <w:lang w:val="en-US" w:eastAsia="zh-CN"/>
              </w:rPr>
            </w:pPr>
            <w:r>
              <w:rPr>
                <w:rFonts w:hint="eastAsia"/>
                <w:highlight w:val="none"/>
                <w:lang w:val="en-US" w:eastAsia="zh-CN"/>
              </w:rPr>
              <w:t xml:space="preserve">质量管理体系与措施                                            </w:t>
            </w:r>
          </w:p>
          <w:p w14:paraId="274720AD">
            <w:pPr>
              <w:pStyle w:val="13"/>
              <w:spacing w:before="91" w:line="181" w:lineRule="auto"/>
              <w:ind w:left="398" w:leftChars="0"/>
              <w:jc w:val="both"/>
              <w:rPr>
                <w:rFonts w:hint="default"/>
                <w:highlight w:val="none"/>
                <w:lang w:val="en-US" w:eastAsia="zh-CN"/>
              </w:rPr>
            </w:pPr>
          </w:p>
        </w:tc>
        <w:tc>
          <w:tcPr>
            <w:tcW w:w="6161" w:type="dxa"/>
            <w:vAlign w:val="center"/>
          </w:tcPr>
          <w:p w14:paraId="35376636">
            <w:pPr>
              <w:pStyle w:val="13"/>
              <w:numPr>
                <w:ilvl w:val="0"/>
                <w:numId w:val="2"/>
              </w:numPr>
              <w:spacing w:before="91" w:line="181" w:lineRule="auto"/>
              <w:jc w:val="both"/>
              <w:rPr>
                <w:rFonts w:hint="eastAsia"/>
                <w:highlight w:val="none"/>
                <w:lang w:val="en-US" w:eastAsia="zh-CN"/>
              </w:rPr>
            </w:pPr>
            <w:r>
              <w:rPr>
                <w:rFonts w:hint="eastAsia"/>
                <w:highlight w:val="none"/>
                <w:lang w:val="en-US" w:eastAsia="zh-CN"/>
              </w:rPr>
              <w:t>质量保证体系健全、职责明确的，得3分，否则得0～3分；</w:t>
            </w:r>
          </w:p>
          <w:p w14:paraId="75BF37BA">
            <w:pPr>
              <w:pStyle w:val="13"/>
              <w:numPr>
                <w:ilvl w:val="0"/>
                <w:numId w:val="0"/>
              </w:numPr>
              <w:spacing w:before="91" w:line="181" w:lineRule="auto"/>
              <w:jc w:val="both"/>
              <w:rPr>
                <w:rFonts w:hint="eastAsia"/>
                <w:highlight w:val="none"/>
                <w:lang w:val="en-US" w:eastAsia="zh-CN"/>
              </w:rPr>
            </w:pPr>
            <w:r>
              <w:rPr>
                <w:rFonts w:hint="eastAsia"/>
                <w:highlight w:val="none"/>
                <w:lang w:val="en-US" w:eastAsia="zh-CN"/>
              </w:rPr>
              <w:t>（2）工程所用原材料、中间产品、金属结构等检测的种类、数量符合相关规程规范的，得3分；否则得0～3分；</w:t>
            </w:r>
          </w:p>
          <w:p w14:paraId="3FE9A23C">
            <w:pPr>
              <w:pStyle w:val="13"/>
              <w:spacing w:before="91" w:line="181" w:lineRule="auto"/>
              <w:ind w:left="398" w:leftChars="0"/>
              <w:jc w:val="both"/>
              <w:rPr>
                <w:rFonts w:hint="eastAsia"/>
                <w:highlight w:val="none"/>
                <w:lang w:val="en-US" w:eastAsia="zh-CN"/>
              </w:rPr>
            </w:pPr>
          </w:p>
        </w:tc>
        <w:tc>
          <w:tcPr>
            <w:tcW w:w="945" w:type="dxa"/>
            <w:vAlign w:val="center"/>
          </w:tcPr>
          <w:p w14:paraId="4C02E2D9">
            <w:pPr>
              <w:pStyle w:val="13"/>
              <w:spacing w:before="91" w:line="181" w:lineRule="auto"/>
              <w:ind w:left="398" w:leftChars="0"/>
              <w:jc w:val="both"/>
              <w:rPr>
                <w:rFonts w:hint="default"/>
                <w:highlight w:val="none"/>
                <w:lang w:val="en-US" w:eastAsia="zh-CN"/>
              </w:rPr>
            </w:pPr>
            <w:r>
              <w:rPr>
                <w:rFonts w:hint="eastAsia"/>
                <w:highlight w:val="none"/>
                <w:lang w:val="en-US" w:eastAsia="zh-CN"/>
              </w:rPr>
              <w:t>6分</w:t>
            </w:r>
          </w:p>
        </w:tc>
      </w:tr>
      <w:tr w14:paraId="5ED1F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817" w:type="dxa"/>
            <w:vMerge w:val="continue"/>
            <w:tcBorders>
              <w:right w:val="single" w:color="auto" w:sz="4" w:space="0"/>
            </w:tcBorders>
            <w:vAlign w:val="center"/>
          </w:tcPr>
          <w:p w14:paraId="395A06FF">
            <w:pPr>
              <w:pStyle w:val="13"/>
              <w:spacing w:before="91" w:line="181" w:lineRule="auto"/>
              <w:jc w:val="center"/>
              <w:rPr>
                <w:rFonts w:hint="eastAsia"/>
                <w:highlight w:val="none"/>
                <w:lang w:val="en-US" w:eastAsia="zh-CN"/>
              </w:rPr>
            </w:pPr>
          </w:p>
        </w:tc>
        <w:tc>
          <w:tcPr>
            <w:tcW w:w="1018" w:type="dxa"/>
            <w:tcBorders>
              <w:left w:val="single" w:color="auto" w:sz="4" w:space="0"/>
            </w:tcBorders>
            <w:vAlign w:val="center"/>
          </w:tcPr>
          <w:p w14:paraId="33262B64">
            <w:pPr>
              <w:pStyle w:val="13"/>
              <w:spacing w:before="91" w:line="181" w:lineRule="auto"/>
              <w:ind w:left="398" w:leftChars="0"/>
              <w:jc w:val="both"/>
              <w:rPr>
                <w:rFonts w:hint="default"/>
                <w:highlight w:val="none"/>
                <w:lang w:val="en-US" w:eastAsia="zh-CN"/>
              </w:rPr>
            </w:pPr>
            <w:r>
              <w:rPr>
                <w:rFonts w:hint="eastAsia"/>
                <w:highlight w:val="none"/>
                <w:lang w:val="en-US" w:eastAsia="zh-CN"/>
              </w:rPr>
              <w:t>4</w:t>
            </w:r>
          </w:p>
        </w:tc>
        <w:tc>
          <w:tcPr>
            <w:tcW w:w="1355" w:type="dxa"/>
            <w:vAlign w:val="center"/>
          </w:tcPr>
          <w:p w14:paraId="03FD5EC1">
            <w:pPr>
              <w:pStyle w:val="13"/>
              <w:spacing w:before="91" w:line="181" w:lineRule="auto"/>
              <w:jc w:val="both"/>
              <w:rPr>
                <w:rFonts w:hint="eastAsia"/>
                <w:highlight w:val="none"/>
                <w:lang w:val="en-US" w:eastAsia="zh-CN"/>
              </w:rPr>
            </w:pPr>
            <w:r>
              <w:rPr>
                <w:rFonts w:hint="eastAsia"/>
                <w:highlight w:val="none"/>
                <w:lang w:val="en-US" w:eastAsia="zh-CN"/>
              </w:rPr>
              <w:t xml:space="preserve">安全管理体系与措施                                            </w:t>
            </w:r>
          </w:p>
          <w:p w14:paraId="60451809">
            <w:pPr>
              <w:pStyle w:val="13"/>
              <w:spacing w:before="91" w:line="181" w:lineRule="auto"/>
              <w:ind w:left="398" w:leftChars="0"/>
              <w:jc w:val="both"/>
              <w:rPr>
                <w:rFonts w:hint="default"/>
                <w:highlight w:val="none"/>
                <w:lang w:val="en-US" w:eastAsia="zh-CN"/>
              </w:rPr>
            </w:pPr>
          </w:p>
        </w:tc>
        <w:tc>
          <w:tcPr>
            <w:tcW w:w="6161" w:type="dxa"/>
            <w:vAlign w:val="center"/>
          </w:tcPr>
          <w:p w14:paraId="1124E802">
            <w:pPr>
              <w:pStyle w:val="13"/>
              <w:spacing w:before="91" w:line="181" w:lineRule="auto"/>
              <w:jc w:val="both"/>
              <w:rPr>
                <w:rFonts w:hint="eastAsia"/>
                <w:highlight w:val="none"/>
                <w:lang w:val="en-US" w:eastAsia="zh-CN"/>
              </w:rPr>
            </w:pPr>
            <w:r>
              <w:rPr>
                <w:rFonts w:hint="eastAsia"/>
                <w:highlight w:val="none"/>
                <w:lang w:val="en-US" w:eastAsia="zh-CN"/>
              </w:rPr>
              <w:t>（1）安全生产责任制健全、职责明确的，得2分，否则得0～2分；</w:t>
            </w:r>
          </w:p>
          <w:p w14:paraId="392C6860">
            <w:pPr>
              <w:pStyle w:val="13"/>
              <w:spacing w:before="91" w:line="181" w:lineRule="auto"/>
              <w:jc w:val="both"/>
              <w:rPr>
                <w:rFonts w:hint="eastAsia"/>
                <w:highlight w:val="none"/>
                <w:lang w:val="en-US" w:eastAsia="zh-CN"/>
              </w:rPr>
            </w:pPr>
            <w:r>
              <w:rPr>
                <w:rFonts w:hint="eastAsia"/>
                <w:highlight w:val="none"/>
                <w:lang w:val="en-US" w:eastAsia="zh-CN"/>
              </w:rPr>
              <w:t>（2）安全管理资源配置合理、措施符合相关安全技术（操作）规程的，得2分，否则得0～2分。</w:t>
            </w:r>
          </w:p>
          <w:p w14:paraId="14A6B2D4">
            <w:pPr>
              <w:pStyle w:val="13"/>
              <w:spacing w:before="91" w:line="181" w:lineRule="auto"/>
              <w:jc w:val="both"/>
              <w:rPr>
                <w:rFonts w:hint="eastAsia"/>
                <w:highlight w:val="none"/>
                <w:lang w:val="en-US" w:eastAsia="zh-CN"/>
              </w:rPr>
            </w:pPr>
            <w:r>
              <w:rPr>
                <w:rFonts w:hint="eastAsia"/>
                <w:highlight w:val="none"/>
                <w:lang w:val="en-US" w:eastAsia="zh-CN"/>
              </w:rPr>
              <w:t>（3）配置的特种作业人员符合要求，具有相应上岗证书的，得2分，否则得0～2分；</w:t>
            </w:r>
          </w:p>
        </w:tc>
        <w:tc>
          <w:tcPr>
            <w:tcW w:w="945" w:type="dxa"/>
            <w:vAlign w:val="center"/>
          </w:tcPr>
          <w:p w14:paraId="3AC08BDF">
            <w:pPr>
              <w:pStyle w:val="13"/>
              <w:spacing w:before="91" w:line="181" w:lineRule="auto"/>
              <w:ind w:left="398" w:leftChars="0"/>
              <w:jc w:val="both"/>
              <w:rPr>
                <w:rFonts w:hint="default"/>
                <w:highlight w:val="none"/>
                <w:lang w:val="en-US" w:eastAsia="zh-CN"/>
              </w:rPr>
            </w:pPr>
            <w:r>
              <w:rPr>
                <w:rFonts w:hint="eastAsia"/>
                <w:highlight w:val="none"/>
                <w:lang w:val="en-US" w:eastAsia="zh-CN"/>
              </w:rPr>
              <w:t>6分</w:t>
            </w:r>
          </w:p>
        </w:tc>
      </w:tr>
      <w:tr w14:paraId="22516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817" w:type="dxa"/>
            <w:vMerge w:val="continue"/>
            <w:tcBorders>
              <w:right w:val="single" w:color="auto" w:sz="4" w:space="0"/>
            </w:tcBorders>
            <w:vAlign w:val="center"/>
          </w:tcPr>
          <w:p w14:paraId="211FEAFC">
            <w:pPr>
              <w:pStyle w:val="13"/>
              <w:spacing w:before="91" w:line="181" w:lineRule="auto"/>
              <w:jc w:val="center"/>
              <w:rPr>
                <w:rFonts w:hint="eastAsia"/>
                <w:highlight w:val="none"/>
                <w:lang w:val="en-US" w:eastAsia="zh-CN"/>
              </w:rPr>
            </w:pPr>
          </w:p>
        </w:tc>
        <w:tc>
          <w:tcPr>
            <w:tcW w:w="1018" w:type="dxa"/>
            <w:tcBorders>
              <w:left w:val="single" w:color="auto" w:sz="4" w:space="0"/>
            </w:tcBorders>
            <w:vAlign w:val="center"/>
          </w:tcPr>
          <w:p w14:paraId="39DE1559">
            <w:pPr>
              <w:pStyle w:val="13"/>
              <w:spacing w:before="91" w:line="181" w:lineRule="auto"/>
              <w:ind w:left="398" w:leftChars="0"/>
              <w:jc w:val="both"/>
              <w:rPr>
                <w:rFonts w:hint="default"/>
                <w:highlight w:val="none"/>
                <w:lang w:val="en-US" w:eastAsia="zh-CN"/>
              </w:rPr>
            </w:pPr>
            <w:r>
              <w:rPr>
                <w:rFonts w:hint="eastAsia"/>
                <w:highlight w:val="none"/>
                <w:lang w:val="en-US" w:eastAsia="zh-CN"/>
              </w:rPr>
              <w:t>5</w:t>
            </w:r>
          </w:p>
        </w:tc>
        <w:tc>
          <w:tcPr>
            <w:tcW w:w="1355" w:type="dxa"/>
            <w:vAlign w:val="center"/>
          </w:tcPr>
          <w:p w14:paraId="1B6BB31D">
            <w:pPr>
              <w:pStyle w:val="13"/>
              <w:spacing w:before="91" w:line="181" w:lineRule="auto"/>
              <w:jc w:val="both"/>
              <w:rPr>
                <w:rFonts w:hint="eastAsia"/>
                <w:highlight w:val="none"/>
                <w:lang w:val="en-US" w:eastAsia="zh-CN"/>
              </w:rPr>
            </w:pPr>
            <w:r>
              <w:rPr>
                <w:rFonts w:hint="eastAsia"/>
                <w:highlight w:val="none"/>
                <w:lang w:val="en-US" w:eastAsia="zh-CN"/>
              </w:rPr>
              <w:t xml:space="preserve">工程进度计划与措施                                              </w:t>
            </w:r>
          </w:p>
          <w:p w14:paraId="2A89CE94">
            <w:pPr>
              <w:pStyle w:val="13"/>
              <w:spacing w:before="91" w:line="181" w:lineRule="auto"/>
              <w:ind w:left="398" w:leftChars="0"/>
              <w:jc w:val="both"/>
              <w:rPr>
                <w:rFonts w:hint="default"/>
                <w:highlight w:val="none"/>
                <w:lang w:val="en-US" w:eastAsia="zh-CN"/>
              </w:rPr>
            </w:pPr>
          </w:p>
        </w:tc>
        <w:tc>
          <w:tcPr>
            <w:tcW w:w="6161" w:type="dxa"/>
            <w:vAlign w:val="center"/>
          </w:tcPr>
          <w:p w14:paraId="12D17B41">
            <w:pPr>
              <w:pStyle w:val="13"/>
              <w:spacing w:before="91" w:line="181" w:lineRule="auto"/>
              <w:jc w:val="both"/>
              <w:rPr>
                <w:rFonts w:hint="eastAsia"/>
                <w:highlight w:val="none"/>
                <w:lang w:val="en-US" w:eastAsia="zh-CN"/>
              </w:rPr>
            </w:pPr>
            <w:r>
              <w:rPr>
                <w:rFonts w:hint="eastAsia"/>
                <w:highlight w:val="none"/>
                <w:lang w:val="en-US" w:eastAsia="zh-CN"/>
              </w:rPr>
              <w:t>工程施工流程、进度计划横道图（或者网络图）中关键线路以及措施合理的，得2分，否则得0～2分。</w:t>
            </w:r>
          </w:p>
        </w:tc>
        <w:tc>
          <w:tcPr>
            <w:tcW w:w="945" w:type="dxa"/>
            <w:vAlign w:val="center"/>
          </w:tcPr>
          <w:p w14:paraId="1A056231">
            <w:pPr>
              <w:pStyle w:val="13"/>
              <w:spacing w:before="91" w:line="181" w:lineRule="auto"/>
              <w:ind w:left="398" w:leftChars="0"/>
              <w:jc w:val="both"/>
              <w:rPr>
                <w:rFonts w:hint="default"/>
                <w:highlight w:val="none"/>
                <w:lang w:val="en-US" w:eastAsia="zh-CN"/>
              </w:rPr>
            </w:pPr>
            <w:r>
              <w:rPr>
                <w:rFonts w:hint="eastAsia"/>
                <w:highlight w:val="none"/>
                <w:lang w:val="en-US" w:eastAsia="zh-CN"/>
              </w:rPr>
              <w:t>2分</w:t>
            </w:r>
          </w:p>
        </w:tc>
      </w:tr>
      <w:tr w14:paraId="3932D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3" w:hRule="atLeast"/>
        </w:trPr>
        <w:tc>
          <w:tcPr>
            <w:tcW w:w="817" w:type="dxa"/>
            <w:vMerge w:val="continue"/>
            <w:tcBorders>
              <w:right w:val="single" w:color="auto" w:sz="4" w:space="0"/>
            </w:tcBorders>
            <w:vAlign w:val="center"/>
          </w:tcPr>
          <w:p w14:paraId="18C99BB5">
            <w:pPr>
              <w:pStyle w:val="13"/>
              <w:spacing w:before="91" w:line="181" w:lineRule="auto"/>
              <w:jc w:val="center"/>
              <w:rPr>
                <w:rFonts w:hint="eastAsia"/>
                <w:highlight w:val="none"/>
                <w:lang w:val="en-US" w:eastAsia="zh-CN"/>
              </w:rPr>
            </w:pPr>
          </w:p>
        </w:tc>
        <w:tc>
          <w:tcPr>
            <w:tcW w:w="1018" w:type="dxa"/>
            <w:tcBorders>
              <w:left w:val="single" w:color="auto" w:sz="4" w:space="0"/>
            </w:tcBorders>
            <w:vAlign w:val="center"/>
          </w:tcPr>
          <w:p w14:paraId="59536CE3">
            <w:pPr>
              <w:pStyle w:val="13"/>
              <w:spacing w:before="91" w:line="181" w:lineRule="auto"/>
              <w:ind w:left="398" w:leftChars="0"/>
              <w:jc w:val="both"/>
              <w:rPr>
                <w:rFonts w:hint="default"/>
                <w:highlight w:val="none"/>
                <w:lang w:val="en-US" w:eastAsia="zh-CN"/>
              </w:rPr>
            </w:pPr>
            <w:r>
              <w:rPr>
                <w:rFonts w:hint="eastAsia"/>
                <w:highlight w:val="none"/>
                <w:lang w:val="en-US" w:eastAsia="zh-CN"/>
              </w:rPr>
              <w:t>6</w:t>
            </w:r>
          </w:p>
        </w:tc>
        <w:tc>
          <w:tcPr>
            <w:tcW w:w="1355" w:type="dxa"/>
            <w:vAlign w:val="center"/>
          </w:tcPr>
          <w:p w14:paraId="3E7D237F">
            <w:pPr>
              <w:pStyle w:val="13"/>
              <w:spacing w:before="91" w:line="181" w:lineRule="auto"/>
              <w:jc w:val="both"/>
              <w:rPr>
                <w:rFonts w:hint="eastAsia"/>
                <w:highlight w:val="none"/>
                <w:lang w:val="en-US" w:eastAsia="zh-CN"/>
              </w:rPr>
            </w:pPr>
            <w:r>
              <w:rPr>
                <w:rFonts w:hint="eastAsia"/>
                <w:highlight w:val="none"/>
                <w:lang w:val="en-US" w:eastAsia="zh-CN"/>
              </w:rPr>
              <w:t xml:space="preserve">资源配备计划                                                    </w:t>
            </w:r>
          </w:p>
          <w:p w14:paraId="50D7B7F0">
            <w:pPr>
              <w:pStyle w:val="13"/>
              <w:spacing w:before="91" w:line="181" w:lineRule="auto"/>
              <w:ind w:left="398" w:leftChars="0"/>
              <w:jc w:val="both"/>
              <w:rPr>
                <w:rFonts w:hint="default"/>
                <w:highlight w:val="none"/>
                <w:lang w:val="en-US" w:eastAsia="zh-CN"/>
              </w:rPr>
            </w:pPr>
          </w:p>
        </w:tc>
        <w:tc>
          <w:tcPr>
            <w:tcW w:w="6161" w:type="dxa"/>
            <w:vAlign w:val="center"/>
          </w:tcPr>
          <w:p w14:paraId="2EF217B8">
            <w:pPr>
              <w:pStyle w:val="13"/>
              <w:spacing w:before="91" w:line="181" w:lineRule="auto"/>
              <w:jc w:val="both"/>
              <w:rPr>
                <w:rFonts w:hint="eastAsia"/>
                <w:highlight w:val="none"/>
                <w:lang w:val="en-US" w:eastAsia="zh-CN"/>
              </w:rPr>
            </w:pPr>
            <w:r>
              <w:rPr>
                <w:rFonts w:hint="eastAsia"/>
                <w:highlight w:val="none"/>
                <w:lang w:val="en-US" w:eastAsia="zh-CN"/>
              </w:rPr>
              <w:t>（1）资金使用计划安排合理的，得1分,否则得0分；</w:t>
            </w:r>
          </w:p>
          <w:p w14:paraId="3E32382D">
            <w:pPr>
              <w:pStyle w:val="13"/>
              <w:spacing w:before="91" w:line="181" w:lineRule="auto"/>
              <w:jc w:val="both"/>
              <w:rPr>
                <w:rFonts w:hint="eastAsia"/>
                <w:highlight w:val="none"/>
                <w:lang w:val="en-US" w:eastAsia="zh-CN"/>
              </w:rPr>
            </w:pPr>
            <w:r>
              <w:rPr>
                <w:rFonts w:hint="eastAsia"/>
                <w:highlight w:val="none"/>
                <w:lang w:val="en-US" w:eastAsia="zh-CN"/>
              </w:rPr>
              <w:t>（2）劳动力安排计划合理且有计算说明的，得3分,基本合理的，得1分，否则得0分；</w:t>
            </w:r>
          </w:p>
          <w:p w14:paraId="4C0AB63B">
            <w:pPr>
              <w:pStyle w:val="13"/>
              <w:spacing w:before="91" w:line="181" w:lineRule="auto"/>
              <w:jc w:val="both"/>
              <w:rPr>
                <w:rFonts w:hint="eastAsia"/>
                <w:highlight w:val="none"/>
                <w:lang w:val="en-US" w:eastAsia="zh-CN"/>
              </w:rPr>
            </w:pPr>
            <w:r>
              <w:rPr>
                <w:rFonts w:hint="eastAsia"/>
                <w:highlight w:val="none"/>
                <w:lang w:val="en-US" w:eastAsia="zh-CN"/>
              </w:rPr>
              <w:t>（3）主要材料用量计划安排合理且有计算说明的，得3分,基本合理的，得1分，否则得0分；</w:t>
            </w:r>
          </w:p>
          <w:p w14:paraId="173FC7AB">
            <w:pPr>
              <w:pStyle w:val="13"/>
              <w:spacing w:before="91" w:line="181" w:lineRule="auto"/>
              <w:jc w:val="both"/>
              <w:rPr>
                <w:rFonts w:hint="eastAsia"/>
                <w:highlight w:val="none"/>
                <w:lang w:val="en-US" w:eastAsia="zh-CN"/>
              </w:rPr>
            </w:pPr>
            <w:r>
              <w:rPr>
                <w:rFonts w:hint="eastAsia"/>
                <w:highlight w:val="none"/>
                <w:lang w:val="en-US" w:eastAsia="zh-CN"/>
              </w:rPr>
              <w:t>（4）主要施工机械设备使用计划合理且有计算说明的，得3分, 基本合理的，得1分，否则得0分。</w:t>
            </w:r>
          </w:p>
        </w:tc>
        <w:tc>
          <w:tcPr>
            <w:tcW w:w="945" w:type="dxa"/>
            <w:vAlign w:val="center"/>
          </w:tcPr>
          <w:p w14:paraId="39D20514">
            <w:pPr>
              <w:pStyle w:val="13"/>
              <w:spacing w:before="91" w:line="181" w:lineRule="auto"/>
              <w:ind w:firstLine="280" w:firstLineChars="100"/>
              <w:jc w:val="both"/>
              <w:rPr>
                <w:rFonts w:hint="default"/>
                <w:highlight w:val="none"/>
                <w:lang w:val="en-US" w:eastAsia="zh-CN"/>
              </w:rPr>
            </w:pPr>
            <w:r>
              <w:rPr>
                <w:rFonts w:hint="eastAsia"/>
                <w:highlight w:val="none"/>
                <w:lang w:val="en-US" w:eastAsia="zh-CN"/>
              </w:rPr>
              <w:t>10分</w:t>
            </w:r>
          </w:p>
        </w:tc>
      </w:tr>
    </w:tbl>
    <w:p w14:paraId="2163B73E">
      <w:pPr>
        <w:pStyle w:val="4"/>
        <w:rPr>
          <w:highlight w:val="none"/>
        </w:rPr>
      </w:pPr>
    </w:p>
    <w:p w14:paraId="009E7D55">
      <w:pPr>
        <w:rPr>
          <w:highlight w:val="none"/>
        </w:rPr>
        <w:sectPr>
          <w:footerReference r:id="rId31" w:type="default"/>
          <w:pgSz w:w="11906" w:h="16838"/>
          <w:pgMar w:top="1133" w:right="1260" w:bottom="1013" w:left="1261" w:header="863" w:footer="853" w:gutter="0"/>
          <w:pgNumType w:fmt="decimal"/>
          <w:cols w:space="720" w:num="1"/>
        </w:sectPr>
      </w:pPr>
    </w:p>
    <w:p w14:paraId="1E484F00">
      <w:pPr>
        <w:spacing w:before="16"/>
        <w:rPr>
          <w:highlight w:val="none"/>
        </w:rPr>
      </w:pPr>
      <w:r>
        <w:rPr>
          <w:highlight w:val="none"/>
        </w:rPr>
        <w:drawing>
          <wp:anchor distT="0" distB="0" distL="0" distR="0" simplePos="0" relativeHeight="251683840" behindDoc="0" locked="0" layoutInCell="0" allowOverlap="1">
            <wp:simplePos x="0" y="0"/>
            <wp:positionH relativeFrom="page">
              <wp:posOffset>899160</wp:posOffset>
            </wp:positionH>
            <wp:positionV relativeFrom="page">
              <wp:posOffset>728345</wp:posOffset>
            </wp:positionV>
            <wp:extent cx="5760720" cy="8890"/>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62"/>
                    <a:stretch>
                      <a:fillRect/>
                    </a:stretch>
                  </pic:blipFill>
                  <pic:spPr>
                    <a:xfrm>
                      <a:off x="0" y="0"/>
                      <a:ext cx="5760627" cy="9143"/>
                    </a:xfrm>
                    <a:prstGeom prst="rect">
                      <a:avLst/>
                    </a:prstGeom>
                  </pic:spPr>
                </pic:pic>
              </a:graphicData>
            </a:graphic>
          </wp:anchor>
        </w:drawing>
      </w:r>
    </w:p>
    <w:tbl>
      <w:tblPr>
        <w:tblStyle w:val="12"/>
        <w:tblW w:w="93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7"/>
        <w:gridCol w:w="1355"/>
        <w:gridCol w:w="6161"/>
        <w:gridCol w:w="945"/>
      </w:tblGrid>
      <w:tr w14:paraId="281B2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378" w:type="dxa"/>
            <w:gridSpan w:val="4"/>
            <w:vAlign w:val="top"/>
          </w:tcPr>
          <w:p w14:paraId="227C493D">
            <w:pPr>
              <w:pStyle w:val="13"/>
              <w:spacing w:before="264" w:line="223" w:lineRule="auto"/>
              <w:ind w:left="4141"/>
              <w:rPr>
                <w:highlight w:val="none"/>
              </w:rPr>
            </w:pPr>
            <w:r>
              <w:rPr>
                <w:b/>
                <w:bCs/>
                <w:spacing w:val="-5"/>
                <w:highlight w:val="none"/>
              </w:rPr>
              <w:t>价格评分</w:t>
            </w:r>
          </w:p>
        </w:tc>
      </w:tr>
      <w:tr w14:paraId="4D373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2" w:hRule="atLeast"/>
        </w:trPr>
        <w:tc>
          <w:tcPr>
            <w:tcW w:w="917" w:type="dxa"/>
            <w:vAlign w:val="top"/>
          </w:tcPr>
          <w:p w14:paraId="73755D5D">
            <w:pPr>
              <w:spacing w:line="292" w:lineRule="auto"/>
              <w:rPr>
                <w:rFonts w:ascii="Arial"/>
                <w:sz w:val="21"/>
                <w:highlight w:val="none"/>
              </w:rPr>
            </w:pPr>
          </w:p>
          <w:p w14:paraId="52B4F9D5">
            <w:pPr>
              <w:spacing w:line="292" w:lineRule="auto"/>
              <w:rPr>
                <w:rFonts w:ascii="Arial"/>
                <w:sz w:val="21"/>
                <w:highlight w:val="none"/>
              </w:rPr>
            </w:pPr>
          </w:p>
          <w:p w14:paraId="62314906">
            <w:pPr>
              <w:spacing w:line="292" w:lineRule="auto"/>
              <w:rPr>
                <w:rFonts w:ascii="Arial"/>
                <w:sz w:val="21"/>
                <w:highlight w:val="none"/>
              </w:rPr>
            </w:pPr>
          </w:p>
          <w:p w14:paraId="7CF271BB">
            <w:pPr>
              <w:spacing w:line="292" w:lineRule="auto"/>
              <w:rPr>
                <w:rFonts w:ascii="Arial"/>
                <w:sz w:val="21"/>
                <w:highlight w:val="none"/>
              </w:rPr>
            </w:pPr>
          </w:p>
          <w:p w14:paraId="12C9B9AB">
            <w:pPr>
              <w:pStyle w:val="13"/>
              <w:spacing w:before="91" w:line="181" w:lineRule="auto"/>
              <w:ind w:left="415"/>
              <w:rPr>
                <w:highlight w:val="none"/>
              </w:rPr>
            </w:pPr>
            <w:r>
              <w:rPr>
                <w:highlight w:val="none"/>
              </w:rPr>
              <w:t>1</w:t>
            </w:r>
          </w:p>
        </w:tc>
        <w:tc>
          <w:tcPr>
            <w:tcW w:w="1355" w:type="dxa"/>
            <w:vAlign w:val="top"/>
          </w:tcPr>
          <w:p w14:paraId="2DB4E185">
            <w:pPr>
              <w:spacing w:line="280" w:lineRule="auto"/>
              <w:rPr>
                <w:rFonts w:ascii="Arial"/>
                <w:sz w:val="21"/>
                <w:highlight w:val="none"/>
              </w:rPr>
            </w:pPr>
          </w:p>
          <w:p w14:paraId="15121C7A">
            <w:pPr>
              <w:spacing w:line="280" w:lineRule="auto"/>
              <w:rPr>
                <w:rFonts w:ascii="Arial"/>
                <w:sz w:val="21"/>
                <w:highlight w:val="none"/>
              </w:rPr>
            </w:pPr>
          </w:p>
          <w:p w14:paraId="08C3A363">
            <w:pPr>
              <w:spacing w:line="281" w:lineRule="auto"/>
              <w:rPr>
                <w:rFonts w:ascii="Arial"/>
                <w:sz w:val="21"/>
                <w:highlight w:val="none"/>
              </w:rPr>
            </w:pPr>
          </w:p>
          <w:p w14:paraId="72C3D0C7">
            <w:pPr>
              <w:spacing w:line="281" w:lineRule="auto"/>
              <w:rPr>
                <w:rFonts w:ascii="Arial"/>
                <w:sz w:val="21"/>
                <w:highlight w:val="none"/>
              </w:rPr>
            </w:pPr>
          </w:p>
          <w:p w14:paraId="50D8BA14">
            <w:pPr>
              <w:pStyle w:val="13"/>
              <w:spacing w:before="91" w:line="223" w:lineRule="auto"/>
              <w:ind w:left="172"/>
              <w:rPr>
                <w:highlight w:val="none"/>
              </w:rPr>
            </w:pPr>
            <w:r>
              <w:rPr>
                <w:spacing w:val="-14"/>
                <w:highlight w:val="none"/>
              </w:rPr>
              <w:t>投标报价</w:t>
            </w:r>
          </w:p>
        </w:tc>
        <w:tc>
          <w:tcPr>
            <w:tcW w:w="6161" w:type="dxa"/>
            <w:vAlign w:val="top"/>
          </w:tcPr>
          <w:p w14:paraId="4C385822">
            <w:pPr>
              <w:pStyle w:val="13"/>
              <w:spacing w:before="1" w:line="223" w:lineRule="auto"/>
              <w:ind w:left="122" w:right="90"/>
              <w:rPr>
                <w:rFonts w:hint="eastAsia"/>
                <w:highlight w:val="none"/>
                <w:lang w:val="en-US" w:eastAsia="zh-CN"/>
              </w:rPr>
            </w:pPr>
            <w:r>
              <w:rPr>
                <w:rFonts w:hint="eastAsia"/>
                <w:highlight w:val="none"/>
                <w:lang w:val="en-US" w:eastAsia="zh-CN"/>
              </w:rPr>
              <w:t>在满足磋商文件要求的前提下，取各投标人有效报价(最终报价)的最低价作为评标基准价，满分为30分：投标报价得分=(评标基准价/投标报价)*0.30*100.(计算分值时，百分比按四舍五入原则，保留小数点后二位数)</w:t>
            </w:r>
          </w:p>
          <w:p w14:paraId="07DD06E5">
            <w:pPr>
              <w:pStyle w:val="13"/>
              <w:spacing w:before="1" w:line="223" w:lineRule="auto"/>
              <w:ind w:left="122" w:right="90"/>
              <w:rPr>
                <w:rFonts w:hint="eastAsia"/>
                <w:highlight w:val="none"/>
                <w:lang w:val="en-US" w:eastAsia="zh-CN"/>
              </w:rPr>
            </w:pPr>
            <w:r>
              <w:rPr>
                <w:rFonts w:hint="eastAsia"/>
                <w:highlight w:val="none"/>
                <w:lang w:val="en-US" w:eastAsia="zh-CN"/>
              </w:rPr>
              <w:t>投标人报价低于本项所有有效投标人报价算术平均(值)价60%的，有可能影响工程质量或者不能诚信履约的，评标委员会应当在现场发出澄清函要求供应商提交报价相关证明材料(澄清函应当按照国家财务会计制度的规定要求，逐项就投标人提供的货物，工程和服务的主营业务成本，税金及附加，销售费用，管理费用，财务费用等成本构成事项详细陈述).</w:t>
            </w:r>
          </w:p>
          <w:p w14:paraId="3565BE43">
            <w:pPr>
              <w:pStyle w:val="13"/>
              <w:spacing w:before="1" w:line="223" w:lineRule="auto"/>
              <w:ind w:left="122" w:right="90"/>
              <w:rPr>
                <w:rFonts w:hint="default" w:eastAsia="仿宋"/>
                <w:highlight w:val="none"/>
                <w:lang w:val="en-US" w:eastAsia="zh-CN"/>
              </w:rPr>
            </w:pPr>
            <w:r>
              <w:rPr>
                <w:rFonts w:hint="eastAsia"/>
                <w:highlight w:val="none"/>
                <w:lang w:val="en-US" w:eastAsia="zh-CN"/>
              </w:rPr>
              <w:t>举例：若招标方预算110万元，有效投标人报价的算术平均(值)价为105万元，某02投标人报价66万元(差值达到44万元，66/105=0.628，低于60%)，则需某02投标人提供相关证明材料。</w:t>
            </w:r>
          </w:p>
        </w:tc>
        <w:tc>
          <w:tcPr>
            <w:tcW w:w="945" w:type="dxa"/>
            <w:vAlign w:val="top"/>
          </w:tcPr>
          <w:p w14:paraId="3B11A172">
            <w:pPr>
              <w:spacing w:line="292" w:lineRule="auto"/>
              <w:rPr>
                <w:rFonts w:ascii="Arial"/>
                <w:sz w:val="21"/>
                <w:highlight w:val="none"/>
              </w:rPr>
            </w:pPr>
          </w:p>
          <w:p w14:paraId="755E9976">
            <w:pPr>
              <w:spacing w:line="292" w:lineRule="auto"/>
              <w:rPr>
                <w:rFonts w:ascii="Arial"/>
                <w:sz w:val="21"/>
                <w:highlight w:val="none"/>
              </w:rPr>
            </w:pPr>
          </w:p>
          <w:p w14:paraId="33DB7892">
            <w:pPr>
              <w:spacing w:line="293" w:lineRule="auto"/>
              <w:rPr>
                <w:rFonts w:ascii="Arial"/>
                <w:sz w:val="21"/>
                <w:highlight w:val="none"/>
              </w:rPr>
            </w:pPr>
          </w:p>
          <w:p w14:paraId="613602CF">
            <w:pPr>
              <w:spacing w:line="293" w:lineRule="auto"/>
              <w:rPr>
                <w:rFonts w:ascii="Arial"/>
                <w:sz w:val="21"/>
                <w:highlight w:val="none"/>
              </w:rPr>
            </w:pPr>
          </w:p>
          <w:p w14:paraId="20D4BDBB">
            <w:pPr>
              <w:pStyle w:val="13"/>
              <w:spacing w:before="91" w:line="181" w:lineRule="auto"/>
              <w:ind w:left="343"/>
              <w:rPr>
                <w:highlight w:val="none"/>
              </w:rPr>
            </w:pPr>
            <w:r>
              <w:rPr>
                <w:spacing w:val="-8"/>
                <w:highlight w:val="none"/>
              </w:rPr>
              <w:t>30</w:t>
            </w:r>
          </w:p>
        </w:tc>
      </w:tr>
    </w:tbl>
    <w:p w14:paraId="3DF7B951">
      <w:pPr>
        <w:spacing w:before="170" w:line="317" w:lineRule="auto"/>
        <w:ind w:left="172" w:right="281" w:firstLine="561"/>
        <w:rPr>
          <w:rFonts w:ascii="仿宋" w:hAnsi="仿宋" w:eastAsia="仿宋" w:cs="仿宋"/>
          <w:sz w:val="28"/>
          <w:szCs w:val="28"/>
          <w:highlight w:val="none"/>
        </w:rPr>
      </w:pPr>
      <w:r>
        <w:rPr>
          <w:rFonts w:ascii="仿宋" w:hAnsi="仿宋" w:eastAsia="仿宋" w:cs="仿宋"/>
          <w:spacing w:val="3"/>
          <w:sz w:val="28"/>
          <w:szCs w:val="28"/>
          <w:highlight w:val="none"/>
        </w:rPr>
        <w:t>25.5 供应商在评标过程中，所进行的力图影响评标结果的不符合招</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标规则的活动，可能导致其被取消中标资格。</w:t>
      </w:r>
    </w:p>
    <w:p w14:paraId="64D8127D">
      <w:pPr>
        <w:spacing w:before="286" w:line="221" w:lineRule="auto"/>
        <w:ind w:left="734"/>
        <w:rPr>
          <w:rFonts w:ascii="仿宋" w:hAnsi="仿宋" w:eastAsia="仿宋" w:cs="仿宋"/>
          <w:sz w:val="28"/>
          <w:szCs w:val="28"/>
          <w:highlight w:val="none"/>
        </w:rPr>
      </w:pPr>
      <w:r>
        <w:rPr>
          <w:rFonts w:ascii="仿宋" w:hAnsi="仿宋" w:eastAsia="仿宋" w:cs="仿宋"/>
          <w:spacing w:val="2"/>
          <w:sz w:val="28"/>
          <w:szCs w:val="28"/>
          <w:highlight w:val="none"/>
        </w:rPr>
        <w:t>25.6 与竞争性磋商文件有重大偏离的</w:t>
      </w:r>
      <w:r>
        <w:rPr>
          <w:rFonts w:ascii="仿宋" w:hAnsi="仿宋" w:eastAsia="仿宋" w:cs="仿宋"/>
          <w:spacing w:val="1"/>
          <w:sz w:val="28"/>
          <w:szCs w:val="28"/>
          <w:highlight w:val="none"/>
        </w:rPr>
        <w:t>响应文件将被拒绝。</w:t>
      </w:r>
    </w:p>
    <w:p w14:paraId="0A747B6D">
      <w:pPr>
        <w:spacing w:before="289" w:line="223" w:lineRule="auto"/>
        <w:ind w:left="167"/>
        <w:rPr>
          <w:rFonts w:ascii="仿宋" w:hAnsi="仿宋" w:eastAsia="仿宋" w:cs="仿宋"/>
          <w:sz w:val="28"/>
          <w:szCs w:val="28"/>
          <w:highlight w:val="none"/>
        </w:rPr>
      </w:pPr>
      <w:r>
        <w:rPr>
          <w:rFonts w:ascii="仿宋" w:hAnsi="仿宋" w:eastAsia="仿宋" w:cs="仿宋"/>
          <w:b/>
          <w:bCs/>
          <w:spacing w:val="-7"/>
          <w:sz w:val="28"/>
          <w:szCs w:val="28"/>
          <w:highlight w:val="none"/>
        </w:rPr>
        <w:t>26</w:t>
      </w:r>
      <w:r>
        <w:rPr>
          <w:rFonts w:ascii="仿宋" w:hAnsi="仿宋" w:eastAsia="仿宋" w:cs="仿宋"/>
          <w:spacing w:val="30"/>
          <w:sz w:val="28"/>
          <w:szCs w:val="28"/>
          <w:highlight w:val="none"/>
        </w:rPr>
        <w:t xml:space="preserve">  </w:t>
      </w:r>
      <w:r>
        <w:rPr>
          <w:rFonts w:ascii="仿宋" w:hAnsi="仿宋" w:eastAsia="仿宋" w:cs="仿宋"/>
          <w:b/>
          <w:bCs/>
          <w:spacing w:val="-7"/>
          <w:sz w:val="28"/>
          <w:szCs w:val="28"/>
          <w:highlight w:val="none"/>
        </w:rPr>
        <w:t>中标供应商的确认</w:t>
      </w:r>
    </w:p>
    <w:p w14:paraId="040A5282">
      <w:pPr>
        <w:spacing w:before="47" w:line="404" w:lineRule="auto"/>
        <w:ind w:left="22" w:right="125" w:firstLine="556"/>
        <w:jc w:val="both"/>
        <w:rPr>
          <w:rFonts w:ascii="仿宋" w:hAnsi="仿宋" w:eastAsia="仿宋" w:cs="仿宋"/>
          <w:spacing w:val="3"/>
          <w:sz w:val="28"/>
          <w:szCs w:val="28"/>
          <w:highlight w:val="none"/>
        </w:rPr>
      </w:pPr>
      <w:r>
        <w:rPr>
          <w:rFonts w:ascii="仿宋" w:hAnsi="仿宋" w:eastAsia="仿宋" w:cs="仿宋"/>
          <w:spacing w:val="3"/>
          <w:sz w:val="28"/>
          <w:szCs w:val="28"/>
          <w:highlight w:val="none"/>
        </w:rPr>
        <w:t>26.1 磋商小组推荐得分最高的为第一中标候选人。采购人应当接受磋商小组推荐的中标候选人，不得在磋商小组推荐的中标候选人之外确定 中标人。磋商小组无义务向供应商进行任何有关评标的解释工作。</w:t>
      </w:r>
    </w:p>
    <w:p w14:paraId="66EE3A73">
      <w:pPr>
        <w:spacing w:before="47" w:line="404" w:lineRule="auto"/>
        <w:ind w:left="22" w:right="125" w:firstLine="556"/>
        <w:jc w:val="both"/>
        <w:rPr>
          <w:rFonts w:ascii="仿宋" w:hAnsi="仿宋" w:eastAsia="仿宋" w:cs="仿宋"/>
          <w:sz w:val="28"/>
          <w:szCs w:val="28"/>
          <w:highlight w:val="none"/>
        </w:rPr>
      </w:pPr>
      <w:r>
        <w:rPr>
          <w:rFonts w:ascii="仿宋" w:hAnsi="仿宋" w:eastAsia="仿宋" w:cs="仿宋"/>
          <w:spacing w:val="3"/>
          <w:sz w:val="28"/>
          <w:szCs w:val="28"/>
          <w:highlight w:val="none"/>
        </w:rPr>
        <w:t>26.2 采购人应当确定排名第一的中标候选人为中标供应商。排名第</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一的中标候选人放弃中标、因不可抗力提出不能履行合同，或</w:t>
      </w:r>
      <w:r>
        <w:rPr>
          <w:rFonts w:ascii="仿宋" w:hAnsi="仿宋" w:eastAsia="仿宋" w:cs="仿宋"/>
          <w:spacing w:val="-2"/>
          <w:sz w:val="28"/>
          <w:szCs w:val="28"/>
          <w:highlight w:val="none"/>
        </w:rPr>
        <w:t>者竞争性磋</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商文件规定应当提交履约保证金而在规定的期限内未能提交的</w:t>
      </w:r>
      <w:r>
        <w:rPr>
          <w:rFonts w:ascii="仿宋" w:hAnsi="仿宋" w:eastAsia="仿宋" w:cs="仿宋"/>
          <w:spacing w:val="-2"/>
          <w:sz w:val="28"/>
          <w:szCs w:val="28"/>
          <w:highlight w:val="none"/>
        </w:rPr>
        <w:t>，采购人可</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以确定排名第二的中标候选人为中标供应商。</w:t>
      </w:r>
    </w:p>
    <w:p w14:paraId="386DD61B">
      <w:pPr>
        <w:spacing w:before="47" w:line="395" w:lineRule="auto"/>
        <w:ind w:left="16" w:right="170" w:firstLine="561"/>
        <w:rPr>
          <w:rFonts w:ascii="仿宋" w:hAnsi="仿宋" w:eastAsia="仿宋" w:cs="仿宋"/>
          <w:sz w:val="28"/>
          <w:szCs w:val="28"/>
          <w:highlight w:val="none"/>
        </w:rPr>
      </w:pPr>
      <w:r>
        <w:rPr>
          <w:rFonts w:ascii="仿宋" w:hAnsi="仿宋" w:eastAsia="仿宋" w:cs="仿宋"/>
          <w:spacing w:val="2"/>
          <w:sz w:val="28"/>
          <w:szCs w:val="28"/>
          <w:highlight w:val="none"/>
        </w:rPr>
        <w:t>26.3 在确定中标供应商前，采购人不得与投标供应商就投标</w:t>
      </w:r>
      <w:r>
        <w:rPr>
          <w:rFonts w:ascii="仿宋" w:hAnsi="仿宋" w:eastAsia="仿宋" w:cs="仿宋"/>
          <w:spacing w:val="1"/>
          <w:sz w:val="28"/>
          <w:szCs w:val="28"/>
          <w:highlight w:val="none"/>
        </w:rPr>
        <w:t>价格、</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投标方案等实质性内容进行谈判。</w:t>
      </w:r>
    </w:p>
    <w:p w14:paraId="7F76A3A6">
      <w:pPr>
        <w:spacing w:before="48" w:line="223" w:lineRule="auto"/>
        <w:ind w:left="12"/>
        <w:rPr>
          <w:rFonts w:ascii="仿宋" w:hAnsi="仿宋" w:eastAsia="仿宋" w:cs="仿宋"/>
          <w:sz w:val="28"/>
          <w:szCs w:val="28"/>
          <w:highlight w:val="none"/>
        </w:rPr>
      </w:pPr>
      <w:r>
        <w:rPr>
          <w:rFonts w:ascii="仿宋" w:hAnsi="仿宋" w:eastAsia="仿宋" w:cs="仿宋"/>
          <w:b/>
          <w:bCs/>
          <w:spacing w:val="-12"/>
          <w:sz w:val="28"/>
          <w:szCs w:val="28"/>
          <w:highlight w:val="none"/>
        </w:rPr>
        <w:t>27</w:t>
      </w:r>
      <w:r>
        <w:rPr>
          <w:rFonts w:ascii="仿宋" w:hAnsi="仿宋" w:eastAsia="仿宋" w:cs="仿宋"/>
          <w:spacing w:val="60"/>
          <w:sz w:val="28"/>
          <w:szCs w:val="28"/>
          <w:highlight w:val="none"/>
        </w:rPr>
        <w:t xml:space="preserve"> </w:t>
      </w:r>
      <w:r>
        <w:rPr>
          <w:rFonts w:ascii="仿宋" w:hAnsi="仿宋" w:eastAsia="仿宋" w:cs="仿宋"/>
          <w:b/>
          <w:bCs/>
          <w:spacing w:val="-12"/>
          <w:sz w:val="28"/>
          <w:szCs w:val="28"/>
          <w:highlight w:val="none"/>
        </w:rPr>
        <w:t>中标通知</w:t>
      </w:r>
    </w:p>
    <w:p w14:paraId="5DAC57F2">
      <w:pPr>
        <w:spacing w:before="283" w:line="402" w:lineRule="auto"/>
        <w:ind w:left="22" w:right="124" w:firstLine="556"/>
        <w:jc w:val="both"/>
        <w:rPr>
          <w:rFonts w:ascii="仿宋" w:hAnsi="仿宋" w:eastAsia="仿宋" w:cs="仿宋"/>
          <w:sz w:val="28"/>
          <w:szCs w:val="28"/>
          <w:highlight w:val="none"/>
        </w:rPr>
      </w:pPr>
      <w:r>
        <w:rPr>
          <w:rFonts w:ascii="仿宋" w:hAnsi="仿宋" w:eastAsia="仿宋" w:cs="仿宋"/>
          <w:spacing w:val="2"/>
          <w:sz w:val="28"/>
          <w:szCs w:val="28"/>
          <w:highlight w:val="none"/>
        </w:rPr>
        <w:t>27.1 采购人或者采购代理机构应当自中标供应商确定之日起</w:t>
      </w:r>
      <w:r>
        <w:rPr>
          <w:rFonts w:ascii="仿宋" w:hAnsi="仿宋" w:eastAsia="仿宋" w:cs="仿宋"/>
          <w:spacing w:val="-53"/>
          <w:sz w:val="28"/>
          <w:szCs w:val="28"/>
          <w:highlight w:val="none"/>
        </w:rPr>
        <w:t xml:space="preserve"> </w:t>
      </w:r>
      <w:r>
        <w:rPr>
          <w:rFonts w:ascii="仿宋" w:hAnsi="仿宋" w:eastAsia="仿宋" w:cs="仿宋"/>
          <w:spacing w:val="2"/>
          <w:sz w:val="28"/>
          <w:szCs w:val="28"/>
          <w:highlight w:val="none"/>
        </w:rPr>
        <w:t>2</w:t>
      </w:r>
      <w:r>
        <w:rPr>
          <w:rFonts w:ascii="仿宋" w:hAnsi="仿宋" w:eastAsia="仿宋" w:cs="仿宋"/>
          <w:spacing w:val="-47"/>
          <w:sz w:val="28"/>
          <w:szCs w:val="28"/>
          <w:highlight w:val="none"/>
        </w:rPr>
        <w:t xml:space="preserve"> </w:t>
      </w:r>
      <w:r>
        <w:rPr>
          <w:rFonts w:ascii="仿宋" w:hAnsi="仿宋" w:eastAsia="仿宋" w:cs="仿宋"/>
          <w:spacing w:val="2"/>
          <w:sz w:val="28"/>
          <w:szCs w:val="28"/>
          <w:highlight w:val="none"/>
        </w:rPr>
        <w:t>个工</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作日内，发出中标通知书，并在省级以上人民政府财政部门指定</w:t>
      </w:r>
      <w:r>
        <w:rPr>
          <w:rFonts w:ascii="仿宋" w:hAnsi="仿宋" w:eastAsia="仿宋" w:cs="仿宋"/>
          <w:spacing w:val="-2"/>
          <w:sz w:val="28"/>
          <w:szCs w:val="28"/>
          <w:highlight w:val="none"/>
        </w:rPr>
        <w:t>的媒体上</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公告中标结果。</w:t>
      </w:r>
    </w:p>
    <w:p w14:paraId="7E9FCEE9">
      <w:pPr>
        <w:spacing w:before="43" w:line="402" w:lineRule="auto"/>
        <w:ind w:left="30" w:right="123" w:firstLine="547"/>
        <w:jc w:val="both"/>
        <w:rPr>
          <w:rFonts w:ascii="仿宋" w:hAnsi="仿宋" w:eastAsia="仿宋" w:cs="仿宋"/>
          <w:sz w:val="28"/>
          <w:szCs w:val="28"/>
          <w:highlight w:val="none"/>
        </w:rPr>
      </w:pPr>
      <w:r>
        <w:rPr>
          <w:rFonts w:ascii="仿宋" w:hAnsi="仿宋" w:eastAsia="仿宋" w:cs="仿宋"/>
          <w:spacing w:val="1"/>
          <w:sz w:val="28"/>
          <w:szCs w:val="28"/>
          <w:highlight w:val="none"/>
        </w:rPr>
        <w:t>27.2</w:t>
      </w:r>
      <w:r>
        <w:rPr>
          <w:rFonts w:ascii="仿宋" w:hAnsi="仿宋" w:eastAsia="仿宋" w:cs="仿宋"/>
          <w:spacing w:val="75"/>
          <w:sz w:val="28"/>
          <w:szCs w:val="28"/>
          <w:highlight w:val="none"/>
        </w:rPr>
        <w:t xml:space="preserve"> </w:t>
      </w:r>
      <w:r>
        <w:rPr>
          <w:rFonts w:ascii="仿宋" w:hAnsi="仿宋" w:eastAsia="仿宋" w:cs="仿宋"/>
          <w:spacing w:val="1"/>
          <w:sz w:val="28"/>
          <w:szCs w:val="28"/>
          <w:highlight w:val="none"/>
        </w:rPr>
        <w:t>中标通知书对采购人和中标供应商均具有法律效力。中标通知</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书发出后，采购人改变中标结果的，或者中标</w:t>
      </w:r>
      <w:r>
        <w:rPr>
          <w:rFonts w:ascii="仿宋" w:hAnsi="仿宋" w:eastAsia="仿宋" w:cs="仿宋"/>
          <w:spacing w:val="-2"/>
          <w:sz w:val="28"/>
          <w:szCs w:val="28"/>
          <w:highlight w:val="none"/>
        </w:rPr>
        <w:t>供应商放弃中标项目的，应</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当依法承担法律责任。</w:t>
      </w:r>
    </w:p>
    <w:p w14:paraId="4916FBB3">
      <w:pPr>
        <w:spacing w:before="45" w:line="223" w:lineRule="auto"/>
        <w:ind w:left="12"/>
        <w:rPr>
          <w:rFonts w:ascii="仿宋" w:hAnsi="仿宋" w:eastAsia="仿宋" w:cs="仿宋"/>
          <w:sz w:val="28"/>
          <w:szCs w:val="28"/>
          <w:highlight w:val="none"/>
        </w:rPr>
      </w:pPr>
      <w:r>
        <w:rPr>
          <w:rFonts w:ascii="仿宋" w:hAnsi="仿宋" w:eastAsia="仿宋" w:cs="仿宋"/>
          <w:b/>
          <w:bCs/>
          <w:spacing w:val="-1"/>
          <w:sz w:val="28"/>
          <w:szCs w:val="28"/>
          <w:highlight w:val="none"/>
        </w:rPr>
        <w:t>28</w:t>
      </w:r>
      <w:r>
        <w:rPr>
          <w:rFonts w:ascii="仿宋" w:hAnsi="仿宋" w:eastAsia="仿宋" w:cs="仿宋"/>
          <w:spacing w:val="-1"/>
          <w:sz w:val="28"/>
          <w:szCs w:val="28"/>
          <w:highlight w:val="none"/>
        </w:rPr>
        <w:t xml:space="preserve">  </w:t>
      </w:r>
      <w:r>
        <w:rPr>
          <w:rFonts w:ascii="仿宋" w:hAnsi="仿宋" w:eastAsia="仿宋" w:cs="仿宋"/>
          <w:b/>
          <w:bCs/>
          <w:spacing w:val="-1"/>
          <w:sz w:val="28"/>
          <w:szCs w:val="28"/>
          <w:highlight w:val="none"/>
        </w:rPr>
        <w:t>拒绝投标的权力</w:t>
      </w:r>
    </w:p>
    <w:p w14:paraId="2A44C421">
      <w:pPr>
        <w:spacing w:before="284" w:line="402" w:lineRule="auto"/>
        <w:ind w:left="16" w:right="125" w:firstLine="569"/>
        <w:jc w:val="both"/>
        <w:rPr>
          <w:rFonts w:ascii="仿宋" w:hAnsi="仿宋" w:eastAsia="仿宋" w:cs="仿宋"/>
          <w:sz w:val="28"/>
          <w:szCs w:val="28"/>
          <w:highlight w:val="none"/>
        </w:rPr>
      </w:pPr>
      <w:r>
        <w:rPr>
          <w:rFonts w:ascii="仿宋" w:hAnsi="仿宋" w:eastAsia="仿宋" w:cs="仿宋"/>
          <w:spacing w:val="8"/>
          <w:sz w:val="28"/>
          <w:szCs w:val="28"/>
          <w:highlight w:val="none"/>
        </w:rPr>
        <w:t>采购人有权在定标前拒绝任何有不正当行为或扰乱正常采购工作的</w:t>
      </w:r>
      <w:r>
        <w:rPr>
          <w:rFonts w:ascii="仿宋" w:hAnsi="仿宋" w:eastAsia="仿宋" w:cs="仿宋"/>
          <w:spacing w:val="7"/>
          <w:sz w:val="28"/>
          <w:szCs w:val="28"/>
          <w:highlight w:val="none"/>
        </w:rPr>
        <w:t xml:space="preserve"> </w:t>
      </w:r>
      <w:r>
        <w:rPr>
          <w:rFonts w:ascii="仿宋" w:hAnsi="仿宋" w:eastAsia="仿宋" w:cs="仿宋"/>
          <w:spacing w:val="-1"/>
          <w:sz w:val="28"/>
          <w:szCs w:val="28"/>
          <w:highlight w:val="none"/>
        </w:rPr>
        <w:t>供应商，由此对供应商造成的损失不负任何责任，同时对此也不做任何解</w:t>
      </w:r>
      <w:r>
        <w:rPr>
          <w:rFonts w:ascii="仿宋" w:hAnsi="仿宋" w:eastAsia="仿宋" w:cs="仿宋"/>
          <w:sz w:val="28"/>
          <w:szCs w:val="28"/>
          <w:highlight w:val="none"/>
        </w:rPr>
        <w:t xml:space="preserve"> </w:t>
      </w:r>
      <w:r>
        <w:rPr>
          <w:rFonts w:ascii="仿宋" w:hAnsi="仿宋" w:eastAsia="仿宋" w:cs="仿宋"/>
          <w:spacing w:val="-9"/>
          <w:sz w:val="28"/>
          <w:szCs w:val="28"/>
          <w:highlight w:val="none"/>
        </w:rPr>
        <w:t>释。</w:t>
      </w:r>
    </w:p>
    <w:p w14:paraId="246F4836">
      <w:pPr>
        <w:spacing w:before="44" w:line="224" w:lineRule="auto"/>
        <w:ind w:left="3567"/>
        <w:rPr>
          <w:rFonts w:ascii="仿宋" w:hAnsi="仿宋" w:eastAsia="仿宋" w:cs="仿宋"/>
          <w:sz w:val="28"/>
          <w:szCs w:val="28"/>
          <w:highlight w:val="none"/>
        </w:rPr>
      </w:pPr>
      <w:r>
        <w:rPr>
          <w:rFonts w:ascii="仿宋" w:hAnsi="仿宋" w:eastAsia="仿宋" w:cs="仿宋"/>
          <w:b/>
          <w:bCs/>
          <w:spacing w:val="-8"/>
          <w:sz w:val="28"/>
          <w:szCs w:val="28"/>
          <w:highlight w:val="none"/>
        </w:rPr>
        <w:t>七、</w:t>
      </w:r>
      <w:r>
        <w:rPr>
          <w:rFonts w:ascii="仿宋" w:hAnsi="仿宋" w:eastAsia="仿宋" w:cs="仿宋"/>
          <w:spacing w:val="28"/>
          <w:sz w:val="28"/>
          <w:szCs w:val="28"/>
          <w:highlight w:val="none"/>
        </w:rPr>
        <w:t xml:space="preserve"> </w:t>
      </w:r>
      <w:r>
        <w:rPr>
          <w:rFonts w:ascii="仿宋" w:hAnsi="仿宋" w:eastAsia="仿宋" w:cs="仿宋"/>
          <w:b/>
          <w:bCs/>
          <w:spacing w:val="-8"/>
          <w:sz w:val="28"/>
          <w:szCs w:val="28"/>
          <w:highlight w:val="none"/>
        </w:rPr>
        <w:t>授予合同</w:t>
      </w:r>
    </w:p>
    <w:p w14:paraId="3CF29034">
      <w:pPr>
        <w:spacing w:before="91" w:line="221" w:lineRule="auto"/>
        <w:ind w:left="24"/>
        <w:rPr>
          <w:rFonts w:ascii="仿宋" w:hAnsi="仿宋" w:eastAsia="仿宋" w:cs="仿宋"/>
          <w:b/>
          <w:bCs/>
          <w:spacing w:val="1"/>
          <w:sz w:val="28"/>
          <w:szCs w:val="28"/>
          <w:highlight w:val="none"/>
        </w:rPr>
      </w:pPr>
      <w:r>
        <w:rPr>
          <w:rFonts w:ascii="仿宋" w:hAnsi="仿宋" w:eastAsia="仿宋" w:cs="仿宋"/>
          <w:b/>
          <w:bCs/>
          <w:spacing w:val="1"/>
          <w:sz w:val="28"/>
          <w:szCs w:val="28"/>
          <w:highlight w:val="none"/>
        </w:rPr>
        <w:t>29  签订商务合同</w:t>
      </w:r>
    </w:p>
    <w:p w14:paraId="3228F557">
      <w:pPr>
        <w:spacing w:before="91" w:line="221" w:lineRule="auto"/>
        <w:ind w:left="24" w:firstLine="564" w:firstLineChars="200"/>
        <w:rPr>
          <w:rFonts w:ascii="仿宋" w:hAnsi="仿宋" w:eastAsia="仿宋" w:cs="仿宋"/>
          <w:spacing w:val="1"/>
          <w:sz w:val="28"/>
          <w:szCs w:val="28"/>
          <w:highlight w:val="none"/>
        </w:rPr>
      </w:pPr>
      <w:r>
        <w:rPr>
          <w:rFonts w:ascii="仿宋" w:hAnsi="仿宋" w:eastAsia="仿宋" w:cs="仿宋"/>
          <w:spacing w:val="1"/>
          <w:sz w:val="28"/>
          <w:szCs w:val="28"/>
          <w:highlight w:val="none"/>
        </w:rPr>
        <w:t>29.1 采购人与中标供应商应当在中标通知书发出之日起 30 日内，按照竞争性磋商文件确定的事项签订政府采购合同。</w:t>
      </w:r>
    </w:p>
    <w:p w14:paraId="13919F01">
      <w:pPr>
        <w:spacing w:before="91" w:line="221" w:lineRule="auto"/>
        <w:ind w:left="24" w:firstLine="564" w:firstLineChars="200"/>
        <w:rPr>
          <w:rFonts w:ascii="仿宋" w:hAnsi="仿宋" w:eastAsia="仿宋" w:cs="仿宋"/>
          <w:sz w:val="28"/>
          <w:szCs w:val="28"/>
          <w:highlight w:val="none"/>
        </w:rPr>
      </w:pPr>
      <w:r>
        <w:rPr>
          <w:rFonts w:ascii="仿宋" w:hAnsi="仿宋" w:eastAsia="仿宋" w:cs="仿宋"/>
          <w:spacing w:val="1"/>
          <w:sz w:val="28"/>
          <w:szCs w:val="28"/>
          <w:highlight w:val="none"/>
        </w:rPr>
        <w:t>29.2 中标合同不得转让。经采购人同意， 中标供应商可以依法采取 分包方式履行合同。政府采购合同分包履行的，中标供应商就采购项目和 分包项目向采购人负责，分包供应商就分包项目承担责任。</w:t>
      </w:r>
    </w:p>
    <w:p w14:paraId="6097DEC3">
      <w:pPr>
        <w:spacing w:before="43" w:line="402" w:lineRule="auto"/>
        <w:ind w:left="16" w:right="122" w:firstLine="561"/>
        <w:rPr>
          <w:rFonts w:ascii="仿宋" w:hAnsi="仿宋" w:eastAsia="仿宋" w:cs="仿宋"/>
          <w:sz w:val="28"/>
          <w:szCs w:val="28"/>
          <w:highlight w:val="none"/>
        </w:rPr>
      </w:pPr>
      <w:r>
        <w:rPr>
          <w:rFonts w:ascii="仿宋" w:hAnsi="仿宋" w:eastAsia="仿宋" w:cs="仿宋"/>
          <w:spacing w:val="3"/>
          <w:sz w:val="28"/>
          <w:szCs w:val="28"/>
          <w:highlight w:val="none"/>
        </w:rPr>
        <w:t>29.3 竞争性磋商文件要求中标或者成交供应商提交履约保证金的，</w:t>
      </w:r>
      <w:r>
        <w:rPr>
          <w:rFonts w:ascii="仿宋" w:hAnsi="仿宋" w:eastAsia="仿宋" w:cs="仿宋"/>
          <w:spacing w:val="6"/>
          <w:sz w:val="28"/>
          <w:szCs w:val="28"/>
          <w:highlight w:val="none"/>
        </w:rPr>
        <w:t xml:space="preserve"> </w:t>
      </w:r>
      <w:r>
        <w:rPr>
          <w:rFonts w:ascii="仿宋" w:hAnsi="仿宋" w:eastAsia="仿宋" w:cs="仿宋"/>
          <w:spacing w:val="-1"/>
          <w:sz w:val="28"/>
          <w:szCs w:val="28"/>
          <w:highlight w:val="none"/>
        </w:rPr>
        <w:t>供应商应当以支票、汇票、本票或者金融机构、担保机构出具的保函等非</w:t>
      </w:r>
      <w:r>
        <w:rPr>
          <w:rFonts w:ascii="仿宋" w:hAnsi="仿宋" w:eastAsia="仿宋" w:cs="仿宋"/>
          <w:spacing w:val="3"/>
          <w:sz w:val="28"/>
          <w:szCs w:val="28"/>
          <w:highlight w:val="none"/>
        </w:rPr>
        <w:t xml:space="preserve"> </w:t>
      </w:r>
      <w:r>
        <w:rPr>
          <w:rFonts w:ascii="仿宋" w:hAnsi="仿宋" w:eastAsia="仿宋" w:cs="仿宋"/>
          <w:spacing w:val="-4"/>
          <w:sz w:val="28"/>
          <w:szCs w:val="28"/>
          <w:highlight w:val="none"/>
        </w:rPr>
        <w:t>现金形式提交。</w:t>
      </w:r>
    </w:p>
    <w:p w14:paraId="18035395">
      <w:pPr>
        <w:spacing w:before="42" w:line="402" w:lineRule="auto"/>
        <w:ind w:left="16" w:right="125" w:firstLine="561"/>
        <w:jc w:val="both"/>
        <w:rPr>
          <w:rFonts w:ascii="仿宋" w:hAnsi="仿宋" w:eastAsia="仿宋" w:cs="仿宋"/>
          <w:sz w:val="28"/>
          <w:szCs w:val="28"/>
          <w:highlight w:val="none"/>
        </w:rPr>
      </w:pPr>
      <w:r>
        <w:rPr>
          <w:rFonts w:ascii="仿宋" w:hAnsi="仿宋" w:eastAsia="仿宋" w:cs="仿宋"/>
          <w:spacing w:val="1"/>
          <w:sz w:val="28"/>
          <w:szCs w:val="28"/>
          <w:highlight w:val="none"/>
        </w:rPr>
        <w:t>29.4</w:t>
      </w:r>
      <w:r>
        <w:rPr>
          <w:rFonts w:ascii="仿宋" w:hAnsi="仿宋" w:eastAsia="仿宋" w:cs="仿宋"/>
          <w:spacing w:val="75"/>
          <w:sz w:val="28"/>
          <w:szCs w:val="28"/>
          <w:highlight w:val="none"/>
        </w:rPr>
        <w:t xml:space="preserve"> </w:t>
      </w:r>
      <w:r>
        <w:rPr>
          <w:rFonts w:ascii="仿宋" w:hAnsi="仿宋" w:eastAsia="仿宋" w:cs="仿宋"/>
          <w:spacing w:val="1"/>
          <w:sz w:val="28"/>
          <w:szCs w:val="28"/>
          <w:highlight w:val="none"/>
        </w:rPr>
        <w:t>中标供应商拒绝与采购人签订合同的，采购人可以按照评审报</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告推荐的中标候选人名单排序，确定下一候选人为中标供应商，也可以重</w:t>
      </w:r>
      <w:r>
        <w:rPr>
          <w:rFonts w:ascii="仿宋" w:hAnsi="仿宋" w:eastAsia="仿宋" w:cs="仿宋"/>
          <w:sz w:val="28"/>
          <w:szCs w:val="28"/>
          <w:highlight w:val="none"/>
        </w:rPr>
        <w:t xml:space="preserve"> 新开展政府采购活动。</w:t>
      </w:r>
    </w:p>
    <w:p w14:paraId="7123C60C">
      <w:pPr>
        <w:spacing w:before="45" w:line="223" w:lineRule="auto"/>
        <w:ind w:right="5"/>
        <w:jc w:val="right"/>
        <w:rPr>
          <w:rFonts w:ascii="仿宋" w:hAnsi="仿宋" w:eastAsia="仿宋" w:cs="仿宋"/>
          <w:sz w:val="28"/>
          <w:szCs w:val="28"/>
          <w:highlight w:val="none"/>
        </w:rPr>
      </w:pPr>
      <w:r>
        <w:rPr>
          <w:rFonts w:ascii="仿宋" w:hAnsi="仿宋" w:eastAsia="仿宋" w:cs="仿宋"/>
          <w:spacing w:val="-2"/>
          <w:sz w:val="28"/>
          <w:szCs w:val="28"/>
          <w:highlight w:val="none"/>
        </w:rPr>
        <w:t>29.5 政府采购合同的双方当事人不得擅自变更、中止或者终止合同。</w:t>
      </w:r>
    </w:p>
    <w:p w14:paraId="06D5BB2E">
      <w:pPr>
        <w:spacing w:before="287" w:line="401" w:lineRule="auto"/>
        <w:ind w:left="18" w:right="123" w:firstLine="566"/>
        <w:rPr>
          <w:rFonts w:ascii="仿宋" w:hAnsi="仿宋" w:eastAsia="仿宋" w:cs="仿宋"/>
          <w:sz w:val="28"/>
          <w:szCs w:val="28"/>
          <w:highlight w:val="none"/>
        </w:rPr>
      </w:pPr>
      <w:r>
        <w:rPr>
          <w:rFonts w:ascii="仿宋" w:hAnsi="仿宋" w:eastAsia="仿宋" w:cs="仿宋"/>
          <w:spacing w:val="-1"/>
          <w:sz w:val="28"/>
          <w:szCs w:val="28"/>
          <w:highlight w:val="none"/>
        </w:rPr>
        <w:t>政府采购合同继续履行将损害国家利益和社会</w:t>
      </w:r>
      <w:r>
        <w:rPr>
          <w:rFonts w:ascii="仿宋" w:hAnsi="仿宋" w:eastAsia="仿宋" w:cs="仿宋"/>
          <w:spacing w:val="-2"/>
          <w:sz w:val="28"/>
          <w:szCs w:val="28"/>
          <w:highlight w:val="none"/>
        </w:rPr>
        <w:t>公共利益的，双方当事</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人应当变更、中止或者终止合同。有过错的一方应当承担赔偿责任，双方</w:t>
      </w:r>
      <w:r>
        <w:rPr>
          <w:rFonts w:ascii="仿宋" w:hAnsi="仿宋" w:eastAsia="仿宋" w:cs="仿宋"/>
          <w:spacing w:val="1"/>
          <w:sz w:val="28"/>
          <w:szCs w:val="28"/>
          <w:highlight w:val="none"/>
        </w:rPr>
        <w:t xml:space="preserve"> 都有过错的，各自承担相应的责任。</w:t>
      </w:r>
    </w:p>
    <w:p w14:paraId="760F47E9">
      <w:pPr>
        <w:spacing w:before="46" w:line="224" w:lineRule="auto"/>
        <w:ind w:left="14"/>
        <w:rPr>
          <w:rFonts w:ascii="仿宋" w:hAnsi="仿宋" w:eastAsia="仿宋" w:cs="仿宋"/>
          <w:sz w:val="28"/>
          <w:szCs w:val="28"/>
          <w:highlight w:val="none"/>
        </w:rPr>
      </w:pPr>
      <w:r>
        <w:rPr>
          <w:rFonts w:ascii="仿宋" w:hAnsi="仿宋" w:eastAsia="仿宋" w:cs="仿宋"/>
          <w:b/>
          <w:bCs/>
          <w:spacing w:val="-5"/>
          <w:sz w:val="28"/>
          <w:szCs w:val="28"/>
          <w:highlight w:val="none"/>
        </w:rPr>
        <w:t>30</w:t>
      </w:r>
      <w:r>
        <w:rPr>
          <w:rFonts w:ascii="仿宋" w:hAnsi="仿宋" w:eastAsia="仿宋" w:cs="仿宋"/>
          <w:spacing w:val="16"/>
          <w:sz w:val="28"/>
          <w:szCs w:val="28"/>
          <w:highlight w:val="none"/>
        </w:rPr>
        <w:t xml:space="preserve">  </w:t>
      </w:r>
      <w:r>
        <w:rPr>
          <w:rFonts w:ascii="仿宋" w:hAnsi="仿宋" w:eastAsia="仿宋" w:cs="仿宋"/>
          <w:b/>
          <w:bCs/>
          <w:spacing w:val="-5"/>
          <w:sz w:val="28"/>
          <w:szCs w:val="28"/>
          <w:highlight w:val="none"/>
        </w:rPr>
        <w:t>商务合同的组成</w:t>
      </w:r>
    </w:p>
    <w:p w14:paraId="24E5E840">
      <w:pPr>
        <w:spacing w:before="283" w:line="397" w:lineRule="auto"/>
        <w:ind w:left="580" w:right="2212"/>
        <w:rPr>
          <w:rFonts w:ascii="仿宋" w:hAnsi="仿宋" w:eastAsia="仿宋" w:cs="仿宋"/>
          <w:sz w:val="28"/>
          <w:szCs w:val="28"/>
          <w:highlight w:val="none"/>
        </w:rPr>
      </w:pPr>
      <w:r>
        <w:rPr>
          <w:rFonts w:ascii="仿宋" w:hAnsi="仿宋" w:eastAsia="仿宋" w:cs="仿宋"/>
          <w:spacing w:val="-1"/>
          <w:sz w:val="28"/>
          <w:szCs w:val="28"/>
          <w:highlight w:val="none"/>
        </w:rPr>
        <w:t>30.1 下列文件均为商务合同不可分割的组成部分：</w:t>
      </w:r>
      <w:r>
        <w:rPr>
          <w:rFonts w:ascii="仿宋" w:hAnsi="仿宋" w:eastAsia="仿宋" w:cs="仿宋"/>
          <w:spacing w:val="2"/>
          <w:sz w:val="28"/>
          <w:szCs w:val="28"/>
          <w:highlight w:val="none"/>
        </w:rPr>
        <w:t xml:space="preserve"> </w:t>
      </w:r>
      <w:r>
        <w:rPr>
          <w:rFonts w:ascii="仿宋" w:hAnsi="仿宋" w:eastAsia="仿宋" w:cs="仿宋"/>
          <w:spacing w:val="-5"/>
          <w:sz w:val="28"/>
          <w:szCs w:val="28"/>
          <w:highlight w:val="none"/>
        </w:rPr>
        <w:t>30.1.1</w:t>
      </w:r>
      <w:r>
        <w:rPr>
          <w:rFonts w:ascii="仿宋" w:hAnsi="仿宋" w:eastAsia="仿宋" w:cs="仿宋"/>
          <w:spacing w:val="64"/>
          <w:sz w:val="28"/>
          <w:szCs w:val="28"/>
          <w:highlight w:val="none"/>
        </w:rPr>
        <w:t xml:space="preserve"> </w:t>
      </w:r>
      <w:r>
        <w:rPr>
          <w:rFonts w:ascii="仿宋" w:hAnsi="仿宋" w:eastAsia="仿宋" w:cs="仿宋"/>
          <w:spacing w:val="-5"/>
          <w:sz w:val="28"/>
          <w:szCs w:val="28"/>
          <w:highlight w:val="none"/>
        </w:rPr>
        <w:t>中标通知书；</w:t>
      </w:r>
    </w:p>
    <w:p w14:paraId="77FF0A5D">
      <w:pPr>
        <w:spacing w:before="45" w:line="223" w:lineRule="auto"/>
        <w:ind w:left="580"/>
        <w:rPr>
          <w:rFonts w:ascii="仿宋" w:hAnsi="仿宋" w:eastAsia="仿宋" w:cs="仿宋"/>
          <w:sz w:val="28"/>
          <w:szCs w:val="28"/>
          <w:highlight w:val="none"/>
        </w:rPr>
      </w:pPr>
      <w:r>
        <w:rPr>
          <w:rFonts w:ascii="仿宋" w:hAnsi="仿宋" w:eastAsia="仿宋" w:cs="仿宋"/>
          <w:spacing w:val="-3"/>
          <w:sz w:val="28"/>
          <w:szCs w:val="28"/>
          <w:highlight w:val="none"/>
        </w:rPr>
        <w:t>30.1.2</w:t>
      </w:r>
      <w:r>
        <w:rPr>
          <w:rFonts w:ascii="仿宋" w:hAnsi="仿宋" w:eastAsia="仿宋" w:cs="仿宋"/>
          <w:spacing w:val="68"/>
          <w:sz w:val="28"/>
          <w:szCs w:val="28"/>
          <w:highlight w:val="none"/>
        </w:rPr>
        <w:t xml:space="preserve"> </w:t>
      </w:r>
      <w:r>
        <w:rPr>
          <w:rFonts w:ascii="仿宋" w:hAnsi="仿宋" w:eastAsia="仿宋" w:cs="仿宋"/>
          <w:spacing w:val="-3"/>
          <w:sz w:val="28"/>
          <w:szCs w:val="28"/>
          <w:highlight w:val="none"/>
        </w:rPr>
        <w:t>中标供应商的响应文件；</w:t>
      </w:r>
    </w:p>
    <w:p w14:paraId="5FAB683E">
      <w:pPr>
        <w:spacing w:before="287" w:line="395" w:lineRule="auto"/>
        <w:ind w:left="580" w:right="3623"/>
        <w:rPr>
          <w:rFonts w:ascii="仿宋" w:hAnsi="仿宋" w:eastAsia="仿宋" w:cs="仿宋"/>
          <w:sz w:val="28"/>
          <w:szCs w:val="28"/>
          <w:highlight w:val="none"/>
        </w:rPr>
      </w:pPr>
      <w:r>
        <w:rPr>
          <w:rFonts w:ascii="仿宋" w:hAnsi="仿宋" w:eastAsia="仿宋" w:cs="仿宋"/>
          <w:spacing w:val="-2"/>
          <w:sz w:val="28"/>
          <w:szCs w:val="28"/>
          <w:highlight w:val="none"/>
        </w:rPr>
        <w:t>30.1.3 供应商澄清、说明或补正文件；</w:t>
      </w:r>
      <w:r>
        <w:rPr>
          <w:rFonts w:ascii="仿宋" w:hAnsi="仿宋" w:eastAsia="仿宋" w:cs="仿宋"/>
          <w:spacing w:val="8"/>
          <w:sz w:val="28"/>
          <w:szCs w:val="28"/>
          <w:highlight w:val="none"/>
        </w:rPr>
        <w:t xml:space="preserve"> </w:t>
      </w:r>
      <w:r>
        <w:rPr>
          <w:rFonts w:ascii="仿宋" w:hAnsi="仿宋" w:eastAsia="仿宋" w:cs="仿宋"/>
          <w:spacing w:val="-2"/>
          <w:sz w:val="28"/>
          <w:szCs w:val="28"/>
          <w:highlight w:val="none"/>
        </w:rPr>
        <w:t>30.1.4</w:t>
      </w:r>
      <w:r>
        <w:rPr>
          <w:rFonts w:ascii="仿宋" w:hAnsi="仿宋" w:eastAsia="仿宋" w:cs="仿宋"/>
          <w:spacing w:val="36"/>
          <w:sz w:val="28"/>
          <w:szCs w:val="28"/>
          <w:highlight w:val="none"/>
        </w:rPr>
        <w:t xml:space="preserve"> </w:t>
      </w:r>
      <w:r>
        <w:rPr>
          <w:rFonts w:ascii="仿宋" w:hAnsi="仿宋" w:eastAsia="仿宋" w:cs="仿宋"/>
          <w:spacing w:val="-2"/>
          <w:sz w:val="28"/>
          <w:szCs w:val="28"/>
          <w:highlight w:val="none"/>
        </w:rPr>
        <w:t>竞争性磋商文件。</w:t>
      </w:r>
    </w:p>
    <w:p w14:paraId="0990D5D9">
      <w:pPr>
        <w:spacing w:before="48" w:line="222" w:lineRule="auto"/>
        <w:ind w:left="1792"/>
        <w:rPr>
          <w:rFonts w:ascii="仿宋" w:hAnsi="仿宋" w:eastAsia="仿宋" w:cs="仿宋"/>
          <w:sz w:val="28"/>
          <w:szCs w:val="28"/>
          <w:highlight w:val="none"/>
        </w:rPr>
      </w:pPr>
      <w:r>
        <w:rPr>
          <w:rFonts w:ascii="仿宋" w:hAnsi="仿宋" w:eastAsia="仿宋" w:cs="仿宋"/>
          <w:b/>
          <w:bCs/>
          <w:spacing w:val="-1"/>
          <w:sz w:val="28"/>
          <w:szCs w:val="28"/>
          <w:highlight w:val="none"/>
        </w:rPr>
        <w:t>八、采购人更改货物、工程或者服务的权利</w:t>
      </w:r>
    </w:p>
    <w:p w14:paraId="2DDD98C6">
      <w:pPr>
        <w:pStyle w:val="4"/>
        <w:spacing w:line="336" w:lineRule="auto"/>
        <w:ind w:firstLine="556" w:firstLineChars="200"/>
        <w:rPr>
          <w:rFonts w:ascii="仿宋" w:hAnsi="仿宋" w:eastAsia="仿宋" w:cs="仿宋"/>
          <w:sz w:val="28"/>
          <w:szCs w:val="28"/>
          <w:highlight w:val="none"/>
        </w:rPr>
      </w:pPr>
      <w:r>
        <w:rPr>
          <w:rFonts w:ascii="仿宋" w:hAnsi="仿宋" w:eastAsia="仿宋" w:cs="仿宋"/>
          <w:spacing w:val="-1"/>
          <w:sz w:val="28"/>
          <w:szCs w:val="28"/>
          <w:highlight w:val="none"/>
        </w:rPr>
        <w:t>31  政府采购合同履行中，采购人需追加与合同标的相同的货物、工程或者服务的，在不改变合同其他条款的前提下，可以与供应商协</w:t>
      </w:r>
      <w:r>
        <w:rPr>
          <w:rFonts w:ascii="仿宋" w:hAnsi="仿宋" w:eastAsia="仿宋" w:cs="仿宋"/>
          <w:spacing w:val="-2"/>
          <w:sz w:val="28"/>
          <w:szCs w:val="28"/>
          <w:highlight w:val="none"/>
        </w:rPr>
        <w:t>商签订补充</w:t>
      </w:r>
      <w:r>
        <w:rPr>
          <w:rFonts w:ascii="仿宋" w:hAnsi="仿宋" w:eastAsia="仿宋" w:cs="仿宋"/>
          <w:sz w:val="28"/>
          <w:szCs w:val="28"/>
          <w:highlight w:val="none"/>
        </w:rPr>
        <w:t xml:space="preserve"> 合同，但所有补充合同的采购金额不得超过原合同采购金额的百分之十。</w:t>
      </w:r>
    </w:p>
    <w:p w14:paraId="309BA3CC">
      <w:pPr>
        <w:spacing w:before="48" w:line="222" w:lineRule="auto"/>
        <w:ind w:left="3644"/>
        <w:outlineLvl w:val="0"/>
        <w:rPr>
          <w:rFonts w:ascii="仿宋" w:hAnsi="仿宋" w:eastAsia="仿宋" w:cs="仿宋"/>
          <w:sz w:val="28"/>
          <w:szCs w:val="28"/>
          <w:highlight w:val="none"/>
        </w:rPr>
      </w:pPr>
      <w:r>
        <w:rPr>
          <w:rFonts w:ascii="仿宋" w:hAnsi="仿宋" w:eastAsia="仿宋" w:cs="仿宋"/>
          <w:b/>
          <w:bCs/>
          <w:spacing w:val="-5"/>
          <w:sz w:val="28"/>
          <w:szCs w:val="28"/>
          <w:highlight w:val="none"/>
        </w:rPr>
        <w:t>九、其他事项</w:t>
      </w:r>
    </w:p>
    <w:p w14:paraId="4B455001">
      <w:pPr>
        <w:spacing w:before="286" w:line="223" w:lineRule="auto"/>
        <w:ind w:left="14"/>
        <w:rPr>
          <w:rFonts w:ascii="仿宋" w:hAnsi="仿宋" w:eastAsia="仿宋" w:cs="仿宋"/>
          <w:sz w:val="28"/>
          <w:szCs w:val="28"/>
          <w:highlight w:val="none"/>
        </w:rPr>
      </w:pPr>
      <w:r>
        <w:rPr>
          <w:rFonts w:ascii="仿宋" w:hAnsi="仿宋" w:eastAsia="仿宋" w:cs="仿宋"/>
          <w:spacing w:val="-3"/>
          <w:sz w:val="28"/>
          <w:szCs w:val="28"/>
          <w:highlight w:val="none"/>
        </w:rPr>
        <w:t>32</w:t>
      </w:r>
      <w:r>
        <w:rPr>
          <w:rFonts w:ascii="仿宋" w:hAnsi="仿宋" w:eastAsia="仿宋" w:cs="仿宋"/>
          <w:spacing w:val="16"/>
          <w:sz w:val="28"/>
          <w:szCs w:val="28"/>
          <w:highlight w:val="none"/>
        </w:rPr>
        <w:t xml:space="preserve">  </w:t>
      </w:r>
      <w:r>
        <w:rPr>
          <w:rFonts w:ascii="仿宋" w:hAnsi="仿宋" w:eastAsia="仿宋" w:cs="仿宋"/>
          <w:spacing w:val="-3"/>
          <w:sz w:val="28"/>
          <w:szCs w:val="28"/>
          <w:highlight w:val="none"/>
        </w:rPr>
        <w:t>采购代理服务费</w:t>
      </w:r>
    </w:p>
    <w:p w14:paraId="5EE442C7">
      <w:pPr>
        <w:spacing w:before="285" w:line="396" w:lineRule="auto"/>
        <w:ind w:left="16" w:right="125" w:firstLine="564"/>
        <w:rPr>
          <w:rFonts w:hint="eastAsia" w:ascii="仿宋" w:hAnsi="仿宋" w:eastAsia="仿宋" w:cs="仿宋"/>
          <w:spacing w:val="1"/>
          <w:sz w:val="28"/>
          <w:szCs w:val="28"/>
          <w:highlight w:val="none"/>
          <w:lang w:val="en-US" w:eastAsia="zh-CN"/>
        </w:rPr>
      </w:pPr>
      <w:r>
        <w:rPr>
          <w:rFonts w:ascii="仿宋" w:hAnsi="仿宋" w:eastAsia="仿宋" w:cs="仿宋"/>
          <w:spacing w:val="1"/>
          <w:sz w:val="28"/>
          <w:szCs w:val="28"/>
          <w:highlight w:val="none"/>
        </w:rPr>
        <w:t xml:space="preserve">32.1 </w:t>
      </w:r>
      <w:r>
        <w:rPr>
          <w:rFonts w:hint="eastAsia" w:ascii="仿宋" w:hAnsi="仿宋" w:eastAsia="仿宋" w:cs="仿宋"/>
          <w:spacing w:val="1"/>
          <w:sz w:val="28"/>
          <w:szCs w:val="28"/>
          <w:highlight w:val="none"/>
          <w:lang w:val="en-US" w:eastAsia="zh-CN"/>
        </w:rPr>
        <w:t>招标人约定投标人如果中标需支付招标代理费及</w:t>
      </w:r>
      <w:r>
        <w:rPr>
          <w:rFonts w:hint="eastAsia" w:ascii="仿宋" w:hAnsi="仿宋" w:eastAsia="仿宋" w:cs="仿宋"/>
          <w:spacing w:val="1"/>
          <w:sz w:val="28"/>
          <w:szCs w:val="28"/>
          <w:highlight w:val="none"/>
        </w:rPr>
        <w:t>工程量清单</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rPr>
        <w:t>招标控制价编制费</w:t>
      </w:r>
      <w:r>
        <w:rPr>
          <w:rFonts w:hint="eastAsia" w:ascii="仿宋" w:hAnsi="仿宋" w:eastAsia="仿宋" w:cs="仿宋"/>
          <w:spacing w:val="1"/>
          <w:sz w:val="28"/>
          <w:szCs w:val="28"/>
          <w:highlight w:val="none"/>
          <w:lang w:val="en-US" w:eastAsia="zh-CN"/>
        </w:rPr>
        <w:t>。</w:t>
      </w:r>
      <w:r>
        <w:rPr>
          <w:rFonts w:hint="eastAsia" w:ascii="仿宋" w:hAnsi="仿宋" w:eastAsia="仿宋" w:cs="仿宋"/>
          <w:spacing w:val="1"/>
          <w:sz w:val="28"/>
          <w:szCs w:val="28"/>
          <w:highlight w:val="none"/>
        </w:rPr>
        <w:t>工程量清单及招标控制价编制费用</w:t>
      </w:r>
      <w:r>
        <w:rPr>
          <w:rFonts w:hint="eastAsia" w:ascii="仿宋" w:hAnsi="仿宋" w:eastAsia="仿宋" w:cs="仿宋"/>
          <w:spacing w:val="1"/>
          <w:sz w:val="28"/>
          <w:szCs w:val="28"/>
          <w:highlight w:val="none"/>
          <w:lang w:val="en-US" w:eastAsia="zh-CN"/>
        </w:rPr>
        <w:t>参考中国建设工程造价管理协会发布的中价协(2013)35号文计取；</w:t>
      </w:r>
      <w:r>
        <w:rPr>
          <w:rFonts w:hint="eastAsia" w:ascii="仿宋" w:hAnsi="仿宋" w:eastAsia="仿宋" w:cs="仿宋"/>
          <w:spacing w:val="1"/>
          <w:sz w:val="28"/>
          <w:szCs w:val="28"/>
          <w:highlight w:val="none"/>
        </w:rPr>
        <w:t>招标代理费</w:t>
      </w:r>
      <w:r>
        <w:rPr>
          <w:rFonts w:hint="eastAsia" w:ascii="仿宋" w:hAnsi="仿宋" w:eastAsia="仿宋" w:cs="仿宋"/>
          <w:spacing w:val="1"/>
          <w:sz w:val="28"/>
          <w:szCs w:val="28"/>
          <w:highlight w:val="none"/>
          <w:lang w:val="en-US" w:eastAsia="zh-CN"/>
        </w:rPr>
        <w:t>参考国家发改委《关于降低部分建设项目收费标准规范收费行为等有关问题的通知》（发改价格（2011）534 号文）</w:t>
      </w:r>
      <w:r>
        <w:rPr>
          <w:rFonts w:hint="eastAsia" w:ascii="仿宋" w:hAnsi="仿宋" w:eastAsia="仿宋" w:cs="仿宋"/>
          <w:spacing w:val="1"/>
          <w:sz w:val="28"/>
          <w:szCs w:val="28"/>
          <w:highlight w:val="none"/>
        </w:rPr>
        <w:t>计取</w:t>
      </w:r>
      <w:r>
        <w:rPr>
          <w:rFonts w:hint="eastAsia" w:ascii="仿宋" w:hAnsi="仿宋" w:eastAsia="仿宋" w:cs="仿宋"/>
          <w:spacing w:val="1"/>
          <w:sz w:val="28"/>
          <w:szCs w:val="28"/>
          <w:highlight w:val="none"/>
          <w:lang w:val="en-US" w:eastAsia="zh-CN"/>
        </w:rPr>
        <w:t>。招标代理费以中标价为计算基数、工程量清单及招标控制价编制费以招标控制价为计算基数，整体下浮20%，最终以项目实际发生金额计取。</w:t>
      </w:r>
    </w:p>
    <w:p w14:paraId="1AB47BA8">
      <w:pPr>
        <w:spacing w:before="286" w:line="317" w:lineRule="auto"/>
        <w:ind w:left="25" w:right="41" w:firstLine="555"/>
        <w:rPr>
          <w:rFonts w:ascii="仿宋" w:hAnsi="仿宋" w:eastAsia="仿宋" w:cs="仿宋"/>
          <w:sz w:val="28"/>
          <w:szCs w:val="28"/>
          <w:highlight w:val="none"/>
        </w:rPr>
      </w:pPr>
      <w:r>
        <w:rPr>
          <w:rFonts w:ascii="仿宋" w:hAnsi="仿宋" w:eastAsia="仿宋" w:cs="仿宋"/>
          <w:spacing w:val="5"/>
          <w:sz w:val="28"/>
          <w:szCs w:val="28"/>
          <w:highlight w:val="none"/>
        </w:rPr>
        <w:t>33</w:t>
      </w:r>
      <w:r>
        <w:rPr>
          <w:rFonts w:ascii="仿宋" w:hAnsi="仿宋" w:eastAsia="仿宋" w:cs="仿宋"/>
          <w:spacing w:val="-45"/>
          <w:sz w:val="28"/>
          <w:szCs w:val="28"/>
          <w:highlight w:val="none"/>
        </w:rPr>
        <w:t xml:space="preserve"> </w:t>
      </w:r>
      <w:r>
        <w:rPr>
          <w:rFonts w:ascii="仿宋" w:hAnsi="仿宋" w:eastAsia="仿宋" w:cs="仿宋"/>
          <w:spacing w:val="5"/>
          <w:sz w:val="28"/>
          <w:szCs w:val="28"/>
          <w:highlight w:val="none"/>
        </w:rPr>
        <w:t>本竞争性磋商文件是根据《中华人民共和国政府采购法》、</w:t>
      </w:r>
      <w:r>
        <w:rPr>
          <w:rFonts w:ascii="仿宋" w:hAnsi="仿宋" w:eastAsia="仿宋" w:cs="仿宋"/>
          <w:spacing w:val="4"/>
          <w:sz w:val="28"/>
          <w:szCs w:val="28"/>
          <w:highlight w:val="none"/>
        </w:rPr>
        <w:t>《中</w:t>
      </w:r>
      <w:r>
        <w:rPr>
          <w:rFonts w:ascii="仿宋" w:hAnsi="仿宋" w:eastAsia="仿宋" w:cs="仿宋"/>
          <w:sz w:val="28"/>
          <w:szCs w:val="28"/>
          <w:highlight w:val="none"/>
        </w:rPr>
        <w:t xml:space="preserve"> </w:t>
      </w:r>
      <w:r>
        <w:rPr>
          <w:rFonts w:ascii="仿宋" w:hAnsi="仿宋" w:eastAsia="仿宋" w:cs="仿宋"/>
          <w:spacing w:val="-7"/>
          <w:sz w:val="28"/>
          <w:szCs w:val="28"/>
          <w:highlight w:val="none"/>
        </w:rPr>
        <w:t>华人民共和国政府采购法实施条例》的规定编制，解释权属采购</w:t>
      </w:r>
      <w:r>
        <w:rPr>
          <w:rFonts w:ascii="仿宋" w:hAnsi="仿宋" w:eastAsia="仿宋" w:cs="仿宋"/>
          <w:spacing w:val="-8"/>
          <w:sz w:val="28"/>
          <w:szCs w:val="28"/>
          <w:highlight w:val="none"/>
        </w:rPr>
        <w:t>代理机构。</w:t>
      </w:r>
    </w:p>
    <w:p w14:paraId="69B2A113">
      <w:pPr>
        <w:spacing w:before="288" w:line="316" w:lineRule="auto"/>
        <w:ind w:left="27" w:right="125" w:firstLine="553"/>
        <w:rPr>
          <w:rFonts w:ascii="仿宋" w:hAnsi="仿宋" w:eastAsia="仿宋" w:cs="仿宋"/>
          <w:sz w:val="28"/>
          <w:szCs w:val="28"/>
          <w:highlight w:val="none"/>
        </w:rPr>
      </w:pPr>
      <w:r>
        <w:rPr>
          <w:rFonts w:ascii="仿宋" w:hAnsi="仿宋" w:eastAsia="仿宋" w:cs="仿宋"/>
          <w:spacing w:val="5"/>
          <w:sz w:val="28"/>
          <w:szCs w:val="28"/>
          <w:highlight w:val="none"/>
        </w:rPr>
        <w:t>34</w:t>
      </w:r>
      <w:r>
        <w:rPr>
          <w:rFonts w:ascii="仿宋" w:hAnsi="仿宋" w:eastAsia="仿宋" w:cs="仿宋"/>
          <w:spacing w:val="-42"/>
          <w:sz w:val="28"/>
          <w:szCs w:val="28"/>
          <w:highlight w:val="none"/>
        </w:rPr>
        <w:t xml:space="preserve"> </w:t>
      </w:r>
      <w:r>
        <w:rPr>
          <w:rFonts w:ascii="仿宋" w:hAnsi="仿宋" w:eastAsia="仿宋" w:cs="仿宋"/>
          <w:spacing w:val="5"/>
          <w:sz w:val="28"/>
          <w:szCs w:val="28"/>
          <w:highlight w:val="none"/>
        </w:rPr>
        <w:t>参与本次采购的供应商应当有商务、技术人员对磋商小</w:t>
      </w:r>
      <w:r>
        <w:rPr>
          <w:rFonts w:ascii="仿宋" w:hAnsi="仿宋" w:eastAsia="仿宋" w:cs="仿宋"/>
          <w:spacing w:val="4"/>
          <w:sz w:val="28"/>
          <w:szCs w:val="28"/>
          <w:highlight w:val="none"/>
        </w:rPr>
        <w:t>组提出的</w:t>
      </w:r>
      <w:r>
        <w:rPr>
          <w:rFonts w:ascii="仿宋" w:hAnsi="仿宋" w:eastAsia="仿宋" w:cs="仿宋"/>
          <w:sz w:val="28"/>
          <w:szCs w:val="28"/>
          <w:highlight w:val="none"/>
        </w:rPr>
        <w:t xml:space="preserve"> </w:t>
      </w:r>
      <w:bookmarkStart w:id="7" w:name="bookmark6"/>
      <w:bookmarkEnd w:id="7"/>
      <w:r>
        <w:rPr>
          <w:rFonts w:ascii="仿宋" w:hAnsi="仿宋" w:eastAsia="仿宋" w:cs="仿宋"/>
          <w:spacing w:val="-1"/>
          <w:sz w:val="28"/>
          <w:szCs w:val="28"/>
          <w:highlight w:val="none"/>
        </w:rPr>
        <w:t>商务、技术问题进行答疑。</w:t>
      </w:r>
    </w:p>
    <w:p w14:paraId="12BE5A56">
      <w:pPr>
        <w:spacing w:line="316" w:lineRule="auto"/>
        <w:rPr>
          <w:rFonts w:ascii="仿宋" w:hAnsi="仿宋" w:eastAsia="仿宋" w:cs="仿宋"/>
          <w:sz w:val="28"/>
          <w:szCs w:val="28"/>
          <w:highlight w:val="none"/>
        </w:rPr>
        <w:sectPr>
          <w:footerReference r:id="rId32" w:type="default"/>
          <w:pgSz w:w="11906" w:h="16838"/>
          <w:pgMar w:top="1133" w:right="1416" w:bottom="1013" w:left="1416" w:header="863" w:footer="852" w:gutter="0"/>
          <w:pgNumType w:fmt="decimal"/>
          <w:cols w:space="720" w:num="1"/>
        </w:sectPr>
      </w:pPr>
    </w:p>
    <w:p w14:paraId="6375532D">
      <w:pPr>
        <w:pStyle w:val="4"/>
        <w:spacing w:line="307" w:lineRule="auto"/>
        <w:rPr>
          <w:highlight w:val="none"/>
        </w:rPr>
      </w:pPr>
      <w:r>
        <w:rPr>
          <w:highlight w:val="none"/>
        </w:rPr>
        <w:drawing>
          <wp:anchor distT="0" distB="0" distL="0" distR="0" simplePos="0" relativeHeight="251684864" behindDoc="0" locked="0" layoutInCell="1" allowOverlap="1">
            <wp:simplePos x="0" y="0"/>
            <wp:positionH relativeFrom="column">
              <wp:posOffset>0</wp:posOffset>
            </wp:positionH>
            <wp:positionV relativeFrom="paragraph">
              <wp:posOffset>9525</wp:posOffset>
            </wp:positionV>
            <wp:extent cx="5760720" cy="8890"/>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62"/>
                    <a:stretch>
                      <a:fillRect/>
                    </a:stretch>
                  </pic:blipFill>
                  <pic:spPr>
                    <a:xfrm>
                      <a:off x="0" y="0"/>
                      <a:ext cx="5760627" cy="9143"/>
                    </a:xfrm>
                    <a:prstGeom prst="rect">
                      <a:avLst/>
                    </a:prstGeom>
                  </pic:spPr>
                </pic:pic>
              </a:graphicData>
            </a:graphic>
          </wp:anchor>
        </w:drawing>
      </w:r>
    </w:p>
    <w:p w14:paraId="3B07E341">
      <w:pPr>
        <w:spacing w:before="101" w:line="226" w:lineRule="auto"/>
        <w:ind w:left="2390"/>
        <w:outlineLvl w:val="0"/>
        <w:rPr>
          <w:rFonts w:ascii="仿宋" w:hAnsi="仿宋" w:eastAsia="仿宋" w:cs="仿宋"/>
          <w:sz w:val="31"/>
          <w:szCs w:val="31"/>
          <w:highlight w:val="none"/>
        </w:rPr>
      </w:pPr>
      <w:bookmarkStart w:id="8" w:name="bookmark8"/>
      <w:bookmarkEnd w:id="8"/>
      <w:bookmarkStart w:id="9" w:name="bookmark5"/>
      <w:bookmarkEnd w:id="9"/>
      <w:r>
        <w:rPr>
          <w:rFonts w:ascii="仿宋" w:hAnsi="仿宋" w:eastAsia="仿宋" w:cs="仿宋"/>
          <w:b/>
          <w:bCs/>
          <w:spacing w:val="7"/>
          <w:sz w:val="31"/>
          <w:szCs w:val="31"/>
          <w:highlight w:val="none"/>
        </w:rPr>
        <w:t>第三章</w:t>
      </w:r>
      <w:r>
        <w:rPr>
          <w:rFonts w:ascii="仿宋" w:hAnsi="仿宋" w:eastAsia="仿宋" w:cs="仿宋"/>
          <w:spacing w:val="7"/>
          <w:sz w:val="31"/>
          <w:szCs w:val="31"/>
          <w:highlight w:val="none"/>
        </w:rPr>
        <w:t xml:space="preserve"> </w:t>
      </w:r>
      <w:r>
        <w:rPr>
          <w:rFonts w:ascii="仿宋" w:hAnsi="仿宋" w:eastAsia="仿宋" w:cs="仿宋"/>
          <w:b/>
          <w:bCs/>
          <w:spacing w:val="7"/>
          <w:sz w:val="31"/>
          <w:szCs w:val="31"/>
          <w:highlight w:val="none"/>
        </w:rPr>
        <w:t>工程量清单及技术标准</w:t>
      </w:r>
    </w:p>
    <w:p w14:paraId="43D187AE">
      <w:pPr>
        <w:keepNext w:val="0"/>
        <w:keepLines w:val="0"/>
        <w:pageBreakBefore w:val="0"/>
        <w:wordWrap/>
        <w:overflowPunct/>
        <w:topLinePunct w:val="0"/>
        <w:bidi w:val="0"/>
        <w:spacing w:before="262" w:line="360" w:lineRule="auto"/>
        <w:outlineLvl w:val="1"/>
        <w:rPr>
          <w:rFonts w:ascii="仿宋" w:hAnsi="仿宋" w:eastAsia="仿宋" w:cs="仿宋"/>
          <w:sz w:val="28"/>
          <w:szCs w:val="28"/>
          <w:highlight w:val="none"/>
        </w:rPr>
      </w:pPr>
      <w:r>
        <w:rPr>
          <w:rFonts w:ascii="仿宋" w:hAnsi="仿宋" w:eastAsia="仿宋" w:cs="仿宋"/>
          <w:b/>
          <w:bCs/>
          <w:spacing w:val="-3"/>
          <w:sz w:val="28"/>
          <w:szCs w:val="28"/>
          <w:highlight w:val="none"/>
        </w:rPr>
        <w:t>一、技术标准和要求</w:t>
      </w:r>
    </w:p>
    <w:p w14:paraId="0AC91268">
      <w:pPr>
        <w:keepNext w:val="0"/>
        <w:keepLines w:val="0"/>
        <w:pageBreakBefore w:val="0"/>
        <w:wordWrap/>
        <w:overflowPunct/>
        <w:topLinePunct w:val="0"/>
        <w:bidi w:val="0"/>
        <w:spacing w:before="285" w:line="360" w:lineRule="auto"/>
        <w:ind w:left="22" w:right="125" w:firstLine="562"/>
        <w:rPr>
          <w:rFonts w:ascii="仿宋" w:hAnsi="仿宋" w:eastAsia="仿宋" w:cs="仿宋"/>
          <w:sz w:val="28"/>
          <w:szCs w:val="28"/>
          <w:highlight w:val="none"/>
        </w:rPr>
      </w:pPr>
      <w:r>
        <w:rPr>
          <w:rFonts w:ascii="仿宋" w:hAnsi="仿宋" w:eastAsia="仿宋" w:cs="仿宋"/>
          <w:spacing w:val="-1"/>
          <w:sz w:val="28"/>
          <w:szCs w:val="28"/>
          <w:highlight w:val="none"/>
        </w:rPr>
        <w:t>（一）施工范围：</w:t>
      </w:r>
      <w:r>
        <w:rPr>
          <w:rFonts w:hint="eastAsia" w:ascii="仿宋" w:hAnsi="仿宋" w:eastAsia="仿宋" w:cs="仿宋"/>
          <w:spacing w:val="-1"/>
          <w:sz w:val="28"/>
          <w:szCs w:val="28"/>
          <w:highlight w:val="none"/>
          <w:lang w:eastAsia="zh-CN"/>
        </w:rPr>
        <w:t>主要建设内容包括:（1）雀尔沟镇西沟供水工程水源引水口修复，更换新增排气阀6个，维修冲沟外露管线防护11处，配备发电机、污水泵1套,维修西沟水厂净化、消毒设备1套;雀尔沟镇东沟供水工程更换PE管道350米，更换减压阀1处(共2个)，配备发电机、污水泵1套,维修东沟水厂净化、消毒设备1套。（2）大丰镇供水工程新建分水井2座，更换新增控制阀门3个、自动排气阀8套，配备发电机、污水泵1套。（3）五工台镇供水主管更换阀门1个。</w:t>
      </w:r>
    </w:p>
    <w:p w14:paraId="70CF3C35">
      <w:pPr>
        <w:keepNext w:val="0"/>
        <w:keepLines w:val="0"/>
        <w:pageBreakBefore w:val="0"/>
        <w:widowControl/>
        <w:kinsoku w:val="0"/>
        <w:wordWrap/>
        <w:overflowPunct/>
        <w:topLinePunct w:val="0"/>
        <w:autoSpaceDE w:val="0"/>
        <w:autoSpaceDN w:val="0"/>
        <w:bidi w:val="0"/>
        <w:adjustRightInd w:val="0"/>
        <w:snapToGrid w:val="0"/>
        <w:spacing w:before="286" w:line="360" w:lineRule="auto"/>
        <w:ind w:left="584"/>
        <w:textAlignment w:val="baseline"/>
        <w:rPr>
          <w:rFonts w:hint="eastAsia" w:ascii="仿宋" w:hAnsi="仿宋" w:eastAsia="仿宋" w:cs="仿宋"/>
          <w:spacing w:val="-1"/>
          <w:sz w:val="28"/>
          <w:szCs w:val="28"/>
          <w:highlight w:val="none"/>
          <w:lang w:eastAsia="zh-CN"/>
        </w:rPr>
      </w:pPr>
      <w:r>
        <w:rPr>
          <w:rFonts w:ascii="仿宋" w:hAnsi="仿宋" w:eastAsia="仿宋" w:cs="仿宋"/>
          <w:spacing w:val="-6"/>
          <w:sz w:val="28"/>
          <w:szCs w:val="28"/>
          <w:highlight w:val="none"/>
        </w:rPr>
        <w:t>（二）</w:t>
      </w:r>
      <w:r>
        <w:rPr>
          <w:rFonts w:ascii="仿宋" w:hAnsi="仿宋" w:eastAsia="仿宋" w:cs="仿宋"/>
          <w:spacing w:val="-68"/>
          <w:sz w:val="28"/>
          <w:szCs w:val="28"/>
          <w:highlight w:val="none"/>
        </w:rPr>
        <w:t xml:space="preserve"> </w:t>
      </w:r>
      <w:r>
        <w:rPr>
          <w:rFonts w:ascii="仿宋" w:hAnsi="仿宋" w:eastAsia="仿宋" w:cs="仿宋"/>
          <w:spacing w:val="-6"/>
          <w:sz w:val="28"/>
          <w:szCs w:val="28"/>
          <w:highlight w:val="none"/>
        </w:rPr>
        <w:t>工期要求：</w:t>
      </w:r>
      <w:r>
        <w:rPr>
          <w:rFonts w:hint="eastAsia" w:ascii="仿宋" w:hAnsi="仿宋" w:eastAsia="仿宋" w:cs="仿宋"/>
          <w:spacing w:val="-1"/>
          <w:sz w:val="28"/>
          <w:szCs w:val="28"/>
          <w:highlight w:val="none"/>
          <w:lang w:eastAsia="zh-CN"/>
        </w:rPr>
        <w:t xml:space="preserve"> 计划2026年0</w:t>
      </w:r>
      <w:r>
        <w:rPr>
          <w:rFonts w:hint="eastAsia" w:ascii="仿宋" w:hAnsi="仿宋" w:eastAsia="仿宋" w:cs="仿宋"/>
          <w:spacing w:val="-1"/>
          <w:sz w:val="28"/>
          <w:szCs w:val="28"/>
          <w:highlight w:val="none"/>
          <w:lang w:val="en-US" w:eastAsia="zh-CN"/>
        </w:rPr>
        <w:t>6</w:t>
      </w:r>
      <w:r>
        <w:rPr>
          <w:rFonts w:hint="eastAsia" w:ascii="仿宋" w:hAnsi="仿宋" w:eastAsia="仿宋" w:cs="仿宋"/>
          <w:spacing w:val="-1"/>
          <w:sz w:val="28"/>
          <w:szCs w:val="28"/>
          <w:highlight w:val="none"/>
          <w:lang w:eastAsia="zh-CN"/>
        </w:rPr>
        <w:t>月</w:t>
      </w:r>
      <w:r>
        <w:rPr>
          <w:rFonts w:hint="eastAsia" w:ascii="仿宋" w:hAnsi="仿宋" w:eastAsia="仿宋" w:cs="仿宋"/>
          <w:spacing w:val="-1"/>
          <w:sz w:val="28"/>
          <w:szCs w:val="28"/>
          <w:highlight w:val="none"/>
          <w:lang w:val="en-US" w:eastAsia="zh-CN"/>
        </w:rPr>
        <w:t>08</w:t>
      </w:r>
      <w:r>
        <w:rPr>
          <w:rFonts w:hint="eastAsia" w:ascii="仿宋" w:hAnsi="仿宋" w:eastAsia="仿宋" w:cs="仿宋"/>
          <w:spacing w:val="-1"/>
          <w:sz w:val="28"/>
          <w:szCs w:val="28"/>
          <w:highlight w:val="none"/>
          <w:lang w:eastAsia="zh-CN"/>
        </w:rPr>
        <w:t>日至2026年08月30日竣工，总工期</w:t>
      </w:r>
      <w:r>
        <w:rPr>
          <w:rFonts w:hint="eastAsia" w:ascii="仿宋" w:hAnsi="仿宋" w:eastAsia="仿宋" w:cs="仿宋"/>
          <w:spacing w:val="-1"/>
          <w:sz w:val="28"/>
          <w:szCs w:val="28"/>
          <w:highlight w:val="none"/>
          <w:lang w:val="en-US" w:eastAsia="zh-CN"/>
        </w:rPr>
        <w:t>84</w:t>
      </w:r>
      <w:r>
        <w:rPr>
          <w:rFonts w:hint="eastAsia" w:ascii="仿宋" w:hAnsi="仿宋" w:eastAsia="仿宋" w:cs="仿宋"/>
          <w:spacing w:val="-1"/>
          <w:sz w:val="28"/>
          <w:szCs w:val="28"/>
          <w:highlight w:val="none"/>
          <w:lang w:eastAsia="zh-CN"/>
        </w:rPr>
        <w:t>天（日历日）。</w:t>
      </w:r>
    </w:p>
    <w:p w14:paraId="59E54D3E">
      <w:pPr>
        <w:keepNext w:val="0"/>
        <w:keepLines w:val="0"/>
        <w:pageBreakBefore w:val="0"/>
        <w:wordWrap/>
        <w:overflowPunct/>
        <w:topLinePunct w:val="0"/>
        <w:bidi w:val="0"/>
        <w:spacing w:before="285" w:line="360" w:lineRule="auto"/>
        <w:ind w:left="584"/>
        <w:rPr>
          <w:rFonts w:ascii="仿宋" w:hAnsi="仿宋" w:eastAsia="仿宋" w:cs="仿宋"/>
          <w:sz w:val="28"/>
          <w:szCs w:val="28"/>
          <w:highlight w:val="none"/>
        </w:rPr>
      </w:pPr>
      <w:r>
        <w:rPr>
          <w:rFonts w:ascii="仿宋" w:hAnsi="仿宋" w:eastAsia="仿宋" w:cs="仿宋"/>
          <w:spacing w:val="-2"/>
          <w:sz w:val="28"/>
          <w:szCs w:val="28"/>
          <w:highlight w:val="none"/>
        </w:rPr>
        <w:t>（三）</w:t>
      </w:r>
      <w:r>
        <w:rPr>
          <w:rFonts w:ascii="仿宋" w:hAnsi="仿宋" w:eastAsia="仿宋" w:cs="仿宋"/>
          <w:spacing w:val="-74"/>
          <w:sz w:val="28"/>
          <w:szCs w:val="28"/>
          <w:highlight w:val="none"/>
        </w:rPr>
        <w:t xml:space="preserve"> </w:t>
      </w:r>
      <w:r>
        <w:rPr>
          <w:rFonts w:ascii="仿宋" w:hAnsi="仿宋" w:eastAsia="仿宋" w:cs="仿宋"/>
          <w:spacing w:val="-2"/>
          <w:sz w:val="28"/>
          <w:szCs w:val="28"/>
          <w:highlight w:val="none"/>
        </w:rPr>
        <w:t>付款方式：以最终签订合同约定的条款</w:t>
      </w:r>
      <w:r>
        <w:rPr>
          <w:rFonts w:ascii="仿宋" w:hAnsi="仿宋" w:eastAsia="仿宋" w:cs="仿宋"/>
          <w:spacing w:val="-3"/>
          <w:sz w:val="28"/>
          <w:szCs w:val="28"/>
          <w:highlight w:val="none"/>
        </w:rPr>
        <w:t>为准。</w:t>
      </w:r>
    </w:p>
    <w:p w14:paraId="62ACE89B">
      <w:pPr>
        <w:keepNext w:val="0"/>
        <w:keepLines w:val="0"/>
        <w:pageBreakBefore w:val="0"/>
        <w:wordWrap/>
        <w:overflowPunct/>
        <w:topLinePunct w:val="0"/>
        <w:bidi w:val="0"/>
        <w:spacing w:before="286" w:line="360" w:lineRule="auto"/>
        <w:ind w:left="584"/>
        <w:rPr>
          <w:rFonts w:ascii="仿宋" w:hAnsi="仿宋" w:eastAsia="仿宋" w:cs="仿宋"/>
          <w:sz w:val="28"/>
          <w:szCs w:val="28"/>
          <w:highlight w:val="none"/>
        </w:rPr>
      </w:pPr>
      <w:r>
        <w:rPr>
          <w:rFonts w:ascii="仿宋" w:hAnsi="仿宋" w:eastAsia="仿宋" w:cs="仿宋"/>
          <w:spacing w:val="-10"/>
          <w:sz w:val="28"/>
          <w:szCs w:val="28"/>
          <w:highlight w:val="none"/>
        </w:rPr>
        <w:t>（四）</w:t>
      </w:r>
      <w:r>
        <w:rPr>
          <w:rFonts w:ascii="仿宋" w:hAnsi="仿宋" w:eastAsia="仿宋" w:cs="仿宋"/>
          <w:spacing w:val="-65"/>
          <w:sz w:val="28"/>
          <w:szCs w:val="28"/>
          <w:highlight w:val="none"/>
        </w:rPr>
        <w:t xml:space="preserve"> </w:t>
      </w:r>
      <w:r>
        <w:rPr>
          <w:rFonts w:ascii="仿宋" w:hAnsi="仿宋" w:eastAsia="仿宋" w:cs="仿宋"/>
          <w:spacing w:val="-10"/>
          <w:sz w:val="28"/>
          <w:szCs w:val="28"/>
          <w:highlight w:val="none"/>
        </w:rPr>
        <w:t>质量要求：</w:t>
      </w:r>
    </w:p>
    <w:p w14:paraId="4501FBEF">
      <w:pPr>
        <w:keepNext w:val="0"/>
        <w:keepLines w:val="0"/>
        <w:pageBreakBefore w:val="0"/>
        <w:wordWrap/>
        <w:overflowPunct/>
        <w:topLinePunct w:val="0"/>
        <w:bidi w:val="0"/>
        <w:spacing w:before="286" w:line="360" w:lineRule="auto"/>
        <w:ind w:left="879"/>
        <w:rPr>
          <w:rFonts w:ascii="仿宋" w:hAnsi="仿宋" w:eastAsia="仿宋" w:cs="仿宋"/>
          <w:sz w:val="28"/>
          <w:szCs w:val="28"/>
          <w:highlight w:val="none"/>
        </w:rPr>
      </w:pPr>
      <w:r>
        <w:rPr>
          <w:rFonts w:ascii="仿宋" w:hAnsi="仿宋" w:eastAsia="仿宋" w:cs="仿宋"/>
          <w:spacing w:val="-1"/>
          <w:sz w:val="28"/>
          <w:szCs w:val="28"/>
          <w:highlight w:val="none"/>
        </w:rPr>
        <w:t>1、质量要求：合格。</w:t>
      </w:r>
    </w:p>
    <w:p w14:paraId="2DA9212C">
      <w:pPr>
        <w:keepNext w:val="0"/>
        <w:keepLines w:val="0"/>
        <w:pageBreakBefore w:val="0"/>
        <w:wordWrap/>
        <w:overflowPunct/>
        <w:topLinePunct w:val="0"/>
        <w:bidi w:val="0"/>
        <w:spacing w:before="285" w:line="360" w:lineRule="auto"/>
        <w:ind w:left="861"/>
        <w:rPr>
          <w:rFonts w:ascii="仿宋" w:hAnsi="仿宋" w:eastAsia="仿宋" w:cs="仿宋"/>
          <w:sz w:val="28"/>
          <w:szCs w:val="28"/>
          <w:highlight w:val="none"/>
        </w:rPr>
      </w:pPr>
      <w:r>
        <w:rPr>
          <w:rFonts w:ascii="仿宋" w:hAnsi="仿宋" w:eastAsia="仿宋" w:cs="仿宋"/>
          <w:sz w:val="28"/>
          <w:szCs w:val="28"/>
          <w:highlight w:val="none"/>
        </w:rPr>
        <w:t>2、质保期：二年</w:t>
      </w:r>
    </w:p>
    <w:p w14:paraId="34427A0F">
      <w:pPr>
        <w:keepNext w:val="0"/>
        <w:keepLines w:val="0"/>
        <w:pageBreakBefore w:val="0"/>
        <w:wordWrap/>
        <w:overflowPunct/>
        <w:topLinePunct w:val="0"/>
        <w:bidi w:val="0"/>
        <w:spacing w:before="287" w:line="360" w:lineRule="auto"/>
        <w:jc w:val="right"/>
        <w:rPr>
          <w:rFonts w:ascii="仿宋" w:hAnsi="仿宋" w:eastAsia="仿宋" w:cs="仿宋"/>
          <w:b/>
          <w:bCs/>
          <w:spacing w:val="-2"/>
          <w:sz w:val="28"/>
          <w:szCs w:val="28"/>
          <w:highlight w:val="none"/>
        </w:rPr>
      </w:pPr>
      <w:r>
        <w:rPr>
          <w:rFonts w:ascii="仿宋" w:hAnsi="仿宋" w:eastAsia="仿宋" w:cs="仿宋"/>
          <w:spacing w:val="-20"/>
          <w:sz w:val="28"/>
          <w:szCs w:val="28"/>
          <w:highlight w:val="none"/>
        </w:rPr>
        <w:t>3、质量标准：符合现行国家有关工程施工验收规范和标准的合格</w:t>
      </w:r>
      <w:r>
        <w:rPr>
          <w:rFonts w:ascii="仿宋" w:hAnsi="仿宋" w:eastAsia="仿宋" w:cs="仿宋"/>
          <w:spacing w:val="-21"/>
          <w:sz w:val="28"/>
          <w:szCs w:val="28"/>
          <w:highlight w:val="none"/>
        </w:rPr>
        <w:t>要求。</w:t>
      </w:r>
    </w:p>
    <w:p w14:paraId="7D9CEF0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z w:val="28"/>
          <w:szCs w:val="28"/>
          <w:highlight w:val="none"/>
        </w:rPr>
      </w:pPr>
      <w:r>
        <w:rPr>
          <w:rFonts w:ascii="仿宋" w:hAnsi="仿宋" w:eastAsia="仿宋" w:cs="仿宋"/>
          <w:b/>
          <w:bCs/>
          <w:spacing w:val="-2"/>
          <w:sz w:val="28"/>
          <w:szCs w:val="28"/>
          <w:highlight w:val="none"/>
        </w:rPr>
        <w:t>二、</w:t>
      </w:r>
      <w:r>
        <w:rPr>
          <w:rFonts w:hint="eastAsia" w:ascii="仿宋" w:hAnsi="仿宋" w:eastAsia="仿宋" w:cs="仿宋"/>
          <w:b/>
          <w:bCs/>
          <w:spacing w:val="-2"/>
          <w:sz w:val="28"/>
          <w:szCs w:val="28"/>
          <w:highlight w:val="none"/>
          <w:lang w:val="en-US" w:eastAsia="zh-CN"/>
        </w:rPr>
        <w:t>建设地点</w:t>
      </w:r>
      <w:r>
        <w:rPr>
          <w:rFonts w:ascii="仿宋" w:hAnsi="仿宋" w:eastAsia="仿宋" w:cs="仿宋"/>
          <w:b/>
          <w:bCs/>
          <w:spacing w:val="3"/>
          <w:sz w:val="28"/>
          <w:szCs w:val="28"/>
          <w:highlight w:val="none"/>
        </w:rPr>
        <w:t>：</w:t>
      </w:r>
    </w:p>
    <w:p w14:paraId="61DE8B4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10"/>
          <w:sz w:val="28"/>
          <w:szCs w:val="28"/>
          <w:highlight w:val="none"/>
          <w:lang w:val="en-US" w:eastAsia="zh-CN"/>
        </w:rPr>
      </w:pPr>
      <w:r>
        <w:rPr>
          <w:rFonts w:ascii="仿宋" w:hAnsi="仿宋" w:eastAsia="仿宋" w:cs="仿宋"/>
          <w:spacing w:val="-10"/>
          <w:sz w:val="28"/>
          <w:szCs w:val="28"/>
          <w:highlight w:val="none"/>
        </w:rPr>
        <w:t>建设地点：</w:t>
      </w:r>
      <w:r>
        <w:rPr>
          <w:rFonts w:hint="eastAsia" w:ascii="仿宋" w:hAnsi="仿宋" w:eastAsia="仿宋" w:cs="仿宋"/>
          <w:spacing w:val="-10"/>
          <w:sz w:val="28"/>
          <w:szCs w:val="28"/>
          <w:highlight w:val="none"/>
          <w:lang w:val="en-US" w:eastAsia="zh-CN"/>
        </w:rPr>
        <w:t>呼图壁县</w:t>
      </w:r>
    </w:p>
    <w:p w14:paraId="773E54A2">
      <w:pPr>
        <w:keepNext w:val="0"/>
        <w:keepLines w:val="0"/>
        <w:pageBreakBefore w:val="0"/>
        <w:widowControl w:val="0"/>
        <w:kinsoku/>
        <w:wordWrap/>
        <w:overflowPunct/>
        <w:topLinePunct w:val="0"/>
        <w:autoSpaceDE/>
        <w:autoSpaceDN/>
        <w:bidi w:val="0"/>
        <w:adjustRightInd/>
        <w:snapToGrid/>
        <w:spacing w:after="0" w:line="360" w:lineRule="auto"/>
        <w:textAlignment w:val="auto"/>
        <w:rPr>
          <w:color w:val="auto"/>
          <w:sz w:val="24"/>
          <w:szCs w:val="24"/>
          <w:highlight w:val="none"/>
        </w:rPr>
      </w:pPr>
      <w:r>
        <w:rPr>
          <w:rFonts w:hint="eastAsia" w:ascii="宋体" w:hAnsi="宋体" w:cs="宋体"/>
          <w:b/>
          <w:bCs/>
          <w:color w:val="auto"/>
          <w:sz w:val="24"/>
          <w:szCs w:val="24"/>
          <w:highlight w:val="none"/>
          <w:lang w:val="en-US" w:eastAsia="zh-CN"/>
        </w:rPr>
        <w:t>三</w:t>
      </w:r>
      <w:r>
        <w:rPr>
          <w:rFonts w:ascii="宋体" w:hAnsi="宋体" w:eastAsia="宋体" w:cs="宋体"/>
          <w:b/>
          <w:bCs/>
          <w:color w:val="auto"/>
          <w:sz w:val="24"/>
          <w:szCs w:val="24"/>
          <w:highlight w:val="none"/>
        </w:rPr>
        <w:t>、质量、安全、环境保护要求</w:t>
      </w:r>
    </w:p>
    <w:p w14:paraId="66749AD0">
      <w:pPr>
        <w:keepNext w:val="0"/>
        <w:keepLines w:val="0"/>
        <w:pageBreakBefore w:val="0"/>
        <w:wordWrap/>
        <w:overflowPunct/>
        <w:topLinePunct w:val="0"/>
        <w:bidi w:val="0"/>
        <w:spacing w:before="287" w:line="360" w:lineRule="auto"/>
        <w:jc w:val="both"/>
        <w:rPr>
          <w:rFonts w:ascii="仿宋" w:hAnsi="仿宋" w:eastAsia="仿宋" w:cs="仿宋"/>
          <w:spacing w:val="-20"/>
          <w:sz w:val="28"/>
          <w:szCs w:val="28"/>
          <w:highlight w:val="none"/>
        </w:rPr>
      </w:pPr>
      <w:r>
        <w:rPr>
          <w:rFonts w:ascii="仿宋" w:hAnsi="仿宋" w:eastAsia="仿宋" w:cs="仿宋"/>
          <w:spacing w:val="-20"/>
          <w:sz w:val="28"/>
          <w:szCs w:val="28"/>
          <w:highlight w:val="none"/>
        </w:rPr>
        <w:t>质量、安全、环境保护要求见招标文件技术条款。</w:t>
      </w:r>
    </w:p>
    <w:p w14:paraId="47631D42">
      <w:pPr>
        <w:keepNext w:val="0"/>
        <w:keepLines w:val="0"/>
        <w:pageBreakBefore w:val="0"/>
        <w:wordWrap/>
        <w:overflowPunct/>
        <w:topLinePunct w:val="0"/>
        <w:bidi w:val="0"/>
        <w:spacing w:line="360" w:lineRule="auto"/>
        <w:rPr>
          <w:rFonts w:hint="eastAsia" w:ascii="宋体" w:hAnsi="宋体" w:cs="宋体"/>
          <w:b/>
          <w:bCs/>
          <w:kern w:val="0"/>
          <w:sz w:val="24"/>
          <w:highlight w:val="none"/>
        </w:rPr>
      </w:pPr>
      <w:bookmarkStart w:id="10" w:name="_Toc462456994"/>
      <w:r>
        <w:rPr>
          <w:rFonts w:hint="eastAsia" w:ascii="宋体" w:hAnsi="宋体" w:cs="宋体"/>
          <w:b/>
          <w:bCs/>
          <w:kern w:val="0"/>
          <w:sz w:val="24"/>
          <w:highlight w:val="none"/>
          <w:lang w:val="en-US" w:eastAsia="zh-CN"/>
        </w:rPr>
        <w:t>四、</w:t>
      </w:r>
      <w:r>
        <w:rPr>
          <w:rFonts w:hint="eastAsia" w:ascii="宋体" w:hAnsi="宋体" w:cs="宋体"/>
          <w:b/>
          <w:bCs/>
          <w:kern w:val="0"/>
          <w:sz w:val="24"/>
          <w:highlight w:val="none"/>
        </w:rPr>
        <w:t>工程量清单说明</w:t>
      </w:r>
    </w:p>
    <w:p w14:paraId="7C03C982">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1.工程投标报价属竞争性市场价，由投标人自主决定。工程投标报价其费用构成报价费率取费标准按照水利部办公厅文件办水总【2016】132 号关于印发《水利工程营业税改征增值税计价依据调整办法》、其中增值税按水利部办公厅《关于调整水利工程计价依据增值税计算标准的通知》（办财务函〔2019〕448 号）文计取，主要材料进行限价补差，预算价及限价的差额计算到单价中，只计算税金。其预算价超过限价时，应按限价计入工程单价参与取费，预算价与限价的差值以材料补差形式计算，材料补差列入单价表中并计取税金。预算价格低于限价时，按预算价计入工程单价。工程报价格式（含材料补差）须依照招标文件给定格式。否则视为不响应招标文件，按无效标处理。</w:t>
      </w:r>
    </w:p>
    <w:p w14:paraId="4F5730BE">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2.措施项目费：此部分费用包含为实施本工程所需的全部措施费用。措施清单项包括其他措施项目费用，一旦中标，不予调整，为固定总价承包，主要包括施工用房（仓库，生活用房）、施工道路、临时用电用水设施摊销、砼配合比试验费。本工程实施过程中造成的水土保持及环境影响费用、其他临时工程等费用及招标文件约定交纳的其他费用。</w:t>
      </w:r>
    </w:p>
    <w:p w14:paraId="2C45DAA0">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3.其他项目费：暂列预留金。此部分费用由招标人掌握，为项目实施过程中可能发的合同变更而预留的费用。</w:t>
      </w:r>
    </w:p>
    <w:p w14:paraId="1F01E8B5">
      <w:pPr>
        <w:keepNext w:val="0"/>
        <w:keepLines w:val="0"/>
        <w:pageBreakBefore w:val="0"/>
        <w:wordWrap/>
        <w:overflowPunct/>
        <w:topLinePunct w:val="0"/>
        <w:bidi w:val="0"/>
        <w:spacing w:line="360" w:lineRule="auto"/>
        <w:jc w:val="both"/>
        <w:rPr>
          <w:rFonts w:ascii="仿宋" w:hAnsi="仿宋" w:eastAsia="仿宋"/>
          <w:sz w:val="24"/>
          <w:szCs w:val="24"/>
        </w:rPr>
      </w:pPr>
      <w:r>
        <w:rPr>
          <w:rFonts w:hint="eastAsia" w:ascii="仿宋" w:hAnsi="仿宋" w:eastAsia="仿宋"/>
          <w:b/>
          <w:bCs/>
          <w:sz w:val="24"/>
          <w:szCs w:val="24"/>
        </w:rPr>
        <w:t>经济标内容具体以下发电子版工程量清单表格为准</w:t>
      </w:r>
      <w:r>
        <w:rPr>
          <w:rFonts w:hint="eastAsia" w:ascii="仿宋" w:hAnsi="仿宋" w:eastAsia="仿宋"/>
          <w:sz w:val="24"/>
          <w:szCs w:val="24"/>
        </w:rPr>
        <w:t>。</w:t>
      </w:r>
    </w:p>
    <w:p w14:paraId="67C69A16">
      <w:pPr>
        <w:pStyle w:val="6"/>
        <w:keepNext w:val="0"/>
        <w:keepLines w:val="0"/>
        <w:pageBreakBefore w:val="0"/>
        <w:wordWrap/>
        <w:overflowPunct/>
        <w:topLinePunct w:val="0"/>
        <w:bidi w:val="0"/>
        <w:spacing w:line="360" w:lineRule="auto"/>
        <w:rPr>
          <w:rFonts w:hint="eastAsia"/>
        </w:rPr>
      </w:pPr>
    </w:p>
    <w:p w14:paraId="094F70BD">
      <w:pPr>
        <w:keepNext w:val="0"/>
        <w:keepLines w:val="0"/>
        <w:pageBreakBefore w:val="0"/>
        <w:wordWrap/>
        <w:overflowPunct/>
        <w:topLinePunct w:val="0"/>
        <w:bidi w:val="0"/>
        <w:spacing w:line="360" w:lineRule="auto"/>
        <w:rPr>
          <w:rFonts w:hint="eastAsia" w:ascii="宋体" w:hAnsi="宋体" w:cs="宋体"/>
          <w:b/>
          <w:bCs/>
          <w:kern w:val="0"/>
          <w:sz w:val="24"/>
        </w:rPr>
      </w:pPr>
      <w:r>
        <w:rPr>
          <w:rFonts w:hint="eastAsia" w:ascii="宋体" w:hAnsi="宋体" w:cs="宋体"/>
          <w:b/>
          <w:bCs/>
          <w:kern w:val="0"/>
          <w:sz w:val="24"/>
        </w:rPr>
        <w:t>2投标报价说明</w:t>
      </w:r>
    </w:p>
    <w:p w14:paraId="39EF311E">
      <w:pPr>
        <w:keepNext w:val="0"/>
        <w:keepLines w:val="0"/>
        <w:pageBreakBefore w:val="0"/>
        <w:wordWrap/>
        <w:overflowPunct/>
        <w:topLinePunct w:val="0"/>
        <w:bidi w:val="0"/>
        <w:spacing w:line="360" w:lineRule="auto"/>
        <w:rPr>
          <w:rFonts w:hint="eastAsia" w:ascii="宋体" w:hAnsi="宋体"/>
          <w:b/>
          <w:color w:val="000000"/>
          <w:szCs w:val="21"/>
        </w:rPr>
      </w:pPr>
      <w:r>
        <w:rPr>
          <w:rFonts w:hint="eastAsia" w:ascii="宋体" w:hAnsi="宋体" w:cs="宋体"/>
          <w:b/>
          <w:kern w:val="0"/>
          <w:sz w:val="24"/>
        </w:rPr>
        <w:t>2.1</w:t>
      </w:r>
      <w:r>
        <w:rPr>
          <w:rFonts w:hint="eastAsia" w:ascii="宋体" w:hAnsi="宋体"/>
          <w:b/>
          <w:color w:val="000000"/>
          <w:szCs w:val="21"/>
        </w:rPr>
        <w:t>工程量清单报价表填写规定</w:t>
      </w:r>
    </w:p>
    <w:p w14:paraId="4ABDE74F">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1、除招标文件另有规定外，投标人不得随意增加、删除或涂改招标文件工程量清单中的任何内容。工程量清单中列明的所有需要填写的单价和合价，投标人均应填写；未填写的单价和合价，视为已包括在工程量清单的其它单价和合价中。</w:t>
      </w:r>
    </w:p>
    <w:p w14:paraId="1C040E95">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2、工程量清单中的工程单价是完成工程量清单中一个质量合格的规定计量单位项目所需的直接费（包括人工费、材料费、机械使用费和季节、夜间、高原、风沙等原因增加的直接费）、间接费、企业利润和增值税销项税额，并考虑到风险因素。投标人应根据规定的工程单价组成内容，按招标文件和《水利工程工程量清单计价规范》 （GB 50501一 2007）附录 A 和附录 B 中的“主要工作内容”确定工程单价。除另有规定外，对有效工程量以外的超挖、超填工程量，施工附加量，加工、运输损耗量等，所消耗的人工、材料和机械费用，均应摊入相应有效工程量的工程单价内。</w:t>
      </w:r>
    </w:p>
    <w:p w14:paraId="53A2CEB4">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钢筋的制作及安装应按图示尺寸规格报价，钢筋制作安装过程中的加工、搭接损耗及施工架立筋附加量，均应摊入有效的工程量的工程单价中不单独计量与支付。</w:t>
      </w:r>
    </w:p>
    <w:p w14:paraId="6EA2B899">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3、投标金额（价格）均应以人民币表示。</w:t>
      </w:r>
    </w:p>
    <w:p w14:paraId="60B23D29">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4、投标总价应按工程项目总价表合计金额填写。</w:t>
      </w:r>
    </w:p>
    <w:p w14:paraId="3BC64751">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5、工程项目总价表中一级项目名称按招标文件工程项目总价表中的相应名称填写，并按分类分项工程量清单计价表中相应项目合计金额填写。</w:t>
      </w:r>
    </w:p>
    <w:p w14:paraId="1774FE04">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6、分类分项工程量清单计价表中的序号、项目名称、计量单位、工程数量，按招标文件分类分项工程量清单计价表中的相应内容填写，并填写相应项目的单价和合价。</w:t>
      </w:r>
    </w:p>
    <w:p w14:paraId="6B9999D8">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7、措施项目清单计价表中的序号、项目名称按招标文件措施项目清单计价表中的相应内容填写，并填写相应措施项目的金额和合计金额。</w:t>
      </w:r>
    </w:p>
    <w:p w14:paraId="1DE15D3B">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8、其它项目清单计价表中的序号、项目名称、金额，按招标文件其它项目清单计价表中的相应内容填写。</w:t>
      </w:r>
    </w:p>
    <w:p w14:paraId="625AAA91">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9、计日工项目计价表的序号、人工、材料、机械的名称、型号规格以及计量单位，按招标文件计日工项目计价表中的相应内容填写，并填写相应项目单价。</w:t>
      </w:r>
    </w:p>
    <w:p w14:paraId="64809991">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10、辅助表格填写：</w:t>
      </w:r>
    </w:p>
    <w:p w14:paraId="277EE308">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（1）工程单价费（税）率汇总表，按工程单价计算表中的相应内容、费（税）率填写。</w:t>
      </w:r>
    </w:p>
    <w:p w14:paraId="50E10C7B">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（2）投标人生产电、风、水、砂石基础单价汇总表，按基础单价分析计算成果的相应内容、价格填写，并附相应基础单价的分析计算书。</w:t>
      </w:r>
    </w:p>
    <w:p w14:paraId="3B517D3D">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3）投标人生产混凝土配合比材料费表，按表中工程部位、混凝土强度等级（附抗渗、抗冻等级）、水泥强度等级、级配、水灰比、相应材料用量和单价填写，填写的单价必须与工程单价计算表中采用的相应混凝土材料单价一致。</w:t>
      </w:r>
    </w:p>
    <w:p w14:paraId="0F151B38">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（4）投标人自行采购主要材料预算价格汇总表，按表中的序号、材料名称、型号规格、计量单位和预算价填写，填写的预算价必须与工程单价计算表中采用的相应材料预算价格一致。</w:t>
      </w:r>
    </w:p>
    <w:p w14:paraId="7F310E1F">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（5）投标人自备施工机械台时（班）费汇总表，按表中的序号、机械名称、型号规格、一类费用和二类费用填写，填写的台时（班）费合计金额必须与工程单价计算表中相应的施工机械台时（班）费单价一致。</w:t>
      </w:r>
    </w:p>
    <w:p w14:paraId="447CAF39">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（6）人工费单价汇总表应按工程类别、地区类别价格填写。</w:t>
      </w:r>
    </w:p>
    <w:p w14:paraId="7E90503B">
      <w:pPr>
        <w:keepNext w:val="0"/>
        <w:keepLines w:val="0"/>
        <w:pageBreakBefore w:val="0"/>
        <w:wordWrap/>
        <w:overflowPunct/>
        <w:topLinePunct w:val="0"/>
        <w:bidi w:val="0"/>
        <w:spacing w:line="360" w:lineRule="auto"/>
        <w:ind w:firstLine="420" w:firstLineChars="200"/>
        <w:rPr>
          <w:rFonts w:hint="eastAsia" w:ascii="宋体" w:hAnsi="宋体"/>
          <w:b/>
          <w:color w:val="000000"/>
          <w:szCs w:val="21"/>
        </w:rPr>
      </w:pPr>
      <w:r>
        <w:rPr>
          <w:rFonts w:hint="eastAsia" w:ascii="宋体" w:hAnsi="宋体"/>
          <w:b/>
          <w:color w:val="000000"/>
          <w:szCs w:val="21"/>
        </w:rPr>
        <w:t>2.</w:t>
      </w:r>
      <w:r>
        <w:rPr>
          <w:rFonts w:hint="eastAsia" w:ascii="宋体" w:hAnsi="宋体" w:eastAsia="宋体"/>
          <w:b/>
          <w:color w:val="000000"/>
          <w:szCs w:val="21"/>
          <w:lang w:val="en-US" w:eastAsia="zh-CN"/>
        </w:rPr>
        <w:t>2</w:t>
      </w:r>
      <w:r>
        <w:rPr>
          <w:rFonts w:hint="eastAsia" w:ascii="宋体" w:hAnsi="宋体"/>
          <w:b/>
          <w:color w:val="000000"/>
          <w:szCs w:val="21"/>
        </w:rPr>
        <w:t>投标报价编制依据</w:t>
      </w:r>
    </w:p>
    <w:p w14:paraId="21786B21">
      <w:pPr>
        <w:keepNext w:val="0"/>
        <w:keepLines w:val="0"/>
        <w:pageBreakBefore w:val="0"/>
        <w:wordWrap/>
        <w:overflowPunct/>
        <w:topLinePunct w:val="0"/>
        <w:bidi w:val="0"/>
        <w:spacing w:line="360" w:lineRule="auto"/>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2.</w:t>
      </w:r>
      <w:r>
        <w:rPr>
          <w:rFonts w:hint="eastAsia" w:ascii="仿宋" w:hAnsi="仿宋" w:eastAsia="仿宋" w:cs="仿宋"/>
          <w:spacing w:val="-20"/>
          <w:sz w:val="28"/>
          <w:szCs w:val="28"/>
          <w:highlight w:val="none"/>
          <w:lang w:val="en-US" w:eastAsia="zh-CN"/>
        </w:rPr>
        <w:t>2</w:t>
      </w:r>
      <w:r>
        <w:rPr>
          <w:rFonts w:hint="eastAsia" w:ascii="仿宋" w:hAnsi="仿宋" w:eastAsia="仿宋" w:cs="仿宋"/>
          <w:spacing w:val="-20"/>
          <w:sz w:val="28"/>
          <w:szCs w:val="28"/>
          <w:highlight w:val="none"/>
        </w:rPr>
        <w:t>.1</w:t>
      </w:r>
      <w:r>
        <w:rPr>
          <w:rFonts w:hint="eastAsia" w:ascii="仿宋" w:hAnsi="仿宋" w:eastAsia="仿宋" w:cs="仿宋"/>
          <w:spacing w:val="-20"/>
          <w:sz w:val="28"/>
          <w:szCs w:val="28"/>
          <w:highlight w:val="none"/>
        </w:rPr>
        <w:tab/>
      </w:r>
      <w:r>
        <w:rPr>
          <w:rFonts w:hint="eastAsia" w:ascii="仿宋" w:hAnsi="仿宋" w:eastAsia="仿宋" w:cs="仿宋"/>
          <w:spacing w:val="-20"/>
          <w:sz w:val="28"/>
          <w:szCs w:val="28"/>
          <w:highlight w:val="none"/>
        </w:rPr>
        <w:t>工程投标报价其费用构成报价费率取费标准按照水利部办公厅文件办水总【2016】132 号关于印发《水利工程营业税改征增值税计价依据调整办法》、其中增值税按水利部办公厅《关于调整水利工程计价依据增值税计算标准的通知》（办财务函〔2019〕448 号）文计取，但须依照招标文件规定的格式，否则视为不响应招标文件，按无效标处理。</w:t>
      </w:r>
    </w:p>
    <w:p w14:paraId="1AE4DAE6">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2.</w:t>
      </w:r>
      <w:r>
        <w:rPr>
          <w:rFonts w:hint="eastAsia" w:ascii="仿宋" w:hAnsi="仿宋" w:eastAsia="仿宋" w:cs="仿宋"/>
          <w:spacing w:val="-20"/>
          <w:sz w:val="28"/>
          <w:szCs w:val="28"/>
          <w:highlight w:val="none"/>
          <w:lang w:val="en-US" w:eastAsia="zh-CN"/>
        </w:rPr>
        <w:t>2</w:t>
      </w:r>
      <w:r>
        <w:rPr>
          <w:rFonts w:hint="eastAsia" w:ascii="仿宋" w:hAnsi="仿宋" w:eastAsia="仿宋" w:cs="仿宋"/>
          <w:spacing w:val="-20"/>
          <w:sz w:val="28"/>
          <w:szCs w:val="28"/>
          <w:highlight w:val="none"/>
        </w:rPr>
        <w:t>.2</w:t>
      </w:r>
      <w:r>
        <w:rPr>
          <w:rFonts w:hint="eastAsia" w:ascii="仿宋" w:hAnsi="仿宋" w:eastAsia="仿宋" w:cs="仿宋"/>
          <w:spacing w:val="-20"/>
          <w:sz w:val="28"/>
          <w:szCs w:val="28"/>
          <w:highlight w:val="none"/>
        </w:rPr>
        <w:tab/>
      </w:r>
      <w:r>
        <w:rPr>
          <w:rFonts w:hint="eastAsia" w:ascii="仿宋" w:hAnsi="仿宋" w:eastAsia="仿宋" w:cs="仿宋"/>
          <w:spacing w:val="-20"/>
          <w:sz w:val="28"/>
          <w:szCs w:val="28"/>
          <w:highlight w:val="none"/>
        </w:rPr>
        <w:t>本工程在整个施工期不再考虑物价波动及国家政策性调整引起的价格调整（暂定价除外）。</w:t>
      </w:r>
    </w:p>
    <w:p w14:paraId="045DC8CD">
      <w:pPr>
        <w:keepNext w:val="0"/>
        <w:keepLines w:val="0"/>
        <w:pageBreakBefore w:val="0"/>
        <w:wordWrap/>
        <w:overflowPunct/>
        <w:topLinePunct w:val="0"/>
        <w:bidi w:val="0"/>
        <w:spacing w:line="360" w:lineRule="auto"/>
        <w:ind w:firstLine="420" w:firstLineChars="200"/>
        <w:rPr>
          <w:rFonts w:hint="eastAsia" w:ascii="宋体" w:hAnsi="宋体"/>
          <w:b/>
          <w:color w:val="000000"/>
          <w:szCs w:val="21"/>
        </w:rPr>
      </w:pPr>
      <w:r>
        <w:rPr>
          <w:rFonts w:hint="eastAsia" w:ascii="宋体" w:hAnsi="宋体"/>
          <w:b/>
          <w:color w:val="000000"/>
          <w:szCs w:val="21"/>
        </w:rPr>
        <w:t>2.</w:t>
      </w:r>
      <w:r>
        <w:rPr>
          <w:rFonts w:hint="eastAsia" w:ascii="宋体" w:hAnsi="宋体" w:eastAsia="宋体"/>
          <w:b/>
          <w:color w:val="000000"/>
          <w:szCs w:val="21"/>
          <w:lang w:val="en-US" w:eastAsia="zh-CN"/>
        </w:rPr>
        <w:t>3</w:t>
      </w:r>
      <w:r>
        <w:rPr>
          <w:rFonts w:hint="eastAsia" w:ascii="宋体" w:hAnsi="宋体"/>
          <w:b/>
          <w:color w:val="000000"/>
          <w:szCs w:val="21"/>
        </w:rPr>
        <w:t xml:space="preserve"> 主要材料来源 </w:t>
      </w:r>
    </w:p>
    <w:p w14:paraId="196B9839">
      <w:pPr>
        <w:keepNext w:val="0"/>
        <w:keepLines w:val="0"/>
        <w:pageBreakBefore w:val="0"/>
        <w:wordWrap/>
        <w:overflowPunct/>
        <w:topLinePunct w:val="0"/>
        <w:bidi w:val="0"/>
        <w:spacing w:before="287" w:line="360" w:lineRule="auto"/>
        <w:jc w:val="both"/>
        <w:rPr>
          <w:rFonts w:hint="eastAsia" w:ascii="仿宋" w:hAnsi="仿宋" w:eastAsia="仿宋" w:cs="仿宋"/>
          <w:spacing w:val="-20"/>
          <w:sz w:val="28"/>
          <w:szCs w:val="28"/>
          <w:highlight w:val="none"/>
        </w:rPr>
      </w:pPr>
      <w:r>
        <w:rPr>
          <w:rFonts w:hint="eastAsia" w:ascii="仿宋" w:hAnsi="仿宋" w:eastAsia="仿宋" w:cs="仿宋"/>
          <w:spacing w:val="-20"/>
          <w:sz w:val="28"/>
          <w:szCs w:val="28"/>
          <w:highlight w:val="none"/>
        </w:rPr>
        <w:t>主要材料价格及来源由承包人在了解市场行情、自行踏勘现场的基础上确定并报价， 因材料运距增减或市场价格波动影响工程单价的一律不做调整。本工程施工用电考虑自备电源，投标人综合考虑后进行报价。</w:t>
      </w:r>
    </w:p>
    <w:bookmarkEnd w:id="10"/>
    <w:p w14:paraId="579213F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ascii="仿宋" w:hAnsi="仿宋" w:eastAsia="仿宋" w:cs="仿宋"/>
          <w:spacing w:val="-10"/>
          <w:sz w:val="28"/>
          <w:szCs w:val="28"/>
          <w:highlight w:val="none"/>
        </w:rPr>
      </w:pPr>
    </w:p>
    <w:p w14:paraId="5B09867B">
      <w:pPr>
        <w:pStyle w:val="4"/>
        <w:spacing w:line="307" w:lineRule="auto"/>
        <w:rPr>
          <w:highlight w:val="none"/>
        </w:rPr>
      </w:pPr>
      <w:r>
        <w:rPr>
          <w:highlight w:val="none"/>
        </w:rPr>
        <w:drawing>
          <wp:anchor distT="0" distB="0" distL="0" distR="0" simplePos="0" relativeHeight="251685888" behindDoc="0" locked="0" layoutInCell="1" allowOverlap="1">
            <wp:simplePos x="0" y="0"/>
            <wp:positionH relativeFrom="column">
              <wp:posOffset>635</wp:posOffset>
            </wp:positionH>
            <wp:positionV relativeFrom="paragraph">
              <wp:posOffset>8890</wp:posOffset>
            </wp:positionV>
            <wp:extent cx="5760720" cy="8890"/>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62"/>
                    <a:stretch>
                      <a:fillRect/>
                    </a:stretch>
                  </pic:blipFill>
                  <pic:spPr>
                    <a:xfrm>
                      <a:off x="0" y="0"/>
                      <a:ext cx="5760627" cy="9143"/>
                    </a:xfrm>
                    <a:prstGeom prst="rect">
                      <a:avLst/>
                    </a:prstGeom>
                  </pic:spPr>
                </pic:pic>
              </a:graphicData>
            </a:graphic>
          </wp:anchor>
        </w:drawing>
      </w:r>
    </w:p>
    <w:p w14:paraId="4DEAC482">
      <w:pPr>
        <w:spacing w:before="100" w:line="228" w:lineRule="auto"/>
        <w:ind w:left="1513"/>
        <w:rPr>
          <w:rFonts w:ascii="仿宋" w:hAnsi="仿宋" w:eastAsia="仿宋" w:cs="仿宋"/>
          <w:b/>
          <w:bCs/>
          <w:spacing w:val="7"/>
          <w:sz w:val="31"/>
          <w:szCs w:val="31"/>
          <w:highlight w:val="none"/>
        </w:rPr>
      </w:pPr>
      <w:bookmarkStart w:id="11" w:name="bookmark10"/>
      <w:bookmarkEnd w:id="11"/>
    </w:p>
    <w:p w14:paraId="171A444E">
      <w:pPr>
        <w:spacing w:before="100" w:line="228" w:lineRule="auto"/>
        <w:ind w:left="1513"/>
        <w:rPr>
          <w:rFonts w:ascii="仿宋" w:hAnsi="仿宋" w:eastAsia="仿宋" w:cs="仿宋"/>
          <w:b/>
          <w:bCs/>
          <w:spacing w:val="7"/>
          <w:sz w:val="31"/>
          <w:szCs w:val="31"/>
          <w:highlight w:val="none"/>
        </w:rPr>
      </w:pPr>
    </w:p>
    <w:p w14:paraId="22575E8E">
      <w:pPr>
        <w:spacing w:before="100" w:line="228" w:lineRule="auto"/>
        <w:ind w:left="1513"/>
        <w:rPr>
          <w:rFonts w:ascii="仿宋" w:hAnsi="仿宋" w:eastAsia="仿宋" w:cs="仿宋"/>
          <w:b/>
          <w:bCs/>
          <w:spacing w:val="7"/>
          <w:sz w:val="31"/>
          <w:szCs w:val="31"/>
          <w:highlight w:val="none"/>
        </w:rPr>
      </w:pPr>
    </w:p>
    <w:p w14:paraId="07D8DC4A">
      <w:pPr>
        <w:spacing w:before="100" w:line="228" w:lineRule="auto"/>
        <w:ind w:left="1513"/>
        <w:rPr>
          <w:rFonts w:ascii="仿宋" w:hAnsi="仿宋" w:eastAsia="仿宋" w:cs="仿宋"/>
          <w:b/>
          <w:bCs/>
          <w:spacing w:val="7"/>
          <w:sz w:val="31"/>
          <w:szCs w:val="31"/>
          <w:highlight w:val="none"/>
        </w:rPr>
      </w:pPr>
    </w:p>
    <w:p w14:paraId="44B5C80C">
      <w:pPr>
        <w:spacing w:before="100" w:line="228" w:lineRule="auto"/>
        <w:ind w:left="1513"/>
        <w:rPr>
          <w:rFonts w:ascii="仿宋" w:hAnsi="仿宋" w:eastAsia="仿宋" w:cs="仿宋"/>
          <w:b/>
          <w:bCs/>
          <w:spacing w:val="7"/>
          <w:sz w:val="31"/>
          <w:szCs w:val="31"/>
          <w:highlight w:val="none"/>
        </w:rPr>
      </w:pPr>
    </w:p>
    <w:p w14:paraId="4275366B">
      <w:pPr>
        <w:spacing w:before="100" w:line="228" w:lineRule="auto"/>
        <w:ind w:left="1513"/>
        <w:rPr>
          <w:rFonts w:ascii="仿宋" w:hAnsi="仿宋" w:eastAsia="仿宋" w:cs="仿宋"/>
          <w:b/>
          <w:bCs/>
          <w:spacing w:val="7"/>
          <w:sz w:val="31"/>
          <w:szCs w:val="31"/>
          <w:highlight w:val="none"/>
        </w:rPr>
      </w:pPr>
    </w:p>
    <w:p w14:paraId="7BE9B56C">
      <w:pPr>
        <w:spacing w:before="100" w:line="228" w:lineRule="auto"/>
        <w:ind w:left="1513"/>
        <w:rPr>
          <w:rFonts w:ascii="仿宋" w:hAnsi="仿宋" w:eastAsia="仿宋" w:cs="仿宋"/>
          <w:b/>
          <w:bCs/>
          <w:spacing w:val="7"/>
          <w:sz w:val="31"/>
          <w:szCs w:val="31"/>
          <w:highlight w:val="none"/>
        </w:rPr>
      </w:pPr>
    </w:p>
    <w:p w14:paraId="2C87B96A">
      <w:pPr>
        <w:spacing w:before="100" w:line="228" w:lineRule="auto"/>
        <w:ind w:left="1513"/>
        <w:rPr>
          <w:rFonts w:ascii="仿宋" w:hAnsi="仿宋" w:eastAsia="仿宋" w:cs="仿宋"/>
          <w:b/>
          <w:bCs/>
          <w:spacing w:val="7"/>
          <w:sz w:val="31"/>
          <w:szCs w:val="31"/>
          <w:highlight w:val="none"/>
        </w:rPr>
      </w:pPr>
    </w:p>
    <w:p w14:paraId="7C4FB665">
      <w:pPr>
        <w:spacing w:before="100" w:line="228" w:lineRule="auto"/>
        <w:ind w:left="1513"/>
        <w:rPr>
          <w:rFonts w:ascii="仿宋" w:hAnsi="仿宋" w:eastAsia="仿宋" w:cs="仿宋"/>
          <w:b/>
          <w:bCs/>
          <w:spacing w:val="7"/>
          <w:sz w:val="31"/>
          <w:szCs w:val="31"/>
          <w:highlight w:val="none"/>
        </w:rPr>
      </w:pPr>
    </w:p>
    <w:p w14:paraId="75E7EB99">
      <w:pPr>
        <w:spacing w:before="100" w:line="228" w:lineRule="auto"/>
        <w:ind w:left="1513"/>
        <w:rPr>
          <w:rFonts w:ascii="仿宋" w:hAnsi="仿宋" w:eastAsia="仿宋" w:cs="仿宋"/>
          <w:b/>
          <w:bCs/>
          <w:spacing w:val="7"/>
          <w:sz w:val="31"/>
          <w:szCs w:val="31"/>
          <w:highlight w:val="none"/>
        </w:rPr>
      </w:pPr>
    </w:p>
    <w:p w14:paraId="46D94B58">
      <w:pPr>
        <w:spacing w:before="100" w:line="228" w:lineRule="auto"/>
        <w:ind w:left="1513"/>
        <w:rPr>
          <w:rFonts w:ascii="仿宋" w:hAnsi="仿宋" w:eastAsia="仿宋" w:cs="仿宋"/>
          <w:b/>
          <w:bCs/>
          <w:spacing w:val="7"/>
          <w:sz w:val="31"/>
          <w:szCs w:val="31"/>
          <w:highlight w:val="none"/>
        </w:rPr>
      </w:pPr>
    </w:p>
    <w:p w14:paraId="3A0BE3C1">
      <w:pPr>
        <w:spacing w:before="100" w:line="228" w:lineRule="auto"/>
        <w:ind w:left="1513"/>
        <w:rPr>
          <w:rFonts w:ascii="仿宋" w:hAnsi="仿宋" w:eastAsia="仿宋" w:cs="仿宋"/>
          <w:b/>
          <w:bCs/>
          <w:spacing w:val="7"/>
          <w:sz w:val="31"/>
          <w:szCs w:val="31"/>
          <w:highlight w:val="none"/>
        </w:rPr>
      </w:pPr>
    </w:p>
    <w:p w14:paraId="38BF8502">
      <w:pPr>
        <w:spacing w:before="100" w:line="228" w:lineRule="auto"/>
        <w:ind w:left="1513"/>
        <w:rPr>
          <w:rFonts w:ascii="仿宋" w:hAnsi="仿宋" w:eastAsia="仿宋" w:cs="仿宋"/>
          <w:b/>
          <w:bCs/>
          <w:spacing w:val="7"/>
          <w:sz w:val="31"/>
          <w:szCs w:val="31"/>
          <w:highlight w:val="none"/>
        </w:rPr>
      </w:pPr>
    </w:p>
    <w:p w14:paraId="05727A72">
      <w:pPr>
        <w:spacing w:before="100" w:line="228" w:lineRule="auto"/>
        <w:ind w:left="1513"/>
        <w:rPr>
          <w:rFonts w:ascii="仿宋" w:hAnsi="仿宋" w:eastAsia="仿宋" w:cs="仿宋"/>
          <w:b/>
          <w:bCs/>
          <w:spacing w:val="7"/>
          <w:sz w:val="31"/>
          <w:szCs w:val="31"/>
          <w:highlight w:val="none"/>
        </w:rPr>
      </w:pPr>
    </w:p>
    <w:p w14:paraId="739D3444">
      <w:pPr>
        <w:spacing w:before="100" w:line="228" w:lineRule="auto"/>
        <w:ind w:left="1513"/>
        <w:rPr>
          <w:rFonts w:ascii="仿宋" w:hAnsi="仿宋" w:eastAsia="仿宋" w:cs="仿宋"/>
          <w:b/>
          <w:bCs/>
          <w:spacing w:val="7"/>
          <w:sz w:val="31"/>
          <w:szCs w:val="31"/>
          <w:highlight w:val="none"/>
        </w:rPr>
      </w:pPr>
    </w:p>
    <w:p w14:paraId="3043F29C">
      <w:pPr>
        <w:spacing w:before="100" w:line="228" w:lineRule="auto"/>
        <w:ind w:left="1513"/>
        <w:rPr>
          <w:rFonts w:ascii="仿宋" w:hAnsi="仿宋" w:eastAsia="仿宋" w:cs="仿宋"/>
          <w:b/>
          <w:bCs/>
          <w:spacing w:val="7"/>
          <w:sz w:val="31"/>
          <w:szCs w:val="31"/>
          <w:highlight w:val="none"/>
        </w:rPr>
      </w:pPr>
    </w:p>
    <w:p w14:paraId="5B381F08">
      <w:pPr>
        <w:spacing w:before="100" w:line="228" w:lineRule="auto"/>
        <w:ind w:left="1513"/>
        <w:rPr>
          <w:rFonts w:ascii="仿宋" w:hAnsi="仿宋" w:eastAsia="仿宋" w:cs="仿宋"/>
          <w:b/>
          <w:bCs/>
          <w:spacing w:val="7"/>
          <w:sz w:val="31"/>
          <w:szCs w:val="31"/>
          <w:highlight w:val="none"/>
        </w:rPr>
      </w:pPr>
    </w:p>
    <w:p w14:paraId="1BA2C3FE">
      <w:pPr>
        <w:spacing w:before="100" w:line="228" w:lineRule="auto"/>
        <w:ind w:left="1513"/>
        <w:rPr>
          <w:rFonts w:ascii="仿宋" w:hAnsi="仿宋" w:eastAsia="仿宋" w:cs="仿宋"/>
          <w:b/>
          <w:bCs/>
          <w:spacing w:val="7"/>
          <w:sz w:val="31"/>
          <w:szCs w:val="31"/>
          <w:highlight w:val="none"/>
        </w:rPr>
      </w:pPr>
    </w:p>
    <w:p w14:paraId="32E101DE">
      <w:pPr>
        <w:spacing w:before="100" w:line="228" w:lineRule="auto"/>
        <w:ind w:left="1513"/>
        <w:rPr>
          <w:rFonts w:ascii="仿宋" w:hAnsi="仿宋" w:eastAsia="仿宋" w:cs="仿宋"/>
          <w:b/>
          <w:bCs/>
          <w:spacing w:val="7"/>
          <w:sz w:val="31"/>
          <w:szCs w:val="31"/>
          <w:highlight w:val="none"/>
        </w:rPr>
      </w:pPr>
    </w:p>
    <w:p w14:paraId="6DB34C75">
      <w:pPr>
        <w:spacing w:before="100" w:line="228" w:lineRule="auto"/>
        <w:ind w:left="1513"/>
        <w:rPr>
          <w:rFonts w:ascii="仿宋" w:hAnsi="仿宋" w:eastAsia="仿宋" w:cs="仿宋"/>
          <w:b/>
          <w:bCs/>
          <w:spacing w:val="7"/>
          <w:sz w:val="31"/>
          <w:szCs w:val="31"/>
          <w:highlight w:val="none"/>
        </w:rPr>
      </w:pPr>
    </w:p>
    <w:p w14:paraId="3265CBB2">
      <w:pPr>
        <w:spacing w:before="100" w:line="228" w:lineRule="auto"/>
        <w:ind w:left="1513"/>
        <w:rPr>
          <w:rFonts w:ascii="仿宋" w:hAnsi="仿宋" w:eastAsia="仿宋" w:cs="仿宋"/>
          <w:b/>
          <w:bCs/>
          <w:spacing w:val="7"/>
          <w:sz w:val="31"/>
          <w:szCs w:val="31"/>
          <w:highlight w:val="none"/>
        </w:rPr>
      </w:pPr>
    </w:p>
    <w:p w14:paraId="318B83B4">
      <w:pPr>
        <w:spacing w:before="100" w:line="228" w:lineRule="auto"/>
        <w:ind w:left="1513"/>
        <w:rPr>
          <w:rFonts w:ascii="仿宋" w:hAnsi="仿宋" w:eastAsia="仿宋" w:cs="仿宋"/>
          <w:sz w:val="31"/>
          <w:szCs w:val="31"/>
          <w:highlight w:val="none"/>
        </w:rPr>
      </w:pPr>
      <w:r>
        <w:rPr>
          <w:rFonts w:ascii="仿宋" w:hAnsi="仿宋" w:eastAsia="仿宋" w:cs="仿宋"/>
          <w:b/>
          <w:bCs/>
          <w:spacing w:val="7"/>
          <w:sz w:val="31"/>
          <w:szCs w:val="31"/>
          <w:highlight w:val="none"/>
        </w:rPr>
        <w:t>第四章</w:t>
      </w:r>
      <w:r>
        <w:rPr>
          <w:rFonts w:ascii="仿宋" w:hAnsi="仿宋" w:eastAsia="仿宋" w:cs="仿宋"/>
          <w:spacing w:val="7"/>
          <w:sz w:val="31"/>
          <w:szCs w:val="31"/>
          <w:highlight w:val="none"/>
        </w:rPr>
        <w:t xml:space="preserve"> </w:t>
      </w:r>
      <w:r>
        <w:rPr>
          <w:rFonts w:ascii="仿宋" w:hAnsi="仿宋" w:eastAsia="仿宋" w:cs="仿宋"/>
          <w:b/>
          <w:bCs/>
          <w:spacing w:val="7"/>
          <w:sz w:val="31"/>
          <w:szCs w:val="31"/>
          <w:highlight w:val="none"/>
        </w:rPr>
        <w:t>合同范本（以最终签订合同为准）</w:t>
      </w:r>
    </w:p>
    <w:p w14:paraId="078C271E">
      <w:pPr>
        <w:pageBreakBefore/>
        <w:spacing w:before="200" w:after="200" w:line="400" w:lineRule="auto"/>
        <w:jc w:val="center"/>
        <w:rPr>
          <w:rFonts w:hint="eastAsia" w:ascii="仿宋" w:hAnsi="仿宋" w:eastAsia="仿宋" w:cs="仿宋"/>
          <w:sz w:val="24"/>
          <w:szCs w:val="24"/>
        </w:rPr>
      </w:pPr>
      <w:r>
        <w:rPr>
          <w:rFonts w:hint="eastAsia" w:ascii="仿宋" w:hAnsi="仿宋" w:eastAsia="仿宋" w:cs="仿宋"/>
          <w:b/>
          <w:bCs/>
          <w:sz w:val="24"/>
          <w:szCs w:val="24"/>
        </w:rPr>
        <w:t>第一节 通用合同条款</w:t>
      </w:r>
    </w:p>
    <w:p w14:paraId="5B132F8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【注：本通用合同条款引用中华人民共和国水利部《水利水电工程标准施工招标文件》（2009年版）通用合同条款。】 </w:t>
      </w:r>
    </w:p>
    <w:p w14:paraId="026E643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 一般约定</w:t>
      </w:r>
    </w:p>
    <w:p w14:paraId="6A4E3EC6">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1.1 词语定义</w:t>
      </w:r>
    </w:p>
    <w:p w14:paraId="2269599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通用合同条款、专用合同条款中的下列词语应具有本款所赋予的含义。</w:t>
      </w:r>
    </w:p>
    <w:p w14:paraId="725809C5">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1.1.1 合同</w:t>
      </w:r>
    </w:p>
    <w:p w14:paraId="7008863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1.1.1.1 合同文件（或称合同）：指合同协议书、中标通知书、投标函及投标函附录、专用合同条款、通用合同条款、技术标准和要求、图纸、已标价工程量清单，以及其他合同文件。 </w:t>
      </w:r>
    </w:p>
    <w:p w14:paraId="1A8DEDC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1.1.1.2 合同协议书：指第1.5款所指的合同协议书。</w:t>
      </w:r>
    </w:p>
    <w:p w14:paraId="51F3B4C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1.1.1.3 中标通知书：指发包人通知承包人中标的函件。</w:t>
      </w:r>
    </w:p>
    <w:p w14:paraId="37A118F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1.1.1.4 投标函：指构成合同文件组成部分的由承包人填写并签署的投标函。</w:t>
      </w:r>
    </w:p>
    <w:p w14:paraId="15C6D76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1.1.1.5 投标函附录：指附在投标函后构成合同文件的投标函附录。</w:t>
      </w:r>
    </w:p>
    <w:p w14:paraId="1C5EEA5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1.1.1.6 技术标准和要求：指构成合同文件组成部分的名为技术标准和要求（合同技术条款）的文件，包括合同双方当事人约定对其所作的修改或补充。 </w:t>
      </w:r>
    </w:p>
    <w:p w14:paraId="49A15AC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1.1.1.7 图纸：指列入合同的招标图纸、投标图纸和发包人按合同约定向承包人提供的施工图纸和其他图纸(包括配套说明和有关资料)。列入合同的招标图纸已成为合同文件的一部分，具有合同效力，主要用于在履行合同中作为衡量变更的依据，但不能直接用于施工。经发包人确认进入合同的投标图纸亦成为合同文件的一部分，用于在履行合同中检验承包人是否按其投标时承诺的条件进行施工的依据，亦不能直接用于施工。 </w:t>
      </w:r>
    </w:p>
    <w:p w14:paraId="1D5A48C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1.1.1.8 已标价工程量清单：指构成合同文件组成部分的由承包人按规定的格式和要求填写并标明价格的工程量清单。</w:t>
      </w:r>
    </w:p>
    <w:p w14:paraId="345C60F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1.1.1.9 其他合同文件：指经合同双方当事人确认构成合同文件的其他文件。</w:t>
      </w:r>
    </w:p>
    <w:p w14:paraId="362B1566">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1.1.2 合同当事人和人员</w:t>
      </w:r>
    </w:p>
    <w:p w14:paraId="44B8A72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1.1.2.1 合同当事人:指发包人和（或）承包人。</w:t>
      </w:r>
    </w:p>
    <w:p w14:paraId="4AD3184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1.1.2.2 发包人：指专用合同条款中指明并与承包人在合同协议书中签字的当事人。</w:t>
      </w:r>
    </w:p>
    <w:p w14:paraId="5AA9036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1.1.2.3 承包人：指专用合同条款中指明并与发包人在合同协议书中签字的当事人。</w:t>
      </w:r>
    </w:p>
    <w:p w14:paraId="341441E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1.1.2.4 承包人项目经理：指承包人派驻施工场地的全权负责人。</w:t>
      </w:r>
    </w:p>
    <w:p w14:paraId="2312E2A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1.1.2.5 分包人：指专用合同条款中指明的，从承包人处分包合同中某一部分工程，并与其签订分包合同的分包人。</w:t>
      </w:r>
    </w:p>
    <w:p w14:paraId="6DC751E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1.1.2.6 监理人：指在专用合同条款中指明的，受发包人委托对合同履行实施管理的法人或其他组织。</w:t>
      </w:r>
    </w:p>
    <w:p w14:paraId="72E18E4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1.1.2.7 总监理工程师（总监）：指由监理人委派常驻施工场地对合同履行实施管理的全权负责人。</w:t>
      </w:r>
    </w:p>
    <w:p w14:paraId="20C59FA4">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1.1.3 工程和设备</w:t>
      </w:r>
    </w:p>
    <w:p w14:paraId="554D1EF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1.1.3.1 工程：指永久工程和（或）临时工程。</w:t>
      </w:r>
    </w:p>
    <w:p w14:paraId="31639A2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1.1.3.2 永久工程：指按合同约定建造并移交给发包人的工程，包括工程设备。</w:t>
      </w:r>
    </w:p>
    <w:p w14:paraId="4C128CD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1.1.3.3 临时工程：指为完成合同约定的永久工程所修建的各类临时性工程，不包括施工设备。</w:t>
      </w:r>
    </w:p>
    <w:p w14:paraId="6FDA9ED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1.1.3.4 单位工程：指专用合同条款中指明特定范围的永久工程。</w:t>
      </w:r>
    </w:p>
    <w:p w14:paraId="49AA18D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1.1.3.5 工程设备：指构成或计划构成永久工程一部分的机电设备、金属结构设备、仪器装置及其他类似的设备和装置。</w:t>
      </w:r>
    </w:p>
    <w:p w14:paraId="7B52C76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1.1.3.6 施工设备：指为完成合同约定的各项工作所需的设备、器具和其他物品，不包括临时工程和材料。</w:t>
      </w:r>
    </w:p>
    <w:p w14:paraId="5165754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1.1.3.7 临时设施：指为完成合同约定的各项工作所服务的临时性生产和生活设施。</w:t>
      </w:r>
    </w:p>
    <w:p w14:paraId="125E46B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1.1.3.8 承包人设备：指承包人自带的施工设备。</w:t>
      </w:r>
    </w:p>
    <w:p w14:paraId="414643B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1.1.3.9 施工场地（或称工地、现场）：指用于合同工程施工的场所，以及在合同中指定作为施工场地组成部分的其他场所，包括永久占地和临时占地。 </w:t>
      </w:r>
    </w:p>
    <w:p w14:paraId="372272F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1.1.3.10 永久占地：指发包人为建设本合同工程永久征用的场地。</w:t>
      </w:r>
    </w:p>
    <w:p w14:paraId="001EABD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1.1.3.11 临时占地：指发包人为建设本合同工程临时征用，承包人在完工后须按合同要求退还的场地。</w:t>
      </w:r>
    </w:p>
    <w:p w14:paraId="7F2C934F">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1.1.4 日期：</w:t>
      </w:r>
    </w:p>
    <w:p w14:paraId="67A2C31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1.1.4.1 开工通知：指监理人按第11.1款通知承包人开工的函件。</w:t>
      </w:r>
    </w:p>
    <w:p w14:paraId="73B2AF5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1.1.4.2 开工日期：指监理人按第11.1款发出的开工通知中写明的开工日期。</w:t>
      </w:r>
    </w:p>
    <w:p w14:paraId="6241578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1.1.4.3 工期：指承包人在投标函中承诺的完成合同工程所需的期限，包括按第11.3款、第11.4款和第11.6款约定所作的变更。 </w:t>
      </w:r>
    </w:p>
    <w:p w14:paraId="4301C01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1.1.4.4 竣工日期：即合同工程完工日期，指1.1.4.3目约定工期届满时的日期。实际完工日期以合同工程完工证书中写明的日期为准。 </w:t>
      </w:r>
    </w:p>
    <w:p w14:paraId="1EA6D54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1.1.4.5 缺陷责任期：即工程质量保修期，指履行第19.2款约定的缺陷责任的期限，包括根据第19.3款约定所作的延长，具体期限由专用合同条款约定。 </w:t>
      </w:r>
    </w:p>
    <w:p w14:paraId="73D3655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1.1.4.6 基准日期：指投标截止时间前28天的日期。</w:t>
      </w:r>
    </w:p>
    <w:p w14:paraId="71F7E12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1.1.4.7 天：除特别指明外，指日历天。合同中按天计算时间的，开始当天不计入，从次日开始计算。期限最后一天的截止时间为当天24:00。 </w:t>
      </w:r>
    </w:p>
    <w:p w14:paraId="75A3DE71">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1.1.5 合同价格和费用</w:t>
      </w:r>
    </w:p>
    <w:p w14:paraId="2861105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1.1.5.1 签约合同价：指签定合同时合同协议书中写明的，包括了暂列金额、暂估价的合同总金额。</w:t>
      </w:r>
    </w:p>
    <w:p w14:paraId="6AB51D4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1.1.5.2 合同价格：指承包人按合同约定完成了包括缺陷责任期内的全部承包工作后，发包人应付给承包人的金额，包括在履行合同过程中按合同约定进行的变更和调整。 </w:t>
      </w:r>
    </w:p>
    <w:p w14:paraId="21F9E81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1.1.5.3 费用：指为履行合同所发生的或将要发生的所有合理开支，包括管理费和应分摊的其他费用，但不包括利润。</w:t>
      </w:r>
    </w:p>
    <w:p w14:paraId="3E06848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1.1.5.4 暂列金额：指已标价工程量清单中所列的暂列金额，用于在签订协议书时尚未确定或不可预见变更的施工及其所需材料、工程设备、服务等的金额，包括以计日工方式支付的金额。 </w:t>
      </w:r>
    </w:p>
    <w:p w14:paraId="25DF376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1.1.5.5暂估价：指发包人在工程量清单中给定的用于支付必然发生但暂时不能确定价格的材料、设备以及专业工程的金额。 </w:t>
      </w:r>
    </w:p>
    <w:p w14:paraId="6A0C3BF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1.1.5.6 计日工：指对零星工作采取的一种计价方式，按合同中的计日工子目及其单价计价付款。</w:t>
      </w:r>
    </w:p>
    <w:p w14:paraId="3D593CB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1.1.5.7 质量保证金（或称保留金）：指按第17.4.1项约定用于保证在缺陷责任期内履行缺陷修复义务的金额。</w:t>
      </w:r>
    </w:p>
    <w:p w14:paraId="54794D9A">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1.1.6 其他</w:t>
      </w:r>
    </w:p>
    <w:p w14:paraId="1650BC1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1.1.6.1 书面形式：指合同文件、信函、电报、传真等可以有形地表现所载内容的形式。</w:t>
      </w:r>
    </w:p>
    <w:p w14:paraId="1749FF2E">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1.2 语言文字</w:t>
      </w:r>
    </w:p>
    <w:p w14:paraId="52AC7F5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除专用术语外，合同使用的语言文字为中文。必要时专用术语应附有中文注释。</w:t>
      </w:r>
    </w:p>
    <w:p w14:paraId="71697573">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1.3 法律</w:t>
      </w:r>
    </w:p>
    <w:p w14:paraId="72DC1DF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适用于合同的法律包括中华人民共和国法律、行政法规、部门规章，以及工程所在地的地方法规、自治条例、单行条例和地方政府规章。 </w:t>
      </w:r>
    </w:p>
    <w:p w14:paraId="46B713AE">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1.4 合同文件的优先顺序</w:t>
      </w:r>
    </w:p>
    <w:p w14:paraId="5F1E350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组成合同的各项文件应互相解释，互为说明。除专用合同条款另有约定外，解释合同文件的优先顺序如下：</w:t>
      </w:r>
    </w:p>
    <w:p w14:paraId="6B15C35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 合同协议书；</w:t>
      </w:r>
    </w:p>
    <w:p w14:paraId="3A5CFBD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 中标通知书；</w:t>
      </w:r>
    </w:p>
    <w:p w14:paraId="789E439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投标函及投标函附录；</w:t>
      </w:r>
    </w:p>
    <w:p w14:paraId="5BB2619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专用合同条款；</w:t>
      </w:r>
    </w:p>
    <w:p w14:paraId="670CE15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（5） 通用合同条款；</w:t>
      </w:r>
    </w:p>
    <w:p w14:paraId="3EF1ED6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（6） 技术标准和要求；</w:t>
      </w:r>
    </w:p>
    <w:p w14:paraId="411300C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（7） 图纸；</w:t>
      </w:r>
    </w:p>
    <w:p w14:paraId="6C9D174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（8） 已标价工程量清单；</w:t>
      </w:r>
    </w:p>
    <w:p w14:paraId="392D41E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 其他合同文件。</w:t>
      </w:r>
    </w:p>
    <w:p w14:paraId="3AD1DFA3">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1.5 合同协议书</w:t>
      </w:r>
    </w:p>
    <w:p w14:paraId="3AE5B34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承包人按中标通知书规定的时间与发包人签订合同协议书。除法律另有规定或合同另有约定外，发包人和承包人的法定代表人或其委托代理人在合同协议书上签字并盖单位章后，合同生效。 </w:t>
      </w:r>
    </w:p>
    <w:p w14:paraId="60220473">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1.6 图纸和承包人文件</w:t>
      </w:r>
    </w:p>
    <w:p w14:paraId="2BC18E04">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1.6.1 图纸的提供</w:t>
      </w:r>
    </w:p>
    <w:p w14:paraId="58DDBD6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发包人应按技术标准和要求（合同技术条款）约定的期限和数量将施工图纸以及其他的图纸（包括配套说明和有关资料）提供给承包人。由于发包人未按时提供图纸造成工期延误的，按第11.3款的约定办理。 </w:t>
      </w:r>
    </w:p>
    <w:p w14:paraId="2723B536">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1.6.2 承包人提供的文件</w:t>
      </w:r>
    </w:p>
    <w:p w14:paraId="1EE61F3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承包人提供的文件应按技术标准和要求（合同技术条款）约定的期限和数量提供给监理人。监理人应按技术标准和要求（合同技术条款）约定的期限批复承包人。 </w:t>
      </w:r>
    </w:p>
    <w:p w14:paraId="0E3B9650">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1.6.3 图纸的修改</w:t>
      </w:r>
    </w:p>
    <w:p w14:paraId="4193021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设计人需要对已发给承包人的施工图纸进行修改时，监理人应按技术标准和要求（合同技术条款）约定的期限内签发施工图纸的修改图给承包人。承包人应按技术标准和要求（合同技术条款）的约定编制一份承包人实施计划提交监理人批准后执行。 </w:t>
      </w:r>
    </w:p>
    <w:p w14:paraId="1D8C7ACF">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1.6.4 图纸的错误</w:t>
      </w:r>
    </w:p>
    <w:p w14:paraId="4F9A7BE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承包人发现发包人提供的图纸存在明显错误或疏忽，应及时通知监理人。</w:t>
      </w:r>
    </w:p>
    <w:p w14:paraId="02ADD299">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1.6.5 图纸和承包人文件的保管</w:t>
      </w:r>
    </w:p>
    <w:p w14:paraId="08F79DC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监理人和承包人均应在施工场地各保存一套完整的包含第1.6.1项、第1.6.2项、第1.6.3项约定内容的图纸和承包人文件。</w:t>
      </w:r>
    </w:p>
    <w:p w14:paraId="288E6F26">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1.7 联络</w:t>
      </w:r>
    </w:p>
    <w:p w14:paraId="5D0CED7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1.7.1 与合同有关的通知、批准、证明、证书、指示、要求、请求、同意、意见、确定和决定等，均应采用书面形式。</w:t>
      </w:r>
    </w:p>
    <w:p w14:paraId="57589BD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1.7.2 第1.7.1项中的通知、批准、证明、证书、指示、要求、请求、同意、意见、确定和决定等来往函件，均应在合同约定的期限内送达指定地点和接收人，并办理签收手续。来往函件的在送达期限在技术标准和要求（合同技术条款）中约定，送达地点在专用合同条款中约定。 </w:t>
      </w:r>
    </w:p>
    <w:p w14:paraId="57E499D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1.7.3 来往函件均应按合同约定的期限及时发出和答复，不得无故扣压和拖延，亦不得拒收。否则，由此造成的后果由责任方负责。 </w:t>
      </w:r>
    </w:p>
    <w:p w14:paraId="1354A9C6">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1.8 转让</w:t>
      </w:r>
    </w:p>
    <w:p w14:paraId="18CF28C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除合同另有约定外，未经对方当事人同意，一方当事人不得将合同权利全部或部分转让给第三人，也不得全部或部分转移合同义务。 </w:t>
      </w:r>
    </w:p>
    <w:p w14:paraId="0B399E72">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1.9 严禁贿赂</w:t>
      </w:r>
    </w:p>
    <w:p w14:paraId="3655CE3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合同双方当事人不得以贿赂或变相贿赂的方式，谋取不当利益或损害对方权益。因贿赂造成对方损失的，行为人应赔偿损失，并承担相应的法律责任。 </w:t>
      </w:r>
    </w:p>
    <w:p w14:paraId="1E3C2ADB">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1.10 化石、文物</w:t>
      </w:r>
    </w:p>
    <w:p w14:paraId="154BDCF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 </w:t>
      </w:r>
    </w:p>
    <w:p w14:paraId="07F4218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1.10.2 承包人发现文物后不及时报告或隐瞒不报，致使文物丢失或损坏的，应赔偿损失，并承担相应的法律责任。</w:t>
      </w:r>
    </w:p>
    <w:p w14:paraId="6FF20B2D">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1.11 专利技术</w:t>
      </w:r>
    </w:p>
    <w:p w14:paraId="429C56E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1.11.1 承包人在使用任何材料、承包人设备、工程设备或采用施工工艺时，因侵犯专利权或其他知识产权所引起的责任，由承包人承担，但由于遵照发包人提供的设计或技术标准和要求引起的除外。 </w:t>
      </w:r>
    </w:p>
    <w:p w14:paraId="0ED5F99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1.11.2 承包人在投标文件中采用专利技术的，专利技术的使用费包含在投标报价内。</w:t>
      </w:r>
    </w:p>
    <w:p w14:paraId="1D05885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1.11.3 承包人的技术秘密和声明需要保密的资料和信息，发包人和监理人不得为合同以外的目的泄露给他人。</w:t>
      </w:r>
    </w:p>
    <w:p w14:paraId="428325D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1.11.4 合同实施过程中，发包人要求承包人采用专利技术的，发包人应办理相应的使用手续，承包人应按发包人约定的条件使用，并承担使用专利技术的相关试验工作，所需的费用由发包人承担。 </w:t>
      </w:r>
    </w:p>
    <w:p w14:paraId="2640428F">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1.12 图纸和文件的保密</w:t>
      </w:r>
    </w:p>
    <w:p w14:paraId="26EAA9F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1.12.1 发包人提供的图纸和文件，未经发包人同意，承包人不得为合同以外的目的泄露给他人或公开发表与引用。</w:t>
      </w:r>
    </w:p>
    <w:p w14:paraId="010CBCF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1.12.2 承包人提供的文件，未经承包人同意，发包人和监理人不得为合同以外的目的泄露 给他人或公开发表与引用。</w:t>
      </w:r>
    </w:p>
    <w:p w14:paraId="3D4EF90A">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 发包人义务</w:t>
      </w:r>
    </w:p>
    <w:p w14:paraId="65CCBF3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2.1遵守法律</w:t>
      </w:r>
    </w:p>
    <w:p w14:paraId="58807B3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发包人在履行合同过程中应遵守法律，并保证承包人免于承担因发包人违反法律而引起的任何责任。</w:t>
      </w:r>
    </w:p>
    <w:p w14:paraId="3FEBA522">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2.2 发出开工通知</w:t>
      </w:r>
    </w:p>
    <w:p w14:paraId="75ED82F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发包人应委托监理人按第11.1款的约定向承包人发出开工通知。</w:t>
      </w:r>
    </w:p>
    <w:p w14:paraId="23BA3B09">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2.3 提供施工场地</w:t>
      </w:r>
    </w:p>
    <w:p w14:paraId="0290CD8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2.3.1发包人应在合同双方签订合同协议书后的14天内，将本合同工程的施工场地范围图提交给承包人。发包人提供的施工场地范围图应标明场地范围内永久占地与临时占地的范围和界限，以及指明提供给承包人用于施工场地布置的范围和界限及其有关资料 。 </w:t>
      </w:r>
    </w:p>
    <w:p w14:paraId="16916A4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2.3.2发包人提供的施工场地范围在专用合同条款中约定。</w:t>
      </w:r>
    </w:p>
    <w:p w14:paraId="6F2C09B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2.3.3除专用合同条款另有约定外，发包人应按技术标准和要求（合同技术条款）的约定，向承包人提供施工场地内的工程地质图纸和报告，以及地下障碍物图纸等施工场地有关资料，并保证资料的真实、准确、完整。 </w:t>
      </w:r>
    </w:p>
    <w:p w14:paraId="7B5DF56E">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2.4 协助承包人办理证件和批件</w:t>
      </w:r>
    </w:p>
    <w:p w14:paraId="2E406E4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发包人应协助承包人办理法律规定的有关施工证件和批件。</w:t>
      </w:r>
    </w:p>
    <w:p w14:paraId="35394864">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2.5 组织设计交底</w:t>
      </w:r>
    </w:p>
    <w:p w14:paraId="2C97785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发包人应根据合同进度计划，组织设计单位向承包人进行设计交底。</w:t>
      </w:r>
    </w:p>
    <w:p w14:paraId="0CCC7C4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2.6 支付合同价款</w:t>
      </w:r>
    </w:p>
    <w:p w14:paraId="63A4F59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发包人应按合同约定向承包人及时支付合同价款。</w:t>
      </w:r>
    </w:p>
    <w:p w14:paraId="4EF18E4A">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2.7组织竣工验收（组织法人验收）</w:t>
      </w:r>
    </w:p>
    <w:p w14:paraId="10A7E95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发包人应按合同约定及时组织法人验收。</w:t>
      </w:r>
    </w:p>
    <w:p w14:paraId="4F99CDA4">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2.8 其它义务</w:t>
      </w:r>
    </w:p>
    <w:p w14:paraId="418156D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其它义务在专用合同条款中补充约定。</w:t>
      </w:r>
    </w:p>
    <w:p w14:paraId="332DDB6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3 监理人</w:t>
      </w:r>
    </w:p>
    <w:p w14:paraId="4AAC3661">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3.1 监理人的职责和权利</w:t>
      </w:r>
    </w:p>
    <w:p w14:paraId="2895004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3.1.1监理人受发包人的委托，享有合同约定的权利。监理人的权利范围在专用合同条款中明确。当监理人认为出现了危及生命、工程或毗邻财产等安全的紧急事件时，在不免除合同约定的承包人责任的情况下，监理人可以指示承包人实施为消除或减少这种危险所必须进行的工作，即使没有发包人的事先批准，承包人也应立即遵照执行。监理人应按第15条的约定增加相应的费用，并通知承包人。 </w:t>
      </w:r>
    </w:p>
    <w:p w14:paraId="2D0B53F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3.1.2 监理人发出的任何指示应视为已得到发包人的批准，但监理人无权免除或变更合同约定的发包人和承包人的权利、义务和责任。 </w:t>
      </w:r>
    </w:p>
    <w:p w14:paraId="3E94989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3.1.3 合同约定应由承包人承担的义务和责任，不因监理人对承包人提交文件的审查或批准，对工程、材料和设备的检查和检验，以及为实施监理作出的指示等职务行为而减轻或解除。 </w:t>
      </w:r>
    </w:p>
    <w:p w14:paraId="2A762F6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3.2 总监理工程师</w:t>
      </w:r>
    </w:p>
    <w:p w14:paraId="0C9F51A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发包人应在发出开工通知前将总监理工程师的任命通知承包人。总监理工程师更换时，应在调离14天前通知承包人。总监理工程师短期离开施工场地的，应委派代表代行其职责，并通知承包人。 </w:t>
      </w:r>
    </w:p>
    <w:p w14:paraId="4DC5426D">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3.3 监理人员</w:t>
      </w:r>
    </w:p>
    <w:p w14:paraId="279C356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 </w:t>
      </w:r>
    </w:p>
    <w:p w14:paraId="67D567A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3.3.2 监理人员对承包人的任何工作、工程或其采用的材料和工程设备未在约定的或合理的期限内提出否定意见的，视为已获批准，但不影响监理人在以后拒绝该项工作、工程、材料或工程设备的权利。 </w:t>
      </w:r>
    </w:p>
    <w:p w14:paraId="59AFE4C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3.3.3 承包人对总监理工程师授权的监理人员发出的指示有疑问的，可向总监理工程师提出书面异议，总监理工程师应在48小时内对该指示予以确认、更改或撤销。 </w:t>
      </w:r>
    </w:p>
    <w:p w14:paraId="02153CA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3.3.4 除专用合同条款另有约定外，总监理工程师不应将第3.5款约定应由总监理工程师作出确定的权力授权或委托给其他监理人员。 </w:t>
      </w:r>
    </w:p>
    <w:p w14:paraId="450D007E">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3.4 监理人的指示</w:t>
      </w:r>
    </w:p>
    <w:p w14:paraId="10BA976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3.4.1 监理人应按第3.1款的约定向承包人发出指示，监理人的指示应盖有监理人授权的施工场地机构章，并由总监理工程师或总监理工程师按第3.3.1项约定授权的监理人员签字。 </w:t>
      </w:r>
    </w:p>
    <w:p w14:paraId="1FA6F34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3.4.2 承包人收到监理人按第3.4.1项作出的指示后应遵照执行。指示构成变更的，应按第15条处理。</w:t>
      </w:r>
    </w:p>
    <w:p w14:paraId="052C546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 </w:t>
      </w:r>
    </w:p>
    <w:p w14:paraId="3B7314D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3.4.4 除合同另有约定外，承包人只从总监理工程师或按第3.3.1项被授权的监理人员处取得指示。</w:t>
      </w:r>
    </w:p>
    <w:p w14:paraId="76296F3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3.4.5 由于监理人未能按合同约定发出指示、指示延误或指示错误而导致承包人费用增加和（或）工期延误的，由发包人承担赔偿责任。 </w:t>
      </w:r>
    </w:p>
    <w:p w14:paraId="0155272F">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3.5 商定或确定</w:t>
      </w:r>
    </w:p>
    <w:p w14:paraId="4B0F3B6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3.5.1合同约定总监理工程师应按照本款对任何事项进行商定或确定时，总监理工程师应与合同当事人协商，尽量达成一致。不能达成一致的，总监理工程师应认真研究后审慎确定。 </w:t>
      </w:r>
    </w:p>
    <w:p w14:paraId="22A4D31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 </w:t>
      </w:r>
    </w:p>
    <w:p w14:paraId="2AF23EC7">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4 承包人</w:t>
      </w:r>
    </w:p>
    <w:p w14:paraId="57463836">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4.1 承包人的一般义务</w:t>
      </w:r>
    </w:p>
    <w:p w14:paraId="3C92F2CD">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4.1.1 遵守法律</w:t>
      </w:r>
    </w:p>
    <w:p w14:paraId="07CF7E8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承包人在履行合同过程中应遵守法律，并保证发包人免于承担因承包人违反法律而引起的任何责任。</w:t>
      </w:r>
    </w:p>
    <w:p w14:paraId="08FABB96">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4.1.2 依法纳税</w:t>
      </w:r>
    </w:p>
    <w:p w14:paraId="0C69503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承包人应按有关法律规定纳税，应缴纳的税金包括在合同价格内。</w:t>
      </w:r>
    </w:p>
    <w:p w14:paraId="247E307C">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4.1.3 完成各项承包工作</w:t>
      </w:r>
    </w:p>
    <w:p w14:paraId="391E3B1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应按合同约定以及监理人根据第3.4款作出的指示，实施、完成全部工程，并修补工程中的任何缺陷。除第5.2款、第6.2款另有约定外，承包人应提供为完成合同工作所需的劳务、材料、施工设备、工程设备和其它物品，并按合同约定负责临时设施的设计、建造、运行、维护、管理和拆除。 </w:t>
      </w:r>
    </w:p>
    <w:p w14:paraId="22427F71">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4.1.4 对施工作业和施工方法的完备性负责</w:t>
      </w:r>
    </w:p>
    <w:p w14:paraId="196D4C7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承包人应按合同约定的工作内容和施工进度要求，编制施工组织设计和施工措施计划，并对所有施工作业和施工方法的完备性和安全可靠性负责。 </w:t>
      </w:r>
    </w:p>
    <w:p w14:paraId="317B8520">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4.1.5 保证工程施工和人员的安全</w:t>
      </w:r>
    </w:p>
    <w:p w14:paraId="4CB0FD9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承包人应按第9.2款约定采取施工安全措施，确保工程及其人员、材料、设备和设施的安全，防止因工程施工造成的人身伤害和财产损失。 </w:t>
      </w:r>
    </w:p>
    <w:p w14:paraId="2E4FAAAD">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4.1.6 负责施工场地及其周边环境与生态的保护工作</w:t>
      </w:r>
    </w:p>
    <w:p w14:paraId="5E5BEB0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承包人应按照第9.4款约定负责施工场地及其周边环境与生态的保护工作。</w:t>
      </w:r>
    </w:p>
    <w:p w14:paraId="2E1804AE">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4.1.7避免施工对公众与他人的利益造成损害</w:t>
      </w:r>
    </w:p>
    <w:p w14:paraId="02F0A28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在进行合同约定的各项工作时，不得侵害发包人与他人使用公用道路、水源、市政管网等公共设施的权利，避免对邻近的公共设施产生干扰。承包人占用或使用他人的施工场地，影响他人作业或生活的，应承担相应责任。 </w:t>
      </w:r>
    </w:p>
    <w:p w14:paraId="24974D80">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4.1.8为他人提供方便</w:t>
      </w:r>
    </w:p>
    <w:p w14:paraId="00891EE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承包人应按监理人的指示为他人在施工场地或附近实施与工程有关的其他各项工作提供可能的条件。除合同另有约定外，提供有关条件的内容和可能发生的费用，由监理人按第3.5款商定或确定。 </w:t>
      </w:r>
    </w:p>
    <w:p w14:paraId="33CF9D8F">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4.1.9 工程的维护和照管</w:t>
      </w:r>
    </w:p>
    <w:p w14:paraId="4B02967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除合同另有约定外，合同工程完工证书颁发前，承包人应负责照管和维护工程。合同工程完工证书颁发时尚有部分未完工程的，承包人还应负责该未完工程的照管和维护工作，直至完工后移交给发包人为止。 </w:t>
      </w:r>
    </w:p>
    <w:p w14:paraId="62B934F1">
      <w:pPr>
        <w:spacing w:before="45" w:after="45" w:line="300" w:lineRule="auto"/>
        <w:ind w:firstLine="480"/>
        <w:rPr>
          <w:rFonts w:hint="eastAsia" w:ascii="仿宋" w:hAnsi="仿宋" w:eastAsia="仿宋" w:cs="仿宋"/>
          <w:sz w:val="24"/>
          <w:szCs w:val="24"/>
        </w:rPr>
      </w:pPr>
      <w:r>
        <w:rPr>
          <w:rFonts w:hint="eastAsia" w:ascii="仿宋" w:hAnsi="仿宋" w:eastAsia="仿宋" w:cs="仿宋"/>
          <w:b/>
          <w:bCs/>
          <w:sz w:val="24"/>
          <w:szCs w:val="24"/>
        </w:rPr>
        <w:t>4.1.10 其它义务</w:t>
      </w:r>
    </w:p>
    <w:p w14:paraId="743C944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其它义务在专用合同条款中补充约定。</w:t>
      </w:r>
    </w:p>
    <w:p w14:paraId="2E08254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4.2 履约担保</w:t>
      </w:r>
    </w:p>
    <w:p w14:paraId="696E79A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承包人应保证其履约担保在发包人颁发合同工程完工证书前一直有效。发包人应在合同工程完工证书颁发后28天内将履约担保退还给承包人。 </w:t>
      </w:r>
    </w:p>
    <w:p w14:paraId="0F53E7E4">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4.3 分包</w:t>
      </w:r>
    </w:p>
    <w:p w14:paraId="265D2D4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4.3.1 承包人不得将其承包的全部工程转包给第三人，或将其承包的全部工程肢解后以分包的名义转包给第三人。</w:t>
      </w:r>
    </w:p>
    <w:p w14:paraId="7F39851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4.3.2 承包人不得将工程主体、关键性工作分包给第三人。除专用合同条款另有约定外，未经发包人同意，承包人不得将工程的其他部分或工作分包给第三人。 </w:t>
      </w:r>
    </w:p>
    <w:p w14:paraId="77DA848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4.3.3 分包人的资格能力应与其分包工程的标准和规模相适应。</w:t>
      </w:r>
    </w:p>
    <w:p w14:paraId="1DAA713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4.3.4 按投标函附录约定分包工程的，承包人应向发包人和监理人提交分包合同副本。</w:t>
      </w:r>
    </w:p>
    <w:p w14:paraId="703840C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4.3.5 承包人应与分包人就分包工程向发包人承担连带责任。</w:t>
      </w:r>
    </w:p>
    <w:p w14:paraId="572EEF7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4.3.6 分包分为工程分包和劳务作业分包。工程分包应遵循合同约定或者经发包人书面认可。禁止承包人将本合同工程进行违法分包。分包人应具备与分包工程规模和标准相适应的资质，在人力、设备、资金等方面具有承担分包工程施工的能力。分包人应自行完成所承包的任务。 </w:t>
      </w:r>
    </w:p>
    <w:p w14:paraId="7608C70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4.3.7在合同实施过程中，如承包人无力在合同规定的期限内完成合同中的应急防汛、抢险等危及公共安全和工程安全的项目，发包人可对该应急防汛、抢险等项目的部分工程指定分包人。因非承包人原因形成指定分包条件的，发包人的指定分包不应增加承包人的额外费用；因承包人原因形成指定分包条件的，承包人应承担指定分包所增加的费用。 </w:t>
      </w:r>
    </w:p>
    <w:p w14:paraId="4E24CCE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由指定分包人造成的与其分包工作有关的一切索赔、诉讼和损失赔偿由指定分包人直接对发包人负责，承包人不对此承担责任。 </w:t>
      </w:r>
    </w:p>
    <w:p w14:paraId="25773B6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4.3.8 承包人和分包人应当签订分包合同，并履行合同约定的义务。分包合同必须遵循合同的各项原则，满足承包合同中相应条款的要求。发包人可以对分包合同实施情况进行监督检查。承包人应将分包合同副本提交发包人和监理人。 </w:t>
      </w:r>
    </w:p>
    <w:p w14:paraId="462956E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4.3.9 除4.3.7项规定的指定分包外，承包人对其分包项目的实施以及分包人的行为向发包人负全部责任。承包人应对分包项目的工程进度、质量、安全、计量和验收等实施监督和管理。 </w:t>
      </w:r>
    </w:p>
    <w:p w14:paraId="6D1F7BF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4.3.10 分包人应按专用合同条款的约定设立项目管理机构组织管理分包工程的施工活动。</w:t>
      </w:r>
    </w:p>
    <w:p w14:paraId="775B4EBD">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4.4 联合体</w:t>
      </w:r>
    </w:p>
    <w:p w14:paraId="2B7262F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4.4.1 联合体各方应共同与发包人签订合同协议书。联合体各方应为履行合同承担连带责任。</w:t>
      </w:r>
    </w:p>
    <w:p w14:paraId="721115B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4.4.2 联合体协议经发包人确认后作为合同附件。在履行合同过程中，未经发包人同意，不得修改联合体协议。</w:t>
      </w:r>
    </w:p>
    <w:p w14:paraId="0EF873E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4.4.3 联合体牵头人负责与发包人和监理人联系，并接受指示，负责组织联合体各成员全面履行合同。</w:t>
      </w:r>
    </w:p>
    <w:p w14:paraId="5E0E79FD">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4.5 承包人项目经理</w:t>
      </w:r>
    </w:p>
    <w:p w14:paraId="130828E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 </w:t>
      </w:r>
    </w:p>
    <w:p w14:paraId="0091607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 </w:t>
      </w:r>
    </w:p>
    <w:p w14:paraId="79989E8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4.5.3承包人为履行合同发出的一切函件均应盖有承包人授权的施工场地管理机构章，并由承包人项目经理或其授权代表签字。 </w:t>
      </w:r>
    </w:p>
    <w:p w14:paraId="0805C45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4.5.4 承包人项目经理可以授权其下属人员履行其某项职责，但事先应将这些人员的姓名和授权范围通知监理人。</w:t>
      </w:r>
    </w:p>
    <w:p w14:paraId="6EBB35C4">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4.6 承包人人员的管理</w:t>
      </w:r>
    </w:p>
    <w:p w14:paraId="7796CD2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 </w:t>
      </w:r>
    </w:p>
    <w:p w14:paraId="14E4361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4.6.2 为完成合同约定的各项工作，承包人应向施工场地派遣或雇佣足够数量的下列人员：</w:t>
      </w:r>
    </w:p>
    <w:p w14:paraId="6E28BD1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（1）具有相应资格的专业技工和合格的普工。</w:t>
      </w:r>
    </w:p>
    <w:p w14:paraId="3A6142C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（2）具有相应施工经验的技术人员。</w:t>
      </w:r>
    </w:p>
    <w:p w14:paraId="7B0D351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（3）具有相应岗位资格的各级管理人员。</w:t>
      </w:r>
    </w:p>
    <w:p w14:paraId="06A9E37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4.6.3 承包人安排在施工场地的主要管理人员和技术骨干应相对稳定。承包人更换主要管理人员和技术骨干时，应取得监理人的同意。 </w:t>
      </w:r>
    </w:p>
    <w:p w14:paraId="431D817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4.6.4 特殊岗位的工作人员均应持有相应的资格证明，监理人有权随时检查。监理人认为有必要时，可进行现场考核。</w:t>
      </w:r>
    </w:p>
    <w:p w14:paraId="0B38D40C">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4.7 撤换承包人项目经理和其他人员</w:t>
      </w:r>
    </w:p>
    <w:p w14:paraId="2950611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承包人应对其项目经理和其他人员进行有效管理。监理人要求撤换不能胜任本职工作、行为不端或玩忽职守的承包人项目经理和其他人员的，承包人应予以撤换。 </w:t>
      </w:r>
    </w:p>
    <w:p w14:paraId="1EBAD91C">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4.8 保障承包人人员的合法权益</w:t>
      </w:r>
    </w:p>
    <w:p w14:paraId="2FF8FBD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4.8.1 承包人应与其雇佣的人员签订劳动合同，并按时发放工资。</w:t>
      </w:r>
    </w:p>
    <w:p w14:paraId="49D2E06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4.8.2 承包人应按劳动法的规定安排工作时间，保证其雇佣人员享有休息和休假的权利。因工程施工的特殊需要占用休假日或延长工作时间的，应不超过法律规定的限度，并按法律规定给予补休或付酬。 </w:t>
      </w:r>
    </w:p>
    <w:p w14:paraId="26AB452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4.8.3 承包人应为其雇佣人员提供必要的食宿条件，以及符合环境保护和卫生要求的生活环境，在远离城镇的施工场地，还应配备必要的伤病防治和急救的医务人员与医疗设施。 </w:t>
      </w:r>
    </w:p>
    <w:p w14:paraId="6DE3C06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4.8.4 承包人应按国家有关劳动保护的规定，采取有效的防止粉尘、降低噪声、控制有害气体和保障高温、高寒、高空作业安全等劳动保护措施。其雇佣人员在施工中受到伤害的，承包人应立即采取有效措施进行抢救和治疗。 </w:t>
      </w:r>
    </w:p>
    <w:p w14:paraId="5924E98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4.8.5 承包人应按有关法律规定和合同约定，为其雇佣人员办理保险。</w:t>
      </w:r>
    </w:p>
    <w:p w14:paraId="1C10ECD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4.8.6 承包人应负责处理其雇佣人员因工伤亡事故的善后事宜。</w:t>
      </w:r>
    </w:p>
    <w:p w14:paraId="1CF04016">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4.9 工程价款应专款专用</w:t>
      </w:r>
    </w:p>
    <w:p w14:paraId="70F46D7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发包人按合同约定支付给承包人的各项价款应专用于合同工程。</w:t>
      </w:r>
    </w:p>
    <w:p w14:paraId="62F27251">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4.10 承包人现场查勘</w:t>
      </w:r>
    </w:p>
    <w:p w14:paraId="7CAD809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4.10.1 发包人应将其持有的现场地质勘探资料、水文气象资料提供给承包人，并对其准确性负责。但承包人应对其阅读上述有关资料后所作出的解释和推断负责。 </w:t>
      </w:r>
    </w:p>
    <w:p w14:paraId="7381193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4.10.2 承包人应对施工场地和周围环境进行查勘，并收集有关地质、水文、气象条件、交通条件、风俗习惯以及其他为完成合同工作有关的当地资料。在全部合同工作中，应视为承包人已充分估计了应承担的责任和风险。 </w:t>
      </w:r>
    </w:p>
    <w:p w14:paraId="605D8466">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4.11不利物质条件</w:t>
      </w:r>
    </w:p>
    <w:p w14:paraId="24F87E9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4.11.1 除专用合同条款另有约定外，不利条件是指在施工中遭遇不可预见的外界障碍或自然条件造成施工受阻。</w:t>
      </w:r>
    </w:p>
    <w:p w14:paraId="5BA48BF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4.11.2承包人遇到不利物质条件时，应采取适应不利物质条件的合理措施继续施工，并及时通知监理人。承包人应有权根据第23.1款的约定，要求延长工期及增加费用。监理人收到此类要求后，应在分析上述外界障碍或自然条件是否不可预见及不可预见程度的基础上，按照通用合同条款第15条的约定办理。 </w:t>
      </w:r>
    </w:p>
    <w:p w14:paraId="39283A1C">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5 材料和工程设备</w:t>
      </w:r>
    </w:p>
    <w:p w14:paraId="75D5A1A7">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5.1 承包人提供的材料和工程设备</w:t>
      </w:r>
    </w:p>
    <w:p w14:paraId="456AB0D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5.1.1 除第5.2款约定由发包人提供的材料和工程设备外，承包人负责采购、运输和保管完成本合同工作所需的材料和工程设备。承包人应对其采购的材料和工程设备负责。 </w:t>
      </w:r>
    </w:p>
    <w:p w14:paraId="52B734D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5.1.2 承包人应按专用合同条款的约定，将各项材料和工程设备的供货人及品种、规格、数量和供货时间等报送监理人审批。承包人应向监理人提交其负责提供的材料和工程设备的质量证明文件，并满足合同约定的质量标准。 </w:t>
      </w:r>
    </w:p>
    <w:p w14:paraId="32DC7F9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 </w:t>
      </w:r>
    </w:p>
    <w:p w14:paraId="48C77B8C">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5.2 发包人提供的材料和工程设备</w:t>
      </w:r>
    </w:p>
    <w:p w14:paraId="4159F36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5.2.1 发包人提供的材料和工程设备，应在专用合同条款中写明材料和工程设备的名称、规格、数量、价格、交货方式、交货地点和计划交货日期等。 </w:t>
      </w:r>
    </w:p>
    <w:p w14:paraId="6A3C474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5.2.2 承包人应根据合同进度计划的安排，向监理人报送要求发包人交货的日期计划。发包人应按照监理人与合同双方当事人商定的交货日期，向承包人提交材料和工程设备。 </w:t>
      </w:r>
    </w:p>
    <w:p w14:paraId="2E6CEDA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5.2.3发包人应在材料和工程设备到货7天前通知承包人，承包人应会同监理人在约定的时间内，赴交货地点共同进行验收。发包人提供的材料和工程设备运至交货地点验收后，由承包人负责接收、卸货、运输、仓储和保管。 </w:t>
      </w:r>
    </w:p>
    <w:p w14:paraId="0EB0FB3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5.2.4 发包人要求向承包人提前交货的，承包人不得拒绝，但发包人应承担承包人由此增加的费用。</w:t>
      </w:r>
    </w:p>
    <w:p w14:paraId="7D4287B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5.2.5 承包人要求更改交货日期或地点的，应事先报请监理人批准。由于承包人要求更改交货时间或地点所增加的费用和（或）工期延误由承包人承担。 </w:t>
      </w:r>
    </w:p>
    <w:p w14:paraId="723410E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5.2.6 发包人提供的材料和工程设备的规格、数量或质量不符合合同要求，或由于发包人原因发生交货日期延误及交货地点变更等情况的，发包人应承担由此增加的费用和（或）工期延误，并向承包人支付合理利润。 </w:t>
      </w:r>
    </w:p>
    <w:p w14:paraId="1BEBD56C">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5.3 材料和工程设备专用于合同工程</w:t>
      </w:r>
    </w:p>
    <w:p w14:paraId="27E9680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5.3.1运入施工场地的材料、工程设备，包括备品备件、安装专用工器具与随机资料，必须专用于合同工程，未经监理人同意，承包人不得运出施工场地或挪作他用。 </w:t>
      </w:r>
    </w:p>
    <w:p w14:paraId="6737A55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5.3.2 随同工程设备运入施工场地的备品备件、专用工器具与随机资料，应由承包人会同监理人按供货人的装箱单清点后共同封存，未经监理人同意不得启用。承包人因合同工作需要使用上述物品时，应向监理人提出申请。 </w:t>
      </w:r>
    </w:p>
    <w:p w14:paraId="6C076017">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5.4 禁止使用不合格的材料和工程设备</w:t>
      </w:r>
    </w:p>
    <w:p w14:paraId="0CD899A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5.4.1 监理人有权拒绝承包人提供的不合格材料或工程设备，并要求承包人立即进行更换。监理人应在更换后再次进行检查和检验，由此增加的费用和（或）工期延误由承包人承担。 </w:t>
      </w:r>
    </w:p>
    <w:p w14:paraId="487461B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5.4.2 监理人发现承包人使用了不合格的材料和工程设备，应即时发出指示要求承包人立即改正，并禁止在工程中继续使用不合格的材料和工程设备。 </w:t>
      </w:r>
    </w:p>
    <w:p w14:paraId="0759D9B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5.4.3 发包人提供的材料或工程设备不符合合同要求的，承包人有权拒绝，并可要求发包人更换，由此增加的费用和（或）工期延误由发包人承担。 </w:t>
      </w:r>
    </w:p>
    <w:p w14:paraId="13D67FC9">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6 施工设备和临时设施</w:t>
      </w:r>
    </w:p>
    <w:p w14:paraId="68DAB8B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6.1 承包人提供的施工设备和临时设施</w:t>
      </w:r>
    </w:p>
    <w:p w14:paraId="7AB9650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6.1.1 承包人应按合同进度计划的要求，及时配置施工设备和修建临时设施。进入施工场地的承包人设备需经监理人核查后才能投入使用。承包人更换合同约定的承包人设备的，应报监理人批准。 </w:t>
      </w:r>
    </w:p>
    <w:p w14:paraId="4C32507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6.1.2除专用合同条款另有约定外，承包人应自行承担修建临时设施的费用，需要临时占地的，应由发包人办理申请手续并承担相应费用。 </w:t>
      </w:r>
    </w:p>
    <w:p w14:paraId="51C3DF9A">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6.2 发包人提供的施工设备和临时设施</w:t>
      </w:r>
    </w:p>
    <w:p w14:paraId="336EF4E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发包人提供的施工设备或临时设施在专用合同条款中约定。</w:t>
      </w:r>
    </w:p>
    <w:p w14:paraId="1A77BEFF">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6.3 要求承包人增加或更换施工设备</w:t>
      </w:r>
    </w:p>
    <w:p w14:paraId="0000308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承包人使用的施工设备不能满足合同进度计划和（或）质量要求时，监理人有权要求承包人增加或更换施工设备，承包人应及时增加或更换，由此增加的费用和（或）工期延误由承包人承担。 </w:t>
      </w:r>
    </w:p>
    <w:p w14:paraId="7BECD080">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6.4 施工设备和临时设施专用于合同工程</w:t>
      </w:r>
    </w:p>
    <w:p w14:paraId="39471E8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6.4.1除合同另有约定外，运入施工场地的所有施工设备以及在施工场地建设的临时设施应专用于合同工程。未经监理人同意，不得将上述施工设备和临时设施中的任何部分运出施工场地或挪作他用。 </w:t>
      </w:r>
    </w:p>
    <w:p w14:paraId="70A0BE0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6.4.2 经监理人同意，承包人可根据合同进度计划撤走闲置的施工设备。</w:t>
      </w:r>
    </w:p>
    <w:p w14:paraId="73DDA572">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7 交通运输</w:t>
      </w:r>
    </w:p>
    <w:p w14:paraId="22F108F4">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7.1 道路通行权和场外设施</w:t>
      </w:r>
    </w:p>
    <w:p w14:paraId="5A0852E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除专用合同条款另有约定外，承包人应根据合同工程的施工需要，负责办理取得出入施工场地的专用和临时道路的通行权，以及取得为工程建设所需修建场外设施的权利，并承担相关费用。发包人应协助承包人办理上述手续。 </w:t>
      </w:r>
    </w:p>
    <w:p w14:paraId="124A729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7.2 场内施工道路</w:t>
      </w:r>
    </w:p>
    <w:p w14:paraId="527F7BB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7.2.1 除本合同约定由发包人提供的部分道路和交通设施外，承包人应负责修建、维修、养护和管理其施工所需的全部临时道路和交通设施(包括合同约定由发包人提供的部分道路和交通设施维修、养护和管理),并承担相应费用。 </w:t>
      </w:r>
    </w:p>
    <w:p w14:paraId="185CEC8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7.2.2 承包人修建的临时道路和交通设施,应免费提供发包人、监理人，以及与本合同有关的其他承包人使用。</w:t>
      </w:r>
    </w:p>
    <w:p w14:paraId="2916321C">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7.3 场外交通</w:t>
      </w:r>
    </w:p>
    <w:p w14:paraId="1F2ED0B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7.3.1 承包人车辆外出行驶所需的场外公共道路的通行费、养路费和税款等由承包人承担。</w:t>
      </w:r>
    </w:p>
    <w:p w14:paraId="10DBF8A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7.3.2 承包人应遵守有关交通法规，严格按照道路和桥梁的限制荷重安全行驶，并服从交通管理部门的检查和监督。</w:t>
      </w:r>
    </w:p>
    <w:p w14:paraId="532C898E">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7.4 超大件和超重件的运输</w:t>
      </w:r>
    </w:p>
    <w:p w14:paraId="2CCFF5D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 </w:t>
      </w:r>
    </w:p>
    <w:p w14:paraId="4A02F779">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7.5 道路和桥梁的损坏责任</w:t>
      </w:r>
    </w:p>
    <w:p w14:paraId="576F39B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因承包人运输造成施工场地内外公共道路和桥梁损坏的，由承包人承担修复损坏的全部费用和可能引起的赔偿。</w:t>
      </w:r>
    </w:p>
    <w:p w14:paraId="49A7ACD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7.6 水路和航空运输</w:t>
      </w:r>
    </w:p>
    <w:p w14:paraId="100A7D4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本条上述各款的内容适用于水路运输和航空运输，其中“道路”一词的涵义包括河道、航线、船闸、机场、码头、堤防以及水路或航空运输中其他相似结构物；“车辆”一词的涵义包括船舶和飞机等。 </w:t>
      </w:r>
    </w:p>
    <w:p w14:paraId="0964D326">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8 测量放线</w:t>
      </w:r>
    </w:p>
    <w:p w14:paraId="789C9B76">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8.1 施工控制网</w:t>
      </w:r>
    </w:p>
    <w:p w14:paraId="1D9989A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8.1.1除专用合同条款另有约定外，施工控制网由承包人负责测设，发包人应在本合同协议书签订后的14天内，向承包人提供测量基准点、基准线和水准点及其书面资料。承包人应在收到上述资料后的28天内，将施测的施工控制网资料提交监理人审批。监理人应在收到报批件后的14天内批复承包人。 </w:t>
      </w:r>
    </w:p>
    <w:p w14:paraId="1442288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8.1.2承包人应负责管理施工控制网点。施工控制网点丢失或损坏的，承包人应及时修复。承包人应承担施工控制网点的管理与修复费用，并在工程竣工后将施工控制网点移交发包人。 </w:t>
      </w:r>
    </w:p>
    <w:p w14:paraId="45D939A1">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8.2 施工测量</w:t>
      </w:r>
    </w:p>
    <w:p w14:paraId="7EC73ED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8.2.1承包人应负责施工过程中的全部施工测量放线工作，并配置合格的人员、仪器、设备和其他物品。</w:t>
      </w:r>
    </w:p>
    <w:p w14:paraId="65F0CD0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8.2.2监理人可以指示承包人进行抽样复测，当复测中发现错误或出现超过合同约定的误差时，承包人应按监理人指示进行修正或补测，并承担相应的复测费用。 </w:t>
      </w:r>
    </w:p>
    <w:p w14:paraId="54908E7F">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8.3 基准资料错误的责任</w:t>
      </w:r>
    </w:p>
    <w:p w14:paraId="3C50DC4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 </w:t>
      </w:r>
    </w:p>
    <w:p w14:paraId="1790A11D">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8.4 监理人使用施工控制网</w:t>
      </w:r>
    </w:p>
    <w:p w14:paraId="58AEDAA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监理人需要使用施工控制网的，承包人应提供必要的协助，发包人不再为此支付费用。</w:t>
      </w:r>
    </w:p>
    <w:p w14:paraId="089AF71B">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8.5 补充地质勘探</w:t>
      </w:r>
    </w:p>
    <w:p w14:paraId="1518F52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在合同实施期间，监理人可以指示承包人进行必要的补充地质勘探并提供有关资料。承包人为本合同永久工程施工的需要进行补充地质勘探时，须经监理人批准，并应向监理人提交有关资料，上述补充勘探的费用由发包人承担。承包人为其临时工程设计及施工的需要进行的补充地质勘探，其费用由承包人承担。 </w:t>
      </w:r>
    </w:p>
    <w:p w14:paraId="7FE79F4D">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9 施工安全、治安保卫和环境保护</w:t>
      </w:r>
    </w:p>
    <w:p w14:paraId="0C71212D">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9.1 发包人的施工安全责任</w:t>
      </w:r>
    </w:p>
    <w:p w14:paraId="74741E7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9.1.1发包人应按合同约定履行安全职责。发包人应委托监理人根据国家有关安全的法律、法规、强制性标准以及部门规章，对承包人的安全责任履行情况进行监督和检查。监理人的监督检查不减轻承包人应负的安全责任。 </w:t>
      </w:r>
    </w:p>
    <w:p w14:paraId="4F74E54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9.1.2 发包人应对其现场机构雇佣的全部人员的工伤事故承担责任，但由于承包人原因造成发包人人员工伤的，应由承包人承担责任。 </w:t>
      </w:r>
    </w:p>
    <w:p w14:paraId="3658906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9.1.3 发包人应负责赔偿以下各种情况造成的第三者人身伤亡和财产损失：</w:t>
      </w:r>
    </w:p>
    <w:p w14:paraId="02C6483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 工程或工程的任何部分对土地的占用所造成的第三者财产损失。</w:t>
      </w:r>
    </w:p>
    <w:p w14:paraId="5F03990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 由于发包人原因在施工场地及其毗邻地带造成的第三者人身伤亡和财产损失。</w:t>
      </w:r>
    </w:p>
    <w:p w14:paraId="6E0B9C5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9.1.4 除专用合同条款另有约定外，发包人负责向承包人提供施工现场及施工可能影响的毗邻区域内供水、排水、供电、供气、供热、通信、广播电视等地下管线资料，气象和水文观测资料，拟建工程可能影响的相邻建筑物地下工程的有关资料，并保证有关资料的真实、准确、完整，满足有关技术规程的要求。 </w:t>
      </w:r>
    </w:p>
    <w:p w14:paraId="45F56BF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9.1.5 发包人按照已标价工程量清单所列金额和合同约定的计量支付规定，支付安全作业环境及安全施工所需费用。</w:t>
      </w:r>
    </w:p>
    <w:p w14:paraId="049AAB8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9.1.6 发包人负责组织工程参建单位编制保证安全生产的措施方案。工程开工前，就落实保证安全生产的措施进行全面系统的布置，进一步明确承包人的安全生产责任。 </w:t>
      </w:r>
    </w:p>
    <w:p w14:paraId="4E9C701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9.1.7 发包人负责在拆除工程和爆破工程施工14天前向有关部门或机构报送相关备案资料。</w:t>
      </w:r>
    </w:p>
    <w:p w14:paraId="6051DE1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9.2 承包人的施工安全责任</w:t>
      </w:r>
    </w:p>
    <w:p w14:paraId="5DEED2C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9.2.1承包人应按合同约定履行安全职责，执行监理人有关安全工作的指示。承包人应按技术标准和要求（合同技术条款）约定的内容和期限，以及监理人的指示，编制施工安全技术措施提交监理人审批。监理人应在技术标准和要求（合同技术条款）约定的期限内批复承包人。 </w:t>
      </w:r>
    </w:p>
    <w:p w14:paraId="4211F51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9.2.2 承包人应加强施工作业安全管理，特别应加强易燃、易爆材料、火工器材、有毒与腐蚀性材料和其他危险品的管理，以及对爆破作业和地下工程施工等危险作业的管理。 </w:t>
      </w:r>
    </w:p>
    <w:p w14:paraId="0829515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9.2.3 承包人应严格按照国家安全标准制定施工安全操作规程，配备必要的安全生产和劳动保护设施，加强对承包人人员的安全教育，并发放安全工作手册和劳动保护用具。 </w:t>
      </w:r>
    </w:p>
    <w:p w14:paraId="0D50BA9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9.2.4 承包人应按监理人的指示制定应对灾害的紧急预案，报送监理人审批。承包人还应按预案做好安全检查，配置必要的救助物资和器材，切实保护好有关人员的人身和财产安全。 </w:t>
      </w:r>
    </w:p>
    <w:p w14:paraId="281C457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9.2.5 合同约定的安全作业环境及安全施工措施所需费用应遵守有关规定，并包括在相关工作的合同价格中。因采取合同未约定的安全作业环境及安全施工措施增加的费用，由监理人按第3.5款商定或确定。 </w:t>
      </w:r>
    </w:p>
    <w:p w14:paraId="6D97049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9.2.6 承包人应对其履行合同所雇佣的全部人员，包括分包人人员的工伤事故承担责任，但由于发包人原因造成承包人人员工伤事故的，应由发包人承担责任。 </w:t>
      </w:r>
    </w:p>
    <w:p w14:paraId="1D2861E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9.2.7 由于承包人原因在施工场地内及其毗邻地带造成的第三者人员伤亡和财产损失，由承包人负责赔偿。</w:t>
      </w:r>
    </w:p>
    <w:p w14:paraId="0CC9BDF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9.2.8 承包人已标价工程量清单应包含安全作业环境及安全施工措施所需费用。</w:t>
      </w:r>
    </w:p>
    <w:p w14:paraId="2D95090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9.2.9 承包人应建立健全安全生产责任制度和安全生产教育培训制度，制定安全生产规章制度和操作规程，保证本单位建立和完善安全生产条件所需资金的投入，对本工程进行定期和专项安全检查，并做好安全检查记录。 </w:t>
      </w:r>
    </w:p>
    <w:p w14:paraId="6052E0D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9.2.10 承包人应设立安全生产管理机构，施工现场应有专职安全生产管理人员。</w:t>
      </w:r>
    </w:p>
    <w:p w14:paraId="1A8FC54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9.2.11 承包人应负责对特种作业人员进行专门的安全作业培训，并保证特种作业人员持证上岗。</w:t>
      </w:r>
    </w:p>
    <w:p w14:paraId="0C30839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9.2.12 承包人应在施工组织设计中编制安全技术措施和施工现场临时用电方案。对专用合同条款约定的工程，应编制专项施工方案报监理人批准，对专用合同条款约定的专项施工方案，还应组织专家进行论证、审查，其中专家1/2人员应经发包人同意。 </w:t>
      </w:r>
    </w:p>
    <w:p w14:paraId="44ACCA5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9.2.13 承包人在使用施工起重机械和整体提升脚手架、模板等自升式架设设施前，应组织有关单位进行验收。</w:t>
      </w:r>
    </w:p>
    <w:p w14:paraId="20223B9F">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9.3 治安保卫</w:t>
      </w:r>
    </w:p>
    <w:p w14:paraId="0F01538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9.3.1 除合同另有约定外，发包人应与当地公安部门协商，在现场建立治安管理机构或联防组织，统一管理施工场地的治安保卫事项，履行合同工程的治安保卫职责。 </w:t>
      </w:r>
    </w:p>
    <w:p w14:paraId="06A5D0B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9.3.2 发包人和承包人除应协助现场治安管理机构或联防组织维护施工场地的社会治安外，还应做好包括生活区在内的各自管辖区的治安保卫工作。 </w:t>
      </w:r>
    </w:p>
    <w:p w14:paraId="6798D37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 </w:t>
      </w:r>
    </w:p>
    <w:p w14:paraId="57D3C483">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9.4 环境保护</w:t>
      </w:r>
    </w:p>
    <w:p w14:paraId="75F4B12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9.4.1 承包人在施工过程中，应遵守有关环境保护的法律，履行合同约定的环境保护义务，并对违反法律和合同约定义务所造成的环境破坏、人身伤害和财产损失负责。 </w:t>
      </w:r>
    </w:p>
    <w:p w14:paraId="55273AC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9.4.2 承包人应按合同约定的环保工作内容，编制施工环保措施计划，报送监理人审批。</w:t>
      </w:r>
    </w:p>
    <w:p w14:paraId="691AC4A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 </w:t>
      </w:r>
    </w:p>
    <w:p w14:paraId="25AA298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9.4.4 承包人应按合同约定采取有效措施，对施工开挖的边坡及时进行支护,维护排水设施，并进行水土保护，避免因施工造成的地质灾害。 </w:t>
      </w:r>
    </w:p>
    <w:p w14:paraId="650D20B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9.4.5 承包人应按国家饮用水管理标准定期对饮用水源进行监测，防止施工活动污染饮用水源。</w:t>
      </w:r>
    </w:p>
    <w:p w14:paraId="7A2866D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9.4.6 承包人应按合同约定，加强对噪声、粉尘、废气、废水和废油的控制，努力降低噪声，控制粉尘和废气浓度，做好废水和废油的治理和排放。 </w:t>
      </w:r>
    </w:p>
    <w:p w14:paraId="11C6FA26">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9.5 事故处理</w:t>
      </w:r>
    </w:p>
    <w:p w14:paraId="15D972B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9.5.1发包人负责组织参建单位制定本工程的质量与安全事故应急预案，建立质量与安全事故应急处置指挥部。</w:t>
      </w:r>
    </w:p>
    <w:p w14:paraId="4C9E013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9.5.2承包人应对施工现场易发生重大事故的部位、环节进行监控，配备救援器材、设备，并定期组织演练。</w:t>
      </w:r>
    </w:p>
    <w:p w14:paraId="7A4958F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9.5.3工程开工前，承包人应根据本工程的特点制定施工现场施工质量与安全事故应急预案，并报发包人备案。</w:t>
      </w:r>
    </w:p>
    <w:p w14:paraId="3577213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9.5.4施工过程中发生事故时，发包人、承包人应立即启动应急预案。</w:t>
      </w:r>
    </w:p>
    <w:p w14:paraId="07B9508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9.5.5事故调查处理由发包人按相关规定履行手续，承包人应配合。</w:t>
      </w:r>
    </w:p>
    <w:p w14:paraId="48242AA2">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9.6 水土保持</w:t>
      </w:r>
    </w:p>
    <w:p w14:paraId="4FB4E2E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9.6.1 发包人应及时向承包人提供水土保持方案。</w:t>
      </w:r>
    </w:p>
    <w:p w14:paraId="2624D9E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9.6.2 承包人在施工过程中，应遵守有关水土保持的法律法规和规章，履行合同约定的水土保持义务，并对其违反法律和合同约定义务所造成的水土流失灾害、人身伤害和财产损失负责。 </w:t>
      </w:r>
    </w:p>
    <w:p w14:paraId="76FA5C9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9.6.3 承包人的水土保持措施计划，应满足技术标准和要求（合同技术条款）约定的要求。</w:t>
      </w:r>
    </w:p>
    <w:p w14:paraId="2BFC969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9.7 文明工地</w:t>
      </w:r>
    </w:p>
    <w:p w14:paraId="74B9F01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9.7.1发包人应按专用合同条款的约定，负责建立创建文明建设工地的组织机构，制定创建文明建设工地的规划和办法。</w:t>
      </w:r>
    </w:p>
    <w:p w14:paraId="2A9D553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9.7.2承包人应按创建文明建设工地的规划和办法，履行职责，承担相应责任。所需费用应含在已标价工程量清单中。</w:t>
      </w:r>
    </w:p>
    <w:p w14:paraId="02AA264A">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9.8 防汛度汛</w:t>
      </w:r>
    </w:p>
    <w:p w14:paraId="00C0717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9.8.1发包人负责组织工程参建单位编制本工程的度汛方案和措施。</w:t>
      </w:r>
    </w:p>
    <w:p w14:paraId="627E7B2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9.8.2承包人应根据发包人编制的本工程度汛方案和措施，制定相应的度汛方案，报发包人批准后实施。</w:t>
      </w:r>
    </w:p>
    <w:p w14:paraId="07604614">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10 进度计划</w:t>
      </w:r>
    </w:p>
    <w:p w14:paraId="211EAFF4">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10.1 合同进度计划</w:t>
      </w:r>
    </w:p>
    <w:p w14:paraId="29AB031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应按技术标准和要求（合同技术条款）约定的内容和期限以及监理人的指示，编制详细的施工总进度计划及其说明提交监理人审批。监理人应在技术标准和要求（合同技术条款）约定的期限内批复承包人，否则该进度计划视为已得到批准。经监理人批准的施工进度计划称为合同进度计划，是控制合同工程进度的依据。承包人还应根据合同进度计划，编制更为详细的分阶段或单位工程或分部工程进度计划，报监理人审批。 </w:t>
      </w:r>
    </w:p>
    <w:p w14:paraId="32AB65C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10.2 合同进度计划的修订</w:t>
      </w:r>
    </w:p>
    <w:p w14:paraId="7B3266F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不论何种原因造成工程的实际进度与第10.1款的合同进度计划不符时，承包人均应在14天内向监理人提交修订合同进度计划的申请报告，并附有关措施和相关资料，报监理人审批，监理人应在收到该申请报告后的14天内批复。当监理人认为需要修订合同进度计划时，承包人应按监理人的指示，在14天内向监理人提交修订的合同进度计划，并附调整计划的相关资料，提交监理人审批。监理人应在收到进度计划后的14天内批复。 </w:t>
      </w:r>
    </w:p>
    <w:p w14:paraId="1BC015F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不论何种原因造成施工进度延迟，承包人均应按监理人的指示，采取有效措施赶上进度。承包人应在向监理人提交修订合同进度计划的同时，编制一份赶工措施报告提交监理人审批。由于发包人原因造成施工进度延迟，应按第11.3款的约定办理；由于承包人原因造成施工进度延迟，应按第11.5款的约定办理。 </w:t>
      </w:r>
    </w:p>
    <w:p w14:paraId="0A79BB6A">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10.3 单位工程进度计划</w:t>
      </w:r>
    </w:p>
    <w:p w14:paraId="40F8578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监理人认为有必要时，承包人应按监理人指示的内容和期限，并根据合同进度计划的进度控制要求，编制单位工程进度计划，提交监理人审批。 </w:t>
      </w:r>
    </w:p>
    <w:p w14:paraId="48414316">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10.4 提交资金流估算表</w:t>
      </w:r>
    </w:p>
    <w:p w14:paraId="1F330A0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应在按第10.1款约定向监理人提交施工总进度计划的同时，按下表约定的格式，向监理人提交按月的资金流估算表。估算表应包括承包人计划可从发包人处得到的全部款额，以供发包人参考。此后，当监理人提出要求时，承包人应在监理人指定的期限内提交修订的资金流估算表。 </w:t>
      </w:r>
    </w:p>
    <w:p w14:paraId="1584B9C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资金流估算表（参考格式）金额单位:</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0" w:type="dxa"/>
          <w:left w:w="100" w:type="dxa"/>
          <w:bottom w:w="100" w:type="dxa"/>
          <w:right w:w="100" w:type="dxa"/>
        </w:tblCellMar>
      </w:tblPr>
      <w:tblGrid>
        <w:gridCol w:w="927"/>
        <w:gridCol w:w="927"/>
        <w:gridCol w:w="927"/>
        <w:gridCol w:w="927"/>
        <w:gridCol w:w="927"/>
        <w:gridCol w:w="927"/>
        <w:gridCol w:w="927"/>
        <w:gridCol w:w="927"/>
        <w:gridCol w:w="927"/>
        <w:gridCol w:w="927"/>
      </w:tblGrid>
      <w:tr w14:paraId="4581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c>
          <w:tcPr>
            <w:tcBorders>
              <w:top w:val="single" w:color="auto" w:sz="0" w:space="0"/>
              <w:left w:val="single" w:color="auto" w:sz="0" w:space="0"/>
              <w:bottom w:val="single" w:color="auto" w:sz="0" w:space="0"/>
              <w:right w:val="single" w:color="auto" w:sz="0" w:space="0"/>
            </w:tcBorders>
            <w:vAlign w:val="center"/>
          </w:tcPr>
          <w:p w14:paraId="2E8138F9">
            <w:pPr>
              <w:jc w:val="left"/>
              <w:rPr>
                <w:rFonts w:hint="eastAsia" w:ascii="仿宋" w:hAnsi="仿宋" w:eastAsia="仿宋" w:cs="仿宋"/>
                <w:sz w:val="24"/>
                <w:szCs w:val="24"/>
              </w:rPr>
            </w:pPr>
            <w:r>
              <w:rPr>
                <w:rFonts w:hint="eastAsia" w:ascii="仿宋" w:hAnsi="仿宋" w:eastAsia="仿宋" w:cs="仿宋"/>
                <w:b w:val="0"/>
                <w:bCs w:val="0"/>
                <w:sz w:val="24"/>
                <w:szCs w:val="24"/>
              </w:rPr>
              <w:t>年</w:t>
            </w:r>
          </w:p>
        </w:tc>
        <w:tc>
          <w:tcPr>
            <w:tcBorders>
              <w:top w:val="single" w:color="auto" w:sz="0" w:space="0"/>
              <w:left w:val="single" w:color="auto" w:sz="0" w:space="0"/>
              <w:bottom w:val="single" w:color="auto" w:sz="0" w:space="0"/>
              <w:right w:val="single" w:color="auto" w:sz="0" w:space="0"/>
            </w:tcBorders>
            <w:vAlign w:val="center"/>
          </w:tcPr>
          <w:p w14:paraId="5EC00282">
            <w:pPr>
              <w:jc w:val="left"/>
              <w:rPr>
                <w:rFonts w:hint="eastAsia" w:ascii="仿宋" w:hAnsi="仿宋" w:eastAsia="仿宋" w:cs="仿宋"/>
                <w:sz w:val="24"/>
                <w:szCs w:val="24"/>
              </w:rPr>
            </w:pPr>
            <w:r>
              <w:rPr>
                <w:rFonts w:hint="eastAsia" w:ascii="仿宋" w:hAnsi="仿宋" w:eastAsia="仿宋" w:cs="仿宋"/>
                <w:b w:val="0"/>
                <w:bCs w:val="0"/>
                <w:sz w:val="24"/>
                <w:szCs w:val="24"/>
              </w:rPr>
              <w:t>月</w:t>
            </w:r>
          </w:p>
        </w:tc>
        <w:tc>
          <w:tcPr>
            <w:tcBorders>
              <w:top w:val="single" w:color="auto" w:sz="0" w:space="0"/>
              <w:left w:val="single" w:color="auto" w:sz="0" w:space="0"/>
              <w:bottom w:val="single" w:color="auto" w:sz="0" w:space="0"/>
              <w:right w:val="single" w:color="auto" w:sz="0" w:space="0"/>
            </w:tcBorders>
            <w:vAlign w:val="center"/>
          </w:tcPr>
          <w:p w14:paraId="593D242F">
            <w:pPr>
              <w:jc w:val="left"/>
              <w:rPr>
                <w:rFonts w:hint="eastAsia" w:ascii="仿宋" w:hAnsi="仿宋" w:eastAsia="仿宋" w:cs="仿宋"/>
                <w:sz w:val="24"/>
                <w:szCs w:val="24"/>
              </w:rPr>
            </w:pPr>
            <w:r>
              <w:rPr>
                <w:rFonts w:hint="eastAsia" w:ascii="仿宋" w:hAnsi="仿宋" w:eastAsia="仿宋" w:cs="仿宋"/>
                <w:b w:val="0"/>
                <w:bCs w:val="0"/>
                <w:sz w:val="24"/>
                <w:szCs w:val="24"/>
              </w:rPr>
              <w:t>工程预付款</w:t>
            </w:r>
          </w:p>
        </w:tc>
        <w:tc>
          <w:tcPr>
            <w:tcBorders>
              <w:top w:val="single" w:color="auto" w:sz="0" w:space="0"/>
              <w:left w:val="single" w:color="auto" w:sz="0" w:space="0"/>
              <w:bottom w:val="single" w:color="auto" w:sz="0" w:space="0"/>
              <w:right w:val="single" w:color="auto" w:sz="0" w:space="0"/>
            </w:tcBorders>
            <w:vAlign w:val="center"/>
          </w:tcPr>
          <w:p w14:paraId="0175FE35">
            <w:pPr>
              <w:jc w:val="left"/>
              <w:rPr>
                <w:rFonts w:hint="eastAsia" w:ascii="仿宋" w:hAnsi="仿宋" w:eastAsia="仿宋" w:cs="仿宋"/>
                <w:sz w:val="24"/>
                <w:szCs w:val="24"/>
              </w:rPr>
            </w:pPr>
            <w:r>
              <w:rPr>
                <w:rFonts w:hint="eastAsia" w:ascii="仿宋" w:hAnsi="仿宋" w:eastAsia="仿宋" w:cs="仿宋"/>
                <w:b w:val="0"/>
                <w:bCs w:val="0"/>
                <w:sz w:val="24"/>
                <w:szCs w:val="24"/>
              </w:rPr>
              <w:t>完成工作量付款</w:t>
            </w:r>
          </w:p>
        </w:tc>
        <w:tc>
          <w:tcPr>
            <w:tcBorders>
              <w:top w:val="single" w:color="auto" w:sz="0" w:space="0"/>
              <w:left w:val="single" w:color="auto" w:sz="0" w:space="0"/>
              <w:bottom w:val="single" w:color="auto" w:sz="0" w:space="0"/>
              <w:right w:val="single" w:color="auto" w:sz="0" w:space="0"/>
            </w:tcBorders>
            <w:vAlign w:val="center"/>
          </w:tcPr>
          <w:p w14:paraId="433A89B2">
            <w:pPr>
              <w:jc w:val="left"/>
              <w:rPr>
                <w:rFonts w:hint="eastAsia" w:ascii="仿宋" w:hAnsi="仿宋" w:eastAsia="仿宋" w:cs="仿宋"/>
                <w:sz w:val="24"/>
                <w:szCs w:val="24"/>
              </w:rPr>
            </w:pPr>
            <w:r>
              <w:rPr>
                <w:rFonts w:hint="eastAsia" w:ascii="仿宋" w:hAnsi="仿宋" w:eastAsia="仿宋" w:cs="仿宋"/>
                <w:b w:val="0"/>
                <w:bCs w:val="0"/>
                <w:sz w:val="24"/>
                <w:szCs w:val="24"/>
              </w:rPr>
              <w:t>质量保证金扣留</w:t>
            </w:r>
          </w:p>
        </w:tc>
        <w:tc>
          <w:tcPr>
            <w:tcBorders>
              <w:top w:val="single" w:color="auto" w:sz="0" w:space="0"/>
              <w:left w:val="single" w:color="auto" w:sz="0" w:space="0"/>
              <w:bottom w:val="single" w:color="auto" w:sz="0" w:space="0"/>
              <w:right w:val="single" w:color="auto" w:sz="0" w:space="0"/>
            </w:tcBorders>
            <w:vAlign w:val="center"/>
          </w:tcPr>
          <w:p w14:paraId="1CFE971C">
            <w:pPr>
              <w:jc w:val="left"/>
              <w:rPr>
                <w:rFonts w:hint="eastAsia" w:ascii="仿宋" w:hAnsi="仿宋" w:eastAsia="仿宋" w:cs="仿宋"/>
                <w:sz w:val="24"/>
                <w:szCs w:val="24"/>
              </w:rPr>
            </w:pPr>
            <w:r>
              <w:rPr>
                <w:rFonts w:hint="eastAsia" w:ascii="仿宋" w:hAnsi="仿宋" w:eastAsia="仿宋" w:cs="仿宋"/>
                <w:b w:val="0"/>
                <w:bCs w:val="0"/>
                <w:sz w:val="24"/>
                <w:szCs w:val="24"/>
              </w:rPr>
              <w:t>材料款扣除</w:t>
            </w:r>
          </w:p>
        </w:tc>
        <w:tc>
          <w:tcPr>
            <w:tcBorders>
              <w:top w:val="single" w:color="auto" w:sz="0" w:space="0"/>
              <w:left w:val="single" w:color="auto" w:sz="0" w:space="0"/>
              <w:bottom w:val="single" w:color="auto" w:sz="0" w:space="0"/>
              <w:right w:val="single" w:color="auto" w:sz="0" w:space="0"/>
            </w:tcBorders>
            <w:vAlign w:val="center"/>
          </w:tcPr>
          <w:p w14:paraId="6B79B55D">
            <w:pPr>
              <w:jc w:val="left"/>
              <w:rPr>
                <w:rFonts w:hint="eastAsia" w:ascii="仿宋" w:hAnsi="仿宋" w:eastAsia="仿宋" w:cs="仿宋"/>
                <w:sz w:val="24"/>
                <w:szCs w:val="24"/>
              </w:rPr>
            </w:pPr>
            <w:r>
              <w:rPr>
                <w:rFonts w:hint="eastAsia" w:ascii="仿宋" w:hAnsi="仿宋" w:eastAsia="仿宋" w:cs="仿宋"/>
                <w:b w:val="0"/>
                <w:bCs w:val="0"/>
                <w:sz w:val="24"/>
                <w:szCs w:val="24"/>
              </w:rPr>
              <w:t>预付款扣还</w:t>
            </w:r>
          </w:p>
        </w:tc>
        <w:tc>
          <w:tcPr>
            <w:tcBorders>
              <w:top w:val="single" w:color="auto" w:sz="0" w:space="0"/>
              <w:left w:val="single" w:color="auto" w:sz="0" w:space="0"/>
              <w:bottom w:val="single" w:color="auto" w:sz="0" w:space="0"/>
              <w:right w:val="single" w:color="auto" w:sz="0" w:space="0"/>
            </w:tcBorders>
            <w:vAlign w:val="center"/>
          </w:tcPr>
          <w:p w14:paraId="3140244D">
            <w:pPr>
              <w:jc w:val="left"/>
              <w:rPr>
                <w:rFonts w:hint="eastAsia" w:ascii="仿宋" w:hAnsi="仿宋" w:eastAsia="仿宋" w:cs="仿宋"/>
                <w:sz w:val="24"/>
                <w:szCs w:val="24"/>
              </w:rPr>
            </w:pPr>
            <w:r>
              <w:rPr>
                <w:rFonts w:hint="eastAsia" w:ascii="仿宋" w:hAnsi="仿宋" w:eastAsia="仿宋" w:cs="仿宋"/>
                <w:b w:val="0"/>
                <w:bCs w:val="0"/>
                <w:sz w:val="24"/>
                <w:szCs w:val="24"/>
              </w:rPr>
              <w:t>其他</w:t>
            </w:r>
          </w:p>
        </w:tc>
        <w:tc>
          <w:tcPr>
            <w:tcBorders>
              <w:top w:val="single" w:color="auto" w:sz="0" w:space="0"/>
              <w:left w:val="single" w:color="auto" w:sz="0" w:space="0"/>
              <w:bottom w:val="single" w:color="auto" w:sz="0" w:space="0"/>
              <w:right w:val="single" w:color="auto" w:sz="0" w:space="0"/>
            </w:tcBorders>
            <w:vAlign w:val="center"/>
          </w:tcPr>
          <w:p w14:paraId="046A51BF">
            <w:pPr>
              <w:jc w:val="left"/>
              <w:rPr>
                <w:rFonts w:hint="eastAsia" w:ascii="仿宋" w:hAnsi="仿宋" w:eastAsia="仿宋" w:cs="仿宋"/>
                <w:sz w:val="24"/>
                <w:szCs w:val="24"/>
              </w:rPr>
            </w:pPr>
            <w:r>
              <w:rPr>
                <w:rFonts w:hint="eastAsia" w:ascii="仿宋" w:hAnsi="仿宋" w:eastAsia="仿宋" w:cs="仿宋"/>
                <w:b w:val="0"/>
                <w:bCs w:val="0"/>
                <w:sz w:val="24"/>
                <w:szCs w:val="24"/>
              </w:rPr>
              <w:t>应收款</w:t>
            </w:r>
          </w:p>
        </w:tc>
        <w:tc>
          <w:tcPr>
            <w:tcBorders>
              <w:top w:val="single" w:color="auto" w:sz="0" w:space="0"/>
              <w:left w:val="single" w:color="auto" w:sz="0" w:space="0"/>
              <w:bottom w:val="single" w:color="auto" w:sz="0" w:space="0"/>
              <w:right w:val="single" w:color="auto" w:sz="0" w:space="0"/>
            </w:tcBorders>
            <w:vAlign w:val="center"/>
          </w:tcPr>
          <w:p w14:paraId="10691629">
            <w:pPr>
              <w:jc w:val="left"/>
              <w:rPr>
                <w:rFonts w:hint="eastAsia" w:ascii="仿宋" w:hAnsi="仿宋" w:eastAsia="仿宋" w:cs="仿宋"/>
                <w:sz w:val="24"/>
                <w:szCs w:val="24"/>
              </w:rPr>
            </w:pPr>
            <w:r>
              <w:rPr>
                <w:rFonts w:hint="eastAsia" w:ascii="仿宋" w:hAnsi="仿宋" w:eastAsia="仿宋" w:cs="仿宋"/>
                <w:b w:val="0"/>
                <w:bCs w:val="0"/>
                <w:sz w:val="24"/>
                <w:szCs w:val="24"/>
              </w:rPr>
              <w:t>累计应收款</w:t>
            </w:r>
          </w:p>
        </w:tc>
      </w:tr>
      <w:tr w14:paraId="7507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c>
          <w:tcPr>
            <w:tcBorders>
              <w:top w:val="single" w:color="auto" w:sz="0" w:space="0"/>
              <w:left w:val="single" w:color="auto" w:sz="0" w:space="0"/>
              <w:bottom w:val="single" w:color="auto" w:sz="0" w:space="0"/>
              <w:right w:val="single" w:color="auto" w:sz="0" w:space="0"/>
            </w:tcBorders>
            <w:vAlign w:val="center"/>
          </w:tcPr>
          <w:p w14:paraId="02CE5F91">
            <w:pPr>
              <w:jc w:val="left"/>
              <w:rPr>
                <w:rFonts w:hint="eastAsia" w:ascii="仿宋" w:hAnsi="仿宋" w:eastAsia="仿宋" w:cs="仿宋"/>
                <w:sz w:val="24"/>
                <w:szCs w:val="24"/>
              </w:rPr>
            </w:pPr>
            <w:r>
              <w:rPr>
                <w:rFonts w:hint="eastAsia" w:ascii="仿宋" w:hAnsi="仿宋" w:eastAsia="仿宋" w:cs="仿宋"/>
                <w:b w:val="0"/>
                <w:bCs w:val="0"/>
                <w:sz w:val="24"/>
                <w:szCs w:val="24"/>
              </w:rPr>
              <w:t> </w:t>
            </w:r>
          </w:p>
        </w:tc>
        <w:tc>
          <w:tcPr>
            <w:tcBorders>
              <w:top w:val="single" w:color="auto" w:sz="0" w:space="0"/>
              <w:left w:val="single" w:color="auto" w:sz="0" w:space="0"/>
              <w:bottom w:val="single" w:color="auto" w:sz="0" w:space="0"/>
              <w:right w:val="single" w:color="auto" w:sz="0" w:space="0"/>
            </w:tcBorders>
            <w:vAlign w:val="center"/>
          </w:tcPr>
          <w:p w14:paraId="3F62D110">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3195B4D7">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19672E09">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715B7858">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07AF6671">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1CE24392">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6B1898E0">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4935138B">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7B499401">
            <w:pPr>
              <w:rPr>
                <w:rFonts w:hint="eastAsia" w:ascii="仿宋" w:hAnsi="仿宋" w:eastAsia="仿宋" w:cs="仿宋"/>
                <w:sz w:val="24"/>
                <w:szCs w:val="24"/>
              </w:rPr>
            </w:pPr>
          </w:p>
        </w:tc>
      </w:tr>
      <w:tr w14:paraId="4FA5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c>
          <w:tcPr>
            <w:tcBorders>
              <w:top w:val="single" w:color="auto" w:sz="0" w:space="0"/>
              <w:left w:val="single" w:color="auto" w:sz="0" w:space="0"/>
              <w:bottom w:val="single" w:color="auto" w:sz="0" w:space="0"/>
              <w:right w:val="single" w:color="auto" w:sz="0" w:space="0"/>
            </w:tcBorders>
            <w:vAlign w:val="center"/>
          </w:tcPr>
          <w:p w14:paraId="5C34C6DA">
            <w:pPr>
              <w:jc w:val="left"/>
              <w:rPr>
                <w:rFonts w:hint="eastAsia" w:ascii="仿宋" w:hAnsi="仿宋" w:eastAsia="仿宋" w:cs="仿宋"/>
                <w:sz w:val="24"/>
                <w:szCs w:val="24"/>
              </w:rPr>
            </w:pPr>
            <w:r>
              <w:rPr>
                <w:rFonts w:hint="eastAsia" w:ascii="仿宋" w:hAnsi="仿宋" w:eastAsia="仿宋" w:cs="仿宋"/>
                <w:b w:val="0"/>
                <w:bCs w:val="0"/>
                <w:sz w:val="24"/>
                <w:szCs w:val="24"/>
              </w:rPr>
              <w:t> </w:t>
            </w:r>
          </w:p>
        </w:tc>
        <w:tc>
          <w:tcPr>
            <w:tcBorders>
              <w:top w:val="single" w:color="auto" w:sz="0" w:space="0"/>
              <w:left w:val="single" w:color="auto" w:sz="0" w:space="0"/>
              <w:bottom w:val="single" w:color="auto" w:sz="0" w:space="0"/>
              <w:right w:val="single" w:color="auto" w:sz="0" w:space="0"/>
            </w:tcBorders>
            <w:vAlign w:val="center"/>
          </w:tcPr>
          <w:p w14:paraId="28A97DC9">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1AAF7984">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0EBE5036">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77FBDF19">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74E7344C">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2BF275F6">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231F4F30">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0A4A2586">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304311DF">
            <w:pPr>
              <w:rPr>
                <w:rFonts w:hint="eastAsia" w:ascii="仿宋" w:hAnsi="仿宋" w:eastAsia="仿宋" w:cs="仿宋"/>
                <w:sz w:val="24"/>
                <w:szCs w:val="24"/>
              </w:rPr>
            </w:pPr>
          </w:p>
        </w:tc>
      </w:tr>
      <w:tr w14:paraId="5058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0" w:type="dxa"/>
            <w:left w:w="100" w:type="dxa"/>
            <w:bottom w:w="100" w:type="dxa"/>
            <w:right w:w="100" w:type="dxa"/>
          </w:tblCellMar>
        </w:tblPrEx>
        <w:tc>
          <w:tcPr>
            <w:tcBorders>
              <w:top w:val="single" w:color="auto" w:sz="0" w:space="0"/>
              <w:left w:val="single" w:color="auto" w:sz="0" w:space="0"/>
              <w:bottom w:val="single" w:color="auto" w:sz="0" w:space="0"/>
              <w:right w:val="single" w:color="auto" w:sz="0" w:space="0"/>
            </w:tcBorders>
            <w:vAlign w:val="center"/>
          </w:tcPr>
          <w:p w14:paraId="5BA7E2F1">
            <w:pPr>
              <w:jc w:val="left"/>
              <w:rPr>
                <w:rFonts w:hint="eastAsia" w:ascii="仿宋" w:hAnsi="仿宋" w:eastAsia="仿宋" w:cs="仿宋"/>
                <w:sz w:val="24"/>
                <w:szCs w:val="24"/>
              </w:rPr>
            </w:pPr>
            <w:r>
              <w:rPr>
                <w:rFonts w:hint="eastAsia" w:ascii="仿宋" w:hAnsi="仿宋" w:eastAsia="仿宋" w:cs="仿宋"/>
                <w:b w:val="0"/>
                <w:bCs w:val="0"/>
                <w:sz w:val="24"/>
                <w:szCs w:val="24"/>
              </w:rPr>
              <w:t> </w:t>
            </w:r>
          </w:p>
        </w:tc>
        <w:tc>
          <w:tcPr>
            <w:tcBorders>
              <w:top w:val="single" w:color="auto" w:sz="0" w:space="0"/>
              <w:left w:val="single" w:color="auto" w:sz="0" w:space="0"/>
              <w:bottom w:val="single" w:color="auto" w:sz="0" w:space="0"/>
              <w:right w:val="single" w:color="auto" w:sz="0" w:space="0"/>
            </w:tcBorders>
            <w:vAlign w:val="center"/>
          </w:tcPr>
          <w:p w14:paraId="689F265B">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6456B512">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6CF83334">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5BDE3B49">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14E59D9B">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69D2BEDD">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53150EB8">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4C5F07F7">
            <w:pPr>
              <w:rPr>
                <w:rFonts w:hint="eastAsia" w:ascii="仿宋" w:hAnsi="仿宋" w:eastAsia="仿宋" w:cs="仿宋"/>
                <w:sz w:val="24"/>
                <w:szCs w:val="24"/>
              </w:rPr>
            </w:pPr>
          </w:p>
        </w:tc>
        <w:tc>
          <w:tcPr>
            <w:tcBorders>
              <w:top w:val="single" w:color="auto" w:sz="0" w:space="0"/>
              <w:left w:val="single" w:color="auto" w:sz="0" w:space="0"/>
              <w:bottom w:val="single" w:color="auto" w:sz="0" w:space="0"/>
              <w:right w:val="single" w:color="auto" w:sz="0" w:space="0"/>
            </w:tcBorders>
            <w:vAlign w:val="center"/>
          </w:tcPr>
          <w:p w14:paraId="75D90EA4">
            <w:pPr>
              <w:rPr>
                <w:rFonts w:hint="eastAsia" w:ascii="仿宋" w:hAnsi="仿宋" w:eastAsia="仿宋" w:cs="仿宋"/>
                <w:sz w:val="24"/>
                <w:szCs w:val="24"/>
              </w:rPr>
            </w:pPr>
          </w:p>
        </w:tc>
      </w:tr>
    </w:tbl>
    <w:p w14:paraId="379B778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11 开工和竣工（完工）</w:t>
      </w:r>
    </w:p>
    <w:p w14:paraId="000AB06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11.1开工</w:t>
      </w:r>
    </w:p>
    <w:p w14:paraId="381324E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11.1.1 监理人应在开工日期7天前向承包人发出开工通知。监理人在发出开工通知前应获得发包人同意。工期自监理人发出的开工通知中载明的开工日期起计算。承包人应在开工日期后尽快施工。 </w:t>
      </w:r>
    </w:p>
    <w:p w14:paraId="5C769D7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 </w:t>
      </w:r>
    </w:p>
    <w:p w14:paraId="76C6F37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11.1.3 若发包人未能按合同约定向承包人提供开工的必要条件，承包人有权要求延长工期。监理人应在收到承包人的书面要求后，按第3.5款的约定，与合同双方商定或确定增加的费用和延长的工期。 </w:t>
      </w:r>
    </w:p>
    <w:p w14:paraId="49072FA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11.1.4 承包人在接到开工通知后14天内未按进度计划要求及时进场组织施工，监理人可通知承包人在接到通知后7天内提交一份说明其进场延误的书面报告，报送监理人。书面报告应说明不能及时进场的原因和补救措施，由此增加的费用和工期延误责任由承包人承担。 </w:t>
      </w:r>
    </w:p>
    <w:p w14:paraId="459874E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11.2竣工（完工）</w:t>
      </w:r>
    </w:p>
    <w:p w14:paraId="06B95C6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承包人应在第1.1.4.3目约定的期限内完成合同工程。合同工程实际完工日期在合同工程完工证书中明确。</w:t>
      </w:r>
    </w:p>
    <w:p w14:paraId="7BFC1BC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11.3 发包人的工期延误</w:t>
      </w:r>
    </w:p>
    <w:p w14:paraId="74C40D7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在履行合同过程中，由于发包人的下列原因造成工期延误的，承包人有权要求发包人延长工期和（或）增加费用，并支付合理利润。需要修订合同进度计划的，按照第10.2款的约定办理。 </w:t>
      </w:r>
    </w:p>
    <w:p w14:paraId="120315F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 增加合同工作内容。</w:t>
      </w:r>
    </w:p>
    <w:p w14:paraId="0E91A5C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 改变合同中任何一项工作的质量要求或其他特性。</w:t>
      </w:r>
    </w:p>
    <w:p w14:paraId="18C99EE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发包人迟延提供材料、工程设备或变更交货地点的。</w:t>
      </w:r>
    </w:p>
    <w:p w14:paraId="48353C8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因发包人原因导致的暂停施工。</w:t>
      </w:r>
    </w:p>
    <w:p w14:paraId="5AE29A4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（5） 提供图纸延误。</w:t>
      </w:r>
    </w:p>
    <w:p w14:paraId="4843B75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（6） 未按合同约定及时支付预付款、进度款。</w:t>
      </w:r>
    </w:p>
    <w:p w14:paraId="2EFABE3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（7） 发包人造成工期延误的其他原因。</w:t>
      </w:r>
    </w:p>
    <w:p w14:paraId="367B2EF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11.4异常恶劣的气候条件</w:t>
      </w:r>
    </w:p>
    <w:p w14:paraId="625E073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11.4.1当工程所在地发生危及施工安全的异常恶劣气候时，发包人和承包人应按本合同通用合同条款第12条的约定，及时采取暂停施工或部分暂停施工措施。异常恶劣气候条件解除后，承包人应及时安排复工。 </w:t>
      </w:r>
    </w:p>
    <w:p w14:paraId="1CB8E49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11.4.2异常恶劣气候条件造成的工期延误和工程损坏，应由发包人与承包人参照本合同通用合同条款第21.3款的约定共同协商处理。 </w:t>
      </w:r>
    </w:p>
    <w:p w14:paraId="4A26C8A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11.4.3 本合同工程界定异常恶劣气候条件的范围在专用合同条款中约定。</w:t>
      </w:r>
    </w:p>
    <w:p w14:paraId="2D6EC480">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11.5 承包人的工期延误</w:t>
      </w:r>
    </w:p>
    <w:p w14:paraId="461D0DD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 </w:t>
      </w:r>
    </w:p>
    <w:p w14:paraId="5E50DFE1">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11.6工期提前</w:t>
      </w:r>
    </w:p>
    <w:p w14:paraId="6E86F9D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发包人要求承包人提前完工，或承包人提出提前完工的建议能够给发包人带来效益的，应由监理人与承包人共同协商采取加快工程进度的措施和修订合同进度计划。发包人应承担承包人由此增加的费用，并向承包人支付专用合同条款约定的相应奖金。 </w:t>
      </w:r>
    </w:p>
    <w:p w14:paraId="4E7C41E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发包人要求提前完工的，双方协商一致后应签订提前完工协议，协议内容包括：</w:t>
      </w:r>
    </w:p>
    <w:p w14:paraId="395D902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 提前的时间和修订后的进度计划。</w:t>
      </w:r>
    </w:p>
    <w:p w14:paraId="7649EFE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 承包人的赶工措施。</w:t>
      </w:r>
    </w:p>
    <w:p w14:paraId="2E2D82E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发包人为赶工提供的条件。</w:t>
      </w:r>
    </w:p>
    <w:p w14:paraId="53700BF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赶工费用（包括利润和奖金）。</w:t>
      </w:r>
    </w:p>
    <w:p w14:paraId="7B6E0711">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12 暂停施工</w:t>
      </w:r>
    </w:p>
    <w:p w14:paraId="758D5D16">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12.1 承包人暂停施工的责任</w:t>
      </w:r>
    </w:p>
    <w:p w14:paraId="4E2F5F0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因下列暂停施工增加的费用和（或）工期延误由承包人承担：</w:t>
      </w:r>
    </w:p>
    <w:p w14:paraId="3059FA6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 承包人违约引起的暂停施工。</w:t>
      </w:r>
    </w:p>
    <w:p w14:paraId="5C6B173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 由于承包人原因为工程合理施工和安全保障所必需的暂停施工。</w:t>
      </w:r>
    </w:p>
    <w:p w14:paraId="78233DD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承包人擅自暂停施工。</w:t>
      </w:r>
    </w:p>
    <w:p w14:paraId="089A111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承包人其他原因引起的暂停施工。</w:t>
      </w:r>
    </w:p>
    <w:p w14:paraId="2816C33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（5） 专用合同条款约定由承包人承担的其他暂停施工。</w:t>
      </w:r>
    </w:p>
    <w:p w14:paraId="4E9B08DD">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12.2发包人暂停施工的责任</w:t>
      </w:r>
    </w:p>
    <w:p w14:paraId="1F77AF6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由于发包人原因引起的暂停施工造成工期延误的，承包人有权要求发包人延长工期和（或）增加费用，并支付合理利润。</w:t>
      </w:r>
    </w:p>
    <w:p w14:paraId="49A5E51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属于下列任何一种情况引起的暂停施工，均为发包人的责任：</w:t>
      </w:r>
    </w:p>
    <w:p w14:paraId="6A366C2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 由于发包人违约引起的暂停施工。</w:t>
      </w:r>
    </w:p>
    <w:p w14:paraId="4A589FE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 由于不可抗力的自然或社会因素引起的暂停施工。</w:t>
      </w:r>
    </w:p>
    <w:p w14:paraId="6551D8E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专用合同条款中约定的其它由于发包人原因引起的暂停施工。</w:t>
      </w:r>
    </w:p>
    <w:p w14:paraId="542D8C24">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12.3 监理人暂停施工指示</w:t>
      </w:r>
    </w:p>
    <w:p w14:paraId="10513FF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12.3.1 监理人认为有必要时，可向承包人作出暂停施工的指示，承包人应按监理人指示暂停施工。不论由于何种原因引起的暂停施工，暂停施工期间承包人应负责妥善保护工程并提供安全保障。 </w:t>
      </w:r>
    </w:p>
    <w:p w14:paraId="7126BB5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 </w:t>
      </w:r>
    </w:p>
    <w:p w14:paraId="578960BD">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12.4 暂停施工后的复工</w:t>
      </w:r>
    </w:p>
    <w:p w14:paraId="4B0E13D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12.4.1 暂停施工后，监理人应与发包人和承包人协商，采取有效措施积极消除暂停施工的影响。当工程具备复工条件时，监理人应立即向承包人发出复工通知。承包人收到复工通知后，应在监理人指定的期限内复工。 </w:t>
      </w:r>
    </w:p>
    <w:p w14:paraId="1EE96D3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12.4.2 承包人无故拖延和拒绝复工的，由此增加的费用和工期延误由承包人承担；因发包人原因无法按时复工的，承包人有权要求发包人延长工期和（或）增加费用，并支付合理利润。 </w:t>
      </w:r>
    </w:p>
    <w:p w14:paraId="57C9534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12.5 暂停施工持续56天以上</w:t>
      </w:r>
    </w:p>
    <w:p w14:paraId="5FBD605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 </w:t>
      </w:r>
    </w:p>
    <w:p w14:paraId="7EB1CEB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12.5.2 由于承包人责任引起的暂停施工，如承包人在收到监理人暂停施工指示后56天内不认真采取有效的复工措施，造成工期延误，可视为承包人违约，应按第22.1款的规定办理。 </w:t>
      </w:r>
    </w:p>
    <w:p w14:paraId="315E6F5F">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13 工程质量</w:t>
      </w:r>
    </w:p>
    <w:p w14:paraId="0B283E3C">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13.1 工程质量要求</w:t>
      </w:r>
    </w:p>
    <w:p w14:paraId="7B50C18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13.1.1 工程质量验收按合同约定验收标准执行。</w:t>
      </w:r>
    </w:p>
    <w:p w14:paraId="01DB48E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13.1.2 因承包人原因造成工程质量达不到合同约定验收标准的，监理人有权要求承包人返工直至符合合同要求为止，由此造成的费用增加和（或）工期延误由承包人承担。 </w:t>
      </w:r>
    </w:p>
    <w:p w14:paraId="3C1F92F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13.1.3因发包人原因造成工程质量达不到合同约定验收标准的，发包人应承担由于承包人返工造成的费用增加和（或）工期延误，并支付承包人合理利润。 </w:t>
      </w:r>
    </w:p>
    <w:p w14:paraId="62814006">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13.2 承包人的质量管理</w:t>
      </w:r>
    </w:p>
    <w:p w14:paraId="2EBFCC9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13.2.1承包人应在施工场地设置专门的质量检查机构，配备专职质量检查人员，建立完善的质量检查制度。承包人应按技术标准和要求（合同技术条款）约定的内容和期限，编制工程质量保证措施文件，包括质量检查机构的组织和岗位责任、质量检查人员的组成、质量检查程序和实施细则等，提交监理人审批。监理人应在技术标准和要求（合同技术条款）约定的期限内批复承包人。 </w:t>
      </w:r>
    </w:p>
    <w:p w14:paraId="45EEFBA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13.2.2 承包人应加强对施工人员的质量教育和技术培训，定期考核施工人员的劳动技能，严格执行规范和操作规程。</w:t>
      </w:r>
    </w:p>
    <w:p w14:paraId="7FF80C04">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13.3 承包人的质量检查</w:t>
      </w:r>
    </w:p>
    <w:p w14:paraId="413706E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承包人应按合同约定对材料、工程设备以及工程的所有部位及其施工工艺进行全过程的质量检查和检验，并作详细记录，编制工程质量报表，报送监理人审查。 </w:t>
      </w:r>
    </w:p>
    <w:p w14:paraId="4670A19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13.4 监理人的质量检查</w:t>
      </w:r>
    </w:p>
    <w:p w14:paraId="06EF770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 </w:t>
      </w:r>
    </w:p>
    <w:p w14:paraId="66F09BB7">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13.5 工程隐蔽部位覆盖前的检查</w:t>
      </w:r>
    </w:p>
    <w:p w14:paraId="448307A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13.5.1 通知监理人检查</w:t>
      </w:r>
    </w:p>
    <w:p w14:paraId="6000903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 </w:t>
      </w:r>
    </w:p>
    <w:p w14:paraId="42F7784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13.5.2 监理人未到场检查</w:t>
      </w:r>
    </w:p>
    <w:p w14:paraId="4510159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监理人未按第13.5.1项约定的时间进行检查的，除监理人另有指示外，承包人可自行完成覆盖工作，并作相应记录报送监理人，监理人应签字确认。监理人事后对检查记录有疑问的，可按第13.5.3项的约定重新检查。 </w:t>
      </w:r>
    </w:p>
    <w:p w14:paraId="3FB483A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13.5.3 监理人重新检查</w:t>
      </w:r>
    </w:p>
    <w:p w14:paraId="0F52957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 </w:t>
      </w:r>
    </w:p>
    <w:p w14:paraId="78F5BF0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13.5.4 承包人私自覆盖</w:t>
      </w:r>
    </w:p>
    <w:p w14:paraId="3F0720B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承包人未通知监理人到场检查，私自将工程隐蔽部位覆盖的，监理人有权指示承包人钻孔探测或揭开检查，由此增加的费用和（或）工期延误由承包人承担。 </w:t>
      </w:r>
    </w:p>
    <w:p w14:paraId="56169A0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13.6 清除不合格工程</w:t>
      </w:r>
    </w:p>
    <w:p w14:paraId="3731923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 </w:t>
      </w:r>
    </w:p>
    <w:p w14:paraId="06167C6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13.6.2 由于发包人提供的材料或工程设备不合格造成的工程不合格，需要承包人采取措施补救的，发包人应承担由此增加的费用和（或）工期延误，并支付承包人合理利润。 </w:t>
      </w:r>
    </w:p>
    <w:p w14:paraId="4D477037">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13.7 质量评定</w:t>
      </w:r>
    </w:p>
    <w:p w14:paraId="579D24D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13.7.1发包人应组织承包人进行工程项目划分，并确定单位工程、主要分部工程、重要隐蔽单元工程和关键部位单元工程。</w:t>
      </w:r>
    </w:p>
    <w:p w14:paraId="0D50D90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13.7.2工程实施过程中，单位工程、主要分部工程、重要隐蔽单元工程和关键部位单元工程的项目划分需要调整时，承包人应报发包人确认。 </w:t>
      </w:r>
    </w:p>
    <w:p w14:paraId="029CB7D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13.7.3承包人应在单元（工序）工程质量自评合格后，报监理人核定质量等级并签证认可。</w:t>
      </w:r>
    </w:p>
    <w:p w14:paraId="19573BF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13.7.4除专用合同条款另有约定外，承包人应在重要隐蔽单元工程和关键部位单元工程质量自评合格以及监理人抽检后，由监理人组织承包人等单位组成的联合小组，共同检查核定其质量等级并填写签证表。发包人按有关规定完成质量结论报工程质量监督机构核备手续。 </w:t>
      </w:r>
    </w:p>
    <w:p w14:paraId="7A017BE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13.7.5承包人应在分部工程质量自评合格后，报监理人复核和发包人认定。发包人负责按有关规定完成分部工程质量结论报工程质量监督机构核备（核定）手续。 </w:t>
      </w:r>
    </w:p>
    <w:p w14:paraId="0610C2D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13.7.6承包人应在单位工程质量自评合格后，报监理人复核和发包人认定。发包人负责按有关规定完成单位工程质量结论报工程质量监督机构核定手续。 </w:t>
      </w:r>
    </w:p>
    <w:p w14:paraId="5C07CA9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13.7.7除专用合同条款另有约定外，工程质量等级分为合格和优良，应分别达到约定的标准。</w:t>
      </w:r>
    </w:p>
    <w:p w14:paraId="297211B7">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13.8 质量事故处理</w:t>
      </w:r>
    </w:p>
    <w:p w14:paraId="2B49410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13.8.1 发生质量事故时，承包人应及时向发包人和监理人报告。</w:t>
      </w:r>
    </w:p>
    <w:p w14:paraId="4FD4179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13.8.2质量事故调查处理由发包人按相关规定履行手续，承包人应配合。</w:t>
      </w:r>
    </w:p>
    <w:p w14:paraId="15EC457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13.8.3承包人应对质量缺陷进行备案。发包人委托监理人对质量缺陷备案情况进行监督检查并履行相关手续。</w:t>
      </w:r>
    </w:p>
    <w:p w14:paraId="3081FAF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13.8.4除专用合同条款另有约定外，工程竣工验收时，发包人负责向竣工验收委员会汇报并提交历次质量缺陷处理的备案资料。 </w:t>
      </w:r>
    </w:p>
    <w:p w14:paraId="15A45F1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14 试验和检验</w:t>
      </w:r>
    </w:p>
    <w:p w14:paraId="7307254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14.1材料、工程设备和工程的试验和检验</w:t>
      </w:r>
    </w:p>
    <w:p w14:paraId="64F279C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 </w:t>
      </w:r>
    </w:p>
    <w:p w14:paraId="10B5A47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14.1.2 监理人未按合同约定派员参加试验和检验的，除监理人另有指示外，承包人可自行试验和检验，并应立即将试验和检验结果报送监理人，监理人应签字确认。 </w:t>
      </w:r>
    </w:p>
    <w:p w14:paraId="39285CA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 </w:t>
      </w:r>
    </w:p>
    <w:p w14:paraId="76436D8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14.1.4承包人应按相关规定和标准对水泥、钢材等原材料与中间产品质量进行检验，并报监理人复核。</w:t>
      </w:r>
    </w:p>
    <w:p w14:paraId="034649B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14.1.5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 </w:t>
      </w:r>
    </w:p>
    <w:p w14:paraId="2512DE5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14.1.6对专用合同条款约定的试块、试件及有关材料，监理人实行见证取样。见证取样资料由承包人制备，记录应真实齐全，监理人、承包人等参与见证取样人员应在相关文件上签字。 </w:t>
      </w:r>
    </w:p>
    <w:p w14:paraId="0F2B6A9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14.2 现场材料试验</w:t>
      </w:r>
    </w:p>
    <w:p w14:paraId="3DF9F03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14.2.1 承包人根据合同约定或监理人指示进行的现场材料试验，应由承包人提供试验场所、试验人员、试验设备器材以及其他必要的试验条件。 </w:t>
      </w:r>
    </w:p>
    <w:p w14:paraId="431F2D2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14.2.2 监理人在必要时可以使用承包人的试验场所、试验设备器材以及其他试验条件，进行以工程质量检查为目的的复核性材料试验，承包人应予以协助。 </w:t>
      </w:r>
    </w:p>
    <w:p w14:paraId="4C82C451">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14.3 现场工艺试验</w:t>
      </w:r>
    </w:p>
    <w:p w14:paraId="3F93964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承包人应按合同约定或监理人指示进行现场工艺试验。对大型的现场工艺试验，监理人认为必要时，应由承包人根据监理人提出的工艺试验要求，编制工艺试验措施计划，报送监理人审批。 </w:t>
      </w:r>
    </w:p>
    <w:p w14:paraId="66A9E06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15 变更</w:t>
      </w:r>
    </w:p>
    <w:p w14:paraId="41DA0162">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15.1 变更的范围和内容</w:t>
      </w:r>
    </w:p>
    <w:p w14:paraId="56193B3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在履行合同发生以下情形之一，应按照本款规定进行变更：</w:t>
      </w:r>
    </w:p>
    <w:p w14:paraId="0D87685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 取消合同中任何一项工作，但被取消的工作不能转由发包人或其它人实施。</w:t>
      </w:r>
    </w:p>
    <w:p w14:paraId="1144E0A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 改变合同中任何一项工作的质量或其它特性。</w:t>
      </w:r>
    </w:p>
    <w:p w14:paraId="01222D1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改变合同工程的基线、标高、位置或尺寸。</w:t>
      </w:r>
    </w:p>
    <w:p w14:paraId="7F38D43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改变合同中任何一项工作的施工时间或改变已批准的施工工艺或顺序。</w:t>
      </w:r>
    </w:p>
    <w:p w14:paraId="7FD0EBF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（5） 为完成工程需要追加的额外工作。</w:t>
      </w:r>
    </w:p>
    <w:p w14:paraId="609CA54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（6） 增加或减少专用合同条款中约定的关键项目工程量超过其工程总量的一定数量百分比。</w:t>
      </w:r>
    </w:p>
    <w:p w14:paraId="4E41F58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上述第（1）～（6）目的变更内容引起工程施工组织和进度计划发生实质性变动和影响其原定的价格时，才予调整该项目的单价。第（6）目情形下单价调整方式在专用合同条款中约定。 </w:t>
      </w:r>
    </w:p>
    <w:p w14:paraId="448C44E7">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15.2 变更权</w:t>
      </w:r>
    </w:p>
    <w:p w14:paraId="0BC5AB0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在履行合同过程中，经发包人同意，监理人可按第15.3款约定的变更程序向承包人作出变更指示，承包人应遵照执行。没有监理人的变更指示，承包人不得擅自变更。 </w:t>
      </w:r>
    </w:p>
    <w:p w14:paraId="7F35A81C">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15.3 变更程序</w:t>
      </w:r>
    </w:p>
    <w:p w14:paraId="0E9982D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15.3.1 变更的提出</w:t>
      </w:r>
    </w:p>
    <w:p w14:paraId="57F2FB4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（1）在合同履行过程中，可能发生第15.1款约定情形的，监理人可向承包人发出变更意向书。 变更意向书应说明变更的具体内容和发包人对变更的时间要求，并附必 要的图纸和相关资料。变更意向书应要求承包人提交包括拟实施变更工作的计划、 措施和竣工时间等内容的实施方案。发包人同意承包人根据变更意向书要求提交 的变更实施方案的，由监理人按第15.3.3项约定发出变更指示。 </w:t>
      </w:r>
    </w:p>
    <w:p w14:paraId="5324CC0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（2）在合同履行过程中，发生第15.1款约定情形的，监理人应按照第15.3.3项约定向 承包人发出变更指示。</w:t>
      </w:r>
    </w:p>
    <w:p w14:paraId="2D1BD78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（3）承包人收到监理人按合同约定发出的图纸和文件，经检查认为其中存在第15.1款 约定情形的，可向监理人提出书面变更建议。变更建议应阐明要求变更的依据， 并附必要的图纸和说明。监理人收到承包人书面建议后，应与发包人共同研究， 确认存在变更的，应在收到承包人书面建议后的14天内作出变更指示。经研究后 不同意作为变更的，应由监理人书面答复承包人。 </w:t>
      </w:r>
    </w:p>
    <w:p w14:paraId="36812F1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（4）若承包人收到监理人的变更意向书后认为难以实施此项变更，应立即通知监理人， 说明原因并附详细依据。监理人与承包人和发包人协商后确定撤销、改变或不改变原变更意向书。 </w:t>
      </w:r>
    </w:p>
    <w:p w14:paraId="5183406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15.3.2 变更估价</w:t>
      </w:r>
    </w:p>
    <w:p w14:paraId="7CA1E38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 除专用合同条款对期限另有约定外，承包人应在收到变更指示或变更意向书后的 14天内，向监理人提交变更报价书，报价内容应根据第15.4款约定的估价原则， 详细开列变更工作的价格组成及其依据，并附必要的施工方法说明和有关图纸。 </w:t>
      </w:r>
    </w:p>
    <w:p w14:paraId="0315CFB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 变更工作影响工期的，承包人应提出调整工期的具体细节。监理人认为有必要时， 可要求承包人提交要求提前或延长工期的施工进度计划及相应施工措施等详细资料。 </w:t>
      </w:r>
    </w:p>
    <w:p w14:paraId="6C83DF6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 除专用合同条款对期限另有约定外，监理人收到承包人变更报价书后的14天内， 根据第15.4款约定的估价原则，按照第3.5款商定或确定变更价格。 </w:t>
      </w:r>
    </w:p>
    <w:p w14:paraId="2E02C51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15.3.3 变更指示</w:t>
      </w:r>
    </w:p>
    <w:p w14:paraId="5C3E303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 变更指示只能由监理人发出。</w:t>
      </w:r>
    </w:p>
    <w:p w14:paraId="5AE70A6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 变更指示应说明变更的目的、范围、变更内容以及变更的工程量及其进度和技术要求，并附有关图纸和文件。承包人收到变更指示后，应按变更指示进行变更工作。 </w:t>
      </w:r>
    </w:p>
    <w:p w14:paraId="3B89F781">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15.4 变更的估价原则</w:t>
      </w:r>
    </w:p>
    <w:p w14:paraId="700E486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除专用合同条款另有约定外，因变更引起的价格调整按照本款约定处理。</w:t>
      </w:r>
    </w:p>
    <w:p w14:paraId="672763D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15.4.1 已标价工程量清单中有适用于变更工作的子目的，采用该子目的单价。</w:t>
      </w:r>
    </w:p>
    <w:p w14:paraId="168DF8B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15.4.2 已标价工程量清单中无适用于变更工作的子目，但有类似子目的，可在合理范围内参照类似子目的单价，由监理人按第3.5款商定或确定变更工作的单价。 </w:t>
      </w:r>
    </w:p>
    <w:p w14:paraId="02B5325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15.4.3 已标价工程量清单中无适用或类似子目的单价，可按照成本加利润的原则，由监理人按第3.5款商定或确定变更工作的单价。 </w:t>
      </w:r>
    </w:p>
    <w:p w14:paraId="403905CE">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15.5 承包人的合理化建议</w:t>
      </w:r>
    </w:p>
    <w:p w14:paraId="1ECB38F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 </w:t>
      </w:r>
    </w:p>
    <w:p w14:paraId="647592D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15.5.2 承包人提出的合理化建议降低了合同价格、缩短了工期或者提高了工程经济效益的，发包人可按国家有关规定在专用合同条款中约定给予奖励。 </w:t>
      </w:r>
    </w:p>
    <w:p w14:paraId="6C60F6DC">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15.6 暂列金额</w:t>
      </w:r>
    </w:p>
    <w:p w14:paraId="10F7E47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暂列金额只能按照监理人的指示使用，并对合同价格进行相应调整。</w:t>
      </w:r>
    </w:p>
    <w:p w14:paraId="65133013">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15.7 计日工</w:t>
      </w:r>
    </w:p>
    <w:p w14:paraId="5962A9D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15.7.1 发包人认为有必要时，由监理人通知承包人以计日工方式实施变更的零星工作。其价款按列入已标价工程量清单中的计日工计价子目及其单价进行计算。 </w:t>
      </w:r>
    </w:p>
    <w:p w14:paraId="1A369A9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15.7.2 采用计日工计价的任何一项变更工作，应从暂列金额中支付，承包人应在该项变更的实施过程中，每天提交以下报表和有关凭证报送监理人审批： </w:t>
      </w:r>
    </w:p>
    <w:p w14:paraId="51711F4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 工作名称、内容和数量；</w:t>
      </w:r>
    </w:p>
    <w:p w14:paraId="21ECC61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 投入该工作所有人员的姓名、工种、级别和耗用工时；</w:t>
      </w:r>
    </w:p>
    <w:p w14:paraId="745044A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投入该工作的材料类别和数量；</w:t>
      </w:r>
    </w:p>
    <w:p w14:paraId="1E2166C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投入该工作的施工设备型号、台数和耗用台时；</w:t>
      </w:r>
    </w:p>
    <w:p w14:paraId="10AEB85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（5） 监理人要求提交的其他资料和凭证。</w:t>
      </w:r>
    </w:p>
    <w:p w14:paraId="54FF2AF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15.7.3 计日工由承包人汇总后，按第17.3.2项的约定列入进度付款申请单，由监理人复核并经发包人同意后列入进度付款。 </w:t>
      </w:r>
    </w:p>
    <w:p w14:paraId="6E50B546">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15.8 暂估价</w:t>
      </w:r>
    </w:p>
    <w:p w14:paraId="592967D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15.8.1发包人在工程量清单中给定暂估价的材料、工程设备和专业工程属于依法必须招标的范围并达到规定的规模标准的，若承包人不具备承担暂估价项目的能力或具备承担暂估价的能力但明确不参与投标的，由发包人和承包人组织招标；若承包人具备承担暂估价的能力且明确参与投标的，由发包人组织招标。暂估价项目中标金额与工程量清单中所列金额差以及相应的税金等其它费用列入合同价格。必须招标的暂估价项目招标组织形式、发包人和承包人组织招标时双方的权利义务在专用合同条款中约定。 </w:t>
      </w:r>
    </w:p>
    <w:p w14:paraId="39A0E8E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 </w:t>
      </w:r>
    </w:p>
    <w:p w14:paraId="21CAA79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 </w:t>
      </w:r>
    </w:p>
    <w:p w14:paraId="705B12D3">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16 价格调整</w:t>
      </w:r>
    </w:p>
    <w:p w14:paraId="575874E3">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16.1 物价波动引起的价格调整</w:t>
      </w:r>
    </w:p>
    <w:p w14:paraId="0052091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由于物价波动原因引起合同价格需要调整的，其价格调整方式在专用合同条款中约定。</w:t>
      </w:r>
    </w:p>
    <w:p w14:paraId="7FC699D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16.1.1 采用价格指数调整价格差额</w:t>
      </w:r>
    </w:p>
    <w:p w14:paraId="51E56B5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16.1.1.1 价格调整公式</w:t>
      </w:r>
    </w:p>
    <w:p w14:paraId="02C6983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因人工、材料和设备等价格波动影响合同价格时，根据投标函附录中的价格指数和权重表约定的数据，按以下公式计算差额并调整合同价格。 </w:t>
      </w:r>
    </w:p>
    <w:p w14:paraId="320988C7">
      <w:pPr>
        <w:spacing w:before="45" w:after="45" w:line="300" w:lineRule="auto"/>
        <w:ind w:firstLine="480"/>
        <w:rPr>
          <w:rFonts w:hint="eastAsia" w:ascii="仿宋" w:hAnsi="仿宋" w:eastAsia="仿宋" w:cs="仿宋"/>
          <w:sz w:val="24"/>
          <w:szCs w:val="24"/>
        </w:rPr>
      </w:pPr>
      <w:r>
        <w:rPr>
          <w:rFonts w:hint="eastAsia" w:ascii="仿宋" w:hAnsi="仿宋" w:eastAsia="仿宋" w:cs="仿宋"/>
          <w:sz w:val="24"/>
          <w:szCs w:val="24"/>
        </w:rPr>
        <w:drawing>
          <wp:inline distT="0" distB="0" distL="0" distR="0">
            <wp:extent cx="3895725" cy="4857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5"/>
                    <a:srcRect/>
                    <a:stretch>
                      <a:fillRect/>
                    </a:stretch>
                  </pic:blipFill>
                  <pic:spPr>
                    <a:xfrm>
                      <a:off x="0" y="0"/>
                      <a:ext cx="3895725" cy="485775"/>
                    </a:xfrm>
                    <a:prstGeom prst="rect">
                      <a:avLst/>
                    </a:prstGeom>
                  </pic:spPr>
                </pic:pic>
              </a:graphicData>
            </a:graphic>
          </wp:inline>
        </w:drawing>
      </w:r>
    </w:p>
    <w:p w14:paraId="44C2537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式中： △P －— 需调整的价格差额；</w:t>
      </w:r>
    </w:p>
    <w:p w14:paraId="7FC3A91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 </w:t>
      </w:r>
    </w:p>
    <w:p w14:paraId="0F4D8E5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A －— 定值权重(即不调部分的权重)；</w:t>
      </w:r>
    </w:p>
    <w:p w14:paraId="1CD41BD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B1; B2 ;B3·····Bn－— 各可调因子的变值权重(即可调部分的权重)为各可调因子在投标函投标总报价中所占的比例；</w:t>
      </w:r>
    </w:p>
    <w:p w14:paraId="464A80A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Ft1 ;Ft2 ;Ft3·····Ftn－— 各可调因子的现行价格指数，指第17.3.3项、第17.5.2项和第17.6.2项约定的付款证书相关周期最后一天的前42天的各可调因子的价格指数； </w:t>
      </w:r>
    </w:p>
    <w:p w14:paraId="41D23CB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Fo1; Fo2; Fo3·····Fon－—各可调因子的基本价格指数，指基准日期的各可调因子的价格指数。</w:t>
      </w:r>
    </w:p>
    <w:p w14:paraId="079691F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 </w:t>
      </w:r>
    </w:p>
    <w:p w14:paraId="197AD51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16.1.1.2 暂时确定调整差额</w:t>
      </w:r>
    </w:p>
    <w:p w14:paraId="68A3360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在计算调整差额时得不到现行价格指数的，可暂用上一次价格指数计算，并在以后的付款中再按实际价格指数进行调整。</w:t>
      </w:r>
    </w:p>
    <w:p w14:paraId="2F38952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16.1.1.3 权重的调整</w:t>
      </w:r>
    </w:p>
    <w:p w14:paraId="2BD27ED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按第15.1款约定的变更导致原定合同中的权重不合理时，由监理人与承包人和发包人协商后进行调整。</w:t>
      </w:r>
    </w:p>
    <w:p w14:paraId="5193A40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16.1.1.4 承包人工期延误后的价格调整</w:t>
      </w:r>
    </w:p>
    <w:p w14:paraId="7E20F8B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由于承包人原因未在约定的工期内竣工的，则对原约定竣工日期后继续施工的工程，在使用第16.1.1.1目价格调整公式时，应采用原约定竣工日期与实际竣工日期的两个价格指数中较低的一个作为现行价格指数。 </w:t>
      </w:r>
    </w:p>
    <w:p w14:paraId="76EBCB8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16.1.2采用造价信息调整价格差额</w:t>
      </w:r>
    </w:p>
    <w:p w14:paraId="3E72A8F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 </w:t>
      </w:r>
    </w:p>
    <w:p w14:paraId="1BA6210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工程造价信息的来源以及价格调整的项目和系数在专用合同条款中约定。</w:t>
      </w:r>
    </w:p>
    <w:p w14:paraId="46B8457B">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16.2 法律变化引起的价格调整</w:t>
      </w:r>
    </w:p>
    <w:p w14:paraId="1D50B64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在基准日后，因法律变化导致承包人在合同履行中所需要的工程费用发生除第16.1款约定以外的增减时，监理人应根据法律、国家或省、自治区、直辖市有关部门的规定，按第3.5款商定或确定需调整的合同价款。 </w:t>
      </w:r>
    </w:p>
    <w:p w14:paraId="28638AB6">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17 计量与支付</w:t>
      </w:r>
    </w:p>
    <w:p w14:paraId="7E412B01">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17.1 计量</w:t>
      </w:r>
    </w:p>
    <w:p w14:paraId="4E0F12B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17.1.1 计量单位</w:t>
      </w:r>
    </w:p>
    <w:p w14:paraId="4EA0A49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计量采用国家法定的计量单位。</w:t>
      </w:r>
    </w:p>
    <w:p w14:paraId="633C48B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17.1.2 计量方法</w:t>
      </w:r>
    </w:p>
    <w:p w14:paraId="62E0F17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结算工程量应按工程量清单中约定的方法计量。</w:t>
      </w:r>
    </w:p>
    <w:p w14:paraId="4035B39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17.1.3 计量周期</w:t>
      </w:r>
    </w:p>
    <w:p w14:paraId="531B303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除专用合同条款另有约定外，单价子目已完成工程量按月计量，总价子目的计量周期按批准的支付分解报告确定。</w:t>
      </w:r>
    </w:p>
    <w:p w14:paraId="3BEFB5C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17.1.4 单价子目的计量</w:t>
      </w:r>
    </w:p>
    <w:p w14:paraId="3FC8801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 已标价工程量清单中的单价子目工程量为估算工程量。结算工程量是承包人实际 完成的，并按合同约定的计量方法进行计量的工程量。 </w:t>
      </w:r>
    </w:p>
    <w:p w14:paraId="71F5A94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 承包人对已完成的工程进行计量，向监理人提交进度付款申请单、已完成工程量 报表和有关计量资料。</w:t>
      </w:r>
    </w:p>
    <w:p w14:paraId="4A034A8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 监理人对承包人提交的工程量报表进行复核，以确定实际完成的工程量。对数量 有异议的，可要求承包人按第8.2款约定进行共同复核和抽样复测。承包人应协助 监理人进行复核并按监理人要求提供补充计量资料。承包人未按监理人要求参加 复核，监理人复核或修正的工程量视为承包人实际完成的工程量。 </w:t>
      </w:r>
    </w:p>
    <w:p w14:paraId="34FE843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监理人认为有必要时，可通知承包人共同进行联合测量、计量，承包人应遵照执 行。</w:t>
      </w:r>
    </w:p>
    <w:p w14:paraId="56CD288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 承包人完成工程量清单中每个子目的工程量后，监理人应要求承包人派员共同对 每个子目的历次计量报表进行汇总，以核实最终结算工程量。监理人可要求承包 人提供补充计量资料，以确定最后一次进度付款的准确工程量。承包人未按监理 人要求派员参加的，监理人最终核实的工程量视为承包人完成该子目的准确工程 量。 </w:t>
      </w:r>
    </w:p>
    <w:p w14:paraId="45B4227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（6） 监理人应在收到承包人提交的工程量报表后的7天内进行复核，监理人未在约定 时间内复核的，承包人提交的工程量报表中的工程量视为承包人实际完成的工程 量，据此计算工程价款。 </w:t>
      </w:r>
    </w:p>
    <w:p w14:paraId="1D22E3F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17.1.5 总价子目的计量</w:t>
      </w:r>
    </w:p>
    <w:p w14:paraId="51C9466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总价子目的分解和计量按照下述约定进行。</w:t>
      </w:r>
    </w:p>
    <w:p w14:paraId="1B59A59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 总价子目的计量和支付应以总价为基础，不因第16.1款的因素而进行调整。承 包人实际完成的工程量，是进行工程目标管理和控制进度支付的依据。 </w:t>
      </w:r>
    </w:p>
    <w:p w14:paraId="4C0A9A2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 承包人应按工程量清单的要求中对总价子目进行分解，并在签订协议书后的28 天内将各子目的总价支付分解表提交监理人审批。分解表应标明其所属子目和 分阶段需支付的金额。承包人应按批准的各总价子目支付周期，对已完成的总 价子目进行计量，确定分项的应付金额列入进度付款申请单中。 </w:t>
      </w:r>
    </w:p>
    <w:p w14:paraId="2DA532B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 监理人对承包人提交的上述资料进行复核，以确定分阶段实际完成的工程量和 工程形象目标。对其有异议的，可要求承包人按第8.2款约定进行共同复核和 抽样复测。 </w:t>
      </w:r>
    </w:p>
    <w:p w14:paraId="28B8218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除按照第15条约定的变更外，总价子目的工程量是承包人用于结算的最终工程 量。</w:t>
      </w:r>
    </w:p>
    <w:p w14:paraId="6BFCDEA1">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17.2 预付款</w:t>
      </w:r>
    </w:p>
    <w:p w14:paraId="32AF213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17.2.1 预付款</w:t>
      </w:r>
    </w:p>
    <w:p w14:paraId="2D406FE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预付款用于承包人为合同工程施工购置材料、工程设备、施工设备、修建临时设施以及组织施工队伍进场等，分为工程预付款和工程材料预付款。预付款必须专用于合同工程。预付款的额度和预付办法在专用合同条款中约定。 </w:t>
      </w:r>
    </w:p>
    <w:p w14:paraId="27C92E8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17.2.2 预付款保函（担保）</w:t>
      </w:r>
    </w:p>
    <w:p w14:paraId="6A36385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 承包人应在收到第一次工程预付款的同时向发包人提交工程预付款担保，担保 金额应与第一次工程预付款金额相同，工程预付款担保在第一次工程预付款被 发包人扣回前一直有效。 </w:t>
      </w:r>
    </w:p>
    <w:p w14:paraId="4042FE4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 工程材料预付款的担保在专用合同条款中约定。</w:t>
      </w:r>
    </w:p>
    <w:p w14:paraId="68A8D9A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预付款担保的担保金额可根据预付款扣回的金额相应递减。</w:t>
      </w:r>
    </w:p>
    <w:p w14:paraId="18C39EE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17.2.3 预付款的扣回与还清</w:t>
      </w:r>
    </w:p>
    <w:p w14:paraId="5A9AC5D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预付款在进度款中扣回，扣回与还清办法在专用合同条款中约定。在颁发合同工程完工证书前，由于不可抗力或其它原因解除合同时，预付款尚未扣清的，尚未扣清的预付款余额应作为承包人的到期应付款。 </w:t>
      </w:r>
    </w:p>
    <w:p w14:paraId="3A9FD5B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17.3 工程进度付款</w:t>
      </w:r>
    </w:p>
    <w:p w14:paraId="5C5040F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17.3.1 付款周期</w:t>
      </w:r>
    </w:p>
    <w:p w14:paraId="68F607B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付款周期同计量周期。</w:t>
      </w:r>
    </w:p>
    <w:p w14:paraId="473BD0A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17.3.2 进度付款申请单</w:t>
      </w:r>
    </w:p>
    <w:p w14:paraId="6147C46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承包人应在每个付款周期末，按监理人批准的格式和专用合同条款约定的份数，向监理人提交进度付款申请单，并附相应的支持性证明文件。除专用合同条款另有约定外，进度付款申请单应包括下列内容： </w:t>
      </w:r>
    </w:p>
    <w:p w14:paraId="1E8206B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 截至本次付款周期末已实施工程的价款。</w:t>
      </w:r>
    </w:p>
    <w:p w14:paraId="1A54244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 根据第15条应增加和扣减的变更金额。</w:t>
      </w:r>
    </w:p>
    <w:p w14:paraId="1B93BDF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根据第23条应增加和扣减的索赔金额。</w:t>
      </w:r>
    </w:p>
    <w:p w14:paraId="3128864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根据第17.2款约定应支付的预付款和扣减的返还预付款。</w:t>
      </w:r>
    </w:p>
    <w:p w14:paraId="47D5974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（5） 根据第17.4.1项约定应扣减的质量保证金。</w:t>
      </w:r>
    </w:p>
    <w:p w14:paraId="105DC38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（6） 根据合同应增加和扣减的其他金额。</w:t>
      </w:r>
    </w:p>
    <w:p w14:paraId="2C116EA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17.3.3 进度付款证书和支付时间</w:t>
      </w:r>
    </w:p>
    <w:p w14:paraId="048D22D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 监理人在收到承包人进度付款申请单以及相应的支持性证明文件后的14天内完 成核查，提出发包人到期应支付给承包人的金额以及相应的支持性材料，经发包 人审查同意后，由监理人向承包人出具经发包人签认的进度付款证书。监理人有 权扣发承包人未能按照合同要求履行任何工作或义务的相应金额。 </w:t>
      </w:r>
    </w:p>
    <w:p w14:paraId="53A56E5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 发包人应在监理人收到进度付款申请单后的28天内，将进度应付款支付给承包 人。发包人不按期支付的，按专用合同条款的约定支付逾期付款违约金。 </w:t>
      </w:r>
    </w:p>
    <w:p w14:paraId="508AE34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监理人出具进度付款证书，不应视为监理人已同意、批准或接受了承包人完成的 该部分工作。</w:t>
      </w:r>
    </w:p>
    <w:p w14:paraId="6939FED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进度付款涉及政府投资资金的，按照国库集中支付等国家相关规定和专用合同条 款的约定办理。</w:t>
      </w:r>
    </w:p>
    <w:p w14:paraId="1CD628A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17.3.4 工程进度付款的修正</w:t>
      </w:r>
    </w:p>
    <w:p w14:paraId="0CD6A6F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在对以往历次已签发的进度付款证书进行汇总和复核中发现错、漏或重复的，监理人有权予以修正，承包人也有权提出修正申请。经双方复核同意的修正，应在本次进度付款中支付或扣除。 </w:t>
      </w:r>
    </w:p>
    <w:p w14:paraId="0BF4E84D">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17.4 质量保证金</w:t>
      </w:r>
    </w:p>
    <w:p w14:paraId="412C371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17.4.1监理人应从第一个工程进度付款周期开始，在发包人的进度款中，按专用合同条款的约定扣留质量保证金，直至扣留的质量保证金总额达到专用合同条款约定的金额或比例为止。质量保证金的计算额度不包括预付款的支付与扣回金额。</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执行</w:t>
      </w:r>
      <w:r>
        <w:rPr>
          <w:rFonts w:hint="eastAsia" w:ascii="仿宋" w:hAnsi="仿宋" w:eastAsia="仿宋" w:cs="仿宋"/>
          <w:b w:val="0"/>
          <w:bCs w:val="0"/>
          <w:sz w:val="24"/>
          <w:szCs w:val="24"/>
        </w:rPr>
        <w:t>专用合同条款中约定</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 xml:space="preserve"> </w:t>
      </w:r>
    </w:p>
    <w:p w14:paraId="1E4D62E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17.4.2 合同工程完工证书颁发后14天内，发包人将质量保证金总额的一半支付给承包人。在第1.1.4.5目约定的缺陷责任期（工程质量保修期）满时，发包人将在30个工作日内会同承包人按照合同约定的内容核实承包人是否完成保修责任。如无异议，发包人应当在核实后将剩余的质量保证金支付给承包人。 </w:t>
      </w:r>
    </w:p>
    <w:p w14:paraId="26EE34F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76B46ABF">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17.5 竣工结算（完工结算）</w:t>
      </w:r>
    </w:p>
    <w:p w14:paraId="12667C1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17.5.1 竣工（完工）付款申请单</w:t>
      </w:r>
    </w:p>
    <w:p w14:paraId="35F99CF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 承包人应在合同工程完工证书颁发后28天内，按专用合同条款约定的份数向监 理人提交完工付款申请单，并提供相关证明材料。完工付款申请单应包括下列 内容：完工结算合同总价、发包人已支付承包人的工程价款、应扣留的质量保 证金、应支付的完工付款金额。 </w:t>
      </w:r>
    </w:p>
    <w:p w14:paraId="1368FE4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 监理人对完工付款申请单持有异议的，有权要求承包人进行修正和提供补充资 料。经监理人和承包人协商后，由承包人向监理人提交修正后的完工付款申请 单。 </w:t>
      </w:r>
    </w:p>
    <w:p w14:paraId="0AC5AF3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17.5.2竣工（完工）付款证书及支付时间</w:t>
      </w:r>
    </w:p>
    <w:p w14:paraId="553067B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 监理人在收到承包人提交的完工付款申请单后的14天内完成核查，提出发包人 到期应支付给承包人的价款送发包人审核并抄送承包人。发包人应在收到后14 天内审核完毕，由监理人向承包人出具经发包人签认的完工付款证书。监理人 未在约定时间内核查，又未提出具体意见的，视为承包人提交的完工付款申请 单已经监理人核查同意。发包人未在约定时间内审核又未提出具体意见的，监 理人提出发包人到期应支付给承包人的价款视为已经发包人同意。 </w:t>
      </w:r>
    </w:p>
    <w:p w14:paraId="4ABDD5E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 发包人应在监理人出具完工付款证书后的14天内，将应支付款支付给承包人。 发包人不按期支付的，按第17.3.3（2）目的约定，将逾期付款违约金支付给承 包人。 </w:t>
      </w:r>
    </w:p>
    <w:p w14:paraId="590B570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 承包人对发包人签认的完工付款证书持有异议的，发包人可出具完工付款申请 单中承包人已同意部分的临时付款证书。存在争议的部分，按第24条的约定办 理。 </w:t>
      </w:r>
    </w:p>
    <w:p w14:paraId="6C1695C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完工付款申请涉及政府投资资金的，按第17.3.3（4）目的约定办理。</w:t>
      </w:r>
    </w:p>
    <w:p w14:paraId="3D0C216E">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17.6 最终结清</w:t>
      </w:r>
    </w:p>
    <w:p w14:paraId="7965662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17.6.1 最终结清申请单</w:t>
      </w:r>
    </w:p>
    <w:p w14:paraId="220B42A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 工程质量保修责任终止证书签发后，承包人应按监理人批准的格式提交最终结 清申请单。提交最终结清申请单的份数在专用合同条款中约定。 </w:t>
      </w:r>
    </w:p>
    <w:p w14:paraId="17EA5D5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 发包人对最终结清申请单内容有异议的，有权要求承包人进行修正和提供补充 资料，由承包人向监理人提交修正后的最终结清申请单。 </w:t>
      </w:r>
    </w:p>
    <w:p w14:paraId="0812189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17.6.2 最终结清证书和支付时间</w:t>
      </w:r>
    </w:p>
    <w:p w14:paraId="3CCEE3E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 监理人收到承包人提交的最终结清申请单后的14天内，提出发包人应支付给承包 人的价款送发包人审核并抄送承包人。发包人应在收到后14天内审核完毕，由监 理人向承包人出具经发包人签认的最终结清证书。监理人未在约定时间内核查， 又未提出具体意见的，视为承包人提交的最终结清申请已经监理人核查同意；发 包人未在约定时间内审核又未提出具体意见的，监理人提出应支付给承包人的价 款视为已经发包人同意。 </w:t>
      </w:r>
    </w:p>
    <w:p w14:paraId="585C5EF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 发包人应在监理人出具最终结清证书后的14天内，将应支付款支付给承包人。发 包人不按期支付的，按第17.3.3（2）目的约定，将逾期付款违约金支付给承包人。 </w:t>
      </w:r>
    </w:p>
    <w:p w14:paraId="0D07B36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承包人对发包人签认的最终结清证书有异议的，按第24条的约定办理。</w:t>
      </w:r>
    </w:p>
    <w:p w14:paraId="6E4B795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最终结清付款涉及政府投资资金的，按第17.3.3（4）目的约定办理。</w:t>
      </w:r>
    </w:p>
    <w:p w14:paraId="258C859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17.7 竣工财务决算</w:t>
      </w:r>
    </w:p>
    <w:p w14:paraId="6C1F89F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发包人负责编制本工程项目竣工财务决算，承包人应按专用合同条款的约定提供竣工财务决算编制所需的相关材料。</w:t>
      </w:r>
    </w:p>
    <w:p w14:paraId="03F6DC2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17.8 竣工审计</w:t>
      </w:r>
    </w:p>
    <w:p w14:paraId="1CB274C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发包人负责完成本工程竣工审计手续，承包人应完成相关配合工作。</w:t>
      </w:r>
    </w:p>
    <w:p w14:paraId="479CAD7A">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18 竣工验收（验收）</w:t>
      </w:r>
    </w:p>
    <w:p w14:paraId="768A06BE">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18.1 验收工作分类</w:t>
      </w:r>
    </w:p>
    <w:p w14:paraId="4E54494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本工程验收工作按主持单位分为法人验收和政府验收。法人验收和政府验收的类别在专用合同条款中约定。除专用合同条款另有约定外，法人验收由发包人主持。承包人应完成法人验收和政府验收的配合工作，所需费用应含在已标价工程量清单中。 </w:t>
      </w:r>
    </w:p>
    <w:p w14:paraId="459A3607">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18.2 分部工程验收</w:t>
      </w:r>
    </w:p>
    <w:p w14:paraId="1CC07E0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18.2.1分部工程具备验收条件时，承包人应向发包人提交验收申请报告，发包人应在收到验收申请报告之日起10个工作日内决定是否同意进行验收。 </w:t>
      </w:r>
    </w:p>
    <w:p w14:paraId="5E7D57A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18.2.2除专用合同条款另有约定外，监理人主持分部工程验收，承包人应派符合条件的代表参加验收工作组。</w:t>
      </w:r>
    </w:p>
    <w:p w14:paraId="2DEAB51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18.2.3分部工程验收通过后，发包人向承包人发送分部工程验收鉴定书。承包人应及时完成分部工程验收鉴定书载明应由承包人处理的遗留问题。 </w:t>
      </w:r>
    </w:p>
    <w:p w14:paraId="5D1A9E42">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18.3单位工程验收</w:t>
      </w:r>
    </w:p>
    <w:p w14:paraId="45B8EA4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18.3.1单位工程具备验收条件时，承包人应向发包人提交验收申请报告，发包人应在收到验收申请报告之日起10个工作日内决定是否同意进行验收。 </w:t>
      </w:r>
    </w:p>
    <w:p w14:paraId="16A7617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18.3.2发包人主持单位工程验收，承包人应派符合条件的代表参加验收工作组。</w:t>
      </w:r>
    </w:p>
    <w:p w14:paraId="7839389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18.3.3单位工程验收通过后，发包人向承包人发送单位工程验收鉴定书。承包人应及时完成单位工程验收鉴定书载明应由承包人处理的遗留问题。 </w:t>
      </w:r>
    </w:p>
    <w:p w14:paraId="7E4E783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18.3.4 需提前投入使用的单位工程在专用合同条款中明确。</w:t>
      </w:r>
    </w:p>
    <w:p w14:paraId="212C5944">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18.4 合同工程完工验收</w:t>
      </w:r>
    </w:p>
    <w:p w14:paraId="02D766E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18.4.1 合同工程具备验收条件时，承包人应向发包人提交验收申请报告，发包人应在收到验收申请报告之日起20个工作日内决定是否同意进行验收。 </w:t>
      </w:r>
    </w:p>
    <w:p w14:paraId="20B3DDB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18.4.2发包人主持合同工程完工验收，承包人应派代表参加验收工作组。</w:t>
      </w:r>
    </w:p>
    <w:p w14:paraId="36E6F5E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18.4.3合同工程完工验收通过后，发包人向承包人发送合同工程完工验收鉴定书。承包人应及时完成合同工程完工验收鉴定书载明应由承包人处理的遗留问题。 </w:t>
      </w:r>
    </w:p>
    <w:p w14:paraId="050B0F6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18.4.4合同工程完工验收通过后，发包人与承包人应在30个工作日内组织专人负责工程交接，双方交接负责人应在交接记录上签字。承包人应按验收鉴定书约定的时间及时移交工程及其档案资料。工程移交时，承包人应向发包人递交工程质量保修书。在承包人递交了工程质量保修书、完成施工场地清理以及提交有关资料后，发包人应在30个工作日内向承包人颁发合同工程完工证书。 </w:t>
      </w:r>
    </w:p>
    <w:p w14:paraId="2CDAAB33">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18.5 阶段验收</w:t>
      </w:r>
    </w:p>
    <w:p w14:paraId="184A851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18.5.1 工程建设具备阶段验收条件时，发包人负责提出阶段验收申请报告。承包人应派代表参加阶段验收，并作为被验收单位在验收鉴定书上签字。阶段验收的具体类别在专用合同条款中约定。 </w:t>
      </w:r>
    </w:p>
    <w:p w14:paraId="2C3A4DA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18.5.2 承包人应及时完成阶段验收鉴定书载明应由承包人处理的遗留问题。</w:t>
      </w:r>
    </w:p>
    <w:p w14:paraId="378080A9">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18.6 专项验收</w:t>
      </w:r>
    </w:p>
    <w:p w14:paraId="7E10597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18.6.1发包人负责提出专项验收申请报告。承包人应按专项验收的相关规定参加专项验收。专项验收的具体类别在专用合同条款中约定。 </w:t>
      </w:r>
    </w:p>
    <w:p w14:paraId="1A3DF90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18.6.2 承包人应及时完成专项验收成果性文件载明应由承包人处理的遗留问题。</w:t>
      </w:r>
    </w:p>
    <w:p w14:paraId="29E0C3B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18.7 竣工验收</w:t>
      </w:r>
    </w:p>
    <w:p w14:paraId="223F7A7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18.7.1 申请竣工验收前，发包人组织竣工验收自查，承包人应派代表参加。</w:t>
      </w:r>
    </w:p>
    <w:p w14:paraId="540215B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18.7.2 竣工验收分为竣工技术预验收和竣工验收两个阶段。发包人应通知承包人派代表参加技术预验收和竣工验收。</w:t>
      </w:r>
    </w:p>
    <w:p w14:paraId="11E3114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18.7.3 专用合同条款约定工程需要进行技术鉴定的，承包人应提交有关资料并完成配合工作。</w:t>
      </w:r>
    </w:p>
    <w:p w14:paraId="42BB7DB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18.7.4 竣工验收需要进行质量检测的，所需费用由发包人承担，但因承包人原因造成质量不合格的除外。</w:t>
      </w:r>
    </w:p>
    <w:p w14:paraId="6AECDD4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18.7.5 工程质量保修期满以及竣工验收遗留问题和尾工处理完成并通过验收后，发包人负责将处理情况和验收成果报送竣工验收主持单位，申请领取工程竣工证书，并发送承包人。 </w:t>
      </w:r>
    </w:p>
    <w:p w14:paraId="6328A3E7">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18.8 施工期运行</w:t>
      </w:r>
    </w:p>
    <w:p w14:paraId="184CEF8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18.8.1 施工期运行是指合同工程尚未全部完工，其中某单位工程或部分工程已完工，需要投入施工期运行的，经发包人按第18.2款或第18.3款的约定验收合格，证明能确保安全后，才能在施工期投入运行。需要在施工期运行的单位工程或部分工程在专用合同条款中约定。 </w:t>
      </w:r>
    </w:p>
    <w:p w14:paraId="132CF14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18.8.2 在施工期运行中发现工程或工程设备损坏或存在缺陷的，由承包人按第19.2款约定进行修复。</w:t>
      </w:r>
    </w:p>
    <w:p w14:paraId="52EA814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18.9试运行</w:t>
      </w:r>
    </w:p>
    <w:p w14:paraId="7909CD9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18.9.1 除专用合同条款另有约定外，承包人应按规定进行工程及工程设备试运行，负责提供试运行所需的人员、器材和必要的条件，并承担全部试运行费用。 </w:t>
      </w:r>
    </w:p>
    <w:p w14:paraId="279C733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18.9.2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 </w:t>
      </w:r>
    </w:p>
    <w:p w14:paraId="578D69DB">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18.10 竣工（完工）清场</w:t>
      </w:r>
    </w:p>
    <w:p w14:paraId="25108AA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18.10.1 工程项目竣工（完工）清场的工作范围和内容在技术标准和要求（合同技术条款）中约定。</w:t>
      </w:r>
    </w:p>
    <w:p w14:paraId="77379C4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18.10.2 承包人未按监理人的要求恢复临时占地，或者场地清理未达到合同约定的，发包人有权委托其他人恢复或清理，所发生的金额从拟支付给承包人的款项中扣除。 </w:t>
      </w:r>
    </w:p>
    <w:p w14:paraId="091CA81D">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18.11 施工队伍的撤离</w:t>
      </w:r>
    </w:p>
    <w:p w14:paraId="736E542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合同工程完工证书颁发后的56天内，除了经监理人同意需在缺陷责任期（工程质量保修期）内继续工作和使用的人员、施工设备和临时工程外，其余的人员、施工设备和临时工程均应撤离施工场地或拆除。除合同另有约定外，缺陷责任期（工程质量保修期）满时，承包人的人员和施工设备应全部撤离施工场地。 </w:t>
      </w:r>
    </w:p>
    <w:p w14:paraId="49C37EA3">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19 缺陷责任与保修责任</w:t>
      </w:r>
    </w:p>
    <w:p w14:paraId="35FA85E2">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19.1 缺陷责任期（工程质量保修期）的起算时间</w:t>
      </w:r>
    </w:p>
    <w:p w14:paraId="540EB8A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除专用合同条款另有约定外，缺陷责任期（工程质量保修期）从工程通过合同工程完工验收后开始计算。在合同工程完工验收前，已经发包人提前验收的单位工程或部分工程，若未投入使用，其缺陷责任期（工程质量保修期）亦从工程通过合同工程完工验收后开始计算；若已投入使用，其缺陷责任期（工程质量保修期）从通过单位工程或部分工程投入使用验收后开始计算。其缺陷责任期（工程质量保修期）的期限在专用合同条款中约定。 </w:t>
      </w:r>
    </w:p>
    <w:p w14:paraId="463EDBF6">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19.2 缺陷责任</w:t>
      </w:r>
    </w:p>
    <w:p w14:paraId="4E7B7B3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19.2.1 承包人应在缺陷责任期内对已交付使用的工程承担缺陷责任。</w:t>
      </w:r>
    </w:p>
    <w:p w14:paraId="2D3DF01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19.2.2 缺陷责任期内，发包人对已接收使用的工程负责日常维护工作。发包人在使用过程中，发现已接收的工程存在新的缺陷或已修复的缺陷部位或部件又遭损坏的，承包人应负责修复，直至检验合格为止。 </w:t>
      </w:r>
    </w:p>
    <w:p w14:paraId="75A562D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19.2.3 监理人和承包人应共同查清缺陷和（或）损坏的原因。经查明属承包人原因造成的，应由承包人承担修复和查验的费用。经查验属发包人原因造成的，发包人应承担修复和查验的费用，并支付承包人合理利润。 </w:t>
      </w:r>
    </w:p>
    <w:p w14:paraId="341ABFD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19.2.4 承包人不能在合理时间内修复缺陷的，发包人可自行修复或委托其他人修复，所需费用和利润的承担，按第19.2.3项约定办理。 </w:t>
      </w:r>
    </w:p>
    <w:p w14:paraId="1476163D">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19.3 缺陷责任期的延长</w:t>
      </w:r>
    </w:p>
    <w:p w14:paraId="39B5A3E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由于承包人原因造成某项缺陷或损坏使某项工程或工程设备不能按原定目标使用而需要再次检查、检验和修复的，发包人有权要求承包人相应延长缺陷责任期，但缺陷责任期最长不超过2年。 </w:t>
      </w:r>
    </w:p>
    <w:p w14:paraId="0303327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19.4 进一步试验和试运行</w:t>
      </w:r>
    </w:p>
    <w:p w14:paraId="385EDF1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任何一项缺陷或损坏修复后，经检查证明其影响了工程或工程设备的使用性能，承包人应重新进行合同约定的试验和试运行，试验和试运行的全部费用应由责任方承担。 </w:t>
      </w:r>
    </w:p>
    <w:p w14:paraId="247E08DE">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19.5 承包人的进入权</w:t>
      </w:r>
    </w:p>
    <w:p w14:paraId="1BA56A7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缺陷责任期内承包人为缺陷修复工作需要，有权进入工程现场，但应遵守发包人的保安和保密规定。</w:t>
      </w:r>
    </w:p>
    <w:p w14:paraId="04B3D85D">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19.6 缺陷责任期终止证书（工程质量保修责任期终止证书）</w:t>
      </w:r>
    </w:p>
    <w:p w14:paraId="1D8C234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合同工程完工验收或投入使用验收后，发包人与承包人应办理工程交接手续，承包人应向发包人递交工程质量保修书。</w:t>
      </w:r>
    </w:p>
    <w:p w14:paraId="1BC4254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缺陷责任期（工程质量保修期）满后30个工作日内，发包人应向承包人颁发工程质量保修责任终止证书，并退还剩余的质量保证金，但保修责任范围内的质量缺陷未处理完成的应除外。 </w:t>
      </w:r>
    </w:p>
    <w:p w14:paraId="05EAAF6F">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19.7 保修责任</w:t>
      </w:r>
    </w:p>
    <w:p w14:paraId="7901DC8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合同当事人根据有关法律规定，在专用合同条款中约定工程质量保修范围、期限和责任。保修期自实际竣工日期起计算。在全部工程竣工验收前，已经发包人提前验收的单位工程，其保修期的起算日期相应提前。 </w:t>
      </w:r>
    </w:p>
    <w:p w14:paraId="21A18923">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20 保险</w:t>
      </w:r>
    </w:p>
    <w:p w14:paraId="58FD9BEA">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20.1 工程保险</w:t>
      </w:r>
    </w:p>
    <w:p w14:paraId="39B2596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除专用合同条款另有约定外，承包人应以发包人和承包人的共同名义向双方同意的保险人投保建筑工程一切险、安装工程一切险。其具体的投保内容、保险金额、保险费率、保险期限等有关内容在专用合同条款中约定。 </w:t>
      </w:r>
    </w:p>
    <w:p w14:paraId="4141F0CC">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20.2 人员工伤事故的保险</w:t>
      </w:r>
    </w:p>
    <w:p w14:paraId="3317086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20.2.1 承包人员工伤事故的保险</w:t>
      </w:r>
    </w:p>
    <w:p w14:paraId="781FCEF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承包人应依照有关法律规定参加工伤保险，为其履行合同所雇佣的全部人员，缴纳工伤保险费，并要求其分包人也进行此项保险。 </w:t>
      </w:r>
    </w:p>
    <w:p w14:paraId="65D0F00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20.2.2 发包人员工伤事故的保险</w:t>
      </w:r>
    </w:p>
    <w:p w14:paraId="33E1810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发包人应依照有关法律规定参加工伤保险，为其现场机构雇佣的全部人员，缴纳工伤保险费，并要求其监理人也进行此项保险。 </w:t>
      </w:r>
    </w:p>
    <w:p w14:paraId="54202BC9">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20.3 人身意外伤害险</w:t>
      </w:r>
    </w:p>
    <w:p w14:paraId="01F8D5E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20.3.1 发包人应在整个施工期间为其现场机构雇用的全部人员，投保人身意外伤害险，缴纳保险费，并要求其监理人也进行此项保险。 </w:t>
      </w:r>
    </w:p>
    <w:p w14:paraId="6302EE8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20.3.2 承包人应在整个施工期间为其现场机构雇用的全部人员，投保人身意外伤害险，缴纳保险费，并要求其分包人也进行此项保险。 </w:t>
      </w:r>
    </w:p>
    <w:p w14:paraId="1766FD9C">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20.4 第三者责任险</w:t>
      </w:r>
    </w:p>
    <w:p w14:paraId="347ECD7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 </w:t>
      </w:r>
    </w:p>
    <w:p w14:paraId="1A049DC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20.4.2 在缺陷责任期终止证书颁发前，承包人应以承包人和发包人的共同名义，投保第20.4.1项约定的第三者责任险，其保险费率、保险金额等有关内容在专用合同条款中约定。 </w:t>
      </w:r>
    </w:p>
    <w:p w14:paraId="1A3D008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20.5 其他保险</w:t>
      </w:r>
    </w:p>
    <w:p w14:paraId="69D829B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除专用合同条款另有约定外，承包人应为其施工设备、进场的材料和工程设备等办理保险。</w:t>
      </w:r>
    </w:p>
    <w:p w14:paraId="03602EB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20.6 对各项保险的一般要求</w:t>
      </w:r>
    </w:p>
    <w:p w14:paraId="5CF8CDE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20.6.1 保险凭证</w:t>
      </w:r>
    </w:p>
    <w:p w14:paraId="72EE367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承包人应在专用合同条款约定的期限内向发包人提交各项保险生效的证据和保险单副本，保险单必须与专用合同条款约定的条件保持一致。 </w:t>
      </w:r>
    </w:p>
    <w:p w14:paraId="6552980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20.6.2 保险合同条款的变动</w:t>
      </w:r>
    </w:p>
    <w:p w14:paraId="591D3DD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承包人需要变动保险合同条款时，应事先征得发包人同意，并通知监理人。保险人作出变动的，承包人应在收到保险人通知后立即通知发包人和监理人。 </w:t>
      </w:r>
    </w:p>
    <w:p w14:paraId="525B869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20.6.3 持续保险</w:t>
      </w:r>
    </w:p>
    <w:p w14:paraId="74A08E0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承包人应与保险人保持联系，使保险人能够随时了解工程实施中的变动，并确保按保险合同条款要求持续保险。</w:t>
      </w:r>
    </w:p>
    <w:p w14:paraId="10201A3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20.6.4 保险金不足以补偿损失时，应由承包人和发包人各自负责补偿的范围和金额在专用合同条款中约定。</w:t>
      </w:r>
    </w:p>
    <w:p w14:paraId="7199D1F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20.6.5 未按约定投保的补救</w:t>
      </w:r>
    </w:p>
    <w:p w14:paraId="7EC4832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（1）由于负有投保义务的一方当事人未按合同约定办理保险，或未能使保险持续有效的，另一方当事人可代为办理，所需费用由对方当事人承担。 </w:t>
      </w:r>
    </w:p>
    <w:p w14:paraId="0A4CED8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（2）由于负有投保义务的一方当事人未按合同约定办理某项保险，导致受益人未能得到保险人的赔偿，原应从该项保险得到的保险金应由负有投保义务的一方当事人支付。 </w:t>
      </w:r>
    </w:p>
    <w:p w14:paraId="43AAFA0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20.6.6 报告义务</w:t>
      </w:r>
    </w:p>
    <w:p w14:paraId="03D6254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当保险事故发生时，投保人应按照保险单规定的条件和期限及时向保险人报告。</w:t>
      </w:r>
    </w:p>
    <w:p w14:paraId="228BB692">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20.7 风险责任的转移</w:t>
      </w:r>
    </w:p>
    <w:p w14:paraId="7732FCD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工程通过合同工程完工验收并移交给发包人后，原由承包人应承担的风险责任，以及保险的责任、权利和义务同时转移给发包人，但承包人在缺陷责任期（工程质量保修期）前造成损失和损坏情形除外。 </w:t>
      </w:r>
    </w:p>
    <w:p w14:paraId="2E1F8660">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21 不可抗力</w:t>
      </w:r>
    </w:p>
    <w:p w14:paraId="183E7884">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21.1 不可抗力的确认</w:t>
      </w:r>
    </w:p>
    <w:p w14:paraId="291AEAF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21.1.1 不可抗力是指承包人和发包人在订立合同时不可预见，在工程施工过程中不可避免发生并不能克服的自然灾害和社会性突发事件，如地震、海啸、瘟疫、水灾、骚乱、暴动、战争和专用合同条款约定的其他情形。 </w:t>
      </w:r>
    </w:p>
    <w:p w14:paraId="7932179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21.1.2 不可抗力发生后，发包人和承包人应及时认真统计所造成的损失，收集不可抗力造成损失的证据。合同双方对是否属于不可抗力或其损失的意见不一致的，由监理人按第3.5款商定或确定。发生争议时，按第24条的约定办理。 </w:t>
      </w:r>
    </w:p>
    <w:p w14:paraId="0DF7DD7F">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21.2 不可抗力的通知</w:t>
      </w:r>
    </w:p>
    <w:p w14:paraId="5FBF557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21.2.1 合同一方当事人遇到不可抗力事件，使其履行合同义务受到阻碍时，应立即通知合同另一方当事人和监理人，书面说明不可抗力和受阻碍的详细情况，并提供必要的证明。 </w:t>
      </w:r>
    </w:p>
    <w:p w14:paraId="1B66DA0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21.2.2 如不可抗力持续发生，合同一方当事人应及时向合同另一方当事人和监理人提交中间报告，说明不可抗力和履行合同受阻的情况，并于不可抗力事件结束后28天内提交最终报告及有关资料。 </w:t>
      </w:r>
    </w:p>
    <w:p w14:paraId="36C37401">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21.3 不可抗力后果及其处理</w:t>
      </w:r>
    </w:p>
    <w:p w14:paraId="65D7F5F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21.3.1 不可抗力造成损害的责任</w:t>
      </w:r>
    </w:p>
    <w:p w14:paraId="75E220B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除专用合同条款另有约定外，不可抗力导致的人员伤亡、财产损失、费用增加和（或）工期延误等后果，由合同双方按以下原则承担： </w:t>
      </w:r>
    </w:p>
    <w:p w14:paraId="55D104B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 永久工程，包括已运至施工场地的材料和工程设备的损害，以及因工程损害造成 的第三者人员伤亡和财产损失由发包人承担。 </w:t>
      </w:r>
    </w:p>
    <w:p w14:paraId="678B9AD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 承包人设备的损坏由承包人承担。</w:t>
      </w:r>
    </w:p>
    <w:p w14:paraId="2D3A86B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发包人和承包人各自承担其人员伤亡和其他财产损失及其相关费用。</w:t>
      </w:r>
    </w:p>
    <w:p w14:paraId="4320CA8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承包人的停工损失由承包人承担，但停工期间应监理人要求照管工程和清理、修 复工程的金额由发包人承担。</w:t>
      </w:r>
    </w:p>
    <w:p w14:paraId="6D08302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 不能按期竣工的，应合理延长工期，承包人不需支付逾期竣工违约金。发包人要 求赶工的，承包人应采取赶工措施，赶工费用由发包人承担。 </w:t>
      </w:r>
    </w:p>
    <w:p w14:paraId="2D22322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21.3.2 延迟履行期间发生的不可抗力</w:t>
      </w:r>
    </w:p>
    <w:p w14:paraId="53D6B79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合同一方当事人延迟履行，在延迟履行期间发生不可抗力的，不免除其责任。</w:t>
      </w:r>
    </w:p>
    <w:p w14:paraId="4B89747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21.3.3 避免和减少不可抗力损失</w:t>
      </w:r>
    </w:p>
    <w:p w14:paraId="3E7E2E2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不可抗力发生后，发包人和承包人均应采取措施尽量避免和减少损失的扩大，任何一方没有采取有效措施导致损失扩大的，应对扩大的损失承担责任。 </w:t>
      </w:r>
    </w:p>
    <w:p w14:paraId="5541CC0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21.3.4 因不可抗力解除合同</w:t>
      </w:r>
    </w:p>
    <w:p w14:paraId="6C81ABA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 </w:t>
      </w:r>
    </w:p>
    <w:p w14:paraId="0804BE09">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22 违约</w:t>
      </w:r>
    </w:p>
    <w:p w14:paraId="01AC81C4">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22.1 承包人违约</w:t>
      </w:r>
    </w:p>
    <w:p w14:paraId="45892084">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22.1.1 承包人违约的情形</w:t>
      </w:r>
    </w:p>
    <w:p w14:paraId="17F7F6D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在履行合同过程中发生的下列情况属承包人违约：</w:t>
      </w:r>
    </w:p>
    <w:p w14:paraId="42FD3B0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 承包人违反第1.8款或第4.3款的约定，私自将合同的全部或部分权利转让给其他 人，或私自将合同的全部或部分义务转移给其他人。 </w:t>
      </w:r>
    </w:p>
    <w:p w14:paraId="3750385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 承包人违反第5.3款或第6.4款的约定，未经监理人批准，私自将已按合同约定进 入施工场地的施工设备、临时设施或材料撤离施工场地。 </w:t>
      </w:r>
    </w:p>
    <w:p w14:paraId="67BC287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承包人违反第5.4款的约定使用了不合格材料或工程设备，工程质量达不到标准 要求，又拒绝清楚不合格工程。</w:t>
      </w:r>
    </w:p>
    <w:p w14:paraId="4C56396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承包人未能按合同进度计划及时完成合同约定的工作，已造成或预期造成工期延 误。</w:t>
      </w:r>
    </w:p>
    <w:p w14:paraId="5F7801B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（5） 承包人在缺陷责任期（工程质量保修期）内，未能对合同工程完工验收鉴定书所 列的缺陷清单的内容或缺陷责任期（工程质量保修期）内发生的缺陷进行修复， 而又拒绝按监理人指示再进行修补。 </w:t>
      </w:r>
    </w:p>
    <w:p w14:paraId="3DDCD51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（6） 承包人无法继续履行或明确表示不履行或实质上已停止履行合同。</w:t>
      </w:r>
    </w:p>
    <w:p w14:paraId="0E4F8CF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（7） 承包人不按合同约定履行义务的其它情况。</w:t>
      </w:r>
    </w:p>
    <w:p w14:paraId="6DAA2E2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22.1.2 对承包人违约的处理</w:t>
      </w:r>
    </w:p>
    <w:p w14:paraId="7EE0301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 承包人发生第22.1.1（6）目约定的违约情况时，发包人可通知承包人立即解除合 同，并按有关法律处理。</w:t>
      </w:r>
    </w:p>
    <w:p w14:paraId="037D717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 承包人发生除第22.1.1（6）目约定以外的其他违约情况时，监理人可向承包人发 出整改通知，要求其在指定的期限内改正。承包人应承担其违约所引起的费用增 加和（或）工期延误。 </w:t>
      </w:r>
    </w:p>
    <w:p w14:paraId="45C3FB7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经检查证明承包人已采取了有效措施纠正违约行为，具备复工条件的，可由监理 人签发复工通知复工。</w:t>
      </w:r>
    </w:p>
    <w:p w14:paraId="46B4F01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22.1.3 承包人违约解除合同</w:t>
      </w:r>
    </w:p>
    <w:p w14:paraId="0999637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 </w:t>
      </w:r>
    </w:p>
    <w:p w14:paraId="42681FD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22.1.4 合同解除后的估价、付款和结清</w:t>
      </w:r>
    </w:p>
    <w:p w14:paraId="24827C5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 合同解除后，监理人按第3.5款商定或确定承包人实际完成工作的价值，以及承 包人已提供的材料、施工设备、工程设备和临时工程等的价值。 </w:t>
      </w:r>
    </w:p>
    <w:p w14:paraId="41DD6E0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 合同解除后，发包人应暂停对承包人的一切付款，查清各项付款和已扣款金额， 包括承包人应支付的违约金。</w:t>
      </w:r>
    </w:p>
    <w:p w14:paraId="2B53C91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合同解除后，发包人应按第23.4款的约定向承包人索赔由于解除合同给发包人造 成的损失。</w:t>
      </w:r>
    </w:p>
    <w:p w14:paraId="04883E6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合同双方确认上述往来款项后，出具最终结清付款证书，结清全部合同款项。</w:t>
      </w:r>
    </w:p>
    <w:p w14:paraId="143C977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（5） 发包人和承包人未能就解除合同后的结清达成一致而形成争议的，按第24条的约 定办理。</w:t>
      </w:r>
    </w:p>
    <w:p w14:paraId="58C2B61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22.1.5 协议利益的转让</w:t>
      </w:r>
    </w:p>
    <w:p w14:paraId="310357B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因承包人违约解除合同的，发包人有权要求承包人将其为实施合同而签订的材料和设备的订货协议或任何服务协议利益转让给发包人，并在解除合同后的14天内，依法办理转让手续。 </w:t>
      </w:r>
    </w:p>
    <w:p w14:paraId="6C906EC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22.1.6 紧急情况下无能力或不愿进行抢救</w:t>
      </w:r>
    </w:p>
    <w:p w14:paraId="6448852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 </w:t>
      </w:r>
    </w:p>
    <w:p w14:paraId="249B77F0">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22.2 发包人违约</w:t>
      </w:r>
    </w:p>
    <w:p w14:paraId="6E8F675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22.2.1 发包人违约的情形</w:t>
      </w:r>
    </w:p>
    <w:p w14:paraId="6054EE4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在履行合同过程中发生的下列情形，属发包人违约：</w:t>
      </w:r>
    </w:p>
    <w:p w14:paraId="46DE14E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 发包人未能按合同约定支付预付款或合同价款，或拖延、拒绝批准付款申请和支 付凭证，导致付款延误的。</w:t>
      </w:r>
    </w:p>
    <w:p w14:paraId="5183941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 发包人原因造成停工的。</w:t>
      </w:r>
    </w:p>
    <w:p w14:paraId="57AFDCE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监理人无正当理由没有在约定期限内发出复工指示，导致承包人无法复工的。</w:t>
      </w:r>
    </w:p>
    <w:p w14:paraId="76DA85F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发包人无法继续履行或明确表示不履行或实质上已停止履行合同的。</w:t>
      </w:r>
    </w:p>
    <w:p w14:paraId="2A41214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（5） 发包人不履行合同约定其他义务的。</w:t>
      </w:r>
    </w:p>
    <w:p w14:paraId="027F70A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22.2.2 承包人有权暂停施工</w:t>
      </w:r>
    </w:p>
    <w:p w14:paraId="41F072B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 </w:t>
      </w:r>
    </w:p>
    <w:p w14:paraId="63B2EA8D">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22.2.3 发包人违约解除合同</w:t>
      </w:r>
    </w:p>
    <w:p w14:paraId="3EEF395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 发生第22.2.1（4）目的违约情况时，承包人可书面通知发包人解除合同。</w:t>
      </w:r>
    </w:p>
    <w:p w14:paraId="45EDF5E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 承包人按22.2.2项暂停施工28天后，发包人仍不纠正违约行为的，承包人可向 发包人发出解除合同通知。但承包人的这一行动不免除发包人承担的违约责任， 也不影响承包人根据合同约定享有的索赔权利。 </w:t>
      </w:r>
    </w:p>
    <w:p w14:paraId="1586FF9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22.2.4 解除合同后的付款</w:t>
      </w:r>
    </w:p>
    <w:p w14:paraId="283B2E7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因发包人违约解除合同的，发包人应在解除合同后28天内向承包人支付下列金额，承包人应在此期限内及时向发包人提交要求支付下列金额的有关资料和凭证： </w:t>
      </w:r>
    </w:p>
    <w:p w14:paraId="46A4E74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 合同解除日以前所完成工作的价款。</w:t>
      </w:r>
    </w:p>
    <w:p w14:paraId="199DF5B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 承包人为该工程施工订购并已付款的材料、工程设备和其他物品的金额。发包人 付还后，该材料、工程设备和其他物品归发包人所有。 </w:t>
      </w:r>
    </w:p>
    <w:p w14:paraId="7094ED2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（3） 承包人为完成工程所发生的，而发包人未支付的金额。</w:t>
      </w:r>
    </w:p>
    <w:p w14:paraId="56B98CD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（4） 承包人撤离施工场地以及遣散承包人人员的金额。</w:t>
      </w:r>
    </w:p>
    <w:p w14:paraId="4DF83B1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（5） 由于解除合同应赔偿的承包人损失。</w:t>
      </w:r>
    </w:p>
    <w:p w14:paraId="16068AB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（6） 按合同约定在合同解除日前应支付给承包人的其他金额。</w:t>
      </w:r>
    </w:p>
    <w:p w14:paraId="76DCCF4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发包人应按本项约定支付上述金额并退还质量保证金和履约担保，但有权要求承包人支付应偿还给发包人的各项金额。</w:t>
      </w:r>
    </w:p>
    <w:p w14:paraId="0380B2A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22.2.5 解除合同后的承包人撤离</w:t>
      </w:r>
    </w:p>
    <w:p w14:paraId="0D1AF501">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 </w:t>
      </w:r>
    </w:p>
    <w:p w14:paraId="254E111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22.3 第三人造成的违约</w:t>
      </w:r>
    </w:p>
    <w:p w14:paraId="0F5A2BF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在履行合同过程中，一方当事人因第三人的原因造成违约的，应当向对方当事人承担违约责任。一方当事人和第三人之间的纠纷，依照法律规定或者按照约定解决。 </w:t>
      </w:r>
    </w:p>
    <w:p w14:paraId="31B3D833">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23 索赔</w:t>
      </w:r>
    </w:p>
    <w:p w14:paraId="1032EF0E">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23.1 承包人索赔的提出</w:t>
      </w:r>
    </w:p>
    <w:p w14:paraId="64DD1D4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根据合同约定，承包人认为有权得到追加付款和（或）延长工期的，应按以下程序向发包人提出索赔：</w:t>
      </w:r>
    </w:p>
    <w:p w14:paraId="2A4C5B7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 承包人应在知道或应当知道索赔事件发生后28天内，向监理人递交索赔意向通知 书，并说明发生索赔事件的事由。承包人未在前述28天内发出索赔意向通知书的， 丧失要求追加付款和（或）延长工期的权利。 </w:t>
      </w:r>
    </w:p>
    <w:p w14:paraId="20838E4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 承包人应在发出索赔意向通知书后28天内，向监理人正式递交索赔通知书。索赔 通知书应详细说明索赔理由以及要求追加的付款金额和（或）延长的工期，并附 必要的记录和证明材料。 </w:t>
      </w:r>
    </w:p>
    <w:p w14:paraId="6F9D7B1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 索赔事件具有连续影响的，承包人应按合理时间间隔继续递交延续索赔通知，说 明连续影响的实际情况和记录，列出累计的追加付款金额和（或）工期延长天数。 </w:t>
      </w:r>
    </w:p>
    <w:p w14:paraId="7E224C8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（4） 在索赔事件影响结束后的28天内，承包人应向监理人递交最终索赔通知书，说明 最终要求索赔的追加付款金额和延长的工期，并附必要的记录和证明材料。 </w:t>
      </w:r>
    </w:p>
    <w:p w14:paraId="689D0BD9">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23.2 承包人索赔处理程序</w:t>
      </w:r>
    </w:p>
    <w:p w14:paraId="34A5E99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（1） 监理人收到承包人提交的索赔通知书后，应及时审查索赔通知书的内容、查验承 包人的记录和证明材料，必要时监理人可要求承包人提交全部原始记录副本。 </w:t>
      </w:r>
    </w:p>
    <w:p w14:paraId="06FF5696">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 监理人应按第3.5款商定或确定追加的付款和（或）延长的工期，并在收到上述 索赔通知书或有关索赔的进一步证明材料后的42天内，将索赔处理结果答复承包 人。 </w:t>
      </w:r>
    </w:p>
    <w:p w14:paraId="3811D87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（3） 承包人接受索赔处理结果的，发包人应在作出索赔处理结果答复后28天内完成赔 付。承包人不接受索赔处理结果的，按第24条的约定办理。 </w:t>
      </w:r>
    </w:p>
    <w:p w14:paraId="1BFC3239">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23.3 承包人提出索赔的期限</w:t>
      </w:r>
    </w:p>
    <w:p w14:paraId="06CCB153">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23.3.1 承包人按第17.5款的约定接受了完工付款证书后，应被认为已无权再提出在合同工程完工证书颁发前所发生的任何索赔。 </w:t>
      </w:r>
    </w:p>
    <w:p w14:paraId="784D54F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23.3.2 承包人按第17.6款的约定提交的最终结清申请单中，只限于提出合同工程完工证书颁发后发生的索赔。提出索赔的期限自接受最终结清证书时终止。 </w:t>
      </w:r>
    </w:p>
    <w:p w14:paraId="708CC465">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23.4发包人的索赔</w:t>
      </w:r>
    </w:p>
    <w:p w14:paraId="57FCC1B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 </w:t>
      </w:r>
    </w:p>
    <w:p w14:paraId="5D064E49">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23.4.2 监理人按第3.5款商定或确定发包人从承包人处得到赔付的金额和（或）缺陷责任期的延长期。承包人应付给发包人的金额可从拟支付给承包人的合同价款中扣除，或由承包人以其他方式支付给发包人。 </w:t>
      </w:r>
    </w:p>
    <w:p w14:paraId="652B9FAF">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23.4.3 承包人对监理人按第23.4.1项发出的索赔书面通知内容持异议时，应在收到书面通知后的14天内，将持有异议的书面报告及其证明材料提交监理人。监理人应在收到承包人书面报告后的14天内，将异议的处理意见通知承包人，并按第23.4.2项的约定执行赔付。若承包人不接受监理人的索赔处理意见，可按本合同第24条的规定办理。 </w:t>
      </w:r>
    </w:p>
    <w:p w14:paraId="2B024300">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24 争议的解决</w:t>
      </w:r>
    </w:p>
    <w:p w14:paraId="03C587D8">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24.1 争议的解决方式</w:t>
      </w:r>
    </w:p>
    <w:p w14:paraId="6FF928D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发包人和承包人在履行合同中发生争议的，可以友好协商解决或者提请争议评审组评审。合同当事人友好协商解决不成、不愿提请争议评审或者不接受争议评审组意见的，可在专用合同条款中约定下列一种方式解决。 </w:t>
      </w:r>
    </w:p>
    <w:p w14:paraId="1711E387">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（1） 向约定的仲裁委员会申请仲裁。</w:t>
      </w:r>
    </w:p>
    <w:p w14:paraId="1E0B403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 向有管辖权的人民法院提起诉讼。</w:t>
      </w:r>
    </w:p>
    <w:p w14:paraId="2CB64544">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24.2 友好解决</w:t>
      </w:r>
    </w:p>
    <w:p w14:paraId="7F2DDFFC">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在提请争议评审、仲裁或者诉讼前，以及在争议评审、仲裁或诉讼过程中，发包人和承包人均可共同努力友好协商解决争议。 </w:t>
      </w:r>
    </w:p>
    <w:p w14:paraId="6B221E4E">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24.3 争议评审</w:t>
      </w:r>
    </w:p>
    <w:p w14:paraId="0752AF3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24.3.1 采用争议评审的，发包人和承包人应在开工日后的28天内或在争议发生后，协商成立争议评审组。争议评审组由有合同管理和工程实践经验的专家组成。 </w:t>
      </w:r>
    </w:p>
    <w:p w14:paraId="1E50E6E8">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24.3.2 合同双方的争议，应首先由申请人向争议评审组提交一份详细的评审申请报告，并附必要的文件、图纸和证明材料，申请人还应将上述报告的副本同时提交给被申请人和监理人。 </w:t>
      </w:r>
    </w:p>
    <w:p w14:paraId="651F9260">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24.3.3 被申请人在收到申请人评审申请报告副本后的28天内，向争议评审组提交一份答辩报告，并附证明材料。被申请人应将答辩报告的副本同时提交给申请人和监理人。 </w:t>
      </w:r>
    </w:p>
    <w:p w14:paraId="22749C0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24.3.4 除专用合同条款另有约定外，争议评审组在收到合同双方报告后的14天内，邀请双方代表和有关人员举行调查会，向双方调查争议细节；必要时争议评审组可要求双方进一步提供补充材料。 </w:t>
      </w:r>
    </w:p>
    <w:p w14:paraId="1F11C40E">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24.3.5 除专用合同条款另有约定外，在调查会结束后的14天内，争议评审组应在不受任何干扰的情况下进行独立、公正的评审，作出书面评审意见，并说明理由。在争议评审期间，争议双方暂按总监理工程师的确定执行。 </w:t>
      </w:r>
    </w:p>
    <w:p w14:paraId="1B9402E5">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24.3.6 发包人和承包人接受评审意见的，由监理人根据评审意见拟定执行协议，经争议双方签字后作为合同的补充文件，并遵照执行。 </w:t>
      </w:r>
    </w:p>
    <w:p w14:paraId="55C95FDB">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 xml:space="preserve">24.3.7 发包人或承包人不接受评审意见，并要求提交仲裁或提起诉讼的，应在收到评审意见后的14天内将仲裁或起诉意向书面通知另一方，并抄送监理人，但在仲裁或诉讼结束前应暂按总监理工程师的确定执行。 </w:t>
      </w:r>
    </w:p>
    <w:p w14:paraId="5F931491">
      <w:pPr>
        <w:spacing w:before="200" w:after="200" w:line="400" w:lineRule="auto"/>
        <w:rPr>
          <w:rFonts w:hint="eastAsia" w:ascii="仿宋" w:hAnsi="仿宋" w:eastAsia="仿宋" w:cs="仿宋"/>
          <w:sz w:val="24"/>
          <w:szCs w:val="24"/>
        </w:rPr>
      </w:pPr>
      <w:r>
        <w:rPr>
          <w:rFonts w:hint="eastAsia" w:ascii="仿宋" w:hAnsi="仿宋" w:eastAsia="仿宋" w:cs="仿宋"/>
          <w:b/>
          <w:bCs/>
          <w:sz w:val="24"/>
          <w:szCs w:val="24"/>
        </w:rPr>
        <w:t>24.4 仲裁</w:t>
      </w:r>
    </w:p>
    <w:p w14:paraId="3B7EF212">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24.4.1若合同双方商定直接向仲裁机构申请仲裁，应签订仲裁协议并约定仲裁机构。</w:t>
      </w:r>
    </w:p>
    <w:p w14:paraId="3521D20A">
      <w:pPr>
        <w:spacing w:before="45" w:after="45" w:line="300" w:lineRule="auto"/>
        <w:ind w:firstLine="480"/>
        <w:rPr>
          <w:rFonts w:hint="eastAsia" w:ascii="仿宋" w:hAnsi="仿宋" w:eastAsia="仿宋" w:cs="仿宋"/>
          <w:sz w:val="24"/>
          <w:szCs w:val="24"/>
        </w:rPr>
      </w:pPr>
      <w:r>
        <w:rPr>
          <w:rFonts w:hint="eastAsia" w:ascii="仿宋" w:hAnsi="仿宋" w:eastAsia="仿宋" w:cs="仿宋"/>
          <w:b w:val="0"/>
          <w:bCs w:val="0"/>
          <w:sz w:val="24"/>
          <w:szCs w:val="24"/>
        </w:rPr>
        <w:t>24.4.2若合同双方未能达成仲裁协议，则本合同的仲裁条款无效，任一方均有权向人民法院提起诉讼。</w:t>
      </w:r>
    </w:p>
    <w:p w14:paraId="1777F0BD">
      <w:pPr>
        <w:pageBreakBefore/>
        <w:spacing w:before="200" w:after="200" w:line="400" w:lineRule="auto"/>
        <w:jc w:val="center"/>
        <w:rPr>
          <w:rFonts w:hint="eastAsia" w:ascii="仿宋" w:hAnsi="仿宋" w:eastAsia="仿宋" w:cs="仿宋"/>
          <w:b/>
          <w:bCs/>
          <w:sz w:val="24"/>
          <w:szCs w:val="24"/>
        </w:rPr>
      </w:pPr>
      <w:r>
        <w:rPr>
          <w:rFonts w:hint="eastAsia" w:ascii="仿宋" w:hAnsi="仿宋" w:eastAsia="仿宋" w:cs="仿宋"/>
          <w:b/>
          <w:bCs/>
          <w:sz w:val="24"/>
          <w:szCs w:val="24"/>
        </w:rPr>
        <w:t>第二节 专用合同条款</w:t>
      </w:r>
    </w:p>
    <w:p w14:paraId="1850E458">
      <w:pPr>
        <w:spacing w:before="68" w:line="221" w:lineRule="auto"/>
        <w:ind w:left="478"/>
        <w:rPr>
          <w:rFonts w:hint="eastAsia" w:ascii="仿宋" w:hAnsi="仿宋" w:eastAsia="仿宋" w:cs="仿宋"/>
          <w:sz w:val="24"/>
          <w:szCs w:val="24"/>
        </w:rPr>
      </w:pPr>
      <w:r>
        <w:rPr>
          <w:rFonts w:hint="eastAsia" w:ascii="仿宋" w:hAnsi="仿宋" w:eastAsia="仿宋" w:cs="仿宋"/>
          <w:spacing w:val="-2"/>
          <w:sz w:val="24"/>
          <w:szCs w:val="24"/>
        </w:rPr>
        <w:t>【</w:t>
      </w:r>
      <w:r>
        <w:rPr>
          <w:rFonts w:hint="eastAsia" w:ascii="仿宋" w:hAnsi="仿宋" w:eastAsia="仿宋" w:cs="仿宋"/>
          <w:b/>
          <w:bCs/>
          <w:spacing w:val="-2"/>
          <w:sz w:val="24"/>
          <w:szCs w:val="24"/>
        </w:rPr>
        <w:t>注：专用合同条款是补充、细化通用合同条款款号相同</w:t>
      </w:r>
      <w:r>
        <w:rPr>
          <w:rFonts w:hint="eastAsia" w:ascii="仿宋" w:hAnsi="仿宋" w:eastAsia="仿宋" w:cs="仿宋"/>
          <w:b/>
          <w:bCs/>
          <w:spacing w:val="-3"/>
          <w:sz w:val="24"/>
          <w:szCs w:val="24"/>
        </w:rPr>
        <w:t>或当需要时增加新的条款，</w:t>
      </w:r>
    </w:p>
    <w:p w14:paraId="0D39C634">
      <w:pPr>
        <w:spacing w:before="19" w:line="241" w:lineRule="auto"/>
        <w:ind w:left="10" w:right="5" w:firstLine="10"/>
        <w:rPr>
          <w:rFonts w:hint="eastAsia" w:ascii="仿宋" w:hAnsi="仿宋" w:eastAsia="仿宋" w:cs="仿宋"/>
          <w:spacing w:val="1"/>
          <w:sz w:val="24"/>
          <w:szCs w:val="24"/>
        </w:rPr>
      </w:pPr>
      <w:r>
        <w:rPr>
          <w:rFonts w:hint="eastAsia" w:ascii="仿宋" w:hAnsi="仿宋" w:eastAsia="仿宋" w:cs="仿宋"/>
          <w:b/>
          <w:bCs/>
          <w:spacing w:val="-2"/>
          <w:sz w:val="24"/>
          <w:szCs w:val="24"/>
        </w:rPr>
        <w:t>除通用合同条款明确规定可以作出不同约定外，专用合同条款补充和细化的内容不得与通用合同条款相抵触，</w:t>
      </w:r>
      <w:r>
        <w:rPr>
          <w:rFonts w:hint="eastAsia" w:ascii="仿宋" w:hAnsi="仿宋" w:eastAsia="仿宋" w:cs="仿宋"/>
          <w:spacing w:val="-2"/>
          <w:sz w:val="24"/>
          <w:szCs w:val="24"/>
        </w:rPr>
        <w:t xml:space="preserve"> </w:t>
      </w:r>
      <w:r>
        <w:rPr>
          <w:rFonts w:hint="eastAsia" w:ascii="仿宋" w:hAnsi="仿宋" w:eastAsia="仿宋" w:cs="仿宋"/>
          <w:b/>
          <w:bCs/>
          <w:spacing w:val="-2"/>
          <w:sz w:val="24"/>
          <w:szCs w:val="24"/>
        </w:rPr>
        <w:t>不得违反法律、行政法规的强制性规定，以及平等、自愿、公平和诚</w:t>
      </w:r>
      <w:r>
        <w:rPr>
          <w:rFonts w:hint="eastAsia" w:ascii="仿宋" w:hAnsi="仿宋" w:eastAsia="仿宋" w:cs="仿宋"/>
          <w:b/>
          <w:bCs/>
          <w:spacing w:val="1"/>
          <w:sz w:val="24"/>
          <w:szCs w:val="24"/>
        </w:rPr>
        <w:t>实信用原则。</w:t>
      </w:r>
      <w:r>
        <w:rPr>
          <w:rFonts w:hint="eastAsia" w:ascii="仿宋" w:hAnsi="仿宋" w:eastAsia="仿宋" w:cs="仿宋"/>
          <w:spacing w:val="1"/>
          <w:sz w:val="24"/>
          <w:szCs w:val="24"/>
        </w:rPr>
        <w:t>】</w:t>
      </w:r>
    </w:p>
    <w:p w14:paraId="06DB9B70">
      <w:pPr>
        <w:spacing w:before="45" w:after="45" w:line="300" w:lineRule="auto"/>
        <w:ind w:firstLine="480"/>
        <w:rPr>
          <w:rFonts w:hint="eastAsia" w:ascii="仿宋" w:hAnsi="仿宋" w:eastAsia="仿宋" w:cs="仿宋"/>
          <w:b w:val="0"/>
          <w:bCs w:val="0"/>
          <w:sz w:val="24"/>
          <w:szCs w:val="24"/>
        </w:rPr>
      </w:pPr>
      <w:bookmarkStart w:id="12" w:name="_Toc222033878"/>
      <w:bookmarkStart w:id="13" w:name="_Toc797667925"/>
      <w:bookmarkStart w:id="14" w:name="_Toc18937"/>
      <w:bookmarkStart w:id="15" w:name="_Toc1734182487"/>
      <w:bookmarkStart w:id="16" w:name="_Toc2004386120"/>
      <w:bookmarkStart w:id="17" w:name="_Toc768841972"/>
      <w:bookmarkStart w:id="18" w:name="_Toc1646577712"/>
      <w:bookmarkStart w:id="19" w:name="_Toc1119220003"/>
      <w:bookmarkStart w:id="20" w:name="_Toc286319073"/>
      <w:bookmarkStart w:id="21" w:name="_Toc229305387"/>
      <w:bookmarkStart w:id="22" w:name="_Toc30132"/>
      <w:bookmarkStart w:id="23" w:name="_Toc21525"/>
      <w:bookmarkStart w:id="24" w:name="_Toc222031029"/>
      <w:bookmarkStart w:id="25" w:name="_Toc1589045269"/>
      <w:bookmarkStart w:id="26" w:name="_Toc1453"/>
      <w:bookmarkStart w:id="27" w:name="_Toc7185606"/>
      <w:bookmarkStart w:id="28" w:name="_Toc4249"/>
      <w:bookmarkStart w:id="29" w:name="_Toc2023414282"/>
      <w:bookmarkStart w:id="30" w:name="_Toc65062964"/>
      <w:bookmarkStart w:id="31" w:name="_Toc130452611"/>
      <w:bookmarkStart w:id="32" w:name="_Toc1924889498"/>
      <w:bookmarkStart w:id="33" w:name="_Toc706289479"/>
      <w:bookmarkStart w:id="34" w:name="_Toc222029527"/>
      <w:bookmarkStart w:id="35" w:name="_Toc2948"/>
      <w:bookmarkStart w:id="36" w:name="_Toc1877605615"/>
      <w:bookmarkStart w:id="37" w:name="_Toc13405"/>
      <w:bookmarkStart w:id="38" w:name="_Toc8322"/>
      <w:bookmarkStart w:id="39" w:name="_Toc17933"/>
      <w:bookmarkStart w:id="40" w:name="_Toc221951111"/>
      <w:bookmarkStart w:id="41" w:name="_Toc1707535679"/>
      <w:bookmarkStart w:id="42" w:name="_Toc487489975"/>
      <w:bookmarkStart w:id="43" w:name="_Toc511635979"/>
      <w:bookmarkStart w:id="44" w:name="_Toc2009536267"/>
      <w:bookmarkStart w:id="45" w:name="_Toc1440146236"/>
      <w:bookmarkStart w:id="46" w:name="_Toc839377277"/>
      <w:bookmarkStart w:id="47" w:name="_Toc32201"/>
      <w:bookmarkStart w:id="48" w:name="_Toc20775"/>
      <w:bookmarkStart w:id="49" w:name="_Toc6922"/>
      <w:bookmarkStart w:id="50" w:name="_Toc5356"/>
      <w:bookmarkStart w:id="51" w:name="_Toc222032696"/>
      <w:bookmarkStart w:id="52" w:name="_Toc966299039"/>
      <w:bookmarkStart w:id="53" w:name="_Toc15860"/>
      <w:bookmarkStart w:id="54" w:name="_Toc19693"/>
      <w:bookmarkStart w:id="55" w:name="_Toc1097697625"/>
      <w:bookmarkStart w:id="56" w:name="_Toc3904"/>
      <w:bookmarkStart w:id="57" w:name="_Toc20466"/>
      <w:bookmarkStart w:id="58" w:name="_Toc516816164"/>
      <w:bookmarkStart w:id="59" w:name="_Toc20251"/>
      <w:bookmarkStart w:id="60" w:name="_Toc546777640"/>
      <w:bookmarkStart w:id="61" w:name="_Toc6586"/>
      <w:bookmarkStart w:id="62" w:name="_Toc2164"/>
      <w:bookmarkStart w:id="63" w:name="_Toc15191"/>
      <w:bookmarkStart w:id="64" w:name="_Toc15209"/>
      <w:bookmarkStart w:id="65" w:name="_Toc9825"/>
      <w:bookmarkStart w:id="66" w:name="_Toc515441161"/>
      <w:bookmarkStart w:id="67" w:name="_Toc1547108760"/>
      <w:bookmarkStart w:id="68" w:name="_Toc5991"/>
      <w:r>
        <w:rPr>
          <w:rFonts w:hint="eastAsia" w:ascii="仿宋" w:hAnsi="仿宋" w:eastAsia="仿宋" w:cs="仿宋"/>
          <w:b w:val="0"/>
          <w:bCs w:val="0"/>
          <w:sz w:val="24"/>
          <w:szCs w:val="24"/>
        </w:rPr>
        <w:t>1 一般约定</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76655E6">
      <w:pPr>
        <w:spacing w:before="45" w:after="45" w:line="300" w:lineRule="auto"/>
        <w:ind w:firstLine="480"/>
        <w:rPr>
          <w:rFonts w:hint="eastAsia" w:ascii="仿宋" w:hAnsi="仿宋" w:eastAsia="仿宋" w:cs="仿宋"/>
          <w:b w:val="0"/>
          <w:bCs w:val="0"/>
          <w:sz w:val="24"/>
          <w:szCs w:val="24"/>
        </w:rPr>
      </w:pPr>
      <w:bookmarkStart w:id="69" w:name="_Toc31929"/>
      <w:bookmarkStart w:id="70" w:name="_Toc262659526"/>
      <w:bookmarkStart w:id="71" w:name="_Toc262637965"/>
      <w:bookmarkStart w:id="72" w:name="_Toc221951112"/>
      <w:bookmarkStart w:id="73" w:name="_Toc424"/>
      <w:bookmarkStart w:id="74" w:name="_Toc511635980"/>
      <w:bookmarkStart w:id="75" w:name="_Toc221951113"/>
      <w:r>
        <w:rPr>
          <w:rFonts w:hint="eastAsia" w:ascii="仿宋" w:hAnsi="仿宋" w:eastAsia="仿宋" w:cs="仿宋"/>
          <w:b w:val="0"/>
          <w:bCs w:val="0"/>
          <w:sz w:val="24"/>
          <w:szCs w:val="24"/>
        </w:rPr>
        <w:t>1.1 词语定义</w:t>
      </w:r>
      <w:bookmarkEnd w:id="69"/>
      <w:bookmarkEnd w:id="70"/>
      <w:bookmarkEnd w:id="71"/>
      <w:bookmarkEnd w:id="72"/>
      <w:bookmarkEnd w:id="73"/>
      <w:bookmarkEnd w:id="74"/>
    </w:p>
    <w:p w14:paraId="270C62E8">
      <w:pPr>
        <w:spacing w:before="45" w:after="45" w:line="300" w:lineRule="auto"/>
        <w:ind w:firstLine="480"/>
        <w:rPr>
          <w:rFonts w:hint="eastAsia" w:ascii="仿宋" w:hAnsi="仿宋" w:eastAsia="仿宋" w:cs="仿宋"/>
          <w:b w:val="0"/>
          <w:bCs w:val="0"/>
          <w:sz w:val="24"/>
          <w:szCs w:val="24"/>
        </w:rPr>
      </w:pPr>
      <w:bookmarkStart w:id="76" w:name="_Toc262659527"/>
      <w:bookmarkStart w:id="77" w:name="_Toc262637966"/>
      <w:r>
        <w:rPr>
          <w:rFonts w:hint="eastAsia" w:ascii="仿宋" w:hAnsi="仿宋" w:eastAsia="仿宋" w:cs="仿宋"/>
          <w:b w:val="0"/>
          <w:bCs w:val="0"/>
          <w:sz w:val="24"/>
          <w:szCs w:val="24"/>
        </w:rPr>
        <w:t>1.1.2 合同当事人和人员</w:t>
      </w:r>
      <w:bookmarkEnd w:id="75"/>
      <w:bookmarkEnd w:id="76"/>
      <w:bookmarkEnd w:id="77"/>
    </w:p>
    <w:p w14:paraId="0CC5B34B">
      <w:pPr>
        <w:spacing w:before="45" w:after="45" w:line="300" w:lineRule="auto"/>
        <w:ind w:firstLine="480"/>
        <w:rPr>
          <w:rFonts w:hint="eastAsia" w:ascii="仿宋" w:hAnsi="仿宋" w:eastAsia="仿宋" w:cs="仿宋"/>
          <w:b w:val="0"/>
          <w:bCs w:val="0"/>
          <w:sz w:val="24"/>
          <w:szCs w:val="24"/>
        </w:rPr>
      </w:pPr>
      <w:bookmarkStart w:id="78" w:name="_Toc221951114"/>
      <w:bookmarkStart w:id="79" w:name="_Toc262659528"/>
      <w:bookmarkStart w:id="80" w:name="_Toc262637967"/>
      <w:r>
        <w:rPr>
          <w:rFonts w:hint="eastAsia" w:ascii="仿宋" w:hAnsi="仿宋" w:eastAsia="仿宋" w:cs="仿宋"/>
          <w:b w:val="0"/>
          <w:bCs w:val="0"/>
          <w:sz w:val="24"/>
          <w:szCs w:val="24"/>
        </w:rPr>
        <w:t>1.1.2.2 发包人：</w:t>
      </w:r>
      <w:bookmarkEnd w:id="78"/>
      <w:bookmarkEnd w:id="79"/>
      <w:bookmarkEnd w:id="80"/>
      <w:r>
        <w:rPr>
          <w:rFonts w:hint="eastAsia" w:ascii="仿宋" w:hAnsi="仿宋" w:eastAsia="仿宋" w:cs="仿宋"/>
          <w:b w:val="0"/>
          <w:bCs w:val="0"/>
          <w:sz w:val="24"/>
          <w:szCs w:val="24"/>
        </w:rPr>
        <w:t>___</w:t>
      </w:r>
      <w:r>
        <w:rPr>
          <w:rFonts w:hint="eastAsia" w:ascii="仿宋" w:hAnsi="仿宋" w:eastAsia="仿宋" w:cs="仿宋"/>
          <w:b w:val="0"/>
          <w:bCs w:val="0"/>
          <w:color w:val="2393E4"/>
          <w:sz w:val="24"/>
          <w:szCs w:val="24"/>
          <w:u w:val="single" w:color="000000"/>
          <w:lang w:eastAsia="zh-CN"/>
        </w:rPr>
        <w:t>呼图壁县水利管理站</w:t>
      </w:r>
      <w:r>
        <w:rPr>
          <w:rFonts w:hint="eastAsia" w:ascii="仿宋" w:hAnsi="仿宋" w:eastAsia="仿宋" w:cs="仿宋"/>
          <w:b w:val="0"/>
          <w:bCs w:val="0"/>
          <w:sz w:val="24"/>
          <w:szCs w:val="24"/>
        </w:rPr>
        <w:t>____</w:t>
      </w:r>
    </w:p>
    <w:p w14:paraId="0A9012FA">
      <w:pPr>
        <w:spacing w:before="45" w:after="45" w:line="300" w:lineRule="auto"/>
        <w:ind w:firstLine="480"/>
        <w:rPr>
          <w:rFonts w:hint="eastAsia" w:ascii="仿宋" w:hAnsi="仿宋" w:eastAsia="仿宋" w:cs="仿宋"/>
          <w:b w:val="0"/>
          <w:bCs w:val="0"/>
          <w:sz w:val="24"/>
          <w:szCs w:val="24"/>
        </w:rPr>
      </w:pPr>
      <w:bookmarkStart w:id="81" w:name="_Toc221951115"/>
      <w:bookmarkStart w:id="82" w:name="_Toc262637968"/>
      <w:bookmarkStart w:id="83" w:name="_Toc262659529"/>
      <w:r>
        <w:rPr>
          <w:rFonts w:hint="eastAsia" w:ascii="仿宋" w:hAnsi="仿宋" w:eastAsia="仿宋" w:cs="仿宋"/>
          <w:b w:val="0"/>
          <w:bCs w:val="0"/>
          <w:sz w:val="24"/>
          <w:szCs w:val="24"/>
        </w:rPr>
        <w:t>1.1.2.3 承包人：</w:t>
      </w:r>
      <w:bookmarkEnd w:id="81"/>
      <w:bookmarkEnd w:id="82"/>
      <w:bookmarkEnd w:id="83"/>
      <w:r>
        <w:rPr>
          <w:rFonts w:hint="eastAsia" w:ascii="仿宋" w:hAnsi="仿宋" w:eastAsia="仿宋" w:cs="仿宋"/>
          <w:b w:val="0"/>
          <w:bCs w:val="0"/>
          <w:sz w:val="24"/>
          <w:szCs w:val="24"/>
        </w:rPr>
        <w:t>_____________________________</w:t>
      </w:r>
    </w:p>
    <w:p w14:paraId="27D3EF61">
      <w:pPr>
        <w:spacing w:before="45" w:after="45" w:line="300" w:lineRule="auto"/>
        <w:ind w:firstLine="480"/>
        <w:rPr>
          <w:rFonts w:hint="eastAsia" w:ascii="仿宋" w:hAnsi="仿宋" w:eastAsia="仿宋" w:cs="仿宋"/>
          <w:b w:val="0"/>
          <w:bCs w:val="0"/>
          <w:sz w:val="24"/>
          <w:szCs w:val="24"/>
        </w:rPr>
      </w:pPr>
      <w:bookmarkStart w:id="84" w:name="_Toc262637969"/>
      <w:bookmarkStart w:id="85" w:name="_Toc221951116"/>
      <w:bookmarkStart w:id="86" w:name="_Toc262659530"/>
      <w:r>
        <w:rPr>
          <w:rFonts w:hint="eastAsia" w:ascii="仿宋" w:hAnsi="仿宋" w:eastAsia="仿宋" w:cs="仿宋"/>
          <w:b w:val="0"/>
          <w:bCs w:val="0"/>
          <w:sz w:val="24"/>
          <w:szCs w:val="24"/>
        </w:rPr>
        <w:t>1.1.2.5 分包人：</w:t>
      </w:r>
      <w:bookmarkEnd w:id="84"/>
      <w:bookmarkEnd w:id="85"/>
      <w:bookmarkEnd w:id="86"/>
      <w:r>
        <w:rPr>
          <w:rFonts w:hint="eastAsia" w:ascii="仿宋" w:hAnsi="仿宋" w:eastAsia="仿宋" w:cs="仿宋"/>
          <w:b w:val="0"/>
          <w:bCs w:val="0"/>
          <w:sz w:val="24"/>
          <w:szCs w:val="24"/>
        </w:rPr>
        <w:t>_____________________________</w:t>
      </w:r>
    </w:p>
    <w:p w14:paraId="0A16E91F">
      <w:pPr>
        <w:spacing w:before="45" w:after="45" w:line="300" w:lineRule="auto"/>
        <w:ind w:firstLine="480"/>
        <w:rPr>
          <w:rFonts w:hint="eastAsia" w:ascii="仿宋" w:hAnsi="仿宋" w:eastAsia="仿宋" w:cs="仿宋"/>
          <w:b w:val="0"/>
          <w:bCs w:val="0"/>
          <w:sz w:val="24"/>
          <w:szCs w:val="24"/>
        </w:rPr>
      </w:pPr>
      <w:bookmarkStart w:id="87" w:name="_Toc262637970"/>
      <w:bookmarkStart w:id="88" w:name="_Toc262659531"/>
      <w:bookmarkStart w:id="89" w:name="_Toc221951117"/>
      <w:r>
        <w:rPr>
          <w:rFonts w:hint="eastAsia" w:ascii="仿宋" w:hAnsi="仿宋" w:eastAsia="仿宋" w:cs="仿宋"/>
          <w:b w:val="0"/>
          <w:bCs w:val="0"/>
          <w:sz w:val="24"/>
          <w:szCs w:val="24"/>
        </w:rPr>
        <w:t>1.1.2.6 监理人：</w:t>
      </w:r>
      <w:bookmarkEnd w:id="87"/>
      <w:bookmarkEnd w:id="88"/>
      <w:bookmarkEnd w:id="89"/>
      <w:r>
        <w:rPr>
          <w:rFonts w:hint="eastAsia" w:ascii="仿宋" w:hAnsi="仿宋" w:eastAsia="仿宋" w:cs="仿宋"/>
          <w:b w:val="0"/>
          <w:bCs w:val="0"/>
          <w:sz w:val="24"/>
          <w:szCs w:val="24"/>
        </w:rPr>
        <w:t>_____________________________</w:t>
      </w:r>
    </w:p>
    <w:p w14:paraId="2D00A9DE">
      <w:pPr>
        <w:spacing w:before="45" w:after="45" w:line="300" w:lineRule="auto"/>
        <w:ind w:firstLine="480"/>
        <w:rPr>
          <w:rFonts w:hint="eastAsia" w:ascii="仿宋" w:hAnsi="仿宋" w:eastAsia="仿宋" w:cs="仿宋"/>
          <w:b w:val="0"/>
          <w:bCs w:val="0"/>
          <w:sz w:val="24"/>
          <w:szCs w:val="24"/>
        </w:rPr>
      </w:pPr>
      <w:bookmarkStart w:id="90" w:name="_Toc262637971"/>
      <w:bookmarkStart w:id="91" w:name="_Toc262659532"/>
      <w:bookmarkStart w:id="92" w:name="_Toc221951125"/>
      <w:r>
        <w:rPr>
          <w:rFonts w:hint="eastAsia" w:ascii="仿宋" w:hAnsi="仿宋" w:eastAsia="仿宋" w:cs="仿宋"/>
          <w:b w:val="0"/>
          <w:bCs w:val="0"/>
          <w:sz w:val="24"/>
          <w:szCs w:val="24"/>
        </w:rPr>
        <w:t>1.1.4 日期</w:t>
      </w:r>
      <w:bookmarkEnd w:id="90"/>
      <w:bookmarkEnd w:id="91"/>
      <w:bookmarkEnd w:id="92"/>
    </w:p>
    <w:p w14:paraId="70CF2DE7">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1.1.4.3 工期：</w:t>
      </w:r>
      <w:r>
        <w:rPr>
          <w:rFonts w:hint="eastAsia" w:ascii="仿宋" w:hAnsi="仿宋" w:eastAsia="仿宋" w:cs="仿宋"/>
          <w:b w:val="0"/>
          <w:bCs w:val="0"/>
          <w:sz w:val="24"/>
          <w:szCs w:val="24"/>
          <w:u w:val="single"/>
          <w:lang w:val="en-US" w:eastAsia="zh-CN"/>
        </w:rPr>
        <w:t xml:space="preserve">84  </w:t>
      </w:r>
      <w:r>
        <w:rPr>
          <w:rFonts w:hint="eastAsia" w:ascii="仿宋" w:hAnsi="仿宋" w:eastAsia="仿宋" w:cs="仿宋"/>
          <w:b w:val="0"/>
          <w:bCs w:val="0"/>
          <w:sz w:val="24"/>
          <w:szCs w:val="24"/>
        </w:rPr>
        <w:t>日历天</w:t>
      </w:r>
    </w:p>
    <w:p w14:paraId="50262A55">
      <w:pPr>
        <w:spacing w:before="45" w:after="45" w:line="300" w:lineRule="auto"/>
        <w:ind w:firstLine="480"/>
        <w:rPr>
          <w:rFonts w:hint="eastAsia" w:ascii="仿宋" w:hAnsi="仿宋" w:eastAsia="仿宋" w:cs="仿宋"/>
          <w:b w:val="0"/>
          <w:bCs w:val="0"/>
          <w:sz w:val="24"/>
          <w:szCs w:val="24"/>
          <w:u w:val="single"/>
        </w:rPr>
      </w:pPr>
      <w:bookmarkStart w:id="93" w:name="_Toc262637972"/>
      <w:bookmarkStart w:id="94" w:name="_Toc262659533"/>
      <w:bookmarkStart w:id="95" w:name="_Toc221951126"/>
      <w:r>
        <w:rPr>
          <w:rFonts w:hint="eastAsia" w:ascii="仿宋" w:hAnsi="仿宋" w:eastAsia="仿宋" w:cs="仿宋"/>
          <w:b w:val="0"/>
          <w:bCs w:val="0"/>
          <w:sz w:val="24"/>
          <w:szCs w:val="24"/>
        </w:rPr>
        <w:t>1.1.4.5 缺陷责任期（工程质量保修期）：</w:t>
      </w:r>
      <w:bookmarkEnd w:id="93"/>
      <w:bookmarkEnd w:id="94"/>
      <w:bookmarkEnd w:id="95"/>
      <w:bookmarkStart w:id="96" w:name="_Toc221951127"/>
      <w:r>
        <w:rPr>
          <w:rFonts w:hint="eastAsia" w:ascii="仿宋" w:hAnsi="仿宋" w:eastAsia="仿宋" w:cs="仿宋"/>
          <w:b w:val="0"/>
          <w:bCs w:val="0"/>
          <w:sz w:val="24"/>
          <w:szCs w:val="24"/>
          <w:u w:val="single"/>
        </w:rPr>
        <w:t>24个月</w:t>
      </w:r>
      <w:bookmarkStart w:id="97" w:name="_Toc511635981"/>
      <w:bookmarkStart w:id="98" w:name="_Toc26958"/>
      <w:bookmarkStart w:id="99" w:name="_Toc262659534"/>
      <w:bookmarkStart w:id="100" w:name="_Toc262637973"/>
      <w:bookmarkStart w:id="101" w:name="_Toc12685"/>
    </w:p>
    <w:p w14:paraId="1AAC39CC">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1.4 合同文件的优先顺序</w:t>
      </w:r>
      <w:bookmarkEnd w:id="96"/>
      <w:bookmarkEnd w:id="97"/>
      <w:bookmarkEnd w:id="98"/>
      <w:bookmarkEnd w:id="99"/>
      <w:bookmarkEnd w:id="100"/>
      <w:bookmarkEnd w:id="101"/>
    </w:p>
    <w:p w14:paraId="117A305E">
      <w:pPr>
        <w:spacing w:before="45" w:after="45" w:line="300" w:lineRule="auto"/>
        <w:ind w:firstLine="480"/>
        <w:rPr>
          <w:rFonts w:hint="eastAsia" w:ascii="仿宋" w:hAnsi="仿宋" w:eastAsia="仿宋" w:cs="仿宋"/>
          <w:b w:val="0"/>
          <w:bCs w:val="0"/>
          <w:sz w:val="24"/>
          <w:szCs w:val="24"/>
        </w:rPr>
      </w:pPr>
      <w:bookmarkStart w:id="102" w:name="_Toc262659535"/>
      <w:bookmarkStart w:id="103" w:name="_Toc262637974"/>
      <w:r>
        <w:rPr>
          <w:rFonts w:hint="eastAsia" w:ascii="仿宋" w:hAnsi="仿宋" w:eastAsia="仿宋" w:cs="仿宋"/>
          <w:b w:val="0"/>
          <w:bCs w:val="0"/>
          <w:sz w:val="24"/>
          <w:szCs w:val="24"/>
        </w:rPr>
        <w:t>进入合同文件的各项文件及其优先顺序是</w:t>
      </w:r>
      <w:r>
        <w:rPr>
          <w:rFonts w:hint="eastAsia" w:ascii="仿宋" w:hAnsi="仿宋" w:eastAsia="仿宋" w:cs="仿宋"/>
          <w:b w:val="0"/>
          <w:bCs w:val="0"/>
          <w:sz w:val="24"/>
          <w:szCs w:val="24"/>
          <w:u w:val="single"/>
        </w:rPr>
        <w:t>_____执行通用条款 1.4 条。____</w:t>
      </w:r>
      <w:r>
        <w:rPr>
          <w:rFonts w:hint="eastAsia" w:ascii="仿宋" w:hAnsi="仿宋" w:eastAsia="仿宋" w:cs="仿宋"/>
          <w:b w:val="0"/>
          <w:bCs w:val="0"/>
          <w:sz w:val="24"/>
          <w:szCs w:val="24"/>
        </w:rPr>
        <w:t>。</w:t>
      </w:r>
      <w:bookmarkEnd w:id="102"/>
      <w:bookmarkEnd w:id="103"/>
      <w:bookmarkStart w:id="104" w:name="_Toc221951129"/>
    </w:p>
    <w:p w14:paraId="0C45B473">
      <w:pPr>
        <w:spacing w:before="45" w:after="45" w:line="300" w:lineRule="auto"/>
        <w:ind w:firstLine="480"/>
        <w:rPr>
          <w:rFonts w:hint="eastAsia" w:ascii="仿宋" w:hAnsi="仿宋" w:eastAsia="仿宋" w:cs="仿宋"/>
          <w:b w:val="0"/>
          <w:bCs w:val="0"/>
          <w:sz w:val="24"/>
          <w:szCs w:val="24"/>
        </w:rPr>
      </w:pPr>
      <w:bookmarkStart w:id="105" w:name="_Toc262659536"/>
      <w:bookmarkStart w:id="106" w:name="_Toc262637975"/>
      <w:bookmarkStart w:id="107" w:name="_Toc7300"/>
      <w:bookmarkStart w:id="108" w:name="_Toc511635982"/>
      <w:bookmarkStart w:id="109" w:name="_Toc28158"/>
      <w:r>
        <w:rPr>
          <w:rFonts w:hint="eastAsia" w:ascii="仿宋" w:hAnsi="仿宋" w:eastAsia="仿宋" w:cs="仿宋"/>
          <w:b w:val="0"/>
          <w:bCs w:val="0"/>
          <w:sz w:val="24"/>
          <w:szCs w:val="24"/>
        </w:rPr>
        <w:t>1.7 联络</w:t>
      </w:r>
      <w:bookmarkEnd w:id="104"/>
      <w:bookmarkEnd w:id="105"/>
      <w:bookmarkEnd w:id="106"/>
      <w:bookmarkEnd w:id="107"/>
      <w:bookmarkEnd w:id="108"/>
      <w:bookmarkEnd w:id="109"/>
    </w:p>
    <w:p w14:paraId="4ED06B88">
      <w:pPr>
        <w:spacing w:before="45" w:after="45" w:line="300" w:lineRule="auto"/>
        <w:ind w:firstLine="480"/>
        <w:rPr>
          <w:rFonts w:hint="eastAsia" w:ascii="仿宋" w:hAnsi="仿宋" w:eastAsia="仿宋" w:cs="仿宋"/>
          <w:b w:val="0"/>
          <w:bCs w:val="0"/>
          <w:sz w:val="24"/>
          <w:szCs w:val="24"/>
        </w:rPr>
      </w:pPr>
      <w:bookmarkStart w:id="110" w:name="_Toc221951130"/>
      <w:bookmarkStart w:id="111" w:name="_Toc262659537"/>
      <w:bookmarkStart w:id="112" w:name="_Toc262637976"/>
      <w:r>
        <w:rPr>
          <w:rFonts w:hint="eastAsia" w:ascii="仿宋" w:hAnsi="仿宋" w:eastAsia="仿宋" w:cs="仿宋"/>
          <w:b w:val="0"/>
          <w:bCs w:val="0"/>
          <w:sz w:val="24"/>
          <w:szCs w:val="24"/>
        </w:rPr>
        <w:t>1.7.2</w:t>
      </w:r>
      <w:bookmarkEnd w:id="110"/>
      <w:r>
        <w:rPr>
          <w:rFonts w:hint="eastAsia" w:ascii="仿宋" w:hAnsi="仿宋" w:eastAsia="仿宋" w:cs="仿宋"/>
          <w:b w:val="0"/>
          <w:bCs w:val="0"/>
          <w:sz w:val="24"/>
          <w:szCs w:val="24"/>
        </w:rPr>
        <w:t xml:space="preserve"> 来往函件均应按技术标准和要求（合同技术条款）约定的期限送达</w:t>
      </w:r>
      <w:bookmarkEnd w:id="111"/>
      <w:bookmarkEnd w:id="112"/>
      <w:bookmarkStart w:id="113" w:name="_Toc222033879"/>
      <w:bookmarkStart w:id="114" w:name="_Toc222029528"/>
      <w:bookmarkStart w:id="115" w:name="_Toc221951131"/>
      <w:bookmarkStart w:id="116" w:name="_Toc222031030"/>
      <w:bookmarkStart w:id="117" w:name="_Toc487489976"/>
      <w:bookmarkStart w:id="118" w:name="_Toc229305388"/>
      <w:bookmarkStart w:id="119" w:name="_Toc222032697"/>
      <w:r>
        <w:rPr>
          <w:rFonts w:hint="eastAsia" w:ascii="仿宋" w:hAnsi="仿宋" w:eastAsia="仿宋" w:cs="仿宋"/>
          <w:b w:val="0"/>
          <w:bCs w:val="0"/>
          <w:sz w:val="24"/>
          <w:szCs w:val="24"/>
          <w:u w:val="single"/>
        </w:rPr>
        <w:t>_承包人对发包人的函件同时送达到工地监理人处和发包人工程管理办公室场所；发包人对承包人的函件送达施工现场项目部或公司总部。函件送达后均做签收记录。</w:t>
      </w:r>
    </w:p>
    <w:p w14:paraId="69405C2B">
      <w:pPr>
        <w:spacing w:before="45" w:after="45" w:line="300" w:lineRule="auto"/>
        <w:ind w:firstLine="480"/>
        <w:rPr>
          <w:rFonts w:hint="eastAsia" w:ascii="仿宋" w:hAnsi="仿宋" w:eastAsia="仿宋" w:cs="仿宋"/>
          <w:b w:val="0"/>
          <w:bCs w:val="0"/>
          <w:sz w:val="24"/>
          <w:szCs w:val="24"/>
        </w:rPr>
      </w:pPr>
      <w:bookmarkStart w:id="120" w:name="_Toc1811890901"/>
      <w:bookmarkStart w:id="121" w:name="_Toc23154"/>
      <w:bookmarkStart w:id="122" w:name="_Toc524931444"/>
      <w:bookmarkStart w:id="123" w:name="_Toc2119455645"/>
      <w:bookmarkStart w:id="124" w:name="_Toc18344"/>
      <w:bookmarkStart w:id="125" w:name="_Toc30933"/>
      <w:bookmarkStart w:id="126" w:name="_Toc26976"/>
      <w:bookmarkStart w:id="127" w:name="_Toc4918"/>
      <w:bookmarkStart w:id="128" w:name="_Toc609269967"/>
      <w:bookmarkStart w:id="129" w:name="_Toc3099"/>
      <w:bookmarkStart w:id="130" w:name="_Toc444059625"/>
      <w:bookmarkStart w:id="131" w:name="_Toc20144"/>
      <w:bookmarkStart w:id="132" w:name="_Toc15976"/>
      <w:bookmarkStart w:id="133" w:name="_Toc800723100"/>
      <w:bookmarkStart w:id="134" w:name="_Toc9239"/>
      <w:bookmarkStart w:id="135" w:name="_Toc14735"/>
      <w:bookmarkStart w:id="136" w:name="_Toc1557330342"/>
      <w:bookmarkStart w:id="137" w:name="_Toc2120287329"/>
      <w:bookmarkStart w:id="138" w:name="_Toc7185607"/>
      <w:bookmarkStart w:id="139" w:name="_Toc249603115"/>
      <w:bookmarkStart w:id="140" w:name="_Toc2083713137"/>
      <w:bookmarkStart w:id="141" w:name="_Toc141548351"/>
      <w:bookmarkStart w:id="142" w:name="_Toc1801290631"/>
      <w:bookmarkStart w:id="143" w:name="_Toc24151"/>
      <w:bookmarkStart w:id="144" w:name="_Toc15019"/>
      <w:bookmarkStart w:id="145" w:name="_Toc3171"/>
      <w:bookmarkStart w:id="146" w:name="_Toc6450"/>
      <w:bookmarkStart w:id="147" w:name="_Toc1465156584"/>
      <w:bookmarkStart w:id="148" w:name="_Toc1728182092"/>
      <w:bookmarkStart w:id="149" w:name="_Toc14320"/>
      <w:bookmarkStart w:id="150" w:name="_Toc8583"/>
      <w:bookmarkStart w:id="151" w:name="_Toc517919405"/>
      <w:bookmarkStart w:id="152" w:name="_Toc921326348"/>
      <w:bookmarkStart w:id="153" w:name="_Toc3871"/>
      <w:bookmarkStart w:id="154" w:name="_Toc511635983"/>
      <w:bookmarkStart w:id="155" w:name="_Toc757001925"/>
      <w:bookmarkStart w:id="156" w:name="_Toc1316609859"/>
      <w:bookmarkStart w:id="157" w:name="_Toc593817396"/>
      <w:bookmarkStart w:id="158" w:name="_Toc977201991"/>
      <w:bookmarkStart w:id="159" w:name="_Toc1924134478"/>
      <w:bookmarkStart w:id="160" w:name="_Toc17914"/>
      <w:bookmarkStart w:id="161" w:name="_Toc22932"/>
      <w:bookmarkStart w:id="162" w:name="_Toc16374"/>
      <w:bookmarkStart w:id="163" w:name="_Toc515441162"/>
      <w:bookmarkStart w:id="164" w:name="_Toc1266"/>
      <w:bookmarkStart w:id="165" w:name="_Toc516816165"/>
      <w:bookmarkStart w:id="166" w:name="_Toc7638"/>
      <w:bookmarkStart w:id="167" w:name="_Toc19441"/>
      <w:bookmarkStart w:id="168" w:name="_Toc1792862287"/>
      <w:bookmarkStart w:id="169" w:name="_Toc10515"/>
      <w:r>
        <w:rPr>
          <w:rFonts w:hint="eastAsia" w:ascii="仿宋" w:hAnsi="仿宋" w:eastAsia="仿宋" w:cs="仿宋"/>
          <w:b w:val="0"/>
          <w:bCs w:val="0"/>
          <w:sz w:val="24"/>
          <w:szCs w:val="24"/>
        </w:rPr>
        <w:t>2 发包人义务</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Start w:id="170" w:name="_Toc221951132"/>
    </w:p>
    <w:p w14:paraId="2BFC49AF">
      <w:pPr>
        <w:spacing w:before="45" w:after="45" w:line="300" w:lineRule="auto"/>
        <w:ind w:firstLine="480"/>
        <w:rPr>
          <w:rFonts w:hint="eastAsia" w:ascii="仿宋" w:hAnsi="仿宋" w:eastAsia="仿宋" w:cs="仿宋"/>
          <w:b w:val="0"/>
          <w:bCs w:val="0"/>
          <w:sz w:val="24"/>
          <w:szCs w:val="24"/>
        </w:rPr>
      </w:pPr>
      <w:bookmarkStart w:id="171" w:name="_Toc29046"/>
      <w:bookmarkStart w:id="172" w:name="_Toc262637978"/>
      <w:bookmarkStart w:id="173" w:name="_Toc28881"/>
      <w:bookmarkStart w:id="174" w:name="_Toc511635984"/>
      <w:r>
        <w:rPr>
          <w:rFonts w:hint="eastAsia" w:ascii="仿宋" w:hAnsi="仿宋" w:eastAsia="仿宋" w:cs="仿宋"/>
          <w:b w:val="0"/>
          <w:bCs w:val="0"/>
          <w:sz w:val="24"/>
          <w:szCs w:val="24"/>
        </w:rPr>
        <w:t>2.3 提供施工场地</w:t>
      </w:r>
      <w:bookmarkEnd w:id="170"/>
      <w:bookmarkEnd w:id="171"/>
      <w:bookmarkEnd w:id="172"/>
      <w:bookmarkEnd w:id="173"/>
      <w:bookmarkEnd w:id="174"/>
    </w:p>
    <w:p w14:paraId="4E3A74E6">
      <w:pPr>
        <w:spacing w:before="45" w:after="45" w:line="300" w:lineRule="auto"/>
        <w:ind w:firstLine="480"/>
        <w:rPr>
          <w:rFonts w:hint="eastAsia" w:ascii="仿宋" w:hAnsi="仿宋" w:eastAsia="仿宋" w:cs="仿宋"/>
          <w:b w:val="0"/>
          <w:bCs w:val="0"/>
          <w:sz w:val="24"/>
          <w:szCs w:val="24"/>
        </w:rPr>
      </w:pPr>
      <w:bookmarkStart w:id="175" w:name="_Toc221951133"/>
      <w:bookmarkStart w:id="176" w:name="_Toc262659538"/>
      <w:bookmarkStart w:id="177" w:name="_Toc262637979"/>
      <w:r>
        <w:rPr>
          <w:rFonts w:hint="eastAsia" w:ascii="仿宋" w:hAnsi="仿宋" w:eastAsia="仿宋" w:cs="仿宋"/>
          <w:b w:val="0"/>
          <w:bCs w:val="0"/>
          <w:sz w:val="24"/>
          <w:szCs w:val="24"/>
        </w:rPr>
        <w:t>2.3.2 发包人提供的施工</w:t>
      </w:r>
      <w:r>
        <w:rPr>
          <w:rFonts w:hint="eastAsia" w:ascii="仿宋" w:hAnsi="仿宋" w:eastAsia="仿宋" w:cs="仿宋"/>
          <w:b w:val="0"/>
          <w:bCs w:val="0"/>
          <w:sz w:val="24"/>
          <w:szCs w:val="24"/>
          <w:lang w:eastAsia="zh-Hans"/>
        </w:rPr>
        <w:t>场</w:t>
      </w:r>
      <w:r>
        <w:rPr>
          <w:rFonts w:hint="eastAsia" w:ascii="仿宋" w:hAnsi="仿宋" w:eastAsia="仿宋" w:cs="仿宋"/>
          <w:b w:val="0"/>
          <w:bCs w:val="0"/>
          <w:sz w:val="24"/>
          <w:szCs w:val="24"/>
        </w:rPr>
        <w:t>地范围为：</w:t>
      </w:r>
      <w:bookmarkEnd w:id="175"/>
      <w:r>
        <w:rPr>
          <w:rFonts w:hint="eastAsia" w:ascii="仿宋" w:hAnsi="仿宋" w:eastAsia="仿宋" w:cs="仿宋"/>
          <w:b w:val="0"/>
          <w:bCs w:val="0"/>
          <w:sz w:val="24"/>
          <w:szCs w:val="24"/>
          <w:u w:val="single"/>
        </w:rPr>
        <w:t>发包人有权根据施工现场实际情况调整分配（包括提供的位置、面积的调整和提供时间的调整等），承包人必须服从调整，且不能要求额外增加费用。</w:t>
      </w:r>
      <w:bookmarkEnd w:id="176"/>
      <w:bookmarkEnd w:id="177"/>
    </w:p>
    <w:p w14:paraId="2BE4A02A">
      <w:pPr>
        <w:spacing w:before="45" w:after="45" w:line="300" w:lineRule="auto"/>
        <w:ind w:firstLine="480"/>
        <w:rPr>
          <w:rFonts w:hint="eastAsia" w:ascii="仿宋" w:hAnsi="仿宋" w:eastAsia="仿宋" w:cs="仿宋"/>
          <w:b w:val="0"/>
          <w:bCs w:val="0"/>
          <w:sz w:val="24"/>
          <w:szCs w:val="24"/>
        </w:rPr>
      </w:pPr>
      <w:bookmarkStart w:id="178" w:name="_Toc262637980"/>
      <w:bookmarkStart w:id="179" w:name="_Toc262659539"/>
      <w:r>
        <w:rPr>
          <w:rFonts w:hint="eastAsia" w:ascii="仿宋" w:hAnsi="仿宋" w:eastAsia="仿宋" w:cs="仿宋"/>
          <w:b w:val="0"/>
          <w:bCs w:val="0"/>
          <w:sz w:val="24"/>
          <w:szCs w:val="24"/>
        </w:rPr>
        <w:t>2.3.3 承包人自行勘察的施工场地范围为：________</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_____________。</w:t>
      </w:r>
      <w:bookmarkEnd w:id="178"/>
      <w:bookmarkEnd w:id="179"/>
      <w:bookmarkStart w:id="180" w:name="_Toc221951134"/>
    </w:p>
    <w:p w14:paraId="65A5540C">
      <w:pPr>
        <w:spacing w:before="45" w:after="45" w:line="300" w:lineRule="auto"/>
        <w:ind w:firstLine="480"/>
        <w:rPr>
          <w:rFonts w:hint="eastAsia" w:ascii="仿宋" w:hAnsi="仿宋" w:eastAsia="仿宋" w:cs="仿宋"/>
          <w:b w:val="0"/>
          <w:bCs w:val="0"/>
          <w:sz w:val="24"/>
          <w:szCs w:val="24"/>
        </w:rPr>
      </w:pPr>
      <w:bookmarkStart w:id="181" w:name="_Toc262659540"/>
      <w:bookmarkStart w:id="182" w:name="_Toc7380"/>
      <w:bookmarkStart w:id="183" w:name="_Toc511635985"/>
      <w:bookmarkStart w:id="184" w:name="_Toc13058"/>
      <w:bookmarkStart w:id="185" w:name="_Toc262637981"/>
      <w:r>
        <w:rPr>
          <w:rFonts w:hint="eastAsia" w:ascii="仿宋" w:hAnsi="仿宋" w:eastAsia="仿宋" w:cs="仿宋"/>
          <w:b w:val="0"/>
          <w:bCs w:val="0"/>
          <w:sz w:val="24"/>
          <w:szCs w:val="24"/>
        </w:rPr>
        <w:t>2.8 其它义务</w:t>
      </w:r>
      <w:bookmarkEnd w:id="180"/>
      <w:bookmarkEnd w:id="181"/>
      <w:bookmarkEnd w:id="182"/>
      <w:bookmarkEnd w:id="183"/>
      <w:bookmarkEnd w:id="184"/>
      <w:bookmarkEnd w:id="185"/>
      <w:bookmarkStart w:id="186" w:name="_Toc221951135"/>
      <w:bookmarkStart w:id="187" w:name="_Toc262637982"/>
      <w:bookmarkStart w:id="188" w:name="_Toc262659541"/>
    </w:p>
    <w:p w14:paraId="2827E2C5">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(根据发包人的合同管理要求补充)</w:t>
      </w:r>
      <w:bookmarkEnd w:id="186"/>
      <w:bookmarkEnd w:id="187"/>
      <w:bookmarkEnd w:id="188"/>
    </w:p>
    <w:p w14:paraId="3730E946">
      <w:pPr>
        <w:spacing w:before="45" w:after="45" w:line="300" w:lineRule="auto"/>
        <w:ind w:firstLine="480"/>
        <w:rPr>
          <w:rFonts w:hint="eastAsia" w:ascii="仿宋" w:hAnsi="仿宋" w:eastAsia="仿宋" w:cs="仿宋"/>
          <w:b w:val="0"/>
          <w:bCs w:val="0"/>
          <w:sz w:val="24"/>
          <w:szCs w:val="24"/>
        </w:rPr>
      </w:pPr>
      <w:bookmarkStart w:id="189" w:name="_Toc262659542"/>
      <w:bookmarkStart w:id="190" w:name="_Toc262637983"/>
      <w:bookmarkStart w:id="191" w:name="_Toc221951136"/>
      <w:r>
        <w:rPr>
          <w:rFonts w:hint="eastAsia" w:ascii="仿宋" w:hAnsi="仿宋" w:eastAsia="仿宋" w:cs="仿宋"/>
          <w:b w:val="0"/>
          <w:bCs w:val="0"/>
          <w:sz w:val="24"/>
          <w:szCs w:val="24"/>
        </w:rPr>
        <w:t>（1）……</w:t>
      </w:r>
      <w:bookmarkEnd w:id="189"/>
      <w:bookmarkEnd w:id="190"/>
      <w:bookmarkEnd w:id="191"/>
    </w:p>
    <w:p w14:paraId="60280595">
      <w:pPr>
        <w:spacing w:before="45" w:after="45" w:line="300" w:lineRule="auto"/>
        <w:ind w:firstLine="480"/>
        <w:rPr>
          <w:rFonts w:hint="eastAsia" w:ascii="仿宋" w:hAnsi="仿宋" w:eastAsia="仿宋" w:cs="仿宋"/>
          <w:b w:val="0"/>
          <w:bCs w:val="0"/>
          <w:sz w:val="24"/>
          <w:szCs w:val="24"/>
        </w:rPr>
      </w:pPr>
      <w:bookmarkStart w:id="192" w:name="_Toc221951137"/>
      <w:bookmarkStart w:id="193" w:name="_Toc262659543"/>
      <w:bookmarkStart w:id="194" w:name="_Toc262637984"/>
      <w:r>
        <w:rPr>
          <w:rFonts w:hint="eastAsia" w:ascii="仿宋" w:hAnsi="仿宋" w:eastAsia="仿宋" w:cs="仿宋"/>
          <w:b w:val="0"/>
          <w:bCs w:val="0"/>
          <w:sz w:val="24"/>
          <w:szCs w:val="24"/>
        </w:rPr>
        <w:t>（2）……</w:t>
      </w:r>
      <w:bookmarkEnd w:id="192"/>
      <w:bookmarkEnd w:id="193"/>
      <w:bookmarkEnd w:id="194"/>
    </w:p>
    <w:p w14:paraId="43D2DF00">
      <w:pPr>
        <w:spacing w:before="45" w:after="45" w:line="300" w:lineRule="auto"/>
        <w:ind w:firstLine="480"/>
        <w:rPr>
          <w:rFonts w:hint="eastAsia" w:ascii="仿宋" w:hAnsi="仿宋" w:eastAsia="仿宋" w:cs="仿宋"/>
          <w:b w:val="0"/>
          <w:bCs w:val="0"/>
          <w:sz w:val="24"/>
          <w:szCs w:val="24"/>
        </w:rPr>
      </w:pPr>
      <w:bookmarkStart w:id="195" w:name="_Toc804444050"/>
      <w:bookmarkStart w:id="196" w:name="_Toc11856"/>
      <w:bookmarkStart w:id="197" w:name="_Toc222033880"/>
      <w:bookmarkStart w:id="198" w:name="_Toc222031031"/>
      <w:bookmarkStart w:id="199" w:name="_Toc920218544"/>
      <w:bookmarkStart w:id="200" w:name="_Toc24191"/>
      <w:bookmarkStart w:id="201" w:name="_Toc487489977"/>
      <w:bookmarkStart w:id="202" w:name="_Toc18914"/>
      <w:bookmarkStart w:id="203" w:name="_Toc221951140"/>
      <w:bookmarkStart w:id="204" w:name="_Toc1738738028"/>
      <w:bookmarkStart w:id="205" w:name="_Toc840094569"/>
      <w:bookmarkStart w:id="206" w:name="_Toc1238228647"/>
      <w:bookmarkStart w:id="207" w:name="_Toc15536"/>
      <w:bookmarkStart w:id="208" w:name="_Toc325500185"/>
      <w:bookmarkStart w:id="209" w:name="_Toc520368358"/>
      <w:bookmarkStart w:id="210" w:name="_Toc18495"/>
      <w:bookmarkStart w:id="211" w:name="_Toc10324"/>
      <w:bookmarkStart w:id="212" w:name="_Toc1293406552"/>
      <w:bookmarkStart w:id="213" w:name="_Toc8908"/>
      <w:bookmarkStart w:id="214" w:name="_Toc10401"/>
      <w:bookmarkStart w:id="215" w:name="_Toc32665"/>
      <w:bookmarkStart w:id="216" w:name="_Toc2658"/>
      <w:bookmarkStart w:id="217" w:name="_Toc1043991214"/>
      <w:bookmarkStart w:id="218" w:name="_Toc29271"/>
      <w:bookmarkStart w:id="219" w:name="_Toc12263"/>
      <w:bookmarkStart w:id="220" w:name="_Toc31148"/>
      <w:bookmarkStart w:id="221" w:name="_Toc229305389"/>
      <w:bookmarkStart w:id="222" w:name="_Toc1214663458"/>
      <w:bookmarkStart w:id="223" w:name="_Toc1374835966"/>
      <w:bookmarkStart w:id="224" w:name="_Toc27809"/>
      <w:bookmarkStart w:id="225" w:name="_Toc1782"/>
      <w:bookmarkStart w:id="226" w:name="_Toc875"/>
      <w:bookmarkStart w:id="227" w:name="_Toc2119415220"/>
      <w:bookmarkStart w:id="228" w:name="_Toc1379772726"/>
      <w:bookmarkStart w:id="229" w:name="_Toc515441163"/>
      <w:bookmarkStart w:id="230" w:name="_Toc1950861930"/>
      <w:bookmarkStart w:id="231" w:name="_Toc798306473"/>
      <w:bookmarkStart w:id="232" w:name="_Toc17690"/>
      <w:bookmarkStart w:id="233" w:name="_Toc32149"/>
      <w:bookmarkStart w:id="234" w:name="_Toc30238"/>
      <w:bookmarkStart w:id="235" w:name="_Toc1620609598"/>
      <w:bookmarkStart w:id="236" w:name="_Toc516816166"/>
      <w:bookmarkStart w:id="237" w:name="_Toc7574"/>
      <w:bookmarkStart w:id="238" w:name="_Toc7185608"/>
      <w:bookmarkStart w:id="239" w:name="_Toc222032698"/>
      <w:bookmarkStart w:id="240" w:name="_Toc590401525"/>
      <w:bookmarkStart w:id="241" w:name="_Toc932466963"/>
      <w:bookmarkStart w:id="242" w:name="_Toc511635986"/>
      <w:bookmarkStart w:id="243" w:name="_Toc659957432"/>
      <w:bookmarkStart w:id="244" w:name="_Toc222029529"/>
      <w:bookmarkStart w:id="245" w:name="_Toc30082"/>
      <w:bookmarkStart w:id="246" w:name="_Toc32169"/>
      <w:bookmarkStart w:id="247" w:name="_Toc1132258647"/>
      <w:bookmarkStart w:id="248" w:name="_Toc2026414128"/>
      <w:bookmarkStart w:id="249" w:name="_Toc6644"/>
      <w:bookmarkStart w:id="250" w:name="_Toc1839210786"/>
      <w:bookmarkStart w:id="251" w:name="_Toc30941"/>
      <w:r>
        <w:rPr>
          <w:rFonts w:hint="eastAsia" w:ascii="仿宋" w:hAnsi="仿宋" w:eastAsia="仿宋" w:cs="仿宋"/>
          <w:b w:val="0"/>
          <w:bCs w:val="0"/>
          <w:sz w:val="24"/>
          <w:szCs w:val="24"/>
        </w:rPr>
        <w:t>3 监理人</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Start w:id="252" w:name="_Toc221951141"/>
    </w:p>
    <w:p w14:paraId="15583DAC">
      <w:pPr>
        <w:spacing w:before="45" w:after="45" w:line="300" w:lineRule="auto"/>
        <w:ind w:firstLine="480"/>
        <w:rPr>
          <w:rFonts w:hint="eastAsia" w:ascii="仿宋" w:hAnsi="仿宋" w:eastAsia="仿宋" w:cs="仿宋"/>
          <w:b w:val="0"/>
          <w:bCs w:val="0"/>
          <w:sz w:val="24"/>
          <w:szCs w:val="24"/>
        </w:rPr>
      </w:pPr>
      <w:bookmarkStart w:id="253" w:name="_Toc12639"/>
      <w:bookmarkStart w:id="254" w:name="_Toc25797"/>
      <w:bookmarkStart w:id="255" w:name="_Toc262637986"/>
      <w:bookmarkStart w:id="256" w:name="_Toc511635987"/>
      <w:r>
        <w:rPr>
          <w:rFonts w:hint="eastAsia" w:ascii="仿宋" w:hAnsi="仿宋" w:eastAsia="仿宋" w:cs="仿宋"/>
          <w:b w:val="0"/>
          <w:bCs w:val="0"/>
          <w:sz w:val="24"/>
          <w:szCs w:val="24"/>
        </w:rPr>
        <w:t>3.1 监理人的职责和权力</w:t>
      </w:r>
      <w:bookmarkEnd w:id="252"/>
      <w:bookmarkEnd w:id="253"/>
      <w:bookmarkEnd w:id="254"/>
      <w:bookmarkEnd w:id="255"/>
      <w:bookmarkEnd w:id="256"/>
    </w:p>
    <w:p w14:paraId="3821838F">
      <w:pPr>
        <w:spacing w:before="45" w:after="45" w:line="300" w:lineRule="auto"/>
        <w:ind w:firstLine="480"/>
        <w:rPr>
          <w:rFonts w:hint="eastAsia" w:ascii="仿宋" w:hAnsi="仿宋" w:eastAsia="仿宋" w:cs="仿宋"/>
          <w:b w:val="0"/>
          <w:bCs w:val="0"/>
          <w:sz w:val="24"/>
          <w:szCs w:val="24"/>
        </w:rPr>
      </w:pPr>
      <w:bookmarkStart w:id="257" w:name="_Toc221951142"/>
      <w:bookmarkStart w:id="258" w:name="_Toc262659544"/>
      <w:bookmarkStart w:id="259" w:name="_Toc262637987"/>
      <w:r>
        <w:rPr>
          <w:rFonts w:hint="eastAsia" w:ascii="仿宋" w:hAnsi="仿宋" w:eastAsia="仿宋" w:cs="仿宋"/>
          <w:b w:val="0"/>
          <w:bCs w:val="0"/>
          <w:sz w:val="24"/>
          <w:szCs w:val="24"/>
        </w:rPr>
        <w:t>3.1.1</w:t>
      </w:r>
      <w:bookmarkEnd w:id="257"/>
      <w:r>
        <w:rPr>
          <w:rFonts w:hint="eastAsia" w:ascii="仿宋" w:hAnsi="仿宋" w:eastAsia="仿宋" w:cs="仿宋"/>
          <w:b w:val="0"/>
          <w:bCs w:val="0"/>
          <w:sz w:val="24"/>
          <w:szCs w:val="24"/>
        </w:rPr>
        <w:t xml:space="preserve"> 监理人须根据发包人事先批准的权力范围行使权力，发包人批准的权力范围：（填写监理人须经发包人批准才能行使的权力，以下示例供参考）</w:t>
      </w:r>
      <w:bookmarkEnd w:id="258"/>
      <w:bookmarkEnd w:id="259"/>
    </w:p>
    <w:p w14:paraId="53B2BC17">
      <w:pPr>
        <w:spacing w:before="45" w:after="45" w:line="300" w:lineRule="auto"/>
        <w:ind w:firstLine="480"/>
        <w:rPr>
          <w:rFonts w:hint="eastAsia" w:ascii="仿宋" w:hAnsi="仿宋" w:eastAsia="仿宋" w:cs="仿宋"/>
          <w:b w:val="0"/>
          <w:bCs w:val="0"/>
          <w:sz w:val="24"/>
          <w:szCs w:val="24"/>
        </w:rPr>
      </w:pPr>
      <w:bookmarkStart w:id="260" w:name="_Toc221951145"/>
      <w:r>
        <w:rPr>
          <w:rFonts w:hint="eastAsia" w:ascii="仿宋" w:hAnsi="仿宋" w:eastAsia="仿宋" w:cs="仿宋"/>
          <w:b w:val="0"/>
          <w:bCs w:val="0"/>
          <w:sz w:val="24"/>
          <w:szCs w:val="24"/>
        </w:rPr>
        <w:t>（1）按第4.3</w:t>
      </w:r>
      <w:r>
        <w:rPr>
          <w:rFonts w:hint="eastAsia" w:ascii="仿宋" w:hAnsi="仿宋" w:eastAsia="仿宋" w:cs="仿宋"/>
          <w:b w:val="0"/>
          <w:bCs w:val="0"/>
          <w:sz w:val="24"/>
          <w:szCs w:val="24"/>
          <w:lang w:eastAsia="zh-Hans"/>
        </w:rPr>
        <w:t>款</w:t>
      </w:r>
      <w:r>
        <w:rPr>
          <w:rFonts w:hint="eastAsia" w:ascii="仿宋" w:hAnsi="仿宋" w:eastAsia="仿宋" w:cs="仿宋"/>
          <w:b w:val="0"/>
          <w:bCs w:val="0"/>
          <w:sz w:val="24"/>
          <w:szCs w:val="24"/>
        </w:rPr>
        <w:t>约定，批准工程的分包</w:t>
      </w:r>
      <w:bookmarkEnd w:id="260"/>
      <w:r>
        <w:rPr>
          <w:rFonts w:hint="eastAsia" w:ascii="仿宋" w:hAnsi="仿宋" w:eastAsia="仿宋" w:cs="仿宋"/>
          <w:b w:val="0"/>
          <w:bCs w:val="0"/>
          <w:sz w:val="24"/>
          <w:szCs w:val="24"/>
          <w:lang w:eastAsia="zh-Hans"/>
        </w:rPr>
        <w:t>；</w:t>
      </w:r>
    </w:p>
    <w:p w14:paraId="16378588">
      <w:pPr>
        <w:spacing w:before="45" w:after="45" w:line="300" w:lineRule="auto"/>
        <w:ind w:firstLine="480"/>
        <w:rPr>
          <w:rFonts w:hint="eastAsia" w:ascii="仿宋" w:hAnsi="仿宋" w:eastAsia="仿宋" w:cs="仿宋"/>
          <w:b w:val="0"/>
          <w:bCs w:val="0"/>
          <w:sz w:val="24"/>
          <w:szCs w:val="24"/>
        </w:rPr>
      </w:pPr>
      <w:bookmarkStart w:id="261" w:name="_Toc221951146"/>
      <w:r>
        <w:rPr>
          <w:rFonts w:hint="eastAsia" w:ascii="仿宋" w:hAnsi="仿宋" w:eastAsia="仿宋" w:cs="仿宋"/>
          <w:b w:val="0"/>
          <w:bCs w:val="0"/>
          <w:sz w:val="24"/>
          <w:szCs w:val="24"/>
        </w:rPr>
        <w:t>（2）按第11.3</w:t>
      </w:r>
      <w:r>
        <w:rPr>
          <w:rFonts w:hint="eastAsia" w:ascii="仿宋" w:hAnsi="仿宋" w:eastAsia="仿宋" w:cs="仿宋"/>
          <w:b w:val="0"/>
          <w:bCs w:val="0"/>
          <w:sz w:val="24"/>
          <w:szCs w:val="24"/>
          <w:lang w:eastAsia="zh-Hans"/>
        </w:rPr>
        <w:t>款</w:t>
      </w:r>
      <w:r>
        <w:rPr>
          <w:rFonts w:hint="eastAsia" w:ascii="仿宋" w:hAnsi="仿宋" w:eastAsia="仿宋" w:cs="仿宋"/>
          <w:b w:val="0"/>
          <w:bCs w:val="0"/>
          <w:sz w:val="24"/>
          <w:szCs w:val="24"/>
        </w:rPr>
        <w:t>约定，确定延长完工期限</w:t>
      </w:r>
      <w:bookmarkEnd w:id="261"/>
      <w:r>
        <w:rPr>
          <w:rFonts w:hint="eastAsia" w:ascii="仿宋" w:hAnsi="仿宋" w:eastAsia="仿宋" w:cs="仿宋"/>
          <w:b w:val="0"/>
          <w:bCs w:val="0"/>
          <w:sz w:val="24"/>
          <w:szCs w:val="24"/>
          <w:lang w:eastAsia="zh-Hans"/>
        </w:rPr>
        <w:t>；</w:t>
      </w:r>
    </w:p>
    <w:p w14:paraId="19E9E5D0">
      <w:pPr>
        <w:spacing w:before="45" w:after="45" w:line="300" w:lineRule="auto"/>
        <w:ind w:firstLine="480"/>
        <w:rPr>
          <w:rFonts w:hint="eastAsia" w:ascii="仿宋" w:hAnsi="仿宋" w:eastAsia="仿宋" w:cs="仿宋"/>
          <w:b w:val="0"/>
          <w:bCs w:val="0"/>
          <w:sz w:val="24"/>
          <w:szCs w:val="24"/>
        </w:rPr>
      </w:pPr>
      <w:bookmarkStart w:id="262" w:name="_Toc221951147"/>
      <w:r>
        <w:rPr>
          <w:rFonts w:hint="eastAsia" w:ascii="仿宋" w:hAnsi="仿宋" w:eastAsia="仿宋" w:cs="仿宋"/>
          <w:b w:val="0"/>
          <w:bCs w:val="0"/>
          <w:sz w:val="24"/>
          <w:szCs w:val="24"/>
        </w:rPr>
        <w:t>（3）按第15.6</w:t>
      </w:r>
      <w:r>
        <w:rPr>
          <w:rFonts w:hint="eastAsia" w:ascii="仿宋" w:hAnsi="仿宋" w:eastAsia="仿宋" w:cs="仿宋"/>
          <w:b w:val="0"/>
          <w:bCs w:val="0"/>
          <w:sz w:val="24"/>
          <w:szCs w:val="24"/>
          <w:lang w:eastAsia="zh-Hans"/>
        </w:rPr>
        <w:t>款</w:t>
      </w:r>
      <w:r>
        <w:rPr>
          <w:rFonts w:hint="eastAsia" w:ascii="仿宋" w:hAnsi="仿宋" w:eastAsia="仿宋" w:cs="仿宋"/>
          <w:b w:val="0"/>
          <w:bCs w:val="0"/>
          <w:sz w:val="24"/>
          <w:szCs w:val="24"/>
        </w:rPr>
        <w:t>约定，批准暂列金额的使用</w:t>
      </w:r>
      <w:bookmarkEnd w:id="262"/>
      <w:r>
        <w:rPr>
          <w:rFonts w:hint="eastAsia" w:ascii="仿宋" w:hAnsi="仿宋" w:eastAsia="仿宋" w:cs="仿宋"/>
          <w:b w:val="0"/>
          <w:bCs w:val="0"/>
          <w:sz w:val="24"/>
          <w:szCs w:val="24"/>
          <w:lang w:eastAsia="zh-Hans"/>
        </w:rPr>
        <w:t>；</w:t>
      </w:r>
    </w:p>
    <w:p w14:paraId="57F82A81">
      <w:pPr>
        <w:spacing w:before="45" w:after="45" w:line="300" w:lineRule="auto"/>
        <w:ind w:firstLine="480"/>
        <w:rPr>
          <w:rFonts w:hint="eastAsia" w:ascii="仿宋" w:hAnsi="仿宋" w:eastAsia="仿宋" w:cs="仿宋"/>
          <w:b w:val="0"/>
          <w:bCs w:val="0"/>
          <w:sz w:val="24"/>
          <w:szCs w:val="24"/>
        </w:rPr>
      </w:pPr>
      <w:bookmarkStart w:id="263" w:name="_Toc221951148"/>
      <w:r>
        <w:rPr>
          <w:rFonts w:hint="eastAsia" w:ascii="仿宋" w:hAnsi="仿宋" w:eastAsia="仿宋" w:cs="仿宋"/>
          <w:b w:val="0"/>
          <w:bCs w:val="0"/>
          <w:sz w:val="24"/>
          <w:szCs w:val="24"/>
        </w:rPr>
        <w:t>……</w:t>
      </w:r>
      <w:bookmarkEnd w:id="263"/>
    </w:p>
    <w:p w14:paraId="116584E3">
      <w:pPr>
        <w:spacing w:before="45" w:after="45" w:line="300" w:lineRule="auto"/>
        <w:ind w:firstLine="480"/>
        <w:rPr>
          <w:rFonts w:hint="eastAsia" w:ascii="仿宋" w:hAnsi="仿宋" w:eastAsia="仿宋" w:cs="仿宋"/>
          <w:b w:val="0"/>
          <w:bCs w:val="0"/>
          <w:sz w:val="24"/>
          <w:szCs w:val="24"/>
        </w:rPr>
      </w:pPr>
      <w:bookmarkStart w:id="264" w:name="_Toc1040760386"/>
      <w:bookmarkStart w:id="265" w:name="_Toc7185609"/>
      <w:bookmarkStart w:id="266" w:name="_Toc1454444530"/>
      <w:bookmarkStart w:id="267" w:name="_Toc1050418685"/>
      <w:bookmarkStart w:id="268" w:name="_Toc27447"/>
      <w:bookmarkStart w:id="269" w:name="_Toc515441164"/>
      <w:bookmarkStart w:id="270" w:name="_Toc5875"/>
      <w:bookmarkStart w:id="271" w:name="_Toc15052"/>
      <w:bookmarkStart w:id="272" w:name="_Toc4528"/>
      <w:bookmarkStart w:id="273" w:name="_Toc1784074982"/>
      <w:bookmarkStart w:id="274" w:name="_Toc29948"/>
      <w:bookmarkStart w:id="275" w:name="_Toc23899"/>
      <w:bookmarkStart w:id="276" w:name="_Toc999091523"/>
      <w:bookmarkStart w:id="277" w:name="_Toc2083326961"/>
      <w:bookmarkStart w:id="278" w:name="_Toc222032699"/>
      <w:bookmarkStart w:id="279" w:name="_Toc23200"/>
      <w:bookmarkStart w:id="280" w:name="_Toc10410"/>
      <w:bookmarkStart w:id="281" w:name="_Toc229305390"/>
      <w:bookmarkStart w:id="282" w:name="_Toc12568220"/>
      <w:bookmarkStart w:id="283" w:name="_Toc1018484062"/>
      <w:bookmarkStart w:id="284" w:name="_Toc13149"/>
      <w:bookmarkStart w:id="285" w:name="_Toc700349751"/>
      <w:bookmarkStart w:id="286" w:name="_Toc1792330699"/>
      <w:bookmarkStart w:id="287" w:name="_Toc222031032"/>
      <w:bookmarkStart w:id="288" w:name="_Toc516816167"/>
      <w:bookmarkStart w:id="289" w:name="_Toc151522869"/>
      <w:bookmarkStart w:id="290" w:name="_Toc487489978"/>
      <w:bookmarkStart w:id="291" w:name="_Toc23115"/>
      <w:bookmarkStart w:id="292" w:name="_Toc1911925805"/>
      <w:bookmarkStart w:id="293" w:name="_Toc222033881"/>
      <w:bookmarkStart w:id="294" w:name="_Toc1277582322"/>
      <w:bookmarkStart w:id="295" w:name="_Toc22826"/>
      <w:bookmarkStart w:id="296" w:name="_Toc18511"/>
      <w:bookmarkStart w:id="297" w:name="_Toc1311785576"/>
      <w:bookmarkStart w:id="298" w:name="_Toc11114"/>
      <w:bookmarkStart w:id="299" w:name="_Toc26855"/>
      <w:bookmarkStart w:id="300" w:name="_Toc222029530"/>
      <w:bookmarkStart w:id="301" w:name="_Toc2091522489"/>
      <w:bookmarkStart w:id="302" w:name="_Toc1881590485"/>
      <w:bookmarkStart w:id="303" w:name="_Toc28243"/>
      <w:bookmarkStart w:id="304" w:name="_Toc1418937708"/>
      <w:bookmarkStart w:id="305" w:name="_Toc14587"/>
      <w:bookmarkStart w:id="306" w:name="_Toc356135114"/>
      <w:bookmarkStart w:id="307" w:name="_Toc1806548902"/>
      <w:bookmarkStart w:id="308" w:name="_Toc1503981535"/>
      <w:bookmarkStart w:id="309" w:name="_Toc221951150"/>
      <w:bookmarkStart w:id="310" w:name="_Toc511635988"/>
      <w:bookmarkStart w:id="311" w:name="_Toc21680"/>
      <w:bookmarkStart w:id="312" w:name="_Toc12946"/>
      <w:bookmarkStart w:id="313" w:name="_Toc15579"/>
      <w:bookmarkStart w:id="314" w:name="_Toc4344"/>
      <w:bookmarkStart w:id="315" w:name="_Toc869190224"/>
      <w:bookmarkStart w:id="316" w:name="_Toc17939"/>
      <w:bookmarkStart w:id="317" w:name="_Toc736065384"/>
      <w:bookmarkStart w:id="318" w:name="_Toc31656"/>
      <w:bookmarkStart w:id="319" w:name="_Toc16326"/>
      <w:bookmarkStart w:id="320" w:name="_Toc13927"/>
      <w:r>
        <w:rPr>
          <w:rFonts w:hint="eastAsia" w:ascii="仿宋" w:hAnsi="仿宋" w:eastAsia="仿宋" w:cs="仿宋"/>
          <w:b w:val="0"/>
          <w:bCs w:val="0"/>
          <w:sz w:val="24"/>
          <w:szCs w:val="24"/>
        </w:rPr>
        <w:t>4 承包人</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Start w:id="321" w:name="_Toc221951151"/>
    </w:p>
    <w:p w14:paraId="50521783">
      <w:pPr>
        <w:spacing w:before="45" w:after="45" w:line="300" w:lineRule="auto"/>
        <w:ind w:firstLine="480"/>
        <w:rPr>
          <w:rFonts w:hint="eastAsia" w:ascii="仿宋" w:hAnsi="仿宋" w:eastAsia="仿宋" w:cs="仿宋"/>
          <w:b w:val="0"/>
          <w:bCs w:val="0"/>
          <w:sz w:val="24"/>
          <w:szCs w:val="24"/>
        </w:rPr>
      </w:pPr>
      <w:bookmarkStart w:id="322" w:name="_Toc10846"/>
      <w:bookmarkStart w:id="323" w:name="_Toc511635989"/>
      <w:bookmarkStart w:id="324" w:name="_Toc9975"/>
      <w:bookmarkStart w:id="325" w:name="_Toc262637989"/>
      <w:r>
        <w:rPr>
          <w:rFonts w:hint="eastAsia" w:ascii="仿宋" w:hAnsi="仿宋" w:eastAsia="仿宋" w:cs="仿宋"/>
          <w:b w:val="0"/>
          <w:bCs w:val="0"/>
          <w:sz w:val="24"/>
          <w:szCs w:val="24"/>
        </w:rPr>
        <w:t>4.1 承包人的一般义务</w:t>
      </w:r>
      <w:bookmarkEnd w:id="321"/>
      <w:bookmarkEnd w:id="322"/>
      <w:bookmarkEnd w:id="323"/>
      <w:bookmarkEnd w:id="324"/>
      <w:bookmarkEnd w:id="325"/>
    </w:p>
    <w:p w14:paraId="72995E99">
      <w:pPr>
        <w:spacing w:before="45" w:after="45" w:line="300" w:lineRule="auto"/>
        <w:ind w:firstLine="480"/>
        <w:rPr>
          <w:rFonts w:hint="eastAsia" w:ascii="仿宋" w:hAnsi="仿宋" w:eastAsia="仿宋" w:cs="仿宋"/>
          <w:b w:val="0"/>
          <w:bCs w:val="0"/>
          <w:sz w:val="24"/>
          <w:szCs w:val="24"/>
        </w:rPr>
      </w:pPr>
      <w:bookmarkStart w:id="326" w:name="_Toc221951152"/>
      <w:r>
        <w:rPr>
          <w:rFonts w:hint="eastAsia" w:ascii="仿宋" w:hAnsi="仿宋" w:eastAsia="仿宋" w:cs="仿宋"/>
          <w:b w:val="0"/>
          <w:bCs w:val="0"/>
          <w:sz w:val="24"/>
          <w:szCs w:val="24"/>
        </w:rPr>
        <w:t>4.1.10 其他义务</w:t>
      </w:r>
      <w:bookmarkEnd w:id="326"/>
    </w:p>
    <w:p w14:paraId="5A400A2A">
      <w:pPr>
        <w:spacing w:before="45" w:after="45" w:line="300" w:lineRule="auto"/>
        <w:ind w:firstLine="480"/>
        <w:rPr>
          <w:rFonts w:hint="eastAsia" w:ascii="仿宋" w:hAnsi="仿宋" w:eastAsia="仿宋" w:cs="仿宋"/>
          <w:b w:val="0"/>
          <w:bCs w:val="0"/>
          <w:sz w:val="24"/>
          <w:szCs w:val="24"/>
        </w:rPr>
      </w:pPr>
      <w:bookmarkStart w:id="327" w:name="_Toc262637990"/>
      <w:r>
        <w:rPr>
          <w:rFonts w:hint="eastAsia" w:ascii="仿宋" w:hAnsi="仿宋" w:eastAsia="仿宋" w:cs="仿宋"/>
          <w:b w:val="0"/>
          <w:bCs w:val="0"/>
          <w:sz w:val="24"/>
          <w:szCs w:val="24"/>
        </w:rPr>
        <w:t>（1）……</w:t>
      </w:r>
      <w:bookmarkEnd w:id="327"/>
      <w:bookmarkStart w:id="328" w:name="_Toc262637991"/>
    </w:p>
    <w:p w14:paraId="730398CB">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（2）……</w:t>
      </w:r>
      <w:bookmarkEnd w:id="328"/>
    </w:p>
    <w:p w14:paraId="4961733C">
      <w:pPr>
        <w:spacing w:before="45" w:after="45" w:line="300" w:lineRule="auto"/>
        <w:ind w:firstLine="480"/>
        <w:rPr>
          <w:rFonts w:hint="eastAsia" w:ascii="仿宋" w:hAnsi="仿宋" w:eastAsia="仿宋" w:cs="仿宋"/>
          <w:b w:val="0"/>
          <w:bCs w:val="0"/>
          <w:sz w:val="24"/>
          <w:szCs w:val="24"/>
          <w:lang w:val="en-US" w:eastAsia="zh-CN"/>
        </w:rPr>
      </w:pPr>
      <w:bookmarkStart w:id="329" w:name="_Toc221951153"/>
      <w:bookmarkStart w:id="330" w:name="_Toc511635990"/>
      <w:bookmarkStart w:id="331" w:name="_Toc14872"/>
      <w:bookmarkStart w:id="332" w:name="_Toc2363"/>
      <w:bookmarkStart w:id="333" w:name="_Toc262637992"/>
      <w:r>
        <w:rPr>
          <w:rFonts w:hint="eastAsia" w:ascii="仿宋" w:hAnsi="仿宋" w:eastAsia="仿宋" w:cs="仿宋"/>
          <w:b w:val="0"/>
          <w:bCs w:val="0"/>
          <w:sz w:val="24"/>
          <w:szCs w:val="24"/>
        </w:rPr>
        <w:t>4.3 分包</w:t>
      </w:r>
      <w:bookmarkEnd w:id="329"/>
      <w:bookmarkEnd w:id="330"/>
      <w:bookmarkEnd w:id="331"/>
      <w:bookmarkEnd w:id="332"/>
      <w:bookmarkEnd w:id="333"/>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u w:val="single"/>
          <w:lang w:val="en-US" w:eastAsia="zh-CN"/>
        </w:rPr>
        <w:t>本工程不允许分包</w:t>
      </w:r>
    </w:p>
    <w:p w14:paraId="2C942B25">
      <w:pPr>
        <w:spacing w:before="45" w:after="45" w:line="300" w:lineRule="auto"/>
        <w:ind w:firstLine="480"/>
        <w:rPr>
          <w:rFonts w:hint="eastAsia" w:ascii="仿宋" w:hAnsi="仿宋" w:eastAsia="仿宋" w:cs="仿宋"/>
          <w:b w:val="0"/>
          <w:bCs w:val="0"/>
          <w:sz w:val="24"/>
          <w:szCs w:val="24"/>
        </w:rPr>
      </w:pPr>
      <w:bookmarkStart w:id="334" w:name="_Toc221951154"/>
      <w:r>
        <w:rPr>
          <w:rFonts w:hint="eastAsia" w:ascii="仿宋" w:hAnsi="仿宋" w:eastAsia="仿宋" w:cs="仿宋"/>
          <w:b w:val="0"/>
          <w:bCs w:val="0"/>
          <w:sz w:val="24"/>
          <w:szCs w:val="24"/>
        </w:rPr>
        <w:t>4.3.2 允许承包人分包的工程项目、工作内容与分包金额限额为：</w:t>
      </w:r>
      <w:bookmarkEnd w:id="334"/>
    </w:p>
    <w:p w14:paraId="4B87EF13">
      <w:pPr>
        <w:spacing w:before="45" w:after="45" w:line="300" w:lineRule="auto"/>
        <w:ind w:firstLine="480"/>
        <w:rPr>
          <w:rFonts w:hint="eastAsia" w:ascii="仿宋" w:hAnsi="仿宋" w:eastAsia="仿宋" w:cs="仿宋"/>
          <w:b w:val="0"/>
          <w:bCs w:val="0"/>
          <w:sz w:val="24"/>
          <w:szCs w:val="24"/>
        </w:rPr>
      </w:pPr>
      <w:bookmarkStart w:id="335" w:name="_Toc221951155"/>
      <w:r>
        <w:rPr>
          <w:rFonts w:hint="eastAsia" w:ascii="仿宋" w:hAnsi="仿宋" w:eastAsia="仿宋" w:cs="仿宋"/>
          <w:b w:val="0"/>
          <w:bCs w:val="0"/>
          <w:sz w:val="24"/>
          <w:szCs w:val="24"/>
        </w:rPr>
        <w:t>（1）工程项目</w:t>
      </w:r>
      <w:bookmarkEnd w:id="335"/>
      <w:bookmarkStart w:id="336" w:name="_Toc221951156"/>
      <w:r>
        <w:rPr>
          <w:rFonts w:hint="eastAsia" w:ascii="仿宋" w:hAnsi="仿宋" w:eastAsia="仿宋" w:cs="仿宋"/>
          <w:b w:val="0"/>
          <w:bCs w:val="0"/>
          <w:sz w:val="24"/>
          <w:szCs w:val="24"/>
        </w:rPr>
        <w:t>：</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w:t>
      </w:r>
    </w:p>
    <w:p w14:paraId="6747F639">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（2）工作内容：</w:t>
      </w:r>
      <w:bookmarkEnd w:id="336"/>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w:t>
      </w:r>
    </w:p>
    <w:p w14:paraId="2F3DFBA8">
      <w:pPr>
        <w:spacing w:before="45" w:after="45" w:line="300" w:lineRule="auto"/>
        <w:ind w:firstLine="480"/>
        <w:rPr>
          <w:rFonts w:hint="eastAsia" w:ascii="仿宋" w:hAnsi="仿宋" w:eastAsia="仿宋" w:cs="仿宋"/>
          <w:b w:val="0"/>
          <w:bCs w:val="0"/>
          <w:sz w:val="24"/>
          <w:szCs w:val="24"/>
        </w:rPr>
      </w:pPr>
      <w:bookmarkStart w:id="337" w:name="_Toc221951157"/>
      <w:r>
        <w:rPr>
          <w:rFonts w:hint="eastAsia" w:ascii="仿宋" w:hAnsi="仿宋" w:eastAsia="仿宋" w:cs="仿宋"/>
          <w:b w:val="0"/>
          <w:bCs w:val="0"/>
          <w:sz w:val="24"/>
          <w:szCs w:val="24"/>
        </w:rPr>
        <w:t>（3）分包金额限额：</w:t>
      </w:r>
      <w:bookmarkEnd w:id="337"/>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w:t>
      </w:r>
    </w:p>
    <w:p w14:paraId="416E11B6">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4.3.10 分包人项目管理机构的设立：</w:t>
      </w:r>
      <w:bookmarkStart w:id="338" w:name="_Toc221951158"/>
      <w:bookmarkStart w:id="339" w:name="_Toc262637993"/>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w:t>
      </w:r>
    </w:p>
    <w:p w14:paraId="7A6C8F9D">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4.5 承包人项目负责人 </w:t>
      </w:r>
    </w:p>
    <w:p w14:paraId="1AA32F18">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本章4.5.5款补充：</w:t>
      </w:r>
    </w:p>
    <w:p w14:paraId="6D4A72D7">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项目负责人每月驻工地的天数不少于</w:t>
      </w:r>
      <w:r>
        <w:rPr>
          <w:rFonts w:hint="eastAsia" w:ascii="仿宋" w:hAnsi="仿宋" w:eastAsia="仿宋" w:cs="仿宋"/>
          <w:b w:val="0"/>
          <w:bCs w:val="0"/>
          <w:sz w:val="24"/>
          <w:szCs w:val="24"/>
          <w:u w:val="single"/>
          <w:lang w:val="en-US" w:eastAsia="zh-CN"/>
        </w:rPr>
        <w:t>22</w:t>
      </w:r>
      <w:r>
        <w:rPr>
          <w:rFonts w:hint="eastAsia" w:ascii="仿宋" w:hAnsi="仿宋" w:eastAsia="仿宋" w:cs="仿宋"/>
          <w:b w:val="0"/>
          <w:bCs w:val="0"/>
          <w:sz w:val="24"/>
          <w:szCs w:val="24"/>
          <w:lang w:val="en-US" w:eastAsia="zh-CN"/>
        </w:rPr>
        <w:t>天（遇法定节假日可扣减），每少一天支付违约金</w:t>
      </w:r>
      <w:r>
        <w:rPr>
          <w:rFonts w:hint="eastAsia" w:ascii="仿宋" w:hAnsi="仿宋" w:eastAsia="仿宋" w:cs="仿宋"/>
          <w:b w:val="0"/>
          <w:bCs w:val="0"/>
          <w:sz w:val="24"/>
          <w:szCs w:val="24"/>
          <w:u w:val="single"/>
          <w:lang w:val="en-US" w:eastAsia="zh-CN"/>
        </w:rPr>
        <w:t>5000</w:t>
      </w:r>
      <w:r>
        <w:rPr>
          <w:rFonts w:hint="eastAsia" w:ascii="仿宋" w:hAnsi="仿宋" w:eastAsia="仿宋" w:cs="仿宋"/>
          <w:b w:val="0"/>
          <w:bCs w:val="0"/>
          <w:sz w:val="24"/>
          <w:szCs w:val="24"/>
          <w:lang w:val="en-US" w:eastAsia="zh-CN"/>
        </w:rPr>
        <w:t>元，但扣款最终的累计总金额不应超过</w:t>
      </w:r>
      <w:r>
        <w:rPr>
          <w:rFonts w:hint="eastAsia" w:ascii="仿宋" w:hAnsi="仿宋" w:eastAsia="仿宋" w:cs="仿宋"/>
          <w:b w:val="0"/>
          <w:bCs w:val="0"/>
          <w:sz w:val="24"/>
          <w:szCs w:val="24"/>
          <w:u w:val="single"/>
          <w:lang w:val="en-US" w:eastAsia="zh-CN"/>
        </w:rPr>
        <w:t>10</w:t>
      </w:r>
      <w:r>
        <w:rPr>
          <w:rFonts w:hint="eastAsia" w:ascii="仿宋" w:hAnsi="仿宋" w:eastAsia="仿宋" w:cs="仿宋"/>
          <w:b w:val="0"/>
          <w:bCs w:val="0"/>
          <w:sz w:val="24"/>
          <w:szCs w:val="24"/>
          <w:lang w:val="en-US" w:eastAsia="zh-CN"/>
        </w:rPr>
        <w:t>万元。</w:t>
      </w:r>
    </w:p>
    <w:p w14:paraId="36F92CD3">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上述违约金在当月工程进度款中直接扣除，在工地工作天数按监理人实际考勤记录为准。 </w:t>
      </w:r>
    </w:p>
    <w:p w14:paraId="0238B2E5">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承包人的项目负责人连续</w:t>
      </w:r>
      <w:r>
        <w:rPr>
          <w:rFonts w:hint="eastAsia" w:ascii="仿宋" w:hAnsi="仿宋" w:eastAsia="仿宋" w:cs="仿宋"/>
          <w:b w:val="0"/>
          <w:bCs w:val="0"/>
          <w:sz w:val="24"/>
          <w:szCs w:val="24"/>
          <w:u w:val="single"/>
          <w:lang w:val="en-US" w:eastAsia="zh-CN"/>
        </w:rPr>
        <w:t>3</w:t>
      </w:r>
      <w:r>
        <w:rPr>
          <w:rFonts w:hint="eastAsia" w:ascii="仿宋" w:hAnsi="仿宋" w:eastAsia="仿宋" w:cs="仿宋"/>
          <w:b w:val="0"/>
          <w:bCs w:val="0"/>
          <w:sz w:val="24"/>
          <w:szCs w:val="24"/>
          <w:lang w:val="en-US" w:eastAsia="zh-CN"/>
        </w:rPr>
        <w:t>个月及以上每月驻工地的天数少于</w:t>
      </w:r>
      <w:r>
        <w:rPr>
          <w:rFonts w:hint="eastAsia" w:ascii="仿宋" w:hAnsi="仿宋" w:eastAsia="仿宋" w:cs="仿宋"/>
          <w:b w:val="0"/>
          <w:bCs w:val="0"/>
          <w:sz w:val="24"/>
          <w:szCs w:val="24"/>
          <w:u w:val="single"/>
          <w:lang w:val="en-US" w:eastAsia="zh-CN"/>
        </w:rPr>
        <w:t>22</w:t>
      </w:r>
      <w:r>
        <w:rPr>
          <w:rFonts w:hint="eastAsia" w:ascii="仿宋" w:hAnsi="仿宋" w:eastAsia="仿宋" w:cs="仿宋"/>
          <w:b w:val="0"/>
          <w:bCs w:val="0"/>
          <w:sz w:val="24"/>
          <w:szCs w:val="24"/>
          <w:lang w:val="en-US" w:eastAsia="zh-CN"/>
        </w:rPr>
        <w:t>天，发包人有权解除合同。</w:t>
      </w:r>
    </w:p>
    <w:p w14:paraId="0A463984">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4.6 承包人人员的管理 </w:t>
      </w:r>
    </w:p>
    <w:p w14:paraId="36AA18EB">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本章4.6.3款补充：</w:t>
      </w:r>
    </w:p>
    <w:p w14:paraId="59D173B3">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项目技术负责人每月驻工地时间不得少于</w:t>
      </w:r>
      <w:r>
        <w:rPr>
          <w:rFonts w:hint="eastAsia" w:ascii="仿宋" w:hAnsi="仿宋" w:eastAsia="仿宋" w:cs="仿宋"/>
          <w:b w:val="0"/>
          <w:bCs w:val="0"/>
          <w:sz w:val="24"/>
          <w:szCs w:val="24"/>
          <w:u w:val="single"/>
          <w:lang w:val="en-US" w:eastAsia="zh-CN"/>
        </w:rPr>
        <w:t>22</w:t>
      </w:r>
      <w:r>
        <w:rPr>
          <w:rFonts w:hint="eastAsia" w:ascii="仿宋" w:hAnsi="仿宋" w:eastAsia="仿宋" w:cs="仿宋"/>
          <w:b w:val="0"/>
          <w:bCs w:val="0"/>
          <w:sz w:val="24"/>
          <w:szCs w:val="24"/>
          <w:lang w:val="en-US" w:eastAsia="zh-CN"/>
        </w:rPr>
        <w:t>天（遇法定节假日可扣减），每少一天支付违约金</w:t>
      </w:r>
      <w:r>
        <w:rPr>
          <w:rFonts w:hint="eastAsia" w:ascii="仿宋" w:hAnsi="仿宋" w:eastAsia="仿宋" w:cs="仿宋"/>
          <w:b w:val="0"/>
          <w:bCs w:val="0"/>
          <w:sz w:val="24"/>
          <w:szCs w:val="24"/>
          <w:u w:val="single"/>
          <w:lang w:val="en-US" w:eastAsia="zh-CN"/>
        </w:rPr>
        <w:t>5000</w:t>
      </w:r>
      <w:r>
        <w:rPr>
          <w:rFonts w:hint="eastAsia" w:ascii="仿宋" w:hAnsi="仿宋" w:eastAsia="仿宋" w:cs="仿宋"/>
          <w:b w:val="0"/>
          <w:bCs w:val="0"/>
          <w:sz w:val="24"/>
          <w:szCs w:val="24"/>
          <w:lang w:val="en-US" w:eastAsia="zh-CN"/>
        </w:rPr>
        <w:t>元，但扣款最终的累计总金额不应超过</w:t>
      </w:r>
      <w:r>
        <w:rPr>
          <w:rFonts w:hint="eastAsia" w:ascii="仿宋" w:hAnsi="仿宋" w:eastAsia="仿宋" w:cs="仿宋"/>
          <w:b w:val="0"/>
          <w:bCs w:val="0"/>
          <w:sz w:val="24"/>
          <w:szCs w:val="24"/>
          <w:u w:val="single"/>
          <w:lang w:val="en-US" w:eastAsia="zh-CN"/>
        </w:rPr>
        <w:t>10</w:t>
      </w:r>
      <w:r>
        <w:rPr>
          <w:rFonts w:hint="eastAsia" w:ascii="仿宋" w:hAnsi="仿宋" w:eastAsia="仿宋" w:cs="仿宋"/>
          <w:b w:val="0"/>
          <w:bCs w:val="0"/>
          <w:sz w:val="24"/>
          <w:szCs w:val="24"/>
          <w:lang w:val="en-US" w:eastAsia="zh-CN"/>
        </w:rPr>
        <w:t>万元。</w:t>
      </w:r>
    </w:p>
    <w:p w14:paraId="6446313F">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专职安全生产管理人员每月驻工地时间不得少于</w:t>
      </w:r>
      <w:r>
        <w:rPr>
          <w:rFonts w:hint="eastAsia" w:ascii="仿宋" w:hAnsi="仿宋" w:eastAsia="仿宋" w:cs="仿宋"/>
          <w:b w:val="0"/>
          <w:bCs w:val="0"/>
          <w:sz w:val="24"/>
          <w:szCs w:val="24"/>
          <w:u w:val="single"/>
          <w:lang w:val="en-US" w:eastAsia="zh-CN"/>
        </w:rPr>
        <w:t>22</w:t>
      </w:r>
      <w:r>
        <w:rPr>
          <w:rFonts w:hint="eastAsia" w:ascii="仿宋" w:hAnsi="仿宋" w:eastAsia="仿宋" w:cs="仿宋"/>
          <w:b w:val="0"/>
          <w:bCs w:val="0"/>
          <w:sz w:val="24"/>
          <w:szCs w:val="24"/>
          <w:lang w:val="en-US" w:eastAsia="zh-CN"/>
        </w:rPr>
        <w:t>天（遇法定节假日可扣减），每人每少一天支付违约金</w:t>
      </w:r>
      <w:r>
        <w:rPr>
          <w:rFonts w:hint="eastAsia" w:ascii="仿宋" w:hAnsi="仿宋" w:eastAsia="仿宋" w:cs="仿宋"/>
          <w:b w:val="0"/>
          <w:bCs w:val="0"/>
          <w:sz w:val="24"/>
          <w:szCs w:val="24"/>
          <w:u w:val="single"/>
          <w:lang w:val="en-US" w:eastAsia="zh-CN"/>
        </w:rPr>
        <w:t>5000</w:t>
      </w:r>
      <w:r>
        <w:rPr>
          <w:rFonts w:hint="eastAsia" w:ascii="仿宋" w:hAnsi="仿宋" w:eastAsia="仿宋" w:cs="仿宋"/>
          <w:b w:val="0"/>
          <w:bCs w:val="0"/>
          <w:sz w:val="24"/>
          <w:szCs w:val="24"/>
          <w:lang w:val="en-US" w:eastAsia="zh-CN"/>
        </w:rPr>
        <w:t xml:space="preserve">元，但扣款最终的累计总金额不应超过 </w:t>
      </w:r>
      <w:r>
        <w:rPr>
          <w:rFonts w:hint="eastAsia" w:ascii="仿宋" w:hAnsi="仿宋" w:eastAsia="仿宋" w:cs="仿宋"/>
          <w:b w:val="0"/>
          <w:bCs w:val="0"/>
          <w:sz w:val="24"/>
          <w:szCs w:val="24"/>
          <w:u w:val="single"/>
          <w:lang w:val="en-US" w:eastAsia="zh-CN"/>
        </w:rPr>
        <w:t>10</w:t>
      </w:r>
      <w:r>
        <w:rPr>
          <w:rFonts w:hint="eastAsia" w:ascii="仿宋" w:hAnsi="仿宋" w:eastAsia="仿宋" w:cs="仿宋"/>
          <w:b w:val="0"/>
          <w:bCs w:val="0"/>
          <w:sz w:val="24"/>
          <w:szCs w:val="24"/>
          <w:lang w:val="en-US" w:eastAsia="zh-CN"/>
        </w:rPr>
        <w:t>万元。</w:t>
      </w:r>
    </w:p>
    <w:p w14:paraId="63512A6A">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上述违约金在当月工程进度款中直接扣除，在工地工作天数按监理人实际考勤记录为准。</w:t>
      </w:r>
    </w:p>
    <w:p w14:paraId="47A17067">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 xml:space="preserve">4.7 撤换承包人项目负责人和其他人员 </w:t>
      </w:r>
    </w:p>
    <w:p w14:paraId="66DE6DCA">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本款补充：</w:t>
      </w:r>
    </w:p>
    <w:p w14:paraId="60CDBBE0">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项目负责人及其他人员不得擅自更换。若承包人擅自更换的，除每人次需支付</w:t>
      </w:r>
      <w:r>
        <w:rPr>
          <w:rFonts w:hint="eastAsia" w:ascii="仿宋" w:hAnsi="仿宋" w:eastAsia="仿宋" w:cs="仿宋"/>
          <w:b w:val="0"/>
          <w:bCs w:val="0"/>
          <w:sz w:val="24"/>
          <w:szCs w:val="24"/>
          <w:u w:val="single"/>
          <w:lang w:val="en-US" w:eastAsia="zh-CN"/>
        </w:rPr>
        <w:t xml:space="preserve">  2  </w:t>
      </w:r>
      <w:r>
        <w:rPr>
          <w:rFonts w:hint="eastAsia" w:ascii="仿宋" w:hAnsi="仿宋" w:eastAsia="仿宋" w:cs="仿宋"/>
          <w:b w:val="0"/>
          <w:bCs w:val="0"/>
          <w:sz w:val="24"/>
          <w:szCs w:val="24"/>
          <w:lang w:val="en-US" w:eastAsia="zh-CN"/>
        </w:rPr>
        <w:t>万元的违约金外，发包人有权将其作为不良行为记录上报水行政主管部门；情节特别严重的，发包人有权中止合同。在合同工程未通过完工验收或合同解除前，项目负责人及其他人员确需更换的，应征得发包人同意，并经原项目负责人备案主管部门备案，且更换后的人员不得低于原投标承诺人员所具有的资格和业绩条件。</w:t>
      </w:r>
    </w:p>
    <w:p w14:paraId="7FA4BEDF">
      <w:pPr>
        <w:spacing w:before="45" w:after="45" w:line="300" w:lineRule="auto"/>
        <w:ind w:firstLine="480"/>
        <w:rPr>
          <w:rFonts w:hint="eastAsia" w:ascii="仿宋" w:hAnsi="仿宋" w:eastAsia="仿宋" w:cs="仿宋"/>
          <w:b w:val="0"/>
          <w:bCs w:val="0"/>
          <w:sz w:val="24"/>
          <w:szCs w:val="24"/>
        </w:rPr>
      </w:pPr>
      <w:bookmarkStart w:id="340" w:name="_Toc511635991"/>
      <w:bookmarkStart w:id="341" w:name="_Toc22935"/>
      <w:bookmarkStart w:id="342" w:name="_Toc10646"/>
      <w:r>
        <w:rPr>
          <w:rFonts w:hint="eastAsia" w:ascii="仿宋" w:hAnsi="仿宋" w:eastAsia="仿宋" w:cs="仿宋"/>
          <w:b w:val="0"/>
          <w:bCs w:val="0"/>
          <w:sz w:val="24"/>
          <w:szCs w:val="24"/>
        </w:rPr>
        <w:t>4.11 不利物质条件</w:t>
      </w:r>
      <w:bookmarkEnd w:id="338"/>
      <w:bookmarkEnd w:id="339"/>
      <w:bookmarkEnd w:id="340"/>
      <w:bookmarkEnd w:id="341"/>
      <w:bookmarkEnd w:id="342"/>
    </w:p>
    <w:p w14:paraId="672F66ED">
      <w:pPr>
        <w:spacing w:before="45" w:after="45" w:line="300" w:lineRule="auto"/>
        <w:ind w:firstLine="480"/>
        <w:rPr>
          <w:rFonts w:hint="eastAsia" w:ascii="仿宋" w:hAnsi="仿宋" w:eastAsia="仿宋" w:cs="仿宋"/>
          <w:b w:val="0"/>
          <w:bCs w:val="0"/>
          <w:sz w:val="24"/>
          <w:szCs w:val="24"/>
        </w:rPr>
      </w:pPr>
      <w:bookmarkStart w:id="343" w:name="_Toc221951159"/>
      <w:r>
        <w:rPr>
          <w:rFonts w:hint="eastAsia" w:ascii="仿宋" w:hAnsi="仿宋" w:eastAsia="仿宋" w:cs="仿宋"/>
          <w:b w:val="0"/>
          <w:bCs w:val="0"/>
          <w:sz w:val="24"/>
          <w:szCs w:val="24"/>
        </w:rPr>
        <w:t>4.11.1 不利物质条件的范围：</w:t>
      </w:r>
      <w:bookmarkEnd w:id="343"/>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5BBC9D14">
      <w:pPr>
        <w:spacing w:before="45" w:after="45" w:line="300" w:lineRule="auto"/>
        <w:ind w:firstLine="480"/>
        <w:rPr>
          <w:rFonts w:hint="eastAsia" w:ascii="仿宋" w:hAnsi="仿宋" w:eastAsia="仿宋" w:cs="仿宋"/>
          <w:b w:val="0"/>
          <w:bCs w:val="0"/>
          <w:sz w:val="24"/>
          <w:szCs w:val="24"/>
        </w:rPr>
      </w:pPr>
      <w:bookmarkStart w:id="344" w:name="_Toc18292"/>
      <w:bookmarkStart w:id="345" w:name="_Toc1784583148"/>
      <w:bookmarkStart w:id="346" w:name="_Toc25876"/>
      <w:bookmarkStart w:id="347" w:name="_Toc47095673"/>
      <w:bookmarkStart w:id="348" w:name="_Toc10944"/>
      <w:bookmarkStart w:id="349" w:name="_Toc42861909"/>
      <w:bookmarkStart w:id="350" w:name="_Toc28172"/>
      <w:bookmarkStart w:id="351" w:name="_Toc222029531"/>
      <w:bookmarkStart w:id="352" w:name="_Toc525936809"/>
      <w:bookmarkStart w:id="353" w:name="_Toc948941624"/>
      <w:bookmarkStart w:id="354" w:name="_Toc11011"/>
      <w:bookmarkStart w:id="355" w:name="_Toc222032700"/>
      <w:bookmarkStart w:id="356" w:name="_Toc3864"/>
      <w:bookmarkStart w:id="357" w:name="_Toc222031033"/>
      <w:bookmarkStart w:id="358" w:name="_Toc13375"/>
      <w:bookmarkStart w:id="359" w:name="_Toc8188"/>
      <w:bookmarkStart w:id="360" w:name="_Toc16106"/>
      <w:bookmarkStart w:id="361" w:name="_Toc32725"/>
      <w:bookmarkStart w:id="362" w:name="_Toc15474"/>
      <w:bookmarkStart w:id="363" w:name="_Toc515441165"/>
      <w:bookmarkStart w:id="364" w:name="_Toc1535133555"/>
      <w:bookmarkStart w:id="365" w:name="_Toc14966"/>
      <w:bookmarkStart w:id="366" w:name="_Toc14918"/>
      <w:bookmarkStart w:id="367" w:name="_Toc939194574"/>
      <w:bookmarkStart w:id="368" w:name="_Toc5431"/>
      <w:bookmarkStart w:id="369" w:name="_Toc222033882"/>
      <w:bookmarkStart w:id="370" w:name="_Toc31648"/>
      <w:bookmarkStart w:id="371" w:name="_Toc29301"/>
      <w:bookmarkStart w:id="372" w:name="_Toc229305391"/>
      <w:bookmarkStart w:id="373" w:name="_Toc805502687"/>
      <w:bookmarkStart w:id="374" w:name="_Toc1296327874"/>
      <w:bookmarkStart w:id="375" w:name="_Toc1113055730"/>
      <w:bookmarkStart w:id="376" w:name="_Toc511635992"/>
      <w:bookmarkStart w:id="377" w:name="_Toc7185610"/>
      <w:bookmarkStart w:id="378" w:name="_Toc556591168"/>
      <w:bookmarkStart w:id="379" w:name="_Toc1781543060"/>
      <w:bookmarkStart w:id="380" w:name="_Toc12765"/>
      <w:bookmarkStart w:id="381" w:name="_Toc22686"/>
      <w:bookmarkStart w:id="382" w:name="_Toc3037"/>
      <w:bookmarkStart w:id="383" w:name="_Toc11224"/>
      <w:bookmarkStart w:id="384" w:name="_Toc22284"/>
      <w:bookmarkStart w:id="385" w:name="_Toc487489979"/>
      <w:bookmarkStart w:id="386" w:name="_Toc58654880"/>
      <w:bookmarkStart w:id="387" w:name="_Toc2071260455"/>
      <w:bookmarkStart w:id="388" w:name="_Toc15477"/>
      <w:bookmarkStart w:id="389" w:name="_Toc19390"/>
      <w:bookmarkStart w:id="390" w:name="_Toc17306"/>
      <w:bookmarkStart w:id="391" w:name="_Toc69479797"/>
      <w:bookmarkStart w:id="392" w:name="_Toc221951160"/>
      <w:bookmarkStart w:id="393" w:name="_Toc1876737588"/>
      <w:bookmarkStart w:id="394" w:name="_Toc1902852839"/>
      <w:bookmarkStart w:id="395" w:name="_Toc420395850"/>
      <w:bookmarkStart w:id="396" w:name="_Toc780676134"/>
      <w:bookmarkStart w:id="397" w:name="_Toc1545102168"/>
      <w:bookmarkStart w:id="398" w:name="_Toc1543594628"/>
      <w:bookmarkStart w:id="399" w:name="_Toc280158421"/>
      <w:bookmarkStart w:id="400" w:name="_Toc516816168"/>
      <w:r>
        <w:rPr>
          <w:rFonts w:hint="eastAsia" w:ascii="仿宋" w:hAnsi="仿宋" w:eastAsia="仿宋" w:cs="仿宋"/>
          <w:b w:val="0"/>
          <w:bCs w:val="0"/>
          <w:sz w:val="24"/>
          <w:szCs w:val="24"/>
        </w:rPr>
        <w:t>5 材料和工程设备</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p>
    <w:p w14:paraId="4E785429">
      <w:pPr>
        <w:spacing w:before="45" w:after="45" w:line="300" w:lineRule="auto"/>
        <w:ind w:firstLine="480"/>
        <w:rPr>
          <w:rFonts w:hint="eastAsia" w:ascii="仿宋" w:hAnsi="仿宋" w:eastAsia="仿宋" w:cs="仿宋"/>
          <w:b w:val="0"/>
          <w:bCs w:val="0"/>
          <w:sz w:val="24"/>
          <w:szCs w:val="24"/>
        </w:rPr>
      </w:pPr>
      <w:bookmarkStart w:id="401" w:name="_Toc221951161"/>
      <w:bookmarkStart w:id="402" w:name="_Toc16423"/>
      <w:bookmarkStart w:id="403" w:name="_Toc14716"/>
      <w:bookmarkStart w:id="404" w:name="_Toc511635993"/>
      <w:bookmarkStart w:id="405" w:name="_Toc262637995"/>
      <w:r>
        <w:rPr>
          <w:rFonts w:hint="eastAsia" w:ascii="仿宋" w:hAnsi="仿宋" w:eastAsia="仿宋" w:cs="仿宋"/>
          <w:b w:val="0"/>
          <w:bCs w:val="0"/>
          <w:sz w:val="24"/>
          <w:szCs w:val="24"/>
        </w:rPr>
        <w:t>5.2</w:t>
      </w:r>
      <w:bookmarkEnd w:id="401"/>
      <w:r>
        <w:rPr>
          <w:rFonts w:hint="eastAsia" w:ascii="仿宋" w:hAnsi="仿宋" w:eastAsia="仿宋" w:cs="仿宋"/>
          <w:b w:val="0"/>
          <w:bCs w:val="0"/>
          <w:sz w:val="24"/>
          <w:szCs w:val="24"/>
        </w:rPr>
        <w:t xml:space="preserve"> 发包人提供的材料和工程设备</w:t>
      </w:r>
      <w:bookmarkEnd w:id="402"/>
      <w:bookmarkEnd w:id="403"/>
      <w:bookmarkEnd w:id="404"/>
      <w:bookmarkEnd w:id="405"/>
    </w:p>
    <w:p w14:paraId="1D3B546E">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5.2.1 发包人提供的材料和工程设备见下表：</w:t>
      </w:r>
    </w:p>
    <w:p w14:paraId="279A617C">
      <w:pPr>
        <w:spacing w:before="45" w:after="45" w:line="300" w:lineRule="auto"/>
        <w:ind w:firstLine="480"/>
        <w:rPr>
          <w:rFonts w:hint="eastAsia" w:ascii="仿宋" w:hAnsi="仿宋" w:eastAsia="仿宋" w:cs="仿宋"/>
          <w:b w:val="0"/>
          <w:bCs w:val="0"/>
          <w:sz w:val="24"/>
          <w:szCs w:val="24"/>
        </w:rPr>
      </w:pPr>
    </w:p>
    <w:p w14:paraId="1339B7AE">
      <w:pPr>
        <w:spacing w:before="45" w:after="45" w:line="300" w:lineRule="auto"/>
        <w:ind w:firstLine="480"/>
        <w:rPr>
          <w:rFonts w:hint="eastAsia" w:ascii="仿宋" w:hAnsi="仿宋" w:eastAsia="仿宋" w:cs="仿宋"/>
          <w:b w:val="0"/>
          <w:bCs w:val="0"/>
          <w:sz w:val="24"/>
          <w:szCs w:val="24"/>
        </w:rPr>
      </w:pPr>
    </w:p>
    <w:p w14:paraId="29310038">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发包人提供的材料表（参考格式）</w:t>
      </w:r>
    </w:p>
    <w:tbl>
      <w:tblPr>
        <w:tblStyle w:val="9"/>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529"/>
        <w:gridCol w:w="1134"/>
        <w:gridCol w:w="709"/>
        <w:gridCol w:w="1134"/>
        <w:gridCol w:w="1134"/>
        <w:gridCol w:w="1701"/>
        <w:gridCol w:w="709"/>
      </w:tblGrid>
      <w:tr w14:paraId="0B8C9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9" w:type="dxa"/>
            <w:vAlign w:val="center"/>
          </w:tcPr>
          <w:p w14:paraId="23102D5E">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1529" w:type="dxa"/>
            <w:vAlign w:val="center"/>
          </w:tcPr>
          <w:p w14:paraId="32AB53E9">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材料名称</w:t>
            </w:r>
          </w:p>
        </w:tc>
        <w:tc>
          <w:tcPr>
            <w:tcW w:w="1134" w:type="dxa"/>
            <w:vAlign w:val="center"/>
          </w:tcPr>
          <w:p w14:paraId="3EEAA914">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材料规格</w:t>
            </w:r>
          </w:p>
        </w:tc>
        <w:tc>
          <w:tcPr>
            <w:tcW w:w="709" w:type="dxa"/>
            <w:vAlign w:val="center"/>
          </w:tcPr>
          <w:p w14:paraId="42643F18">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数量</w:t>
            </w:r>
          </w:p>
        </w:tc>
        <w:tc>
          <w:tcPr>
            <w:tcW w:w="1134" w:type="dxa"/>
            <w:vAlign w:val="center"/>
          </w:tcPr>
          <w:p w14:paraId="339A2CE1">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交货地点</w:t>
            </w:r>
          </w:p>
        </w:tc>
        <w:tc>
          <w:tcPr>
            <w:tcW w:w="1134" w:type="dxa"/>
            <w:vAlign w:val="center"/>
          </w:tcPr>
          <w:p w14:paraId="0E155C95">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交货方式</w:t>
            </w:r>
          </w:p>
        </w:tc>
        <w:tc>
          <w:tcPr>
            <w:tcW w:w="1701" w:type="dxa"/>
            <w:vAlign w:val="center"/>
          </w:tcPr>
          <w:p w14:paraId="7418D6A2">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计划交货日期</w:t>
            </w:r>
          </w:p>
        </w:tc>
        <w:tc>
          <w:tcPr>
            <w:tcW w:w="709" w:type="dxa"/>
            <w:vAlign w:val="center"/>
          </w:tcPr>
          <w:p w14:paraId="41BD95A4">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14:paraId="57AFC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9" w:type="dxa"/>
            <w:vAlign w:val="center"/>
          </w:tcPr>
          <w:p w14:paraId="71506347">
            <w:pPr>
              <w:spacing w:before="45" w:after="45" w:line="300" w:lineRule="auto"/>
              <w:ind w:firstLine="480"/>
              <w:rPr>
                <w:rFonts w:hint="eastAsia" w:ascii="仿宋" w:hAnsi="仿宋" w:eastAsia="仿宋" w:cs="仿宋"/>
                <w:b w:val="0"/>
                <w:bCs w:val="0"/>
                <w:sz w:val="24"/>
                <w:szCs w:val="24"/>
              </w:rPr>
            </w:pPr>
          </w:p>
        </w:tc>
        <w:tc>
          <w:tcPr>
            <w:tcW w:w="1529" w:type="dxa"/>
            <w:vAlign w:val="center"/>
          </w:tcPr>
          <w:p w14:paraId="7FFE6A10">
            <w:pPr>
              <w:spacing w:before="45" w:after="45" w:line="300" w:lineRule="auto"/>
              <w:ind w:firstLine="480"/>
              <w:rPr>
                <w:rFonts w:hint="eastAsia" w:ascii="仿宋" w:hAnsi="仿宋" w:eastAsia="仿宋" w:cs="仿宋"/>
                <w:b w:val="0"/>
                <w:bCs w:val="0"/>
                <w:sz w:val="24"/>
                <w:szCs w:val="24"/>
              </w:rPr>
            </w:pPr>
          </w:p>
        </w:tc>
        <w:tc>
          <w:tcPr>
            <w:tcW w:w="1134" w:type="dxa"/>
            <w:vAlign w:val="center"/>
          </w:tcPr>
          <w:p w14:paraId="045223C2">
            <w:pPr>
              <w:spacing w:before="45" w:after="45" w:line="300" w:lineRule="auto"/>
              <w:ind w:firstLine="480"/>
              <w:rPr>
                <w:rFonts w:hint="eastAsia" w:ascii="仿宋" w:hAnsi="仿宋" w:eastAsia="仿宋" w:cs="仿宋"/>
                <w:b w:val="0"/>
                <w:bCs w:val="0"/>
                <w:sz w:val="24"/>
                <w:szCs w:val="24"/>
              </w:rPr>
            </w:pPr>
          </w:p>
        </w:tc>
        <w:tc>
          <w:tcPr>
            <w:tcW w:w="709" w:type="dxa"/>
            <w:vAlign w:val="center"/>
          </w:tcPr>
          <w:p w14:paraId="4788372C">
            <w:pPr>
              <w:spacing w:before="45" w:after="45" w:line="300" w:lineRule="auto"/>
              <w:ind w:firstLine="480"/>
              <w:rPr>
                <w:rFonts w:hint="eastAsia" w:ascii="仿宋" w:hAnsi="仿宋" w:eastAsia="仿宋" w:cs="仿宋"/>
                <w:b w:val="0"/>
                <w:bCs w:val="0"/>
                <w:sz w:val="24"/>
                <w:szCs w:val="24"/>
              </w:rPr>
            </w:pPr>
          </w:p>
        </w:tc>
        <w:tc>
          <w:tcPr>
            <w:tcW w:w="1134" w:type="dxa"/>
          </w:tcPr>
          <w:p w14:paraId="6344D718">
            <w:pPr>
              <w:spacing w:before="45" w:after="45" w:line="300" w:lineRule="auto"/>
              <w:ind w:firstLine="480"/>
              <w:rPr>
                <w:rFonts w:hint="eastAsia" w:ascii="仿宋" w:hAnsi="仿宋" w:eastAsia="仿宋" w:cs="仿宋"/>
                <w:b w:val="0"/>
                <w:bCs w:val="0"/>
                <w:sz w:val="24"/>
                <w:szCs w:val="24"/>
              </w:rPr>
            </w:pPr>
          </w:p>
        </w:tc>
        <w:tc>
          <w:tcPr>
            <w:tcW w:w="1134" w:type="dxa"/>
          </w:tcPr>
          <w:p w14:paraId="798C6B63">
            <w:pPr>
              <w:spacing w:before="45" w:after="45" w:line="300" w:lineRule="auto"/>
              <w:ind w:firstLine="480"/>
              <w:rPr>
                <w:rFonts w:hint="eastAsia" w:ascii="仿宋" w:hAnsi="仿宋" w:eastAsia="仿宋" w:cs="仿宋"/>
                <w:b w:val="0"/>
                <w:bCs w:val="0"/>
                <w:sz w:val="24"/>
                <w:szCs w:val="24"/>
              </w:rPr>
            </w:pPr>
          </w:p>
        </w:tc>
        <w:tc>
          <w:tcPr>
            <w:tcW w:w="1701" w:type="dxa"/>
          </w:tcPr>
          <w:p w14:paraId="08124E9C">
            <w:pPr>
              <w:spacing w:before="45" w:after="45" w:line="300" w:lineRule="auto"/>
              <w:ind w:firstLine="480"/>
              <w:rPr>
                <w:rFonts w:hint="eastAsia" w:ascii="仿宋" w:hAnsi="仿宋" w:eastAsia="仿宋" w:cs="仿宋"/>
                <w:b w:val="0"/>
                <w:bCs w:val="0"/>
                <w:sz w:val="24"/>
                <w:szCs w:val="24"/>
              </w:rPr>
            </w:pPr>
          </w:p>
        </w:tc>
        <w:tc>
          <w:tcPr>
            <w:tcW w:w="709" w:type="dxa"/>
            <w:vAlign w:val="center"/>
          </w:tcPr>
          <w:p w14:paraId="33D5EA99">
            <w:pPr>
              <w:spacing w:before="45" w:after="45" w:line="300" w:lineRule="auto"/>
              <w:ind w:firstLine="480"/>
              <w:rPr>
                <w:rFonts w:hint="eastAsia" w:ascii="仿宋" w:hAnsi="仿宋" w:eastAsia="仿宋" w:cs="仿宋"/>
                <w:b w:val="0"/>
                <w:bCs w:val="0"/>
                <w:sz w:val="24"/>
                <w:szCs w:val="24"/>
              </w:rPr>
            </w:pPr>
          </w:p>
        </w:tc>
      </w:tr>
      <w:tr w14:paraId="60B17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39" w:type="dxa"/>
            <w:vAlign w:val="center"/>
          </w:tcPr>
          <w:p w14:paraId="67F96285">
            <w:pPr>
              <w:spacing w:before="45" w:after="45" w:line="300" w:lineRule="auto"/>
              <w:ind w:firstLine="480"/>
              <w:rPr>
                <w:rFonts w:hint="eastAsia" w:ascii="仿宋" w:hAnsi="仿宋" w:eastAsia="仿宋" w:cs="仿宋"/>
                <w:b w:val="0"/>
                <w:bCs w:val="0"/>
                <w:sz w:val="24"/>
                <w:szCs w:val="24"/>
              </w:rPr>
            </w:pPr>
          </w:p>
        </w:tc>
        <w:tc>
          <w:tcPr>
            <w:tcW w:w="1529" w:type="dxa"/>
            <w:vAlign w:val="center"/>
          </w:tcPr>
          <w:p w14:paraId="3EA4C035">
            <w:pPr>
              <w:spacing w:before="45" w:after="45" w:line="300" w:lineRule="auto"/>
              <w:ind w:firstLine="480"/>
              <w:rPr>
                <w:rFonts w:hint="eastAsia" w:ascii="仿宋" w:hAnsi="仿宋" w:eastAsia="仿宋" w:cs="仿宋"/>
                <w:b w:val="0"/>
                <w:bCs w:val="0"/>
                <w:sz w:val="24"/>
                <w:szCs w:val="24"/>
              </w:rPr>
            </w:pPr>
          </w:p>
        </w:tc>
        <w:tc>
          <w:tcPr>
            <w:tcW w:w="1134" w:type="dxa"/>
            <w:vAlign w:val="center"/>
          </w:tcPr>
          <w:p w14:paraId="7A722E3C">
            <w:pPr>
              <w:spacing w:before="45" w:after="45" w:line="300" w:lineRule="auto"/>
              <w:ind w:firstLine="480"/>
              <w:rPr>
                <w:rFonts w:hint="eastAsia" w:ascii="仿宋" w:hAnsi="仿宋" w:eastAsia="仿宋" w:cs="仿宋"/>
                <w:b w:val="0"/>
                <w:bCs w:val="0"/>
                <w:sz w:val="24"/>
                <w:szCs w:val="24"/>
              </w:rPr>
            </w:pPr>
          </w:p>
        </w:tc>
        <w:tc>
          <w:tcPr>
            <w:tcW w:w="709" w:type="dxa"/>
            <w:vAlign w:val="center"/>
          </w:tcPr>
          <w:p w14:paraId="5A26EE92">
            <w:pPr>
              <w:spacing w:before="45" w:after="45" w:line="300" w:lineRule="auto"/>
              <w:ind w:firstLine="480"/>
              <w:rPr>
                <w:rFonts w:hint="eastAsia" w:ascii="仿宋" w:hAnsi="仿宋" w:eastAsia="仿宋" w:cs="仿宋"/>
                <w:b w:val="0"/>
                <w:bCs w:val="0"/>
                <w:sz w:val="24"/>
                <w:szCs w:val="24"/>
              </w:rPr>
            </w:pPr>
          </w:p>
        </w:tc>
        <w:tc>
          <w:tcPr>
            <w:tcW w:w="1134" w:type="dxa"/>
          </w:tcPr>
          <w:p w14:paraId="51EFA4A9">
            <w:pPr>
              <w:spacing w:before="45" w:after="45" w:line="300" w:lineRule="auto"/>
              <w:ind w:firstLine="480"/>
              <w:rPr>
                <w:rFonts w:hint="eastAsia" w:ascii="仿宋" w:hAnsi="仿宋" w:eastAsia="仿宋" w:cs="仿宋"/>
                <w:b w:val="0"/>
                <w:bCs w:val="0"/>
                <w:sz w:val="24"/>
                <w:szCs w:val="24"/>
              </w:rPr>
            </w:pPr>
          </w:p>
        </w:tc>
        <w:tc>
          <w:tcPr>
            <w:tcW w:w="1134" w:type="dxa"/>
          </w:tcPr>
          <w:p w14:paraId="5DC14400">
            <w:pPr>
              <w:spacing w:before="45" w:after="45" w:line="300" w:lineRule="auto"/>
              <w:ind w:firstLine="480"/>
              <w:rPr>
                <w:rFonts w:hint="eastAsia" w:ascii="仿宋" w:hAnsi="仿宋" w:eastAsia="仿宋" w:cs="仿宋"/>
                <w:b w:val="0"/>
                <w:bCs w:val="0"/>
                <w:sz w:val="24"/>
                <w:szCs w:val="24"/>
              </w:rPr>
            </w:pPr>
          </w:p>
        </w:tc>
        <w:tc>
          <w:tcPr>
            <w:tcW w:w="1701" w:type="dxa"/>
          </w:tcPr>
          <w:p w14:paraId="675536D9">
            <w:pPr>
              <w:spacing w:before="45" w:after="45" w:line="300" w:lineRule="auto"/>
              <w:ind w:firstLine="480"/>
              <w:rPr>
                <w:rFonts w:hint="eastAsia" w:ascii="仿宋" w:hAnsi="仿宋" w:eastAsia="仿宋" w:cs="仿宋"/>
                <w:b w:val="0"/>
                <w:bCs w:val="0"/>
                <w:sz w:val="24"/>
                <w:szCs w:val="24"/>
              </w:rPr>
            </w:pPr>
          </w:p>
        </w:tc>
        <w:tc>
          <w:tcPr>
            <w:tcW w:w="709" w:type="dxa"/>
            <w:vAlign w:val="center"/>
          </w:tcPr>
          <w:p w14:paraId="34A51F91">
            <w:pPr>
              <w:spacing w:before="45" w:after="45" w:line="300" w:lineRule="auto"/>
              <w:ind w:firstLine="480"/>
              <w:rPr>
                <w:rFonts w:hint="eastAsia" w:ascii="仿宋" w:hAnsi="仿宋" w:eastAsia="仿宋" w:cs="仿宋"/>
                <w:b w:val="0"/>
                <w:bCs w:val="0"/>
                <w:sz w:val="24"/>
                <w:szCs w:val="24"/>
              </w:rPr>
            </w:pPr>
          </w:p>
        </w:tc>
      </w:tr>
      <w:tr w14:paraId="532B5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9" w:type="dxa"/>
            <w:vAlign w:val="center"/>
          </w:tcPr>
          <w:p w14:paraId="531690CC">
            <w:pPr>
              <w:spacing w:before="45" w:after="45" w:line="300" w:lineRule="auto"/>
              <w:ind w:firstLine="480"/>
              <w:rPr>
                <w:rFonts w:hint="eastAsia" w:ascii="仿宋" w:hAnsi="仿宋" w:eastAsia="仿宋" w:cs="仿宋"/>
                <w:b w:val="0"/>
                <w:bCs w:val="0"/>
                <w:sz w:val="24"/>
                <w:szCs w:val="24"/>
              </w:rPr>
            </w:pPr>
          </w:p>
        </w:tc>
        <w:tc>
          <w:tcPr>
            <w:tcW w:w="1529" w:type="dxa"/>
            <w:vAlign w:val="center"/>
          </w:tcPr>
          <w:p w14:paraId="110EF7F0">
            <w:pPr>
              <w:spacing w:before="45" w:after="45" w:line="300" w:lineRule="auto"/>
              <w:ind w:firstLine="480"/>
              <w:rPr>
                <w:rFonts w:hint="eastAsia" w:ascii="仿宋" w:hAnsi="仿宋" w:eastAsia="仿宋" w:cs="仿宋"/>
                <w:b w:val="0"/>
                <w:bCs w:val="0"/>
                <w:sz w:val="24"/>
                <w:szCs w:val="24"/>
              </w:rPr>
            </w:pPr>
          </w:p>
        </w:tc>
        <w:tc>
          <w:tcPr>
            <w:tcW w:w="1134" w:type="dxa"/>
            <w:vAlign w:val="center"/>
          </w:tcPr>
          <w:p w14:paraId="7D94F833">
            <w:pPr>
              <w:spacing w:before="45" w:after="45" w:line="300" w:lineRule="auto"/>
              <w:ind w:firstLine="480"/>
              <w:rPr>
                <w:rFonts w:hint="eastAsia" w:ascii="仿宋" w:hAnsi="仿宋" w:eastAsia="仿宋" w:cs="仿宋"/>
                <w:b w:val="0"/>
                <w:bCs w:val="0"/>
                <w:sz w:val="24"/>
                <w:szCs w:val="24"/>
              </w:rPr>
            </w:pPr>
          </w:p>
        </w:tc>
        <w:tc>
          <w:tcPr>
            <w:tcW w:w="709" w:type="dxa"/>
            <w:vAlign w:val="center"/>
          </w:tcPr>
          <w:p w14:paraId="0BE9DACE">
            <w:pPr>
              <w:spacing w:before="45" w:after="45" w:line="300" w:lineRule="auto"/>
              <w:ind w:firstLine="480"/>
              <w:rPr>
                <w:rFonts w:hint="eastAsia" w:ascii="仿宋" w:hAnsi="仿宋" w:eastAsia="仿宋" w:cs="仿宋"/>
                <w:b w:val="0"/>
                <w:bCs w:val="0"/>
                <w:sz w:val="24"/>
                <w:szCs w:val="24"/>
              </w:rPr>
            </w:pPr>
          </w:p>
        </w:tc>
        <w:tc>
          <w:tcPr>
            <w:tcW w:w="1134" w:type="dxa"/>
          </w:tcPr>
          <w:p w14:paraId="6257AE99">
            <w:pPr>
              <w:spacing w:before="45" w:after="45" w:line="300" w:lineRule="auto"/>
              <w:ind w:firstLine="480"/>
              <w:rPr>
                <w:rFonts w:hint="eastAsia" w:ascii="仿宋" w:hAnsi="仿宋" w:eastAsia="仿宋" w:cs="仿宋"/>
                <w:b w:val="0"/>
                <w:bCs w:val="0"/>
                <w:sz w:val="24"/>
                <w:szCs w:val="24"/>
              </w:rPr>
            </w:pPr>
          </w:p>
        </w:tc>
        <w:tc>
          <w:tcPr>
            <w:tcW w:w="1134" w:type="dxa"/>
          </w:tcPr>
          <w:p w14:paraId="64AD1B81">
            <w:pPr>
              <w:spacing w:before="45" w:after="45" w:line="300" w:lineRule="auto"/>
              <w:ind w:firstLine="480"/>
              <w:rPr>
                <w:rFonts w:hint="eastAsia" w:ascii="仿宋" w:hAnsi="仿宋" w:eastAsia="仿宋" w:cs="仿宋"/>
                <w:b w:val="0"/>
                <w:bCs w:val="0"/>
                <w:sz w:val="24"/>
                <w:szCs w:val="24"/>
              </w:rPr>
            </w:pPr>
          </w:p>
        </w:tc>
        <w:tc>
          <w:tcPr>
            <w:tcW w:w="1701" w:type="dxa"/>
          </w:tcPr>
          <w:p w14:paraId="56A3DD51">
            <w:pPr>
              <w:spacing w:before="45" w:after="45" w:line="300" w:lineRule="auto"/>
              <w:ind w:firstLine="480"/>
              <w:rPr>
                <w:rFonts w:hint="eastAsia" w:ascii="仿宋" w:hAnsi="仿宋" w:eastAsia="仿宋" w:cs="仿宋"/>
                <w:b w:val="0"/>
                <w:bCs w:val="0"/>
                <w:sz w:val="24"/>
                <w:szCs w:val="24"/>
              </w:rPr>
            </w:pPr>
          </w:p>
        </w:tc>
        <w:tc>
          <w:tcPr>
            <w:tcW w:w="709" w:type="dxa"/>
            <w:vAlign w:val="center"/>
          </w:tcPr>
          <w:p w14:paraId="07BBFC7D">
            <w:pPr>
              <w:spacing w:before="45" w:after="45" w:line="300" w:lineRule="auto"/>
              <w:ind w:firstLine="480"/>
              <w:rPr>
                <w:rFonts w:hint="eastAsia" w:ascii="仿宋" w:hAnsi="仿宋" w:eastAsia="仿宋" w:cs="仿宋"/>
                <w:b w:val="0"/>
                <w:bCs w:val="0"/>
                <w:sz w:val="24"/>
                <w:szCs w:val="24"/>
              </w:rPr>
            </w:pPr>
          </w:p>
        </w:tc>
      </w:tr>
    </w:tbl>
    <w:p w14:paraId="5668B23C">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发包人提供的工程设备表（参考格式）</w:t>
      </w:r>
    </w:p>
    <w:tbl>
      <w:tblPr>
        <w:tblStyle w:val="9"/>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1276"/>
        <w:gridCol w:w="709"/>
        <w:gridCol w:w="1134"/>
        <w:gridCol w:w="1134"/>
        <w:gridCol w:w="1559"/>
        <w:gridCol w:w="709"/>
      </w:tblGrid>
      <w:tr w14:paraId="7203C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12" w:space="0"/>
              <w:left w:val="single" w:color="auto" w:sz="12" w:space="0"/>
              <w:bottom w:val="single" w:color="auto" w:sz="4" w:space="0"/>
              <w:right w:val="single" w:color="auto" w:sz="4" w:space="0"/>
            </w:tcBorders>
            <w:vAlign w:val="center"/>
          </w:tcPr>
          <w:p w14:paraId="5193CB82">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1559" w:type="dxa"/>
            <w:tcBorders>
              <w:top w:val="single" w:color="auto" w:sz="12" w:space="0"/>
              <w:left w:val="single" w:color="auto" w:sz="4" w:space="0"/>
              <w:bottom w:val="single" w:color="auto" w:sz="4" w:space="0"/>
              <w:right w:val="single" w:color="auto" w:sz="4" w:space="0"/>
            </w:tcBorders>
            <w:vAlign w:val="center"/>
          </w:tcPr>
          <w:p w14:paraId="10ECDA21">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工程设备名称</w:t>
            </w:r>
          </w:p>
        </w:tc>
        <w:tc>
          <w:tcPr>
            <w:tcW w:w="1276" w:type="dxa"/>
            <w:tcBorders>
              <w:top w:val="single" w:color="auto" w:sz="12" w:space="0"/>
              <w:left w:val="single" w:color="auto" w:sz="4" w:space="0"/>
              <w:bottom w:val="single" w:color="auto" w:sz="4" w:space="0"/>
              <w:right w:val="single" w:color="auto" w:sz="4" w:space="0"/>
            </w:tcBorders>
            <w:vAlign w:val="center"/>
          </w:tcPr>
          <w:p w14:paraId="47C6FD6A">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型号及规格</w:t>
            </w:r>
          </w:p>
        </w:tc>
        <w:tc>
          <w:tcPr>
            <w:tcW w:w="709" w:type="dxa"/>
            <w:tcBorders>
              <w:top w:val="single" w:color="auto" w:sz="12" w:space="0"/>
              <w:left w:val="single" w:color="auto" w:sz="4" w:space="0"/>
              <w:bottom w:val="single" w:color="auto" w:sz="4" w:space="0"/>
              <w:right w:val="single" w:color="auto" w:sz="4" w:space="0"/>
            </w:tcBorders>
            <w:vAlign w:val="center"/>
          </w:tcPr>
          <w:p w14:paraId="1AFA8254">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数量</w:t>
            </w:r>
          </w:p>
        </w:tc>
        <w:tc>
          <w:tcPr>
            <w:tcW w:w="1134" w:type="dxa"/>
            <w:tcBorders>
              <w:top w:val="single" w:color="auto" w:sz="12" w:space="0"/>
              <w:left w:val="single" w:color="auto" w:sz="4" w:space="0"/>
              <w:bottom w:val="single" w:color="auto" w:sz="4" w:space="0"/>
              <w:right w:val="single" w:color="auto" w:sz="4" w:space="0"/>
            </w:tcBorders>
            <w:vAlign w:val="center"/>
          </w:tcPr>
          <w:p w14:paraId="6C24F816">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交货地点</w:t>
            </w:r>
          </w:p>
        </w:tc>
        <w:tc>
          <w:tcPr>
            <w:tcW w:w="1134" w:type="dxa"/>
            <w:tcBorders>
              <w:top w:val="single" w:color="auto" w:sz="12" w:space="0"/>
              <w:left w:val="single" w:color="auto" w:sz="4" w:space="0"/>
              <w:bottom w:val="single" w:color="auto" w:sz="4" w:space="0"/>
              <w:right w:val="single" w:color="auto" w:sz="4" w:space="0"/>
            </w:tcBorders>
            <w:vAlign w:val="center"/>
          </w:tcPr>
          <w:p w14:paraId="42DF7A78">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交货方式</w:t>
            </w:r>
          </w:p>
        </w:tc>
        <w:tc>
          <w:tcPr>
            <w:tcW w:w="1559" w:type="dxa"/>
            <w:tcBorders>
              <w:top w:val="single" w:color="auto" w:sz="12" w:space="0"/>
              <w:left w:val="single" w:color="auto" w:sz="4" w:space="0"/>
              <w:bottom w:val="single" w:color="auto" w:sz="4" w:space="0"/>
              <w:right w:val="single" w:color="auto" w:sz="4" w:space="0"/>
            </w:tcBorders>
            <w:vAlign w:val="center"/>
          </w:tcPr>
          <w:p w14:paraId="32B2DD65">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计划交货日期</w:t>
            </w:r>
          </w:p>
        </w:tc>
        <w:tc>
          <w:tcPr>
            <w:tcW w:w="709" w:type="dxa"/>
            <w:tcBorders>
              <w:top w:val="single" w:color="auto" w:sz="12" w:space="0"/>
              <w:left w:val="single" w:color="auto" w:sz="4" w:space="0"/>
              <w:bottom w:val="single" w:color="auto" w:sz="4" w:space="0"/>
              <w:right w:val="single" w:color="auto" w:sz="12" w:space="0"/>
            </w:tcBorders>
            <w:vAlign w:val="center"/>
          </w:tcPr>
          <w:p w14:paraId="17B69DE6">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备注</w:t>
            </w:r>
          </w:p>
        </w:tc>
      </w:tr>
      <w:tr w14:paraId="687FC1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4" w:space="0"/>
              <w:left w:val="single" w:color="auto" w:sz="12" w:space="0"/>
              <w:bottom w:val="single" w:color="auto" w:sz="4" w:space="0"/>
              <w:right w:val="single" w:color="auto" w:sz="4" w:space="0"/>
            </w:tcBorders>
            <w:vAlign w:val="center"/>
          </w:tcPr>
          <w:p w14:paraId="152483A1">
            <w:pPr>
              <w:spacing w:before="45" w:after="45" w:line="300" w:lineRule="auto"/>
              <w:ind w:firstLine="480"/>
              <w:rPr>
                <w:rFonts w:hint="eastAsia" w:ascii="仿宋" w:hAnsi="仿宋" w:eastAsia="仿宋" w:cs="仿宋"/>
                <w:b w:val="0"/>
                <w:bCs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335335FE">
            <w:pPr>
              <w:spacing w:before="45" w:after="45" w:line="300" w:lineRule="auto"/>
              <w:ind w:firstLine="480"/>
              <w:rPr>
                <w:rFonts w:hint="eastAsia" w:ascii="仿宋" w:hAnsi="仿宋" w:eastAsia="仿宋" w:cs="仿宋"/>
                <w:b w:val="0"/>
                <w:bCs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2529019E">
            <w:pPr>
              <w:spacing w:before="45" w:after="45" w:line="300" w:lineRule="auto"/>
              <w:ind w:firstLine="480"/>
              <w:rPr>
                <w:rFonts w:hint="eastAsia" w:ascii="仿宋" w:hAnsi="仿宋" w:eastAsia="仿宋" w:cs="仿宋"/>
                <w:b w:val="0"/>
                <w:bCs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4E02D8C7">
            <w:pPr>
              <w:spacing w:before="45" w:after="45" w:line="300" w:lineRule="auto"/>
              <w:ind w:firstLine="480"/>
              <w:rPr>
                <w:rFonts w:hint="eastAsia" w:ascii="仿宋" w:hAnsi="仿宋" w:eastAsia="仿宋" w:cs="仿宋"/>
                <w:b w:val="0"/>
                <w:bCs w:val="0"/>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48450A5">
            <w:pPr>
              <w:spacing w:before="45" w:after="45" w:line="300" w:lineRule="auto"/>
              <w:ind w:firstLine="480"/>
              <w:rPr>
                <w:rFonts w:hint="eastAsia" w:ascii="仿宋" w:hAnsi="仿宋" w:eastAsia="仿宋" w:cs="仿宋"/>
                <w:b w:val="0"/>
                <w:bCs w:val="0"/>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7D6AC9B">
            <w:pPr>
              <w:spacing w:before="45" w:after="45" w:line="300" w:lineRule="auto"/>
              <w:ind w:firstLine="480"/>
              <w:rPr>
                <w:rFonts w:hint="eastAsia" w:ascii="仿宋" w:hAnsi="仿宋" w:eastAsia="仿宋" w:cs="仿宋"/>
                <w:b w:val="0"/>
                <w:bCs w:val="0"/>
                <w:sz w:val="24"/>
                <w:szCs w:val="24"/>
              </w:rPr>
            </w:pPr>
          </w:p>
        </w:tc>
        <w:tc>
          <w:tcPr>
            <w:tcW w:w="1559" w:type="dxa"/>
            <w:tcBorders>
              <w:top w:val="single" w:color="auto" w:sz="4" w:space="0"/>
              <w:left w:val="single" w:color="auto" w:sz="4" w:space="0"/>
              <w:bottom w:val="single" w:color="auto" w:sz="4" w:space="0"/>
              <w:right w:val="single" w:color="auto" w:sz="4" w:space="0"/>
            </w:tcBorders>
          </w:tcPr>
          <w:p w14:paraId="2E0519E7">
            <w:pPr>
              <w:spacing w:before="45" w:after="45" w:line="300" w:lineRule="auto"/>
              <w:ind w:firstLine="480"/>
              <w:rPr>
                <w:rFonts w:hint="eastAsia" w:ascii="仿宋" w:hAnsi="仿宋" w:eastAsia="仿宋" w:cs="仿宋"/>
                <w:b w:val="0"/>
                <w:bCs w:val="0"/>
                <w:sz w:val="24"/>
                <w:szCs w:val="24"/>
              </w:rPr>
            </w:pPr>
          </w:p>
        </w:tc>
        <w:tc>
          <w:tcPr>
            <w:tcW w:w="709" w:type="dxa"/>
            <w:tcBorders>
              <w:top w:val="single" w:color="auto" w:sz="4" w:space="0"/>
              <w:left w:val="single" w:color="auto" w:sz="4" w:space="0"/>
              <w:bottom w:val="single" w:color="auto" w:sz="4" w:space="0"/>
              <w:right w:val="single" w:color="auto" w:sz="12" w:space="0"/>
            </w:tcBorders>
            <w:vAlign w:val="center"/>
          </w:tcPr>
          <w:p w14:paraId="6A987D2D">
            <w:pPr>
              <w:spacing w:before="45" w:after="45" w:line="300" w:lineRule="auto"/>
              <w:ind w:firstLine="480"/>
              <w:rPr>
                <w:rFonts w:hint="eastAsia" w:ascii="仿宋" w:hAnsi="仿宋" w:eastAsia="仿宋" w:cs="仿宋"/>
                <w:b w:val="0"/>
                <w:bCs w:val="0"/>
                <w:sz w:val="24"/>
                <w:szCs w:val="24"/>
              </w:rPr>
            </w:pPr>
          </w:p>
        </w:tc>
      </w:tr>
      <w:tr w14:paraId="46194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4" w:space="0"/>
              <w:left w:val="single" w:color="auto" w:sz="12" w:space="0"/>
              <w:bottom w:val="single" w:color="auto" w:sz="4" w:space="0"/>
              <w:right w:val="single" w:color="auto" w:sz="4" w:space="0"/>
            </w:tcBorders>
            <w:vAlign w:val="center"/>
          </w:tcPr>
          <w:p w14:paraId="48468736">
            <w:pPr>
              <w:spacing w:before="45" w:after="45" w:line="300" w:lineRule="auto"/>
              <w:ind w:firstLine="480"/>
              <w:rPr>
                <w:rFonts w:hint="eastAsia" w:ascii="仿宋" w:hAnsi="仿宋" w:eastAsia="仿宋" w:cs="仿宋"/>
                <w:b w:val="0"/>
                <w:bCs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14:paraId="681F0617">
            <w:pPr>
              <w:spacing w:before="45" w:after="45" w:line="300" w:lineRule="auto"/>
              <w:ind w:firstLine="480"/>
              <w:rPr>
                <w:rFonts w:hint="eastAsia" w:ascii="仿宋" w:hAnsi="仿宋" w:eastAsia="仿宋" w:cs="仿宋"/>
                <w:b w:val="0"/>
                <w:bCs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678AB9E5">
            <w:pPr>
              <w:spacing w:before="45" w:after="45" w:line="300" w:lineRule="auto"/>
              <w:ind w:firstLine="480"/>
              <w:rPr>
                <w:rFonts w:hint="eastAsia" w:ascii="仿宋" w:hAnsi="仿宋" w:eastAsia="仿宋" w:cs="仿宋"/>
                <w:b w:val="0"/>
                <w:bCs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C203CC8">
            <w:pPr>
              <w:spacing w:before="45" w:after="45" w:line="300" w:lineRule="auto"/>
              <w:ind w:firstLine="480"/>
              <w:rPr>
                <w:rFonts w:hint="eastAsia" w:ascii="仿宋" w:hAnsi="仿宋" w:eastAsia="仿宋" w:cs="仿宋"/>
                <w:b w:val="0"/>
                <w:bCs w:val="0"/>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6DCC31D">
            <w:pPr>
              <w:spacing w:before="45" w:after="45" w:line="300" w:lineRule="auto"/>
              <w:ind w:firstLine="480"/>
              <w:rPr>
                <w:rFonts w:hint="eastAsia" w:ascii="仿宋" w:hAnsi="仿宋" w:eastAsia="仿宋" w:cs="仿宋"/>
                <w:b w:val="0"/>
                <w:bCs w:val="0"/>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8BCC483">
            <w:pPr>
              <w:spacing w:before="45" w:after="45" w:line="300" w:lineRule="auto"/>
              <w:ind w:firstLine="480"/>
              <w:rPr>
                <w:rFonts w:hint="eastAsia" w:ascii="仿宋" w:hAnsi="仿宋" w:eastAsia="仿宋" w:cs="仿宋"/>
                <w:b w:val="0"/>
                <w:bCs w:val="0"/>
                <w:sz w:val="24"/>
                <w:szCs w:val="24"/>
              </w:rPr>
            </w:pPr>
          </w:p>
        </w:tc>
        <w:tc>
          <w:tcPr>
            <w:tcW w:w="1559" w:type="dxa"/>
            <w:tcBorders>
              <w:top w:val="single" w:color="auto" w:sz="4" w:space="0"/>
              <w:left w:val="single" w:color="auto" w:sz="4" w:space="0"/>
              <w:bottom w:val="single" w:color="auto" w:sz="4" w:space="0"/>
              <w:right w:val="single" w:color="auto" w:sz="4" w:space="0"/>
            </w:tcBorders>
          </w:tcPr>
          <w:p w14:paraId="239E43F3">
            <w:pPr>
              <w:spacing w:before="45" w:after="45" w:line="300" w:lineRule="auto"/>
              <w:ind w:firstLine="480"/>
              <w:rPr>
                <w:rFonts w:hint="eastAsia" w:ascii="仿宋" w:hAnsi="仿宋" w:eastAsia="仿宋" w:cs="仿宋"/>
                <w:b w:val="0"/>
                <w:bCs w:val="0"/>
                <w:sz w:val="24"/>
                <w:szCs w:val="24"/>
              </w:rPr>
            </w:pPr>
          </w:p>
        </w:tc>
        <w:tc>
          <w:tcPr>
            <w:tcW w:w="709" w:type="dxa"/>
            <w:tcBorders>
              <w:top w:val="single" w:color="auto" w:sz="4" w:space="0"/>
              <w:left w:val="single" w:color="auto" w:sz="4" w:space="0"/>
              <w:bottom w:val="single" w:color="auto" w:sz="4" w:space="0"/>
              <w:right w:val="single" w:color="auto" w:sz="12" w:space="0"/>
            </w:tcBorders>
            <w:vAlign w:val="center"/>
          </w:tcPr>
          <w:p w14:paraId="7EBC605C">
            <w:pPr>
              <w:spacing w:before="45" w:after="45" w:line="300" w:lineRule="auto"/>
              <w:ind w:firstLine="480"/>
              <w:rPr>
                <w:rFonts w:hint="eastAsia" w:ascii="仿宋" w:hAnsi="仿宋" w:eastAsia="仿宋" w:cs="仿宋"/>
                <w:b w:val="0"/>
                <w:bCs w:val="0"/>
                <w:sz w:val="24"/>
                <w:szCs w:val="24"/>
              </w:rPr>
            </w:pPr>
          </w:p>
        </w:tc>
      </w:tr>
      <w:tr w14:paraId="7CA7E2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09" w:type="dxa"/>
            <w:tcBorders>
              <w:top w:val="single" w:color="auto" w:sz="4" w:space="0"/>
              <w:left w:val="single" w:color="auto" w:sz="12" w:space="0"/>
              <w:bottom w:val="single" w:color="auto" w:sz="12" w:space="0"/>
              <w:right w:val="single" w:color="auto" w:sz="4" w:space="0"/>
            </w:tcBorders>
            <w:vAlign w:val="center"/>
          </w:tcPr>
          <w:p w14:paraId="05695654">
            <w:pPr>
              <w:spacing w:before="45" w:after="45" w:line="300" w:lineRule="auto"/>
              <w:ind w:firstLine="480"/>
              <w:rPr>
                <w:rFonts w:hint="eastAsia" w:ascii="仿宋" w:hAnsi="仿宋" w:eastAsia="仿宋" w:cs="仿宋"/>
                <w:b w:val="0"/>
                <w:bCs w:val="0"/>
                <w:sz w:val="24"/>
                <w:szCs w:val="24"/>
              </w:rPr>
            </w:pPr>
          </w:p>
        </w:tc>
        <w:tc>
          <w:tcPr>
            <w:tcW w:w="1559" w:type="dxa"/>
            <w:tcBorders>
              <w:top w:val="single" w:color="auto" w:sz="4" w:space="0"/>
              <w:left w:val="single" w:color="auto" w:sz="4" w:space="0"/>
              <w:bottom w:val="single" w:color="auto" w:sz="12" w:space="0"/>
              <w:right w:val="single" w:color="auto" w:sz="4" w:space="0"/>
            </w:tcBorders>
            <w:vAlign w:val="center"/>
          </w:tcPr>
          <w:p w14:paraId="7E2C9703">
            <w:pPr>
              <w:spacing w:before="45" w:after="45" w:line="300" w:lineRule="auto"/>
              <w:ind w:firstLine="480"/>
              <w:rPr>
                <w:rFonts w:hint="eastAsia" w:ascii="仿宋" w:hAnsi="仿宋" w:eastAsia="仿宋" w:cs="仿宋"/>
                <w:b w:val="0"/>
                <w:bCs w:val="0"/>
                <w:sz w:val="24"/>
                <w:szCs w:val="24"/>
              </w:rPr>
            </w:pPr>
          </w:p>
        </w:tc>
        <w:tc>
          <w:tcPr>
            <w:tcW w:w="1276" w:type="dxa"/>
            <w:tcBorders>
              <w:top w:val="single" w:color="auto" w:sz="4" w:space="0"/>
              <w:left w:val="single" w:color="auto" w:sz="4" w:space="0"/>
              <w:bottom w:val="single" w:color="auto" w:sz="12" w:space="0"/>
              <w:right w:val="single" w:color="auto" w:sz="4" w:space="0"/>
            </w:tcBorders>
            <w:vAlign w:val="center"/>
          </w:tcPr>
          <w:p w14:paraId="1029E110">
            <w:pPr>
              <w:spacing w:before="45" w:after="45" w:line="300" w:lineRule="auto"/>
              <w:ind w:firstLine="480"/>
              <w:rPr>
                <w:rFonts w:hint="eastAsia" w:ascii="仿宋" w:hAnsi="仿宋" w:eastAsia="仿宋" w:cs="仿宋"/>
                <w:b w:val="0"/>
                <w:bCs w:val="0"/>
                <w:sz w:val="24"/>
                <w:szCs w:val="24"/>
              </w:rPr>
            </w:pPr>
          </w:p>
        </w:tc>
        <w:tc>
          <w:tcPr>
            <w:tcW w:w="709" w:type="dxa"/>
            <w:tcBorders>
              <w:top w:val="single" w:color="auto" w:sz="4" w:space="0"/>
              <w:left w:val="single" w:color="auto" w:sz="4" w:space="0"/>
              <w:bottom w:val="single" w:color="auto" w:sz="12" w:space="0"/>
              <w:right w:val="single" w:color="auto" w:sz="4" w:space="0"/>
            </w:tcBorders>
            <w:vAlign w:val="center"/>
          </w:tcPr>
          <w:p w14:paraId="351B3755">
            <w:pPr>
              <w:spacing w:before="45" w:after="45" w:line="300" w:lineRule="auto"/>
              <w:ind w:firstLine="480"/>
              <w:rPr>
                <w:rFonts w:hint="eastAsia" w:ascii="仿宋" w:hAnsi="仿宋" w:eastAsia="仿宋" w:cs="仿宋"/>
                <w:b w:val="0"/>
                <w:bCs w:val="0"/>
                <w:sz w:val="24"/>
                <w:szCs w:val="24"/>
              </w:rPr>
            </w:pPr>
          </w:p>
        </w:tc>
        <w:tc>
          <w:tcPr>
            <w:tcW w:w="1134" w:type="dxa"/>
            <w:tcBorders>
              <w:top w:val="single" w:color="auto" w:sz="4" w:space="0"/>
              <w:left w:val="single" w:color="auto" w:sz="4" w:space="0"/>
              <w:bottom w:val="single" w:color="auto" w:sz="12" w:space="0"/>
              <w:right w:val="single" w:color="auto" w:sz="4" w:space="0"/>
            </w:tcBorders>
          </w:tcPr>
          <w:p w14:paraId="49CDC417">
            <w:pPr>
              <w:spacing w:before="45" w:after="45" w:line="300" w:lineRule="auto"/>
              <w:ind w:firstLine="480"/>
              <w:rPr>
                <w:rFonts w:hint="eastAsia" w:ascii="仿宋" w:hAnsi="仿宋" w:eastAsia="仿宋" w:cs="仿宋"/>
                <w:b w:val="0"/>
                <w:bCs w:val="0"/>
                <w:sz w:val="24"/>
                <w:szCs w:val="24"/>
              </w:rPr>
            </w:pPr>
          </w:p>
        </w:tc>
        <w:tc>
          <w:tcPr>
            <w:tcW w:w="1134" w:type="dxa"/>
            <w:tcBorders>
              <w:top w:val="single" w:color="auto" w:sz="4" w:space="0"/>
              <w:left w:val="single" w:color="auto" w:sz="4" w:space="0"/>
              <w:bottom w:val="single" w:color="auto" w:sz="12" w:space="0"/>
              <w:right w:val="single" w:color="auto" w:sz="4" w:space="0"/>
            </w:tcBorders>
          </w:tcPr>
          <w:p w14:paraId="53D64056">
            <w:pPr>
              <w:spacing w:before="45" w:after="45" w:line="300" w:lineRule="auto"/>
              <w:ind w:firstLine="480"/>
              <w:rPr>
                <w:rFonts w:hint="eastAsia" w:ascii="仿宋" w:hAnsi="仿宋" w:eastAsia="仿宋" w:cs="仿宋"/>
                <w:b w:val="0"/>
                <w:bCs w:val="0"/>
                <w:sz w:val="24"/>
                <w:szCs w:val="24"/>
              </w:rPr>
            </w:pPr>
          </w:p>
        </w:tc>
        <w:tc>
          <w:tcPr>
            <w:tcW w:w="1559" w:type="dxa"/>
            <w:tcBorders>
              <w:top w:val="single" w:color="auto" w:sz="4" w:space="0"/>
              <w:left w:val="single" w:color="auto" w:sz="4" w:space="0"/>
              <w:bottom w:val="single" w:color="auto" w:sz="12" w:space="0"/>
              <w:right w:val="single" w:color="auto" w:sz="4" w:space="0"/>
            </w:tcBorders>
          </w:tcPr>
          <w:p w14:paraId="3ECE68E1">
            <w:pPr>
              <w:spacing w:before="45" w:after="45" w:line="300" w:lineRule="auto"/>
              <w:ind w:firstLine="480"/>
              <w:rPr>
                <w:rFonts w:hint="eastAsia" w:ascii="仿宋" w:hAnsi="仿宋" w:eastAsia="仿宋" w:cs="仿宋"/>
                <w:b w:val="0"/>
                <w:bCs w:val="0"/>
                <w:sz w:val="24"/>
                <w:szCs w:val="24"/>
              </w:rPr>
            </w:pPr>
          </w:p>
        </w:tc>
        <w:tc>
          <w:tcPr>
            <w:tcW w:w="709" w:type="dxa"/>
            <w:tcBorders>
              <w:top w:val="single" w:color="auto" w:sz="4" w:space="0"/>
              <w:left w:val="single" w:color="auto" w:sz="4" w:space="0"/>
              <w:bottom w:val="single" w:color="auto" w:sz="12" w:space="0"/>
              <w:right w:val="single" w:color="auto" w:sz="12" w:space="0"/>
            </w:tcBorders>
            <w:vAlign w:val="center"/>
          </w:tcPr>
          <w:p w14:paraId="7EFAE408">
            <w:pPr>
              <w:spacing w:before="45" w:after="45" w:line="300" w:lineRule="auto"/>
              <w:ind w:firstLine="480"/>
              <w:rPr>
                <w:rFonts w:hint="eastAsia" w:ascii="仿宋" w:hAnsi="仿宋" w:eastAsia="仿宋" w:cs="仿宋"/>
                <w:b w:val="0"/>
                <w:bCs w:val="0"/>
                <w:sz w:val="24"/>
                <w:szCs w:val="24"/>
              </w:rPr>
            </w:pPr>
          </w:p>
        </w:tc>
      </w:tr>
    </w:tbl>
    <w:p w14:paraId="713BF711">
      <w:pPr>
        <w:spacing w:before="45" w:after="45" w:line="300" w:lineRule="auto"/>
        <w:ind w:firstLine="480"/>
        <w:rPr>
          <w:rFonts w:hint="eastAsia" w:ascii="仿宋" w:hAnsi="仿宋" w:eastAsia="仿宋" w:cs="仿宋"/>
          <w:b w:val="0"/>
          <w:bCs w:val="0"/>
          <w:sz w:val="24"/>
          <w:szCs w:val="24"/>
        </w:rPr>
      </w:pPr>
      <w:bookmarkStart w:id="406" w:name="_Toc1160979503"/>
      <w:bookmarkStart w:id="407" w:name="_Toc23252"/>
      <w:bookmarkStart w:id="408" w:name="_Toc88834380"/>
      <w:bookmarkStart w:id="409" w:name="_Toc511635994"/>
      <w:bookmarkStart w:id="410" w:name="_Toc1262994015"/>
      <w:bookmarkStart w:id="411" w:name="_Toc377257811"/>
      <w:bookmarkStart w:id="412" w:name="_Toc7185611"/>
      <w:bookmarkStart w:id="413" w:name="_Toc487489980"/>
      <w:bookmarkStart w:id="414" w:name="_Toc15301"/>
      <w:bookmarkStart w:id="415" w:name="_Toc1038399768"/>
      <w:bookmarkStart w:id="416" w:name="_Toc3436"/>
      <w:bookmarkStart w:id="417" w:name="_Toc222032701"/>
      <w:bookmarkStart w:id="418" w:name="_Toc29719299"/>
      <w:bookmarkStart w:id="419" w:name="_Toc1648311946"/>
      <w:bookmarkStart w:id="420" w:name="_Toc30796"/>
      <w:bookmarkStart w:id="421" w:name="_Toc19154"/>
      <w:bookmarkStart w:id="422" w:name="_Toc1663327858"/>
      <w:bookmarkStart w:id="423" w:name="_Toc346749721"/>
      <w:bookmarkStart w:id="424" w:name="_Toc1732354434"/>
      <w:bookmarkStart w:id="425" w:name="_Toc515441166"/>
      <w:bookmarkStart w:id="426" w:name="_Toc23863"/>
      <w:bookmarkStart w:id="427" w:name="_Toc973082818"/>
      <w:bookmarkStart w:id="428" w:name="_Toc4594"/>
      <w:bookmarkStart w:id="429" w:name="_Toc1121123827"/>
      <w:bookmarkStart w:id="430" w:name="_Toc8097"/>
      <w:bookmarkStart w:id="431" w:name="_Toc27601"/>
      <w:bookmarkStart w:id="432" w:name="_Toc229305392"/>
      <w:bookmarkStart w:id="433" w:name="_Toc222031034"/>
      <w:bookmarkStart w:id="434" w:name="_Toc371852320"/>
      <w:bookmarkStart w:id="435" w:name="_Toc13175"/>
      <w:bookmarkStart w:id="436" w:name="_Toc222029532"/>
      <w:bookmarkStart w:id="437" w:name="_Toc28516"/>
      <w:bookmarkStart w:id="438" w:name="_Toc32625"/>
      <w:bookmarkStart w:id="439" w:name="_Toc8374"/>
      <w:bookmarkStart w:id="440" w:name="_Toc964549315"/>
      <w:bookmarkStart w:id="441" w:name="_Toc1338427523"/>
      <w:bookmarkStart w:id="442" w:name="_Toc221951166"/>
      <w:bookmarkStart w:id="443" w:name="_Toc188994244"/>
      <w:bookmarkStart w:id="444" w:name="_Toc117574187"/>
      <w:bookmarkStart w:id="445" w:name="_Toc8376"/>
      <w:bookmarkStart w:id="446" w:name="_Toc222033883"/>
      <w:bookmarkStart w:id="447" w:name="_Toc516816169"/>
      <w:bookmarkStart w:id="448" w:name="_Toc5298"/>
      <w:bookmarkStart w:id="449" w:name="_Toc14190"/>
      <w:bookmarkStart w:id="450" w:name="_Toc20719"/>
      <w:bookmarkStart w:id="451" w:name="_Toc397605093"/>
      <w:bookmarkStart w:id="452" w:name="_Toc1846184615"/>
      <w:bookmarkStart w:id="453" w:name="_Toc14883"/>
      <w:bookmarkStart w:id="454" w:name="_Toc1159878052"/>
      <w:bookmarkStart w:id="455" w:name="_Toc16988"/>
      <w:bookmarkStart w:id="456" w:name="_Toc19141"/>
      <w:bookmarkStart w:id="457" w:name="_Toc19986"/>
      <w:bookmarkStart w:id="458" w:name="_Toc26666"/>
      <w:bookmarkStart w:id="459" w:name="_Toc1592457036"/>
      <w:bookmarkStart w:id="460" w:name="_Toc29492"/>
      <w:bookmarkStart w:id="461" w:name="_Toc921193949"/>
      <w:bookmarkStart w:id="462" w:name="_Toc26831"/>
      <w:r>
        <w:rPr>
          <w:rFonts w:hint="eastAsia" w:ascii="仿宋" w:hAnsi="仿宋" w:eastAsia="仿宋" w:cs="仿宋"/>
          <w:b w:val="0"/>
          <w:bCs w:val="0"/>
          <w:sz w:val="24"/>
          <w:szCs w:val="24"/>
        </w:rPr>
        <w:t>6 施工设备和临时设施</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637588D1">
      <w:pPr>
        <w:spacing w:before="45" w:after="45" w:line="300" w:lineRule="auto"/>
        <w:ind w:firstLine="480"/>
        <w:rPr>
          <w:rFonts w:hint="eastAsia" w:ascii="仿宋" w:hAnsi="仿宋" w:eastAsia="仿宋" w:cs="仿宋"/>
          <w:b w:val="0"/>
          <w:bCs w:val="0"/>
          <w:sz w:val="24"/>
          <w:szCs w:val="24"/>
        </w:rPr>
      </w:pPr>
      <w:bookmarkStart w:id="463" w:name="_Toc262637997"/>
      <w:bookmarkStart w:id="464" w:name="_Toc10523"/>
      <w:bookmarkStart w:id="465" w:name="_Toc18853"/>
      <w:bookmarkStart w:id="466" w:name="_Toc511635995"/>
      <w:bookmarkStart w:id="467" w:name="_Toc221951167"/>
      <w:r>
        <w:rPr>
          <w:rFonts w:hint="eastAsia" w:ascii="仿宋" w:hAnsi="仿宋" w:eastAsia="仿宋" w:cs="仿宋"/>
          <w:b w:val="0"/>
          <w:bCs w:val="0"/>
          <w:sz w:val="24"/>
          <w:szCs w:val="24"/>
        </w:rPr>
        <w:t>6.2 发包人提供的施工设备和临时设施</w:t>
      </w:r>
      <w:bookmarkEnd w:id="463"/>
      <w:bookmarkEnd w:id="464"/>
      <w:bookmarkEnd w:id="465"/>
      <w:bookmarkEnd w:id="466"/>
      <w:bookmarkEnd w:id="467"/>
    </w:p>
    <w:p w14:paraId="0DFA1FC5">
      <w:pPr>
        <w:spacing w:before="45" w:after="45" w:line="300" w:lineRule="auto"/>
        <w:ind w:firstLine="480"/>
        <w:rPr>
          <w:rFonts w:hint="eastAsia" w:ascii="仿宋" w:hAnsi="仿宋" w:eastAsia="仿宋" w:cs="仿宋"/>
          <w:b w:val="0"/>
          <w:bCs w:val="0"/>
          <w:sz w:val="24"/>
          <w:szCs w:val="24"/>
        </w:rPr>
      </w:pPr>
      <w:bookmarkStart w:id="468" w:name="_Toc221951169"/>
      <w:r>
        <w:rPr>
          <w:rFonts w:hint="eastAsia" w:ascii="仿宋" w:hAnsi="仿宋" w:eastAsia="仿宋" w:cs="仿宋"/>
          <w:b w:val="0"/>
          <w:bCs w:val="0"/>
          <w:sz w:val="24"/>
          <w:szCs w:val="24"/>
        </w:rPr>
        <w:t>（1）发包人提供</w:t>
      </w:r>
      <w:r>
        <w:rPr>
          <w:rFonts w:hint="eastAsia" w:ascii="仿宋" w:hAnsi="仿宋" w:eastAsia="仿宋" w:cs="仿宋"/>
          <w:b w:val="0"/>
          <w:bCs w:val="0"/>
          <w:sz w:val="24"/>
          <w:szCs w:val="24"/>
          <w:lang w:eastAsia="zh-CN"/>
        </w:rPr>
        <w:t>的</w:t>
      </w:r>
      <w:r>
        <w:rPr>
          <w:rFonts w:hint="eastAsia" w:ascii="仿宋" w:hAnsi="仿宋" w:eastAsia="仿宋" w:cs="仿宋"/>
          <w:b w:val="0"/>
          <w:bCs w:val="0"/>
          <w:sz w:val="24"/>
          <w:szCs w:val="24"/>
        </w:rPr>
        <w:t>施工设备见下表</w:t>
      </w:r>
      <w:bookmarkEnd w:id="468"/>
      <w:r>
        <w:rPr>
          <w:rFonts w:hint="eastAsia" w:ascii="仿宋" w:hAnsi="仿宋" w:eastAsia="仿宋" w:cs="仿宋"/>
          <w:b w:val="0"/>
          <w:bCs w:val="0"/>
          <w:sz w:val="24"/>
          <w:szCs w:val="24"/>
        </w:rPr>
        <w:t>：</w:t>
      </w:r>
      <w:bookmarkStart w:id="469" w:name="_Toc221951170"/>
    </w:p>
    <w:p w14:paraId="56FF37A8">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发包人提供的施工设备表（参考格式</w:t>
      </w:r>
      <w:bookmarkEnd w:id="469"/>
      <w:r>
        <w:rPr>
          <w:rFonts w:hint="eastAsia" w:ascii="仿宋" w:hAnsi="仿宋" w:eastAsia="仿宋" w:cs="仿宋"/>
          <w:b w:val="0"/>
          <w:bCs w:val="0"/>
          <w:sz w:val="24"/>
          <w:szCs w:val="24"/>
        </w:rPr>
        <w:t>）</w:t>
      </w:r>
    </w:p>
    <w:tbl>
      <w:tblPr>
        <w:tblStyle w:val="9"/>
        <w:tblW w:w="0" w:type="auto"/>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1276"/>
        <w:gridCol w:w="1134"/>
        <w:gridCol w:w="709"/>
        <w:gridCol w:w="1134"/>
        <w:gridCol w:w="1559"/>
        <w:gridCol w:w="709"/>
      </w:tblGrid>
      <w:tr w14:paraId="566EF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17" w:type="dxa"/>
            <w:vAlign w:val="center"/>
          </w:tcPr>
          <w:p w14:paraId="37A1E3B2">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1559" w:type="dxa"/>
            <w:vAlign w:val="center"/>
          </w:tcPr>
          <w:p w14:paraId="1B0F1FA5">
            <w:pPr>
              <w:spacing w:before="45" w:after="45" w:line="300" w:lineRule="auto"/>
              <w:rPr>
                <w:rFonts w:hint="eastAsia" w:ascii="仿宋" w:hAnsi="仿宋" w:eastAsia="仿宋" w:cs="仿宋"/>
                <w:b w:val="0"/>
                <w:bCs w:val="0"/>
                <w:sz w:val="24"/>
                <w:szCs w:val="24"/>
              </w:rPr>
            </w:pPr>
            <w:bookmarkStart w:id="470" w:name="_Toc221951171"/>
            <w:r>
              <w:rPr>
                <w:rFonts w:hint="eastAsia" w:ascii="仿宋" w:hAnsi="仿宋" w:eastAsia="仿宋" w:cs="仿宋"/>
                <w:b w:val="0"/>
                <w:bCs w:val="0"/>
                <w:sz w:val="24"/>
                <w:szCs w:val="24"/>
              </w:rPr>
              <w:t>设备名称</w:t>
            </w:r>
            <w:bookmarkEnd w:id="470"/>
          </w:p>
        </w:tc>
        <w:tc>
          <w:tcPr>
            <w:tcW w:w="1276" w:type="dxa"/>
            <w:vAlign w:val="center"/>
          </w:tcPr>
          <w:p w14:paraId="40A6E8E6">
            <w:pPr>
              <w:spacing w:before="45" w:after="45" w:line="300" w:lineRule="auto"/>
              <w:rPr>
                <w:rFonts w:hint="eastAsia" w:ascii="仿宋" w:hAnsi="仿宋" w:eastAsia="仿宋" w:cs="仿宋"/>
                <w:b w:val="0"/>
                <w:bCs w:val="0"/>
                <w:sz w:val="24"/>
                <w:szCs w:val="24"/>
              </w:rPr>
            </w:pPr>
            <w:bookmarkStart w:id="471" w:name="_Toc221951172"/>
            <w:r>
              <w:rPr>
                <w:rFonts w:hint="eastAsia" w:ascii="仿宋" w:hAnsi="仿宋" w:eastAsia="仿宋" w:cs="仿宋"/>
                <w:b w:val="0"/>
                <w:bCs w:val="0"/>
                <w:sz w:val="24"/>
                <w:szCs w:val="24"/>
              </w:rPr>
              <w:t>型号及规格</w:t>
            </w:r>
            <w:bookmarkEnd w:id="471"/>
          </w:p>
        </w:tc>
        <w:tc>
          <w:tcPr>
            <w:tcW w:w="1134" w:type="dxa"/>
            <w:vAlign w:val="center"/>
          </w:tcPr>
          <w:p w14:paraId="5450E6AF">
            <w:pPr>
              <w:spacing w:before="45" w:after="45" w:line="300" w:lineRule="auto"/>
              <w:rPr>
                <w:rFonts w:hint="eastAsia" w:ascii="仿宋" w:hAnsi="仿宋" w:eastAsia="仿宋" w:cs="仿宋"/>
                <w:b w:val="0"/>
                <w:bCs w:val="0"/>
                <w:sz w:val="24"/>
                <w:szCs w:val="24"/>
              </w:rPr>
            </w:pPr>
            <w:bookmarkStart w:id="472" w:name="_Toc221951173"/>
            <w:r>
              <w:rPr>
                <w:rFonts w:hint="eastAsia" w:ascii="仿宋" w:hAnsi="仿宋" w:eastAsia="仿宋" w:cs="仿宋"/>
                <w:b w:val="0"/>
                <w:bCs w:val="0"/>
                <w:sz w:val="24"/>
                <w:szCs w:val="24"/>
              </w:rPr>
              <w:t>设备状况</w:t>
            </w:r>
            <w:bookmarkEnd w:id="472"/>
          </w:p>
        </w:tc>
        <w:tc>
          <w:tcPr>
            <w:tcW w:w="709" w:type="dxa"/>
            <w:vAlign w:val="center"/>
          </w:tcPr>
          <w:p w14:paraId="5C4934B4">
            <w:pPr>
              <w:spacing w:before="45" w:after="45" w:line="300" w:lineRule="auto"/>
              <w:rPr>
                <w:rFonts w:hint="eastAsia" w:ascii="仿宋" w:hAnsi="仿宋" w:eastAsia="仿宋" w:cs="仿宋"/>
                <w:b w:val="0"/>
                <w:bCs w:val="0"/>
                <w:sz w:val="24"/>
                <w:szCs w:val="24"/>
              </w:rPr>
            </w:pPr>
            <w:bookmarkStart w:id="473" w:name="_Toc221951174"/>
            <w:r>
              <w:rPr>
                <w:rFonts w:hint="eastAsia" w:ascii="仿宋" w:hAnsi="仿宋" w:eastAsia="仿宋" w:cs="仿宋"/>
                <w:b w:val="0"/>
                <w:bCs w:val="0"/>
                <w:sz w:val="24"/>
                <w:szCs w:val="24"/>
              </w:rPr>
              <w:t>数量</w:t>
            </w:r>
            <w:bookmarkEnd w:id="473"/>
          </w:p>
        </w:tc>
        <w:tc>
          <w:tcPr>
            <w:tcW w:w="1134" w:type="dxa"/>
            <w:vAlign w:val="center"/>
          </w:tcPr>
          <w:p w14:paraId="53679A8B">
            <w:pPr>
              <w:spacing w:before="45" w:after="45" w:line="300" w:lineRule="auto"/>
              <w:rPr>
                <w:rFonts w:hint="eastAsia" w:ascii="仿宋" w:hAnsi="仿宋" w:eastAsia="仿宋" w:cs="仿宋"/>
                <w:b w:val="0"/>
                <w:bCs w:val="0"/>
                <w:sz w:val="24"/>
                <w:szCs w:val="24"/>
              </w:rPr>
            </w:pPr>
            <w:bookmarkStart w:id="474" w:name="_Toc221951175"/>
            <w:r>
              <w:rPr>
                <w:rFonts w:hint="eastAsia" w:ascii="仿宋" w:hAnsi="仿宋" w:eastAsia="仿宋" w:cs="仿宋"/>
                <w:b w:val="0"/>
                <w:bCs w:val="0"/>
                <w:sz w:val="24"/>
                <w:szCs w:val="24"/>
              </w:rPr>
              <w:t>移交地点</w:t>
            </w:r>
            <w:bookmarkEnd w:id="474"/>
          </w:p>
        </w:tc>
        <w:tc>
          <w:tcPr>
            <w:tcW w:w="1559" w:type="dxa"/>
            <w:vAlign w:val="center"/>
          </w:tcPr>
          <w:p w14:paraId="52A07897">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计划移交日期</w:t>
            </w:r>
          </w:p>
        </w:tc>
        <w:tc>
          <w:tcPr>
            <w:tcW w:w="709" w:type="dxa"/>
            <w:vAlign w:val="center"/>
          </w:tcPr>
          <w:p w14:paraId="1701837E">
            <w:pPr>
              <w:spacing w:before="45" w:after="45" w:line="300" w:lineRule="auto"/>
              <w:rPr>
                <w:rFonts w:hint="eastAsia" w:ascii="仿宋" w:hAnsi="仿宋" w:eastAsia="仿宋" w:cs="仿宋"/>
                <w:b w:val="0"/>
                <w:bCs w:val="0"/>
                <w:sz w:val="24"/>
                <w:szCs w:val="24"/>
              </w:rPr>
            </w:pPr>
            <w:bookmarkStart w:id="475" w:name="_Toc221951176"/>
            <w:r>
              <w:rPr>
                <w:rFonts w:hint="eastAsia" w:ascii="仿宋" w:hAnsi="仿宋" w:eastAsia="仿宋" w:cs="仿宋"/>
                <w:b w:val="0"/>
                <w:bCs w:val="0"/>
                <w:sz w:val="24"/>
                <w:szCs w:val="24"/>
              </w:rPr>
              <w:t>备注</w:t>
            </w:r>
            <w:bookmarkEnd w:id="475"/>
          </w:p>
        </w:tc>
      </w:tr>
      <w:tr w14:paraId="67541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tcPr>
          <w:p w14:paraId="687EF000">
            <w:pPr>
              <w:spacing w:before="45" w:after="45" w:line="300" w:lineRule="auto"/>
              <w:ind w:firstLine="480"/>
              <w:rPr>
                <w:rFonts w:hint="eastAsia" w:ascii="仿宋" w:hAnsi="仿宋" w:eastAsia="仿宋" w:cs="仿宋"/>
                <w:b w:val="0"/>
                <w:bCs w:val="0"/>
                <w:sz w:val="24"/>
                <w:szCs w:val="24"/>
              </w:rPr>
            </w:pPr>
          </w:p>
        </w:tc>
        <w:tc>
          <w:tcPr>
            <w:tcW w:w="1559" w:type="dxa"/>
            <w:vAlign w:val="center"/>
          </w:tcPr>
          <w:p w14:paraId="7BB18F60">
            <w:pPr>
              <w:spacing w:before="45" w:after="45" w:line="300" w:lineRule="auto"/>
              <w:ind w:firstLine="480"/>
              <w:rPr>
                <w:rFonts w:hint="eastAsia" w:ascii="仿宋" w:hAnsi="仿宋" w:eastAsia="仿宋" w:cs="仿宋"/>
                <w:b w:val="0"/>
                <w:bCs w:val="0"/>
                <w:sz w:val="24"/>
                <w:szCs w:val="24"/>
              </w:rPr>
            </w:pPr>
          </w:p>
        </w:tc>
        <w:tc>
          <w:tcPr>
            <w:tcW w:w="1276" w:type="dxa"/>
            <w:vAlign w:val="center"/>
          </w:tcPr>
          <w:p w14:paraId="43F5E85B">
            <w:pPr>
              <w:spacing w:before="45" w:after="45" w:line="300" w:lineRule="auto"/>
              <w:ind w:firstLine="480"/>
              <w:rPr>
                <w:rFonts w:hint="eastAsia" w:ascii="仿宋" w:hAnsi="仿宋" w:eastAsia="仿宋" w:cs="仿宋"/>
                <w:b w:val="0"/>
                <w:bCs w:val="0"/>
                <w:sz w:val="24"/>
                <w:szCs w:val="24"/>
              </w:rPr>
            </w:pPr>
          </w:p>
        </w:tc>
        <w:tc>
          <w:tcPr>
            <w:tcW w:w="1134" w:type="dxa"/>
            <w:vAlign w:val="center"/>
          </w:tcPr>
          <w:p w14:paraId="69EE0BC8">
            <w:pPr>
              <w:spacing w:before="45" w:after="45" w:line="300" w:lineRule="auto"/>
              <w:ind w:firstLine="480"/>
              <w:rPr>
                <w:rFonts w:hint="eastAsia" w:ascii="仿宋" w:hAnsi="仿宋" w:eastAsia="仿宋" w:cs="仿宋"/>
                <w:b w:val="0"/>
                <w:bCs w:val="0"/>
                <w:sz w:val="24"/>
                <w:szCs w:val="24"/>
              </w:rPr>
            </w:pPr>
          </w:p>
        </w:tc>
        <w:tc>
          <w:tcPr>
            <w:tcW w:w="709" w:type="dxa"/>
            <w:vAlign w:val="center"/>
          </w:tcPr>
          <w:p w14:paraId="7ED987DD">
            <w:pPr>
              <w:spacing w:before="45" w:after="45" w:line="300" w:lineRule="auto"/>
              <w:ind w:firstLine="480"/>
              <w:rPr>
                <w:rFonts w:hint="eastAsia" w:ascii="仿宋" w:hAnsi="仿宋" w:eastAsia="仿宋" w:cs="仿宋"/>
                <w:b w:val="0"/>
                <w:bCs w:val="0"/>
                <w:sz w:val="24"/>
                <w:szCs w:val="24"/>
              </w:rPr>
            </w:pPr>
          </w:p>
        </w:tc>
        <w:tc>
          <w:tcPr>
            <w:tcW w:w="1134" w:type="dxa"/>
            <w:vAlign w:val="center"/>
          </w:tcPr>
          <w:p w14:paraId="47FFE601">
            <w:pPr>
              <w:spacing w:before="45" w:after="45" w:line="300" w:lineRule="auto"/>
              <w:ind w:firstLine="480"/>
              <w:rPr>
                <w:rFonts w:hint="eastAsia" w:ascii="仿宋" w:hAnsi="仿宋" w:eastAsia="仿宋" w:cs="仿宋"/>
                <w:b w:val="0"/>
                <w:bCs w:val="0"/>
                <w:sz w:val="24"/>
                <w:szCs w:val="24"/>
              </w:rPr>
            </w:pPr>
          </w:p>
        </w:tc>
        <w:tc>
          <w:tcPr>
            <w:tcW w:w="1559" w:type="dxa"/>
          </w:tcPr>
          <w:p w14:paraId="305BC557">
            <w:pPr>
              <w:spacing w:before="45" w:after="45" w:line="300" w:lineRule="auto"/>
              <w:ind w:firstLine="480"/>
              <w:rPr>
                <w:rFonts w:hint="eastAsia" w:ascii="仿宋" w:hAnsi="仿宋" w:eastAsia="仿宋" w:cs="仿宋"/>
                <w:b w:val="0"/>
                <w:bCs w:val="0"/>
                <w:sz w:val="24"/>
                <w:szCs w:val="24"/>
              </w:rPr>
            </w:pPr>
          </w:p>
        </w:tc>
        <w:tc>
          <w:tcPr>
            <w:tcW w:w="709" w:type="dxa"/>
            <w:vAlign w:val="center"/>
          </w:tcPr>
          <w:p w14:paraId="459B30C8">
            <w:pPr>
              <w:spacing w:before="45" w:after="45" w:line="300" w:lineRule="auto"/>
              <w:ind w:firstLine="480"/>
              <w:rPr>
                <w:rFonts w:hint="eastAsia" w:ascii="仿宋" w:hAnsi="仿宋" w:eastAsia="仿宋" w:cs="仿宋"/>
                <w:b w:val="0"/>
                <w:bCs w:val="0"/>
                <w:sz w:val="24"/>
                <w:szCs w:val="24"/>
              </w:rPr>
            </w:pPr>
          </w:p>
        </w:tc>
      </w:tr>
      <w:tr w14:paraId="5B9AA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17" w:type="dxa"/>
          </w:tcPr>
          <w:p w14:paraId="25BF2987">
            <w:pPr>
              <w:spacing w:before="45" w:after="45" w:line="300" w:lineRule="auto"/>
              <w:ind w:firstLine="480"/>
              <w:rPr>
                <w:rFonts w:hint="eastAsia" w:ascii="仿宋" w:hAnsi="仿宋" w:eastAsia="仿宋" w:cs="仿宋"/>
                <w:b w:val="0"/>
                <w:bCs w:val="0"/>
                <w:sz w:val="24"/>
                <w:szCs w:val="24"/>
              </w:rPr>
            </w:pPr>
          </w:p>
        </w:tc>
        <w:tc>
          <w:tcPr>
            <w:tcW w:w="1559" w:type="dxa"/>
            <w:vAlign w:val="center"/>
          </w:tcPr>
          <w:p w14:paraId="0FC52E6C">
            <w:pPr>
              <w:spacing w:before="45" w:after="45" w:line="300" w:lineRule="auto"/>
              <w:ind w:firstLine="480"/>
              <w:rPr>
                <w:rFonts w:hint="eastAsia" w:ascii="仿宋" w:hAnsi="仿宋" w:eastAsia="仿宋" w:cs="仿宋"/>
                <w:b w:val="0"/>
                <w:bCs w:val="0"/>
                <w:sz w:val="24"/>
                <w:szCs w:val="24"/>
              </w:rPr>
            </w:pPr>
          </w:p>
        </w:tc>
        <w:tc>
          <w:tcPr>
            <w:tcW w:w="1276" w:type="dxa"/>
            <w:vAlign w:val="center"/>
          </w:tcPr>
          <w:p w14:paraId="58671DED">
            <w:pPr>
              <w:spacing w:before="45" w:after="45" w:line="300" w:lineRule="auto"/>
              <w:ind w:firstLine="480"/>
              <w:rPr>
                <w:rFonts w:hint="eastAsia" w:ascii="仿宋" w:hAnsi="仿宋" w:eastAsia="仿宋" w:cs="仿宋"/>
                <w:b w:val="0"/>
                <w:bCs w:val="0"/>
                <w:sz w:val="24"/>
                <w:szCs w:val="24"/>
              </w:rPr>
            </w:pPr>
          </w:p>
        </w:tc>
        <w:tc>
          <w:tcPr>
            <w:tcW w:w="1134" w:type="dxa"/>
            <w:vAlign w:val="center"/>
          </w:tcPr>
          <w:p w14:paraId="0A73AF9A">
            <w:pPr>
              <w:spacing w:before="45" w:after="45" w:line="300" w:lineRule="auto"/>
              <w:ind w:firstLine="480"/>
              <w:rPr>
                <w:rFonts w:hint="eastAsia" w:ascii="仿宋" w:hAnsi="仿宋" w:eastAsia="仿宋" w:cs="仿宋"/>
                <w:b w:val="0"/>
                <w:bCs w:val="0"/>
                <w:sz w:val="24"/>
                <w:szCs w:val="24"/>
              </w:rPr>
            </w:pPr>
          </w:p>
        </w:tc>
        <w:tc>
          <w:tcPr>
            <w:tcW w:w="709" w:type="dxa"/>
            <w:vAlign w:val="center"/>
          </w:tcPr>
          <w:p w14:paraId="15178297">
            <w:pPr>
              <w:spacing w:before="45" w:after="45" w:line="300" w:lineRule="auto"/>
              <w:ind w:firstLine="480"/>
              <w:rPr>
                <w:rFonts w:hint="eastAsia" w:ascii="仿宋" w:hAnsi="仿宋" w:eastAsia="仿宋" w:cs="仿宋"/>
                <w:b w:val="0"/>
                <w:bCs w:val="0"/>
                <w:sz w:val="24"/>
                <w:szCs w:val="24"/>
              </w:rPr>
            </w:pPr>
          </w:p>
        </w:tc>
        <w:tc>
          <w:tcPr>
            <w:tcW w:w="1134" w:type="dxa"/>
            <w:vAlign w:val="center"/>
          </w:tcPr>
          <w:p w14:paraId="0134A5C6">
            <w:pPr>
              <w:spacing w:before="45" w:after="45" w:line="300" w:lineRule="auto"/>
              <w:ind w:firstLine="480"/>
              <w:rPr>
                <w:rFonts w:hint="eastAsia" w:ascii="仿宋" w:hAnsi="仿宋" w:eastAsia="仿宋" w:cs="仿宋"/>
                <w:b w:val="0"/>
                <w:bCs w:val="0"/>
                <w:sz w:val="24"/>
                <w:szCs w:val="24"/>
              </w:rPr>
            </w:pPr>
          </w:p>
        </w:tc>
        <w:tc>
          <w:tcPr>
            <w:tcW w:w="1559" w:type="dxa"/>
          </w:tcPr>
          <w:p w14:paraId="5070A13C">
            <w:pPr>
              <w:spacing w:before="45" w:after="45" w:line="300" w:lineRule="auto"/>
              <w:ind w:firstLine="480"/>
              <w:rPr>
                <w:rFonts w:hint="eastAsia" w:ascii="仿宋" w:hAnsi="仿宋" w:eastAsia="仿宋" w:cs="仿宋"/>
                <w:b w:val="0"/>
                <w:bCs w:val="0"/>
                <w:sz w:val="24"/>
                <w:szCs w:val="24"/>
              </w:rPr>
            </w:pPr>
          </w:p>
        </w:tc>
        <w:tc>
          <w:tcPr>
            <w:tcW w:w="709" w:type="dxa"/>
            <w:vAlign w:val="center"/>
          </w:tcPr>
          <w:p w14:paraId="23656F6D">
            <w:pPr>
              <w:spacing w:before="45" w:after="45" w:line="300" w:lineRule="auto"/>
              <w:ind w:firstLine="480"/>
              <w:rPr>
                <w:rFonts w:hint="eastAsia" w:ascii="仿宋" w:hAnsi="仿宋" w:eastAsia="仿宋" w:cs="仿宋"/>
                <w:b w:val="0"/>
                <w:bCs w:val="0"/>
                <w:sz w:val="24"/>
                <w:szCs w:val="24"/>
              </w:rPr>
            </w:pPr>
          </w:p>
        </w:tc>
      </w:tr>
      <w:tr w14:paraId="36BC4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817" w:type="dxa"/>
          </w:tcPr>
          <w:p w14:paraId="53BEED26">
            <w:pPr>
              <w:spacing w:before="45" w:after="45" w:line="300" w:lineRule="auto"/>
              <w:ind w:firstLine="480"/>
              <w:rPr>
                <w:rFonts w:hint="eastAsia" w:ascii="仿宋" w:hAnsi="仿宋" w:eastAsia="仿宋" w:cs="仿宋"/>
                <w:b w:val="0"/>
                <w:bCs w:val="0"/>
                <w:sz w:val="24"/>
                <w:szCs w:val="24"/>
              </w:rPr>
            </w:pPr>
          </w:p>
        </w:tc>
        <w:tc>
          <w:tcPr>
            <w:tcW w:w="1559" w:type="dxa"/>
            <w:vAlign w:val="center"/>
          </w:tcPr>
          <w:p w14:paraId="7D7D8794">
            <w:pPr>
              <w:spacing w:before="45" w:after="45" w:line="300" w:lineRule="auto"/>
              <w:ind w:firstLine="480"/>
              <w:rPr>
                <w:rFonts w:hint="eastAsia" w:ascii="仿宋" w:hAnsi="仿宋" w:eastAsia="仿宋" w:cs="仿宋"/>
                <w:b w:val="0"/>
                <w:bCs w:val="0"/>
                <w:sz w:val="24"/>
                <w:szCs w:val="24"/>
              </w:rPr>
            </w:pPr>
          </w:p>
        </w:tc>
        <w:tc>
          <w:tcPr>
            <w:tcW w:w="1276" w:type="dxa"/>
            <w:vAlign w:val="center"/>
          </w:tcPr>
          <w:p w14:paraId="48413559">
            <w:pPr>
              <w:spacing w:before="45" w:after="45" w:line="300" w:lineRule="auto"/>
              <w:ind w:firstLine="480"/>
              <w:rPr>
                <w:rFonts w:hint="eastAsia" w:ascii="仿宋" w:hAnsi="仿宋" w:eastAsia="仿宋" w:cs="仿宋"/>
                <w:b w:val="0"/>
                <w:bCs w:val="0"/>
                <w:sz w:val="24"/>
                <w:szCs w:val="24"/>
              </w:rPr>
            </w:pPr>
          </w:p>
        </w:tc>
        <w:tc>
          <w:tcPr>
            <w:tcW w:w="1134" w:type="dxa"/>
            <w:vAlign w:val="center"/>
          </w:tcPr>
          <w:p w14:paraId="28B94BD7">
            <w:pPr>
              <w:spacing w:before="45" w:after="45" w:line="300" w:lineRule="auto"/>
              <w:ind w:firstLine="480"/>
              <w:rPr>
                <w:rFonts w:hint="eastAsia" w:ascii="仿宋" w:hAnsi="仿宋" w:eastAsia="仿宋" w:cs="仿宋"/>
                <w:b w:val="0"/>
                <w:bCs w:val="0"/>
                <w:sz w:val="24"/>
                <w:szCs w:val="24"/>
              </w:rPr>
            </w:pPr>
          </w:p>
        </w:tc>
        <w:tc>
          <w:tcPr>
            <w:tcW w:w="709" w:type="dxa"/>
            <w:vAlign w:val="center"/>
          </w:tcPr>
          <w:p w14:paraId="42E49947">
            <w:pPr>
              <w:spacing w:before="45" w:after="45" w:line="300" w:lineRule="auto"/>
              <w:ind w:firstLine="480"/>
              <w:rPr>
                <w:rFonts w:hint="eastAsia" w:ascii="仿宋" w:hAnsi="仿宋" w:eastAsia="仿宋" w:cs="仿宋"/>
                <w:b w:val="0"/>
                <w:bCs w:val="0"/>
                <w:sz w:val="24"/>
                <w:szCs w:val="24"/>
              </w:rPr>
            </w:pPr>
          </w:p>
        </w:tc>
        <w:tc>
          <w:tcPr>
            <w:tcW w:w="1134" w:type="dxa"/>
            <w:vAlign w:val="center"/>
          </w:tcPr>
          <w:p w14:paraId="284A3073">
            <w:pPr>
              <w:spacing w:before="45" w:after="45" w:line="300" w:lineRule="auto"/>
              <w:ind w:firstLine="480"/>
              <w:rPr>
                <w:rFonts w:hint="eastAsia" w:ascii="仿宋" w:hAnsi="仿宋" w:eastAsia="仿宋" w:cs="仿宋"/>
                <w:b w:val="0"/>
                <w:bCs w:val="0"/>
                <w:sz w:val="24"/>
                <w:szCs w:val="24"/>
              </w:rPr>
            </w:pPr>
          </w:p>
        </w:tc>
        <w:tc>
          <w:tcPr>
            <w:tcW w:w="1559" w:type="dxa"/>
          </w:tcPr>
          <w:p w14:paraId="4FBFB8F6">
            <w:pPr>
              <w:spacing w:before="45" w:after="45" w:line="300" w:lineRule="auto"/>
              <w:ind w:firstLine="480"/>
              <w:rPr>
                <w:rFonts w:hint="eastAsia" w:ascii="仿宋" w:hAnsi="仿宋" w:eastAsia="仿宋" w:cs="仿宋"/>
                <w:b w:val="0"/>
                <w:bCs w:val="0"/>
                <w:sz w:val="24"/>
                <w:szCs w:val="24"/>
              </w:rPr>
            </w:pPr>
          </w:p>
        </w:tc>
        <w:tc>
          <w:tcPr>
            <w:tcW w:w="709" w:type="dxa"/>
            <w:vAlign w:val="center"/>
          </w:tcPr>
          <w:p w14:paraId="59BA40D4">
            <w:pPr>
              <w:spacing w:before="45" w:after="45" w:line="300" w:lineRule="auto"/>
              <w:ind w:firstLine="480"/>
              <w:rPr>
                <w:rFonts w:hint="eastAsia" w:ascii="仿宋" w:hAnsi="仿宋" w:eastAsia="仿宋" w:cs="仿宋"/>
                <w:b w:val="0"/>
                <w:bCs w:val="0"/>
                <w:sz w:val="24"/>
                <w:szCs w:val="24"/>
              </w:rPr>
            </w:pPr>
          </w:p>
        </w:tc>
      </w:tr>
    </w:tbl>
    <w:p w14:paraId="2CDFF547">
      <w:pPr>
        <w:spacing w:before="45" w:after="45" w:line="300" w:lineRule="auto"/>
        <w:ind w:firstLine="480"/>
        <w:rPr>
          <w:rFonts w:hint="eastAsia" w:ascii="仿宋" w:hAnsi="仿宋" w:eastAsia="仿宋" w:cs="仿宋"/>
          <w:b w:val="0"/>
          <w:bCs w:val="0"/>
          <w:sz w:val="24"/>
          <w:szCs w:val="24"/>
        </w:rPr>
      </w:pPr>
      <w:bookmarkStart w:id="476" w:name="_Toc221951177"/>
      <w:r>
        <w:rPr>
          <w:rFonts w:hint="eastAsia" w:ascii="仿宋" w:hAnsi="仿宋" w:eastAsia="仿宋" w:cs="仿宋"/>
          <w:b w:val="0"/>
          <w:bCs w:val="0"/>
          <w:sz w:val="24"/>
          <w:szCs w:val="24"/>
        </w:rPr>
        <w:t>注：设备状况栏内填写该设备的新旧程度、购进时间、已使用小时数和最近一次的大修时间。</w:t>
      </w:r>
      <w:bookmarkEnd w:id="476"/>
    </w:p>
    <w:p w14:paraId="34903315">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（2）发包人提供的临时设施：</w:t>
      </w:r>
      <w:r>
        <w:rPr>
          <w:rFonts w:hint="eastAsia" w:ascii="仿宋" w:hAnsi="仿宋" w:eastAsia="仿宋" w:cs="仿宋"/>
          <w:sz w:val="24"/>
          <w:szCs w:val="24"/>
          <w:u w:val="single" w:color="auto"/>
        </w:rPr>
        <w:t>发包人不提供</w:t>
      </w:r>
      <w:r>
        <w:rPr>
          <w:rFonts w:hint="eastAsia" w:ascii="仿宋" w:hAnsi="仿宋" w:eastAsia="仿宋" w:cs="仿宋"/>
          <w:spacing w:val="-1"/>
          <w:sz w:val="24"/>
          <w:szCs w:val="24"/>
          <w:u w:val="single" w:color="auto"/>
        </w:rPr>
        <w:t>施工设备和临时设施</w:t>
      </w:r>
      <w:r>
        <w:rPr>
          <w:rFonts w:hint="eastAsia" w:ascii="仿宋" w:hAnsi="仿宋" w:eastAsia="仿宋" w:cs="仿宋"/>
          <w:b w:val="0"/>
          <w:bCs w:val="0"/>
          <w:sz w:val="24"/>
          <w:szCs w:val="24"/>
        </w:rPr>
        <w:t>。</w:t>
      </w:r>
    </w:p>
    <w:p w14:paraId="29388A64">
      <w:pPr>
        <w:spacing w:before="45" w:after="45" w:line="300" w:lineRule="auto"/>
        <w:ind w:firstLine="480"/>
        <w:rPr>
          <w:rFonts w:hint="eastAsia" w:ascii="仿宋" w:hAnsi="仿宋" w:eastAsia="仿宋" w:cs="仿宋"/>
          <w:b w:val="0"/>
          <w:bCs w:val="0"/>
          <w:sz w:val="24"/>
          <w:szCs w:val="24"/>
        </w:rPr>
      </w:pPr>
      <w:bookmarkStart w:id="477" w:name="_Toc222029533"/>
      <w:bookmarkStart w:id="478" w:name="_Toc1514950221"/>
      <w:bookmarkStart w:id="479" w:name="_Toc7126"/>
      <w:bookmarkStart w:id="480" w:name="_Toc511635996"/>
      <w:bookmarkStart w:id="481" w:name="_Toc13154"/>
      <w:bookmarkStart w:id="482" w:name="_Toc31963"/>
      <w:bookmarkStart w:id="483" w:name="_Toc9461"/>
      <w:bookmarkStart w:id="484" w:name="_Toc297944995"/>
      <w:bookmarkStart w:id="485" w:name="_Toc222033884"/>
      <w:bookmarkStart w:id="486" w:name="_Toc221951178"/>
      <w:bookmarkStart w:id="487" w:name="_Toc22376"/>
      <w:bookmarkStart w:id="488" w:name="_Toc222031035"/>
      <w:bookmarkStart w:id="489" w:name="_Toc24079"/>
      <w:bookmarkStart w:id="490" w:name="_Toc544529470"/>
      <w:bookmarkStart w:id="491" w:name="_Toc29435"/>
      <w:bookmarkStart w:id="492" w:name="_Toc1932785254"/>
      <w:bookmarkStart w:id="493" w:name="_Toc24670"/>
      <w:bookmarkStart w:id="494" w:name="_Toc1200303533"/>
      <w:bookmarkStart w:id="495" w:name="_Toc97686212"/>
      <w:bookmarkStart w:id="496" w:name="_Toc21004"/>
      <w:bookmarkStart w:id="497" w:name="_Toc23349"/>
      <w:bookmarkStart w:id="498" w:name="_Toc222032702"/>
      <w:bookmarkStart w:id="499" w:name="_Toc639830122"/>
      <w:bookmarkStart w:id="500" w:name="_Toc336711491"/>
      <w:bookmarkStart w:id="501" w:name="_Toc1756676407"/>
      <w:bookmarkStart w:id="502" w:name="_Toc6568"/>
      <w:bookmarkStart w:id="503" w:name="_Toc515441167"/>
      <w:bookmarkStart w:id="504" w:name="_Toc1297089620"/>
      <w:bookmarkStart w:id="505" w:name="_Toc1973769649"/>
      <w:bookmarkStart w:id="506" w:name="_Toc4329"/>
      <w:bookmarkStart w:id="507" w:name="_Toc1727172234"/>
      <w:bookmarkStart w:id="508" w:name="_Toc18144"/>
      <w:bookmarkStart w:id="509" w:name="_Toc10694"/>
      <w:bookmarkStart w:id="510" w:name="_Toc5589"/>
      <w:bookmarkStart w:id="511" w:name="_Toc19385"/>
      <w:bookmarkStart w:id="512" w:name="_Toc32550"/>
      <w:bookmarkStart w:id="513" w:name="_Toc2353"/>
      <w:bookmarkStart w:id="514" w:name="_Toc546090279"/>
      <w:bookmarkStart w:id="515" w:name="_Toc1276052189"/>
      <w:bookmarkStart w:id="516" w:name="_Toc31017"/>
      <w:bookmarkStart w:id="517" w:name="_Toc1134"/>
      <w:bookmarkStart w:id="518" w:name="_Toc10798"/>
      <w:bookmarkStart w:id="519" w:name="_Toc516816170"/>
      <w:bookmarkStart w:id="520" w:name="_Toc22241"/>
      <w:bookmarkStart w:id="521" w:name="_Toc14044"/>
      <w:bookmarkStart w:id="522" w:name="_Toc1412043157"/>
      <w:bookmarkStart w:id="523" w:name="_Toc1981092449"/>
      <w:bookmarkStart w:id="524" w:name="_Toc487489981"/>
      <w:bookmarkStart w:id="525" w:name="_Toc706641611"/>
      <w:bookmarkStart w:id="526" w:name="_Toc538289995"/>
      <w:bookmarkStart w:id="527" w:name="_Toc1361356145"/>
      <w:bookmarkStart w:id="528" w:name="_Toc1699426536"/>
      <w:bookmarkStart w:id="529" w:name="_Toc60176736"/>
      <w:bookmarkStart w:id="530" w:name="_Toc384405669"/>
      <w:bookmarkStart w:id="531" w:name="_Toc7185612"/>
      <w:bookmarkStart w:id="532" w:name="_Toc31957"/>
      <w:r>
        <w:rPr>
          <w:rFonts w:hint="eastAsia" w:ascii="仿宋" w:hAnsi="仿宋" w:eastAsia="仿宋" w:cs="仿宋"/>
          <w:b w:val="0"/>
          <w:bCs w:val="0"/>
          <w:sz w:val="24"/>
          <w:szCs w:val="24"/>
        </w:rPr>
        <w:t>7 交通运输</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4B85A8F9">
      <w:pPr>
        <w:spacing w:before="45" w:after="45" w:line="300" w:lineRule="auto"/>
        <w:ind w:firstLine="480"/>
        <w:rPr>
          <w:rFonts w:hint="eastAsia" w:ascii="仿宋" w:hAnsi="仿宋" w:eastAsia="仿宋" w:cs="仿宋"/>
          <w:b w:val="0"/>
          <w:bCs w:val="0"/>
          <w:sz w:val="24"/>
          <w:szCs w:val="24"/>
        </w:rPr>
      </w:pPr>
      <w:bookmarkStart w:id="533" w:name="_Toc221951179"/>
      <w:bookmarkStart w:id="534" w:name="_Toc17027"/>
      <w:bookmarkStart w:id="535" w:name="_Toc8070"/>
      <w:bookmarkStart w:id="536" w:name="_Toc511635997"/>
      <w:bookmarkStart w:id="537" w:name="_Toc262637999"/>
      <w:r>
        <w:rPr>
          <w:rFonts w:hint="eastAsia" w:ascii="仿宋" w:hAnsi="仿宋" w:eastAsia="仿宋" w:cs="仿宋"/>
          <w:b w:val="0"/>
          <w:bCs w:val="0"/>
          <w:sz w:val="24"/>
          <w:szCs w:val="24"/>
        </w:rPr>
        <w:t>7.1 道路通行权和场外设施</w:t>
      </w:r>
      <w:bookmarkEnd w:id="533"/>
      <w:bookmarkEnd w:id="534"/>
      <w:bookmarkEnd w:id="535"/>
      <w:bookmarkEnd w:id="536"/>
      <w:bookmarkEnd w:id="537"/>
    </w:p>
    <w:p w14:paraId="32ADA765">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道路通行权和场外设施的约定：</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1C9C9146">
      <w:pPr>
        <w:spacing w:before="45" w:after="45" w:line="300" w:lineRule="auto"/>
        <w:ind w:firstLine="480"/>
        <w:rPr>
          <w:rFonts w:hint="eastAsia" w:ascii="仿宋" w:hAnsi="仿宋" w:eastAsia="仿宋" w:cs="仿宋"/>
          <w:b w:val="0"/>
          <w:bCs w:val="0"/>
          <w:sz w:val="24"/>
          <w:szCs w:val="24"/>
        </w:rPr>
      </w:pPr>
      <w:bookmarkStart w:id="538" w:name="_Toc8794"/>
      <w:bookmarkStart w:id="539" w:name="_Toc2073087862"/>
      <w:bookmarkStart w:id="540" w:name="_Toc367556702"/>
      <w:bookmarkStart w:id="541" w:name="_Toc966595534"/>
      <w:bookmarkStart w:id="542" w:name="_Toc16233"/>
      <w:bookmarkStart w:id="543" w:name="_Toc855193493"/>
      <w:bookmarkStart w:id="544" w:name="_Toc1047280339"/>
      <w:bookmarkStart w:id="545" w:name="_Toc1484119456"/>
      <w:bookmarkStart w:id="546" w:name="_Toc487489982"/>
      <w:bookmarkStart w:id="547" w:name="_Toc13112"/>
      <w:bookmarkStart w:id="548" w:name="_Toc1075268707"/>
      <w:bookmarkStart w:id="549" w:name="_Toc515441168"/>
      <w:bookmarkStart w:id="550" w:name="_Toc3938"/>
      <w:bookmarkStart w:id="551" w:name="_Toc31355"/>
      <w:bookmarkStart w:id="552" w:name="_Toc1744"/>
      <w:bookmarkStart w:id="553" w:name="_Toc1134658776"/>
      <w:bookmarkStart w:id="554" w:name="_Toc23830"/>
      <w:bookmarkStart w:id="555" w:name="_Toc516816171"/>
      <w:bookmarkStart w:id="556" w:name="_Toc1078742643"/>
      <w:bookmarkStart w:id="557" w:name="_Toc1021953877"/>
      <w:bookmarkStart w:id="558" w:name="_Toc13680"/>
      <w:bookmarkStart w:id="559" w:name="_Toc7567"/>
      <w:bookmarkStart w:id="560" w:name="_Toc2285"/>
      <w:bookmarkStart w:id="561" w:name="_Toc6337"/>
      <w:bookmarkStart w:id="562" w:name="_Toc31725"/>
      <w:bookmarkStart w:id="563" w:name="_Toc19914"/>
      <w:bookmarkStart w:id="564" w:name="_Toc1174239925"/>
      <w:bookmarkStart w:id="565" w:name="_Toc27244"/>
      <w:bookmarkStart w:id="566" w:name="_Toc1003"/>
      <w:bookmarkStart w:id="567" w:name="_Toc1634327255"/>
      <w:bookmarkStart w:id="568" w:name="_Toc40099213"/>
      <w:bookmarkStart w:id="569" w:name="_Toc1837441581"/>
      <w:bookmarkStart w:id="570" w:name="_Toc1777149808"/>
      <w:bookmarkStart w:id="571" w:name="_Toc1202245515"/>
      <w:bookmarkStart w:id="572" w:name="_Toc4290"/>
      <w:bookmarkStart w:id="573" w:name="_Toc7185613"/>
      <w:bookmarkStart w:id="574" w:name="_Toc1478982423"/>
      <w:bookmarkStart w:id="575" w:name="_Toc729285452"/>
      <w:bookmarkStart w:id="576" w:name="_Toc15718"/>
      <w:bookmarkStart w:id="577" w:name="_Toc1941695522"/>
      <w:bookmarkStart w:id="578" w:name="_Toc15969"/>
      <w:bookmarkStart w:id="579" w:name="_Toc940988167"/>
      <w:bookmarkStart w:id="580" w:name="_Toc511635998"/>
      <w:bookmarkStart w:id="581" w:name="_Toc14107"/>
      <w:bookmarkStart w:id="582" w:name="_Toc23621"/>
      <w:bookmarkStart w:id="583" w:name="_Toc29606"/>
      <w:bookmarkStart w:id="584" w:name="_Toc490619392"/>
      <w:bookmarkStart w:id="585" w:name="_Toc18881"/>
      <w:bookmarkStart w:id="586" w:name="_Toc9602"/>
      <w:bookmarkStart w:id="587" w:name="_Toc1838824801"/>
      <w:bookmarkStart w:id="588" w:name="_Toc21792"/>
      <w:r>
        <w:rPr>
          <w:rFonts w:hint="eastAsia" w:ascii="仿宋" w:hAnsi="仿宋" w:eastAsia="仿宋" w:cs="仿宋"/>
          <w:b w:val="0"/>
          <w:bCs w:val="0"/>
          <w:sz w:val="24"/>
          <w:szCs w:val="24"/>
        </w:rPr>
        <w:t>8 测量放线</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 w14:paraId="01F76E3F">
      <w:pPr>
        <w:spacing w:before="45" w:after="45" w:line="300" w:lineRule="auto"/>
        <w:ind w:firstLine="480"/>
        <w:rPr>
          <w:rFonts w:hint="eastAsia" w:ascii="仿宋" w:hAnsi="仿宋" w:eastAsia="仿宋" w:cs="仿宋"/>
          <w:b w:val="0"/>
          <w:bCs w:val="0"/>
          <w:sz w:val="24"/>
          <w:szCs w:val="24"/>
        </w:rPr>
      </w:pPr>
      <w:bookmarkStart w:id="589" w:name="_Toc32105"/>
      <w:bookmarkStart w:id="590" w:name="_Toc262638001"/>
      <w:bookmarkStart w:id="591" w:name="_Toc27348"/>
      <w:bookmarkStart w:id="592" w:name="_Toc511635999"/>
      <w:r>
        <w:rPr>
          <w:rFonts w:hint="eastAsia" w:ascii="仿宋" w:hAnsi="仿宋" w:eastAsia="仿宋" w:cs="仿宋"/>
          <w:b w:val="0"/>
          <w:bCs w:val="0"/>
          <w:sz w:val="24"/>
          <w:szCs w:val="24"/>
        </w:rPr>
        <w:t>8.1 施工控制网</w:t>
      </w:r>
      <w:bookmarkEnd w:id="589"/>
      <w:bookmarkEnd w:id="590"/>
      <w:bookmarkEnd w:id="591"/>
      <w:bookmarkEnd w:id="592"/>
    </w:p>
    <w:p w14:paraId="3E77C286">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8.1.1 施工控制网的约定：</w:t>
      </w:r>
      <w:r>
        <w:rPr>
          <w:rFonts w:hint="eastAsia" w:ascii="仿宋" w:hAnsi="仿宋" w:eastAsia="仿宋" w:cs="仿宋"/>
          <w:b w:val="0"/>
          <w:bCs w:val="0"/>
          <w:sz w:val="24"/>
          <w:szCs w:val="24"/>
          <w:u w:val="single"/>
        </w:rPr>
        <w:t>发包人提供基点，由监理人组织，设计方、承包方参与交底，承包人按批准的实施方案、施工组织设计自行布置施工控制网。</w:t>
      </w:r>
    </w:p>
    <w:p w14:paraId="16D2F122">
      <w:pPr>
        <w:spacing w:before="45" w:after="45" w:line="300" w:lineRule="auto"/>
        <w:ind w:firstLine="480"/>
        <w:rPr>
          <w:rFonts w:hint="eastAsia" w:ascii="仿宋" w:hAnsi="仿宋" w:eastAsia="仿宋" w:cs="仿宋"/>
          <w:b w:val="0"/>
          <w:bCs w:val="0"/>
          <w:sz w:val="24"/>
          <w:szCs w:val="24"/>
        </w:rPr>
      </w:pPr>
      <w:bookmarkStart w:id="593" w:name="_Toc26037"/>
      <w:bookmarkStart w:id="594" w:name="_Toc555262872"/>
      <w:bookmarkStart w:id="595" w:name="_Toc691266430"/>
      <w:bookmarkStart w:id="596" w:name="_Toc1362521742"/>
      <w:bookmarkStart w:id="597" w:name="_Toc511636000"/>
      <w:bookmarkStart w:id="598" w:name="_Toc966269044"/>
      <w:bookmarkStart w:id="599" w:name="_Toc573137087"/>
      <w:bookmarkStart w:id="600" w:name="_Toc6866"/>
      <w:bookmarkStart w:id="601" w:name="_Toc17666"/>
      <w:bookmarkStart w:id="602" w:name="_Toc16377"/>
      <w:bookmarkStart w:id="603" w:name="_Toc134369336"/>
      <w:bookmarkStart w:id="604" w:name="_Toc26012"/>
      <w:bookmarkStart w:id="605" w:name="_Toc466735982"/>
      <w:bookmarkStart w:id="606" w:name="_Toc7185614"/>
      <w:bookmarkStart w:id="607" w:name="_Toc31519"/>
      <w:bookmarkStart w:id="608" w:name="_Toc864686761"/>
      <w:bookmarkStart w:id="609" w:name="_Toc1065808007"/>
      <w:bookmarkStart w:id="610" w:name="_Toc9"/>
      <w:bookmarkStart w:id="611" w:name="_Toc28668"/>
      <w:bookmarkStart w:id="612" w:name="_Toc1650400511"/>
      <w:bookmarkStart w:id="613" w:name="_Toc4058"/>
      <w:bookmarkStart w:id="614" w:name="_Toc2004834030"/>
      <w:bookmarkStart w:id="615" w:name="_Toc1411418335"/>
      <w:bookmarkStart w:id="616" w:name="_Toc32477"/>
      <w:bookmarkStart w:id="617" w:name="_Toc1354260580"/>
      <w:bookmarkStart w:id="618" w:name="_Toc1118546261"/>
      <w:bookmarkStart w:id="619" w:name="_Toc515441169"/>
      <w:bookmarkStart w:id="620" w:name="_Toc487489983"/>
      <w:bookmarkStart w:id="621" w:name="_Toc27227"/>
      <w:bookmarkStart w:id="622" w:name="_Toc1370652927"/>
      <w:bookmarkStart w:id="623" w:name="_Toc1822329655"/>
      <w:bookmarkStart w:id="624" w:name="_Toc23216"/>
      <w:bookmarkStart w:id="625" w:name="_Toc511"/>
      <w:bookmarkStart w:id="626" w:name="_Toc9910"/>
      <w:bookmarkStart w:id="627" w:name="_Toc7045"/>
      <w:bookmarkStart w:id="628" w:name="_Toc26516"/>
      <w:bookmarkStart w:id="629" w:name="_Toc8341"/>
      <w:bookmarkStart w:id="630" w:name="_Toc5743"/>
      <w:bookmarkStart w:id="631" w:name="_Toc516816172"/>
      <w:bookmarkStart w:id="632" w:name="_Toc20902"/>
      <w:bookmarkStart w:id="633" w:name="_Toc1785091380"/>
      <w:bookmarkStart w:id="634" w:name="_Toc3687"/>
      <w:bookmarkStart w:id="635" w:name="_Toc75703545"/>
      <w:bookmarkStart w:id="636" w:name="_Toc404602033"/>
      <w:bookmarkStart w:id="637" w:name="_Toc1613007706"/>
      <w:bookmarkStart w:id="638" w:name="_Toc9428"/>
      <w:bookmarkStart w:id="639" w:name="_Toc24162"/>
      <w:bookmarkStart w:id="640" w:name="_Toc12056"/>
      <w:bookmarkStart w:id="641" w:name="_Toc915138442"/>
      <w:bookmarkStart w:id="642" w:name="_Toc32214"/>
      <w:bookmarkStart w:id="643" w:name="_Toc128987480"/>
      <w:r>
        <w:rPr>
          <w:rFonts w:hint="eastAsia" w:ascii="仿宋" w:hAnsi="仿宋" w:eastAsia="仿宋" w:cs="仿宋"/>
          <w:b w:val="0"/>
          <w:bCs w:val="0"/>
          <w:sz w:val="24"/>
          <w:szCs w:val="24"/>
        </w:rPr>
        <w:t>9 施工安全、治安保卫和环境保护</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31C312B">
      <w:pPr>
        <w:spacing w:before="45" w:after="45" w:line="300" w:lineRule="auto"/>
        <w:ind w:firstLine="480"/>
        <w:rPr>
          <w:rFonts w:hint="eastAsia" w:ascii="仿宋" w:hAnsi="仿宋" w:eastAsia="仿宋" w:cs="仿宋"/>
          <w:b w:val="0"/>
          <w:bCs w:val="0"/>
          <w:sz w:val="24"/>
          <w:szCs w:val="24"/>
        </w:rPr>
      </w:pPr>
      <w:bookmarkStart w:id="644" w:name="_Toc29218"/>
      <w:bookmarkStart w:id="645" w:name="_Toc511636001"/>
      <w:bookmarkStart w:id="646" w:name="_Toc23738"/>
      <w:r>
        <w:rPr>
          <w:rFonts w:hint="eastAsia" w:ascii="仿宋" w:hAnsi="仿宋" w:eastAsia="仿宋" w:cs="仿宋"/>
          <w:b w:val="0"/>
          <w:bCs w:val="0"/>
          <w:sz w:val="24"/>
          <w:szCs w:val="24"/>
        </w:rPr>
        <w:t>9.1 发包人的施工安全责任</w:t>
      </w:r>
      <w:bookmarkEnd w:id="644"/>
      <w:bookmarkEnd w:id="645"/>
      <w:bookmarkEnd w:id="646"/>
    </w:p>
    <w:p w14:paraId="3F821BB7">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9.1.4 发包人提供</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资料，其余资料由承包人负责收集。</w:t>
      </w:r>
    </w:p>
    <w:p w14:paraId="3C0176A3">
      <w:pPr>
        <w:spacing w:before="45" w:after="45" w:line="300" w:lineRule="auto"/>
        <w:ind w:firstLine="480"/>
        <w:rPr>
          <w:rFonts w:hint="eastAsia" w:ascii="仿宋" w:hAnsi="仿宋" w:eastAsia="仿宋" w:cs="仿宋"/>
          <w:b w:val="0"/>
          <w:bCs w:val="0"/>
          <w:sz w:val="24"/>
          <w:szCs w:val="24"/>
        </w:rPr>
      </w:pPr>
      <w:bookmarkStart w:id="647" w:name="_Toc511636002"/>
      <w:bookmarkStart w:id="648" w:name="_Toc439"/>
      <w:bookmarkStart w:id="649" w:name="_Toc10267"/>
      <w:r>
        <w:rPr>
          <w:rFonts w:hint="eastAsia" w:ascii="仿宋" w:hAnsi="仿宋" w:eastAsia="仿宋" w:cs="仿宋"/>
          <w:b w:val="0"/>
          <w:bCs w:val="0"/>
          <w:sz w:val="24"/>
          <w:szCs w:val="24"/>
        </w:rPr>
        <w:t>9.2 承包人的施工安全责任</w:t>
      </w:r>
      <w:bookmarkEnd w:id="647"/>
      <w:bookmarkEnd w:id="648"/>
      <w:bookmarkEnd w:id="649"/>
    </w:p>
    <w:p w14:paraId="1332CEC6">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9.2.12 下列工程应编制专项施工方案：</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。其中</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应组织专家论证和审查。</w:t>
      </w:r>
    </w:p>
    <w:p w14:paraId="3B1FEF3F">
      <w:pPr>
        <w:spacing w:before="45" w:after="45" w:line="300" w:lineRule="auto"/>
        <w:ind w:firstLine="480"/>
        <w:rPr>
          <w:rFonts w:hint="eastAsia" w:ascii="仿宋" w:hAnsi="仿宋" w:eastAsia="仿宋" w:cs="仿宋"/>
          <w:b w:val="0"/>
          <w:bCs w:val="0"/>
          <w:sz w:val="24"/>
          <w:szCs w:val="24"/>
        </w:rPr>
      </w:pPr>
      <w:bookmarkStart w:id="650" w:name="_Toc13009"/>
      <w:bookmarkStart w:id="651" w:name="_Toc29076"/>
      <w:bookmarkStart w:id="652" w:name="_Toc511636003"/>
      <w:bookmarkStart w:id="653" w:name="_Toc262638003"/>
      <w:r>
        <w:rPr>
          <w:rFonts w:hint="eastAsia" w:ascii="仿宋" w:hAnsi="仿宋" w:eastAsia="仿宋" w:cs="仿宋"/>
          <w:b w:val="0"/>
          <w:bCs w:val="0"/>
          <w:sz w:val="24"/>
          <w:szCs w:val="24"/>
        </w:rPr>
        <w:t>9.3 文明工地</w:t>
      </w:r>
      <w:bookmarkEnd w:id="650"/>
      <w:bookmarkEnd w:id="651"/>
      <w:bookmarkEnd w:id="652"/>
      <w:bookmarkEnd w:id="653"/>
    </w:p>
    <w:p w14:paraId="1A6B2C56">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9.7.1 本合同文明工地的约定：</w:t>
      </w:r>
      <w:bookmarkStart w:id="654" w:name="_Toc229305394"/>
      <w:bookmarkStart w:id="655" w:name="_Toc222033887"/>
      <w:bookmarkStart w:id="656" w:name="_Toc222032705"/>
      <w:bookmarkStart w:id="657" w:name="_Toc221951188"/>
      <w:bookmarkStart w:id="658" w:name="_Toc222029536"/>
      <w:bookmarkStart w:id="659" w:name="_Toc222031038"/>
      <w:bookmarkStart w:id="660" w:name="_Toc487489984"/>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495AE643">
      <w:pPr>
        <w:spacing w:before="45" w:after="45" w:line="300" w:lineRule="auto"/>
        <w:ind w:firstLine="480"/>
        <w:rPr>
          <w:rFonts w:hint="eastAsia" w:ascii="仿宋" w:hAnsi="仿宋" w:eastAsia="仿宋" w:cs="仿宋"/>
          <w:b w:val="0"/>
          <w:bCs w:val="0"/>
          <w:sz w:val="24"/>
          <w:szCs w:val="24"/>
        </w:rPr>
      </w:pPr>
      <w:bookmarkStart w:id="661" w:name="_Toc506662720"/>
      <w:bookmarkStart w:id="662" w:name="_Toc18269"/>
      <w:bookmarkStart w:id="663" w:name="_Toc1284789833"/>
      <w:bookmarkStart w:id="664" w:name="_Toc13146"/>
      <w:bookmarkStart w:id="665" w:name="_Toc2321"/>
      <w:bookmarkStart w:id="666" w:name="_Toc27415"/>
      <w:bookmarkStart w:id="667" w:name="_Toc516816173"/>
      <w:bookmarkStart w:id="668" w:name="_Toc6525"/>
      <w:bookmarkStart w:id="669" w:name="_Toc511636004"/>
      <w:bookmarkStart w:id="670" w:name="_Toc2025877154"/>
      <w:bookmarkStart w:id="671" w:name="_Toc228358740"/>
      <w:bookmarkStart w:id="672" w:name="_Toc22342"/>
      <w:bookmarkStart w:id="673" w:name="_Toc23002"/>
      <w:bookmarkStart w:id="674" w:name="_Toc453914880"/>
      <w:bookmarkStart w:id="675" w:name="_Toc1340117155"/>
      <w:bookmarkStart w:id="676" w:name="_Toc18875"/>
      <w:bookmarkStart w:id="677" w:name="_Toc21369"/>
      <w:bookmarkStart w:id="678" w:name="_Toc28441"/>
      <w:bookmarkStart w:id="679" w:name="_Toc4219"/>
      <w:bookmarkStart w:id="680" w:name="_Toc2134438661"/>
      <w:bookmarkStart w:id="681" w:name="_Toc335162789"/>
      <w:bookmarkStart w:id="682" w:name="_Toc1227120780"/>
      <w:bookmarkStart w:id="683" w:name="_Toc18667"/>
      <w:bookmarkStart w:id="684" w:name="_Toc515441170"/>
      <w:bookmarkStart w:id="685" w:name="_Toc7185615"/>
      <w:bookmarkStart w:id="686" w:name="_Toc812483894"/>
      <w:bookmarkStart w:id="687" w:name="_Toc874074022"/>
      <w:bookmarkStart w:id="688" w:name="_Toc1081576537"/>
      <w:bookmarkStart w:id="689" w:name="_Toc22657"/>
      <w:bookmarkStart w:id="690" w:name="_Toc1382603725"/>
      <w:bookmarkStart w:id="691" w:name="_Toc1213142229"/>
      <w:bookmarkStart w:id="692" w:name="_Toc768552878"/>
      <w:bookmarkStart w:id="693" w:name="_Toc603591583"/>
      <w:bookmarkStart w:id="694" w:name="_Toc482738071"/>
      <w:bookmarkStart w:id="695" w:name="_Toc24343"/>
      <w:bookmarkStart w:id="696" w:name="_Toc115"/>
      <w:bookmarkStart w:id="697" w:name="_Toc11468"/>
      <w:bookmarkStart w:id="698" w:name="_Toc1486643489"/>
      <w:bookmarkStart w:id="699" w:name="_Toc1250864414"/>
      <w:bookmarkStart w:id="700" w:name="_Toc14842"/>
      <w:bookmarkStart w:id="701" w:name="_Toc5591"/>
      <w:bookmarkStart w:id="702" w:name="_Toc1821370630"/>
      <w:bookmarkStart w:id="703" w:name="_Toc8175"/>
      <w:bookmarkStart w:id="704" w:name="_Toc1039161791"/>
      <w:bookmarkStart w:id="705" w:name="_Toc8764"/>
      <w:bookmarkStart w:id="706" w:name="_Toc29235"/>
      <w:bookmarkStart w:id="707" w:name="_Toc15425"/>
      <w:bookmarkStart w:id="708" w:name="_Toc17170"/>
      <w:bookmarkStart w:id="709" w:name="_Toc1684275070"/>
      <w:bookmarkStart w:id="710" w:name="_Toc12563"/>
      <w:r>
        <w:rPr>
          <w:rFonts w:hint="eastAsia" w:ascii="仿宋" w:hAnsi="仿宋" w:eastAsia="仿宋" w:cs="仿宋"/>
          <w:b w:val="0"/>
          <w:bCs w:val="0"/>
          <w:sz w:val="24"/>
          <w:szCs w:val="24"/>
        </w:rPr>
        <w:t>11 开工和竣工</w:t>
      </w:r>
      <w:bookmarkEnd w:id="654"/>
      <w:bookmarkEnd w:id="655"/>
      <w:bookmarkEnd w:id="656"/>
      <w:bookmarkEnd w:id="657"/>
      <w:bookmarkEnd w:id="658"/>
      <w:bookmarkEnd w:id="659"/>
      <w:r>
        <w:rPr>
          <w:rFonts w:hint="eastAsia" w:ascii="仿宋" w:hAnsi="仿宋" w:eastAsia="仿宋" w:cs="仿宋"/>
          <w:b w:val="0"/>
          <w:bCs w:val="0"/>
          <w:sz w:val="24"/>
          <w:szCs w:val="24"/>
        </w:rPr>
        <w:t>（完工）</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63681763">
      <w:pPr>
        <w:spacing w:before="45" w:after="45" w:line="300" w:lineRule="auto"/>
        <w:ind w:firstLine="480"/>
        <w:rPr>
          <w:rFonts w:hint="eastAsia" w:ascii="仿宋" w:hAnsi="仿宋" w:eastAsia="仿宋" w:cs="仿宋"/>
          <w:b w:val="0"/>
          <w:bCs w:val="0"/>
          <w:sz w:val="24"/>
          <w:szCs w:val="24"/>
        </w:rPr>
      </w:pPr>
      <w:bookmarkStart w:id="711" w:name="_Toc29416"/>
      <w:bookmarkStart w:id="712" w:name="_Toc31139"/>
      <w:bookmarkStart w:id="713" w:name="_Toc511636005"/>
      <w:bookmarkStart w:id="714" w:name="_Toc262638005"/>
      <w:bookmarkStart w:id="715" w:name="_Toc221951189"/>
      <w:r>
        <w:rPr>
          <w:rFonts w:hint="eastAsia" w:ascii="仿宋" w:hAnsi="仿宋" w:eastAsia="仿宋" w:cs="仿宋"/>
          <w:b w:val="0"/>
          <w:bCs w:val="0"/>
          <w:sz w:val="24"/>
          <w:szCs w:val="24"/>
        </w:rPr>
        <w:t>11.4 异常恶劣的气候条件</w:t>
      </w:r>
      <w:bookmarkEnd w:id="711"/>
      <w:bookmarkEnd w:id="712"/>
      <w:bookmarkEnd w:id="713"/>
      <w:bookmarkEnd w:id="714"/>
      <w:bookmarkEnd w:id="715"/>
    </w:p>
    <w:p w14:paraId="43C171F2">
      <w:pPr>
        <w:spacing w:before="45" w:after="45" w:line="300" w:lineRule="auto"/>
        <w:ind w:firstLine="480"/>
        <w:rPr>
          <w:rFonts w:hint="eastAsia" w:ascii="仿宋" w:hAnsi="仿宋" w:eastAsia="仿宋" w:cs="仿宋"/>
          <w:b w:val="0"/>
          <w:bCs w:val="0"/>
          <w:sz w:val="24"/>
          <w:szCs w:val="24"/>
        </w:rPr>
      </w:pPr>
      <w:bookmarkStart w:id="716" w:name="_Toc221951191"/>
      <w:r>
        <w:rPr>
          <w:rFonts w:hint="eastAsia" w:ascii="仿宋" w:hAnsi="仿宋" w:eastAsia="仿宋" w:cs="仿宋"/>
          <w:b w:val="0"/>
          <w:bCs w:val="0"/>
          <w:sz w:val="24"/>
          <w:szCs w:val="24"/>
        </w:rPr>
        <w:t>11.4.3 本合同工程界定异常恶劣气候条件的范围为：</w:t>
      </w:r>
      <w:bookmarkEnd w:id="716"/>
    </w:p>
    <w:p w14:paraId="501B7166">
      <w:pPr>
        <w:spacing w:before="45" w:after="45" w:line="300" w:lineRule="auto"/>
        <w:ind w:firstLine="480"/>
        <w:rPr>
          <w:rFonts w:hint="eastAsia" w:ascii="仿宋" w:hAnsi="仿宋" w:eastAsia="仿宋" w:cs="仿宋"/>
          <w:b w:val="0"/>
          <w:bCs w:val="0"/>
          <w:sz w:val="24"/>
          <w:szCs w:val="24"/>
        </w:rPr>
      </w:pPr>
      <w:bookmarkStart w:id="717" w:name="_Toc221951192"/>
      <w:r>
        <w:rPr>
          <w:rFonts w:hint="eastAsia" w:ascii="仿宋" w:hAnsi="仿宋" w:eastAsia="仿宋" w:cs="仿宋"/>
          <w:b w:val="0"/>
          <w:bCs w:val="0"/>
          <w:sz w:val="24"/>
          <w:szCs w:val="24"/>
        </w:rPr>
        <w:t>（1）日降雨量大于</w:t>
      </w:r>
      <w:r>
        <w:rPr>
          <w:rFonts w:hint="eastAsia" w:ascii="仿宋" w:hAnsi="仿宋" w:eastAsia="仿宋" w:cs="仿宋"/>
          <w:b w:val="0"/>
          <w:bCs w:val="0"/>
          <w:sz w:val="24"/>
          <w:szCs w:val="24"/>
          <w:u w:val="single"/>
          <w:lang w:val="en-US" w:eastAsia="zh-CN"/>
        </w:rPr>
        <w:t xml:space="preserve">        50       </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mm的雨日超过</w:t>
      </w:r>
      <w:r>
        <w:rPr>
          <w:rFonts w:hint="eastAsia" w:ascii="仿宋" w:hAnsi="仿宋" w:eastAsia="仿宋" w:cs="仿宋"/>
          <w:b w:val="0"/>
          <w:bCs w:val="0"/>
          <w:sz w:val="24"/>
          <w:szCs w:val="24"/>
          <w:u w:val="single"/>
          <w:lang w:val="en-US" w:eastAsia="zh-CN"/>
        </w:rPr>
        <w:t xml:space="preserve">        2       </w:t>
      </w:r>
      <w:r>
        <w:rPr>
          <w:rFonts w:hint="eastAsia" w:ascii="仿宋" w:hAnsi="仿宋" w:eastAsia="仿宋" w:cs="仿宋"/>
          <w:b w:val="0"/>
          <w:bCs w:val="0"/>
          <w:sz w:val="24"/>
          <w:szCs w:val="24"/>
        </w:rPr>
        <w:t>天。</w:t>
      </w:r>
      <w:bookmarkEnd w:id="717"/>
    </w:p>
    <w:p w14:paraId="5E9A7679">
      <w:pPr>
        <w:spacing w:before="45" w:after="45" w:line="300" w:lineRule="auto"/>
        <w:ind w:firstLine="480"/>
        <w:rPr>
          <w:rFonts w:hint="eastAsia" w:ascii="仿宋" w:hAnsi="仿宋" w:eastAsia="仿宋" w:cs="仿宋"/>
          <w:b w:val="0"/>
          <w:bCs w:val="0"/>
          <w:sz w:val="24"/>
          <w:szCs w:val="24"/>
        </w:rPr>
      </w:pPr>
      <w:bookmarkStart w:id="718" w:name="_Toc221951193"/>
      <w:r>
        <w:rPr>
          <w:rFonts w:hint="eastAsia" w:ascii="仿宋" w:hAnsi="仿宋" w:eastAsia="仿宋" w:cs="仿宋"/>
          <w:b w:val="0"/>
          <w:bCs w:val="0"/>
          <w:sz w:val="24"/>
          <w:szCs w:val="24"/>
        </w:rPr>
        <w:t>（2）风速大于</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m/s的</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级以上台风灾害</w:t>
      </w:r>
      <w:bookmarkEnd w:id="718"/>
      <w:r>
        <w:rPr>
          <w:rFonts w:hint="eastAsia" w:ascii="仿宋" w:hAnsi="仿宋" w:eastAsia="仿宋" w:cs="仿宋"/>
          <w:b w:val="0"/>
          <w:bCs w:val="0"/>
          <w:sz w:val="24"/>
          <w:szCs w:val="24"/>
        </w:rPr>
        <w:t>。</w:t>
      </w:r>
    </w:p>
    <w:p w14:paraId="68DBCEA2">
      <w:pPr>
        <w:spacing w:before="45" w:after="45" w:line="300" w:lineRule="auto"/>
        <w:ind w:firstLine="480"/>
        <w:rPr>
          <w:rFonts w:hint="eastAsia" w:ascii="仿宋" w:hAnsi="仿宋" w:eastAsia="仿宋" w:cs="仿宋"/>
          <w:b w:val="0"/>
          <w:bCs w:val="0"/>
          <w:sz w:val="24"/>
          <w:szCs w:val="24"/>
        </w:rPr>
      </w:pPr>
      <w:bookmarkStart w:id="719" w:name="_Toc221951194"/>
      <w:r>
        <w:rPr>
          <w:rFonts w:hint="eastAsia" w:ascii="仿宋" w:hAnsi="仿宋" w:eastAsia="仿宋" w:cs="仿宋"/>
          <w:b w:val="0"/>
          <w:bCs w:val="0"/>
          <w:sz w:val="24"/>
          <w:szCs w:val="24"/>
        </w:rPr>
        <w:t>（3）</w:t>
      </w:r>
      <w:bookmarkEnd w:id="719"/>
      <w:r>
        <w:rPr>
          <w:rFonts w:hint="eastAsia" w:ascii="仿宋" w:hAnsi="仿宋" w:eastAsia="仿宋" w:cs="仿宋"/>
          <w:b w:val="0"/>
          <w:bCs w:val="0"/>
          <w:sz w:val="24"/>
          <w:szCs w:val="24"/>
        </w:rPr>
        <w:t>日气温超过</w:t>
      </w:r>
      <w:r>
        <w:rPr>
          <w:rFonts w:hint="eastAsia" w:ascii="仿宋" w:hAnsi="仿宋" w:eastAsia="仿宋" w:cs="仿宋"/>
          <w:b w:val="0"/>
          <w:bCs w:val="0"/>
          <w:sz w:val="24"/>
          <w:szCs w:val="24"/>
          <w:u w:val="single"/>
          <w:lang w:val="en-US" w:eastAsia="zh-CN"/>
        </w:rPr>
        <w:t xml:space="preserve">        40         </w:t>
      </w:r>
      <w:r>
        <w:rPr>
          <w:rFonts w:hint="eastAsia" w:ascii="仿宋" w:hAnsi="仿宋" w:eastAsia="仿宋" w:cs="仿宋"/>
          <w:b w:val="0"/>
          <w:bCs w:val="0"/>
          <w:sz w:val="24"/>
          <w:szCs w:val="24"/>
        </w:rPr>
        <w:t>℃的高温大于</w:t>
      </w:r>
      <w:r>
        <w:rPr>
          <w:rFonts w:hint="eastAsia" w:ascii="仿宋" w:hAnsi="仿宋" w:eastAsia="仿宋" w:cs="仿宋"/>
          <w:b w:val="0"/>
          <w:bCs w:val="0"/>
          <w:sz w:val="24"/>
          <w:szCs w:val="24"/>
          <w:u w:val="single"/>
          <w:lang w:val="en-US" w:eastAsia="zh-CN"/>
        </w:rPr>
        <w:t xml:space="preserve">       3        </w:t>
      </w:r>
      <w:r>
        <w:rPr>
          <w:rFonts w:hint="eastAsia" w:ascii="仿宋" w:hAnsi="仿宋" w:eastAsia="仿宋" w:cs="仿宋"/>
          <w:b w:val="0"/>
          <w:bCs w:val="0"/>
          <w:sz w:val="24"/>
          <w:szCs w:val="24"/>
        </w:rPr>
        <w:t>天。</w:t>
      </w:r>
    </w:p>
    <w:p w14:paraId="3B9117C8">
      <w:pPr>
        <w:spacing w:before="45" w:after="45" w:line="300" w:lineRule="auto"/>
        <w:ind w:firstLine="480"/>
        <w:rPr>
          <w:rFonts w:hint="eastAsia" w:ascii="仿宋" w:hAnsi="仿宋" w:eastAsia="仿宋" w:cs="仿宋"/>
          <w:b w:val="0"/>
          <w:bCs w:val="0"/>
          <w:sz w:val="24"/>
          <w:szCs w:val="24"/>
        </w:rPr>
      </w:pPr>
      <w:bookmarkStart w:id="720" w:name="_Toc221951195"/>
      <w:r>
        <w:rPr>
          <w:rFonts w:hint="eastAsia" w:ascii="仿宋" w:hAnsi="仿宋" w:eastAsia="仿宋" w:cs="仿宋"/>
          <w:b w:val="0"/>
          <w:bCs w:val="0"/>
          <w:sz w:val="24"/>
          <w:szCs w:val="24"/>
        </w:rPr>
        <w:t>（4）</w:t>
      </w:r>
      <w:bookmarkEnd w:id="720"/>
      <w:r>
        <w:rPr>
          <w:rFonts w:hint="eastAsia" w:ascii="仿宋" w:hAnsi="仿宋" w:eastAsia="仿宋" w:cs="仿宋"/>
          <w:b w:val="0"/>
          <w:bCs w:val="0"/>
          <w:sz w:val="24"/>
          <w:szCs w:val="24"/>
        </w:rPr>
        <w:t>日气温低于</w:t>
      </w:r>
      <w:r>
        <w:rPr>
          <w:rFonts w:hint="eastAsia" w:ascii="仿宋" w:hAnsi="仿宋" w:eastAsia="仿宋" w:cs="仿宋"/>
          <w:b w:val="0"/>
          <w:bCs w:val="0"/>
          <w:sz w:val="24"/>
          <w:szCs w:val="24"/>
          <w:u w:val="single"/>
          <w:lang w:val="en-US" w:eastAsia="zh-CN"/>
        </w:rPr>
        <w:t xml:space="preserve">         -5        </w:t>
      </w:r>
      <w:r>
        <w:rPr>
          <w:rFonts w:hint="eastAsia" w:ascii="仿宋" w:hAnsi="仿宋" w:eastAsia="仿宋" w:cs="仿宋"/>
          <w:b w:val="0"/>
          <w:bCs w:val="0"/>
          <w:sz w:val="24"/>
          <w:szCs w:val="24"/>
        </w:rPr>
        <w:t>℃的严寒大于</w:t>
      </w:r>
      <w:r>
        <w:rPr>
          <w:rFonts w:hint="eastAsia" w:ascii="仿宋" w:hAnsi="仿宋" w:eastAsia="仿宋" w:cs="仿宋"/>
          <w:b w:val="0"/>
          <w:bCs w:val="0"/>
          <w:sz w:val="24"/>
          <w:szCs w:val="24"/>
          <w:u w:val="single"/>
          <w:lang w:val="en-US" w:eastAsia="zh-CN"/>
        </w:rPr>
        <w:t xml:space="preserve">        3         </w:t>
      </w:r>
      <w:r>
        <w:rPr>
          <w:rFonts w:hint="eastAsia" w:ascii="仿宋" w:hAnsi="仿宋" w:eastAsia="仿宋" w:cs="仿宋"/>
          <w:b w:val="0"/>
          <w:bCs w:val="0"/>
          <w:sz w:val="24"/>
          <w:szCs w:val="24"/>
        </w:rPr>
        <w:t>天。</w:t>
      </w:r>
    </w:p>
    <w:p w14:paraId="7A319591">
      <w:pPr>
        <w:spacing w:before="45" w:after="45" w:line="300" w:lineRule="auto"/>
        <w:ind w:firstLine="480"/>
        <w:rPr>
          <w:rFonts w:hint="eastAsia" w:ascii="仿宋" w:hAnsi="仿宋" w:eastAsia="仿宋" w:cs="仿宋"/>
          <w:b w:val="0"/>
          <w:bCs w:val="0"/>
          <w:sz w:val="24"/>
          <w:szCs w:val="24"/>
        </w:rPr>
      </w:pPr>
      <w:bookmarkStart w:id="721" w:name="_Toc221951196"/>
      <w:r>
        <w:rPr>
          <w:rFonts w:hint="eastAsia" w:ascii="仿宋" w:hAnsi="仿宋" w:eastAsia="仿宋" w:cs="仿宋"/>
          <w:b w:val="0"/>
          <w:bCs w:val="0"/>
          <w:sz w:val="24"/>
          <w:szCs w:val="24"/>
        </w:rPr>
        <w:t>（5）</w:t>
      </w:r>
      <w:bookmarkEnd w:id="721"/>
      <w:r>
        <w:rPr>
          <w:rFonts w:hint="eastAsia" w:ascii="仿宋" w:hAnsi="仿宋" w:eastAsia="仿宋" w:cs="仿宋"/>
          <w:b w:val="0"/>
          <w:bCs w:val="0"/>
          <w:sz w:val="24"/>
          <w:szCs w:val="24"/>
        </w:rPr>
        <w:t>造成工程损坏的冰雹和大雪灾害：</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20FB5C84">
      <w:pPr>
        <w:spacing w:before="45" w:after="45" w:line="300" w:lineRule="auto"/>
        <w:ind w:firstLine="480"/>
        <w:rPr>
          <w:rFonts w:hint="eastAsia" w:ascii="仿宋" w:hAnsi="仿宋" w:eastAsia="仿宋" w:cs="仿宋"/>
          <w:b w:val="0"/>
          <w:bCs w:val="0"/>
          <w:sz w:val="24"/>
          <w:szCs w:val="24"/>
        </w:rPr>
      </w:pPr>
      <w:bookmarkStart w:id="722" w:name="_Toc221951197"/>
      <w:r>
        <w:rPr>
          <w:rFonts w:hint="eastAsia" w:ascii="仿宋" w:hAnsi="仿宋" w:eastAsia="仿宋" w:cs="仿宋"/>
          <w:b w:val="0"/>
          <w:bCs w:val="0"/>
          <w:sz w:val="24"/>
          <w:szCs w:val="24"/>
        </w:rPr>
        <w:t>（6）其他异常恶劣气候灾害。</w:t>
      </w:r>
      <w:bookmarkEnd w:id="722"/>
    </w:p>
    <w:p w14:paraId="51FAC897">
      <w:pPr>
        <w:spacing w:before="45" w:after="45" w:line="300" w:lineRule="auto"/>
        <w:ind w:firstLine="480"/>
        <w:rPr>
          <w:rFonts w:hint="eastAsia" w:ascii="仿宋" w:hAnsi="仿宋" w:eastAsia="仿宋" w:cs="仿宋"/>
          <w:b w:val="0"/>
          <w:bCs w:val="0"/>
          <w:sz w:val="24"/>
          <w:szCs w:val="24"/>
          <w:u w:val="single"/>
          <w:lang w:val="en-US" w:eastAsia="zh-CN"/>
        </w:rPr>
      </w:pPr>
      <w:bookmarkStart w:id="723" w:name="_Toc6551"/>
      <w:bookmarkStart w:id="724" w:name="_Toc262638006"/>
      <w:bookmarkStart w:id="725" w:name="_Toc10874"/>
      <w:bookmarkStart w:id="726" w:name="_Toc221951198"/>
      <w:bookmarkStart w:id="727" w:name="_Toc511636006"/>
      <w:r>
        <w:rPr>
          <w:rFonts w:hint="eastAsia" w:ascii="仿宋" w:hAnsi="仿宋" w:eastAsia="仿宋" w:cs="仿宋"/>
          <w:b w:val="0"/>
          <w:bCs w:val="0"/>
          <w:sz w:val="24"/>
          <w:szCs w:val="24"/>
        </w:rPr>
        <w:t>11.5 承包人工期延误</w:t>
      </w:r>
      <w:bookmarkEnd w:id="723"/>
      <w:bookmarkEnd w:id="724"/>
      <w:bookmarkEnd w:id="725"/>
      <w:bookmarkEnd w:id="726"/>
      <w:bookmarkEnd w:id="727"/>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u w:val="single"/>
          <w:lang w:val="en-US" w:eastAsia="zh-CN"/>
        </w:rPr>
        <w:t xml:space="preserve"> 因承包人原因造成总工期逾期完工的，每延误一天处罚违约金 10000元。 全部逾 期完工违约金的总限额为：不超过签约合同价的 5% 。对承包人工期延误违约金达到合同总价的 10% ，发包人有权单方解除合同，由此给发包人造成的一切损失由承包人承担。</w:t>
      </w:r>
    </w:p>
    <w:p w14:paraId="7B859C5B">
      <w:pPr>
        <w:spacing w:before="45" w:after="45" w:line="300" w:lineRule="auto"/>
        <w:ind w:firstLine="480"/>
        <w:rPr>
          <w:rFonts w:hint="eastAsia" w:ascii="仿宋" w:hAnsi="仿宋" w:eastAsia="仿宋" w:cs="仿宋"/>
          <w:b w:val="0"/>
          <w:bCs w:val="0"/>
          <w:sz w:val="24"/>
          <w:szCs w:val="24"/>
        </w:rPr>
      </w:pPr>
      <w:bookmarkStart w:id="728" w:name="_Toc221951200"/>
      <w:r>
        <w:rPr>
          <w:rFonts w:hint="eastAsia" w:ascii="仿宋" w:hAnsi="仿宋" w:eastAsia="仿宋" w:cs="仿宋"/>
          <w:b w:val="0"/>
          <w:bCs w:val="0"/>
          <w:sz w:val="24"/>
          <w:szCs w:val="24"/>
        </w:rPr>
        <w:t>（1）逾期竣工违约金表（参考格式</w:t>
      </w:r>
      <w:bookmarkEnd w:id="728"/>
      <w:r>
        <w:rPr>
          <w:rFonts w:hint="eastAsia" w:ascii="仿宋" w:hAnsi="仿宋" w:eastAsia="仿宋" w:cs="仿宋"/>
          <w:b w:val="0"/>
          <w:bCs w:val="0"/>
          <w:sz w:val="24"/>
          <w:szCs w:val="24"/>
        </w:rPr>
        <w:t>）</w:t>
      </w:r>
    </w:p>
    <w:tbl>
      <w:tblPr>
        <w:tblStyle w:val="9"/>
        <w:tblW w:w="0" w:type="auto"/>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1"/>
        <w:gridCol w:w="4281"/>
        <w:gridCol w:w="1842"/>
        <w:gridCol w:w="1985"/>
      </w:tblGrid>
      <w:tr w14:paraId="52CFC6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81" w:type="dxa"/>
            <w:vAlign w:val="center"/>
          </w:tcPr>
          <w:p w14:paraId="2F652F1A">
            <w:pPr>
              <w:spacing w:before="45" w:after="45" w:line="300" w:lineRule="auto"/>
              <w:rPr>
                <w:rFonts w:hint="eastAsia" w:ascii="仿宋" w:hAnsi="仿宋" w:eastAsia="仿宋" w:cs="仿宋"/>
                <w:b w:val="0"/>
                <w:bCs w:val="0"/>
                <w:sz w:val="24"/>
                <w:szCs w:val="24"/>
              </w:rPr>
            </w:pPr>
            <w:bookmarkStart w:id="729" w:name="_Toc221951201"/>
            <w:r>
              <w:rPr>
                <w:rFonts w:hint="eastAsia" w:ascii="仿宋" w:hAnsi="仿宋" w:eastAsia="仿宋" w:cs="仿宋"/>
                <w:b w:val="0"/>
                <w:bCs w:val="0"/>
                <w:sz w:val="24"/>
                <w:szCs w:val="24"/>
              </w:rPr>
              <w:t>序号</w:t>
            </w:r>
            <w:bookmarkEnd w:id="729"/>
          </w:p>
        </w:tc>
        <w:tc>
          <w:tcPr>
            <w:tcW w:w="4281" w:type="dxa"/>
            <w:vAlign w:val="center"/>
          </w:tcPr>
          <w:p w14:paraId="21BAEB99">
            <w:pPr>
              <w:spacing w:before="45" w:after="45" w:line="300" w:lineRule="auto"/>
              <w:ind w:firstLine="480"/>
              <w:rPr>
                <w:rFonts w:hint="eastAsia" w:ascii="仿宋" w:hAnsi="仿宋" w:eastAsia="仿宋" w:cs="仿宋"/>
                <w:b w:val="0"/>
                <w:bCs w:val="0"/>
                <w:sz w:val="24"/>
                <w:szCs w:val="24"/>
              </w:rPr>
            </w:pPr>
            <w:bookmarkStart w:id="730" w:name="_Toc221951202"/>
            <w:r>
              <w:rPr>
                <w:rFonts w:hint="eastAsia" w:ascii="仿宋" w:hAnsi="仿宋" w:eastAsia="仿宋" w:cs="仿宋"/>
                <w:b w:val="0"/>
                <w:bCs w:val="0"/>
                <w:sz w:val="24"/>
                <w:szCs w:val="24"/>
              </w:rPr>
              <w:t>项目及其说明</w:t>
            </w:r>
            <w:bookmarkEnd w:id="730"/>
          </w:p>
        </w:tc>
        <w:tc>
          <w:tcPr>
            <w:tcW w:w="1842" w:type="dxa"/>
            <w:vAlign w:val="center"/>
          </w:tcPr>
          <w:p w14:paraId="7CD1427F">
            <w:pPr>
              <w:spacing w:before="45" w:after="45" w:line="300" w:lineRule="auto"/>
              <w:rPr>
                <w:rFonts w:hint="eastAsia" w:ascii="仿宋" w:hAnsi="仿宋" w:eastAsia="仿宋" w:cs="仿宋"/>
                <w:b w:val="0"/>
                <w:bCs w:val="0"/>
                <w:sz w:val="24"/>
                <w:szCs w:val="24"/>
              </w:rPr>
            </w:pPr>
            <w:bookmarkStart w:id="731" w:name="_Toc221951203"/>
            <w:r>
              <w:rPr>
                <w:rFonts w:hint="eastAsia" w:ascii="仿宋" w:hAnsi="仿宋" w:eastAsia="仿宋" w:cs="仿宋"/>
                <w:b w:val="0"/>
                <w:bCs w:val="0"/>
                <w:sz w:val="24"/>
                <w:szCs w:val="24"/>
              </w:rPr>
              <w:t>要求完工日期</w:t>
            </w:r>
            <w:bookmarkEnd w:id="731"/>
          </w:p>
        </w:tc>
        <w:tc>
          <w:tcPr>
            <w:tcW w:w="1985" w:type="dxa"/>
            <w:vAlign w:val="center"/>
          </w:tcPr>
          <w:p w14:paraId="4DF9554C">
            <w:pPr>
              <w:spacing w:before="45" w:after="45" w:line="300" w:lineRule="auto"/>
              <w:rPr>
                <w:rFonts w:hint="eastAsia" w:ascii="仿宋" w:hAnsi="仿宋" w:eastAsia="仿宋" w:cs="仿宋"/>
                <w:b w:val="0"/>
                <w:bCs w:val="0"/>
                <w:sz w:val="24"/>
                <w:szCs w:val="24"/>
              </w:rPr>
            </w:pPr>
            <w:bookmarkStart w:id="732" w:name="_Toc221951204"/>
            <w:r>
              <w:rPr>
                <w:rFonts w:hint="eastAsia" w:ascii="仿宋" w:hAnsi="仿宋" w:eastAsia="仿宋" w:cs="仿宋"/>
                <w:b w:val="0"/>
                <w:bCs w:val="0"/>
                <w:sz w:val="24"/>
                <w:szCs w:val="24"/>
              </w:rPr>
              <w:t>违约金(元/天)</w:t>
            </w:r>
            <w:bookmarkEnd w:id="732"/>
          </w:p>
        </w:tc>
      </w:tr>
      <w:tr w14:paraId="4BBB8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81" w:type="dxa"/>
            <w:vAlign w:val="center"/>
          </w:tcPr>
          <w:p w14:paraId="55A03622">
            <w:pPr>
              <w:spacing w:before="45" w:after="45" w:line="300" w:lineRule="auto"/>
              <w:ind w:firstLine="480"/>
              <w:rPr>
                <w:rFonts w:hint="eastAsia" w:ascii="仿宋" w:hAnsi="仿宋" w:eastAsia="仿宋" w:cs="仿宋"/>
                <w:b w:val="0"/>
                <w:bCs w:val="0"/>
                <w:sz w:val="24"/>
                <w:szCs w:val="24"/>
              </w:rPr>
            </w:pPr>
          </w:p>
        </w:tc>
        <w:tc>
          <w:tcPr>
            <w:tcW w:w="4281" w:type="dxa"/>
            <w:vAlign w:val="center"/>
          </w:tcPr>
          <w:p w14:paraId="7BE356A2">
            <w:pPr>
              <w:spacing w:before="45" w:after="45" w:line="300" w:lineRule="auto"/>
              <w:ind w:firstLine="480"/>
              <w:rPr>
                <w:rFonts w:hint="eastAsia" w:ascii="仿宋" w:hAnsi="仿宋" w:eastAsia="仿宋" w:cs="仿宋"/>
                <w:b w:val="0"/>
                <w:bCs w:val="0"/>
                <w:sz w:val="24"/>
                <w:szCs w:val="24"/>
              </w:rPr>
            </w:pPr>
          </w:p>
        </w:tc>
        <w:tc>
          <w:tcPr>
            <w:tcW w:w="1842" w:type="dxa"/>
            <w:vAlign w:val="center"/>
          </w:tcPr>
          <w:p w14:paraId="6F6418DD">
            <w:pPr>
              <w:spacing w:before="45" w:after="45" w:line="300" w:lineRule="auto"/>
              <w:ind w:firstLine="480"/>
              <w:rPr>
                <w:rFonts w:hint="eastAsia" w:ascii="仿宋" w:hAnsi="仿宋" w:eastAsia="仿宋" w:cs="仿宋"/>
                <w:b w:val="0"/>
                <w:bCs w:val="0"/>
                <w:sz w:val="24"/>
                <w:szCs w:val="24"/>
              </w:rPr>
            </w:pPr>
          </w:p>
        </w:tc>
        <w:tc>
          <w:tcPr>
            <w:tcW w:w="1985" w:type="dxa"/>
          </w:tcPr>
          <w:p w14:paraId="4F464630">
            <w:pPr>
              <w:spacing w:before="45" w:after="45" w:line="300" w:lineRule="auto"/>
              <w:ind w:firstLine="480"/>
              <w:rPr>
                <w:rFonts w:hint="eastAsia" w:ascii="仿宋" w:hAnsi="仿宋" w:eastAsia="仿宋" w:cs="仿宋"/>
                <w:b w:val="0"/>
                <w:bCs w:val="0"/>
                <w:sz w:val="24"/>
                <w:szCs w:val="24"/>
              </w:rPr>
            </w:pPr>
          </w:p>
        </w:tc>
      </w:tr>
      <w:tr w14:paraId="58CFA7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81" w:type="dxa"/>
            <w:vAlign w:val="center"/>
          </w:tcPr>
          <w:p w14:paraId="14F2C60C">
            <w:pPr>
              <w:spacing w:before="45" w:after="45" w:line="300" w:lineRule="auto"/>
              <w:ind w:firstLine="480"/>
              <w:rPr>
                <w:rFonts w:hint="eastAsia" w:ascii="仿宋" w:hAnsi="仿宋" w:eastAsia="仿宋" w:cs="仿宋"/>
                <w:b w:val="0"/>
                <w:bCs w:val="0"/>
                <w:sz w:val="24"/>
                <w:szCs w:val="24"/>
              </w:rPr>
            </w:pPr>
          </w:p>
        </w:tc>
        <w:tc>
          <w:tcPr>
            <w:tcW w:w="4281" w:type="dxa"/>
            <w:vAlign w:val="center"/>
          </w:tcPr>
          <w:p w14:paraId="320881EE">
            <w:pPr>
              <w:spacing w:before="45" w:after="45" w:line="300" w:lineRule="auto"/>
              <w:ind w:firstLine="480"/>
              <w:rPr>
                <w:rFonts w:hint="eastAsia" w:ascii="仿宋" w:hAnsi="仿宋" w:eastAsia="仿宋" w:cs="仿宋"/>
                <w:b w:val="0"/>
                <w:bCs w:val="0"/>
                <w:sz w:val="24"/>
                <w:szCs w:val="24"/>
              </w:rPr>
            </w:pPr>
          </w:p>
        </w:tc>
        <w:tc>
          <w:tcPr>
            <w:tcW w:w="1842" w:type="dxa"/>
            <w:vAlign w:val="center"/>
          </w:tcPr>
          <w:p w14:paraId="137FA36B">
            <w:pPr>
              <w:spacing w:before="45" w:after="45" w:line="300" w:lineRule="auto"/>
              <w:ind w:firstLine="480"/>
              <w:rPr>
                <w:rFonts w:hint="eastAsia" w:ascii="仿宋" w:hAnsi="仿宋" w:eastAsia="仿宋" w:cs="仿宋"/>
                <w:b w:val="0"/>
                <w:bCs w:val="0"/>
                <w:sz w:val="24"/>
                <w:szCs w:val="24"/>
              </w:rPr>
            </w:pPr>
          </w:p>
        </w:tc>
        <w:tc>
          <w:tcPr>
            <w:tcW w:w="1985" w:type="dxa"/>
          </w:tcPr>
          <w:p w14:paraId="0CCA401D">
            <w:pPr>
              <w:spacing w:before="45" w:after="45" w:line="300" w:lineRule="auto"/>
              <w:ind w:firstLine="480"/>
              <w:rPr>
                <w:rFonts w:hint="eastAsia" w:ascii="仿宋" w:hAnsi="仿宋" w:eastAsia="仿宋" w:cs="仿宋"/>
                <w:b w:val="0"/>
                <w:bCs w:val="0"/>
                <w:sz w:val="24"/>
                <w:szCs w:val="24"/>
              </w:rPr>
            </w:pPr>
          </w:p>
        </w:tc>
      </w:tr>
      <w:tr w14:paraId="5C1909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81" w:type="dxa"/>
            <w:vAlign w:val="center"/>
          </w:tcPr>
          <w:p w14:paraId="628C7F0F">
            <w:pPr>
              <w:spacing w:before="45" w:after="45" w:line="300" w:lineRule="auto"/>
              <w:ind w:firstLine="480"/>
              <w:rPr>
                <w:rFonts w:hint="eastAsia" w:ascii="仿宋" w:hAnsi="仿宋" w:eastAsia="仿宋" w:cs="仿宋"/>
                <w:b w:val="0"/>
                <w:bCs w:val="0"/>
                <w:sz w:val="24"/>
                <w:szCs w:val="24"/>
              </w:rPr>
            </w:pPr>
          </w:p>
        </w:tc>
        <w:tc>
          <w:tcPr>
            <w:tcW w:w="4281" w:type="dxa"/>
            <w:vAlign w:val="center"/>
          </w:tcPr>
          <w:p w14:paraId="203639C5">
            <w:pPr>
              <w:spacing w:before="45" w:after="45" w:line="300" w:lineRule="auto"/>
              <w:ind w:firstLine="480"/>
              <w:rPr>
                <w:rFonts w:hint="eastAsia" w:ascii="仿宋" w:hAnsi="仿宋" w:eastAsia="仿宋" w:cs="仿宋"/>
                <w:b w:val="0"/>
                <w:bCs w:val="0"/>
                <w:sz w:val="24"/>
                <w:szCs w:val="24"/>
              </w:rPr>
            </w:pPr>
          </w:p>
        </w:tc>
        <w:tc>
          <w:tcPr>
            <w:tcW w:w="1842" w:type="dxa"/>
            <w:vAlign w:val="center"/>
          </w:tcPr>
          <w:p w14:paraId="7F57E649">
            <w:pPr>
              <w:spacing w:before="45" w:after="45" w:line="300" w:lineRule="auto"/>
              <w:ind w:firstLine="480"/>
              <w:rPr>
                <w:rFonts w:hint="eastAsia" w:ascii="仿宋" w:hAnsi="仿宋" w:eastAsia="仿宋" w:cs="仿宋"/>
                <w:b w:val="0"/>
                <w:bCs w:val="0"/>
                <w:sz w:val="24"/>
                <w:szCs w:val="24"/>
              </w:rPr>
            </w:pPr>
          </w:p>
        </w:tc>
        <w:tc>
          <w:tcPr>
            <w:tcW w:w="1985" w:type="dxa"/>
          </w:tcPr>
          <w:p w14:paraId="13628FC7">
            <w:pPr>
              <w:spacing w:before="45" w:after="45" w:line="300" w:lineRule="auto"/>
              <w:ind w:firstLine="480"/>
              <w:rPr>
                <w:rFonts w:hint="eastAsia" w:ascii="仿宋" w:hAnsi="仿宋" w:eastAsia="仿宋" w:cs="仿宋"/>
                <w:b w:val="0"/>
                <w:bCs w:val="0"/>
                <w:sz w:val="24"/>
                <w:szCs w:val="24"/>
              </w:rPr>
            </w:pPr>
          </w:p>
        </w:tc>
      </w:tr>
    </w:tbl>
    <w:p w14:paraId="71461C40">
      <w:pPr>
        <w:spacing w:before="45" w:after="45" w:line="300" w:lineRule="auto"/>
        <w:ind w:firstLine="480"/>
        <w:rPr>
          <w:rFonts w:hint="eastAsia" w:ascii="仿宋" w:hAnsi="仿宋" w:eastAsia="仿宋" w:cs="仿宋"/>
          <w:b w:val="0"/>
          <w:bCs w:val="0"/>
          <w:sz w:val="24"/>
          <w:szCs w:val="24"/>
        </w:rPr>
      </w:pPr>
      <w:bookmarkStart w:id="733" w:name="_Toc221951205"/>
      <w:r>
        <w:rPr>
          <w:rFonts w:hint="eastAsia" w:ascii="仿宋" w:hAnsi="仿宋" w:eastAsia="仿宋" w:cs="仿宋"/>
          <w:b w:val="0"/>
          <w:bCs w:val="0"/>
          <w:sz w:val="24"/>
          <w:szCs w:val="24"/>
        </w:rPr>
        <w:t>（2）全部逾期完工违约金的总限额为（不超过合同总价的</w:t>
      </w:r>
      <w:r>
        <w:rPr>
          <w:rFonts w:hint="eastAsia" w:ascii="仿宋" w:hAnsi="仿宋" w:eastAsia="仿宋" w:cs="仿宋"/>
          <w:b w:val="0"/>
          <w:bCs w:val="0"/>
          <w:sz w:val="24"/>
          <w:szCs w:val="24"/>
          <w:u w:val="single"/>
          <w:lang w:val="en-US" w:eastAsia="zh-CN"/>
        </w:rPr>
        <w:t xml:space="preserve">  5    </w:t>
      </w:r>
      <w:r>
        <w:rPr>
          <w:rFonts w:hint="eastAsia" w:ascii="仿宋" w:hAnsi="仿宋" w:eastAsia="仿宋" w:cs="仿宋"/>
          <w:b w:val="0"/>
          <w:bCs w:val="0"/>
          <w:sz w:val="24"/>
          <w:szCs w:val="24"/>
        </w:rPr>
        <w:t>%）。</w:t>
      </w:r>
      <w:bookmarkEnd w:id="733"/>
    </w:p>
    <w:p w14:paraId="0ECEEFCD">
      <w:pPr>
        <w:spacing w:before="45" w:after="45" w:line="300" w:lineRule="auto"/>
        <w:ind w:firstLine="480"/>
        <w:rPr>
          <w:rFonts w:hint="eastAsia" w:ascii="仿宋" w:hAnsi="仿宋" w:eastAsia="仿宋" w:cs="仿宋"/>
          <w:b w:val="0"/>
          <w:bCs w:val="0"/>
          <w:sz w:val="24"/>
          <w:szCs w:val="24"/>
        </w:rPr>
      </w:pPr>
      <w:bookmarkStart w:id="734" w:name="_Toc13282"/>
      <w:bookmarkStart w:id="735" w:name="_Toc511636007"/>
      <w:bookmarkStart w:id="736" w:name="_Toc24674"/>
      <w:bookmarkStart w:id="737" w:name="_Toc262638007"/>
      <w:r>
        <w:rPr>
          <w:rFonts w:hint="eastAsia" w:ascii="仿宋" w:hAnsi="仿宋" w:eastAsia="仿宋" w:cs="仿宋"/>
          <w:b w:val="0"/>
          <w:bCs w:val="0"/>
          <w:sz w:val="24"/>
          <w:szCs w:val="24"/>
        </w:rPr>
        <w:t>11.6 工期提前</w:t>
      </w:r>
      <w:bookmarkEnd w:id="734"/>
      <w:bookmarkEnd w:id="735"/>
      <w:bookmarkEnd w:id="736"/>
      <w:bookmarkEnd w:id="737"/>
    </w:p>
    <w:p w14:paraId="2D76AEFC">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工期提前的奖金约定：</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51C69D32">
      <w:pPr>
        <w:spacing w:before="45" w:after="45" w:line="300" w:lineRule="auto"/>
        <w:ind w:firstLine="480"/>
        <w:rPr>
          <w:rFonts w:hint="eastAsia" w:ascii="仿宋" w:hAnsi="仿宋" w:eastAsia="仿宋" w:cs="仿宋"/>
          <w:b w:val="0"/>
          <w:bCs w:val="0"/>
          <w:sz w:val="24"/>
          <w:szCs w:val="24"/>
        </w:rPr>
      </w:pPr>
      <w:bookmarkStart w:id="738" w:name="_Toc6748"/>
      <w:bookmarkStart w:id="739" w:name="_Toc20815"/>
      <w:bookmarkStart w:id="740" w:name="_Toc511636008"/>
      <w:bookmarkStart w:id="741" w:name="_Toc1071698185"/>
      <w:bookmarkStart w:id="742" w:name="_Toc28501"/>
      <w:bookmarkStart w:id="743" w:name="_Toc1708"/>
      <w:bookmarkStart w:id="744" w:name="_Toc10311"/>
      <w:bookmarkStart w:id="745" w:name="_Toc222029537"/>
      <w:bookmarkStart w:id="746" w:name="_Toc28454"/>
      <w:bookmarkStart w:id="747" w:name="_Toc515441171"/>
      <w:bookmarkStart w:id="748" w:name="_Toc221951206"/>
      <w:bookmarkStart w:id="749" w:name="_Toc17105"/>
      <w:bookmarkStart w:id="750" w:name="_Toc1773942274"/>
      <w:bookmarkStart w:id="751" w:name="_Toc514652646"/>
      <w:bookmarkStart w:id="752" w:name="_Toc540534349"/>
      <w:bookmarkStart w:id="753" w:name="_Toc10086"/>
      <w:bookmarkStart w:id="754" w:name="_Toc1933487319"/>
      <w:bookmarkStart w:id="755" w:name="_Toc222032706"/>
      <w:bookmarkStart w:id="756" w:name="_Toc44886778"/>
      <w:bookmarkStart w:id="757" w:name="_Toc7185616"/>
      <w:bookmarkStart w:id="758" w:name="_Toc27618"/>
      <w:bookmarkStart w:id="759" w:name="_Toc1755269151"/>
      <w:bookmarkStart w:id="760" w:name="_Toc229305395"/>
      <w:bookmarkStart w:id="761" w:name="_Toc564104093"/>
      <w:bookmarkStart w:id="762" w:name="_Toc12380"/>
      <w:bookmarkStart w:id="763" w:name="_Toc16012"/>
      <w:bookmarkStart w:id="764" w:name="_Toc222033888"/>
      <w:bookmarkStart w:id="765" w:name="_Toc8915"/>
      <w:bookmarkStart w:id="766" w:name="_Toc1085474016"/>
      <w:bookmarkStart w:id="767" w:name="_Toc222031039"/>
      <w:bookmarkStart w:id="768" w:name="_Toc930"/>
      <w:bookmarkStart w:id="769" w:name="_Toc231388642"/>
      <w:bookmarkStart w:id="770" w:name="_Toc487489985"/>
      <w:bookmarkStart w:id="771" w:name="_Toc23049"/>
      <w:bookmarkStart w:id="772" w:name="_Toc17651"/>
      <w:bookmarkStart w:id="773" w:name="_Toc2101567488"/>
      <w:bookmarkStart w:id="774" w:name="_Toc24949"/>
      <w:bookmarkStart w:id="775" w:name="_Toc1544274072"/>
      <w:bookmarkStart w:id="776" w:name="_Toc1560785615"/>
      <w:bookmarkStart w:id="777" w:name="_Toc32067"/>
      <w:bookmarkStart w:id="778" w:name="_Toc4094"/>
      <w:bookmarkStart w:id="779" w:name="_Toc472065991"/>
      <w:bookmarkStart w:id="780" w:name="_Toc1647745535"/>
      <w:bookmarkStart w:id="781" w:name="_Toc1998470700"/>
      <w:bookmarkStart w:id="782" w:name="_Toc31856"/>
      <w:bookmarkStart w:id="783" w:name="_Toc1715778832"/>
      <w:bookmarkStart w:id="784" w:name="_Toc1943735939"/>
      <w:bookmarkStart w:id="785" w:name="_Toc516816174"/>
      <w:bookmarkStart w:id="786" w:name="_Toc17471"/>
      <w:bookmarkStart w:id="787" w:name="_Toc707674685"/>
      <w:bookmarkStart w:id="788" w:name="_Toc25839"/>
      <w:bookmarkStart w:id="789" w:name="_Toc30540"/>
      <w:bookmarkStart w:id="790" w:name="_Toc1629150383"/>
      <w:bookmarkStart w:id="791" w:name="_Toc25922"/>
      <w:bookmarkStart w:id="792" w:name="_Toc185540931"/>
      <w:bookmarkStart w:id="793" w:name="_Toc31235"/>
      <w:bookmarkStart w:id="794" w:name="_Toc1855203933"/>
      <w:r>
        <w:rPr>
          <w:rFonts w:hint="eastAsia" w:ascii="仿宋" w:hAnsi="仿宋" w:eastAsia="仿宋" w:cs="仿宋"/>
          <w:b w:val="0"/>
          <w:bCs w:val="0"/>
          <w:sz w:val="24"/>
          <w:szCs w:val="24"/>
        </w:rPr>
        <w:t>12 暂停施工</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7C9CBA05">
      <w:pPr>
        <w:spacing w:before="45" w:after="45" w:line="300" w:lineRule="auto"/>
        <w:ind w:firstLine="480"/>
        <w:rPr>
          <w:rFonts w:hint="eastAsia" w:ascii="仿宋" w:hAnsi="仿宋" w:eastAsia="仿宋" w:cs="仿宋"/>
          <w:b w:val="0"/>
          <w:bCs w:val="0"/>
          <w:sz w:val="24"/>
          <w:szCs w:val="24"/>
        </w:rPr>
      </w:pPr>
      <w:bookmarkStart w:id="795" w:name="_Toc26755"/>
      <w:bookmarkStart w:id="796" w:name="_Toc262638009"/>
      <w:bookmarkStart w:id="797" w:name="_Toc511636009"/>
      <w:bookmarkStart w:id="798" w:name="_Toc17593"/>
      <w:bookmarkStart w:id="799" w:name="_Toc221951207"/>
      <w:r>
        <w:rPr>
          <w:rFonts w:hint="eastAsia" w:ascii="仿宋" w:hAnsi="仿宋" w:eastAsia="仿宋" w:cs="仿宋"/>
          <w:b w:val="0"/>
          <w:bCs w:val="0"/>
          <w:sz w:val="24"/>
          <w:szCs w:val="24"/>
        </w:rPr>
        <w:t>12.1 承包人暂停施工的责任</w:t>
      </w:r>
      <w:bookmarkEnd w:id="795"/>
      <w:bookmarkEnd w:id="796"/>
      <w:bookmarkEnd w:id="797"/>
      <w:bookmarkEnd w:id="798"/>
      <w:bookmarkEnd w:id="799"/>
    </w:p>
    <w:p w14:paraId="03148D37">
      <w:pPr>
        <w:spacing w:before="45" w:after="45" w:line="300" w:lineRule="auto"/>
        <w:ind w:firstLine="480"/>
        <w:rPr>
          <w:rFonts w:hint="eastAsia" w:ascii="仿宋" w:hAnsi="仿宋" w:eastAsia="仿宋" w:cs="仿宋"/>
          <w:b w:val="0"/>
          <w:bCs w:val="0"/>
          <w:sz w:val="24"/>
          <w:szCs w:val="24"/>
        </w:rPr>
      </w:pPr>
      <w:bookmarkStart w:id="800" w:name="_Toc221951209"/>
      <w:r>
        <w:rPr>
          <w:rFonts w:hint="eastAsia" w:ascii="仿宋" w:hAnsi="仿宋" w:eastAsia="仿宋" w:cs="仿宋"/>
          <w:b w:val="0"/>
          <w:bCs w:val="0"/>
          <w:sz w:val="24"/>
          <w:szCs w:val="24"/>
        </w:rPr>
        <w:t>（5）承包人承担暂停施工责任的其它情形：</w:t>
      </w:r>
      <w:bookmarkEnd w:id="800"/>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1154813C">
      <w:pPr>
        <w:spacing w:before="45" w:after="45" w:line="300" w:lineRule="auto"/>
        <w:ind w:firstLine="480"/>
        <w:rPr>
          <w:rFonts w:hint="eastAsia" w:ascii="仿宋" w:hAnsi="仿宋" w:eastAsia="仿宋" w:cs="仿宋"/>
          <w:b w:val="0"/>
          <w:bCs w:val="0"/>
          <w:sz w:val="24"/>
          <w:szCs w:val="24"/>
        </w:rPr>
      </w:pPr>
      <w:bookmarkStart w:id="801" w:name="_Toc511636010"/>
      <w:bookmarkStart w:id="802" w:name="_Toc28817"/>
      <w:bookmarkStart w:id="803" w:name="_Toc262638010"/>
      <w:bookmarkStart w:id="804" w:name="_Toc25223"/>
      <w:r>
        <w:rPr>
          <w:rFonts w:hint="eastAsia" w:ascii="仿宋" w:hAnsi="仿宋" w:eastAsia="仿宋" w:cs="仿宋"/>
          <w:b w:val="0"/>
          <w:bCs w:val="0"/>
          <w:sz w:val="24"/>
          <w:szCs w:val="24"/>
        </w:rPr>
        <w:t>12.2 发包人暂停施工的责任</w:t>
      </w:r>
      <w:bookmarkEnd w:id="801"/>
      <w:bookmarkEnd w:id="802"/>
      <w:bookmarkEnd w:id="803"/>
      <w:bookmarkEnd w:id="804"/>
    </w:p>
    <w:p w14:paraId="6D32208F">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（3）发包人承担暂停施工责任的其它情形：</w:t>
      </w:r>
      <w:bookmarkStart w:id="805" w:name="_Toc487489986"/>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3BEDB840">
      <w:pPr>
        <w:spacing w:before="45" w:after="45" w:line="300" w:lineRule="auto"/>
        <w:ind w:firstLine="480"/>
        <w:rPr>
          <w:rFonts w:hint="eastAsia" w:ascii="仿宋" w:hAnsi="仿宋" w:eastAsia="仿宋" w:cs="仿宋"/>
          <w:b w:val="0"/>
          <w:bCs w:val="0"/>
          <w:sz w:val="24"/>
          <w:szCs w:val="24"/>
        </w:rPr>
      </w:pPr>
      <w:bookmarkStart w:id="806" w:name="_Toc15483"/>
      <w:bookmarkStart w:id="807" w:name="_Toc684417508"/>
      <w:bookmarkStart w:id="808" w:name="_Toc3206"/>
      <w:bookmarkStart w:id="809" w:name="_Toc126970462"/>
      <w:bookmarkStart w:id="810" w:name="_Toc825762018"/>
      <w:bookmarkStart w:id="811" w:name="_Toc7185617"/>
      <w:bookmarkStart w:id="812" w:name="_Toc516816175"/>
      <w:bookmarkStart w:id="813" w:name="_Toc18654"/>
      <w:bookmarkStart w:id="814" w:name="_Toc1132327817"/>
      <w:bookmarkStart w:id="815" w:name="_Toc1387"/>
      <w:bookmarkStart w:id="816" w:name="_Toc19015"/>
      <w:bookmarkStart w:id="817" w:name="_Toc1652815820"/>
      <w:bookmarkStart w:id="818" w:name="_Toc1097431138"/>
      <w:bookmarkStart w:id="819" w:name="_Toc1208518719"/>
      <w:bookmarkStart w:id="820" w:name="_Toc26870"/>
      <w:bookmarkStart w:id="821" w:name="_Toc19556"/>
      <w:bookmarkStart w:id="822" w:name="_Toc7594"/>
      <w:bookmarkStart w:id="823" w:name="_Toc29615"/>
      <w:bookmarkStart w:id="824" w:name="_Toc19841"/>
      <w:bookmarkStart w:id="825" w:name="_Toc645317749"/>
      <w:bookmarkStart w:id="826" w:name="_Toc611083200"/>
      <w:bookmarkStart w:id="827" w:name="_Toc398824029"/>
      <w:bookmarkStart w:id="828" w:name="_Toc9556"/>
      <w:bookmarkStart w:id="829" w:name="_Toc27986"/>
      <w:bookmarkStart w:id="830" w:name="_Toc240171873"/>
      <w:bookmarkStart w:id="831" w:name="_Toc13486"/>
      <w:bookmarkStart w:id="832" w:name="_Toc713987831"/>
      <w:bookmarkStart w:id="833" w:name="_Toc11924"/>
      <w:bookmarkStart w:id="834" w:name="_Toc19092"/>
      <w:bookmarkStart w:id="835" w:name="_Toc31368"/>
      <w:bookmarkStart w:id="836" w:name="_Toc4719"/>
      <w:bookmarkStart w:id="837" w:name="_Toc1857578680"/>
      <w:bookmarkStart w:id="838" w:name="_Toc1381228607"/>
      <w:bookmarkStart w:id="839" w:name="_Toc1850374853"/>
      <w:bookmarkStart w:id="840" w:name="_Toc335"/>
      <w:bookmarkStart w:id="841" w:name="_Toc7110"/>
      <w:bookmarkStart w:id="842" w:name="_Toc1086047906"/>
      <w:bookmarkStart w:id="843" w:name="_Toc3597"/>
      <w:bookmarkStart w:id="844" w:name="_Toc848688609"/>
      <w:bookmarkStart w:id="845" w:name="_Toc1123993709"/>
      <w:bookmarkStart w:id="846" w:name="_Toc511636011"/>
      <w:bookmarkStart w:id="847" w:name="_Toc515441172"/>
      <w:bookmarkStart w:id="848" w:name="_Toc6187"/>
      <w:bookmarkStart w:id="849" w:name="_Toc11934"/>
      <w:bookmarkStart w:id="850" w:name="_Toc22575"/>
      <w:bookmarkStart w:id="851" w:name="_Toc688205647"/>
      <w:bookmarkStart w:id="852" w:name="_Toc3673"/>
      <w:bookmarkStart w:id="853" w:name="_Toc2003505024"/>
      <w:bookmarkStart w:id="854" w:name="_Toc904976833"/>
      <w:bookmarkStart w:id="855" w:name="_Toc1904673193"/>
      <w:r>
        <w:rPr>
          <w:rFonts w:hint="eastAsia" w:ascii="仿宋" w:hAnsi="仿宋" w:eastAsia="仿宋" w:cs="仿宋"/>
          <w:b w:val="0"/>
          <w:bCs w:val="0"/>
          <w:sz w:val="24"/>
          <w:szCs w:val="24"/>
        </w:rPr>
        <w:t>13 工程质量</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408A8F27">
      <w:pPr>
        <w:spacing w:before="45" w:after="45" w:line="300" w:lineRule="auto"/>
        <w:ind w:firstLine="480"/>
        <w:rPr>
          <w:rFonts w:hint="eastAsia" w:ascii="仿宋" w:hAnsi="仿宋" w:eastAsia="仿宋" w:cs="仿宋"/>
          <w:b w:val="0"/>
          <w:bCs w:val="0"/>
          <w:sz w:val="24"/>
          <w:szCs w:val="24"/>
        </w:rPr>
      </w:pPr>
      <w:bookmarkStart w:id="856" w:name="_Toc30289"/>
      <w:bookmarkStart w:id="857" w:name="_Toc511636012"/>
      <w:bookmarkStart w:id="858" w:name="_Toc18288"/>
      <w:bookmarkStart w:id="859" w:name="_Toc262638012"/>
      <w:r>
        <w:rPr>
          <w:rFonts w:hint="eastAsia" w:ascii="仿宋" w:hAnsi="仿宋" w:eastAsia="仿宋" w:cs="仿宋"/>
          <w:b w:val="0"/>
          <w:bCs w:val="0"/>
          <w:sz w:val="24"/>
          <w:szCs w:val="24"/>
        </w:rPr>
        <w:t>13.7 质量评定</w:t>
      </w:r>
      <w:bookmarkEnd w:id="856"/>
      <w:bookmarkEnd w:id="857"/>
      <w:bookmarkEnd w:id="858"/>
      <w:bookmarkEnd w:id="859"/>
    </w:p>
    <w:p w14:paraId="58C6FC21">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rPr>
        <w:t>13.7.4 重要隐蔽单元工</w:t>
      </w:r>
      <w:r>
        <w:rPr>
          <w:rFonts w:hint="eastAsia" w:ascii="仿宋" w:hAnsi="仿宋" w:eastAsia="仿宋" w:cs="仿宋"/>
          <w:b w:val="0"/>
          <w:bCs w:val="0"/>
          <w:sz w:val="24"/>
          <w:szCs w:val="24"/>
          <w:highlight w:val="none"/>
        </w:rPr>
        <w:t>程和关键部位单元工程质量评定的约定：</w:t>
      </w:r>
      <w:r>
        <w:rPr>
          <w:rFonts w:hint="eastAsia" w:ascii="仿宋" w:hAnsi="仿宋" w:eastAsia="仿宋" w:cs="仿宋"/>
          <w:b w:val="0"/>
          <w:bCs w:val="0"/>
          <w:sz w:val="24"/>
          <w:szCs w:val="24"/>
          <w:highlight w:val="none"/>
          <w:u w:val="single"/>
          <w:lang w:val="en-US" w:eastAsia="zh-CN"/>
        </w:rPr>
        <w:t xml:space="preserve">     合格     </w:t>
      </w:r>
      <w:r>
        <w:rPr>
          <w:rFonts w:hint="eastAsia" w:ascii="仿宋" w:hAnsi="仿宋" w:eastAsia="仿宋" w:cs="仿宋"/>
          <w:b w:val="0"/>
          <w:bCs w:val="0"/>
          <w:sz w:val="24"/>
          <w:szCs w:val="24"/>
          <w:highlight w:val="none"/>
        </w:rPr>
        <w:t>。</w:t>
      </w:r>
    </w:p>
    <w:p w14:paraId="55193D5A">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highlight w:val="none"/>
        </w:rPr>
        <w:t>13.7.7 工程合格标准为：</w:t>
      </w:r>
      <w:r>
        <w:rPr>
          <w:rFonts w:hint="eastAsia" w:ascii="仿宋" w:hAnsi="仿宋" w:eastAsia="仿宋" w:cs="仿宋"/>
          <w:b w:val="0"/>
          <w:bCs w:val="0"/>
          <w:sz w:val="24"/>
          <w:szCs w:val="24"/>
          <w:highlight w:val="none"/>
          <w:u w:val="single"/>
          <w:lang w:val="en-US" w:eastAsia="zh-CN"/>
        </w:rPr>
        <w:t xml:space="preserve"> 以质量验收规程为准，即满足单元工程质量评定标准；</w:t>
      </w:r>
      <w:r>
        <w:rPr>
          <w:rFonts w:hint="eastAsia" w:ascii="仿宋" w:hAnsi="仿宋" w:eastAsia="仿宋" w:cs="仿宋"/>
          <w:b w:val="0"/>
          <w:bCs w:val="0"/>
          <w:sz w:val="24"/>
          <w:szCs w:val="24"/>
          <w:highlight w:val="none"/>
        </w:rPr>
        <w:t>优良标准为：</w:t>
      </w:r>
      <w:r>
        <w:rPr>
          <w:rFonts w:hint="eastAsia" w:ascii="仿宋" w:hAnsi="仿宋" w:eastAsia="仿宋" w:cs="仿宋"/>
          <w:b w:val="0"/>
          <w:bCs w:val="0"/>
          <w:sz w:val="24"/>
          <w:szCs w:val="24"/>
          <w:highlight w:val="none"/>
          <w:u w:val="single"/>
          <w:lang w:val="en-US" w:eastAsia="zh-CN"/>
        </w:rPr>
        <w:t xml:space="preserve">   /   </w:t>
      </w:r>
      <w:r>
        <w:rPr>
          <w:rFonts w:hint="eastAsia" w:ascii="仿宋" w:hAnsi="仿宋" w:eastAsia="仿宋" w:cs="仿宋"/>
          <w:b w:val="0"/>
          <w:bCs w:val="0"/>
          <w:sz w:val="24"/>
          <w:szCs w:val="24"/>
          <w:highlight w:val="none"/>
        </w:rPr>
        <w:t>。达到优良的奖金为：</w:t>
      </w:r>
      <w:r>
        <w:rPr>
          <w:rFonts w:hint="eastAsia" w:ascii="仿宋" w:hAnsi="仿宋" w:eastAsia="仿宋" w:cs="仿宋"/>
          <w:b w:val="0"/>
          <w:bCs w:val="0"/>
          <w:sz w:val="24"/>
          <w:szCs w:val="24"/>
          <w:highlight w:val="none"/>
          <w:u w:val="single"/>
          <w:lang w:val="en-US" w:eastAsia="zh-CN"/>
        </w:rPr>
        <w:t xml:space="preserve">   /   </w:t>
      </w:r>
      <w:r>
        <w:rPr>
          <w:rFonts w:hint="eastAsia" w:ascii="仿宋" w:hAnsi="仿宋" w:eastAsia="仿宋" w:cs="仿宋"/>
          <w:b w:val="0"/>
          <w:bCs w:val="0"/>
          <w:sz w:val="24"/>
          <w:szCs w:val="24"/>
        </w:rPr>
        <w:t>。</w:t>
      </w:r>
    </w:p>
    <w:p w14:paraId="21472090">
      <w:pPr>
        <w:spacing w:before="45" w:after="45" w:line="300" w:lineRule="auto"/>
        <w:ind w:firstLine="480"/>
        <w:rPr>
          <w:rFonts w:hint="eastAsia" w:ascii="仿宋" w:hAnsi="仿宋" w:eastAsia="仿宋" w:cs="仿宋"/>
          <w:b w:val="0"/>
          <w:bCs w:val="0"/>
          <w:sz w:val="24"/>
          <w:szCs w:val="24"/>
        </w:rPr>
      </w:pPr>
      <w:bookmarkStart w:id="860" w:name="_Toc10923"/>
      <w:bookmarkStart w:id="861" w:name="_Toc511636013"/>
      <w:bookmarkStart w:id="862" w:name="_Toc262638013"/>
      <w:bookmarkStart w:id="863" w:name="_Toc14743"/>
      <w:r>
        <w:rPr>
          <w:rFonts w:hint="eastAsia" w:ascii="仿宋" w:hAnsi="仿宋" w:eastAsia="仿宋" w:cs="仿宋"/>
          <w:b w:val="0"/>
          <w:bCs w:val="0"/>
          <w:sz w:val="24"/>
          <w:szCs w:val="24"/>
        </w:rPr>
        <w:t>13.8 质量事故处理</w:t>
      </w:r>
      <w:bookmarkEnd w:id="860"/>
      <w:bookmarkEnd w:id="861"/>
      <w:bookmarkEnd w:id="862"/>
      <w:bookmarkEnd w:id="863"/>
    </w:p>
    <w:p w14:paraId="578770B0">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13.8.4 工程竣工验收时，</w:t>
      </w:r>
      <w:r>
        <w:rPr>
          <w:rFonts w:hint="eastAsia" w:ascii="仿宋" w:hAnsi="仿宋" w:eastAsia="仿宋" w:cs="仿宋"/>
          <w:b w:val="0"/>
          <w:bCs w:val="0"/>
          <w:sz w:val="24"/>
          <w:szCs w:val="24"/>
          <w:u w:val="single"/>
          <w:lang w:val="en-US" w:eastAsia="zh-CN"/>
        </w:rPr>
        <w:t xml:space="preserve">   发包人   </w:t>
      </w:r>
      <w:r>
        <w:rPr>
          <w:rFonts w:hint="eastAsia" w:ascii="仿宋" w:hAnsi="仿宋" w:eastAsia="仿宋" w:cs="仿宋"/>
          <w:b w:val="0"/>
          <w:bCs w:val="0"/>
          <w:sz w:val="24"/>
          <w:szCs w:val="24"/>
        </w:rPr>
        <w:t>向竣工验收委员会汇报并提交历次质量缺陷处理的备案资料。</w:t>
      </w:r>
    </w:p>
    <w:p w14:paraId="18BFADD2">
      <w:pPr>
        <w:spacing w:before="45" w:after="45" w:line="300" w:lineRule="auto"/>
        <w:ind w:firstLine="480"/>
        <w:rPr>
          <w:rFonts w:hint="eastAsia" w:ascii="仿宋" w:hAnsi="仿宋" w:eastAsia="仿宋" w:cs="仿宋"/>
          <w:b w:val="0"/>
          <w:bCs w:val="0"/>
          <w:sz w:val="24"/>
          <w:szCs w:val="24"/>
        </w:rPr>
      </w:pPr>
      <w:bookmarkStart w:id="864" w:name="_Toc1935575930"/>
      <w:bookmarkStart w:id="865" w:name="_Toc738993116"/>
      <w:bookmarkStart w:id="866" w:name="_Toc12280"/>
      <w:bookmarkStart w:id="867" w:name="_Toc14504"/>
      <w:bookmarkStart w:id="868" w:name="_Toc6433"/>
      <w:bookmarkStart w:id="869" w:name="_Toc33540605"/>
      <w:bookmarkStart w:id="870" w:name="_Toc5895"/>
      <w:bookmarkStart w:id="871" w:name="_Toc10012"/>
      <w:bookmarkStart w:id="872" w:name="_Toc31666"/>
      <w:bookmarkStart w:id="873" w:name="_Toc365353408"/>
      <w:bookmarkStart w:id="874" w:name="_Toc1082643624"/>
      <w:bookmarkStart w:id="875" w:name="_Toc7185618"/>
      <w:bookmarkStart w:id="876" w:name="_Toc673776907"/>
      <w:bookmarkStart w:id="877" w:name="_Toc207614674"/>
      <w:bookmarkStart w:id="878" w:name="_Toc1190"/>
      <w:bookmarkStart w:id="879" w:name="_Toc20110"/>
      <w:bookmarkStart w:id="880" w:name="_Toc1446896798"/>
      <w:bookmarkStart w:id="881" w:name="_Toc323068089"/>
      <w:bookmarkStart w:id="882" w:name="_Toc6520"/>
      <w:bookmarkStart w:id="883" w:name="_Toc4379"/>
      <w:bookmarkStart w:id="884" w:name="_Toc23772"/>
      <w:bookmarkStart w:id="885" w:name="_Toc516816176"/>
      <w:bookmarkStart w:id="886" w:name="_Toc511636014"/>
      <w:bookmarkStart w:id="887" w:name="_Toc31132"/>
      <w:bookmarkStart w:id="888" w:name="_Toc1451112569"/>
      <w:bookmarkStart w:id="889" w:name="_Toc21581"/>
      <w:bookmarkStart w:id="890" w:name="_Toc1541293363"/>
      <w:bookmarkStart w:id="891" w:name="_Toc515441173"/>
      <w:bookmarkStart w:id="892" w:name="_Toc2002339828"/>
      <w:bookmarkStart w:id="893" w:name="_Toc1542909612"/>
      <w:bookmarkStart w:id="894" w:name="_Toc19991"/>
      <w:bookmarkStart w:id="895" w:name="_Toc1208542446"/>
      <w:bookmarkStart w:id="896" w:name="_Toc1174512795"/>
      <w:bookmarkStart w:id="897" w:name="_Toc26625"/>
      <w:bookmarkStart w:id="898" w:name="_Toc1062990093"/>
      <w:bookmarkStart w:id="899" w:name="_Toc487489987"/>
      <w:bookmarkStart w:id="900" w:name="_Toc1539462164"/>
      <w:bookmarkStart w:id="901" w:name="_Toc1466444177"/>
      <w:bookmarkStart w:id="902" w:name="_Toc10973779"/>
      <w:bookmarkStart w:id="903" w:name="_Toc21257"/>
      <w:bookmarkStart w:id="904" w:name="_Toc25527"/>
      <w:bookmarkStart w:id="905" w:name="_Toc325386387"/>
      <w:bookmarkStart w:id="906" w:name="_Toc1696108151"/>
      <w:bookmarkStart w:id="907" w:name="_Toc22044"/>
      <w:bookmarkStart w:id="908" w:name="_Toc26990"/>
      <w:bookmarkStart w:id="909" w:name="_Toc4133"/>
      <w:bookmarkStart w:id="910" w:name="_Toc12227"/>
      <w:bookmarkStart w:id="911" w:name="_Toc1743640289"/>
      <w:bookmarkStart w:id="912" w:name="_Toc30795"/>
      <w:bookmarkStart w:id="913" w:name="_Toc8902"/>
      <w:bookmarkStart w:id="914" w:name="_Toc2069"/>
      <w:r>
        <w:rPr>
          <w:rFonts w:hint="eastAsia" w:ascii="仿宋" w:hAnsi="仿宋" w:eastAsia="仿宋" w:cs="仿宋"/>
          <w:b w:val="0"/>
          <w:bCs w:val="0"/>
          <w:sz w:val="24"/>
          <w:szCs w:val="24"/>
        </w:rPr>
        <w:t>14 试验和检验</w:t>
      </w:r>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14:paraId="70804644">
      <w:pPr>
        <w:spacing w:before="45" w:after="45" w:line="300" w:lineRule="auto"/>
        <w:ind w:firstLine="480"/>
        <w:rPr>
          <w:rFonts w:hint="eastAsia" w:ascii="仿宋" w:hAnsi="仿宋" w:eastAsia="仿宋" w:cs="仿宋"/>
          <w:b w:val="0"/>
          <w:bCs w:val="0"/>
          <w:sz w:val="24"/>
          <w:szCs w:val="24"/>
        </w:rPr>
      </w:pPr>
      <w:bookmarkStart w:id="915" w:name="_Toc12565"/>
      <w:bookmarkStart w:id="916" w:name="_Toc262638015"/>
      <w:bookmarkStart w:id="917" w:name="_Toc511636015"/>
      <w:bookmarkStart w:id="918" w:name="_Toc17423"/>
      <w:r>
        <w:rPr>
          <w:rFonts w:hint="eastAsia" w:ascii="仿宋" w:hAnsi="仿宋" w:eastAsia="仿宋" w:cs="仿宋"/>
          <w:b w:val="0"/>
          <w:bCs w:val="0"/>
          <w:sz w:val="24"/>
          <w:szCs w:val="24"/>
        </w:rPr>
        <w:t>14.1 材料、工程设备和工程的试验和检验</w:t>
      </w:r>
      <w:bookmarkEnd w:id="915"/>
      <w:bookmarkEnd w:id="916"/>
      <w:bookmarkEnd w:id="917"/>
      <w:bookmarkEnd w:id="918"/>
    </w:p>
    <w:p w14:paraId="3C921CCF">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14.1.5 水工金属结构、启闭机及机电产品进场后的交货检查和验收中，承包人负责</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0A5BE8D2">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14.1.6 本工程实行见证取样的试块、试件及有关材料：</w:t>
      </w:r>
      <w:r>
        <w:rPr>
          <w:rFonts w:hint="eastAsia" w:ascii="仿宋" w:hAnsi="仿宋" w:eastAsia="仿宋" w:cs="仿宋"/>
          <w:b w:val="0"/>
          <w:bCs w:val="0"/>
          <w:sz w:val="24"/>
          <w:szCs w:val="24"/>
          <w:u w:val="single"/>
          <w:lang w:val="en-US" w:eastAsia="zh-CN"/>
        </w:rPr>
        <w:t>监理人实行见证取样，见证取样资料， 由承包人制备，记录应真实齐全，监理人、承包人等参与见证取样人员均应在相关文件上签字。</w:t>
      </w:r>
    </w:p>
    <w:p w14:paraId="2D3B08D5">
      <w:pPr>
        <w:spacing w:before="45" w:after="45" w:line="300" w:lineRule="auto"/>
        <w:ind w:firstLine="480"/>
        <w:rPr>
          <w:rFonts w:hint="eastAsia" w:ascii="仿宋" w:hAnsi="仿宋" w:eastAsia="仿宋" w:cs="仿宋"/>
          <w:b w:val="0"/>
          <w:bCs w:val="0"/>
          <w:sz w:val="24"/>
          <w:szCs w:val="24"/>
        </w:rPr>
      </w:pPr>
      <w:bookmarkStart w:id="919" w:name="_Toc11781"/>
      <w:bookmarkStart w:id="920" w:name="_Toc487489988"/>
      <w:bookmarkStart w:id="921" w:name="_Toc32188"/>
      <w:bookmarkStart w:id="922" w:name="_Toc511636016"/>
      <w:bookmarkStart w:id="923" w:name="_Toc7013"/>
      <w:bookmarkStart w:id="924" w:name="_Toc16169"/>
      <w:bookmarkStart w:id="925" w:name="_Toc1359370011"/>
      <w:bookmarkStart w:id="926" w:name="_Toc12369"/>
      <w:bookmarkStart w:id="927" w:name="_Toc32225"/>
      <w:bookmarkStart w:id="928" w:name="_Toc487205318"/>
      <w:bookmarkStart w:id="929" w:name="_Toc15529"/>
      <w:bookmarkStart w:id="930" w:name="_Toc1076232721"/>
      <w:bookmarkStart w:id="931" w:name="_Toc221951213"/>
      <w:bookmarkStart w:id="932" w:name="_Toc32585"/>
      <w:bookmarkStart w:id="933" w:name="_Toc2919"/>
      <w:bookmarkStart w:id="934" w:name="_Toc109257059"/>
      <w:bookmarkStart w:id="935" w:name="_Toc27943"/>
      <w:bookmarkStart w:id="936" w:name="_Toc10271"/>
      <w:bookmarkStart w:id="937" w:name="_Toc26417"/>
      <w:bookmarkStart w:id="938" w:name="_Toc6636"/>
      <w:bookmarkStart w:id="939" w:name="_Toc966712207"/>
      <w:bookmarkStart w:id="940" w:name="_Toc791763579"/>
      <w:bookmarkStart w:id="941" w:name="_Toc222033890"/>
      <w:bookmarkStart w:id="942" w:name="_Toc24028"/>
      <w:bookmarkStart w:id="943" w:name="_Toc7185619"/>
      <w:bookmarkStart w:id="944" w:name="_Toc515441174"/>
      <w:bookmarkStart w:id="945" w:name="_Toc27194"/>
      <w:bookmarkStart w:id="946" w:name="_Toc366862341"/>
      <w:bookmarkStart w:id="947" w:name="_Toc800490261"/>
      <w:bookmarkStart w:id="948" w:name="_Toc1072556596"/>
      <w:bookmarkStart w:id="949" w:name="_Toc362447537"/>
      <w:bookmarkStart w:id="950" w:name="_Toc222031041"/>
      <w:bookmarkStart w:id="951" w:name="_Toc2475"/>
      <w:bookmarkStart w:id="952" w:name="_Toc516816177"/>
      <w:bookmarkStart w:id="953" w:name="_Toc222032708"/>
      <w:bookmarkStart w:id="954" w:name="_Toc13099"/>
      <w:bookmarkStart w:id="955" w:name="_Toc2037149005"/>
      <w:bookmarkStart w:id="956" w:name="_Toc2024651851"/>
      <w:bookmarkStart w:id="957" w:name="_Toc1569801827"/>
      <w:bookmarkStart w:id="958" w:name="_Toc15035"/>
      <w:bookmarkStart w:id="959" w:name="_Toc1275641047"/>
      <w:bookmarkStart w:id="960" w:name="_Toc29551"/>
      <w:bookmarkStart w:id="961" w:name="_Toc1747"/>
      <w:bookmarkStart w:id="962" w:name="_Toc4838"/>
      <w:bookmarkStart w:id="963" w:name="_Toc27603"/>
      <w:bookmarkStart w:id="964" w:name="_Toc838981483"/>
      <w:bookmarkStart w:id="965" w:name="_Toc758033658"/>
      <w:bookmarkStart w:id="966" w:name="_Toc229305396"/>
      <w:bookmarkStart w:id="967" w:name="_Toc3974"/>
      <w:bookmarkStart w:id="968" w:name="_Toc2004949867"/>
      <w:bookmarkStart w:id="969" w:name="_Toc27149"/>
      <w:bookmarkStart w:id="970" w:name="_Toc816811359"/>
      <w:bookmarkStart w:id="971" w:name="_Toc857611292"/>
      <w:bookmarkStart w:id="972" w:name="_Toc222029539"/>
      <w:bookmarkStart w:id="973" w:name="_Toc1866383190"/>
      <w:bookmarkStart w:id="974" w:name="_Toc1142370754"/>
      <w:bookmarkStart w:id="975" w:name="_Toc1900193658"/>
      <w:r>
        <w:rPr>
          <w:rFonts w:hint="eastAsia" w:ascii="仿宋" w:hAnsi="仿宋" w:eastAsia="仿宋" w:cs="仿宋"/>
          <w:b w:val="0"/>
          <w:bCs w:val="0"/>
          <w:sz w:val="24"/>
          <w:szCs w:val="24"/>
        </w:rPr>
        <w:t>15 变更</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246236C6">
      <w:pPr>
        <w:spacing w:before="45" w:after="45" w:line="300" w:lineRule="auto"/>
        <w:ind w:firstLine="480"/>
        <w:rPr>
          <w:rFonts w:hint="eastAsia" w:ascii="仿宋" w:hAnsi="仿宋" w:eastAsia="仿宋" w:cs="仿宋"/>
          <w:b w:val="0"/>
          <w:bCs w:val="0"/>
          <w:sz w:val="24"/>
          <w:szCs w:val="24"/>
        </w:rPr>
      </w:pPr>
      <w:bookmarkStart w:id="976" w:name="_Toc221951214"/>
      <w:bookmarkStart w:id="977" w:name="_Toc262638017"/>
      <w:bookmarkStart w:id="978" w:name="_Toc29139"/>
      <w:bookmarkStart w:id="979" w:name="_Toc511636017"/>
      <w:bookmarkStart w:id="980" w:name="_Toc11968"/>
      <w:r>
        <w:rPr>
          <w:rFonts w:hint="eastAsia" w:ascii="仿宋" w:hAnsi="仿宋" w:eastAsia="仿宋" w:cs="仿宋"/>
          <w:b w:val="0"/>
          <w:bCs w:val="0"/>
          <w:sz w:val="24"/>
          <w:szCs w:val="24"/>
        </w:rPr>
        <w:t>15.1 变更的范围和内容</w:t>
      </w:r>
      <w:bookmarkEnd w:id="976"/>
      <w:bookmarkEnd w:id="977"/>
      <w:bookmarkEnd w:id="978"/>
      <w:bookmarkEnd w:id="979"/>
      <w:bookmarkEnd w:id="980"/>
    </w:p>
    <w:p w14:paraId="30A302A6">
      <w:pPr>
        <w:spacing w:before="45" w:after="45" w:line="300" w:lineRule="auto"/>
        <w:ind w:firstLine="480"/>
        <w:rPr>
          <w:rFonts w:hint="eastAsia" w:ascii="仿宋" w:hAnsi="仿宋" w:eastAsia="仿宋" w:cs="仿宋"/>
          <w:b w:val="0"/>
          <w:bCs w:val="0"/>
          <w:sz w:val="24"/>
          <w:szCs w:val="24"/>
          <w:u w:val="single"/>
          <w:lang w:val="en-US" w:eastAsia="zh-CN"/>
        </w:rPr>
      </w:pPr>
      <w:bookmarkStart w:id="981" w:name="_Toc7093"/>
      <w:bookmarkStart w:id="982" w:name="_Toc12358"/>
      <w:bookmarkStart w:id="983" w:name="_Toc511636018"/>
      <w:bookmarkStart w:id="984" w:name="_Toc262638018"/>
      <w:bookmarkStart w:id="985" w:name="_Toc221951218"/>
      <w:r>
        <w:rPr>
          <w:rFonts w:hint="eastAsia" w:ascii="仿宋" w:hAnsi="仿宋" w:eastAsia="仿宋" w:cs="仿宋"/>
          <w:b w:val="0"/>
          <w:bCs w:val="0"/>
          <w:sz w:val="24"/>
          <w:szCs w:val="24"/>
          <w:u w:val="single"/>
          <w:lang w:val="en-US" w:eastAsia="zh-CN"/>
        </w:rPr>
        <w:t>15.4 变更的估价原则</w:t>
      </w:r>
    </w:p>
    <w:p w14:paraId="66AEDBEE">
      <w:pPr>
        <w:spacing w:before="45" w:after="45" w:line="300" w:lineRule="auto"/>
        <w:ind w:firstLine="48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single"/>
          <w:lang w:val="en-US" w:eastAsia="zh-CN"/>
        </w:rPr>
        <w:t>15.4.1 已标价工程量清单中有适用于变更工作子目的， 采用该子目的综合单价。合同范围内承包人投标的相同工程量清单项目的综合单价有不同报价时按投标报价最低的 执行。</w:t>
      </w:r>
    </w:p>
    <w:p w14:paraId="4A821A96">
      <w:pPr>
        <w:spacing w:before="45" w:after="45" w:line="300" w:lineRule="auto"/>
        <w:ind w:firstLine="48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single"/>
          <w:lang w:val="en-US" w:eastAsia="zh-CN"/>
        </w:rPr>
        <w:t>15.4.2 本合同《已标价工程量清单》中无单价可参考， 则新增的单价确定按发包人、</w:t>
      </w:r>
    </w:p>
    <w:p w14:paraId="7E8F6C98">
      <w:pPr>
        <w:spacing w:before="45" w:after="45" w:line="300" w:lineRule="auto"/>
        <w:ind w:firstLine="48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single"/>
          <w:lang w:val="en-US" w:eastAsia="zh-CN"/>
        </w:rPr>
        <w:t>监理审核批准的施工工艺、按投标单价的编制方法和基础单价、取费费率重新计算并下浮，下浮率为投标下浮率。 由监理人审核报发包人批准。</w:t>
      </w:r>
    </w:p>
    <w:p w14:paraId="58806718">
      <w:pPr>
        <w:spacing w:before="45" w:after="45" w:line="300" w:lineRule="auto"/>
        <w:ind w:firstLine="48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single"/>
          <w:lang w:val="en-US" w:eastAsia="zh-CN"/>
        </w:rPr>
        <w:t>15.4.3 当已标价工程量清单中无类似或相同的主材、辅材材料单价时， 则新增单价中的材料采购价以当地造价信息价格为准，或承包人三方询价并经监理、发包人及审计单位同意的采购价。</w:t>
      </w:r>
    </w:p>
    <w:p w14:paraId="74AC058B">
      <w:pPr>
        <w:spacing w:before="45" w:after="45" w:line="300" w:lineRule="auto"/>
        <w:ind w:firstLine="48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single"/>
          <w:lang w:val="en-US" w:eastAsia="zh-CN"/>
        </w:rPr>
        <w:t>15.4.4 本合同《已标价工程量清单》 中的任一清单项的可计量工程量无论发生何种增减变化，该项目综合单价不予调整。</w:t>
      </w:r>
    </w:p>
    <w:p w14:paraId="6CA2CF61">
      <w:pPr>
        <w:spacing w:before="45" w:after="45" w:line="300" w:lineRule="auto"/>
        <w:ind w:firstLine="48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single"/>
          <w:lang w:val="en-US" w:eastAsia="zh-CN"/>
        </w:rPr>
        <w:t>15.4.5 本合同《已标价工程量清单》中的任一清单项变更取消或者未施工，对变更取消项不计价。</w:t>
      </w:r>
    </w:p>
    <w:p w14:paraId="07D1FE47">
      <w:pPr>
        <w:spacing w:before="45" w:after="45" w:line="300" w:lineRule="auto"/>
        <w:ind w:firstLine="48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single"/>
          <w:lang w:val="en-US" w:eastAsia="zh-CN"/>
        </w:rPr>
        <w:t>15.4.6 承包人在收到发包人的变更指示或变更意向书后，须在 14天内向发包人提交变更报价书及相关的资料，因承包人原因逾期未能在规定的时间上报，视为工程变更 不引起工程造价的调整或承包人放弃调整工程造价的权利,增加费用部分发包人有权不予调增合同价格，减少费用部分则以发包人确认的价格予以调减。</w:t>
      </w:r>
    </w:p>
    <w:p w14:paraId="608AF9A5">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15.5 承包人的合理化建议</w:t>
      </w:r>
      <w:bookmarkEnd w:id="981"/>
      <w:bookmarkEnd w:id="982"/>
      <w:bookmarkEnd w:id="983"/>
      <w:bookmarkEnd w:id="984"/>
    </w:p>
    <w:p w14:paraId="76F0FDC1">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15.5.2</w:t>
      </w:r>
      <w:bookmarkEnd w:id="985"/>
      <w:bookmarkStart w:id="986" w:name="_Toc221951219"/>
      <w:r>
        <w:rPr>
          <w:rFonts w:hint="eastAsia" w:ascii="仿宋" w:hAnsi="仿宋" w:eastAsia="仿宋" w:cs="仿宋"/>
          <w:b w:val="0"/>
          <w:bCs w:val="0"/>
          <w:sz w:val="24"/>
          <w:szCs w:val="24"/>
        </w:rPr>
        <w:t xml:space="preserve"> 承包人实现合理化建议的奖励金额为：</w:t>
      </w:r>
      <w:bookmarkEnd w:id="986"/>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4A53A576">
      <w:pPr>
        <w:spacing w:before="45" w:after="45" w:line="300" w:lineRule="auto"/>
        <w:ind w:firstLine="480"/>
        <w:rPr>
          <w:rFonts w:hint="eastAsia" w:ascii="仿宋" w:hAnsi="仿宋" w:eastAsia="仿宋" w:cs="仿宋"/>
          <w:b w:val="0"/>
          <w:bCs w:val="0"/>
          <w:sz w:val="24"/>
          <w:szCs w:val="24"/>
        </w:rPr>
      </w:pPr>
      <w:bookmarkStart w:id="987" w:name="_Toc262638019"/>
      <w:bookmarkStart w:id="988" w:name="_Toc8676"/>
      <w:bookmarkStart w:id="989" w:name="_Toc221951221"/>
      <w:bookmarkStart w:id="990" w:name="_Toc511636019"/>
      <w:bookmarkStart w:id="991" w:name="_Toc18277"/>
      <w:r>
        <w:rPr>
          <w:rFonts w:hint="eastAsia" w:ascii="仿宋" w:hAnsi="仿宋" w:eastAsia="仿宋" w:cs="仿宋"/>
          <w:b w:val="0"/>
          <w:bCs w:val="0"/>
          <w:sz w:val="24"/>
          <w:szCs w:val="24"/>
        </w:rPr>
        <w:t>15.8 暂估价</w:t>
      </w:r>
      <w:bookmarkEnd w:id="987"/>
      <w:bookmarkEnd w:id="988"/>
      <w:bookmarkEnd w:id="989"/>
      <w:bookmarkEnd w:id="990"/>
      <w:bookmarkEnd w:id="991"/>
    </w:p>
    <w:p w14:paraId="40562933">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15.8.1</w:t>
      </w:r>
      <w:r>
        <w:rPr>
          <w:rFonts w:hint="eastAsia" w:ascii="仿宋" w:hAnsi="仿宋" w:eastAsia="仿宋" w:cs="仿宋"/>
          <w:b w:val="0"/>
          <w:bCs w:val="0"/>
          <w:sz w:val="24"/>
          <w:szCs w:val="24"/>
          <w:lang w:eastAsia="zh-Hans"/>
        </w:rPr>
        <w:t>（1）</w:t>
      </w:r>
      <w:r>
        <w:rPr>
          <w:rFonts w:hint="eastAsia" w:ascii="仿宋" w:hAnsi="仿宋" w:eastAsia="仿宋" w:cs="仿宋"/>
          <w:b w:val="0"/>
          <w:bCs w:val="0"/>
          <w:sz w:val="24"/>
          <w:szCs w:val="24"/>
        </w:rPr>
        <w:t>发包人和承包人组织招标的暂估价项目：</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；发包人组织招标的暂估价项目：</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593F6302">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lang w:eastAsia="zh-Hans"/>
        </w:rPr>
        <w:t>（2）</w:t>
      </w:r>
      <w:r>
        <w:rPr>
          <w:rFonts w:hint="eastAsia" w:ascii="仿宋" w:hAnsi="仿宋" w:eastAsia="仿宋" w:cs="仿宋"/>
          <w:b w:val="0"/>
          <w:bCs w:val="0"/>
          <w:sz w:val="24"/>
          <w:szCs w:val="24"/>
        </w:rPr>
        <w:t>发包人和承包人以招标方式选择暂估价项目供应商或分包人时，双方的权利义务关系：</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19D2448B">
      <w:pPr>
        <w:spacing w:before="45" w:after="45" w:line="300" w:lineRule="auto"/>
        <w:ind w:firstLine="480"/>
        <w:rPr>
          <w:rFonts w:hint="eastAsia" w:ascii="仿宋" w:hAnsi="仿宋" w:eastAsia="仿宋" w:cs="仿宋"/>
          <w:b w:val="0"/>
          <w:bCs w:val="0"/>
          <w:sz w:val="24"/>
          <w:szCs w:val="24"/>
        </w:rPr>
      </w:pPr>
      <w:bookmarkStart w:id="992" w:name="_Toc1398696002"/>
      <w:bookmarkStart w:id="993" w:name="_Toc1325495469"/>
      <w:bookmarkStart w:id="994" w:name="_Toc516816178"/>
      <w:bookmarkStart w:id="995" w:name="_Toc1822702994"/>
      <w:bookmarkStart w:id="996" w:name="_Toc24733"/>
      <w:bookmarkStart w:id="997" w:name="_Toc8642601"/>
      <w:bookmarkStart w:id="998" w:name="_Toc1361795441"/>
      <w:bookmarkStart w:id="999" w:name="_Toc184872428"/>
      <w:bookmarkStart w:id="1000" w:name="_Toc1321458298"/>
      <w:bookmarkStart w:id="1001" w:name="_Toc14413"/>
      <w:bookmarkStart w:id="1002" w:name="_Toc10678"/>
      <w:bookmarkStart w:id="1003" w:name="_Toc12174"/>
      <w:bookmarkStart w:id="1004" w:name="_Toc19082"/>
      <w:bookmarkStart w:id="1005" w:name="_Toc104633615"/>
      <w:bookmarkStart w:id="1006" w:name="_Toc8856"/>
      <w:bookmarkStart w:id="1007" w:name="_Toc1026509592"/>
      <w:bookmarkStart w:id="1008" w:name="_Toc3198"/>
      <w:bookmarkStart w:id="1009" w:name="_Toc487489989"/>
      <w:bookmarkStart w:id="1010" w:name="_Toc21182"/>
      <w:bookmarkStart w:id="1011" w:name="_Toc6508"/>
      <w:bookmarkStart w:id="1012" w:name="_Toc1392131467"/>
      <w:bookmarkStart w:id="1013" w:name="_Toc4050"/>
      <w:bookmarkStart w:id="1014" w:name="_Toc429814650"/>
      <w:bookmarkStart w:id="1015" w:name="_Toc480976054"/>
      <w:bookmarkStart w:id="1016" w:name="_Toc384158579"/>
      <w:bookmarkStart w:id="1017" w:name="_Toc1433039089"/>
      <w:bookmarkStart w:id="1018" w:name="_Toc1031542914"/>
      <w:bookmarkStart w:id="1019" w:name="_Toc24247"/>
      <w:bookmarkStart w:id="1020" w:name="_Toc1818273494"/>
      <w:bookmarkStart w:id="1021" w:name="_Toc26281"/>
      <w:bookmarkStart w:id="1022" w:name="_Toc842"/>
      <w:bookmarkStart w:id="1023" w:name="_Toc6302"/>
      <w:bookmarkStart w:id="1024" w:name="_Toc13985"/>
      <w:bookmarkStart w:id="1025" w:name="_Toc1369828928"/>
      <w:bookmarkStart w:id="1026" w:name="_Toc1445273042"/>
      <w:bookmarkStart w:id="1027" w:name="_Toc13704"/>
      <w:bookmarkStart w:id="1028" w:name="_Toc511636020"/>
      <w:bookmarkStart w:id="1029" w:name="_Toc2110229627"/>
      <w:bookmarkStart w:id="1030" w:name="_Toc229305397"/>
      <w:bookmarkStart w:id="1031" w:name="_Toc5753"/>
      <w:bookmarkStart w:id="1032" w:name="_Toc14368"/>
      <w:bookmarkStart w:id="1033" w:name="_Toc2136066813"/>
      <w:bookmarkStart w:id="1034" w:name="_Toc2002251819"/>
      <w:bookmarkStart w:id="1035" w:name="_Toc18865"/>
      <w:bookmarkStart w:id="1036" w:name="_Toc7589"/>
      <w:bookmarkStart w:id="1037" w:name="_Toc12203"/>
      <w:bookmarkStart w:id="1038" w:name="_Toc2000738091"/>
      <w:bookmarkStart w:id="1039" w:name="_Toc18564"/>
      <w:bookmarkStart w:id="1040" w:name="_Toc515441175"/>
      <w:bookmarkStart w:id="1041" w:name="_Toc30339"/>
      <w:bookmarkStart w:id="1042" w:name="_Toc7185620"/>
      <w:r>
        <w:rPr>
          <w:rFonts w:hint="eastAsia" w:ascii="仿宋" w:hAnsi="仿宋" w:eastAsia="仿宋" w:cs="仿宋"/>
          <w:b w:val="0"/>
          <w:bCs w:val="0"/>
          <w:sz w:val="24"/>
          <w:szCs w:val="24"/>
        </w:rPr>
        <w:t>16 价格调整</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77C8A82D">
      <w:pPr>
        <w:spacing w:before="45" w:after="45" w:line="300" w:lineRule="auto"/>
        <w:ind w:firstLine="480"/>
        <w:rPr>
          <w:rFonts w:hint="eastAsia" w:ascii="仿宋" w:hAnsi="仿宋" w:eastAsia="仿宋" w:cs="仿宋"/>
          <w:b w:val="0"/>
          <w:bCs w:val="0"/>
          <w:sz w:val="24"/>
          <w:szCs w:val="24"/>
        </w:rPr>
      </w:pPr>
      <w:bookmarkStart w:id="1043" w:name="_Toc511636021"/>
      <w:bookmarkStart w:id="1044" w:name="_Toc2060"/>
      <w:bookmarkStart w:id="1045" w:name="_Toc20194"/>
      <w:bookmarkStart w:id="1046" w:name="_Toc262638021"/>
      <w:r>
        <w:rPr>
          <w:rFonts w:hint="eastAsia" w:ascii="仿宋" w:hAnsi="仿宋" w:eastAsia="仿宋" w:cs="仿宋"/>
          <w:b w:val="0"/>
          <w:bCs w:val="0"/>
          <w:sz w:val="24"/>
          <w:szCs w:val="24"/>
        </w:rPr>
        <w:t>16.1 物价波动引起的价格调整</w:t>
      </w:r>
      <w:bookmarkEnd w:id="1043"/>
      <w:bookmarkEnd w:id="1044"/>
      <w:bookmarkEnd w:id="1045"/>
      <w:bookmarkEnd w:id="1046"/>
    </w:p>
    <w:p w14:paraId="2C11F573">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物价波动引起的价格调整方式：</w:t>
      </w:r>
      <w:r>
        <w:rPr>
          <w:rFonts w:hint="eastAsia" w:ascii="仿宋" w:hAnsi="仿宋" w:eastAsia="仿宋" w:cs="仿宋"/>
          <w:b w:val="0"/>
          <w:bCs w:val="0"/>
          <w:sz w:val="24"/>
          <w:szCs w:val="24"/>
          <w:u w:val="single"/>
          <w:lang w:val="en-US" w:eastAsia="zh-CN"/>
        </w:rPr>
        <w:t xml:space="preserve"> 不调整  </w:t>
      </w:r>
      <w:r>
        <w:rPr>
          <w:rFonts w:hint="eastAsia" w:ascii="仿宋" w:hAnsi="仿宋" w:eastAsia="仿宋" w:cs="仿宋"/>
          <w:b w:val="0"/>
          <w:bCs w:val="0"/>
          <w:sz w:val="24"/>
          <w:szCs w:val="24"/>
        </w:rPr>
        <w:t>。</w:t>
      </w:r>
    </w:p>
    <w:p w14:paraId="22D42702">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16.1.2 采用造价信息调整价格差额</w:t>
      </w:r>
    </w:p>
    <w:p w14:paraId="44A17331">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工程造价信息的来源：</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42F386E5">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价格调整的项目和系数：</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2039AD0B">
      <w:pPr>
        <w:spacing w:before="45" w:after="45" w:line="300" w:lineRule="auto"/>
        <w:ind w:firstLine="480"/>
        <w:rPr>
          <w:rFonts w:hint="eastAsia" w:ascii="仿宋" w:hAnsi="仿宋" w:eastAsia="仿宋" w:cs="仿宋"/>
          <w:b w:val="0"/>
          <w:bCs w:val="0"/>
          <w:sz w:val="24"/>
          <w:szCs w:val="24"/>
        </w:rPr>
      </w:pPr>
      <w:bookmarkStart w:id="1047" w:name="_Toc1935544059"/>
      <w:bookmarkStart w:id="1048" w:name="_Toc2983"/>
      <w:bookmarkStart w:id="1049" w:name="_Toc29147"/>
      <w:bookmarkStart w:id="1050" w:name="_Toc506273367"/>
      <w:bookmarkStart w:id="1051" w:name="_Toc1754477152"/>
      <w:bookmarkStart w:id="1052" w:name="_Toc1810576393"/>
      <w:bookmarkStart w:id="1053" w:name="_Toc222032709"/>
      <w:bookmarkStart w:id="1054" w:name="_Toc17191"/>
      <w:bookmarkStart w:id="1055" w:name="_Toc15205"/>
      <w:bookmarkStart w:id="1056" w:name="_Toc222033891"/>
      <w:bookmarkStart w:id="1057" w:name="_Toc222029540"/>
      <w:bookmarkStart w:id="1058" w:name="_Toc18252"/>
      <w:bookmarkStart w:id="1059" w:name="_Toc222031042"/>
      <w:bookmarkStart w:id="1060" w:name="_Toc7185621"/>
      <w:bookmarkStart w:id="1061" w:name="_Toc636092270"/>
      <w:bookmarkStart w:id="1062" w:name="_Toc229305398"/>
      <w:bookmarkStart w:id="1063" w:name="_Toc14985"/>
      <w:bookmarkStart w:id="1064" w:name="_Toc487489990"/>
      <w:bookmarkStart w:id="1065" w:name="_Toc1690097056"/>
      <w:bookmarkStart w:id="1066" w:name="_Toc515441176"/>
      <w:bookmarkStart w:id="1067" w:name="_Toc1390799192"/>
      <w:bookmarkStart w:id="1068" w:name="_Toc8490"/>
      <w:bookmarkStart w:id="1069" w:name="_Toc22679"/>
      <w:bookmarkStart w:id="1070" w:name="_Toc14752"/>
      <w:bookmarkStart w:id="1071" w:name="_Toc473737212"/>
      <w:bookmarkStart w:id="1072" w:name="_Toc1374790658"/>
      <w:bookmarkStart w:id="1073" w:name="_Toc10692"/>
      <w:bookmarkStart w:id="1074" w:name="_Toc1030316848"/>
      <w:bookmarkStart w:id="1075" w:name="_Toc1907317689"/>
      <w:bookmarkStart w:id="1076" w:name="_Toc511636022"/>
      <w:bookmarkStart w:id="1077" w:name="_Toc1527705552"/>
      <w:bookmarkStart w:id="1078" w:name="_Toc719231804"/>
      <w:bookmarkStart w:id="1079" w:name="_Toc8532"/>
      <w:bookmarkStart w:id="1080" w:name="_Toc777573443"/>
      <w:bookmarkStart w:id="1081" w:name="_Toc8450"/>
      <w:bookmarkStart w:id="1082" w:name="_Toc221951223"/>
      <w:bookmarkStart w:id="1083" w:name="_Toc516485677"/>
      <w:bookmarkStart w:id="1084" w:name="_Toc314995703"/>
      <w:bookmarkStart w:id="1085" w:name="_Toc11779"/>
      <w:bookmarkStart w:id="1086" w:name="_Toc516816179"/>
      <w:bookmarkStart w:id="1087" w:name="_Toc16680"/>
      <w:bookmarkStart w:id="1088" w:name="_Toc1962750808"/>
      <w:bookmarkStart w:id="1089" w:name="_Toc16207"/>
      <w:bookmarkStart w:id="1090" w:name="_Toc22938"/>
      <w:bookmarkStart w:id="1091" w:name="_Toc11805"/>
      <w:bookmarkStart w:id="1092" w:name="_Toc5747"/>
      <w:bookmarkStart w:id="1093" w:name="_Toc23053"/>
      <w:bookmarkStart w:id="1094" w:name="_Toc30235"/>
      <w:bookmarkStart w:id="1095" w:name="_Toc1058867718"/>
      <w:bookmarkStart w:id="1096" w:name="_Toc1609"/>
      <w:bookmarkStart w:id="1097" w:name="_Toc1106150711"/>
      <w:bookmarkStart w:id="1098" w:name="_Toc15593"/>
      <w:bookmarkStart w:id="1099" w:name="_Toc1217394371"/>
      <w:bookmarkStart w:id="1100" w:name="_Toc28688"/>
      <w:bookmarkStart w:id="1101" w:name="_Toc1889543834"/>
      <w:bookmarkStart w:id="1102" w:name="_Toc936910784"/>
      <w:bookmarkStart w:id="1103" w:name="_Toc7152"/>
      <w:r>
        <w:rPr>
          <w:rFonts w:hint="eastAsia" w:ascii="仿宋" w:hAnsi="仿宋" w:eastAsia="仿宋" w:cs="仿宋"/>
          <w:b w:val="0"/>
          <w:bCs w:val="0"/>
          <w:sz w:val="24"/>
          <w:szCs w:val="24"/>
        </w:rPr>
        <w:t>17 计量与支付</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14:paraId="291779D0">
      <w:pPr>
        <w:spacing w:before="45" w:after="45" w:line="300" w:lineRule="auto"/>
        <w:ind w:firstLine="480"/>
        <w:rPr>
          <w:rFonts w:hint="eastAsia" w:ascii="仿宋" w:hAnsi="仿宋" w:eastAsia="仿宋" w:cs="仿宋"/>
          <w:b w:val="0"/>
          <w:bCs w:val="0"/>
          <w:sz w:val="24"/>
          <w:szCs w:val="24"/>
        </w:rPr>
      </w:pPr>
      <w:bookmarkStart w:id="1104" w:name="_Toc262638023"/>
      <w:bookmarkStart w:id="1105" w:name="_Toc221951224"/>
      <w:bookmarkStart w:id="1106" w:name="_Toc5343"/>
      <w:bookmarkStart w:id="1107" w:name="_Toc804"/>
      <w:bookmarkStart w:id="1108" w:name="_Toc511636023"/>
      <w:r>
        <w:rPr>
          <w:rFonts w:hint="eastAsia" w:ascii="仿宋" w:hAnsi="仿宋" w:eastAsia="仿宋" w:cs="仿宋"/>
          <w:b w:val="0"/>
          <w:bCs w:val="0"/>
          <w:sz w:val="24"/>
          <w:szCs w:val="24"/>
        </w:rPr>
        <w:t>17.2 预付款</w:t>
      </w:r>
      <w:bookmarkEnd w:id="1104"/>
      <w:bookmarkEnd w:id="1105"/>
      <w:bookmarkEnd w:id="1106"/>
      <w:bookmarkEnd w:id="1107"/>
      <w:bookmarkEnd w:id="1108"/>
    </w:p>
    <w:p w14:paraId="000B96D8">
      <w:pPr>
        <w:spacing w:before="45" w:after="45" w:line="300" w:lineRule="auto"/>
        <w:ind w:firstLine="480"/>
        <w:rPr>
          <w:rFonts w:hint="eastAsia" w:ascii="仿宋" w:hAnsi="仿宋" w:eastAsia="仿宋" w:cs="仿宋"/>
          <w:b w:val="0"/>
          <w:bCs w:val="0"/>
          <w:sz w:val="24"/>
          <w:szCs w:val="24"/>
        </w:rPr>
      </w:pPr>
      <w:bookmarkStart w:id="1109" w:name="_Toc221951226"/>
      <w:r>
        <w:rPr>
          <w:rFonts w:hint="eastAsia" w:ascii="仿宋" w:hAnsi="仿宋" w:eastAsia="仿宋" w:cs="仿宋"/>
          <w:b w:val="0"/>
          <w:bCs w:val="0"/>
          <w:sz w:val="24"/>
          <w:szCs w:val="24"/>
        </w:rPr>
        <w:t>17.2.1 预付款</w:t>
      </w:r>
      <w:bookmarkEnd w:id="1109"/>
      <w:r>
        <w:rPr>
          <w:rFonts w:hint="eastAsia" w:ascii="仿宋" w:hAnsi="仿宋" w:eastAsia="仿宋" w:cs="仿宋"/>
          <w:b w:val="0"/>
          <w:bCs w:val="0"/>
          <w:sz w:val="24"/>
          <w:szCs w:val="24"/>
        </w:rPr>
        <w:t xml:space="preserve"> </w:t>
      </w:r>
    </w:p>
    <w:p w14:paraId="7BF0E92D">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rPr>
        <w:t>（1）工程预付</w:t>
      </w:r>
      <w:r>
        <w:rPr>
          <w:rFonts w:hint="eastAsia" w:ascii="仿宋" w:hAnsi="仿宋" w:eastAsia="仿宋" w:cs="仿宋"/>
          <w:b w:val="0"/>
          <w:bCs w:val="0"/>
          <w:sz w:val="24"/>
          <w:szCs w:val="24"/>
          <w:highlight w:val="none"/>
        </w:rPr>
        <w:t>款的总金额为签约合同价的</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u w:val="single"/>
          <w:lang w:val="en-US" w:eastAsia="zh-CN"/>
        </w:rPr>
        <w:t xml:space="preserve">        30    </w:t>
      </w:r>
      <w:r>
        <w:rPr>
          <w:rFonts w:hint="eastAsia" w:ascii="仿宋" w:hAnsi="仿宋" w:eastAsia="仿宋" w:cs="仿宋"/>
          <w:b w:val="0"/>
          <w:bCs w:val="0"/>
          <w:sz w:val="24"/>
          <w:szCs w:val="24"/>
          <w:highlight w:val="none"/>
        </w:rPr>
        <w:t>%，分</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u w:val="single"/>
          <w:lang w:val="en-US" w:eastAsia="zh-CN"/>
        </w:rPr>
        <w:t xml:space="preserve">      一      </w:t>
      </w:r>
      <w:r>
        <w:rPr>
          <w:rFonts w:hint="eastAsia" w:ascii="仿宋" w:hAnsi="仿宋" w:eastAsia="仿宋" w:cs="仿宋"/>
          <w:b w:val="0"/>
          <w:bCs w:val="0"/>
          <w:sz w:val="24"/>
          <w:szCs w:val="24"/>
          <w:highlight w:val="none"/>
        </w:rPr>
        <w:t>次支付给承包人。</w:t>
      </w:r>
    </w:p>
    <w:p w14:paraId="4BB83745">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各次预付款的支付额度和付款时间为：</w:t>
      </w:r>
    </w:p>
    <w:p w14:paraId="5A891314">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1）第一次预付款金额为工程预付款总金额的</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u w:val="single"/>
          <w:lang w:val="en-US" w:eastAsia="zh-CN"/>
        </w:rPr>
        <w:t xml:space="preserve">         /        </w:t>
      </w:r>
      <w:r>
        <w:rPr>
          <w:rFonts w:hint="eastAsia" w:ascii="仿宋" w:hAnsi="仿宋" w:eastAsia="仿宋" w:cs="仿宋"/>
          <w:b w:val="0"/>
          <w:bCs w:val="0"/>
          <w:sz w:val="24"/>
          <w:szCs w:val="24"/>
          <w:highlight w:val="none"/>
        </w:rPr>
        <w:t>%，付款时间应在合同协议书签订后，由承包人向发包人提交了发包人认可的工程预付款担保，并经监理人出具付款证书报送发包人批准后14天内予以支付。</w:t>
      </w:r>
    </w:p>
    <w:p w14:paraId="27B44362">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2）第二次预付款金额为工程预付款总金额的</w:t>
      </w:r>
      <w:r>
        <w:rPr>
          <w:rFonts w:hint="eastAsia" w:ascii="仿宋" w:hAnsi="仿宋" w:eastAsia="仿宋" w:cs="仿宋"/>
          <w:b w:val="0"/>
          <w:bCs w:val="0"/>
          <w:sz w:val="24"/>
          <w:szCs w:val="24"/>
          <w:highlight w:val="none"/>
          <w:u w:val="single"/>
          <w:lang w:val="en-US" w:eastAsia="zh-CN"/>
        </w:rPr>
        <w:t xml:space="preserve">     /      </w:t>
      </w:r>
      <w:r>
        <w:rPr>
          <w:rFonts w:hint="eastAsia" w:ascii="仿宋" w:hAnsi="仿宋" w:eastAsia="仿宋" w:cs="仿宋"/>
          <w:b w:val="0"/>
          <w:bCs w:val="0"/>
          <w:sz w:val="24"/>
          <w:szCs w:val="24"/>
          <w:highlight w:val="none"/>
        </w:rPr>
        <w:t>%。付款时间需待承包人主要设备进入工地后，其估算价值已达到本次预付款金额时，由承包人提出书面申请，经监理人核实后出具付款证书报送发包人批准后14天内予以支付。</w:t>
      </w:r>
    </w:p>
    <w:p w14:paraId="0512EDBB">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3）第三次预付款……。</w:t>
      </w:r>
    </w:p>
    <w:p w14:paraId="664200E2">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w:t>
      </w:r>
    </w:p>
    <w:p w14:paraId="02D056AD">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（2）工程材料预付款的额度和预付办法约定为：</w:t>
      </w:r>
      <w:r>
        <w:rPr>
          <w:rFonts w:hint="eastAsia" w:ascii="仿宋" w:hAnsi="仿宋" w:eastAsia="仿宋" w:cs="仿宋"/>
          <w:b w:val="0"/>
          <w:bCs w:val="0"/>
          <w:sz w:val="24"/>
          <w:szCs w:val="24"/>
          <w:highlight w:val="none"/>
          <w:u w:val="single"/>
          <w:lang w:val="en-US" w:eastAsia="zh-CN"/>
        </w:rPr>
        <w:t xml:space="preserve">      /     </w:t>
      </w:r>
      <w:r>
        <w:rPr>
          <w:rFonts w:hint="eastAsia" w:ascii="仿宋" w:hAnsi="仿宋" w:eastAsia="仿宋" w:cs="仿宋"/>
          <w:b w:val="0"/>
          <w:bCs w:val="0"/>
          <w:sz w:val="24"/>
          <w:szCs w:val="24"/>
          <w:highlight w:val="none"/>
        </w:rPr>
        <w:t>。</w:t>
      </w:r>
    </w:p>
    <w:p w14:paraId="2D49528B">
      <w:pPr>
        <w:spacing w:before="45" w:after="45" w:line="300" w:lineRule="auto"/>
        <w:ind w:firstLine="480"/>
        <w:rPr>
          <w:rFonts w:hint="eastAsia" w:ascii="仿宋" w:hAnsi="仿宋" w:eastAsia="仿宋" w:cs="仿宋"/>
          <w:b w:val="0"/>
          <w:bCs w:val="0"/>
          <w:sz w:val="24"/>
          <w:szCs w:val="24"/>
          <w:highlight w:val="none"/>
        </w:rPr>
      </w:pPr>
      <w:bookmarkStart w:id="1110" w:name="_Toc221951235"/>
      <w:r>
        <w:rPr>
          <w:rFonts w:hint="eastAsia" w:ascii="仿宋" w:hAnsi="仿宋" w:eastAsia="仿宋" w:cs="仿宋"/>
          <w:b w:val="0"/>
          <w:bCs w:val="0"/>
          <w:sz w:val="24"/>
          <w:szCs w:val="24"/>
          <w:highlight w:val="none"/>
        </w:rPr>
        <w:t>17.2.2 预付款保函</w:t>
      </w:r>
      <w:bookmarkEnd w:id="1110"/>
    </w:p>
    <w:p w14:paraId="4848941F">
      <w:pPr>
        <w:spacing w:before="45" w:after="45" w:line="300" w:lineRule="auto"/>
        <w:ind w:firstLine="480"/>
        <w:rPr>
          <w:rFonts w:hint="eastAsia" w:ascii="仿宋" w:hAnsi="仿宋" w:eastAsia="仿宋" w:cs="仿宋"/>
          <w:b w:val="0"/>
          <w:bCs w:val="0"/>
          <w:sz w:val="24"/>
          <w:szCs w:val="24"/>
          <w:highlight w:val="none"/>
        </w:rPr>
      </w:pPr>
      <w:bookmarkStart w:id="1111" w:name="_Toc221951236"/>
      <w:r>
        <w:rPr>
          <w:rFonts w:hint="eastAsia" w:ascii="仿宋" w:hAnsi="仿宋" w:eastAsia="仿宋" w:cs="仿宋"/>
          <w:b w:val="0"/>
          <w:bCs w:val="0"/>
          <w:sz w:val="24"/>
          <w:szCs w:val="24"/>
          <w:highlight w:val="none"/>
        </w:rPr>
        <w:t>（2）工程预付款的约定为：</w:t>
      </w:r>
      <w:bookmarkEnd w:id="1111"/>
      <w:bookmarkStart w:id="1112" w:name="_Toc221951237"/>
      <w:r>
        <w:rPr>
          <w:rFonts w:hint="eastAsia" w:ascii="仿宋" w:hAnsi="仿宋" w:eastAsia="仿宋" w:cs="仿宋"/>
          <w:b w:val="0"/>
          <w:bCs w:val="0"/>
          <w:sz w:val="24"/>
          <w:szCs w:val="24"/>
          <w:highlight w:val="none"/>
          <w:u w:val="single"/>
          <w:lang w:val="en-US" w:eastAsia="zh-CN"/>
        </w:rPr>
        <w:t xml:space="preserve">     银行保函    </w:t>
      </w:r>
      <w:r>
        <w:rPr>
          <w:rFonts w:hint="eastAsia" w:ascii="仿宋" w:hAnsi="仿宋" w:eastAsia="仿宋" w:cs="仿宋"/>
          <w:b w:val="0"/>
          <w:bCs w:val="0"/>
          <w:sz w:val="24"/>
          <w:szCs w:val="24"/>
          <w:highlight w:val="none"/>
        </w:rPr>
        <w:t>。</w:t>
      </w:r>
    </w:p>
    <w:p w14:paraId="3BA1A07E">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17.2.3 预付款的扣回与还清</w:t>
      </w:r>
      <w:bookmarkEnd w:id="1112"/>
    </w:p>
    <w:p w14:paraId="229E3CD6">
      <w:pPr>
        <w:spacing w:before="45" w:after="45" w:line="300" w:lineRule="auto"/>
        <w:ind w:firstLine="480"/>
        <w:rPr>
          <w:rFonts w:hint="eastAsia" w:ascii="仿宋" w:hAnsi="仿宋" w:eastAsia="仿宋" w:cs="仿宋"/>
          <w:b w:val="0"/>
          <w:bCs w:val="0"/>
          <w:sz w:val="24"/>
          <w:szCs w:val="24"/>
          <w:highlight w:val="none"/>
        </w:rPr>
      </w:pPr>
      <w:bookmarkStart w:id="1113" w:name="_Toc221951238"/>
      <w:r>
        <w:rPr>
          <w:rFonts w:hint="eastAsia" w:ascii="仿宋" w:hAnsi="仿宋" w:eastAsia="仿宋" w:cs="仿宋"/>
          <w:b w:val="0"/>
          <w:bCs w:val="0"/>
          <w:sz w:val="24"/>
          <w:szCs w:val="24"/>
          <w:highlight w:val="none"/>
        </w:rPr>
        <w:t>（1）工程预付款在合同累计完成金额达到签约合同价的</w:t>
      </w:r>
      <w:r>
        <w:rPr>
          <w:rFonts w:hint="eastAsia" w:ascii="仿宋" w:hAnsi="仿宋" w:eastAsia="仿宋" w:cs="仿宋"/>
          <w:b w:val="0"/>
          <w:bCs w:val="0"/>
          <w:sz w:val="24"/>
          <w:szCs w:val="24"/>
          <w:highlight w:val="none"/>
          <w:u w:val="single"/>
          <w:lang w:val="en-US" w:eastAsia="zh-CN"/>
        </w:rPr>
        <w:t xml:space="preserve">    30    </w:t>
      </w:r>
      <w:r>
        <w:rPr>
          <w:rFonts w:hint="eastAsia" w:ascii="仿宋" w:hAnsi="仿宋" w:eastAsia="仿宋" w:cs="仿宋"/>
          <w:b w:val="0"/>
          <w:bCs w:val="0"/>
          <w:sz w:val="24"/>
          <w:szCs w:val="24"/>
          <w:highlight w:val="none"/>
        </w:rPr>
        <w:t>%时开始扣款，直至合同累计完成金额达到签约合同价的</w:t>
      </w:r>
      <w:r>
        <w:rPr>
          <w:rFonts w:hint="eastAsia" w:ascii="仿宋" w:hAnsi="仿宋" w:eastAsia="仿宋" w:cs="仿宋"/>
          <w:b w:val="0"/>
          <w:bCs w:val="0"/>
          <w:sz w:val="24"/>
          <w:szCs w:val="24"/>
          <w:highlight w:val="none"/>
          <w:u w:val="single"/>
          <w:lang w:val="en-US" w:eastAsia="zh-CN"/>
        </w:rPr>
        <w:t xml:space="preserve">     60   </w:t>
      </w:r>
      <w:r>
        <w:rPr>
          <w:rFonts w:hint="eastAsia" w:ascii="仿宋" w:hAnsi="仿宋" w:eastAsia="仿宋" w:cs="仿宋"/>
          <w:b w:val="0"/>
          <w:bCs w:val="0"/>
          <w:sz w:val="24"/>
          <w:szCs w:val="24"/>
          <w:highlight w:val="none"/>
        </w:rPr>
        <w:t>%时全部扣清。</w:t>
      </w:r>
      <w:bookmarkEnd w:id="1113"/>
    </w:p>
    <w:p w14:paraId="6DC9D7F5">
      <w:pPr>
        <w:spacing w:before="45" w:after="45" w:line="300" w:lineRule="auto"/>
        <w:ind w:firstLine="480"/>
        <w:rPr>
          <w:rFonts w:hint="eastAsia" w:ascii="仿宋" w:hAnsi="仿宋" w:eastAsia="仿宋" w:cs="仿宋"/>
          <w:b w:val="0"/>
          <w:bCs w:val="0"/>
          <w:sz w:val="24"/>
          <w:szCs w:val="24"/>
          <w:highlight w:val="none"/>
        </w:rPr>
      </w:pPr>
      <w:bookmarkStart w:id="1114" w:name="_Toc221951239"/>
      <w:bookmarkEnd w:id="1114"/>
      <w:r>
        <w:rPr>
          <w:rFonts w:hint="eastAsia" w:ascii="仿宋" w:hAnsi="仿宋" w:eastAsia="仿宋" w:cs="仿宋"/>
          <w:b w:val="0"/>
          <w:bCs w:val="0"/>
          <w:sz w:val="24"/>
          <w:szCs w:val="24"/>
          <w:highlight w:val="none"/>
        </w:rPr>
        <w:object>
          <v:shape id="_x0000_i1025" o:spt="75" type="#_x0000_t75" style="height:33.7pt;width:124.4pt;" o:ole="t" fillcolor="#6D6D6D" filled="f" o:preferrelative="t" stroked="f" coordsize="21600,21600">
            <v:path/>
            <v:fill on="f" focussize="0,0"/>
            <v:stroke on="f" joinstyle="miter"/>
            <v:imagedata r:id="rId67" o:title=""/>
            <o:lock v:ext="edit" aspectratio="t"/>
            <w10:wrap type="none"/>
            <w10:anchorlock/>
          </v:shape>
          <o:OLEObject Type="Embed" ProgID="Equation.3" ShapeID="_x0000_i1025" DrawAspect="Content" ObjectID="_1468075725" r:id="rId66">
            <o:LockedField>false</o:LockedField>
          </o:OLEObject>
        </w:object>
      </w:r>
    </w:p>
    <w:p w14:paraId="79CEE662">
      <w:pPr>
        <w:spacing w:before="45" w:after="45" w:line="300" w:lineRule="auto"/>
        <w:ind w:firstLine="480"/>
        <w:rPr>
          <w:rFonts w:hint="eastAsia" w:ascii="仿宋" w:hAnsi="仿宋" w:eastAsia="仿宋" w:cs="仿宋"/>
          <w:b w:val="0"/>
          <w:bCs w:val="0"/>
          <w:sz w:val="24"/>
          <w:szCs w:val="24"/>
          <w:highlight w:val="none"/>
        </w:rPr>
      </w:pPr>
      <w:bookmarkStart w:id="1115" w:name="_Toc221951240"/>
      <w:r>
        <w:rPr>
          <w:rFonts w:hint="eastAsia" w:ascii="仿宋" w:hAnsi="仿宋" w:eastAsia="仿宋" w:cs="仿宋"/>
          <w:b w:val="0"/>
          <w:bCs w:val="0"/>
          <w:sz w:val="24"/>
          <w:szCs w:val="24"/>
          <w:highlight w:val="none"/>
        </w:rPr>
        <w:t>式中：R——每次进度付款中累计扣回的金额；</w:t>
      </w:r>
      <w:bookmarkEnd w:id="1115"/>
    </w:p>
    <w:p w14:paraId="7E94803A">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bookmarkStart w:id="1116" w:name="_Toc221951241"/>
      <w:r>
        <w:rPr>
          <w:rFonts w:hint="eastAsia" w:ascii="仿宋" w:hAnsi="仿宋" w:eastAsia="仿宋" w:cs="仿宋"/>
          <w:b w:val="0"/>
          <w:bCs w:val="0"/>
          <w:sz w:val="24"/>
          <w:szCs w:val="24"/>
          <w:highlight w:val="none"/>
        </w:rPr>
        <w:t>A——工程预付款总金额；</w:t>
      </w:r>
      <w:bookmarkEnd w:id="1116"/>
    </w:p>
    <w:p w14:paraId="5E21057D">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bookmarkStart w:id="1117" w:name="_Toc221951242"/>
      <w:r>
        <w:rPr>
          <w:rFonts w:hint="eastAsia" w:ascii="仿宋" w:hAnsi="仿宋" w:eastAsia="仿宋" w:cs="仿宋"/>
          <w:b w:val="0"/>
          <w:bCs w:val="0"/>
          <w:sz w:val="24"/>
          <w:szCs w:val="24"/>
          <w:highlight w:val="none"/>
        </w:rPr>
        <w:t>S——签约合同价；</w:t>
      </w:r>
      <w:bookmarkEnd w:id="1117"/>
    </w:p>
    <w:p w14:paraId="4F4AF15A">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bookmarkStart w:id="1118" w:name="_Toc221951243"/>
      <w:r>
        <w:rPr>
          <w:rFonts w:hint="eastAsia" w:ascii="仿宋" w:hAnsi="仿宋" w:eastAsia="仿宋" w:cs="仿宋"/>
          <w:b w:val="0"/>
          <w:bCs w:val="0"/>
          <w:sz w:val="24"/>
          <w:szCs w:val="24"/>
          <w:highlight w:val="none"/>
        </w:rPr>
        <w:t>C——合同累计完成金额；</w:t>
      </w:r>
      <w:bookmarkEnd w:id="1118"/>
    </w:p>
    <w:p w14:paraId="35C5EA86">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bookmarkStart w:id="1119" w:name="_Toc221951244"/>
      <w:r>
        <w:rPr>
          <w:rFonts w:hint="eastAsia" w:ascii="仿宋" w:hAnsi="仿宋" w:eastAsia="仿宋" w:cs="仿宋"/>
          <w:b w:val="0"/>
          <w:bCs w:val="0"/>
          <w:sz w:val="24"/>
          <w:szCs w:val="24"/>
          <w:highlight w:val="none"/>
        </w:rPr>
        <w:t>F1——开始扣款时合同累计完成金额达到签约合同价的比例；</w:t>
      </w:r>
      <w:bookmarkEnd w:id="1119"/>
    </w:p>
    <w:p w14:paraId="7A6E642E">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      </w:t>
      </w:r>
      <w:bookmarkStart w:id="1120" w:name="_Toc221951245"/>
      <w:r>
        <w:rPr>
          <w:rFonts w:hint="eastAsia" w:ascii="仿宋" w:hAnsi="仿宋" w:eastAsia="仿宋" w:cs="仿宋"/>
          <w:b w:val="0"/>
          <w:bCs w:val="0"/>
          <w:sz w:val="24"/>
          <w:szCs w:val="24"/>
          <w:highlight w:val="none"/>
        </w:rPr>
        <w:t>F2——全部扣清时合同累计完成金额达到签约合同价的比例。</w:t>
      </w:r>
      <w:bookmarkEnd w:id="1120"/>
    </w:p>
    <w:p w14:paraId="1B807F1F">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上述合同累计完成金额均指价格调整前未扣质量保证金的金额。</w:t>
      </w:r>
    </w:p>
    <w:p w14:paraId="2EA1995D">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（2）工程材料预付款的扣回与还清约定为：</w:t>
      </w:r>
      <w:r>
        <w:rPr>
          <w:rFonts w:hint="eastAsia" w:ascii="仿宋" w:hAnsi="仿宋" w:eastAsia="仿宋" w:cs="仿宋"/>
          <w:b w:val="0"/>
          <w:bCs w:val="0"/>
          <w:sz w:val="24"/>
          <w:szCs w:val="24"/>
          <w:highlight w:val="none"/>
          <w:u w:val="single"/>
          <w:lang w:val="en-US" w:eastAsia="zh-CN"/>
        </w:rPr>
        <w:t xml:space="preserve">      /     </w:t>
      </w:r>
      <w:r>
        <w:rPr>
          <w:rFonts w:hint="eastAsia" w:ascii="仿宋" w:hAnsi="仿宋" w:eastAsia="仿宋" w:cs="仿宋"/>
          <w:b w:val="0"/>
          <w:bCs w:val="0"/>
          <w:sz w:val="24"/>
          <w:szCs w:val="24"/>
          <w:highlight w:val="none"/>
        </w:rPr>
        <w:t>。</w:t>
      </w:r>
    </w:p>
    <w:p w14:paraId="74B341AC">
      <w:pPr>
        <w:spacing w:before="45" w:after="45" w:line="300" w:lineRule="auto"/>
        <w:ind w:firstLine="480"/>
        <w:rPr>
          <w:rFonts w:hint="eastAsia" w:ascii="仿宋" w:hAnsi="仿宋" w:eastAsia="仿宋" w:cs="仿宋"/>
          <w:b w:val="0"/>
          <w:bCs w:val="0"/>
          <w:sz w:val="24"/>
          <w:szCs w:val="24"/>
          <w:highlight w:val="none"/>
          <w:lang w:eastAsia="zh-CN"/>
        </w:rPr>
      </w:pPr>
      <w:bookmarkStart w:id="1121" w:name="_Toc12012"/>
      <w:bookmarkStart w:id="1122" w:name="_Toc262638024"/>
      <w:bookmarkStart w:id="1123" w:name="_Toc511636024"/>
      <w:bookmarkStart w:id="1124" w:name="_Toc221951260"/>
      <w:bookmarkStart w:id="1125" w:name="_Toc4752"/>
      <w:r>
        <w:rPr>
          <w:rFonts w:hint="eastAsia" w:ascii="仿宋" w:hAnsi="仿宋" w:eastAsia="仿宋" w:cs="仿宋"/>
          <w:b w:val="0"/>
          <w:bCs w:val="0"/>
          <w:sz w:val="24"/>
          <w:szCs w:val="24"/>
          <w:highlight w:val="none"/>
          <w:lang w:val="en-US" w:eastAsia="zh-CN"/>
        </w:rPr>
        <w:t>17.3.3</w:t>
      </w:r>
      <w:r>
        <w:rPr>
          <w:rFonts w:hint="eastAsia" w:ascii="仿宋" w:hAnsi="仿宋" w:eastAsia="仿宋" w:cs="仿宋"/>
          <w:b w:val="0"/>
          <w:bCs w:val="0"/>
          <w:sz w:val="24"/>
          <w:szCs w:val="24"/>
          <w:highlight w:val="none"/>
          <w:lang w:eastAsia="zh-CN"/>
        </w:rPr>
        <w:t>工程进度结算及工程进度付款</w:t>
      </w:r>
    </w:p>
    <w:p w14:paraId="1D0247C7">
      <w:pPr>
        <w:spacing w:before="45" w:after="45" w:line="300" w:lineRule="auto"/>
        <w:ind w:firstLine="48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(1)承包人应在每月20日前，按本合同《工程量清单》的项目，向监理人、跟踪审计单位提交完成工程量月报表和有关计量资料，并按监理人规定的格式提交月进度付款申请单。</w:t>
      </w:r>
    </w:p>
    <w:p w14:paraId="6CD6C691">
      <w:pPr>
        <w:spacing w:before="45" w:after="45" w:line="300" w:lineRule="auto"/>
        <w:ind w:firstLine="48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(2)监理人、跟踪审计单位在收到月进度付款清单后的7天内完成核查，并向发包人出具月进度付款证书，提出监理、</w:t>
      </w:r>
      <w:r>
        <w:rPr>
          <w:rFonts w:hint="eastAsia" w:ascii="仿宋" w:hAnsi="仿宋" w:eastAsia="仿宋" w:cs="仿宋"/>
          <w:b w:val="0"/>
          <w:bCs w:val="0"/>
          <w:sz w:val="24"/>
          <w:szCs w:val="24"/>
          <w:highlight w:val="none"/>
          <w:lang w:val="en-US" w:eastAsia="zh-CN"/>
        </w:rPr>
        <w:t>审计</w:t>
      </w:r>
      <w:r>
        <w:rPr>
          <w:rFonts w:hint="eastAsia" w:ascii="仿宋" w:hAnsi="仿宋" w:eastAsia="仿宋" w:cs="仿宋"/>
          <w:b w:val="0"/>
          <w:bCs w:val="0"/>
          <w:sz w:val="24"/>
          <w:szCs w:val="24"/>
          <w:highlight w:val="none"/>
          <w:lang w:eastAsia="zh-CN"/>
        </w:rPr>
        <w:t>认为应当到期支付给承包人的金额。</w:t>
      </w:r>
    </w:p>
    <w:p w14:paraId="27811DB6">
      <w:pPr>
        <w:spacing w:before="45" w:after="45" w:line="300" w:lineRule="auto"/>
        <w:ind w:firstLine="48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(3)发包人收到监理人、跟踪审计单位签证的月进度付款证书并通过审核后支付给承包人，支付时间不应超过监理人收到月进度付款申请单后28天。</w:t>
      </w:r>
    </w:p>
    <w:p w14:paraId="68B596F5">
      <w:pPr>
        <w:spacing w:before="45" w:after="45" w:line="300" w:lineRule="auto"/>
        <w:ind w:firstLine="48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(4)工程款按工程进度进行支付，在工程实施的过程中，发包人对资料内容及整理的质量进行检查，在各类验收时，承包人应向发包人提交符合验收规定的工程资料。</w:t>
      </w:r>
    </w:p>
    <w:p w14:paraId="4039EAE7">
      <w:pPr>
        <w:spacing w:before="45" w:after="45" w:line="300" w:lineRule="auto"/>
        <w:ind w:firstLine="48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(5)进度付款申请单的份数:按照监理规定的格式提交月进度付款申请单(一式肆份)，并附有完成工程量月报表和已完成《工程量清单》中工程项目及其他项目的有关资料。进度付款申请单的内容:1)已完成《工程量清单》中工程项目及其他项目的应付金额;2)根据合同规定承包人应有权得到的其他金额;3)扣除按合同规定应由承包人付给发包人的其他金额。</w:t>
      </w:r>
    </w:p>
    <w:p w14:paraId="3D0675D1">
      <w:pPr>
        <w:spacing w:before="45" w:after="45" w:line="300" w:lineRule="auto"/>
        <w:ind w:firstLine="48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(6)当设计变更或经济签证引起新增的工程量无法参照原投标清单的综合单价或无相近的综合单价时，新的单价确定原则按投标报价的《工程量清单》中投标单价标准(即人材机基础单价、取费标准)和监理人认可的合理施工工艺，由承包人申请，并经监理人报发包人批准。发包人批准的单价应是最终结算审核认可的。</w:t>
      </w:r>
    </w:p>
    <w:p w14:paraId="60319747">
      <w:pPr>
        <w:spacing w:before="45" w:after="45" w:line="300" w:lineRule="auto"/>
        <w:ind w:firstLine="480"/>
        <w:rPr>
          <w:rFonts w:hint="eastAsia" w:ascii="仿宋" w:hAnsi="仿宋" w:eastAsia="仿宋" w:cs="仿宋"/>
          <w:b w:val="0"/>
          <w:bCs w:val="0"/>
          <w:sz w:val="24"/>
          <w:szCs w:val="24"/>
          <w:highlight w:val="none"/>
          <w:lang w:eastAsia="zh-CN"/>
        </w:rPr>
      </w:pP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7</w:t>
      </w:r>
      <w:r>
        <w:rPr>
          <w:rFonts w:hint="eastAsia" w:ascii="仿宋" w:hAnsi="仿宋" w:eastAsia="仿宋" w:cs="仿宋"/>
          <w:b w:val="0"/>
          <w:bCs w:val="0"/>
          <w:sz w:val="24"/>
          <w:szCs w:val="24"/>
          <w:highlight w:val="none"/>
          <w:lang w:eastAsia="zh-CN"/>
        </w:rPr>
        <w:t>）工程项目开工建设后，发包人在每次支付工程进度款时将30%单独拨付到承包人开设的农民工工资专用帐户。</w:t>
      </w:r>
    </w:p>
    <w:p w14:paraId="65A20216">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17.4 质量保证金</w:t>
      </w:r>
      <w:bookmarkEnd w:id="1121"/>
      <w:bookmarkEnd w:id="1122"/>
      <w:bookmarkEnd w:id="1123"/>
      <w:bookmarkEnd w:id="1124"/>
      <w:bookmarkEnd w:id="1125"/>
    </w:p>
    <w:p w14:paraId="1C1A86A1">
      <w:pPr>
        <w:spacing w:before="45" w:after="45" w:line="300" w:lineRule="auto"/>
        <w:ind w:firstLine="480"/>
        <w:rPr>
          <w:rFonts w:hint="eastAsia" w:ascii="仿宋" w:hAnsi="仿宋" w:eastAsia="仿宋" w:cs="仿宋"/>
          <w:b w:val="0"/>
          <w:bCs w:val="0"/>
          <w:sz w:val="24"/>
          <w:szCs w:val="24"/>
          <w:highlight w:val="none"/>
        </w:rPr>
      </w:pPr>
      <w:bookmarkStart w:id="1126" w:name="_Toc221951262"/>
      <w:r>
        <w:rPr>
          <w:rFonts w:hint="eastAsia" w:ascii="仿宋" w:hAnsi="仿宋" w:eastAsia="仿宋" w:cs="仿宋"/>
          <w:b w:val="0"/>
          <w:bCs w:val="0"/>
          <w:sz w:val="24"/>
          <w:szCs w:val="24"/>
          <w:highlight w:val="none"/>
        </w:rPr>
        <w:t>17.4.1</w:t>
      </w:r>
      <w:bookmarkEnd w:id="1126"/>
      <w:r>
        <w:rPr>
          <w:rFonts w:hint="eastAsia" w:ascii="仿宋" w:hAnsi="仿宋" w:eastAsia="仿宋" w:cs="仿宋"/>
          <w:b w:val="0"/>
          <w:bCs w:val="0"/>
          <w:sz w:val="24"/>
          <w:szCs w:val="24"/>
          <w:highlight w:val="none"/>
        </w:rPr>
        <w:t>质量保证金</w:t>
      </w:r>
      <w:r>
        <w:rPr>
          <w:rFonts w:hint="eastAsia" w:ascii="仿宋" w:hAnsi="仿宋" w:eastAsia="仿宋" w:cs="仿宋"/>
          <w:b w:val="0"/>
          <w:bCs w:val="0"/>
          <w:sz w:val="24"/>
          <w:szCs w:val="24"/>
          <w:highlight w:val="none"/>
          <w:lang w:val="en-US" w:eastAsia="zh-CN"/>
        </w:rPr>
        <w:t>在完工验收之后，一周内以现金或银行转账形式缴纳至招标人指定账户，待缺陷责任期满之后，一次性予以退还。</w:t>
      </w:r>
      <w:r>
        <w:rPr>
          <w:rFonts w:hint="eastAsia" w:ascii="仿宋" w:hAnsi="仿宋" w:eastAsia="仿宋" w:cs="仿宋"/>
          <w:b w:val="0"/>
          <w:bCs w:val="0"/>
          <w:sz w:val="24"/>
          <w:szCs w:val="24"/>
          <w:highlight w:val="none"/>
        </w:rPr>
        <w:t>总额为签约合同价的</w:t>
      </w:r>
      <w:r>
        <w:rPr>
          <w:rFonts w:hint="eastAsia" w:ascii="仿宋" w:hAnsi="仿宋" w:eastAsia="仿宋" w:cs="仿宋"/>
          <w:b w:val="0"/>
          <w:bCs w:val="0"/>
          <w:sz w:val="24"/>
          <w:szCs w:val="24"/>
          <w:highlight w:val="none"/>
          <w:u w:val="single"/>
          <w:lang w:val="en-US" w:eastAsia="zh-CN"/>
        </w:rPr>
        <w:t xml:space="preserve">    3   </w:t>
      </w:r>
      <w:r>
        <w:rPr>
          <w:rFonts w:hint="eastAsia" w:ascii="仿宋" w:hAnsi="仿宋" w:eastAsia="仿宋" w:cs="仿宋"/>
          <w:b w:val="0"/>
          <w:bCs w:val="0"/>
          <w:sz w:val="24"/>
          <w:szCs w:val="24"/>
          <w:highlight w:val="none"/>
        </w:rPr>
        <w:t>%。</w:t>
      </w:r>
    </w:p>
    <w:p w14:paraId="4B9DB10D">
      <w:pPr>
        <w:spacing w:before="45" w:after="45" w:line="300" w:lineRule="auto"/>
        <w:ind w:firstLine="480"/>
        <w:rPr>
          <w:rFonts w:hint="eastAsia" w:ascii="仿宋" w:hAnsi="仿宋" w:eastAsia="仿宋" w:cs="仿宋"/>
          <w:b w:val="0"/>
          <w:bCs w:val="0"/>
          <w:sz w:val="24"/>
          <w:szCs w:val="24"/>
        </w:rPr>
      </w:pPr>
      <w:bookmarkStart w:id="1127" w:name="_Toc19519"/>
      <w:bookmarkStart w:id="1128" w:name="_Toc262638025"/>
      <w:bookmarkStart w:id="1129" w:name="_Toc221951265"/>
      <w:bookmarkStart w:id="1130" w:name="_Toc8905"/>
      <w:bookmarkStart w:id="1131" w:name="_Toc511636025"/>
      <w:r>
        <w:rPr>
          <w:rFonts w:hint="eastAsia" w:ascii="仿宋" w:hAnsi="仿宋" w:eastAsia="仿宋" w:cs="仿宋"/>
          <w:b w:val="0"/>
          <w:bCs w:val="0"/>
          <w:sz w:val="24"/>
          <w:szCs w:val="24"/>
        </w:rPr>
        <w:t>17.5 竣工（完工）结算</w:t>
      </w:r>
      <w:bookmarkEnd w:id="1127"/>
      <w:bookmarkEnd w:id="1128"/>
      <w:bookmarkEnd w:id="1129"/>
      <w:bookmarkEnd w:id="1130"/>
      <w:bookmarkEnd w:id="1131"/>
    </w:p>
    <w:p w14:paraId="275C317E">
      <w:pPr>
        <w:spacing w:before="45" w:after="45" w:line="300" w:lineRule="auto"/>
        <w:ind w:firstLine="480"/>
        <w:rPr>
          <w:rFonts w:hint="eastAsia" w:ascii="仿宋" w:hAnsi="仿宋" w:eastAsia="仿宋" w:cs="仿宋"/>
          <w:b w:val="0"/>
          <w:bCs w:val="0"/>
          <w:sz w:val="24"/>
          <w:szCs w:val="24"/>
        </w:rPr>
      </w:pPr>
      <w:bookmarkStart w:id="1132" w:name="_Toc221951266"/>
      <w:r>
        <w:rPr>
          <w:rFonts w:hint="eastAsia" w:ascii="仿宋" w:hAnsi="仿宋" w:eastAsia="仿宋" w:cs="仿宋"/>
          <w:b w:val="0"/>
          <w:bCs w:val="0"/>
          <w:sz w:val="24"/>
          <w:szCs w:val="24"/>
        </w:rPr>
        <w:t>17.5.1竣工（完工）付款申请单</w:t>
      </w:r>
      <w:bookmarkEnd w:id="1132"/>
      <w:r>
        <w:rPr>
          <w:rFonts w:hint="eastAsia" w:ascii="仿宋" w:hAnsi="仿宋" w:eastAsia="仿宋" w:cs="仿宋"/>
          <w:b w:val="0"/>
          <w:bCs w:val="0"/>
          <w:sz w:val="24"/>
          <w:szCs w:val="24"/>
        </w:rPr>
        <w:t xml:space="preserve"> </w:t>
      </w:r>
    </w:p>
    <w:p w14:paraId="3F9233D5">
      <w:pPr>
        <w:spacing w:before="45" w:after="45" w:line="300" w:lineRule="auto"/>
        <w:ind w:firstLine="480"/>
        <w:rPr>
          <w:rFonts w:hint="eastAsia" w:ascii="仿宋" w:hAnsi="仿宋" w:eastAsia="仿宋" w:cs="仿宋"/>
          <w:b w:val="0"/>
          <w:bCs w:val="0"/>
          <w:sz w:val="24"/>
          <w:szCs w:val="24"/>
        </w:rPr>
      </w:pPr>
      <w:bookmarkStart w:id="1133" w:name="_Toc221951267"/>
      <w:r>
        <w:rPr>
          <w:rFonts w:hint="eastAsia" w:ascii="仿宋" w:hAnsi="仿宋" w:eastAsia="仿宋" w:cs="仿宋"/>
          <w:b w:val="0"/>
          <w:bCs w:val="0"/>
          <w:sz w:val="24"/>
          <w:szCs w:val="24"/>
        </w:rPr>
        <w:t>（1）承包人应提交完工付款申请单</w:t>
      </w:r>
      <w:r>
        <w:rPr>
          <w:rFonts w:hint="eastAsia" w:ascii="仿宋" w:hAnsi="仿宋" w:eastAsia="仿宋" w:cs="仿宋"/>
          <w:b w:val="0"/>
          <w:bCs w:val="0"/>
          <w:sz w:val="24"/>
          <w:szCs w:val="24"/>
          <w:highlight w:val="none"/>
        </w:rPr>
        <w:t>一式</w:t>
      </w:r>
      <w:r>
        <w:rPr>
          <w:rFonts w:hint="eastAsia" w:ascii="仿宋" w:hAnsi="仿宋" w:eastAsia="仿宋" w:cs="仿宋"/>
          <w:b w:val="0"/>
          <w:bCs w:val="0"/>
          <w:sz w:val="24"/>
          <w:szCs w:val="24"/>
          <w:highlight w:val="none"/>
          <w:u w:val="single"/>
          <w:lang w:val="en-US" w:eastAsia="zh-CN"/>
        </w:rPr>
        <w:t xml:space="preserve">    4   </w:t>
      </w:r>
      <w:r>
        <w:rPr>
          <w:rFonts w:hint="eastAsia" w:ascii="仿宋" w:hAnsi="仿宋" w:eastAsia="仿宋" w:cs="仿宋"/>
          <w:b w:val="0"/>
          <w:bCs w:val="0"/>
          <w:sz w:val="24"/>
          <w:szCs w:val="24"/>
          <w:highlight w:val="none"/>
        </w:rPr>
        <w:t>份。</w:t>
      </w:r>
      <w:bookmarkEnd w:id="1133"/>
    </w:p>
    <w:p w14:paraId="3B7378AA">
      <w:pPr>
        <w:spacing w:before="45" w:after="45" w:line="300" w:lineRule="auto"/>
        <w:ind w:firstLine="480"/>
        <w:rPr>
          <w:rFonts w:hint="eastAsia" w:ascii="仿宋" w:hAnsi="仿宋" w:eastAsia="仿宋" w:cs="仿宋"/>
          <w:b w:val="0"/>
          <w:bCs w:val="0"/>
          <w:sz w:val="24"/>
          <w:szCs w:val="24"/>
        </w:rPr>
      </w:pPr>
      <w:bookmarkStart w:id="1134" w:name="_Toc221951268"/>
      <w:bookmarkStart w:id="1135" w:name="_Toc1745"/>
      <w:bookmarkStart w:id="1136" w:name="_Toc18439"/>
      <w:bookmarkStart w:id="1137" w:name="_Toc511636026"/>
      <w:bookmarkStart w:id="1138" w:name="_Toc262638026"/>
      <w:r>
        <w:rPr>
          <w:rFonts w:hint="eastAsia" w:ascii="仿宋" w:hAnsi="仿宋" w:eastAsia="仿宋" w:cs="仿宋"/>
          <w:b w:val="0"/>
          <w:bCs w:val="0"/>
          <w:sz w:val="24"/>
          <w:szCs w:val="24"/>
        </w:rPr>
        <w:t>17.6 最终结清</w:t>
      </w:r>
      <w:bookmarkEnd w:id="1134"/>
      <w:bookmarkEnd w:id="1135"/>
      <w:bookmarkEnd w:id="1136"/>
      <w:bookmarkEnd w:id="1137"/>
      <w:bookmarkEnd w:id="1138"/>
    </w:p>
    <w:p w14:paraId="2C370E33">
      <w:pPr>
        <w:spacing w:before="45" w:after="45" w:line="300" w:lineRule="auto"/>
        <w:ind w:firstLine="480"/>
        <w:rPr>
          <w:rFonts w:hint="eastAsia" w:ascii="仿宋" w:hAnsi="仿宋" w:eastAsia="仿宋" w:cs="仿宋"/>
          <w:b w:val="0"/>
          <w:bCs w:val="0"/>
          <w:sz w:val="24"/>
          <w:szCs w:val="24"/>
        </w:rPr>
      </w:pPr>
      <w:bookmarkStart w:id="1139" w:name="_Toc221951269"/>
      <w:r>
        <w:rPr>
          <w:rFonts w:hint="eastAsia" w:ascii="仿宋" w:hAnsi="仿宋" w:eastAsia="仿宋" w:cs="仿宋"/>
          <w:b w:val="0"/>
          <w:bCs w:val="0"/>
          <w:sz w:val="24"/>
          <w:szCs w:val="24"/>
        </w:rPr>
        <w:t>17.6.1 最终结清申请单</w:t>
      </w:r>
      <w:bookmarkEnd w:id="1139"/>
    </w:p>
    <w:p w14:paraId="4D50A3ED">
      <w:pPr>
        <w:keepNext w:val="0"/>
        <w:keepLines w:val="0"/>
        <w:pageBreakBefore w:val="0"/>
        <w:widowControl w:val="0"/>
        <w:kinsoku/>
        <w:wordWrap/>
        <w:overflowPunct/>
        <w:topLinePunct w:val="0"/>
        <w:autoSpaceDE/>
        <w:autoSpaceDN/>
        <w:bidi w:val="0"/>
        <w:adjustRightInd/>
        <w:snapToGrid/>
        <w:spacing w:before="172" w:line="25" w:lineRule="atLeast"/>
        <w:ind w:left="113" w:right="123" w:firstLine="27"/>
        <w:textAlignment w:val="auto"/>
        <w:rPr>
          <w:rFonts w:hint="eastAsia" w:ascii="仿宋" w:hAnsi="仿宋" w:eastAsia="仿宋" w:cs="仿宋"/>
          <w:b w:val="0"/>
          <w:bCs w:val="0"/>
          <w:sz w:val="24"/>
          <w:szCs w:val="24"/>
        </w:rPr>
      </w:pPr>
      <w:bookmarkStart w:id="1140" w:name="_Toc221951270"/>
      <w:r>
        <w:rPr>
          <w:rFonts w:hint="eastAsia" w:ascii="仿宋" w:hAnsi="仿宋" w:eastAsia="仿宋" w:cs="仿宋"/>
          <w:b w:val="0"/>
          <w:bCs w:val="0"/>
          <w:sz w:val="24"/>
          <w:szCs w:val="24"/>
        </w:rPr>
        <w:t>（1）承包人应提交最终结清申请单一式</w:t>
      </w:r>
      <w:r>
        <w:rPr>
          <w:rFonts w:hint="eastAsia" w:ascii="仿宋" w:hAnsi="仿宋" w:eastAsia="仿宋" w:cs="仿宋"/>
          <w:b w:val="0"/>
          <w:bCs w:val="0"/>
          <w:sz w:val="24"/>
          <w:szCs w:val="24"/>
          <w:highlight w:val="none"/>
          <w:u w:val="single"/>
          <w:lang w:val="en-US" w:eastAsia="zh-CN"/>
        </w:rPr>
        <w:t xml:space="preserve">    4   </w:t>
      </w:r>
      <w:r>
        <w:rPr>
          <w:rFonts w:hint="eastAsia" w:ascii="仿宋" w:hAnsi="仿宋" w:eastAsia="仿宋" w:cs="仿宋"/>
          <w:b w:val="0"/>
          <w:bCs w:val="0"/>
          <w:sz w:val="24"/>
          <w:szCs w:val="24"/>
        </w:rPr>
        <w:t>份。</w:t>
      </w:r>
      <w:bookmarkEnd w:id="1140"/>
    </w:p>
    <w:p w14:paraId="6F420341">
      <w:pPr>
        <w:keepNext w:val="0"/>
        <w:keepLines w:val="0"/>
        <w:pageBreakBefore w:val="0"/>
        <w:widowControl w:val="0"/>
        <w:kinsoku/>
        <w:wordWrap/>
        <w:overflowPunct/>
        <w:topLinePunct w:val="0"/>
        <w:autoSpaceDE/>
        <w:autoSpaceDN/>
        <w:bidi w:val="0"/>
        <w:adjustRightInd/>
        <w:snapToGrid/>
        <w:spacing w:before="172" w:line="25" w:lineRule="atLeast"/>
        <w:ind w:left="113" w:right="123" w:firstLine="27"/>
        <w:textAlignment w:val="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highlight w:val="none"/>
          <w:u w:val="none"/>
          <w:lang w:val="en-US" w:eastAsia="zh-CN"/>
        </w:rPr>
        <w:t>竣工结算申请单应包括的内容：除通用条款约定外还需提供以下资料：</w:t>
      </w:r>
      <w:r>
        <w:rPr>
          <w:rFonts w:hint="eastAsia" w:ascii="仿宋" w:hAnsi="仿宋" w:eastAsia="仿宋" w:cs="仿宋"/>
          <w:b w:val="0"/>
          <w:bCs w:val="0"/>
          <w:sz w:val="24"/>
          <w:szCs w:val="24"/>
          <w:highlight w:val="none"/>
          <w:u w:val="single"/>
          <w:lang w:val="en-US" w:eastAsia="zh-CN"/>
        </w:rPr>
        <w:t>1.工程结算书纸质版四份，完整电子版一份； 2.本项目完整的竣工图、工程变更、签证四套； 3.招标文件及投标时的施工组织设计（原件）；4.经济标（纸质版及软件版  ,  纸质版加盖公章和造价人员印章）； 中标后审批通过的施工组织设计（原件）；5.中标通知书（入围会议纪要（可以是复印件） ）；6. 开工报告（原件） 、建设承包合同（施工合同） （原件）；7.竣工报告（原件）、竣工验收报告（原件）；8.与工程价款确定相关的会议纪要、联系函、变更签证部分主材询价定价确认单、现场影像资料等其它证据资料。</w:t>
      </w:r>
    </w:p>
    <w:p w14:paraId="7A7EB18A">
      <w:pPr>
        <w:keepNext w:val="0"/>
        <w:keepLines w:val="0"/>
        <w:pageBreakBefore w:val="0"/>
        <w:widowControl w:val="0"/>
        <w:kinsoku/>
        <w:wordWrap/>
        <w:overflowPunct/>
        <w:topLinePunct w:val="0"/>
        <w:autoSpaceDE/>
        <w:autoSpaceDN/>
        <w:bidi w:val="0"/>
        <w:adjustRightInd/>
        <w:snapToGrid/>
        <w:spacing w:before="172" w:line="25" w:lineRule="atLeast"/>
        <w:ind w:left="113" w:right="123" w:firstLine="27"/>
        <w:textAlignment w:val="auto"/>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u w:val="single"/>
          <w:lang w:val="en-US" w:eastAsia="zh-CN"/>
        </w:rPr>
        <w:t>（3）承包人应在工程竣工验收合格后 28天内向发包人和监理人提交竣工结算申请单，并提交完整的结算资料，由于承包人原因逾期上报、拖延不配合工程结算导致发包 人无法完成项目移交、财务决算等相关工作， 发包人有权从承包人的工程款中扣除 10000元用于支付违约金， 每逾期一天再增加 500元，最高可扣款 100000元。对逾期时间长，给工程结算造成严重影响的将列入发包人当年不良履约记录名单内。</w:t>
      </w:r>
    </w:p>
    <w:p w14:paraId="407DD8EE">
      <w:pPr>
        <w:keepNext w:val="0"/>
        <w:keepLines w:val="0"/>
        <w:pageBreakBefore w:val="0"/>
        <w:widowControl w:val="0"/>
        <w:kinsoku/>
        <w:wordWrap/>
        <w:overflowPunct/>
        <w:topLinePunct w:val="0"/>
        <w:autoSpaceDE/>
        <w:autoSpaceDN/>
        <w:bidi w:val="0"/>
        <w:adjustRightInd/>
        <w:snapToGrid/>
        <w:spacing w:before="45" w:after="45" w:line="25" w:lineRule="atLeast"/>
        <w:ind w:firstLine="480"/>
        <w:textAlignment w:val="auto"/>
        <w:rPr>
          <w:rFonts w:hint="eastAsia" w:ascii="仿宋" w:hAnsi="仿宋" w:eastAsia="仿宋" w:cs="仿宋"/>
          <w:b w:val="0"/>
          <w:bCs w:val="0"/>
          <w:sz w:val="24"/>
          <w:szCs w:val="24"/>
        </w:rPr>
      </w:pPr>
    </w:p>
    <w:p w14:paraId="01AD9AC3">
      <w:pPr>
        <w:spacing w:before="45" w:after="45" w:line="300" w:lineRule="auto"/>
        <w:ind w:firstLine="480"/>
        <w:rPr>
          <w:rFonts w:hint="eastAsia" w:ascii="仿宋" w:hAnsi="仿宋" w:eastAsia="仿宋" w:cs="仿宋"/>
          <w:b w:val="0"/>
          <w:bCs w:val="0"/>
          <w:sz w:val="24"/>
          <w:szCs w:val="24"/>
        </w:rPr>
      </w:pPr>
      <w:bookmarkStart w:id="1141" w:name="_Toc19148"/>
      <w:bookmarkStart w:id="1142" w:name="_Toc262638027"/>
      <w:bookmarkStart w:id="1143" w:name="_Toc511636027"/>
      <w:bookmarkStart w:id="1144" w:name="_Toc14371"/>
      <w:r>
        <w:rPr>
          <w:rFonts w:hint="eastAsia" w:ascii="仿宋" w:hAnsi="仿宋" w:eastAsia="仿宋" w:cs="仿宋"/>
          <w:b w:val="0"/>
          <w:bCs w:val="0"/>
          <w:sz w:val="24"/>
          <w:szCs w:val="24"/>
        </w:rPr>
        <w:t>17.7 竣工财务决算</w:t>
      </w:r>
      <w:bookmarkEnd w:id="1141"/>
      <w:bookmarkEnd w:id="1142"/>
      <w:bookmarkEnd w:id="1143"/>
      <w:bookmarkEnd w:id="1144"/>
    </w:p>
    <w:p w14:paraId="19608CA2">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承包人应为竣工财务决算编制提供的资料：</w:t>
      </w:r>
      <w:r>
        <w:rPr>
          <w:rFonts w:hint="eastAsia" w:ascii="仿宋" w:hAnsi="仿宋" w:eastAsia="仿宋" w:cs="仿宋"/>
          <w:b w:val="0"/>
          <w:bCs w:val="0"/>
          <w:sz w:val="24"/>
          <w:szCs w:val="24"/>
          <w:u w:val="single"/>
        </w:rPr>
        <w:t>竣工结算书、竣工图纸、设计变更、工程签证、工程量计算书、原始地面测量高程资料（含 CAD图）、其他竣工资料等</w:t>
      </w:r>
      <w:r>
        <w:rPr>
          <w:rFonts w:hint="eastAsia" w:ascii="仿宋" w:hAnsi="仿宋" w:eastAsia="仿宋" w:cs="仿宋"/>
          <w:b w:val="0"/>
          <w:bCs w:val="0"/>
          <w:sz w:val="24"/>
          <w:szCs w:val="24"/>
        </w:rPr>
        <w:t>。</w:t>
      </w:r>
    </w:p>
    <w:p w14:paraId="66F509CC">
      <w:pPr>
        <w:spacing w:before="45" w:after="45" w:line="300" w:lineRule="auto"/>
        <w:ind w:firstLine="480"/>
        <w:rPr>
          <w:rFonts w:hint="eastAsia" w:ascii="仿宋" w:hAnsi="仿宋" w:eastAsia="仿宋" w:cs="仿宋"/>
          <w:b w:val="0"/>
          <w:bCs w:val="0"/>
          <w:sz w:val="24"/>
          <w:szCs w:val="24"/>
        </w:rPr>
      </w:pPr>
      <w:bookmarkStart w:id="1145" w:name="_Toc222029541"/>
      <w:bookmarkStart w:id="1146" w:name="_Toc221951271"/>
      <w:bookmarkStart w:id="1147" w:name="_Toc222032710"/>
      <w:bookmarkStart w:id="1148" w:name="_Toc222031043"/>
      <w:bookmarkStart w:id="1149" w:name="_Toc229305399"/>
      <w:bookmarkStart w:id="1150" w:name="_Toc222033892"/>
      <w:bookmarkStart w:id="1151" w:name="_Toc445872165"/>
      <w:bookmarkStart w:id="1152" w:name="_Toc456528489"/>
      <w:bookmarkStart w:id="1153" w:name="_Toc516816180"/>
      <w:bookmarkStart w:id="1154" w:name="_Toc832728932"/>
      <w:bookmarkStart w:id="1155" w:name="_Toc1309446884"/>
      <w:bookmarkStart w:id="1156" w:name="_Toc19636"/>
      <w:bookmarkStart w:id="1157" w:name="_Toc6689"/>
      <w:bookmarkStart w:id="1158" w:name="_Toc15292"/>
      <w:bookmarkStart w:id="1159" w:name="_Toc18773"/>
      <w:bookmarkStart w:id="1160" w:name="_Toc25544"/>
      <w:bookmarkStart w:id="1161" w:name="_Toc192753737"/>
      <w:bookmarkStart w:id="1162" w:name="_Toc20978"/>
      <w:bookmarkStart w:id="1163" w:name="_Toc30314"/>
      <w:bookmarkStart w:id="1164" w:name="_Toc1330030933"/>
      <w:bookmarkStart w:id="1165" w:name="_Toc5255"/>
      <w:bookmarkStart w:id="1166" w:name="_Toc399536707"/>
      <w:bookmarkStart w:id="1167" w:name="_Toc17572"/>
      <w:bookmarkStart w:id="1168" w:name="_Toc1670488428"/>
      <w:bookmarkStart w:id="1169" w:name="_Toc10688"/>
      <w:bookmarkStart w:id="1170" w:name="_Toc31800"/>
      <w:bookmarkStart w:id="1171" w:name="_Toc26433"/>
      <w:bookmarkStart w:id="1172" w:name="_Toc695021323"/>
      <w:bookmarkStart w:id="1173" w:name="_Toc3046"/>
      <w:bookmarkStart w:id="1174" w:name="_Toc2842"/>
      <w:bookmarkStart w:id="1175" w:name="_Toc585590466"/>
      <w:bookmarkStart w:id="1176" w:name="_Toc606269755"/>
      <w:bookmarkStart w:id="1177" w:name="_Toc31001"/>
      <w:bookmarkStart w:id="1178" w:name="_Toc16774"/>
      <w:bookmarkStart w:id="1179" w:name="_Toc1950005996"/>
      <w:bookmarkStart w:id="1180" w:name="_Toc27672"/>
      <w:bookmarkStart w:id="1181" w:name="_Toc629187124"/>
      <w:bookmarkStart w:id="1182" w:name="_Toc515441177"/>
      <w:bookmarkStart w:id="1183" w:name="_Toc4571"/>
      <w:bookmarkStart w:id="1184" w:name="_Toc25042"/>
      <w:bookmarkStart w:id="1185" w:name="_Toc1238864506"/>
      <w:bookmarkStart w:id="1186" w:name="_Toc606714857"/>
      <w:bookmarkStart w:id="1187" w:name="_Toc19915"/>
      <w:bookmarkStart w:id="1188" w:name="_Toc7185622"/>
      <w:bookmarkStart w:id="1189" w:name="_Toc1379442655"/>
      <w:bookmarkStart w:id="1190" w:name="_Toc800000254"/>
      <w:bookmarkStart w:id="1191" w:name="_Toc2090964512"/>
      <w:bookmarkStart w:id="1192" w:name="_Toc309067698"/>
      <w:bookmarkStart w:id="1193" w:name="_Toc575046202"/>
      <w:bookmarkStart w:id="1194" w:name="_Toc16511"/>
      <w:bookmarkStart w:id="1195" w:name="_Toc26092"/>
      <w:bookmarkStart w:id="1196" w:name="_Toc18932"/>
      <w:bookmarkStart w:id="1197" w:name="_Toc511636028"/>
      <w:bookmarkStart w:id="1198" w:name="_Toc1374618575"/>
      <w:bookmarkStart w:id="1199" w:name="_Toc514159161"/>
      <w:bookmarkStart w:id="1200" w:name="_Toc1303"/>
      <w:bookmarkStart w:id="1201" w:name="_Toc487489991"/>
      <w:r>
        <w:rPr>
          <w:rFonts w:hint="eastAsia" w:ascii="仿宋" w:hAnsi="仿宋" w:eastAsia="仿宋" w:cs="仿宋"/>
          <w:b w:val="0"/>
          <w:bCs w:val="0"/>
          <w:sz w:val="24"/>
          <w:szCs w:val="24"/>
        </w:rPr>
        <w:t>18 竣工验收</w:t>
      </w:r>
      <w:bookmarkEnd w:id="1145"/>
      <w:bookmarkEnd w:id="1146"/>
      <w:bookmarkEnd w:id="1147"/>
      <w:bookmarkEnd w:id="1148"/>
      <w:bookmarkEnd w:id="1149"/>
      <w:bookmarkEnd w:id="1150"/>
      <w:r>
        <w:rPr>
          <w:rFonts w:hint="eastAsia" w:ascii="仿宋" w:hAnsi="仿宋" w:eastAsia="仿宋" w:cs="仿宋"/>
          <w:b w:val="0"/>
          <w:bCs w:val="0"/>
          <w:sz w:val="24"/>
          <w:szCs w:val="24"/>
        </w:rPr>
        <w:t>（验收）</w:t>
      </w:r>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p>
    <w:p w14:paraId="7FD96835">
      <w:pPr>
        <w:spacing w:before="45" w:after="45" w:line="300" w:lineRule="auto"/>
        <w:ind w:firstLine="480"/>
        <w:rPr>
          <w:rFonts w:hint="eastAsia" w:ascii="仿宋" w:hAnsi="仿宋" w:eastAsia="仿宋" w:cs="仿宋"/>
          <w:b w:val="0"/>
          <w:bCs w:val="0"/>
          <w:sz w:val="24"/>
          <w:szCs w:val="24"/>
        </w:rPr>
      </w:pPr>
      <w:bookmarkStart w:id="1202" w:name="_Toc262638029"/>
      <w:bookmarkStart w:id="1203" w:name="_Toc511636029"/>
      <w:bookmarkStart w:id="1204" w:name="_Toc8197"/>
      <w:bookmarkStart w:id="1205" w:name="_Toc6733"/>
      <w:r>
        <w:rPr>
          <w:rFonts w:hint="eastAsia" w:ascii="仿宋" w:hAnsi="仿宋" w:eastAsia="仿宋" w:cs="仿宋"/>
          <w:b w:val="0"/>
          <w:bCs w:val="0"/>
          <w:sz w:val="24"/>
          <w:szCs w:val="24"/>
        </w:rPr>
        <w:t>18.1 验收工作分类</w:t>
      </w:r>
      <w:bookmarkEnd w:id="1202"/>
      <w:bookmarkEnd w:id="1203"/>
      <w:bookmarkEnd w:id="1204"/>
      <w:bookmarkEnd w:id="1205"/>
    </w:p>
    <w:p w14:paraId="2E353D4B">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本工程法人验收包括： </w:t>
      </w:r>
      <w:r>
        <w:rPr>
          <w:rFonts w:hint="eastAsia" w:ascii="仿宋" w:hAnsi="仿宋" w:eastAsia="仿宋" w:cs="仿宋"/>
          <w:b w:val="0"/>
          <w:bCs w:val="0"/>
          <w:sz w:val="24"/>
          <w:szCs w:val="24"/>
          <w:u w:val="single"/>
        </w:rPr>
        <w:t>施工质量验收（单位工程、分部工程、单元工程）、合同工程验收、阶段验收（通水验收）、专项验收、竣工验收</w:t>
      </w:r>
      <w:r>
        <w:rPr>
          <w:rFonts w:hint="eastAsia" w:ascii="仿宋" w:hAnsi="仿宋" w:eastAsia="仿宋" w:cs="仿宋"/>
          <w:b w:val="0"/>
          <w:bCs w:val="0"/>
          <w:sz w:val="24"/>
          <w:szCs w:val="24"/>
        </w:rPr>
        <w:t>；政府验收包括：</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。验收条件为：</w:t>
      </w:r>
      <w:r>
        <w:rPr>
          <w:rFonts w:hint="eastAsia" w:ascii="仿宋" w:hAnsi="仿宋" w:eastAsia="仿宋" w:cs="仿宋"/>
          <w:b w:val="0"/>
          <w:bCs w:val="0"/>
          <w:sz w:val="24"/>
          <w:szCs w:val="24"/>
          <w:u w:val="single"/>
          <w:lang w:val="en-US" w:eastAsia="zh-CN"/>
        </w:rPr>
        <w:t xml:space="preserve">   符合相应的验收规范 </w:t>
      </w:r>
      <w:r>
        <w:rPr>
          <w:rFonts w:hint="eastAsia" w:ascii="仿宋" w:hAnsi="仿宋" w:eastAsia="仿宋" w:cs="仿宋"/>
          <w:b w:val="0"/>
          <w:bCs w:val="0"/>
          <w:sz w:val="24"/>
          <w:szCs w:val="24"/>
        </w:rPr>
        <w:t>，验收程序为：</w:t>
      </w:r>
      <w:r>
        <w:rPr>
          <w:rFonts w:hint="eastAsia" w:ascii="仿宋" w:hAnsi="仿宋" w:eastAsia="仿宋" w:cs="仿宋"/>
          <w:b w:val="0"/>
          <w:bCs w:val="0"/>
          <w:sz w:val="24"/>
          <w:szCs w:val="24"/>
          <w:u w:val="single"/>
          <w:lang w:val="en-US" w:eastAsia="zh-CN"/>
        </w:rPr>
        <w:t xml:space="preserve">  按相应的验收程序验收 </w:t>
      </w:r>
      <w:r>
        <w:rPr>
          <w:rFonts w:hint="eastAsia" w:ascii="仿宋" w:hAnsi="仿宋" w:eastAsia="仿宋" w:cs="仿宋"/>
          <w:b w:val="0"/>
          <w:bCs w:val="0"/>
          <w:sz w:val="24"/>
          <w:szCs w:val="24"/>
        </w:rPr>
        <w:t>。</w:t>
      </w:r>
    </w:p>
    <w:p w14:paraId="050DCF01">
      <w:pPr>
        <w:spacing w:before="45" w:after="45" w:line="300" w:lineRule="auto"/>
        <w:ind w:firstLine="480"/>
        <w:rPr>
          <w:rFonts w:hint="eastAsia" w:ascii="仿宋" w:hAnsi="仿宋" w:eastAsia="仿宋" w:cs="仿宋"/>
          <w:b w:val="0"/>
          <w:bCs w:val="0"/>
          <w:sz w:val="24"/>
          <w:szCs w:val="24"/>
        </w:rPr>
      </w:pPr>
      <w:bookmarkStart w:id="1206" w:name="_Toc221951272"/>
      <w:bookmarkStart w:id="1207" w:name="_Toc21706"/>
      <w:bookmarkStart w:id="1208" w:name="_Toc511636030"/>
      <w:bookmarkStart w:id="1209" w:name="_Toc262638030"/>
      <w:bookmarkStart w:id="1210" w:name="_Toc17640"/>
      <w:r>
        <w:rPr>
          <w:rFonts w:hint="eastAsia" w:ascii="仿宋" w:hAnsi="仿宋" w:eastAsia="仿宋" w:cs="仿宋"/>
          <w:b w:val="0"/>
          <w:bCs w:val="0"/>
          <w:sz w:val="24"/>
          <w:szCs w:val="24"/>
        </w:rPr>
        <w:t>18.2</w:t>
      </w:r>
      <w:bookmarkEnd w:id="1206"/>
      <w:r>
        <w:rPr>
          <w:rFonts w:hint="eastAsia" w:ascii="仿宋" w:hAnsi="仿宋" w:eastAsia="仿宋" w:cs="仿宋"/>
          <w:b w:val="0"/>
          <w:bCs w:val="0"/>
          <w:sz w:val="24"/>
          <w:szCs w:val="24"/>
        </w:rPr>
        <w:t xml:space="preserve"> 分部工程验收</w:t>
      </w:r>
      <w:bookmarkEnd w:id="1207"/>
      <w:bookmarkEnd w:id="1208"/>
      <w:bookmarkEnd w:id="1209"/>
      <w:bookmarkEnd w:id="1210"/>
    </w:p>
    <w:p w14:paraId="1870D377">
      <w:pPr>
        <w:spacing w:before="45" w:after="45" w:line="300" w:lineRule="auto"/>
        <w:ind w:firstLine="480"/>
        <w:rPr>
          <w:rFonts w:hint="eastAsia" w:ascii="仿宋" w:hAnsi="仿宋" w:eastAsia="仿宋" w:cs="仿宋"/>
          <w:b w:val="0"/>
          <w:bCs w:val="0"/>
          <w:sz w:val="24"/>
          <w:szCs w:val="24"/>
        </w:rPr>
      </w:pPr>
      <w:bookmarkStart w:id="1211" w:name="_Toc221951274"/>
      <w:r>
        <w:rPr>
          <w:rFonts w:hint="eastAsia" w:ascii="仿宋" w:hAnsi="仿宋" w:eastAsia="仿宋" w:cs="仿宋"/>
          <w:b w:val="0"/>
          <w:bCs w:val="0"/>
          <w:sz w:val="24"/>
          <w:szCs w:val="24"/>
        </w:rPr>
        <w:t>18.2.2 本工程由发包人主持的分部工程验收为</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，其余由监理人主持。</w:t>
      </w:r>
    </w:p>
    <w:p w14:paraId="797D7B61">
      <w:pPr>
        <w:spacing w:before="45" w:after="45" w:line="300" w:lineRule="auto"/>
        <w:ind w:firstLine="480"/>
        <w:rPr>
          <w:rFonts w:hint="eastAsia" w:ascii="仿宋" w:hAnsi="仿宋" w:eastAsia="仿宋" w:cs="仿宋"/>
          <w:b w:val="0"/>
          <w:bCs w:val="0"/>
          <w:sz w:val="24"/>
          <w:szCs w:val="24"/>
        </w:rPr>
      </w:pPr>
      <w:bookmarkStart w:id="1212" w:name="_Toc511636031"/>
      <w:bookmarkStart w:id="1213" w:name="_Toc262638031"/>
      <w:bookmarkStart w:id="1214" w:name="_Toc17679"/>
      <w:bookmarkStart w:id="1215" w:name="_Toc8928"/>
      <w:r>
        <w:rPr>
          <w:rFonts w:hint="eastAsia" w:ascii="仿宋" w:hAnsi="仿宋" w:eastAsia="仿宋" w:cs="仿宋"/>
          <w:b w:val="0"/>
          <w:bCs w:val="0"/>
          <w:sz w:val="24"/>
          <w:szCs w:val="24"/>
        </w:rPr>
        <w:t>18.3 单位工程验收</w:t>
      </w:r>
      <w:bookmarkEnd w:id="1212"/>
      <w:bookmarkEnd w:id="1213"/>
      <w:bookmarkEnd w:id="1214"/>
      <w:bookmarkEnd w:id="1215"/>
    </w:p>
    <w:p w14:paraId="291FF630">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18.3.4 提前投入使用的单位工程包括：</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2863E445">
      <w:pPr>
        <w:spacing w:before="45" w:after="45" w:line="300" w:lineRule="auto"/>
        <w:ind w:firstLine="480"/>
        <w:rPr>
          <w:rFonts w:hint="eastAsia" w:ascii="仿宋" w:hAnsi="仿宋" w:eastAsia="仿宋" w:cs="仿宋"/>
          <w:b w:val="0"/>
          <w:bCs w:val="0"/>
          <w:sz w:val="24"/>
          <w:szCs w:val="24"/>
        </w:rPr>
      </w:pPr>
      <w:bookmarkStart w:id="1216" w:name="_Toc8660"/>
      <w:bookmarkStart w:id="1217" w:name="_Toc26355"/>
      <w:bookmarkStart w:id="1218" w:name="_Toc262638032"/>
      <w:bookmarkStart w:id="1219" w:name="_Toc511636032"/>
      <w:r>
        <w:rPr>
          <w:rFonts w:hint="eastAsia" w:ascii="仿宋" w:hAnsi="仿宋" w:eastAsia="仿宋" w:cs="仿宋"/>
          <w:b w:val="0"/>
          <w:bCs w:val="0"/>
          <w:sz w:val="24"/>
          <w:szCs w:val="24"/>
        </w:rPr>
        <w:t>18.5 阶段验收</w:t>
      </w:r>
      <w:bookmarkEnd w:id="1216"/>
      <w:bookmarkEnd w:id="1217"/>
      <w:bookmarkEnd w:id="1218"/>
      <w:bookmarkEnd w:id="1219"/>
    </w:p>
    <w:p w14:paraId="78469358">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18.5.1 本合同工程阶段验收类别包括：</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2978EA33">
      <w:pPr>
        <w:spacing w:before="45" w:after="45" w:line="300" w:lineRule="auto"/>
        <w:ind w:firstLine="480"/>
        <w:rPr>
          <w:rFonts w:hint="eastAsia" w:ascii="仿宋" w:hAnsi="仿宋" w:eastAsia="仿宋" w:cs="仿宋"/>
          <w:b w:val="0"/>
          <w:bCs w:val="0"/>
          <w:sz w:val="24"/>
          <w:szCs w:val="24"/>
        </w:rPr>
      </w:pPr>
      <w:bookmarkStart w:id="1220" w:name="_Toc262638033"/>
      <w:bookmarkStart w:id="1221" w:name="_Toc3553"/>
      <w:bookmarkStart w:id="1222" w:name="_Toc981"/>
      <w:bookmarkStart w:id="1223" w:name="_Toc511636033"/>
      <w:r>
        <w:rPr>
          <w:rFonts w:hint="eastAsia" w:ascii="仿宋" w:hAnsi="仿宋" w:eastAsia="仿宋" w:cs="仿宋"/>
          <w:b w:val="0"/>
          <w:bCs w:val="0"/>
          <w:sz w:val="24"/>
          <w:szCs w:val="24"/>
        </w:rPr>
        <w:t>18.6 专项验收</w:t>
      </w:r>
      <w:bookmarkEnd w:id="1220"/>
      <w:bookmarkEnd w:id="1221"/>
      <w:bookmarkEnd w:id="1222"/>
      <w:bookmarkEnd w:id="1223"/>
    </w:p>
    <w:p w14:paraId="54649C7C">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18.6.2 本合同工程专项验收类别包括：</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p>
    <w:p w14:paraId="15B56BBD">
      <w:pPr>
        <w:spacing w:before="45" w:after="45" w:line="300" w:lineRule="auto"/>
        <w:ind w:firstLine="480"/>
        <w:rPr>
          <w:rFonts w:hint="eastAsia" w:ascii="仿宋" w:hAnsi="仿宋" w:eastAsia="仿宋" w:cs="仿宋"/>
          <w:b w:val="0"/>
          <w:bCs w:val="0"/>
          <w:sz w:val="24"/>
          <w:szCs w:val="24"/>
        </w:rPr>
      </w:pPr>
      <w:bookmarkStart w:id="1224" w:name="_Toc1257"/>
      <w:bookmarkStart w:id="1225" w:name="_Toc511636034"/>
      <w:bookmarkStart w:id="1226" w:name="_Toc1332"/>
      <w:bookmarkStart w:id="1227" w:name="_Toc262638034"/>
      <w:r>
        <w:rPr>
          <w:rFonts w:hint="eastAsia" w:ascii="仿宋" w:hAnsi="仿宋" w:eastAsia="仿宋" w:cs="仿宋"/>
          <w:b w:val="0"/>
          <w:bCs w:val="0"/>
          <w:sz w:val="24"/>
          <w:szCs w:val="24"/>
        </w:rPr>
        <w:t>18.7 竣工验收</w:t>
      </w:r>
      <w:bookmarkEnd w:id="1224"/>
      <w:bookmarkEnd w:id="1225"/>
      <w:bookmarkEnd w:id="1226"/>
      <w:bookmarkEnd w:id="1227"/>
    </w:p>
    <w:p w14:paraId="5A98BDCF">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18.7.3 本工程</w:t>
      </w:r>
      <w:r>
        <w:rPr>
          <w:rFonts w:hint="eastAsia" w:ascii="仿宋" w:hAnsi="仿宋" w:eastAsia="仿宋" w:cs="仿宋"/>
          <w:b w:val="0"/>
          <w:bCs w:val="0"/>
          <w:sz w:val="24"/>
          <w:szCs w:val="24"/>
          <w:u w:val="single"/>
          <w:lang w:val="en-US" w:eastAsia="zh-CN"/>
        </w:rPr>
        <w:t>需要</w:t>
      </w:r>
      <w:r>
        <w:rPr>
          <w:rFonts w:hint="eastAsia" w:ascii="仿宋" w:hAnsi="仿宋" w:eastAsia="仿宋" w:cs="仿宋"/>
          <w:b w:val="0"/>
          <w:bCs w:val="0"/>
          <w:sz w:val="24"/>
          <w:szCs w:val="24"/>
          <w:lang w:val="en-US" w:eastAsia="zh-CN"/>
        </w:rPr>
        <w:t xml:space="preserve">  </w:t>
      </w:r>
      <w:r>
        <w:rPr>
          <w:rFonts w:hint="eastAsia" w:ascii="仿宋" w:hAnsi="仿宋" w:eastAsia="仿宋" w:cs="仿宋"/>
          <w:b w:val="0"/>
          <w:bCs w:val="0"/>
          <w:sz w:val="24"/>
          <w:szCs w:val="24"/>
        </w:rPr>
        <w:t>（需要/不需要）竣工验收技术鉴定（蓄水安全鉴定）。</w:t>
      </w:r>
    </w:p>
    <w:bookmarkEnd w:id="1211"/>
    <w:p w14:paraId="5980FCA3">
      <w:pPr>
        <w:spacing w:before="45" w:after="45" w:line="300" w:lineRule="auto"/>
        <w:ind w:firstLine="480"/>
        <w:rPr>
          <w:rFonts w:hint="eastAsia" w:ascii="仿宋" w:hAnsi="仿宋" w:eastAsia="仿宋" w:cs="仿宋"/>
          <w:b w:val="0"/>
          <w:bCs w:val="0"/>
          <w:sz w:val="24"/>
          <w:szCs w:val="24"/>
        </w:rPr>
      </w:pPr>
      <w:bookmarkStart w:id="1228" w:name="_Toc25877"/>
      <w:bookmarkStart w:id="1229" w:name="_Toc221951282"/>
      <w:bookmarkStart w:id="1230" w:name="_Toc340"/>
      <w:bookmarkStart w:id="1231" w:name="_Toc262638035"/>
      <w:bookmarkStart w:id="1232" w:name="_Toc511636035"/>
      <w:r>
        <w:rPr>
          <w:rFonts w:hint="eastAsia" w:ascii="仿宋" w:hAnsi="仿宋" w:eastAsia="仿宋" w:cs="仿宋"/>
          <w:b w:val="0"/>
          <w:bCs w:val="0"/>
          <w:sz w:val="24"/>
          <w:szCs w:val="24"/>
        </w:rPr>
        <w:t>18.8 施工期运行</w:t>
      </w:r>
      <w:bookmarkEnd w:id="1228"/>
      <w:bookmarkEnd w:id="1229"/>
      <w:bookmarkEnd w:id="1230"/>
      <w:bookmarkEnd w:id="1231"/>
      <w:bookmarkEnd w:id="1232"/>
    </w:p>
    <w:p w14:paraId="4BF3C231">
      <w:pPr>
        <w:spacing w:before="45" w:after="45" w:line="300" w:lineRule="auto"/>
        <w:ind w:firstLine="480"/>
        <w:rPr>
          <w:rFonts w:hint="eastAsia" w:ascii="仿宋" w:hAnsi="仿宋" w:eastAsia="仿宋" w:cs="仿宋"/>
          <w:b w:val="0"/>
          <w:bCs w:val="0"/>
          <w:sz w:val="24"/>
          <w:szCs w:val="24"/>
        </w:rPr>
      </w:pPr>
      <w:bookmarkStart w:id="1233" w:name="_Toc221951283"/>
      <w:r>
        <w:rPr>
          <w:rFonts w:hint="eastAsia" w:ascii="仿宋" w:hAnsi="仿宋" w:eastAsia="仿宋" w:cs="仿宋"/>
          <w:b w:val="0"/>
          <w:bCs w:val="0"/>
          <w:sz w:val="24"/>
          <w:szCs w:val="24"/>
        </w:rPr>
        <w:t>18.8.1 需要在施工期运行的单位工程或工程设备为：</w:t>
      </w:r>
      <w:bookmarkEnd w:id="1233"/>
      <w:bookmarkStart w:id="1234" w:name="_Toc221951284"/>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r>
        <w:rPr>
          <w:rFonts w:hint="eastAsia" w:ascii="仿宋" w:hAnsi="仿宋" w:eastAsia="仿宋" w:cs="仿宋"/>
          <w:b w:val="0"/>
          <w:bCs w:val="0"/>
          <w:sz w:val="24"/>
          <w:szCs w:val="24"/>
          <w:u w:val="single"/>
          <w:lang w:val="en-US" w:eastAsia="zh-CN"/>
        </w:rPr>
        <w:t xml:space="preserve">       /     </w:t>
      </w:r>
      <w:r>
        <w:rPr>
          <w:rFonts w:hint="eastAsia" w:ascii="仿宋" w:hAnsi="仿宋" w:eastAsia="仿宋" w:cs="仿宋"/>
          <w:b w:val="0"/>
          <w:bCs w:val="0"/>
          <w:sz w:val="24"/>
          <w:szCs w:val="24"/>
        </w:rPr>
        <w:t>。</w:t>
      </w:r>
      <w:bookmarkEnd w:id="1234"/>
    </w:p>
    <w:p w14:paraId="351A0523">
      <w:pPr>
        <w:spacing w:before="45" w:after="45" w:line="300" w:lineRule="auto"/>
        <w:ind w:firstLine="480"/>
        <w:rPr>
          <w:rFonts w:hint="eastAsia" w:ascii="仿宋" w:hAnsi="仿宋" w:eastAsia="仿宋" w:cs="仿宋"/>
          <w:b w:val="0"/>
          <w:bCs w:val="0"/>
          <w:sz w:val="24"/>
          <w:szCs w:val="24"/>
        </w:rPr>
      </w:pPr>
      <w:bookmarkStart w:id="1235" w:name="_Toc262638036"/>
      <w:bookmarkStart w:id="1236" w:name="_Toc511636036"/>
      <w:bookmarkStart w:id="1237" w:name="_Toc5463"/>
      <w:bookmarkStart w:id="1238" w:name="_Toc28239"/>
      <w:bookmarkStart w:id="1239" w:name="_Toc221951285"/>
      <w:r>
        <w:rPr>
          <w:rFonts w:hint="eastAsia" w:ascii="仿宋" w:hAnsi="仿宋" w:eastAsia="仿宋" w:cs="仿宋"/>
          <w:b w:val="0"/>
          <w:bCs w:val="0"/>
          <w:sz w:val="24"/>
          <w:szCs w:val="24"/>
        </w:rPr>
        <w:t>18.9 试运行</w:t>
      </w:r>
      <w:bookmarkEnd w:id="1235"/>
      <w:bookmarkEnd w:id="1236"/>
      <w:bookmarkEnd w:id="1237"/>
      <w:bookmarkEnd w:id="1238"/>
      <w:bookmarkEnd w:id="1239"/>
    </w:p>
    <w:p w14:paraId="2362EB3B">
      <w:pPr>
        <w:spacing w:before="45" w:after="45" w:line="300" w:lineRule="auto"/>
        <w:ind w:firstLine="480"/>
        <w:rPr>
          <w:rFonts w:hint="eastAsia" w:ascii="仿宋" w:hAnsi="仿宋" w:eastAsia="仿宋" w:cs="仿宋"/>
          <w:b w:val="0"/>
          <w:bCs w:val="0"/>
          <w:sz w:val="24"/>
          <w:szCs w:val="24"/>
        </w:rPr>
      </w:pPr>
      <w:bookmarkStart w:id="1240" w:name="_Toc221951287"/>
      <w:r>
        <w:rPr>
          <w:rFonts w:hint="eastAsia" w:ascii="仿宋" w:hAnsi="仿宋" w:eastAsia="仿宋" w:cs="仿宋"/>
          <w:b w:val="0"/>
          <w:bCs w:val="0"/>
          <w:sz w:val="24"/>
          <w:szCs w:val="24"/>
        </w:rPr>
        <w:t>18.9.1 试运行的组织：</w:t>
      </w:r>
      <w:bookmarkEnd w:id="1240"/>
      <w:r>
        <w:rPr>
          <w:rFonts w:hint="eastAsia" w:ascii="仿宋" w:hAnsi="仿宋" w:eastAsia="仿宋" w:cs="仿宋"/>
          <w:b w:val="0"/>
          <w:bCs w:val="0"/>
          <w:sz w:val="24"/>
          <w:szCs w:val="24"/>
          <w:u w:val="single"/>
          <w:lang w:val="en-US" w:eastAsia="zh-CN"/>
        </w:rPr>
        <w:t xml:space="preserve">     监理人    </w:t>
      </w:r>
      <w:r>
        <w:rPr>
          <w:rFonts w:hint="eastAsia" w:ascii="仿宋" w:hAnsi="仿宋" w:eastAsia="仿宋" w:cs="仿宋"/>
          <w:b w:val="0"/>
          <w:bCs w:val="0"/>
          <w:sz w:val="24"/>
          <w:szCs w:val="24"/>
        </w:rPr>
        <w:t>；</w:t>
      </w:r>
      <w:bookmarkStart w:id="1241" w:name="_Toc221951288"/>
      <w:r>
        <w:rPr>
          <w:rFonts w:hint="eastAsia" w:ascii="仿宋" w:hAnsi="仿宋" w:eastAsia="仿宋" w:cs="仿宋"/>
          <w:b w:val="0"/>
          <w:bCs w:val="0"/>
          <w:sz w:val="24"/>
          <w:szCs w:val="24"/>
        </w:rPr>
        <w:t>费用承担：</w:t>
      </w:r>
      <w:r>
        <w:rPr>
          <w:rFonts w:hint="eastAsia" w:ascii="仿宋" w:hAnsi="仿宋" w:eastAsia="仿宋" w:cs="仿宋"/>
          <w:b w:val="0"/>
          <w:bCs w:val="0"/>
          <w:sz w:val="24"/>
          <w:szCs w:val="24"/>
          <w:u w:val="single"/>
          <w:lang w:val="en-US" w:eastAsia="zh-CN"/>
        </w:rPr>
        <w:t xml:space="preserve">      承包人   </w:t>
      </w:r>
      <w:r>
        <w:rPr>
          <w:rFonts w:hint="eastAsia" w:ascii="仿宋" w:hAnsi="仿宋" w:eastAsia="仿宋" w:cs="仿宋"/>
          <w:b w:val="0"/>
          <w:bCs w:val="0"/>
          <w:sz w:val="24"/>
          <w:szCs w:val="24"/>
        </w:rPr>
        <w:t>。</w:t>
      </w:r>
      <w:bookmarkEnd w:id="1241"/>
    </w:p>
    <w:p w14:paraId="26862107">
      <w:pPr>
        <w:spacing w:before="45" w:after="45" w:line="300" w:lineRule="auto"/>
        <w:ind w:firstLine="480"/>
        <w:rPr>
          <w:rFonts w:hint="eastAsia" w:ascii="仿宋" w:hAnsi="仿宋" w:eastAsia="仿宋" w:cs="仿宋"/>
          <w:b w:val="0"/>
          <w:bCs w:val="0"/>
          <w:sz w:val="24"/>
          <w:szCs w:val="24"/>
        </w:rPr>
      </w:pPr>
      <w:bookmarkStart w:id="1242" w:name="_Toc1418153676"/>
      <w:bookmarkStart w:id="1243" w:name="_Toc516816181"/>
      <w:bookmarkStart w:id="1244" w:name="_Toc7010"/>
      <w:bookmarkStart w:id="1245" w:name="_Toc24552"/>
      <w:bookmarkStart w:id="1246" w:name="_Toc1913350917"/>
      <w:bookmarkStart w:id="1247" w:name="_Toc511636037"/>
      <w:bookmarkStart w:id="1248" w:name="_Toc2062727539"/>
      <w:bookmarkStart w:id="1249" w:name="_Toc1885341840"/>
      <w:bookmarkStart w:id="1250" w:name="_Toc1002837905"/>
      <w:bookmarkStart w:id="1251" w:name="_Toc1979554027"/>
      <w:bookmarkStart w:id="1252" w:name="_Toc7450"/>
      <w:bookmarkStart w:id="1253" w:name="_Toc515441178"/>
      <w:bookmarkStart w:id="1254" w:name="_Toc4522"/>
      <w:bookmarkStart w:id="1255" w:name="_Toc6319"/>
      <w:bookmarkStart w:id="1256" w:name="_Toc25"/>
      <w:bookmarkStart w:id="1257" w:name="_Toc209155111"/>
      <w:bookmarkStart w:id="1258" w:name="_Toc4169"/>
      <w:bookmarkStart w:id="1259" w:name="_Toc1203032772"/>
      <w:bookmarkStart w:id="1260" w:name="_Toc24094"/>
      <w:bookmarkStart w:id="1261" w:name="_Toc23878"/>
      <w:bookmarkStart w:id="1262" w:name="_Toc804245643"/>
      <w:bookmarkStart w:id="1263" w:name="_Toc10735"/>
      <w:bookmarkStart w:id="1264" w:name="_Toc2146307046"/>
      <w:bookmarkStart w:id="1265" w:name="_Toc31839"/>
      <w:bookmarkStart w:id="1266" w:name="_Toc106"/>
      <w:bookmarkStart w:id="1267" w:name="_Toc524232625"/>
      <w:bookmarkStart w:id="1268" w:name="_Toc101407861"/>
      <w:bookmarkStart w:id="1269" w:name="_Toc1568"/>
      <w:bookmarkStart w:id="1270" w:name="_Toc538515240"/>
      <w:bookmarkStart w:id="1271" w:name="_Toc31429"/>
      <w:bookmarkStart w:id="1272" w:name="_Toc1206718083"/>
      <w:bookmarkStart w:id="1273" w:name="_Toc7185623"/>
      <w:bookmarkStart w:id="1274" w:name="_Toc18373"/>
      <w:bookmarkStart w:id="1275" w:name="_Toc9355"/>
      <w:bookmarkStart w:id="1276" w:name="_Toc1125105514"/>
      <w:bookmarkStart w:id="1277" w:name="_Toc13279"/>
      <w:bookmarkStart w:id="1278" w:name="_Toc672609308"/>
      <w:bookmarkStart w:id="1279" w:name="_Toc59249573"/>
      <w:bookmarkStart w:id="1280" w:name="_Toc461364932"/>
      <w:bookmarkStart w:id="1281" w:name="_Toc2713"/>
      <w:bookmarkStart w:id="1282" w:name="_Toc1741794677"/>
      <w:bookmarkStart w:id="1283" w:name="_Toc585315599"/>
      <w:bookmarkStart w:id="1284" w:name="_Toc32537"/>
      <w:bookmarkStart w:id="1285" w:name="_Toc6715"/>
      <w:bookmarkStart w:id="1286" w:name="_Toc28823"/>
      <w:bookmarkStart w:id="1287" w:name="_Toc2166"/>
      <w:bookmarkStart w:id="1288" w:name="_Toc24024"/>
      <w:bookmarkStart w:id="1289" w:name="_Toc1845292165"/>
      <w:bookmarkStart w:id="1290" w:name="_Toc1059819628"/>
      <w:bookmarkStart w:id="1291" w:name="_Toc487489992"/>
      <w:bookmarkStart w:id="1292" w:name="_Toc5260"/>
      <w:r>
        <w:rPr>
          <w:rFonts w:hint="eastAsia" w:ascii="仿宋" w:hAnsi="仿宋" w:eastAsia="仿宋" w:cs="仿宋"/>
          <w:b w:val="0"/>
          <w:bCs w:val="0"/>
          <w:sz w:val="24"/>
          <w:szCs w:val="24"/>
        </w:rPr>
        <w:t>19 缺陷责任与保修责任</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14:paraId="612A86E5">
      <w:pPr>
        <w:spacing w:before="45" w:after="45" w:line="300" w:lineRule="auto"/>
        <w:ind w:firstLine="480"/>
        <w:rPr>
          <w:rFonts w:hint="eastAsia" w:ascii="仿宋" w:hAnsi="仿宋" w:eastAsia="仿宋" w:cs="仿宋"/>
          <w:b w:val="0"/>
          <w:bCs w:val="0"/>
          <w:sz w:val="24"/>
          <w:szCs w:val="24"/>
        </w:rPr>
      </w:pPr>
      <w:bookmarkStart w:id="1293" w:name="_Toc511636038"/>
      <w:bookmarkStart w:id="1294" w:name="_Toc262638038"/>
      <w:bookmarkStart w:id="1295" w:name="_Toc18354"/>
      <w:bookmarkStart w:id="1296" w:name="_Toc6711"/>
      <w:r>
        <w:rPr>
          <w:rFonts w:hint="eastAsia" w:ascii="仿宋" w:hAnsi="仿宋" w:eastAsia="仿宋" w:cs="仿宋"/>
          <w:b w:val="0"/>
          <w:bCs w:val="0"/>
          <w:sz w:val="24"/>
          <w:szCs w:val="24"/>
        </w:rPr>
        <w:t>19.1 缺陷责任期（工程质量保修期）的起算时间</w:t>
      </w:r>
      <w:bookmarkEnd w:id="1293"/>
      <w:bookmarkEnd w:id="1294"/>
      <w:bookmarkEnd w:id="1295"/>
      <w:bookmarkEnd w:id="1296"/>
    </w:p>
    <w:p w14:paraId="65F2C0A9">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本工程缺陷责任期（工程质量保修期）计算如下：</w:t>
      </w:r>
      <w:r>
        <w:rPr>
          <w:rFonts w:hint="eastAsia" w:ascii="仿宋" w:hAnsi="仿宋" w:eastAsia="仿宋" w:cs="仿宋"/>
          <w:b w:val="0"/>
          <w:bCs w:val="0"/>
          <w:sz w:val="24"/>
          <w:szCs w:val="24"/>
          <w:u w:val="single"/>
        </w:rPr>
        <w:t xml:space="preserve"> 自全部工程完工验收合格之日起 24个月。如在缺陷责任期内发生质量事故，发生质量事故部位的缺陷责任期自修复之日起从新计算</w:t>
      </w:r>
      <w:r>
        <w:rPr>
          <w:rFonts w:hint="eastAsia" w:ascii="仿宋" w:hAnsi="仿宋" w:eastAsia="仿宋" w:cs="仿宋"/>
          <w:b w:val="0"/>
          <w:bCs w:val="0"/>
          <w:sz w:val="24"/>
          <w:szCs w:val="24"/>
        </w:rPr>
        <w:t>。</w:t>
      </w:r>
    </w:p>
    <w:p w14:paraId="7636F854">
      <w:pPr>
        <w:spacing w:before="45" w:after="45" w:line="300" w:lineRule="auto"/>
        <w:ind w:firstLine="480"/>
        <w:rPr>
          <w:rFonts w:hint="eastAsia" w:ascii="仿宋" w:hAnsi="仿宋" w:eastAsia="仿宋" w:cs="仿宋"/>
          <w:b w:val="0"/>
          <w:bCs w:val="0"/>
          <w:sz w:val="24"/>
          <w:szCs w:val="24"/>
        </w:rPr>
      </w:pPr>
      <w:bookmarkStart w:id="1297" w:name="_Toc819093395"/>
      <w:bookmarkStart w:id="1298" w:name="_Toc1744446454"/>
      <w:bookmarkStart w:id="1299" w:name="_Toc1407387756"/>
      <w:bookmarkStart w:id="1300" w:name="_Toc1433234452"/>
      <w:bookmarkStart w:id="1301" w:name="_Toc1159119578"/>
      <w:bookmarkStart w:id="1302" w:name="_Toc1924169133"/>
      <w:bookmarkStart w:id="1303" w:name="_Toc30363"/>
      <w:bookmarkStart w:id="1304" w:name="_Toc28284"/>
      <w:bookmarkStart w:id="1305" w:name="_Toc18751"/>
      <w:bookmarkStart w:id="1306" w:name="_Toc21686"/>
      <w:bookmarkStart w:id="1307" w:name="_Toc1268731841"/>
      <w:bookmarkStart w:id="1308" w:name="_Toc7052"/>
      <w:bookmarkStart w:id="1309" w:name="_Toc1487"/>
      <w:bookmarkStart w:id="1310" w:name="_Toc16996"/>
      <w:bookmarkStart w:id="1311" w:name="_Toc20580"/>
      <w:bookmarkStart w:id="1312" w:name="_Toc222032711"/>
      <w:bookmarkStart w:id="1313" w:name="_Toc15240"/>
      <w:bookmarkStart w:id="1314" w:name="_Toc1329550222"/>
      <w:bookmarkStart w:id="1315" w:name="_Toc813262499"/>
      <w:bookmarkStart w:id="1316" w:name="_Toc5676"/>
      <w:bookmarkStart w:id="1317" w:name="_Toc511636039"/>
      <w:bookmarkStart w:id="1318" w:name="_Toc1799808381"/>
      <w:bookmarkStart w:id="1319" w:name="_Toc694447683"/>
      <w:bookmarkStart w:id="1320" w:name="_Toc13479"/>
      <w:bookmarkStart w:id="1321" w:name="_Toc7759"/>
      <w:bookmarkStart w:id="1322" w:name="_Toc190721748"/>
      <w:bookmarkStart w:id="1323" w:name="_Toc222031044"/>
      <w:bookmarkStart w:id="1324" w:name="_Toc487489993"/>
      <w:bookmarkStart w:id="1325" w:name="_Toc475258713"/>
      <w:bookmarkStart w:id="1326" w:name="_Toc516816182"/>
      <w:bookmarkStart w:id="1327" w:name="_Toc24812"/>
      <w:bookmarkStart w:id="1328" w:name="_Toc229305400"/>
      <w:bookmarkStart w:id="1329" w:name="_Toc1547872465"/>
      <w:bookmarkStart w:id="1330" w:name="_Toc1986704085"/>
      <w:bookmarkStart w:id="1331" w:name="_Toc2135318126"/>
      <w:bookmarkStart w:id="1332" w:name="_Toc1619"/>
      <w:bookmarkStart w:id="1333" w:name="_Toc515441179"/>
      <w:bookmarkStart w:id="1334" w:name="_Toc21332"/>
      <w:bookmarkStart w:id="1335" w:name="_Toc10817"/>
      <w:bookmarkStart w:id="1336" w:name="_Toc28760"/>
      <w:bookmarkStart w:id="1337" w:name="_Toc7185624"/>
      <w:bookmarkStart w:id="1338" w:name="_Toc4998"/>
      <w:bookmarkStart w:id="1339" w:name="_Toc24180"/>
      <w:bookmarkStart w:id="1340" w:name="_Toc222029542"/>
      <w:bookmarkStart w:id="1341" w:name="_Toc1993544082"/>
      <w:bookmarkStart w:id="1342" w:name="_Toc9146"/>
      <w:bookmarkStart w:id="1343" w:name="_Toc8351"/>
      <w:bookmarkStart w:id="1344" w:name="_Toc2014070828"/>
      <w:bookmarkStart w:id="1345" w:name="_Toc28095"/>
      <w:bookmarkStart w:id="1346" w:name="_Toc1699703463"/>
      <w:bookmarkStart w:id="1347" w:name="_Toc222033893"/>
      <w:bookmarkStart w:id="1348" w:name="_Toc1054861963"/>
      <w:bookmarkStart w:id="1349" w:name="_Toc1245007679"/>
      <w:bookmarkStart w:id="1350" w:name="_Toc7874"/>
      <w:bookmarkStart w:id="1351" w:name="_Toc1522644850"/>
      <w:bookmarkStart w:id="1352" w:name="_Toc221951299"/>
      <w:bookmarkStart w:id="1353" w:name="_Toc29611"/>
      <w:r>
        <w:rPr>
          <w:rFonts w:hint="eastAsia" w:ascii="仿宋" w:hAnsi="仿宋" w:eastAsia="仿宋" w:cs="仿宋"/>
          <w:b w:val="0"/>
          <w:bCs w:val="0"/>
          <w:sz w:val="24"/>
          <w:szCs w:val="24"/>
        </w:rPr>
        <w:t>20 保险</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p>
    <w:p w14:paraId="1529CC95">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20.1 工程保险</w:t>
      </w:r>
    </w:p>
    <w:p w14:paraId="574F20CD">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 xml:space="preserve">工程一切险、工伤保险、安责险、第三者责任险、人身意外伤害险和进场的施工设备、材料等险由承包人负责投保。 承包人应当对设备的生产、运输、装卸、安装， 含现场的加工、制作或调整等所涉及的财产及人员机械能保险保障并承担法律责任及后果，投保的费用已计入投标报价 ，发包人不另行支付。   </w:t>
      </w:r>
    </w:p>
    <w:p w14:paraId="3D868ED5">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20.7  风险责任的转移</w:t>
      </w:r>
    </w:p>
    <w:p w14:paraId="09608306">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u w:val="single"/>
        </w:rPr>
        <w:t>工程通过竣工验收并移交给发包人后，原由承包人按本条款约定应承担的风险责任，以及保险的责任、权利和义务同时转移给发包人(在缺陷责任期发生的、在缺陷责任期前的承包人原因造成的损失和损坏除外)。</w:t>
      </w:r>
    </w:p>
    <w:p w14:paraId="2B6C540E">
      <w:pPr>
        <w:spacing w:before="45" w:after="45" w:line="300" w:lineRule="auto"/>
        <w:ind w:firstLine="480"/>
        <w:rPr>
          <w:rFonts w:hint="eastAsia" w:ascii="仿宋" w:hAnsi="仿宋" w:eastAsia="仿宋" w:cs="仿宋"/>
          <w:b w:val="0"/>
          <w:bCs w:val="0"/>
          <w:sz w:val="24"/>
          <w:szCs w:val="24"/>
        </w:rPr>
      </w:pPr>
      <w:bookmarkStart w:id="1354" w:name="_Toc1052"/>
      <w:bookmarkStart w:id="1355" w:name="_Toc27091"/>
      <w:bookmarkStart w:id="1356" w:name="_Toc1464803534"/>
      <w:bookmarkStart w:id="1357" w:name="_Toc1940"/>
      <w:bookmarkStart w:id="1358" w:name="_Toc1132512495"/>
      <w:bookmarkStart w:id="1359" w:name="_Toc1581127034"/>
      <w:bookmarkStart w:id="1360" w:name="_Toc47366365"/>
      <w:bookmarkStart w:id="1361" w:name="_Toc2072291472"/>
      <w:bookmarkStart w:id="1362" w:name="_Toc1692518665"/>
      <w:bookmarkStart w:id="1363" w:name="_Toc1459813039"/>
      <w:bookmarkStart w:id="1364" w:name="_Toc222033894"/>
      <w:bookmarkStart w:id="1365" w:name="_Toc475619497"/>
      <w:bookmarkStart w:id="1366" w:name="_Toc24728"/>
      <w:bookmarkStart w:id="1367" w:name="_Toc1498585509"/>
      <w:bookmarkStart w:id="1368" w:name="_Toc24315"/>
      <w:bookmarkStart w:id="1369" w:name="_Toc10834"/>
      <w:bookmarkStart w:id="1370" w:name="_Toc511636044"/>
      <w:bookmarkStart w:id="1371" w:name="_Toc13777"/>
      <w:bookmarkStart w:id="1372" w:name="_Toc2192"/>
      <w:bookmarkStart w:id="1373" w:name="_Toc1181506198"/>
      <w:bookmarkStart w:id="1374" w:name="_Toc7185625"/>
      <w:bookmarkStart w:id="1375" w:name="_Toc13599"/>
      <w:bookmarkStart w:id="1376" w:name="_Toc222029543"/>
      <w:bookmarkStart w:id="1377" w:name="_Toc1851162182"/>
      <w:bookmarkStart w:id="1378" w:name="_Toc20570"/>
      <w:bookmarkStart w:id="1379" w:name="_Toc23539"/>
      <w:bookmarkStart w:id="1380" w:name="_Toc1414817312"/>
      <w:bookmarkStart w:id="1381" w:name="_Toc516816183"/>
      <w:bookmarkStart w:id="1382" w:name="_Toc1210920624"/>
      <w:bookmarkStart w:id="1383" w:name="_Toc8032"/>
      <w:bookmarkStart w:id="1384" w:name="_Toc8997"/>
      <w:bookmarkStart w:id="1385" w:name="_Toc1088630247"/>
      <w:bookmarkStart w:id="1386" w:name="_Toc554378158"/>
      <w:bookmarkStart w:id="1387" w:name="_Toc515441180"/>
      <w:bookmarkStart w:id="1388" w:name="_Toc22668"/>
      <w:bookmarkStart w:id="1389" w:name="_Toc2451"/>
      <w:bookmarkStart w:id="1390" w:name="_Toc15466"/>
      <w:bookmarkStart w:id="1391" w:name="_Toc20451"/>
      <w:bookmarkStart w:id="1392" w:name="_Toc487489994"/>
      <w:bookmarkStart w:id="1393" w:name="_Toc455525680"/>
      <w:bookmarkStart w:id="1394" w:name="_Toc9774"/>
      <w:bookmarkStart w:id="1395" w:name="_Toc27412"/>
      <w:bookmarkStart w:id="1396" w:name="_Toc17335"/>
      <w:bookmarkStart w:id="1397" w:name="_Toc1916891185"/>
      <w:bookmarkStart w:id="1398" w:name="_Toc7245"/>
      <w:bookmarkStart w:id="1399" w:name="_Toc221951334"/>
      <w:bookmarkStart w:id="1400" w:name="_Toc1183234119"/>
      <w:bookmarkStart w:id="1401" w:name="_Toc8586736"/>
      <w:bookmarkStart w:id="1402" w:name="_Toc222032712"/>
      <w:bookmarkStart w:id="1403" w:name="_Toc2544"/>
      <w:bookmarkStart w:id="1404" w:name="_Toc222031045"/>
      <w:bookmarkStart w:id="1405" w:name="_Toc229305401"/>
      <w:bookmarkStart w:id="1406" w:name="_Toc13477"/>
      <w:bookmarkStart w:id="1407" w:name="_Toc2434"/>
      <w:bookmarkStart w:id="1408" w:name="_Toc1676856298"/>
      <w:bookmarkStart w:id="1409" w:name="_Toc1587506156"/>
      <w:bookmarkStart w:id="1410" w:name="_Toc1910888232"/>
      <w:r>
        <w:rPr>
          <w:rFonts w:hint="eastAsia" w:ascii="仿宋" w:hAnsi="仿宋" w:eastAsia="仿宋" w:cs="仿宋"/>
          <w:b w:val="0"/>
          <w:bCs w:val="0"/>
          <w:sz w:val="24"/>
          <w:szCs w:val="24"/>
        </w:rPr>
        <w:t>24 争议的解决</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p w14:paraId="4578E655">
      <w:pPr>
        <w:spacing w:before="45" w:after="45" w:line="300" w:lineRule="auto"/>
        <w:ind w:firstLine="480"/>
        <w:rPr>
          <w:rFonts w:hint="eastAsia" w:ascii="仿宋" w:hAnsi="仿宋" w:eastAsia="仿宋" w:cs="仿宋"/>
          <w:b w:val="0"/>
          <w:bCs w:val="0"/>
          <w:sz w:val="24"/>
          <w:szCs w:val="24"/>
        </w:rPr>
      </w:pPr>
      <w:bookmarkStart w:id="1411" w:name="_Toc30652"/>
      <w:bookmarkStart w:id="1412" w:name="_Toc262638045"/>
      <w:bookmarkStart w:id="1413" w:name="_Toc30342"/>
      <w:bookmarkStart w:id="1414" w:name="_Toc511636045"/>
      <w:r>
        <w:rPr>
          <w:rFonts w:hint="eastAsia" w:ascii="仿宋" w:hAnsi="仿宋" w:eastAsia="仿宋" w:cs="仿宋"/>
          <w:b w:val="0"/>
          <w:bCs w:val="0"/>
          <w:sz w:val="24"/>
          <w:szCs w:val="24"/>
        </w:rPr>
        <w:t>24.1 争议的解决方式</w:t>
      </w:r>
      <w:bookmarkEnd w:id="1411"/>
      <w:bookmarkEnd w:id="1412"/>
      <w:bookmarkEnd w:id="1413"/>
      <w:bookmarkEnd w:id="1414"/>
    </w:p>
    <w:p w14:paraId="3FCA4F21">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合同当事人友好协商解决不成、不愿提请争议评审或不接受争议评审组意见的，约定的合同争议解决方式：</w:t>
      </w:r>
      <w:r>
        <w:rPr>
          <w:rFonts w:hint="eastAsia" w:ascii="仿宋" w:hAnsi="仿宋" w:eastAsia="仿宋" w:cs="仿宋"/>
          <w:b w:val="0"/>
          <w:bCs w:val="0"/>
          <w:sz w:val="24"/>
          <w:szCs w:val="24"/>
          <w:u w:val="single"/>
        </w:rPr>
        <w:t>合同当事人友好协商解决，协商不成的，先仲裁（双方认可），仲裁不成再向工程所在地人民法院提起诉讼。</w:t>
      </w:r>
    </w:p>
    <w:p w14:paraId="04C1F172">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r>
        <w:rPr>
          <w:rFonts w:hint="eastAsia" w:ascii="仿宋" w:hAnsi="仿宋" w:eastAsia="仿宋" w:cs="仿宋"/>
          <w:b/>
          <w:bCs/>
          <w:sz w:val="24"/>
          <w:szCs w:val="24"/>
        </w:rPr>
        <w:t xml:space="preserve">25 </w:t>
      </w:r>
      <w:r>
        <w:rPr>
          <w:rFonts w:hint="eastAsia" w:ascii="仿宋" w:hAnsi="仿宋" w:eastAsia="仿宋" w:cs="仿宋"/>
          <w:b/>
          <w:bCs/>
          <w:sz w:val="24"/>
          <w:szCs w:val="24"/>
          <w:lang w:val="en-US" w:eastAsia="zh-CN"/>
        </w:rPr>
        <w:t>其他</w:t>
      </w:r>
      <w:r>
        <w:rPr>
          <w:rFonts w:hint="eastAsia" w:ascii="仿宋" w:hAnsi="仿宋" w:eastAsia="仿宋" w:cs="仿宋"/>
          <w:b/>
          <w:bCs/>
          <w:sz w:val="24"/>
          <w:szCs w:val="24"/>
        </w:rPr>
        <w:t>（增加条款）</w:t>
      </w:r>
    </w:p>
    <w:p w14:paraId="747593B9">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25.</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 xml:space="preserve"> 质量管理</w:t>
      </w:r>
    </w:p>
    <w:p w14:paraId="21A60FDB">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u w:val="single"/>
        </w:rPr>
        <w:t>具体执行发包人质量管理制度</w:t>
      </w:r>
    </w:p>
    <w:p w14:paraId="6F206DCB">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25.</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 xml:space="preserve">  资料整编</w:t>
      </w:r>
    </w:p>
    <w:p w14:paraId="12283166">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u w:val="single"/>
        </w:rPr>
        <w:t>工程档案资料的整理严格按照现行水利水电工程有关档案管理规定执行。在施工过程中若发现工程资料与实际不符，视情节严重程度，每发现一次罚款 500-1000元</w:t>
      </w:r>
      <w:r>
        <w:rPr>
          <w:rFonts w:hint="eastAsia" w:ascii="仿宋" w:hAnsi="仿宋" w:eastAsia="仿宋" w:cs="仿宋"/>
          <w:b w:val="0"/>
          <w:bCs w:val="0"/>
          <w:sz w:val="24"/>
          <w:szCs w:val="24"/>
          <w:u w:val="single"/>
          <w:lang w:eastAsia="zh-CN"/>
        </w:rPr>
        <w:t>，</w:t>
      </w:r>
      <w:r>
        <w:rPr>
          <w:rFonts w:hint="eastAsia" w:ascii="仿宋" w:hAnsi="仿宋" w:eastAsia="仿宋" w:cs="仿宋"/>
          <w:b w:val="0"/>
          <w:bCs w:val="0"/>
          <w:sz w:val="24"/>
          <w:szCs w:val="24"/>
          <w:u w:val="single"/>
          <w:lang w:val="en-US" w:eastAsia="zh-CN"/>
        </w:rPr>
        <w:t>在档案验收前，提供整套能够反映本工程实施过程中的汇编、整编资料，并提交电子版档案</w:t>
      </w:r>
      <w:r>
        <w:rPr>
          <w:rFonts w:hint="eastAsia" w:ascii="仿宋" w:hAnsi="仿宋" w:eastAsia="仿宋" w:cs="仿宋"/>
          <w:b w:val="0"/>
          <w:bCs w:val="0"/>
          <w:sz w:val="24"/>
          <w:szCs w:val="24"/>
          <w:u w:val="single"/>
        </w:rPr>
        <w:t>。</w:t>
      </w:r>
    </w:p>
    <w:p w14:paraId="4F785DE7">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rPr>
        <w:t>补充条款：</w:t>
      </w:r>
      <w:r>
        <w:rPr>
          <w:rFonts w:hint="eastAsia" w:ascii="仿宋" w:hAnsi="仿宋" w:eastAsia="仿宋" w:cs="仿宋"/>
          <w:b w:val="0"/>
          <w:bCs w:val="0"/>
          <w:sz w:val="24"/>
          <w:szCs w:val="24"/>
          <w:u w:val="single"/>
        </w:rPr>
        <w:t>1、承包人负责和承担因履行本合同中所涉及生产、运输、装卸、安装， 含工程现场的加工、制作或调整，以及与其相关联的工程环节的联络、对接以及协作等事项中的安全生产管理责任、行政处罚责任及法律后果以及包括对承包人人员、劳务人员以及其他人员或第三方人员的财产权及人身健康权的管理责任和赔偿责任及法律后果。</w:t>
      </w:r>
    </w:p>
    <w:p w14:paraId="108E8751">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2、承包人负责招标文件及工程量清单中所有设备安装及调试，包括但不限于设备的产品设计、全部材料采购、制造、外购件配套，应提供的专用工具、备品备件、防腐处理、厂内检验、出厂验收、包装，至工地指定位置的运输、保险、交货、现场开箱检验、安装现场服务、现场调试试验、设备试运行和验收服务、竣工图纸、说明及相关资料提供等，承办设计联络会，并对所供设备在安装、调试、运行和验收过程中设备本身的质量负责。</w:t>
      </w:r>
    </w:p>
    <w:p w14:paraId="54FA6801">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3、技术资料：承包人在交货时应按发包人要求的份数提供全套技术资料移交发包人。由此发生的费用应视为已包含在承包人的报价中，发包人不另行支付。</w:t>
      </w:r>
    </w:p>
    <w:p w14:paraId="6FD98FD6">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4、承包人在质保期内及质保期外应定期、按时对设备情况进行回访及检修；质保期内由此发生的所有费用由承包人承担，质保期外指导发包人进行维修养护相关工作。</w:t>
      </w:r>
    </w:p>
    <w:p w14:paraId="2E0B1EB6">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5、 设备运输过程中，由于包装不当造成的全部损失和损坏由承包人负责。运输过程中发生设备损坏和丢失情况时，也应由承包人负责同运输部门交涉，并由承包人负责免费补充发货，合同设备交货日期以接货单上的实际时间为准。</w:t>
      </w:r>
    </w:p>
    <w:p w14:paraId="45E70888">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6、在设备运输到工地后，承包人应在规定时间内通知发包人共同进行现场检查验收。在确定所交货物完整无误后，发包人的授权代表将与承包人的现场代表签署该批设备的“验货证明”一式四份，双方各持两份。</w:t>
      </w:r>
    </w:p>
    <w:p w14:paraId="51A6A851">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7、如果发生设备／部件丢失或损坏，由承包人负责解决处理，其所发生的费用由承包人负责。</w:t>
      </w:r>
    </w:p>
    <w:p w14:paraId="6197CF8A">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8、如果发现所交设备与实际交货清单不符，发包人有权拒签。待此问题解决后，再签署“验货证明”。</w:t>
      </w:r>
    </w:p>
    <w:p w14:paraId="31672A72">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9、交付货物时，承包人应向发包人提供满足设计、安装调试、试运行和维修所需的技术资料。</w:t>
      </w:r>
    </w:p>
    <w:p w14:paraId="386150F9">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10、承包人应严格按合同交货进度交货。如果由于发包人原因要求承包人提前交货，承包人应须予以配合，但发包人须提前5日内通知承包人，以便承包人有必要的生产和运输时间来满足实际交货。</w:t>
      </w:r>
    </w:p>
    <w:p w14:paraId="625E41FB">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11、合同设备的运输应严格按《铁道货物装载加固规则》、《铁道超限货物运输规则》或《汽车货物装载加固规则》、《汽车超限货物运输规则》等规定执行。</w:t>
      </w:r>
    </w:p>
    <w:p w14:paraId="089FDC40">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12、严禁在运输过程当中将结构件焊接固定。</w:t>
      </w:r>
    </w:p>
    <w:p w14:paraId="3DAA5618">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13、承包人应根据合同约定和批次在施工现场将合同设备交付给发包人。发包人对承包人交付的包装的合同设备的外观及件数进行清点核验后应签发收货清单，发包人签发收货清单不代表对合同设备的接受，双方还应按合同约定进行后续的检验和验收。</w:t>
      </w:r>
    </w:p>
    <w:p w14:paraId="6F244279">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14、发包人如果发现技术资料存在短缺和（或）损坏，承包人应免费补齐短缺和（或）损坏的部分，时间为：收到发包人的通知后7日内。</w:t>
      </w:r>
    </w:p>
    <w:p w14:paraId="3BB79044">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15、由于承包人原因而引起的设备或部件的修理或更换的时间，以不影响工程建设进度为原则，但最迟不得晚于发现缺陷、损坏或短缺等之后5天，否则按照施工进度造成损失由承包人负责承担，每拖延一天罚金10000万元。</w:t>
      </w:r>
    </w:p>
    <w:p w14:paraId="44CEC747">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16、因承包人原因造成产品出现问题进行维修、更换、返厂等，所产生的所有费用由承包人自行承担。</w:t>
      </w:r>
    </w:p>
    <w:p w14:paraId="0076B3E2">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17、承包人应按发包人要求提供相关技术服务，协助发包人采取一切必要措施使合同设备达到技术性能考核指标，直到合同设备达到技术性能考核指标为止，由此产生的费用由承包人承担。</w:t>
      </w:r>
    </w:p>
    <w:p w14:paraId="4F1084AF">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18、承包人收到发包人通知后做出响应时间：收到通知后4小时内做出响应，48小时内到达合同设备现场。</w:t>
      </w:r>
    </w:p>
    <w:p w14:paraId="3C055664">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19、如承包人技术人员到现场进行质保期服务的费用：由承包人承担。</w:t>
      </w:r>
    </w:p>
    <w:p w14:paraId="43B31842">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20、承包人的培训方式须按基本原理、安装操作、运行管理三个方面组织实施，培训内容应包括技术讲课、操作示范、参观学习和其它必须的业务指导和技术咨询，确保培训人员对系统的基本原理、技术特性、操作规范、运行规程、管理维护等方面获得全面了解和掌握。</w:t>
      </w:r>
    </w:p>
    <w:p w14:paraId="51BA89FD">
      <w:pPr>
        <w:spacing w:before="45" w:after="45" w:line="300" w:lineRule="auto"/>
        <w:ind w:firstLine="480"/>
        <w:rPr>
          <w:rFonts w:hint="eastAsia" w:ascii="仿宋" w:hAnsi="仿宋" w:eastAsia="仿宋" w:cs="仿宋"/>
          <w:b w:val="0"/>
          <w:bCs w:val="0"/>
          <w:sz w:val="24"/>
          <w:szCs w:val="24"/>
          <w:u w:val="single"/>
        </w:rPr>
      </w:pPr>
      <w:r>
        <w:rPr>
          <w:rFonts w:hint="eastAsia" w:ascii="仿宋" w:hAnsi="仿宋" w:eastAsia="仿宋" w:cs="仿宋"/>
          <w:b w:val="0"/>
          <w:bCs w:val="0"/>
          <w:sz w:val="24"/>
          <w:szCs w:val="24"/>
          <w:u w:val="single"/>
        </w:rPr>
        <w:t>21、承包人将提供各种合同设备的操作手册和维护说明书，通过现场培训使发包人的受训人员了解设备的各种功能、操作方法、安全操作规程的培训、应急处理、日常维护保养，并使发包人人员培训合格，能熟练操作各种设备。</w:t>
      </w:r>
    </w:p>
    <w:p w14:paraId="76E3D296">
      <w:pPr>
        <w:spacing w:before="45" w:after="45" w:line="300" w:lineRule="auto"/>
        <w:ind w:firstLine="480"/>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u w:val="single"/>
          <w:lang w:val="en-US" w:eastAsia="zh-CN"/>
        </w:rPr>
        <w:t>22、农名工工资</w:t>
      </w:r>
    </w:p>
    <w:p w14:paraId="58BDA414">
      <w:pPr>
        <w:spacing w:before="45" w:after="45" w:line="300" w:lineRule="auto"/>
        <w:ind w:firstLine="480"/>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u w:val="single"/>
          <w:lang w:val="en-US" w:eastAsia="zh-CN"/>
        </w:rPr>
        <w:t>工程项目开工建设后，发包人在每次支付工程进度款时将30%单独拨付到承包人开设的农民工工资专用帐户。</w:t>
      </w:r>
    </w:p>
    <w:p w14:paraId="28962EE2">
      <w:pPr>
        <w:spacing w:before="45" w:after="45" w:line="300" w:lineRule="auto"/>
        <w:ind w:firstLine="480"/>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u w:val="single"/>
          <w:lang w:val="en-US" w:eastAsia="zh-CN"/>
        </w:rPr>
        <w:t>承包人，每月每月20日前向建设单位提交人工费用拨付申请，同时提供农民工工资支付表、考勤记录、劳动合同、农名工工资专用账户资金管理协议等相关资料，证明农民工工作量和工资支付情况，发包人收到申请后进行审核。</w:t>
      </w:r>
    </w:p>
    <w:p w14:paraId="581A2AD0">
      <w:pPr>
        <w:spacing w:before="45" w:after="45" w:line="300" w:lineRule="auto"/>
        <w:ind w:firstLine="480"/>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u w:val="single"/>
          <w:lang w:val="en-US" w:eastAsia="zh-CN"/>
        </w:rPr>
        <w:t>在工程施工合同签订之日起30日内，在呼图壁县开设农民工工资专用账户，并向发包人、项目所在地人力资源社会保障部门报告有关情况。负责农民工工资专用账户的日常管理，确保账户资金安全，专款专用。按照规定及时将发包人拨付的人工费用用于支付农民工工资，不得挪作他用。</w:t>
      </w:r>
    </w:p>
    <w:p w14:paraId="6DB1B936">
      <w:pPr>
        <w:spacing w:before="45" w:after="45" w:line="300" w:lineRule="auto"/>
        <w:ind w:firstLine="480"/>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u w:val="single"/>
          <w:lang w:val="en-US" w:eastAsia="zh-CN"/>
        </w:rPr>
        <w:t>承包人按月考核农民工工作量，编制工资支付表，经农民工本人签字确认后，通过农民工工资专用账户直接将工资支付到农民工本人的银行账户。做好工资支付台账，保存至工程完工且工资全部结清后至少3年，以备相关部门检查。配合建设单位、人力资源社会保障部门、财政部门等对农民工工资支付情况的监督检查，如实提供相关资料和信息。</w:t>
      </w:r>
    </w:p>
    <w:p w14:paraId="09E6A4F9">
      <w:pPr>
        <w:spacing w:before="45" w:after="45" w:line="300" w:lineRule="auto"/>
        <w:ind w:firstLine="480"/>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u w:val="single"/>
          <w:lang w:val="en-US" w:eastAsia="zh-CN"/>
        </w:rPr>
        <w:t>发包人收到资金后，按月足额将工资发放到农民工本人银行账户。发放工资时，应通过新疆农民工工资支付监控预警平台进行操作，确保工资发放信息准确、可追溯，同时，在施工现场醒目位置公示工资发放情况，接受农民工和社会监督。</w:t>
      </w:r>
    </w:p>
    <w:p w14:paraId="00B3E620">
      <w:pPr>
        <w:spacing w:before="45" w:after="45" w:line="300" w:lineRule="auto"/>
        <w:ind w:firstLine="480"/>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u w:val="single"/>
          <w:lang w:val="en-US" w:eastAsia="zh-CN"/>
        </w:rPr>
        <w:t>23、通知与送达</w:t>
      </w:r>
    </w:p>
    <w:p w14:paraId="6FB2CD88">
      <w:pPr>
        <w:spacing w:before="45" w:after="45" w:line="300" w:lineRule="auto"/>
        <w:ind w:firstLine="480"/>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u w:val="single"/>
          <w:lang w:val="en-US" w:eastAsia="zh-CN"/>
        </w:rPr>
        <w:t>发包人、承包人双方确认本合同载明的住所地、联系方式、联系人作为有效送达地址和联系方式。任何一方信息（住所地、电话、电子邮箱、联系人等）发生变更的，应自变更之日起3日内书面告知对方（告知方式包括书面函件、双方确认的电子邮箱）。因一方未及时履行告知义务导致文件无法送达的，文件退回之日或送达失败之日视为已送达，由此产生的责任由未履行告知义务一方承担。</w:t>
      </w:r>
    </w:p>
    <w:p w14:paraId="7A301A35">
      <w:pPr>
        <w:spacing w:before="45" w:after="45" w:line="300" w:lineRule="auto"/>
        <w:ind w:firstLine="480"/>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u w:val="single"/>
          <w:lang w:val="en-US" w:eastAsia="zh-CN"/>
        </w:rPr>
        <w:t>发包人联系人：        ，座机：               ，电子邮箱：       ,联系地址：呼图壁县上二公路46号呼图壁县水利局办公楼305室</w:t>
      </w:r>
    </w:p>
    <w:p w14:paraId="17BEAAB4">
      <w:pPr>
        <w:spacing w:before="45" w:after="45" w:line="300" w:lineRule="auto"/>
        <w:ind w:firstLine="480"/>
        <w:rPr>
          <w:rFonts w:hint="eastAsia" w:ascii="仿宋" w:hAnsi="仿宋" w:eastAsia="仿宋" w:cs="仿宋"/>
          <w:b w:val="0"/>
          <w:bCs w:val="0"/>
          <w:sz w:val="24"/>
          <w:szCs w:val="24"/>
          <w:highlight w:val="none"/>
          <w:u w:val="single"/>
          <w:lang w:val="en-US" w:eastAsia="zh-CN"/>
        </w:rPr>
      </w:pPr>
      <w:r>
        <w:rPr>
          <w:rFonts w:hint="eastAsia" w:ascii="仿宋" w:hAnsi="仿宋" w:eastAsia="仿宋" w:cs="仿宋"/>
          <w:b w:val="0"/>
          <w:bCs w:val="0"/>
          <w:sz w:val="24"/>
          <w:szCs w:val="24"/>
          <w:highlight w:val="none"/>
          <w:u w:val="single"/>
          <w:lang w:val="en-US" w:eastAsia="zh-CN"/>
        </w:rPr>
        <w:t xml:space="preserve">承包人联系人：       联系方式:        座机：       电子邮箱：       联系地址:        </w:t>
      </w:r>
    </w:p>
    <w:p w14:paraId="1FEE60EA">
      <w:pPr>
        <w:spacing w:before="45" w:after="45" w:line="300" w:lineRule="auto"/>
        <w:ind w:firstLine="480"/>
        <w:rPr>
          <w:rFonts w:hint="eastAsia" w:ascii="仿宋" w:hAnsi="仿宋" w:eastAsia="仿宋" w:cs="仿宋"/>
          <w:b w:val="0"/>
          <w:bCs w:val="0"/>
          <w:sz w:val="24"/>
          <w:szCs w:val="24"/>
          <w:highlight w:val="cyan"/>
        </w:rPr>
      </w:pPr>
    </w:p>
    <w:p w14:paraId="3BE49884">
      <w:pPr>
        <w:spacing w:before="45" w:after="45" w:line="300" w:lineRule="auto"/>
        <w:ind w:firstLine="480"/>
        <w:rPr>
          <w:rFonts w:hint="eastAsia" w:ascii="仿宋" w:hAnsi="仿宋" w:eastAsia="仿宋" w:cs="仿宋"/>
          <w:b w:val="0"/>
          <w:bCs w:val="0"/>
          <w:sz w:val="24"/>
          <w:szCs w:val="24"/>
        </w:rPr>
      </w:pPr>
      <w:bookmarkStart w:id="1415" w:name="_Toc1039412460"/>
      <w:bookmarkStart w:id="1416" w:name="_Toc592814493"/>
      <w:bookmarkStart w:id="1417" w:name="_Toc1649640820"/>
      <w:bookmarkStart w:id="1418" w:name="_Toc47888889"/>
      <w:bookmarkStart w:id="1419" w:name="_Toc31404"/>
      <w:bookmarkStart w:id="1420" w:name="_Toc917266813"/>
      <w:bookmarkStart w:id="1421" w:name="_Toc200466730"/>
      <w:bookmarkStart w:id="1422" w:name="_Toc31009"/>
      <w:bookmarkStart w:id="1423" w:name="_Toc516816184"/>
      <w:bookmarkStart w:id="1424" w:name="_Toc7185626"/>
      <w:bookmarkStart w:id="1425" w:name="_Toc802751945"/>
      <w:bookmarkStart w:id="1426" w:name="_Toc515441181"/>
      <w:bookmarkStart w:id="1427" w:name="_Toc240902205"/>
      <w:bookmarkStart w:id="1428" w:name="_Toc1887198785"/>
      <w:bookmarkStart w:id="1429" w:name="_Toc1038437747"/>
      <w:bookmarkStart w:id="1430" w:name="_Toc511636046"/>
      <w:bookmarkStart w:id="1431" w:name="_Toc25475"/>
      <w:bookmarkStart w:id="1432" w:name="_Toc680574339"/>
      <w:bookmarkStart w:id="1433" w:name="_Toc19891"/>
      <w:bookmarkStart w:id="1434" w:name="_Toc2856"/>
      <w:bookmarkStart w:id="1435" w:name="_Toc77079498"/>
      <w:bookmarkStart w:id="1436" w:name="_Toc2775"/>
      <w:bookmarkStart w:id="1437" w:name="_Toc1940869624"/>
      <w:bookmarkStart w:id="1438" w:name="_Toc640474001"/>
      <w:bookmarkStart w:id="1439" w:name="_Toc3600"/>
      <w:bookmarkStart w:id="1440" w:name="_Toc23272"/>
      <w:bookmarkStart w:id="1441" w:name="_Toc1895623200"/>
      <w:bookmarkStart w:id="1442" w:name="_Toc28160"/>
      <w:bookmarkStart w:id="1443" w:name="_Toc409"/>
      <w:bookmarkStart w:id="1444" w:name="_Toc32514"/>
      <w:bookmarkStart w:id="1445" w:name="_Toc11496"/>
      <w:bookmarkStart w:id="1446" w:name="_Toc15145"/>
      <w:bookmarkStart w:id="1447" w:name="_Toc4248"/>
      <w:bookmarkStart w:id="1448" w:name="_Toc26664"/>
      <w:bookmarkStart w:id="1449" w:name="_Toc879133564"/>
      <w:bookmarkStart w:id="1450" w:name="_Toc25629"/>
      <w:bookmarkStart w:id="1451" w:name="_Toc32615"/>
      <w:bookmarkStart w:id="1452" w:name="_Toc21600"/>
      <w:bookmarkStart w:id="1453" w:name="_Toc1517547165"/>
      <w:bookmarkStart w:id="1454" w:name="_Toc26149"/>
      <w:bookmarkStart w:id="1455" w:name="_Toc240404949"/>
      <w:bookmarkStart w:id="1456" w:name="_Toc4813"/>
      <w:bookmarkStart w:id="1457" w:name="_Toc12446"/>
      <w:bookmarkStart w:id="1458" w:name="_Toc23898"/>
      <w:bookmarkStart w:id="1459" w:name="_Toc435867603"/>
      <w:bookmarkStart w:id="1460" w:name="_Toc1112982858"/>
      <w:bookmarkStart w:id="1461" w:name="_Toc989940104"/>
      <w:bookmarkStart w:id="1462" w:name="_Toc15443"/>
      <w:bookmarkStart w:id="1463" w:name="_Toc1495900905"/>
      <w:bookmarkStart w:id="1464" w:name="_Toc31187"/>
      <w:r>
        <w:rPr>
          <w:rFonts w:hint="eastAsia" w:ascii="仿宋" w:hAnsi="仿宋" w:eastAsia="仿宋" w:cs="仿宋"/>
          <w:b w:val="0"/>
          <w:bCs w:val="0"/>
          <w:sz w:val="24"/>
          <w:szCs w:val="24"/>
        </w:rPr>
        <w:t>第三节 合同附件格式</w:t>
      </w:r>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p>
    <w:p w14:paraId="67454E91">
      <w:pPr>
        <w:spacing w:before="45" w:after="45" w:line="300" w:lineRule="auto"/>
        <w:ind w:firstLine="480"/>
        <w:rPr>
          <w:rFonts w:hint="eastAsia" w:ascii="仿宋" w:hAnsi="仿宋" w:eastAsia="仿宋" w:cs="仿宋"/>
          <w:b w:val="0"/>
          <w:bCs w:val="0"/>
          <w:sz w:val="24"/>
          <w:szCs w:val="24"/>
        </w:rPr>
      </w:pPr>
    </w:p>
    <w:p w14:paraId="0CB046E5">
      <w:pPr>
        <w:spacing w:before="45" w:after="45" w:line="300" w:lineRule="auto"/>
        <w:ind w:firstLine="480"/>
        <w:jc w:val="center"/>
        <w:rPr>
          <w:rFonts w:hint="eastAsia" w:ascii="仿宋" w:hAnsi="仿宋" w:eastAsia="仿宋" w:cs="仿宋"/>
          <w:b w:val="0"/>
          <w:bCs w:val="0"/>
          <w:sz w:val="24"/>
          <w:szCs w:val="24"/>
        </w:rPr>
      </w:pPr>
      <w:bookmarkStart w:id="1465" w:name="_Toc515441182"/>
      <w:bookmarkStart w:id="1466" w:name="_Toc12043"/>
      <w:bookmarkStart w:id="1467" w:name="_Toc1256545418"/>
      <w:bookmarkStart w:id="1468" w:name="_Toc3670"/>
      <w:bookmarkStart w:id="1469" w:name="_Toc19246"/>
      <w:bookmarkStart w:id="1470" w:name="_Toc3424"/>
      <w:bookmarkStart w:id="1471" w:name="_Toc7185627"/>
      <w:bookmarkStart w:id="1472" w:name="_Toc1320329036"/>
      <w:bookmarkStart w:id="1473" w:name="_Toc910318788"/>
      <w:bookmarkStart w:id="1474" w:name="_Toc31407"/>
      <w:bookmarkStart w:id="1475" w:name="_Toc1442"/>
      <w:bookmarkStart w:id="1476" w:name="_Toc28505"/>
      <w:bookmarkStart w:id="1477" w:name="_Toc1367514619"/>
      <w:bookmarkStart w:id="1478" w:name="_Toc1359669161"/>
      <w:bookmarkStart w:id="1479" w:name="_Toc1819219155"/>
      <w:bookmarkStart w:id="1480" w:name="_Toc1015454906"/>
      <w:bookmarkStart w:id="1481" w:name="_Toc4639"/>
      <w:bookmarkStart w:id="1482" w:name="_Toc14343"/>
      <w:bookmarkStart w:id="1483" w:name="_Toc516816185"/>
      <w:bookmarkStart w:id="1484" w:name="_Toc836684840"/>
      <w:bookmarkStart w:id="1485" w:name="_Toc25027"/>
      <w:bookmarkStart w:id="1486" w:name="_Toc1499378970"/>
      <w:bookmarkStart w:id="1487" w:name="_Toc17108"/>
      <w:bookmarkStart w:id="1488" w:name="_Toc22926"/>
      <w:bookmarkStart w:id="1489" w:name="_Toc15545"/>
      <w:bookmarkStart w:id="1490" w:name="_Toc9877"/>
      <w:bookmarkStart w:id="1491" w:name="_Toc915011651"/>
      <w:bookmarkStart w:id="1492" w:name="_Toc423614660"/>
      <w:bookmarkStart w:id="1493" w:name="_Toc560083704"/>
      <w:bookmarkStart w:id="1494" w:name="_Toc15182"/>
      <w:bookmarkStart w:id="1495" w:name="_Toc5623"/>
      <w:bookmarkStart w:id="1496" w:name="_Toc511636047"/>
      <w:bookmarkStart w:id="1497" w:name="_Toc2066656285"/>
      <w:bookmarkStart w:id="1498" w:name="_Toc21552"/>
      <w:bookmarkStart w:id="1499" w:name="_Toc2909"/>
      <w:bookmarkStart w:id="1500" w:name="_Toc1258496043"/>
      <w:bookmarkStart w:id="1501" w:name="_Toc24931"/>
      <w:bookmarkStart w:id="1502" w:name="_Toc1709673445"/>
      <w:bookmarkStart w:id="1503" w:name="_Toc21926"/>
      <w:bookmarkStart w:id="1504" w:name="_Toc4174"/>
      <w:bookmarkStart w:id="1505" w:name="_Toc1773230522"/>
      <w:bookmarkStart w:id="1506" w:name="_Toc542483745"/>
      <w:bookmarkStart w:id="1507" w:name="_Toc1963996952"/>
      <w:bookmarkStart w:id="1508" w:name="_Toc5402"/>
      <w:bookmarkStart w:id="1509" w:name="_Toc15432"/>
      <w:bookmarkStart w:id="1510" w:name="_Toc1069237836"/>
      <w:bookmarkStart w:id="1511" w:name="_Toc1989972614"/>
      <w:bookmarkStart w:id="1512" w:name="_Toc1899410383"/>
      <w:bookmarkStart w:id="1513" w:name="_Toc1865707925"/>
      <w:bookmarkStart w:id="1514" w:name="_Toc24325"/>
      <w:r>
        <w:rPr>
          <w:rFonts w:hint="eastAsia" w:ascii="仿宋" w:hAnsi="仿宋" w:eastAsia="仿宋" w:cs="仿宋"/>
          <w:b w:val="0"/>
          <w:bCs w:val="0"/>
          <w:sz w:val="24"/>
          <w:szCs w:val="24"/>
        </w:rPr>
        <w:t>附件一：合同协议书（格式）</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14:paraId="0D3568EE">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合同协议书</w:t>
      </w:r>
    </w:p>
    <w:p w14:paraId="0CAE1FF0">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eastAsia="zh-Hans"/>
        </w:rPr>
        <w:t>（发包人名称）</w:t>
      </w:r>
      <w:r>
        <w:rPr>
          <w:rFonts w:hint="eastAsia" w:ascii="仿宋" w:hAnsi="仿宋" w:eastAsia="仿宋" w:cs="仿宋"/>
          <w:b w:val="0"/>
          <w:bCs w:val="0"/>
          <w:sz w:val="24"/>
          <w:szCs w:val="24"/>
        </w:rPr>
        <w:t xml:space="preserve">       （以下简称“发包人”）为实施      </w:t>
      </w:r>
      <w:r>
        <w:rPr>
          <w:rFonts w:hint="eastAsia" w:ascii="仿宋" w:hAnsi="仿宋" w:eastAsia="仿宋" w:cs="仿宋"/>
          <w:b w:val="0"/>
          <w:bCs w:val="0"/>
          <w:sz w:val="24"/>
          <w:szCs w:val="24"/>
          <w:lang w:eastAsia="zh-Hans"/>
        </w:rPr>
        <w:t>（项目名称及标段）</w:t>
      </w:r>
      <w:r>
        <w:rPr>
          <w:rFonts w:hint="eastAsia" w:ascii="仿宋" w:hAnsi="仿宋" w:eastAsia="仿宋" w:cs="仿宋"/>
          <w:b w:val="0"/>
          <w:bCs w:val="0"/>
          <w:sz w:val="24"/>
          <w:szCs w:val="24"/>
        </w:rPr>
        <w:t xml:space="preserve">       ，已接受      </w:t>
      </w:r>
      <w:r>
        <w:rPr>
          <w:rFonts w:hint="eastAsia" w:ascii="仿宋" w:hAnsi="仿宋" w:eastAsia="仿宋" w:cs="仿宋"/>
          <w:b w:val="0"/>
          <w:bCs w:val="0"/>
          <w:sz w:val="24"/>
          <w:szCs w:val="24"/>
          <w:lang w:eastAsia="zh-Hans"/>
        </w:rPr>
        <w:t>（承包人名称）</w:t>
      </w:r>
      <w:r>
        <w:rPr>
          <w:rFonts w:hint="eastAsia" w:ascii="仿宋" w:hAnsi="仿宋" w:eastAsia="仿宋" w:cs="仿宋"/>
          <w:b w:val="0"/>
          <w:bCs w:val="0"/>
          <w:sz w:val="24"/>
          <w:szCs w:val="24"/>
        </w:rPr>
        <w:t xml:space="preserve">       （以下简称“承包人”）对      </w:t>
      </w:r>
      <w:r>
        <w:rPr>
          <w:rFonts w:hint="eastAsia" w:ascii="仿宋" w:hAnsi="仿宋" w:eastAsia="仿宋" w:cs="仿宋"/>
          <w:b w:val="0"/>
          <w:bCs w:val="0"/>
          <w:sz w:val="24"/>
          <w:szCs w:val="24"/>
          <w:lang w:eastAsia="zh-Hans"/>
        </w:rPr>
        <w:t>（项目名称及标段）</w:t>
      </w:r>
      <w:r>
        <w:rPr>
          <w:rFonts w:hint="eastAsia" w:ascii="仿宋" w:hAnsi="仿宋" w:eastAsia="仿宋" w:cs="仿宋"/>
          <w:b w:val="0"/>
          <w:bCs w:val="0"/>
          <w:sz w:val="24"/>
          <w:szCs w:val="24"/>
        </w:rPr>
        <w:t xml:space="preserve">          的投标，并确定其为中标人。发包人和承包人共同达成如下协议。</w:t>
      </w:r>
    </w:p>
    <w:p w14:paraId="0230A7FC">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 本协议书与下列文件一起构成合同文件：</w:t>
      </w:r>
    </w:p>
    <w:p w14:paraId="0D14F4F8">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（1）中标通知书；</w:t>
      </w:r>
    </w:p>
    <w:p w14:paraId="2D47BB59">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（2）投标函及投标函附录；</w:t>
      </w:r>
    </w:p>
    <w:p w14:paraId="2790E644">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（3）专用合同条款；</w:t>
      </w:r>
    </w:p>
    <w:p w14:paraId="1EAE66F0">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（4）通用合同条款；</w:t>
      </w:r>
    </w:p>
    <w:p w14:paraId="10F4F483">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（5）技术标准和要求；</w:t>
      </w:r>
    </w:p>
    <w:p w14:paraId="63849DC1">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（6）图纸；</w:t>
      </w:r>
    </w:p>
    <w:p w14:paraId="1D0C17FC">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（7）已标价工程量清单；</w:t>
      </w:r>
    </w:p>
    <w:p w14:paraId="2FA35CFD">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（8）其他合同文件。</w:t>
      </w:r>
    </w:p>
    <w:p w14:paraId="4A673B82">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2. 上述文件互相补充和解释，如有不明确或不一致之处，以合同约定次序在先者为准。</w:t>
      </w:r>
    </w:p>
    <w:p w14:paraId="4C4AE08B">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3. 签约合同价：人民币（大写）______________（¥______________）。</w:t>
      </w:r>
    </w:p>
    <w:p w14:paraId="2DF24DBC">
      <w:pPr>
        <w:spacing w:before="45" w:after="45" w:line="300" w:lineRule="auto"/>
        <w:ind w:firstLine="48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4. 承包人项目经理：_________</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项目副经理：</w:t>
      </w:r>
      <w:r>
        <w:rPr>
          <w:rFonts w:hint="eastAsia" w:ascii="仿宋" w:hAnsi="仿宋" w:eastAsia="仿宋" w:cs="仿宋"/>
          <w:b w:val="0"/>
          <w:bCs w:val="0"/>
          <w:sz w:val="24"/>
          <w:szCs w:val="24"/>
        </w:rPr>
        <w:t>_________</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技术负责人：</w:t>
      </w:r>
      <w:r>
        <w:rPr>
          <w:rFonts w:hint="eastAsia" w:ascii="仿宋" w:hAnsi="仿宋" w:eastAsia="仿宋" w:cs="仿宋"/>
          <w:b w:val="0"/>
          <w:bCs w:val="0"/>
          <w:sz w:val="24"/>
          <w:szCs w:val="24"/>
        </w:rPr>
        <w:t>________。</w:t>
      </w:r>
    </w:p>
    <w:p w14:paraId="6C968D02">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5. 工程质量符合______________标准。</w:t>
      </w:r>
    </w:p>
    <w:p w14:paraId="637C2D34">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6. 承包人承诺按合同约定承担工程的实施、完成及缺陷修复。</w:t>
      </w:r>
    </w:p>
    <w:p w14:paraId="0AF03712">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7. 发包人承诺按合同约定的条件、时间和方式向承包人支付合同价款。</w:t>
      </w:r>
    </w:p>
    <w:p w14:paraId="506D4589">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8. 承包人应按照监理人指示开工，合同工期为______天。</w:t>
      </w:r>
    </w:p>
    <w:p w14:paraId="2508619F">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9. 本协议书一式______份，合同双方各执______份。</w:t>
      </w:r>
    </w:p>
    <w:p w14:paraId="0209FEBB">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10. 合同未尽事宜，双方另行签订补充协议。补充协议是合同的组成部分。</w:t>
      </w:r>
    </w:p>
    <w:p w14:paraId="26AD28F5">
      <w:pPr>
        <w:spacing w:before="45" w:after="45" w:line="300" w:lineRule="auto"/>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 xml:space="preserve">委托人（盖章）：                      </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受托人（盖章）：</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u w:val="none"/>
          <w:lang w:val="en-US" w:eastAsia="zh-CN"/>
        </w:rPr>
        <w:t xml:space="preserve">                                   </w:t>
      </w:r>
    </w:p>
    <w:p w14:paraId="2849C904">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法定代表人（签字或盖章）：              法定代表人（签字或盖章）：</w:t>
      </w:r>
    </w:p>
    <w:p w14:paraId="4B004320">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授权</w:t>
      </w:r>
      <w:r>
        <w:rPr>
          <w:rFonts w:hint="eastAsia" w:ascii="仿宋" w:hAnsi="仿宋" w:eastAsia="仿宋" w:cs="仿宋"/>
          <w:b w:val="0"/>
          <w:bCs w:val="0"/>
          <w:sz w:val="24"/>
          <w:szCs w:val="24"/>
          <w:highlight w:val="none"/>
          <w:lang w:val="en-US" w:eastAsia="zh-CN"/>
        </w:rPr>
        <w:t>代表</w:t>
      </w:r>
      <w:r>
        <w:rPr>
          <w:rFonts w:hint="eastAsia" w:ascii="仿宋" w:hAnsi="仿宋" w:eastAsia="仿宋" w:cs="仿宋"/>
          <w:b w:val="0"/>
          <w:bCs w:val="0"/>
          <w:sz w:val="24"/>
          <w:szCs w:val="24"/>
          <w:highlight w:val="none"/>
        </w:rPr>
        <w:t>人（签字或盖章）：              授权</w:t>
      </w:r>
      <w:r>
        <w:rPr>
          <w:rFonts w:hint="eastAsia" w:ascii="仿宋" w:hAnsi="仿宋" w:eastAsia="仿宋" w:cs="仿宋"/>
          <w:b w:val="0"/>
          <w:bCs w:val="0"/>
          <w:sz w:val="24"/>
          <w:szCs w:val="24"/>
          <w:highlight w:val="none"/>
          <w:lang w:val="en-US" w:eastAsia="zh-CN"/>
        </w:rPr>
        <w:t>代表</w:t>
      </w:r>
      <w:r>
        <w:rPr>
          <w:rFonts w:hint="eastAsia" w:ascii="仿宋" w:hAnsi="仿宋" w:eastAsia="仿宋" w:cs="仿宋"/>
          <w:b w:val="0"/>
          <w:bCs w:val="0"/>
          <w:sz w:val="24"/>
          <w:szCs w:val="24"/>
          <w:highlight w:val="none"/>
        </w:rPr>
        <w:t>人（签字或盖章）：</w:t>
      </w:r>
    </w:p>
    <w:p w14:paraId="6AE904CF">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单位地址：                            </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单位地址：</w:t>
      </w:r>
    </w:p>
    <w:p w14:paraId="477F9B3E">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邮政编码：                             </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邮政编码：</w:t>
      </w:r>
    </w:p>
    <w:p w14:paraId="2E71403D">
      <w:pPr>
        <w:spacing w:before="45" w:after="45" w:line="300" w:lineRule="auto"/>
        <w:ind w:firstLine="480"/>
        <w:rPr>
          <w:rFonts w:hint="eastAsia" w:ascii="仿宋" w:hAnsi="仿宋" w:eastAsia="仿宋" w:cs="仿宋"/>
          <w:b w:val="0"/>
          <w:bCs w:val="0"/>
          <w:sz w:val="24"/>
          <w:szCs w:val="24"/>
          <w:highlight w:val="none"/>
          <w:u w:val="single"/>
        </w:rPr>
      </w:pPr>
      <w:r>
        <w:rPr>
          <w:rFonts w:hint="eastAsia" w:ascii="仿宋" w:hAnsi="仿宋" w:eastAsia="仿宋" w:cs="仿宋"/>
          <w:b w:val="0"/>
          <w:bCs w:val="0"/>
          <w:sz w:val="24"/>
          <w:szCs w:val="24"/>
          <w:highlight w:val="none"/>
        </w:rPr>
        <w:t xml:space="preserve">联系电话：                             </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联系电话：</w:t>
      </w:r>
    </w:p>
    <w:p w14:paraId="4DBA11D5">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电子信箱：                            </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电子信箱：</w:t>
      </w:r>
    </w:p>
    <w:p w14:paraId="4543983F">
      <w:pPr>
        <w:spacing w:before="45" w:after="45" w:line="300" w:lineRule="auto"/>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传真：                                  传真：                                                                   </w:t>
      </w:r>
    </w:p>
    <w:p w14:paraId="4D4CDFAC">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开户银行：                             </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 xml:space="preserve">开户银行：     </w:t>
      </w:r>
    </w:p>
    <w:p w14:paraId="7BF1D449">
      <w:pPr>
        <w:spacing w:before="45" w:after="45" w:line="300" w:lineRule="auto"/>
        <w:ind w:firstLine="48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 xml:space="preserve">帐    号：                             </w:t>
      </w:r>
      <w:r>
        <w:rPr>
          <w:rFonts w:hint="eastAsia" w:ascii="仿宋" w:hAnsi="仿宋" w:eastAsia="仿宋" w:cs="仿宋"/>
          <w:b w:val="0"/>
          <w:bCs w:val="0"/>
          <w:sz w:val="24"/>
          <w:szCs w:val="24"/>
          <w:highlight w:val="none"/>
          <w:lang w:val="en-US" w:eastAsia="zh-CN"/>
        </w:rPr>
        <w:t xml:space="preserve"> </w:t>
      </w:r>
      <w:r>
        <w:rPr>
          <w:rFonts w:hint="eastAsia" w:ascii="仿宋" w:hAnsi="仿宋" w:eastAsia="仿宋" w:cs="仿宋"/>
          <w:b w:val="0"/>
          <w:bCs w:val="0"/>
          <w:sz w:val="24"/>
          <w:szCs w:val="24"/>
          <w:highlight w:val="none"/>
        </w:rPr>
        <w:t>帐    号：</w:t>
      </w:r>
    </w:p>
    <w:p w14:paraId="1F638421">
      <w:pPr>
        <w:spacing w:before="45" w:after="45" w:line="300" w:lineRule="auto"/>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签订地点： </w:t>
      </w:r>
      <w:r>
        <w:rPr>
          <w:rFonts w:hint="eastAsia" w:ascii="仿宋" w:hAnsi="仿宋" w:eastAsia="仿宋" w:cs="仿宋"/>
          <w:b w:val="0"/>
          <w:bCs w:val="0"/>
          <w:sz w:val="24"/>
          <w:szCs w:val="24"/>
          <w:highlight w:val="none"/>
          <w:u w:val="single"/>
          <w:lang w:val="en-US" w:eastAsia="zh-CN"/>
        </w:rPr>
        <w:t xml:space="preserve">             </w:t>
      </w:r>
    </w:p>
    <w:p w14:paraId="38362E75">
      <w:pPr>
        <w:spacing w:before="45" w:after="45" w:line="300" w:lineRule="auto"/>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签订时间：</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 xml:space="preserve"> 年 </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月</w:t>
      </w:r>
      <w:r>
        <w:rPr>
          <w:rFonts w:hint="eastAsia" w:ascii="仿宋" w:hAnsi="仿宋" w:eastAsia="仿宋" w:cs="仿宋"/>
          <w:b w:val="0"/>
          <w:bCs w:val="0"/>
          <w:sz w:val="24"/>
          <w:szCs w:val="24"/>
          <w:highlight w:val="none"/>
          <w:u w:val="single"/>
          <w:lang w:val="en-US" w:eastAsia="zh-CN"/>
        </w:rPr>
        <w:t xml:space="preserve">         </w:t>
      </w:r>
      <w:r>
        <w:rPr>
          <w:rFonts w:hint="eastAsia" w:ascii="仿宋" w:hAnsi="仿宋" w:eastAsia="仿宋" w:cs="仿宋"/>
          <w:b w:val="0"/>
          <w:bCs w:val="0"/>
          <w:sz w:val="24"/>
          <w:szCs w:val="24"/>
          <w:highlight w:val="none"/>
          <w:lang w:val="en-US" w:eastAsia="zh-CN"/>
        </w:rPr>
        <w:t xml:space="preserve"> 日</w:t>
      </w:r>
    </w:p>
    <w:p w14:paraId="6CB03D89">
      <w:pPr>
        <w:spacing w:before="45" w:after="45" w:line="300" w:lineRule="auto"/>
        <w:ind w:firstLine="480"/>
        <w:rPr>
          <w:rFonts w:hint="eastAsia" w:ascii="仿宋" w:hAnsi="仿宋" w:eastAsia="仿宋" w:cs="仿宋"/>
          <w:b w:val="0"/>
          <w:bCs w:val="0"/>
          <w:sz w:val="24"/>
          <w:szCs w:val="24"/>
        </w:rPr>
      </w:pPr>
    </w:p>
    <w:p w14:paraId="23B0682D">
      <w:pPr>
        <w:spacing w:before="45" w:after="45" w:line="300" w:lineRule="auto"/>
        <w:ind w:firstLine="480"/>
        <w:rPr>
          <w:rFonts w:hint="eastAsia" w:ascii="仿宋" w:hAnsi="仿宋" w:eastAsia="仿宋" w:cs="仿宋"/>
          <w:b w:val="0"/>
          <w:bCs w:val="0"/>
          <w:sz w:val="24"/>
          <w:szCs w:val="24"/>
        </w:rPr>
      </w:pPr>
    </w:p>
    <w:p w14:paraId="42E84063">
      <w:pPr>
        <w:spacing w:before="45" w:after="45" w:line="300" w:lineRule="auto"/>
        <w:ind w:firstLine="480"/>
        <w:rPr>
          <w:rFonts w:hint="eastAsia" w:ascii="仿宋" w:hAnsi="仿宋" w:eastAsia="仿宋" w:cs="仿宋"/>
          <w:b w:val="0"/>
          <w:bCs w:val="0"/>
          <w:sz w:val="24"/>
          <w:szCs w:val="24"/>
        </w:rPr>
      </w:pPr>
    </w:p>
    <w:p w14:paraId="348FC57E">
      <w:pPr>
        <w:spacing w:before="45" w:after="45" w:line="300" w:lineRule="auto"/>
        <w:ind w:firstLine="480"/>
        <w:rPr>
          <w:rFonts w:hint="eastAsia" w:ascii="仿宋" w:hAnsi="仿宋" w:eastAsia="仿宋" w:cs="仿宋"/>
          <w:b w:val="0"/>
          <w:bCs w:val="0"/>
          <w:sz w:val="24"/>
          <w:szCs w:val="24"/>
        </w:rPr>
      </w:pPr>
    </w:p>
    <w:p w14:paraId="224D9DD2">
      <w:pPr>
        <w:spacing w:before="45" w:after="45" w:line="300" w:lineRule="auto"/>
        <w:ind w:firstLine="480"/>
        <w:rPr>
          <w:rFonts w:hint="eastAsia" w:ascii="仿宋" w:hAnsi="仿宋" w:eastAsia="仿宋" w:cs="仿宋"/>
          <w:b w:val="0"/>
          <w:bCs w:val="0"/>
          <w:sz w:val="24"/>
          <w:szCs w:val="24"/>
        </w:rPr>
      </w:pPr>
    </w:p>
    <w:p w14:paraId="73766A50">
      <w:pPr>
        <w:spacing w:before="45" w:after="45" w:line="300" w:lineRule="auto"/>
        <w:ind w:firstLine="480"/>
        <w:rPr>
          <w:rFonts w:hint="eastAsia" w:ascii="仿宋" w:hAnsi="仿宋" w:eastAsia="仿宋" w:cs="仿宋"/>
          <w:b w:val="0"/>
          <w:bCs w:val="0"/>
          <w:sz w:val="24"/>
          <w:szCs w:val="24"/>
        </w:rPr>
      </w:pPr>
    </w:p>
    <w:p w14:paraId="2BAB4B58">
      <w:pPr>
        <w:spacing w:before="45" w:after="45" w:line="300" w:lineRule="auto"/>
        <w:ind w:firstLine="480"/>
        <w:rPr>
          <w:rFonts w:hint="eastAsia" w:ascii="仿宋" w:hAnsi="仿宋" w:eastAsia="仿宋" w:cs="仿宋"/>
          <w:b w:val="0"/>
          <w:bCs w:val="0"/>
          <w:sz w:val="24"/>
          <w:szCs w:val="24"/>
        </w:rPr>
      </w:pPr>
    </w:p>
    <w:p w14:paraId="3057AE1D">
      <w:pPr>
        <w:spacing w:before="45" w:after="45" w:line="300" w:lineRule="auto"/>
        <w:ind w:firstLine="480"/>
        <w:rPr>
          <w:rFonts w:hint="eastAsia" w:ascii="仿宋" w:hAnsi="仿宋" w:eastAsia="仿宋" w:cs="仿宋"/>
          <w:b w:val="0"/>
          <w:bCs w:val="0"/>
          <w:sz w:val="24"/>
          <w:szCs w:val="24"/>
        </w:rPr>
      </w:pPr>
    </w:p>
    <w:p w14:paraId="1CA65640">
      <w:pPr>
        <w:spacing w:before="45" w:after="45" w:line="300" w:lineRule="auto"/>
        <w:ind w:firstLine="480"/>
        <w:rPr>
          <w:rFonts w:hint="eastAsia" w:ascii="仿宋" w:hAnsi="仿宋" w:eastAsia="仿宋" w:cs="仿宋"/>
          <w:b w:val="0"/>
          <w:bCs w:val="0"/>
          <w:sz w:val="24"/>
          <w:szCs w:val="24"/>
        </w:rPr>
      </w:pPr>
    </w:p>
    <w:p w14:paraId="400DBDE5">
      <w:pPr>
        <w:spacing w:before="45" w:after="45" w:line="300" w:lineRule="auto"/>
        <w:ind w:firstLine="480"/>
        <w:rPr>
          <w:rFonts w:hint="eastAsia" w:ascii="仿宋" w:hAnsi="仿宋" w:eastAsia="仿宋" w:cs="仿宋"/>
          <w:b w:val="0"/>
          <w:bCs w:val="0"/>
          <w:sz w:val="24"/>
          <w:szCs w:val="24"/>
        </w:rPr>
      </w:pPr>
    </w:p>
    <w:p w14:paraId="508CCBD7">
      <w:pPr>
        <w:spacing w:before="45" w:after="45" w:line="300" w:lineRule="auto"/>
        <w:ind w:firstLine="480"/>
        <w:rPr>
          <w:rFonts w:hint="eastAsia" w:ascii="仿宋" w:hAnsi="仿宋" w:eastAsia="仿宋" w:cs="仿宋"/>
          <w:b w:val="0"/>
          <w:bCs w:val="0"/>
          <w:sz w:val="24"/>
          <w:szCs w:val="24"/>
        </w:rPr>
      </w:pPr>
    </w:p>
    <w:p w14:paraId="32763C6B">
      <w:pPr>
        <w:spacing w:before="45" w:after="45" w:line="300" w:lineRule="auto"/>
        <w:ind w:firstLine="480"/>
        <w:rPr>
          <w:rFonts w:hint="eastAsia" w:ascii="仿宋" w:hAnsi="仿宋" w:eastAsia="仿宋" w:cs="仿宋"/>
          <w:b w:val="0"/>
          <w:bCs w:val="0"/>
          <w:sz w:val="24"/>
          <w:szCs w:val="24"/>
        </w:rPr>
      </w:pPr>
    </w:p>
    <w:p w14:paraId="78C7D3B5">
      <w:pPr>
        <w:spacing w:before="45" w:after="45" w:line="300" w:lineRule="auto"/>
        <w:ind w:firstLine="480"/>
        <w:rPr>
          <w:rFonts w:hint="eastAsia" w:ascii="仿宋" w:hAnsi="仿宋" w:eastAsia="仿宋" w:cs="仿宋"/>
          <w:b w:val="0"/>
          <w:bCs w:val="0"/>
          <w:sz w:val="24"/>
          <w:szCs w:val="24"/>
        </w:rPr>
      </w:pPr>
    </w:p>
    <w:p w14:paraId="5C2EB5D3">
      <w:pPr>
        <w:spacing w:before="45" w:after="45" w:line="300" w:lineRule="auto"/>
        <w:ind w:firstLine="480"/>
        <w:rPr>
          <w:rFonts w:hint="eastAsia" w:ascii="仿宋" w:hAnsi="仿宋" w:eastAsia="仿宋" w:cs="仿宋"/>
          <w:b w:val="0"/>
          <w:bCs w:val="0"/>
          <w:sz w:val="24"/>
          <w:szCs w:val="24"/>
        </w:rPr>
      </w:pPr>
    </w:p>
    <w:p w14:paraId="5EFEBB21">
      <w:pPr>
        <w:spacing w:before="45" w:after="45" w:line="300" w:lineRule="auto"/>
        <w:ind w:firstLine="480"/>
        <w:rPr>
          <w:rFonts w:hint="eastAsia" w:ascii="仿宋" w:hAnsi="仿宋" w:eastAsia="仿宋" w:cs="仿宋"/>
          <w:b w:val="0"/>
          <w:bCs w:val="0"/>
          <w:sz w:val="24"/>
          <w:szCs w:val="24"/>
        </w:rPr>
      </w:pPr>
    </w:p>
    <w:p w14:paraId="7E651562">
      <w:pPr>
        <w:spacing w:before="45" w:after="45" w:line="300" w:lineRule="auto"/>
        <w:ind w:firstLine="480"/>
        <w:rPr>
          <w:rFonts w:hint="eastAsia" w:ascii="仿宋" w:hAnsi="仿宋" w:eastAsia="仿宋" w:cs="仿宋"/>
          <w:b w:val="0"/>
          <w:bCs w:val="0"/>
          <w:sz w:val="24"/>
          <w:szCs w:val="24"/>
        </w:rPr>
      </w:pPr>
    </w:p>
    <w:p w14:paraId="1E71119E">
      <w:pPr>
        <w:spacing w:before="45" w:after="45" w:line="300" w:lineRule="auto"/>
        <w:ind w:firstLine="480"/>
        <w:rPr>
          <w:rFonts w:hint="eastAsia" w:ascii="仿宋" w:hAnsi="仿宋" w:eastAsia="仿宋" w:cs="仿宋"/>
          <w:b w:val="0"/>
          <w:bCs w:val="0"/>
          <w:sz w:val="24"/>
          <w:szCs w:val="24"/>
        </w:rPr>
      </w:pPr>
    </w:p>
    <w:p w14:paraId="48E0E966">
      <w:pPr>
        <w:spacing w:before="45" w:after="45" w:line="300" w:lineRule="auto"/>
        <w:ind w:firstLine="480"/>
        <w:rPr>
          <w:rFonts w:hint="eastAsia" w:ascii="仿宋" w:hAnsi="仿宋" w:eastAsia="仿宋" w:cs="仿宋"/>
          <w:b w:val="0"/>
          <w:bCs w:val="0"/>
          <w:sz w:val="24"/>
          <w:szCs w:val="24"/>
        </w:rPr>
      </w:pPr>
    </w:p>
    <w:p w14:paraId="6055CA8E">
      <w:pPr>
        <w:spacing w:before="45" w:after="45" w:line="300" w:lineRule="auto"/>
        <w:ind w:firstLine="480"/>
        <w:rPr>
          <w:rFonts w:hint="eastAsia" w:ascii="仿宋" w:hAnsi="仿宋" w:eastAsia="仿宋" w:cs="仿宋"/>
          <w:b w:val="0"/>
          <w:bCs w:val="0"/>
          <w:sz w:val="24"/>
          <w:szCs w:val="24"/>
        </w:rPr>
      </w:pPr>
    </w:p>
    <w:p w14:paraId="53AEF4DD">
      <w:pPr>
        <w:spacing w:before="45" w:after="45" w:line="300" w:lineRule="auto"/>
        <w:ind w:firstLine="480"/>
        <w:rPr>
          <w:rFonts w:hint="eastAsia" w:ascii="仿宋" w:hAnsi="仿宋" w:eastAsia="仿宋" w:cs="仿宋"/>
          <w:b w:val="0"/>
          <w:bCs w:val="0"/>
          <w:sz w:val="24"/>
          <w:szCs w:val="24"/>
        </w:rPr>
      </w:pPr>
    </w:p>
    <w:p w14:paraId="174FC8B2">
      <w:pPr>
        <w:spacing w:before="45" w:after="45" w:line="300" w:lineRule="auto"/>
        <w:ind w:firstLine="480"/>
        <w:rPr>
          <w:rFonts w:hint="eastAsia" w:ascii="仿宋" w:hAnsi="仿宋" w:eastAsia="仿宋" w:cs="仿宋"/>
          <w:b w:val="0"/>
          <w:bCs w:val="0"/>
          <w:sz w:val="24"/>
          <w:szCs w:val="24"/>
        </w:rPr>
      </w:pPr>
    </w:p>
    <w:p w14:paraId="24452CBC">
      <w:pPr>
        <w:spacing w:before="45" w:after="45" w:line="300" w:lineRule="auto"/>
        <w:ind w:firstLine="480"/>
        <w:rPr>
          <w:rFonts w:hint="eastAsia" w:ascii="仿宋" w:hAnsi="仿宋" w:eastAsia="仿宋" w:cs="仿宋"/>
          <w:b w:val="0"/>
          <w:bCs w:val="0"/>
          <w:sz w:val="24"/>
          <w:szCs w:val="24"/>
        </w:rPr>
      </w:pPr>
    </w:p>
    <w:p w14:paraId="7400A965">
      <w:pPr>
        <w:spacing w:before="45" w:after="45" w:line="300" w:lineRule="auto"/>
        <w:ind w:firstLine="480"/>
        <w:rPr>
          <w:rFonts w:hint="eastAsia" w:ascii="仿宋" w:hAnsi="仿宋" w:eastAsia="仿宋" w:cs="仿宋"/>
          <w:b w:val="0"/>
          <w:bCs w:val="0"/>
          <w:sz w:val="24"/>
          <w:szCs w:val="24"/>
        </w:rPr>
      </w:pPr>
    </w:p>
    <w:p w14:paraId="63BCE045">
      <w:pPr>
        <w:spacing w:before="45" w:after="45" w:line="300" w:lineRule="auto"/>
        <w:ind w:firstLine="480"/>
        <w:rPr>
          <w:rFonts w:hint="eastAsia" w:ascii="仿宋" w:hAnsi="仿宋" w:eastAsia="仿宋" w:cs="仿宋"/>
          <w:b w:val="0"/>
          <w:bCs w:val="0"/>
          <w:sz w:val="24"/>
          <w:szCs w:val="24"/>
        </w:rPr>
      </w:pPr>
    </w:p>
    <w:p w14:paraId="58AC9468">
      <w:pPr>
        <w:spacing w:before="45" w:after="45" w:line="300" w:lineRule="auto"/>
        <w:ind w:firstLine="480"/>
        <w:rPr>
          <w:rFonts w:hint="eastAsia" w:ascii="仿宋" w:hAnsi="仿宋" w:eastAsia="仿宋" w:cs="仿宋"/>
          <w:b w:val="0"/>
          <w:bCs w:val="0"/>
          <w:sz w:val="24"/>
          <w:szCs w:val="24"/>
        </w:rPr>
      </w:pPr>
    </w:p>
    <w:p w14:paraId="602E8B07">
      <w:pPr>
        <w:spacing w:before="45" w:after="45" w:line="300" w:lineRule="auto"/>
        <w:ind w:firstLine="480"/>
        <w:rPr>
          <w:rFonts w:hint="eastAsia" w:ascii="仿宋" w:hAnsi="仿宋" w:eastAsia="仿宋" w:cs="仿宋"/>
          <w:b w:val="0"/>
          <w:bCs w:val="0"/>
          <w:sz w:val="24"/>
          <w:szCs w:val="24"/>
        </w:rPr>
      </w:pPr>
    </w:p>
    <w:p w14:paraId="3F40A850">
      <w:pPr>
        <w:spacing w:before="45" w:after="45" w:line="300" w:lineRule="auto"/>
        <w:ind w:firstLine="480"/>
        <w:rPr>
          <w:rFonts w:hint="eastAsia" w:ascii="仿宋" w:hAnsi="仿宋" w:eastAsia="仿宋" w:cs="仿宋"/>
          <w:b w:val="0"/>
          <w:bCs w:val="0"/>
          <w:sz w:val="24"/>
          <w:szCs w:val="24"/>
        </w:rPr>
      </w:pPr>
    </w:p>
    <w:p w14:paraId="3BE9350B">
      <w:pPr>
        <w:spacing w:before="45" w:after="45" w:line="300" w:lineRule="auto"/>
        <w:ind w:firstLine="480"/>
        <w:rPr>
          <w:rFonts w:hint="eastAsia" w:ascii="仿宋" w:hAnsi="仿宋" w:eastAsia="仿宋" w:cs="仿宋"/>
          <w:b w:val="0"/>
          <w:bCs w:val="0"/>
          <w:sz w:val="24"/>
          <w:szCs w:val="24"/>
        </w:rPr>
      </w:pPr>
    </w:p>
    <w:p w14:paraId="55ABC7DE">
      <w:pPr>
        <w:spacing w:before="45" w:after="45" w:line="300" w:lineRule="auto"/>
        <w:ind w:firstLine="480"/>
        <w:rPr>
          <w:rFonts w:hint="eastAsia" w:ascii="仿宋" w:hAnsi="仿宋" w:eastAsia="仿宋" w:cs="仿宋"/>
          <w:b w:val="0"/>
          <w:bCs w:val="0"/>
          <w:sz w:val="24"/>
          <w:szCs w:val="24"/>
        </w:rPr>
      </w:pPr>
      <w:bookmarkStart w:id="1515" w:name="_Toc1811"/>
      <w:bookmarkStart w:id="1516" w:name="_Toc821583601"/>
      <w:bookmarkStart w:id="1517" w:name="_Toc1045894426"/>
      <w:bookmarkStart w:id="1518" w:name="_Toc537151556"/>
      <w:bookmarkStart w:id="1519" w:name="_Toc2054813835"/>
      <w:bookmarkStart w:id="1520" w:name="_Toc8100"/>
      <w:bookmarkStart w:id="1521" w:name="_Toc976555398"/>
      <w:bookmarkStart w:id="1522" w:name="_Toc1448211339"/>
      <w:bookmarkStart w:id="1523" w:name="_Toc1456220700"/>
      <w:bookmarkStart w:id="1524" w:name="_Toc7185628"/>
      <w:bookmarkStart w:id="1525" w:name="_Toc14568"/>
      <w:bookmarkStart w:id="1526" w:name="_Toc516816186"/>
      <w:bookmarkStart w:id="1527" w:name="_Toc23720"/>
      <w:bookmarkStart w:id="1528" w:name="_Toc2073117874"/>
      <w:bookmarkStart w:id="1529" w:name="_Toc559405120"/>
      <w:bookmarkStart w:id="1530" w:name="_Toc16038"/>
      <w:bookmarkStart w:id="1531" w:name="_Toc783300815"/>
      <w:bookmarkStart w:id="1532" w:name="_Toc891675417"/>
      <w:bookmarkStart w:id="1533" w:name="_Toc16600"/>
      <w:bookmarkStart w:id="1534" w:name="_Toc9939"/>
      <w:bookmarkStart w:id="1535" w:name="_Toc1489234892"/>
      <w:bookmarkStart w:id="1536" w:name="_Toc21933"/>
      <w:bookmarkStart w:id="1537" w:name="_Toc32062"/>
      <w:bookmarkStart w:id="1538" w:name="_Toc586101200"/>
      <w:bookmarkStart w:id="1539" w:name="_Toc515441183"/>
      <w:bookmarkStart w:id="1540" w:name="_Toc511636048"/>
      <w:bookmarkStart w:id="1541" w:name="_Toc1891655746"/>
      <w:bookmarkStart w:id="1542" w:name="_Toc5248"/>
      <w:bookmarkStart w:id="1543" w:name="_Toc1544365628"/>
      <w:bookmarkStart w:id="1544" w:name="_Toc26285"/>
      <w:bookmarkStart w:id="1545" w:name="_Toc698062433"/>
      <w:bookmarkStart w:id="1546" w:name="_Toc8773"/>
      <w:bookmarkStart w:id="1547" w:name="_Toc1150393255"/>
      <w:bookmarkStart w:id="1548" w:name="_Toc23098"/>
      <w:bookmarkStart w:id="1549" w:name="_Toc470422190"/>
      <w:bookmarkStart w:id="1550" w:name="_Toc20418"/>
      <w:bookmarkStart w:id="1551" w:name="_Toc3224"/>
      <w:bookmarkStart w:id="1552" w:name="_Toc16123"/>
      <w:bookmarkStart w:id="1553" w:name="_Toc27141"/>
      <w:bookmarkStart w:id="1554" w:name="_Toc26698"/>
      <w:bookmarkStart w:id="1555" w:name="_Toc8404"/>
      <w:bookmarkStart w:id="1556" w:name="_Toc439185324"/>
      <w:bookmarkStart w:id="1557" w:name="_Toc30762"/>
      <w:bookmarkStart w:id="1558" w:name="_Toc1054368688"/>
      <w:bookmarkStart w:id="1559" w:name="_Toc19252"/>
      <w:bookmarkStart w:id="1560" w:name="_Toc3378"/>
      <w:bookmarkStart w:id="1561" w:name="_Toc13352"/>
      <w:bookmarkStart w:id="1562" w:name="_Toc404655728"/>
      <w:bookmarkStart w:id="1563" w:name="_Toc1821"/>
      <w:bookmarkStart w:id="1564" w:name="_Toc905988327"/>
      <w:r>
        <w:rPr>
          <w:rFonts w:hint="eastAsia" w:ascii="仿宋" w:hAnsi="仿宋" w:eastAsia="仿宋" w:cs="仿宋"/>
          <w:b w:val="0"/>
          <w:bCs w:val="0"/>
          <w:sz w:val="24"/>
          <w:szCs w:val="24"/>
        </w:rPr>
        <w:t>附件二：履约</w:t>
      </w:r>
      <w:r>
        <w:rPr>
          <w:rFonts w:hint="eastAsia" w:ascii="仿宋" w:hAnsi="仿宋" w:eastAsia="仿宋" w:cs="仿宋"/>
          <w:b w:val="0"/>
          <w:bCs w:val="0"/>
          <w:sz w:val="24"/>
          <w:szCs w:val="24"/>
          <w:lang w:eastAsia="zh-Hans"/>
        </w:rPr>
        <w:t>保证金</w:t>
      </w:r>
      <w:r>
        <w:rPr>
          <w:rFonts w:hint="eastAsia" w:ascii="仿宋" w:hAnsi="仿宋" w:eastAsia="仿宋" w:cs="仿宋"/>
          <w:b w:val="0"/>
          <w:bCs w:val="0"/>
          <w:sz w:val="24"/>
          <w:szCs w:val="24"/>
        </w:rPr>
        <w:t>（格式）</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14:paraId="463580B7">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如采用银行保函，格式如下。</w:t>
      </w:r>
    </w:p>
    <w:p w14:paraId="650BDE7E">
      <w:pPr>
        <w:spacing w:before="45" w:after="45" w:line="300" w:lineRule="auto"/>
        <w:ind w:firstLine="480"/>
        <w:rPr>
          <w:rFonts w:hint="eastAsia" w:ascii="仿宋" w:hAnsi="仿宋" w:eastAsia="仿宋" w:cs="仿宋"/>
          <w:b w:val="0"/>
          <w:bCs w:val="0"/>
          <w:sz w:val="24"/>
          <w:szCs w:val="24"/>
          <w:lang w:eastAsia="zh-Hans"/>
        </w:rPr>
      </w:pPr>
      <w:r>
        <w:rPr>
          <w:rFonts w:hint="eastAsia" w:ascii="仿宋" w:hAnsi="仿宋" w:eastAsia="仿宋" w:cs="仿宋"/>
          <w:b w:val="0"/>
          <w:bCs w:val="0"/>
          <w:sz w:val="24"/>
          <w:szCs w:val="24"/>
        </w:rPr>
        <w:t>履约</w:t>
      </w:r>
      <w:r>
        <w:rPr>
          <w:rFonts w:hint="eastAsia" w:ascii="仿宋" w:hAnsi="仿宋" w:eastAsia="仿宋" w:cs="仿宋"/>
          <w:b w:val="0"/>
          <w:bCs w:val="0"/>
          <w:sz w:val="24"/>
          <w:szCs w:val="24"/>
          <w:lang w:eastAsia="zh-Hans"/>
        </w:rPr>
        <w:t>保函</w:t>
      </w:r>
    </w:p>
    <w:p w14:paraId="211322A0">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lang w:eastAsia="zh-Hans"/>
        </w:rPr>
        <w:t>编号：__________</w:t>
      </w:r>
    </w:p>
    <w:p w14:paraId="25B26875">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eastAsia="zh-Hans"/>
        </w:rPr>
        <w:t>（发包人名称）</w:t>
      </w:r>
      <w:r>
        <w:rPr>
          <w:rFonts w:hint="eastAsia" w:ascii="仿宋" w:hAnsi="仿宋" w:eastAsia="仿宋" w:cs="仿宋"/>
          <w:b w:val="0"/>
          <w:bCs w:val="0"/>
          <w:sz w:val="24"/>
          <w:szCs w:val="24"/>
        </w:rPr>
        <w:t xml:space="preserve">       ：</w:t>
      </w:r>
    </w:p>
    <w:p w14:paraId="1E4BD906">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鉴于      </w:t>
      </w:r>
      <w:r>
        <w:rPr>
          <w:rFonts w:hint="eastAsia" w:ascii="仿宋" w:hAnsi="仿宋" w:eastAsia="仿宋" w:cs="仿宋"/>
          <w:b w:val="0"/>
          <w:bCs w:val="0"/>
          <w:sz w:val="24"/>
          <w:szCs w:val="24"/>
          <w:lang w:eastAsia="zh-Hans"/>
        </w:rPr>
        <w:t>（发包人名称）</w:t>
      </w:r>
      <w:r>
        <w:rPr>
          <w:rFonts w:hint="eastAsia" w:ascii="仿宋" w:hAnsi="仿宋" w:eastAsia="仿宋" w:cs="仿宋"/>
          <w:b w:val="0"/>
          <w:bCs w:val="0"/>
          <w:sz w:val="24"/>
          <w:szCs w:val="24"/>
        </w:rPr>
        <w:t xml:space="preserve">       （以下简称“发包人”）已接受      </w:t>
      </w:r>
      <w:r>
        <w:rPr>
          <w:rFonts w:hint="eastAsia" w:ascii="仿宋" w:hAnsi="仿宋" w:eastAsia="仿宋" w:cs="仿宋"/>
          <w:b w:val="0"/>
          <w:bCs w:val="0"/>
          <w:sz w:val="24"/>
          <w:szCs w:val="24"/>
          <w:lang w:eastAsia="zh-Hans"/>
        </w:rPr>
        <w:t>（承包人名称）</w:t>
      </w:r>
      <w:r>
        <w:rPr>
          <w:rFonts w:hint="eastAsia" w:ascii="仿宋" w:hAnsi="仿宋" w:eastAsia="仿宋" w:cs="仿宋"/>
          <w:b w:val="0"/>
          <w:bCs w:val="0"/>
          <w:sz w:val="24"/>
          <w:szCs w:val="24"/>
        </w:rPr>
        <w:t xml:space="preserve">       （以下称“承包人”）于_____年_____月_____日递交的            </w:t>
      </w:r>
      <w:r>
        <w:rPr>
          <w:rFonts w:hint="eastAsia" w:ascii="仿宋" w:hAnsi="仿宋" w:eastAsia="仿宋" w:cs="仿宋"/>
          <w:b w:val="0"/>
          <w:bCs w:val="0"/>
          <w:sz w:val="24"/>
          <w:szCs w:val="24"/>
          <w:lang w:eastAsia="zh-Hans"/>
        </w:rPr>
        <w:t>（项目名称及标段）</w:t>
      </w:r>
      <w:r>
        <w:rPr>
          <w:rFonts w:hint="eastAsia" w:ascii="仿宋" w:hAnsi="仿宋" w:eastAsia="仿宋" w:cs="仿宋"/>
          <w:b w:val="0"/>
          <w:bCs w:val="0"/>
          <w:sz w:val="24"/>
          <w:szCs w:val="24"/>
        </w:rPr>
        <w:t xml:space="preserve">         的投标文件。我方愿意无条件地、不可撤销地就承包人履行与你方订立的合同，向你方提供担保。</w:t>
      </w:r>
    </w:p>
    <w:p w14:paraId="411DA529">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 担保金额人民币（大写）________________（¥________________）。</w:t>
      </w:r>
    </w:p>
    <w:p w14:paraId="2C2F8BAF">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2. 担保有效期自发包人与承包人签订的合同生效之日起至发包人签发合同工程完工证书之日止。</w:t>
      </w:r>
    </w:p>
    <w:p w14:paraId="6C4A4AC4">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3. 在本担保有效期内，因承包人违反合同约定的义务给你方造成经济损失时，我方在收到你方以书面形式提出的在担保金额内的赔偿要求后，无条件地在7天内予以支付。</w:t>
      </w:r>
    </w:p>
    <w:p w14:paraId="6605FA0E">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4. 发包人和承包人按《通用合同条款》第15条变更合同时，我方承担本担保规定的义务不变。</w:t>
      </w:r>
    </w:p>
    <w:p w14:paraId="6332061C">
      <w:pPr>
        <w:spacing w:before="45" w:after="45" w:line="300" w:lineRule="auto"/>
        <w:ind w:firstLine="480"/>
        <w:rPr>
          <w:rFonts w:hint="eastAsia" w:ascii="仿宋" w:hAnsi="仿宋" w:eastAsia="仿宋" w:cs="仿宋"/>
          <w:b w:val="0"/>
          <w:bCs w:val="0"/>
          <w:sz w:val="24"/>
          <w:szCs w:val="24"/>
        </w:rPr>
      </w:pPr>
    </w:p>
    <w:p w14:paraId="3EFC38A4">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担保人名称 ：________________________________（盖单位章）</w:t>
      </w:r>
    </w:p>
    <w:p w14:paraId="66C0F5C4">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法定代表人（单位负责人）或其委托代理人：_________（签字）</w:t>
      </w:r>
    </w:p>
    <w:p w14:paraId="30D07EAB">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地    址：____________________________________________</w:t>
      </w:r>
    </w:p>
    <w:p w14:paraId="4CBA8700">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邮政编码：____________________________________________</w:t>
      </w:r>
    </w:p>
    <w:p w14:paraId="737F94C0">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电    话：____________________________________________</w:t>
      </w:r>
    </w:p>
    <w:p w14:paraId="200DE3C4">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________年_____月____日</w:t>
      </w:r>
    </w:p>
    <w:p w14:paraId="3CF4549E">
      <w:pPr>
        <w:spacing w:before="45" w:after="45" w:line="300" w:lineRule="auto"/>
        <w:ind w:firstLine="480"/>
        <w:rPr>
          <w:rFonts w:hint="eastAsia" w:ascii="仿宋" w:hAnsi="仿宋" w:eastAsia="仿宋" w:cs="仿宋"/>
          <w:b w:val="0"/>
          <w:bCs w:val="0"/>
          <w:sz w:val="24"/>
          <w:szCs w:val="24"/>
        </w:rPr>
      </w:pPr>
    </w:p>
    <w:p w14:paraId="459F351D">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备注：本履约担保格式可以采用经</w:t>
      </w:r>
      <w:r>
        <w:rPr>
          <w:rFonts w:hint="eastAsia" w:ascii="仿宋" w:hAnsi="仿宋" w:eastAsia="仿宋" w:cs="仿宋"/>
          <w:b w:val="0"/>
          <w:bCs w:val="0"/>
          <w:sz w:val="24"/>
          <w:szCs w:val="24"/>
          <w:lang w:eastAsia="zh-Hans"/>
        </w:rPr>
        <w:t>发</w:t>
      </w:r>
      <w:r>
        <w:rPr>
          <w:rFonts w:hint="eastAsia" w:ascii="仿宋" w:hAnsi="仿宋" w:eastAsia="仿宋" w:cs="仿宋"/>
          <w:b w:val="0"/>
          <w:bCs w:val="0"/>
          <w:sz w:val="24"/>
          <w:szCs w:val="24"/>
        </w:rPr>
        <w:t>包人同意的其他格式，但相关内容不得违背合同约定的实质性内容。</w:t>
      </w:r>
      <w:bookmarkStart w:id="1565" w:name="_Toc63471503"/>
    </w:p>
    <w:bookmarkEnd w:id="1565"/>
    <w:p w14:paraId="712E52D9">
      <w:pPr>
        <w:spacing w:before="45" w:after="45" w:line="300" w:lineRule="auto"/>
        <w:ind w:firstLine="480"/>
        <w:rPr>
          <w:rFonts w:hint="eastAsia" w:ascii="仿宋" w:hAnsi="仿宋" w:eastAsia="仿宋" w:cs="仿宋"/>
          <w:b w:val="0"/>
          <w:bCs w:val="0"/>
          <w:sz w:val="24"/>
          <w:szCs w:val="24"/>
        </w:rPr>
      </w:pPr>
    </w:p>
    <w:p w14:paraId="5EEAE7CD">
      <w:pPr>
        <w:spacing w:before="45" w:after="45" w:line="300" w:lineRule="auto"/>
        <w:ind w:firstLine="480"/>
        <w:rPr>
          <w:rFonts w:hint="eastAsia" w:ascii="仿宋" w:hAnsi="仿宋" w:eastAsia="仿宋" w:cs="仿宋"/>
          <w:b w:val="0"/>
          <w:bCs w:val="0"/>
          <w:sz w:val="24"/>
          <w:szCs w:val="24"/>
        </w:rPr>
      </w:pPr>
    </w:p>
    <w:p w14:paraId="730F39C8">
      <w:pPr>
        <w:spacing w:before="45" w:after="45" w:line="300" w:lineRule="auto"/>
        <w:ind w:firstLine="480"/>
        <w:rPr>
          <w:rFonts w:hint="eastAsia" w:ascii="仿宋" w:hAnsi="仿宋" w:eastAsia="仿宋" w:cs="仿宋"/>
          <w:b w:val="0"/>
          <w:bCs w:val="0"/>
          <w:sz w:val="24"/>
          <w:szCs w:val="24"/>
        </w:rPr>
      </w:pPr>
    </w:p>
    <w:p w14:paraId="4C191D23">
      <w:pPr>
        <w:spacing w:before="45" w:after="45" w:line="300" w:lineRule="auto"/>
        <w:ind w:firstLine="480"/>
        <w:rPr>
          <w:rFonts w:hint="eastAsia" w:ascii="仿宋" w:hAnsi="仿宋" w:eastAsia="仿宋" w:cs="仿宋"/>
          <w:b w:val="0"/>
          <w:bCs w:val="0"/>
          <w:sz w:val="24"/>
          <w:szCs w:val="24"/>
        </w:rPr>
      </w:pPr>
    </w:p>
    <w:p w14:paraId="6D846788">
      <w:pPr>
        <w:spacing w:before="45" w:after="45" w:line="300" w:lineRule="auto"/>
        <w:ind w:firstLine="480"/>
        <w:rPr>
          <w:rFonts w:hint="eastAsia" w:ascii="仿宋" w:hAnsi="仿宋" w:eastAsia="仿宋" w:cs="仿宋"/>
          <w:b w:val="0"/>
          <w:bCs w:val="0"/>
          <w:sz w:val="24"/>
          <w:szCs w:val="24"/>
        </w:rPr>
      </w:pPr>
    </w:p>
    <w:p w14:paraId="59F38C98">
      <w:pPr>
        <w:spacing w:before="45" w:after="45" w:line="300" w:lineRule="auto"/>
        <w:ind w:firstLine="480"/>
        <w:rPr>
          <w:rFonts w:hint="eastAsia" w:ascii="仿宋" w:hAnsi="仿宋" w:eastAsia="仿宋" w:cs="仿宋"/>
          <w:b w:val="0"/>
          <w:bCs w:val="0"/>
          <w:sz w:val="24"/>
          <w:szCs w:val="24"/>
        </w:rPr>
      </w:pPr>
    </w:p>
    <w:p w14:paraId="0611F729">
      <w:pPr>
        <w:spacing w:before="45" w:after="45" w:line="300" w:lineRule="auto"/>
        <w:ind w:firstLine="480"/>
        <w:rPr>
          <w:rFonts w:hint="eastAsia" w:ascii="仿宋" w:hAnsi="仿宋" w:eastAsia="仿宋" w:cs="仿宋"/>
          <w:b w:val="0"/>
          <w:bCs w:val="0"/>
          <w:sz w:val="24"/>
          <w:szCs w:val="24"/>
        </w:rPr>
      </w:pPr>
    </w:p>
    <w:p w14:paraId="65F8DB07">
      <w:pPr>
        <w:spacing w:before="45" w:after="45" w:line="300" w:lineRule="auto"/>
        <w:ind w:firstLine="480"/>
        <w:rPr>
          <w:rFonts w:hint="eastAsia" w:ascii="仿宋" w:hAnsi="仿宋" w:eastAsia="仿宋" w:cs="仿宋"/>
          <w:b w:val="0"/>
          <w:bCs w:val="0"/>
          <w:sz w:val="24"/>
          <w:szCs w:val="24"/>
        </w:rPr>
      </w:pPr>
    </w:p>
    <w:p w14:paraId="6437BAFE">
      <w:pPr>
        <w:spacing w:before="45" w:after="45" w:line="300" w:lineRule="auto"/>
        <w:ind w:firstLine="480"/>
        <w:rPr>
          <w:rFonts w:hint="eastAsia" w:ascii="仿宋" w:hAnsi="仿宋" w:eastAsia="仿宋" w:cs="仿宋"/>
          <w:b w:val="0"/>
          <w:bCs w:val="0"/>
          <w:sz w:val="24"/>
          <w:szCs w:val="24"/>
        </w:rPr>
      </w:pPr>
      <w:bookmarkStart w:id="1566" w:name="_Toc1498442723"/>
      <w:bookmarkStart w:id="1567" w:name="_Toc508319475"/>
      <w:bookmarkStart w:id="1568" w:name="_Toc32015"/>
      <w:bookmarkStart w:id="1569" w:name="_Toc1886967819"/>
      <w:bookmarkStart w:id="1570" w:name="_Toc21796"/>
      <w:bookmarkStart w:id="1571" w:name="_Toc1286754659"/>
      <w:bookmarkStart w:id="1572" w:name="_Toc1977663688"/>
      <w:bookmarkStart w:id="1573" w:name="_Toc10956"/>
      <w:bookmarkStart w:id="1574" w:name="_Toc648924059"/>
      <w:bookmarkStart w:id="1575" w:name="_Toc9840"/>
      <w:bookmarkStart w:id="1576" w:name="_Toc1665752154"/>
      <w:bookmarkStart w:id="1577" w:name="_Toc35731797"/>
      <w:bookmarkStart w:id="1578" w:name="_Toc31396"/>
      <w:bookmarkStart w:id="1579" w:name="_Toc1571597438"/>
      <w:bookmarkStart w:id="1580" w:name="_Toc30321"/>
      <w:bookmarkStart w:id="1581" w:name="_Toc486445729"/>
      <w:bookmarkStart w:id="1582" w:name="_Toc19832"/>
      <w:bookmarkStart w:id="1583" w:name="_Toc632147870"/>
      <w:bookmarkStart w:id="1584" w:name="_Toc11614"/>
      <w:bookmarkStart w:id="1585" w:name="_Toc17739"/>
      <w:bookmarkStart w:id="1586" w:name="_Toc95379611"/>
      <w:bookmarkStart w:id="1587" w:name="_Toc2117419390"/>
      <w:bookmarkStart w:id="1588" w:name="_Toc2032433351"/>
      <w:bookmarkStart w:id="1589" w:name="_Toc28941"/>
      <w:bookmarkStart w:id="1590" w:name="_Toc27231"/>
      <w:bookmarkStart w:id="1591" w:name="_Toc18945"/>
      <w:bookmarkStart w:id="1592" w:name="_Toc511636049"/>
      <w:bookmarkStart w:id="1593" w:name="_Toc14282"/>
      <w:bookmarkStart w:id="1594" w:name="_Toc13296"/>
      <w:bookmarkStart w:id="1595" w:name="_Toc29470"/>
      <w:bookmarkStart w:id="1596" w:name="_Toc515441184"/>
      <w:bookmarkStart w:id="1597" w:name="_Toc516816187"/>
      <w:bookmarkStart w:id="1598" w:name="_Toc20490"/>
      <w:bookmarkStart w:id="1599" w:name="_Toc22059"/>
      <w:bookmarkStart w:id="1600" w:name="_Toc1896543812"/>
      <w:bookmarkStart w:id="1601" w:name="_Toc1193967087"/>
      <w:bookmarkStart w:id="1602" w:name="_Toc1247844753"/>
      <w:bookmarkStart w:id="1603" w:name="_Toc864162844"/>
      <w:bookmarkStart w:id="1604" w:name="_Toc10682"/>
      <w:bookmarkStart w:id="1605" w:name="_Toc2271"/>
      <w:bookmarkStart w:id="1606" w:name="_Toc1710212834"/>
      <w:bookmarkStart w:id="1607" w:name="_Toc7185629"/>
      <w:bookmarkStart w:id="1608" w:name="_Toc2115594094"/>
      <w:bookmarkStart w:id="1609" w:name="_Toc22352"/>
      <w:bookmarkStart w:id="1610" w:name="_Toc19227"/>
      <w:bookmarkStart w:id="1611" w:name="_Toc21334"/>
      <w:bookmarkStart w:id="1612" w:name="_Toc238445274"/>
      <w:bookmarkStart w:id="1613" w:name="_Toc862041595"/>
      <w:bookmarkStart w:id="1614" w:name="_Toc27025"/>
      <w:bookmarkStart w:id="1615" w:name="_Toc30443"/>
      <w:r>
        <w:rPr>
          <w:rFonts w:hint="eastAsia" w:ascii="仿宋" w:hAnsi="仿宋" w:eastAsia="仿宋" w:cs="仿宋"/>
          <w:b w:val="0"/>
          <w:bCs w:val="0"/>
          <w:sz w:val="24"/>
          <w:szCs w:val="24"/>
        </w:rPr>
        <w:t>附件三：预付款担保函（格式）</w:t>
      </w:r>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p>
    <w:p w14:paraId="2AE8CF5A">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如采用银行保函，格式如下。</w:t>
      </w:r>
    </w:p>
    <w:p w14:paraId="6A340EF5">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预付款担保函</w:t>
      </w:r>
    </w:p>
    <w:p w14:paraId="2C6166BF">
      <w:pPr>
        <w:spacing w:before="45" w:after="45" w:line="300" w:lineRule="auto"/>
        <w:ind w:firstLine="480"/>
        <w:rPr>
          <w:rFonts w:hint="eastAsia" w:ascii="仿宋" w:hAnsi="仿宋" w:eastAsia="仿宋" w:cs="仿宋"/>
          <w:b w:val="0"/>
          <w:bCs w:val="0"/>
          <w:sz w:val="24"/>
          <w:szCs w:val="24"/>
          <w:lang w:eastAsia="zh-Hans"/>
        </w:rPr>
      </w:pPr>
      <w:r>
        <w:rPr>
          <w:rFonts w:hint="eastAsia" w:ascii="仿宋" w:hAnsi="仿宋" w:eastAsia="仿宋" w:cs="仿宋"/>
          <w:b w:val="0"/>
          <w:bCs w:val="0"/>
          <w:sz w:val="24"/>
          <w:szCs w:val="24"/>
          <w:lang w:eastAsia="zh-Hans"/>
        </w:rPr>
        <w:t>编号：__________</w:t>
      </w:r>
    </w:p>
    <w:p w14:paraId="717B2DCB">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w:t>
      </w:r>
      <w:r>
        <w:rPr>
          <w:rFonts w:hint="eastAsia" w:ascii="仿宋" w:hAnsi="仿宋" w:eastAsia="仿宋" w:cs="仿宋"/>
          <w:b w:val="0"/>
          <w:bCs w:val="0"/>
          <w:sz w:val="24"/>
          <w:szCs w:val="24"/>
          <w:lang w:eastAsia="zh-Hans"/>
        </w:rPr>
        <w:t>（发包人名称）</w:t>
      </w:r>
      <w:r>
        <w:rPr>
          <w:rFonts w:hint="eastAsia" w:ascii="仿宋" w:hAnsi="仿宋" w:eastAsia="仿宋" w:cs="仿宋"/>
          <w:b w:val="0"/>
          <w:bCs w:val="0"/>
          <w:sz w:val="24"/>
          <w:szCs w:val="24"/>
        </w:rPr>
        <w:t xml:space="preserve">       ：</w:t>
      </w:r>
    </w:p>
    <w:p w14:paraId="5A513866">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根据      </w:t>
      </w:r>
      <w:r>
        <w:rPr>
          <w:rFonts w:hint="eastAsia" w:ascii="仿宋" w:hAnsi="仿宋" w:eastAsia="仿宋" w:cs="仿宋"/>
          <w:b w:val="0"/>
          <w:bCs w:val="0"/>
          <w:sz w:val="24"/>
          <w:szCs w:val="24"/>
          <w:lang w:eastAsia="zh-Hans"/>
        </w:rPr>
        <w:t>（承包人名称）</w:t>
      </w:r>
      <w:r>
        <w:rPr>
          <w:rFonts w:hint="eastAsia" w:ascii="仿宋" w:hAnsi="仿宋" w:eastAsia="仿宋" w:cs="仿宋"/>
          <w:b w:val="0"/>
          <w:bCs w:val="0"/>
          <w:sz w:val="24"/>
          <w:szCs w:val="24"/>
        </w:rPr>
        <w:t xml:space="preserve">       （以下简称“承包人”）与      </w:t>
      </w:r>
      <w:r>
        <w:rPr>
          <w:rFonts w:hint="eastAsia" w:ascii="仿宋" w:hAnsi="仿宋" w:eastAsia="仿宋" w:cs="仿宋"/>
          <w:b w:val="0"/>
          <w:bCs w:val="0"/>
          <w:sz w:val="24"/>
          <w:szCs w:val="24"/>
          <w:lang w:eastAsia="zh-Hans"/>
        </w:rPr>
        <w:t>（发包人名称）</w:t>
      </w:r>
      <w:r>
        <w:rPr>
          <w:rFonts w:hint="eastAsia" w:ascii="仿宋" w:hAnsi="仿宋" w:eastAsia="仿宋" w:cs="仿宋"/>
          <w:b w:val="0"/>
          <w:bCs w:val="0"/>
          <w:sz w:val="24"/>
          <w:szCs w:val="24"/>
        </w:rPr>
        <w:t xml:space="preserve">       （以下简称“发包人”）于_____年_____月_____日签订的            </w:t>
      </w:r>
      <w:r>
        <w:rPr>
          <w:rFonts w:hint="eastAsia" w:ascii="仿宋" w:hAnsi="仿宋" w:eastAsia="仿宋" w:cs="仿宋"/>
          <w:b w:val="0"/>
          <w:bCs w:val="0"/>
          <w:sz w:val="24"/>
          <w:szCs w:val="24"/>
          <w:lang w:eastAsia="zh-Hans"/>
        </w:rPr>
        <w:t>（项目名称及标段）</w:t>
      </w:r>
      <w:r>
        <w:rPr>
          <w:rFonts w:hint="eastAsia" w:ascii="仿宋" w:hAnsi="仿宋" w:eastAsia="仿宋" w:cs="仿宋"/>
          <w:b w:val="0"/>
          <w:bCs w:val="0"/>
          <w:sz w:val="24"/>
          <w:szCs w:val="24"/>
        </w:rPr>
        <w:t xml:space="preserve">      合同协议书，承包人按约定的金额向发包人提交一份预付款担保，即有权得到发包人支付相等金额的预付款。我方愿意就你方提供给承包人的预付款提供担保。</w:t>
      </w:r>
    </w:p>
    <w:p w14:paraId="43D03CB7">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1. 担保金额人民币（大写）________________（¥________________）。</w:t>
      </w:r>
    </w:p>
    <w:p w14:paraId="4FEFF280">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2. 担保有效期自预付款支付给承包人起生效，至发包人签发的进度付款证书说明预付款已完全扣清止。</w:t>
      </w:r>
    </w:p>
    <w:p w14:paraId="5251CD80">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3. 在本担保有效期内，因承包人违反合同约定的义务而要求收回预付款时，我方在收到你方的书面通知后，无条件地在７天内予以支付。但本担保的担保金额，在任何时候不应超过预付款金额减去发包人按合同约定在向承包人签发的进度付款证书中已扣回的金额。</w:t>
      </w:r>
    </w:p>
    <w:p w14:paraId="3AB59A1E">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4. 发包人和承包人按《通用合同条款》第15条变更合同时，我方承担本担保规定的义务不变。</w:t>
      </w:r>
    </w:p>
    <w:p w14:paraId="21177134">
      <w:pPr>
        <w:spacing w:before="45" w:after="45" w:line="300" w:lineRule="auto"/>
        <w:ind w:firstLine="480"/>
        <w:rPr>
          <w:rFonts w:hint="eastAsia" w:ascii="仿宋" w:hAnsi="仿宋" w:eastAsia="仿宋" w:cs="仿宋"/>
          <w:b w:val="0"/>
          <w:bCs w:val="0"/>
          <w:sz w:val="24"/>
          <w:szCs w:val="24"/>
        </w:rPr>
      </w:pPr>
    </w:p>
    <w:p w14:paraId="3C47ED09">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担保人名称 ：________________________________（盖单位章）</w:t>
      </w:r>
    </w:p>
    <w:p w14:paraId="002FB764">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法定代表人（单位负责人）或其委托代理人：________签字）</w:t>
      </w:r>
    </w:p>
    <w:p w14:paraId="3C8D83CE">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地    址：____________________________________________</w:t>
      </w:r>
    </w:p>
    <w:p w14:paraId="61CBAE41">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邮政编码：____________________________________________</w:t>
      </w:r>
    </w:p>
    <w:p w14:paraId="735AA8B0">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电    话：____________________________________________</w:t>
      </w:r>
    </w:p>
    <w:p w14:paraId="5FDB4116">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________年_____月____日</w:t>
      </w:r>
    </w:p>
    <w:p w14:paraId="37157FCA">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备注：本担保格式可以采用经</w:t>
      </w:r>
      <w:r>
        <w:rPr>
          <w:rFonts w:hint="eastAsia" w:ascii="仿宋" w:hAnsi="仿宋" w:eastAsia="仿宋" w:cs="仿宋"/>
          <w:b w:val="0"/>
          <w:bCs w:val="0"/>
          <w:sz w:val="24"/>
          <w:szCs w:val="24"/>
          <w:lang w:eastAsia="zh-Hans"/>
        </w:rPr>
        <w:t>发</w:t>
      </w:r>
      <w:r>
        <w:rPr>
          <w:rFonts w:hint="eastAsia" w:ascii="仿宋" w:hAnsi="仿宋" w:eastAsia="仿宋" w:cs="仿宋"/>
          <w:b w:val="0"/>
          <w:bCs w:val="0"/>
          <w:sz w:val="24"/>
          <w:szCs w:val="24"/>
        </w:rPr>
        <w:t>包人同意的其他格式，但相关内容不得违背合同约定的实质性内容。</w:t>
      </w:r>
    </w:p>
    <w:p w14:paraId="0DF4AF7B">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bookmarkStart w:id="1616" w:name="_Toc10301"/>
      <w:bookmarkStart w:id="1617" w:name="_Toc917633641"/>
      <w:bookmarkStart w:id="1618" w:name="_Toc30437"/>
      <w:bookmarkStart w:id="1619" w:name="_Toc13246"/>
      <w:bookmarkStart w:id="1620" w:name="_Toc24165"/>
      <w:bookmarkStart w:id="1621" w:name="_Toc345234816"/>
      <w:bookmarkStart w:id="1622" w:name="_Toc1516173293"/>
      <w:bookmarkStart w:id="1623" w:name="_Toc18207"/>
      <w:bookmarkStart w:id="1624" w:name="_Toc18620"/>
      <w:bookmarkStart w:id="1625" w:name="_Toc17700"/>
      <w:bookmarkStart w:id="1626" w:name="_Toc1544700147"/>
      <w:bookmarkStart w:id="1627" w:name="_Toc16036"/>
      <w:bookmarkStart w:id="1628" w:name="_Toc23725"/>
      <w:bookmarkStart w:id="1629" w:name="_Toc223123174"/>
      <w:bookmarkStart w:id="1630" w:name="_Toc18311"/>
      <w:bookmarkStart w:id="1631" w:name="_Toc29671"/>
      <w:bookmarkStart w:id="1632" w:name="_Toc21153"/>
      <w:bookmarkStart w:id="1633" w:name="_Toc1699629986"/>
      <w:bookmarkStart w:id="1634" w:name="_Toc112075863"/>
      <w:bookmarkStart w:id="1635" w:name="_Toc30811"/>
      <w:bookmarkStart w:id="1636" w:name="_Toc30881"/>
      <w:bookmarkStart w:id="1637" w:name="_Toc553014447"/>
      <w:bookmarkStart w:id="1638" w:name="_Toc24838"/>
      <w:bookmarkStart w:id="1639" w:name="_Toc1408404503"/>
      <w:bookmarkStart w:id="1640" w:name="_Toc229635037"/>
      <w:bookmarkStart w:id="1641" w:name="_Toc13292"/>
      <w:bookmarkStart w:id="1642" w:name="_Toc201467069"/>
      <w:bookmarkStart w:id="1643" w:name="_Toc16214"/>
      <w:bookmarkStart w:id="1644" w:name="_Toc18862"/>
      <w:bookmarkStart w:id="1645" w:name="_Toc1232441075"/>
      <w:bookmarkStart w:id="1646" w:name="_Toc8115"/>
      <w:bookmarkStart w:id="1647" w:name="_Toc635468559"/>
      <w:bookmarkStart w:id="1648" w:name="_Toc1936766013"/>
      <w:bookmarkStart w:id="1649" w:name="_Toc907649381"/>
      <w:bookmarkStart w:id="1650" w:name="_Toc1396374666"/>
      <w:bookmarkStart w:id="1651" w:name="_Toc1989199597"/>
      <w:bookmarkStart w:id="1652" w:name="_Toc903194479"/>
      <w:bookmarkStart w:id="1653" w:name="_Toc25382"/>
      <w:bookmarkStart w:id="1654" w:name="_Toc6448"/>
      <w:bookmarkStart w:id="1655" w:name="_Toc786117092"/>
      <w:bookmarkStart w:id="1656" w:name="_Toc1325228523"/>
      <w:bookmarkStart w:id="1657" w:name="_Toc1265"/>
      <w:bookmarkStart w:id="1658" w:name="_Toc13389"/>
      <w:bookmarkStart w:id="1659" w:name="_Toc20623"/>
      <w:bookmarkStart w:id="1660" w:name="_Toc1022321415"/>
      <w:bookmarkStart w:id="1661" w:name="_Toc7185630"/>
      <w:bookmarkStart w:id="1662" w:name="_Toc1625969590"/>
      <w:r>
        <w:rPr>
          <w:rFonts w:hint="eastAsia" w:ascii="仿宋" w:hAnsi="仿宋" w:eastAsia="仿宋" w:cs="仿宋"/>
          <w:b w:val="0"/>
          <w:bCs w:val="0"/>
          <w:sz w:val="24"/>
          <w:szCs w:val="24"/>
        </w:rPr>
        <w:t>附件</w:t>
      </w:r>
      <w:r>
        <w:rPr>
          <w:rFonts w:hint="eastAsia" w:ascii="仿宋" w:hAnsi="仿宋" w:eastAsia="仿宋" w:cs="仿宋"/>
          <w:b w:val="0"/>
          <w:bCs w:val="0"/>
          <w:sz w:val="24"/>
          <w:szCs w:val="24"/>
          <w:lang w:eastAsia="zh-Hans"/>
        </w:rPr>
        <w:t>四</w:t>
      </w:r>
      <w:r>
        <w:rPr>
          <w:rFonts w:hint="eastAsia" w:ascii="仿宋" w:hAnsi="仿宋" w:eastAsia="仿宋" w:cs="仿宋"/>
          <w:b w:val="0"/>
          <w:bCs w:val="0"/>
          <w:sz w:val="24"/>
          <w:szCs w:val="24"/>
        </w:rPr>
        <w:t>：法定代表人授权书（格式）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bookmarkEnd w:id="1660"/>
    <w:bookmarkEnd w:id="1661"/>
    <w:bookmarkEnd w:id="1662"/>
    <w:p w14:paraId="06E9E793">
      <w:pPr>
        <w:spacing w:before="45" w:after="45" w:line="300" w:lineRule="auto"/>
        <w:ind w:firstLine="480"/>
        <w:rPr>
          <w:rFonts w:hint="eastAsia" w:ascii="仿宋" w:hAnsi="仿宋" w:eastAsia="仿宋" w:cs="仿宋"/>
          <w:b w:val="0"/>
          <w:bCs w:val="0"/>
          <w:sz w:val="24"/>
          <w:szCs w:val="24"/>
        </w:rPr>
      </w:pPr>
    </w:p>
    <w:p w14:paraId="779CD198">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法定代表人授权书</w:t>
      </w:r>
    </w:p>
    <w:p w14:paraId="50CF4A10">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兹授权我单位     （姓名）      担任                                    工程项目的(施工)项目负责人，对该工程项目的(施工)工作实施组织管理，依据国家有关法律法规及标准规范履行职责，并依法对设计使用年限内的工程质量承担相应终身责任。</w:t>
      </w:r>
    </w:p>
    <w:p w14:paraId="63799DC8">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本授权书自授权之日起生效。</w:t>
      </w:r>
    </w:p>
    <w:p w14:paraId="58AFEA88">
      <w:pPr>
        <w:spacing w:before="45" w:after="45" w:line="300" w:lineRule="auto"/>
        <w:ind w:firstLine="480"/>
        <w:rPr>
          <w:rFonts w:hint="eastAsia" w:ascii="仿宋" w:hAnsi="仿宋" w:eastAsia="仿宋" w:cs="仿宋"/>
          <w:b w:val="0"/>
          <w:bCs w:val="0"/>
          <w:sz w:val="24"/>
          <w:szCs w:val="24"/>
        </w:rPr>
      </w:pPr>
    </w:p>
    <w:tbl>
      <w:tblPr>
        <w:tblStyle w:val="9"/>
        <w:tblW w:w="0" w:type="auto"/>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011"/>
        <w:gridCol w:w="2100"/>
        <w:gridCol w:w="2281"/>
      </w:tblGrid>
      <w:tr w14:paraId="18DF9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7B918854">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被授权人基本情况</w:t>
            </w:r>
          </w:p>
        </w:tc>
      </w:tr>
      <w:tr w14:paraId="53F9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E0BA14E">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姓  名</w:t>
            </w:r>
          </w:p>
        </w:tc>
        <w:tc>
          <w:tcPr>
            <w:tcW w:w="2011" w:type="dxa"/>
          </w:tcPr>
          <w:p w14:paraId="756D3AA6">
            <w:pPr>
              <w:spacing w:before="45" w:after="45" w:line="300" w:lineRule="auto"/>
              <w:ind w:firstLine="480"/>
              <w:rPr>
                <w:rFonts w:hint="eastAsia" w:ascii="仿宋" w:hAnsi="仿宋" w:eastAsia="仿宋" w:cs="仿宋"/>
                <w:b w:val="0"/>
                <w:bCs w:val="0"/>
                <w:sz w:val="24"/>
                <w:szCs w:val="24"/>
              </w:rPr>
            </w:pPr>
          </w:p>
        </w:tc>
        <w:tc>
          <w:tcPr>
            <w:tcW w:w="2100" w:type="dxa"/>
          </w:tcPr>
          <w:p w14:paraId="48D9F9F6">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身份证号</w:t>
            </w:r>
          </w:p>
        </w:tc>
        <w:tc>
          <w:tcPr>
            <w:tcW w:w="2281" w:type="dxa"/>
          </w:tcPr>
          <w:p w14:paraId="2B09F060">
            <w:pPr>
              <w:spacing w:before="45" w:after="45" w:line="300" w:lineRule="auto"/>
              <w:ind w:firstLine="480"/>
              <w:rPr>
                <w:rFonts w:hint="eastAsia" w:ascii="仿宋" w:hAnsi="仿宋" w:eastAsia="仿宋" w:cs="仿宋"/>
                <w:b w:val="0"/>
                <w:bCs w:val="0"/>
                <w:sz w:val="24"/>
                <w:szCs w:val="24"/>
              </w:rPr>
            </w:pPr>
          </w:p>
        </w:tc>
      </w:tr>
      <w:tr w14:paraId="6773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18A8A8FE">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技术职称</w:t>
            </w:r>
          </w:p>
        </w:tc>
        <w:tc>
          <w:tcPr>
            <w:tcW w:w="2011" w:type="dxa"/>
          </w:tcPr>
          <w:p w14:paraId="214E4A0A">
            <w:pPr>
              <w:spacing w:before="45" w:after="45" w:line="300" w:lineRule="auto"/>
              <w:ind w:firstLine="480"/>
              <w:rPr>
                <w:rFonts w:hint="eastAsia" w:ascii="仿宋" w:hAnsi="仿宋" w:eastAsia="仿宋" w:cs="仿宋"/>
                <w:b w:val="0"/>
                <w:bCs w:val="0"/>
                <w:sz w:val="24"/>
                <w:szCs w:val="24"/>
              </w:rPr>
            </w:pPr>
          </w:p>
        </w:tc>
        <w:tc>
          <w:tcPr>
            <w:tcW w:w="2100" w:type="dxa"/>
          </w:tcPr>
          <w:p w14:paraId="601A56D6">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职称证书号</w:t>
            </w:r>
          </w:p>
        </w:tc>
        <w:tc>
          <w:tcPr>
            <w:tcW w:w="2281" w:type="dxa"/>
          </w:tcPr>
          <w:p w14:paraId="4B3C2C59">
            <w:pPr>
              <w:spacing w:before="45" w:after="45" w:line="300" w:lineRule="auto"/>
              <w:ind w:firstLine="480"/>
              <w:rPr>
                <w:rFonts w:hint="eastAsia" w:ascii="仿宋" w:hAnsi="仿宋" w:eastAsia="仿宋" w:cs="仿宋"/>
                <w:b w:val="0"/>
                <w:bCs w:val="0"/>
                <w:sz w:val="24"/>
                <w:szCs w:val="24"/>
              </w:rPr>
            </w:pPr>
          </w:p>
        </w:tc>
      </w:tr>
      <w:tr w14:paraId="39D5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C8AB340">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注册执业资格</w:t>
            </w:r>
          </w:p>
        </w:tc>
        <w:tc>
          <w:tcPr>
            <w:tcW w:w="2011" w:type="dxa"/>
          </w:tcPr>
          <w:p w14:paraId="53B01553">
            <w:pPr>
              <w:spacing w:before="45" w:after="45" w:line="300" w:lineRule="auto"/>
              <w:ind w:firstLine="480"/>
              <w:rPr>
                <w:rFonts w:hint="eastAsia" w:ascii="仿宋" w:hAnsi="仿宋" w:eastAsia="仿宋" w:cs="仿宋"/>
                <w:b w:val="0"/>
                <w:bCs w:val="0"/>
                <w:sz w:val="24"/>
                <w:szCs w:val="24"/>
              </w:rPr>
            </w:pPr>
          </w:p>
        </w:tc>
        <w:tc>
          <w:tcPr>
            <w:tcW w:w="2100" w:type="dxa"/>
          </w:tcPr>
          <w:p w14:paraId="26E78AB9">
            <w:pPr>
              <w:spacing w:before="45" w:after="45" w:line="30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注册执业证号</w:t>
            </w:r>
          </w:p>
        </w:tc>
        <w:tc>
          <w:tcPr>
            <w:tcW w:w="2281" w:type="dxa"/>
          </w:tcPr>
          <w:p w14:paraId="0E82355F">
            <w:pPr>
              <w:spacing w:before="45" w:after="45" w:line="300" w:lineRule="auto"/>
              <w:ind w:firstLine="480"/>
              <w:rPr>
                <w:rFonts w:hint="eastAsia" w:ascii="仿宋" w:hAnsi="仿宋" w:eastAsia="仿宋" w:cs="仿宋"/>
                <w:b w:val="0"/>
                <w:bCs w:val="0"/>
                <w:sz w:val="24"/>
                <w:szCs w:val="24"/>
              </w:rPr>
            </w:pPr>
          </w:p>
        </w:tc>
      </w:tr>
      <w:tr w14:paraId="44860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2B5EB221">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被授权人签字：</w:t>
            </w:r>
          </w:p>
        </w:tc>
      </w:tr>
    </w:tbl>
    <w:p w14:paraId="7DDB519F">
      <w:pPr>
        <w:spacing w:before="45" w:after="45" w:line="300" w:lineRule="auto"/>
        <w:ind w:firstLine="480"/>
        <w:rPr>
          <w:rFonts w:hint="eastAsia" w:ascii="仿宋" w:hAnsi="仿宋" w:eastAsia="仿宋" w:cs="仿宋"/>
          <w:b w:val="0"/>
          <w:bCs w:val="0"/>
          <w:sz w:val="24"/>
          <w:szCs w:val="24"/>
        </w:rPr>
      </w:pPr>
    </w:p>
    <w:p w14:paraId="72608185">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授权单位（盖章）：                      </w:t>
      </w:r>
    </w:p>
    <w:p w14:paraId="52485003">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法定代表人（签字）：                    </w:t>
      </w:r>
    </w:p>
    <w:p w14:paraId="56406EC8">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授权日期：        年      月      日</w:t>
      </w:r>
    </w:p>
    <w:p w14:paraId="03BCBA4C">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br w:type="page"/>
      </w:r>
      <w:bookmarkStart w:id="1663" w:name="_Toc883894582"/>
      <w:bookmarkStart w:id="1664" w:name="_Toc1456"/>
      <w:bookmarkStart w:id="1665" w:name="_Toc2001185955"/>
      <w:bookmarkStart w:id="1666" w:name="_Toc1622801011"/>
      <w:bookmarkStart w:id="1667" w:name="_Toc447953200"/>
      <w:bookmarkStart w:id="1668" w:name="_Toc19795"/>
      <w:bookmarkStart w:id="1669" w:name="_Toc452210283"/>
      <w:bookmarkStart w:id="1670" w:name="_Toc25146"/>
      <w:bookmarkStart w:id="1671" w:name="_Toc524737756"/>
      <w:bookmarkStart w:id="1672" w:name="_Toc23495"/>
      <w:bookmarkStart w:id="1673" w:name="_Toc28811"/>
      <w:bookmarkStart w:id="1674" w:name="_Toc9718"/>
      <w:bookmarkStart w:id="1675" w:name="_Toc27842"/>
      <w:bookmarkStart w:id="1676" w:name="_Toc1286801826"/>
      <w:bookmarkStart w:id="1677" w:name="_Toc9257"/>
      <w:bookmarkStart w:id="1678" w:name="_Toc1575191557"/>
      <w:bookmarkStart w:id="1679" w:name="_Toc22351"/>
      <w:bookmarkStart w:id="1680" w:name="_Toc283580149"/>
      <w:bookmarkStart w:id="1681" w:name="_Toc2394"/>
      <w:bookmarkStart w:id="1682" w:name="_Toc1588535180"/>
      <w:bookmarkStart w:id="1683" w:name="_Toc315871022"/>
      <w:bookmarkStart w:id="1684" w:name="_Toc1489724687"/>
      <w:bookmarkStart w:id="1685" w:name="_Toc950568900"/>
      <w:bookmarkStart w:id="1686" w:name="_Toc845562046"/>
      <w:bookmarkStart w:id="1687" w:name="_Toc204586513"/>
      <w:bookmarkStart w:id="1688" w:name="_Toc4457"/>
      <w:bookmarkStart w:id="1689" w:name="_Toc10635"/>
      <w:bookmarkStart w:id="1690" w:name="_Toc1167717046"/>
      <w:bookmarkStart w:id="1691" w:name="_Toc1157372210"/>
      <w:bookmarkStart w:id="1692" w:name="_Toc16846"/>
      <w:bookmarkStart w:id="1693" w:name="_Toc21569"/>
      <w:bookmarkStart w:id="1694" w:name="_Toc2159"/>
      <w:bookmarkStart w:id="1695" w:name="_Toc1816742912"/>
      <w:bookmarkStart w:id="1696" w:name="_Toc8285"/>
      <w:bookmarkStart w:id="1697" w:name="_Toc7454"/>
      <w:bookmarkStart w:id="1698" w:name="_Toc15520"/>
      <w:bookmarkStart w:id="1699" w:name="_Toc29281"/>
      <w:bookmarkStart w:id="1700" w:name="_Toc23935"/>
      <w:bookmarkStart w:id="1701" w:name="_Toc8496"/>
      <w:bookmarkStart w:id="1702" w:name="_Toc3601"/>
      <w:bookmarkStart w:id="1703" w:name="_Toc1562883024"/>
      <w:bookmarkStart w:id="1704" w:name="_Toc2008221965"/>
      <w:bookmarkStart w:id="1705" w:name="_Toc28464"/>
      <w:bookmarkStart w:id="1706" w:name="_Toc9190"/>
      <w:bookmarkStart w:id="1707" w:name="_Toc7185631"/>
      <w:bookmarkStart w:id="1708" w:name="_Toc941491055"/>
      <w:bookmarkStart w:id="1709" w:name="_Toc139362258"/>
      <w:r>
        <w:rPr>
          <w:rFonts w:hint="eastAsia" w:ascii="仿宋" w:hAnsi="仿宋" w:eastAsia="仿宋" w:cs="仿宋"/>
          <w:b w:val="0"/>
          <w:bCs w:val="0"/>
          <w:sz w:val="24"/>
          <w:szCs w:val="24"/>
        </w:rPr>
        <w:t>附件</w:t>
      </w:r>
      <w:r>
        <w:rPr>
          <w:rFonts w:hint="eastAsia" w:ascii="仿宋" w:hAnsi="仿宋" w:eastAsia="仿宋" w:cs="仿宋"/>
          <w:b w:val="0"/>
          <w:bCs w:val="0"/>
          <w:sz w:val="24"/>
          <w:szCs w:val="24"/>
          <w:lang w:eastAsia="zh-Hans"/>
        </w:rPr>
        <w:t>五</w:t>
      </w:r>
      <w:r>
        <w:rPr>
          <w:rFonts w:hint="eastAsia" w:ascii="仿宋" w:hAnsi="仿宋" w:eastAsia="仿宋" w:cs="仿宋"/>
          <w:b w:val="0"/>
          <w:bCs w:val="0"/>
          <w:sz w:val="24"/>
          <w:szCs w:val="24"/>
        </w:rPr>
        <w:t>：工程质量终身责任承诺书（格式）</w:t>
      </w:r>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14:paraId="238C20CA">
      <w:pPr>
        <w:spacing w:before="45" w:after="45" w:line="300" w:lineRule="auto"/>
        <w:ind w:firstLine="480"/>
        <w:rPr>
          <w:rFonts w:hint="eastAsia" w:ascii="仿宋" w:hAnsi="仿宋" w:eastAsia="仿宋" w:cs="仿宋"/>
          <w:b w:val="0"/>
          <w:bCs w:val="0"/>
          <w:sz w:val="24"/>
          <w:szCs w:val="24"/>
        </w:rPr>
      </w:pPr>
    </w:p>
    <w:bookmarkEnd w:id="1707"/>
    <w:bookmarkEnd w:id="1708"/>
    <w:bookmarkEnd w:id="1709"/>
    <w:p w14:paraId="1AC4B39E">
      <w:pPr>
        <w:spacing w:before="45" w:after="45" w:line="300" w:lineRule="auto"/>
        <w:ind w:firstLine="480"/>
        <w:rPr>
          <w:rFonts w:hint="eastAsia" w:ascii="仿宋" w:hAnsi="仿宋" w:eastAsia="仿宋" w:cs="仿宋"/>
          <w:b w:val="0"/>
          <w:bCs w:val="0"/>
          <w:sz w:val="24"/>
          <w:szCs w:val="24"/>
        </w:rPr>
      </w:pPr>
    </w:p>
    <w:p w14:paraId="3CF29AC4">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工程质量终身责任承诺书</w:t>
      </w:r>
    </w:p>
    <w:p w14:paraId="25D59C85">
      <w:pPr>
        <w:spacing w:before="45" w:after="45" w:line="300" w:lineRule="auto"/>
        <w:ind w:firstLine="480"/>
        <w:rPr>
          <w:rFonts w:hint="eastAsia" w:ascii="仿宋" w:hAnsi="仿宋" w:eastAsia="仿宋" w:cs="仿宋"/>
          <w:b w:val="0"/>
          <w:bCs w:val="0"/>
          <w:sz w:val="24"/>
          <w:szCs w:val="24"/>
        </w:rPr>
      </w:pPr>
    </w:p>
    <w:p w14:paraId="206B766B">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本人受</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单位（法定代表人</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）授权，担任</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工程项目的(施工)项目负责人，对该工程项目的(施工)工作实施组织管理。本人承诺严格依据国家有关法律法规及标准规范履行职责，并对设计使用年限内的工程质量承担相应终身责任。</w:t>
      </w:r>
    </w:p>
    <w:p w14:paraId="0D9F8152">
      <w:pPr>
        <w:spacing w:before="45" w:after="45" w:line="300" w:lineRule="auto"/>
        <w:ind w:firstLine="480"/>
        <w:rPr>
          <w:rFonts w:hint="eastAsia" w:ascii="仿宋" w:hAnsi="仿宋" w:eastAsia="仿宋" w:cs="仿宋"/>
          <w:b w:val="0"/>
          <w:bCs w:val="0"/>
          <w:sz w:val="24"/>
          <w:szCs w:val="24"/>
        </w:rPr>
      </w:pPr>
    </w:p>
    <w:p w14:paraId="7CCBCBAB">
      <w:pPr>
        <w:spacing w:before="45" w:after="45" w:line="300" w:lineRule="auto"/>
        <w:ind w:firstLine="480"/>
        <w:rPr>
          <w:rFonts w:hint="eastAsia" w:ascii="仿宋" w:hAnsi="仿宋" w:eastAsia="仿宋" w:cs="仿宋"/>
          <w:b w:val="0"/>
          <w:bCs w:val="0"/>
          <w:sz w:val="24"/>
          <w:szCs w:val="24"/>
        </w:rPr>
      </w:pPr>
    </w:p>
    <w:p w14:paraId="4312A998">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承诺人签字：                   </w:t>
      </w:r>
    </w:p>
    <w:p w14:paraId="76DA9EA6">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身份证</w:t>
      </w:r>
      <w:r>
        <w:rPr>
          <w:rFonts w:hint="eastAsia" w:ascii="仿宋" w:hAnsi="仿宋" w:eastAsia="仿宋" w:cs="仿宋"/>
          <w:b w:val="0"/>
          <w:bCs w:val="0"/>
          <w:sz w:val="24"/>
          <w:szCs w:val="24"/>
          <w:lang w:eastAsia="zh-Hans"/>
        </w:rPr>
        <w:t>号码</w:t>
      </w:r>
      <w:r>
        <w:rPr>
          <w:rFonts w:hint="eastAsia" w:ascii="仿宋" w:hAnsi="仿宋" w:eastAsia="仿宋" w:cs="仿宋"/>
          <w:b w:val="0"/>
          <w:bCs w:val="0"/>
          <w:sz w:val="24"/>
          <w:szCs w:val="24"/>
        </w:rPr>
        <w:t xml:space="preserve">：                   </w:t>
      </w:r>
    </w:p>
    <w:p w14:paraId="64D04D2E">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注册执业资格：                   </w:t>
      </w:r>
    </w:p>
    <w:p w14:paraId="64B40DB7">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注册执业证号：                   </w:t>
      </w:r>
    </w:p>
    <w:p w14:paraId="453DA96B">
      <w:pPr>
        <w:spacing w:before="45" w:after="45" w:line="300" w:lineRule="auto"/>
        <w:ind w:firstLine="480"/>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签 字 日 期：       年   月   日</w:t>
      </w:r>
    </w:p>
    <w:p w14:paraId="22136AFB">
      <w:pPr>
        <w:pStyle w:val="4"/>
        <w:spacing w:line="297" w:lineRule="auto"/>
        <w:rPr>
          <w:highlight w:val="none"/>
        </w:rPr>
      </w:pPr>
      <w:r>
        <w:rPr>
          <w:highlight w:val="none"/>
        </w:rPr>
        <w:drawing>
          <wp:anchor distT="0" distB="0" distL="0" distR="0" simplePos="0" relativeHeight="251686912"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68" name="IM 168"/>
            <wp:cNvGraphicFramePr/>
            <a:graphic xmlns:a="http://schemas.openxmlformats.org/drawingml/2006/main">
              <a:graphicData uri="http://schemas.openxmlformats.org/drawingml/2006/picture">
                <pic:pic xmlns:pic="http://schemas.openxmlformats.org/drawingml/2006/picture">
                  <pic:nvPicPr>
                    <pic:cNvPr id="168" name="IM 168"/>
                    <pic:cNvPicPr/>
                  </pic:nvPicPr>
                  <pic:blipFill>
                    <a:blip r:embed="rId62"/>
                    <a:stretch>
                      <a:fillRect/>
                    </a:stretch>
                  </pic:blipFill>
                  <pic:spPr>
                    <a:xfrm>
                      <a:off x="0" y="0"/>
                      <a:ext cx="5760627" cy="9143"/>
                    </a:xfrm>
                    <a:prstGeom prst="rect">
                      <a:avLst/>
                    </a:prstGeom>
                  </pic:spPr>
                </pic:pic>
              </a:graphicData>
            </a:graphic>
          </wp:anchor>
        </w:drawing>
      </w:r>
    </w:p>
    <w:p w14:paraId="63F48F3F">
      <w:pPr>
        <w:pStyle w:val="4"/>
        <w:spacing w:line="298" w:lineRule="auto"/>
        <w:rPr>
          <w:highlight w:val="none"/>
        </w:rPr>
      </w:pPr>
    </w:p>
    <w:p w14:paraId="118F391A">
      <w:pPr>
        <w:pStyle w:val="4"/>
        <w:spacing w:line="298" w:lineRule="auto"/>
        <w:rPr>
          <w:highlight w:val="none"/>
        </w:rPr>
      </w:pPr>
    </w:p>
    <w:p w14:paraId="7F7493B2">
      <w:pPr>
        <w:spacing w:before="114" w:line="228" w:lineRule="auto"/>
        <w:ind w:left="1509"/>
        <w:outlineLvl w:val="0"/>
        <w:rPr>
          <w:rFonts w:ascii="仿宋" w:hAnsi="仿宋" w:eastAsia="仿宋" w:cs="仿宋"/>
          <w:b/>
          <w:bCs/>
          <w:spacing w:val="7"/>
          <w:sz w:val="35"/>
          <w:szCs w:val="35"/>
          <w:highlight w:val="none"/>
        </w:rPr>
      </w:pPr>
    </w:p>
    <w:p w14:paraId="11938987">
      <w:pPr>
        <w:spacing w:before="114" w:line="228" w:lineRule="auto"/>
        <w:ind w:left="1509"/>
        <w:outlineLvl w:val="0"/>
        <w:rPr>
          <w:rFonts w:ascii="仿宋" w:hAnsi="仿宋" w:eastAsia="仿宋" w:cs="仿宋"/>
          <w:b/>
          <w:bCs/>
          <w:spacing w:val="7"/>
          <w:sz w:val="35"/>
          <w:szCs w:val="35"/>
          <w:highlight w:val="none"/>
        </w:rPr>
      </w:pPr>
    </w:p>
    <w:p w14:paraId="0EDFC2DF">
      <w:pPr>
        <w:spacing w:before="114" w:line="228" w:lineRule="auto"/>
        <w:ind w:left="1509"/>
        <w:outlineLvl w:val="0"/>
        <w:rPr>
          <w:rFonts w:ascii="仿宋" w:hAnsi="仿宋" w:eastAsia="仿宋" w:cs="仿宋"/>
          <w:b/>
          <w:bCs/>
          <w:spacing w:val="7"/>
          <w:sz w:val="35"/>
          <w:szCs w:val="35"/>
          <w:highlight w:val="none"/>
        </w:rPr>
      </w:pPr>
    </w:p>
    <w:p w14:paraId="712D0E96">
      <w:pPr>
        <w:spacing w:before="114" w:line="228" w:lineRule="auto"/>
        <w:ind w:left="1509"/>
        <w:outlineLvl w:val="0"/>
        <w:rPr>
          <w:rFonts w:ascii="仿宋" w:hAnsi="仿宋" w:eastAsia="仿宋" w:cs="仿宋"/>
          <w:b/>
          <w:bCs/>
          <w:spacing w:val="7"/>
          <w:sz w:val="35"/>
          <w:szCs w:val="35"/>
          <w:highlight w:val="none"/>
        </w:rPr>
      </w:pPr>
    </w:p>
    <w:p w14:paraId="3C8E9D58">
      <w:pPr>
        <w:spacing w:before="114" w:line="228" w:lineRule="auto"/>
        <w:ind w:left="1509"/>
        <w:outlineLvl w:val="0"/>
        <w:rPr>
          <w:rFonts w:ascii="仿宋" w:hAnsi="仿宋" w:eastAsia="仿宋" w:cs="仿宋"/>
          <w:b/>
          <w:bCs/>
          <w:spacing w:val="7"/>
          <w:sz w:val="35"/>
          <w:szCs w:val="35"/>
          <w:highlight w:val="none"/>
        </w:rPr>
      </w:pPr>
    </w:p>
    <w:p w14:paraId="7F53B17A">
      <w:pPr>
        <w:spacing w:before="114" w:line="228" w:lineRule="auto"/>
        <w:ind w:left="1509"/>
        <w:outlineLvl w:val="0"/>
        <w:rPr>
          <w:rFonts w:ascii="仿宋" w:hAnsi="仿宋" w:eastAsia="仿宋" w:cs="仿宋"/>
          <w:b/>
          <w:bCs/>
          <w:spacing w:val="7"/>
          <w:sz w:val="35"/>
          <w:szCs w:val="35"/>
          <w:highlight w:val="none"/>
        </w:rPr>
      </w:pPr>
    </w:p>
    <w:p w14:paraId="6C8E6CE9">
      <w:pPr>
        <w:spacing w:before="114" w:line="228" w:lineRule="auto"/>
        <w:ind w:left="1509"/>
        <w:outlineLvl w:val="0"/>
        <w:rPr>
          <w:rFonts w:ascii="仿宋" w:hAnsi="仿宋" w:eastAsia="仿宋" w:cs="仿宋"/>
          <w:b/>
          <w:bCs/>
          <w:spacing w:val="7"/>
          <w:sz w:val="35"/>
          <w:szCs w:val="35"/>
          <w:highlight w:val="none"/>
        </w:rPr>
      </w:pPr>
    </w:p>
    <w:p w14:paraId="55560688">
      <w:pPr>
        <w:spacing w:before="114" w:line="228" w:lineRule="auto"/>
        <w:ind w:left="1509"/>
        <w:outlineLvl w:val="0"/>
        <w:rPr>
          <w:rFonts w:ascii="仿宋" w:hAnsi="仿宋" w:eastAsia="仿宋" w:cs="仿宋"/>
          <w:b/>
          <w:bCs/>
          <w:spacing w:val="7"/>
          <w:sz w:val="35"/>
          <w:szCs w:val="35"/>
          <w:highlight w:val="none"/>
        </w:rPr>
      </w:pPr>
    </w:p>
    <w:p w14:paraId="1D28173B">
      <w:pPr>
        <w:spacing w:before="114" w:line="228" w:lineRule="auto"/>
        <w:ind w:left="1509"/>
        <w:outlineLvl w:val="0"/>
        <w:rPr>
          <w:rFonts w:ascii="仿宋" w:hAnsi="仿宋" w:eastAsia="仿宋" w:cs="仿宋"/>
          <w:b/>
          <w:bCs/>
          <w:spacing w:val="7"/>
          <w:sz w:val="35"/>
          <w:szCs w:val="35"/>
          <w:highlight w:val="none"/>
        </w:rPr>
      </w:pPr>
    </w:p>
    <w:p w14:paraId="24F7E7D2">
      <w:pPr>
        <w:spacing w:before="114" w:line="228" w:lineRule="auto"/>
        <w:ind w:left="1509"/>
        <w:outlineLvl w:val="0"/>
        <w:rPr>
          <w:rFonts w:ascii="仿宋" w:hAnsi="仿宋" w:eastAsia="仿宋" w:cs="仿宋"/>
          <w:b/>
          <w:bCs/>
          <w:spacing w:val="7"/>
          <w:sz w:val="35"/>
          <w:szCs w:val="35"/>
          <w:highlight w:val="none"/>
        </w:rPr>
      </w:pPr>
    </w:p>
    <w:p w14:paraId="0A58F65B">
      <w:pPr>
        <w:spacing w:before="114" w:line="228" w:lineRule="auto"/>
        <w:ind w:left="1509"/>
        <w:outlineLvl w:val="0"/>
        <w:rPr>
          <w:rFonts w:ascii="仿宋" w:hAnsi="仿宋" w:eastAsia="仿宋" w:cs="仿宋"/>
          <w:b/>
          <w:bCs/>
          <w:spacing w:val="7"/>
          <w:sz w:val="35"/>
          <w:szCs w:val="35"/>
          <w:highlight w:val="none"/>
        </w:rPr>
      </w:pPr>
    </w:p>
    <w:p w14:paraId="5BDC9C2F">
      <w:pPr>
        <w:spacing w:before="114" w:line="228" w:lineRule="auto"/>
        <w:ind w:left="1509"/>
        <w:outlineLvl w:val="0"/>
        <w:rPr>
          <w:rFonts w:ascii="仿宋" w:hAnsi="仿宋" w:eastAsia="仿宋" w:cs="仿宋"/>
          <w:b/>
          <w:bCs/>
          <w:spacing w:val="7"/>
          <w:sz w:val="35"/>
          <w:szCs w:val="35"/>
          <w:highlight w:val="none"/>
        </w:rPr>
      </w:pPr>
    </w:p>
    <w:p w14:paraId="02BA5473">
      <w:pPr>
        <w:spacing w:before="114" w:line="228" w:lineRule="auto"/>
        <w:ind w:left="1509"/>
        <w:outlineLvl w:val="0"/>
        <w:rPr>
          <w:rFonts w:ascii="仿宋" w:hAnsi="仿宋" w:eastAsia="仿宋" w:cs="仿宋"/>
          <w:b/>
          <w:bCs/>
          <w:spacing w:val="7"/>
          <w:sz w:val="35"/>
          <w:szCs w:val="35"/>
          <w:highlight w:val="none"/>
        </w:rPr>
      </w:pPr>
    </w:p>
    <w:p w14:paraId="11E45A11">
      <w:pPr>
        <w:spacing w:before="114" w:line="228" w:lineRule="auto"/>
        <w:ind w:left="1509"/>
        <w:outlineLvl w:val="0"/>
        <w:rPr>
          <w:rFonts w:ascii="仿宋" w:hAnsi="仿宋" w:eastAsia="仿宋" w:cs="仿宋"/>
          <w:sz w:val="35"/>
          <w:szCs w:val="35"/>
          <w:highlight w:val="none"/>
        </w:rPr>
      </w:pPr>
      <w:r>
        <w:rPr>
          <w:rFonts w:ascii="仿宋" w:hAnsi="仿宋" w:eastAsia="仿宋" w:cs="仿宋"/>
          <w:b/>
          <w:bCs/>
          <w:spacing w:val="7"/>
          <w:sz w:val="35"/>
          <w:szCs w:val="35"/>
          <w:highlight w:val="none"/>
        </w:rPr>
        <w:t>第五章</w:t>
      </w:r>
      <w:r>
        <w:rPr>
          <w:rFonts w:ascii="仿宋" w:hAnsi="仿宋" w:eastAsia="仿宋" w:cs="仿宋"/>
          <w:spacing w:val="7"/>
          <w:sz w:val="35"/>
          <w:szCs w:val="35"/>
          <w:highlight w:val="none"/>
        </w:rPr>
        <w:t xml:space="preserve"> </w:t>
      </w:r>
      <w:r>
        <w:rPr>
          <w:rFonts w:ascii="仿宋" w:hAnsi="仿宋" w:eastAsia="仿宋" w:cs="仿宋"/>
          <w:b/>
          <w:bCs/>
          <w:spacing w:val="7"/>
          <w:sz w:val="35"/>
          <w:szCs w:val="35"/>
          <w:highlight w:val="none"/>
        </w:rPr>
        <w:t>主要响应文件的格式及其内容</w:t>
      </w:r>
    </w:p>
    <w:p w14:paraId="7D015449">
      <w:pPr>
        <w:pStyle w:val="4"/>
        <w:spacing w:line="246" w:lineRule="auto"/>
        <w:rPr>
          <w:highlight w:val="none"/>
        </w:rPr>
      </w:pPr>
    </w:p>
    <w:p w14:paraId="43434070">
      <w:pPr>
        <w:pStyle w:val="4"/>
        <w:spacing w:line="246" w:lineRule="auto"/>
        <w:rPr>
          <w:highlight w:val="none"/>
        </w:rPr>
      </w:pPr>
    </w:p>
    <w:p w14:paraId="0694E683">
      <w:pPr>
        <w:pStyle w:val="4"/>
        <w:spacing w:line="246" w:lineRule="auto"/>
        <w:rPr>
          <w:highlight w:val="none"/>
        </w:rPr>
      </w:pPr>
    </w:p>
    <w:p w14:paraId="6023D915">
      <w:pPr>
        <w:pStyle w:val="4"/>
        <w:spacing w:line="246" w:lineRule="auto"/>
        <w:rPr>
          <w:highlight w:val="none"/>
        </w:rPr>
      </w:pPr>
    </w:p>
    <w:p w14:paraId="5B4A7ACF">
      <w:pPr>
        <w:pStyle w:val="4"/>
        <w:spacing w:line="246" w:lineRule="auto"/>
        <w:rPr>
          <w:highlight w:val="none"/>
        </w:rPr>
      </w:pPr>
    </w:p>
    <w:p w14:paraId="47B0C112">
      <w:pPr>
        <w:pStyle w:val="4"/>
        <w:spacing w:line="247" w:lineRule="auto"/>
        <w:rPr>
          <w:highlight w:val="none"/>
        </w:rPr>
      </w:pPr>
    </w:p>
    <w:p w14:paraId="40F9BABE">
      <w:pPr>
        <w:pStyle w:val="4"/>
        <w:spacing w:line="247" w:lineRule="auto"/>
        <w:rPr>
          <w:highlight w:val="none"/>
        </w:rPr>
      </w:pPr>
    </w:p>
    <w:p w14:paraId="42CF24FC">
      <w:pPr>
        <w:pStyle w:val="4"/>
        <w:spacing w:line="247" w:lineRule="auto"/>
        <w:rPr>
          <w:highlight w:val="none"/>
        </w:rPr>
      </w:pPr>
    </w:p>
    <w:p w14:paraId="770A5558">
      <w:pPr>
        <w:spacing w:before="100" w:line="357" w:lineRule="auto"/>
        <w:ind w:left="21" w:right="7533"/>
        <w:rPr>
          <w:rFonts w:ascii="仿宋" w:hAnsi="仿宋" w:eastAsia="仿宋" w:cs="仿宋"/>
          <w:sz w:val="31"/>
          <w:szCs w:val="31"/>
          <w:highlight w:val="none"/>
        </w:rPr>
      </w:pPr>
      <w:r>
        <w:rPr>
          <w:rFonts w:ascii="仿宋" w:hAnsi="仿宋" w:eastAsia="仿宋" w:cs="仿宋"/>
          <w:b/>
          <w:bCs/>
          <w:spacing w:val="-10"/>
          <w:sz w:val="31"/>
          <w:szCs w:val="31"/>
          <w:highlight w:val="none"/>
        </w:rPr>
        <w:t>项目名称：</w:t>
      </w:r>
      <w:r>
        <w:rPr>
          <w:rFonts w:ascii="仿宋" w:hAnsi="仿宋" w:eastAsia="仿宋" w:cs="仿宋"/>
          <w:sz w:val="31"/>
          <w:szCs w:val="31"/>
          <w:highlight w:val="none"/>
        </w:rPr>
        <w:t xml:space="preserve"> </w:t>
      </w:r>
      <w:r>
        <w:rPr>
          <w:rFonts w:ascii="仿宋" w:hAnsi="仿宋" w:eastAsia="仿宋" w:cs="仿宋"/>
          <w:b/>
          <w:bCs/>
          <w:spacing w:val="-10"/>
          <w:sz w:val="31"/>
          <w:szCs w:val="31"/>
          <w:highlight w:val="none"/>
        </w:rPr>
        <w:t>项目编号：</w:t>
      </w:r>
    </w:p>
    <w:p w14:paraId="07BF3187">
      <w:pPr>
        <w:pStyle w:val="4"/>
        <w:spacing w:line="244" w:lineRule="auto"/>
        <w:rPr>
          <w:highlight w:val="none"/>
        </w:rPr>
      </w:pPr>
    </w:p>
    <w:p w14:paraId="795513DD">
      <w:pPr>
        <w:pStyle w:val="4"/>
        <w:spacing w:line="244" w:lineRule="auto"/>
        <w:rPr>
          <w:highlight w:val="none"/>
        </w:rPr>
      </w:pPr>
    </w:p>
    <w:p w14:paraId="10718DE1">
      <w:pPr>
        <w:pStyle w:val="4"/>
        <w:spacing w:line="244" w:lineRule="auto"/>
        <w:rPr>
          <w:highlight w:val="none"/>
        </w:rPr>
      </w:pPr>
    </w:p>
    <w:p w14:paraId="5188324A">
      <w:pPr>
        <w:pStyle w:val="4"/>
        <w:spacing w:line="244" w:lineRule="auto"/>
        <w:rPr>
          <w:highlight w:val="none"/>
        </w:rPr>
      </w:pPr>
    </w:p>
    <w:p w14:paraId="5A2332BA">
      <w:pPr>
        <w:spacing w:before="309" w:line="224" w:lineRule="auto"/>
        <w:ind w:left="2697"/>
        <w:outlineLvl w:val="0"/>
        <w:rPr>
          <w:rFonts w:ascii="仿宋" w:hAnsi="仿宋" w:eastAsia="仿宋" w:cs="仿宋"/>
          <w:sz w:val="95"/>
          <w:szCs w:val="95"/>
          <w:highlight w:val="none"/>
        </w:rPr>
      </w:pPr>
      <w:r>
        <w:rPr>
          <w:rFonts w:ascii="仿宋" w:hAnsi="仿宋" w:eastAsia="仿宋" w:cs="仿宋"/>
          <w:b/>
          <w:bCs/>
          <w:spacing w:val="-19"/>
          <w:sz w:val="95"/>
          <w:szCs w:val="95"/>
          <w:highlight w:val="none"/>
        </w:rPr>
        <w:t>响应文件</w:t>
      </w:r>
    </w:p>
    <w:p w14:paraId="500FC0B5">
      <w:pPr>
        <w:pStyle w:val="4"/>
        <w:spacing w:line="260" w:lineRule="auto"/>
        <w:rPr>
          <w:highlight w:val="none"/>
        </w:rPr>
      </w:pPr>
    </w:p>
    <w:p w14:paraId="129C732D">
      <w:pPr>
        <w:pStyle w:val="4"/>
        <w:spacing w:line="260" w:lineRule="auto"/>
        <w:rPr>
          <w:highlight w:val="none"/>
        </w:rPr>
      </w:pPr>
    </w:p>
    <w:p w14:paraId="0AFBFC82">
      <w:pPr>
        <w:pStyle w:val="4"/>
        <w:spacing w:line="260" w:lineRule="auto"/>
        <w:rPr>
          <w:highlight w:val="none"/>
        </w:rPr>
      </w:pPr>
    </w:p>
    <w:p w14:paraId="33F4EF78">
      <w:pPr>
        <w:pStyle w:val="4"/>
        <w:spacing w:line="260" w:lineRule="auto"/>
        <w:rPr>
          <w:highlight w:val="none"/>
        </w:rPr>
      </w:pPr>
    </w:p>
    <w:p w14:paraId="78692584">
      <w:pPr>
        <w:pStyle w:val="4"/>
        <w:spacing w:line="260" w:lineRule="auto"/>
        <w:rPr>
          <w:highlight w:val="none"/>
        </w:rPr>
      </w:pPr>
    </w:p>
    <w:p w14:paraId="2D1C9C33">
      <w:pPr>
        <w:pStyle w:val="4"/>
        <w:spacing w:line="260" w:lineRule="auto"/>
        <w:rPr>
          <w:highlight w:val="none"/>
        </w:rPr>
      </w:pPr>
    </w:p>
    <w:p w14:paraId="59A40616">
      <w:pPr>
        <w:pStyle w:val="4"/>
        <w:spacing w:line="260" w:lineRule="auto"/>
        <w:rPr>
          <w:highlight w:val="none"/>
        </w:rPr>
      </w:pPr>
    </w:p>
    <w:p w14:paraId="59B13E32">
      <w:pPr>
        <w:pStyle w:val="4"/>
        <w:spacing w:line="261" w:lineRule="auto"/>
        <w:rPr>
          <w:highlight w:val="none"/>
        </w:rPr>
      </w:pPr>
    </w:p>
    <w:p w14:paraId="29CE7EF5">
      <w:pPr>
        <w:pStyle w:val="4"/>
        <w:spacing w:line="261" w:lineRule="auto"/>
        <w:rPr>
          <w:highlight w:val="none"/>
        </w:rPr>
      </w:pPr>
    </w:p>
    <w:p w14:paraId="4F188211">
      <w:pPr>
        <w:pStyle w:val="4"/>
        <w:spacing w:line="261" w:lineRule="auto"/>
        <w:rPr>
          <w:highlight w:val="none"/>
        </w:rPr>
      </w:pPr>
    </w:p>
    <w:p w14:paraId="5FB4E6F3">
      <w:pPr>
        <w:pStyle w:val="4"/>
        <w:spacing w:line="261" w:lineRule="auto"/>
        <w:rPr>
          <w:highlight w:val="none"/>
        </w:rPr>
      </w:pPr>
    </w:p>
    <w:p w14:paraId="5390E8B6">
      <w:pPr>
        <w:spacing w:before="100" w:line="226" w:lineRule="auto"/>
        <w:ind w:left="669"/>
        <w:rPr>
          <w:rFonts w:ascii="仿宋" w:hAnsi="仿宋" w:eastAsia="仿宋" w:cs="仿宋"/>
          <w:sz w:val="31"/>
          <w:szCs w:val="31"/>
          <w:highlight w:val="none"/>
        </w:rPr>
      </w:pPr>
      <w:r>
        <w:rPr>
          <w:rFonts w:ascii="仿宋" w:hAnsi="仿宋" w:eastAsia="仿宋" w:cs="仿宋"/>
          <w:b/>
          <w:bCs/>
          <w:spacing w:val="7"/>
          <w:sz w:val="31"/>
          <w:szCs w:val="31"/>
          <w:highlight w:val="none"/>
        </w:rPr>
        <w:t>供应商名称（盖章</w:t>
      </w:r>
      <w:r>
        <w:rPr>
          <w:rFonts w:ascii="仿宋" w:hAnsi="仿宋" w:eastAsia="仿宋" w:cs="仿宋"/>
          <w:b/>
          <w:bCs/>
          <w:spacing w:val="-3"/>
          <w:sz w:val="31"/>
          <w:szCs w:val="31"/>
          <w:highlight w:val="none"/>
        </w:rPr>
        <w:t>）：</w:t>
      </w:r>
    </w:p>
    <w:p w14:paraId="1B6F1224">
      <w:pPr>
        <w:pStyle w:val="4"/>
        <w:spacing w:line="254" w:lineRule="auto"/>
        <w:rPr>
          <w:highlight w:val="none"/>
        </w:rPr>
      </w:pPr>
    </w:p>
    <w:p w14:paraId="76E33AF7">
      <w:pPr>
        <w:pStyle w:val="4"/>
        <w:spacing w:line="254" w:lineRule="auto"/>
        <w:rPr>
          <w:highlight w:val="none"/>
        </w:rPr>
      </w:pPr>
    </w:p>
    <w:p w14:paraId="3C770116">
      <w:pPr>
        <w:pStyle w:val="4"/>
        <w:spacing w:line="254" w:lineRule="auto"/>
        <w:rPr>
          <w:highlight w:val="none"/>
        </w:rPr>
      </w:pPr>
    </w:p>
    <w:p w14:paraId="2A3A8F05">
      <w:pPr>
        <w:spacing w:before="101" w:line="228" w:lineRule="auto"/>
        <w:ind w:left="678"/>
        <w:rPr>
          <w:rFonts w:ascii="仿宋" w:hAnsi="仿宋" w:eastAsia="仿宋" w:cs="仿宋"/>
          <w:sz w:val="31"/>
          <w:szCs w:val="31"/>
          <w:highlight w:val="none"/>
        </w:rPr>
      </w:pPr>
      <w:r>
        <w:rPr>
          <w:rFonts w:ascii="仿宋" w:hAnsi="仿宋" w:eastAsia="仿宋" w:cs="仿宋"/>
          <w:b/>
          <w:bCs/>
          <w:spacing w:val="8"/>
          <w:sz w:val="31"/>
          <w:szCs w:val="31"/>
          <w:highlight w:val="none"/>
        </w:rPr>
        <w:t>法定代表人或委托代理人（签字或盖章</w:t>
      </w:r>
      <w:r>
        <w:rPr>
          <w:rFonts w:ascii="仿宋" w:hAnsi="仿宋" w:eastAsia="仿宋" w:cs="仿宋"/>
          <w:b/>
          <w:bCs/>
          <w:spacing w:val="11"/>
          <w:sz w:val="31"/>
          <w:szCs w:val="31"/>
          <w:highlight w:val="none"/>
        </w:rPr>
        <w:t>）：</w:t>
      </w:r>
    </w:p>
    <w:p w14:paraId="7BD75569">
      <w:pPr>
        <w:pStyle w:val="4"/>
        <w:spacing w:line="253" w:lineRule="auto"/>
        <w:rPr>
          <w:highlight w:val="none"/>
        </w:rPr>
      </w:pPr>
    </w:p>
    <w:p w14:paraId="194DC21B">
      <w:pPr>
        <w:pStyle w:val="4"/>
        <w:spacing w:line="253" w:lineRule="auto"/>
        <w:rPr>
          <w:highlight w:val="none"/>
        </w:rPr>
      </w:pPr>
    </w:p>
    <w:p w14:paraId="7D7EFF21">
      <w:pPr>
        <w:pStyle w:val="4"/>
        <w:spacing w:line="253" w:lineRule="auto"/>
        <w:rPr>
          <w:highlight w:val="none"/>
        </w:rPr>
      </w:pPr>
    </w:p>
    <w:p w14:paraId="2D773C5D">
      <w:pPr>
        <w:spacing w:before="101" w:line="228" w:lineRule="auto"/>
        <w:ind w:left="735"/>
        <w:rPr>
          <w:rFonts w:ascii="仿宋" w:hAnsi="仿宋" w:eastAsia="仿宋" w:cs="仿宋"/>
          <w:sz w:val="31"/>
          <w:szCs w:val="31"/>
          <w:highlight w:val="none"/>
        </w:rPr>
      </w:pPr>
      <w:r>
        <w:rPr>
          <w:rFonts w:ascii="仿宋" w:hAnsi="仿宋" w:eastAsia="仿宋" w:cs="仿宋"/>
          <w:b/>
          <w:bCs/>
          <w:spacing w:val="-20"/>
          <w:sz w:val="31"/>
          <w:szCs w:val="31"/>
          <w:highlight w:val="none"/>
        </w:rPr>
        <w:t>日</w:t>
      </w:r>
      <w:r>
        <w:rPr>
          <w:rFonts w:ascii="仿宋" w:hAnsi="仿宋" w:eastAsia="仿宋" w:cs="仿宋"/>
          <w:spacing w:val="16"/>
          <w:sz w:val="31"/>
          <w:szCs w:val="31"/>
          <w:highlight w:val="none"/>
        </w:rPr>
        <w:t xml:space="preserve">   </w:t>
      </w:r>
      <w:r>
        <w:rPr>
          <w:rFonts w:ascii="仿宋" w:hAnsi="仿宋" w:eastAsia="仿宋" w:cs="仿宋"/>
          <w:b/>
          <w:bCs/>
          <w:spacing w:val="-20"/>
          <w:sz w:val="31"/>
          <w:szCs w:val="31"/>
          <w:highlight w:val="none"/>
        </w:rPr>
        <w:t>期：</w:t>
      </w:r>
      <w:r>
        <w:rPr>
          <w:rFonts w:ascii="仿宋" w:hAnsi="仿宋" w:eastAsia="仿宋" w:cs="仿宋"/>
          <w:spacing w:val="16"/>
          <w:sz w:val="31"/>
          <w:szCs w:val="31"/>
          <w:highlight w:val="none"/>
        </w:rPr>
        <w:t xml:space="preserve">     </w:t>
      </w:r>
      <w:r>
        <w:rPr>
          <w:rFonts w:ascii="仿宋" w:hAnsi="仿宋" w:eastAsia="仿宋" w:cs="仿宋"/>
          <w:b/>
          <w:bCs/>
          <w:spacing w:val="-20"/>
          <w:sz w:val="31"/>
          <w:szCs w:val="31"/>
          <w:highlight w:val="none"/>
        </w:rPr>
        <w:t>年</w:t>
      </w:r>
      <w:r>
        <w:rPr>
          <w:rFonts w:ascii="仿宋" w:hAnsi="仿宋" w:eastAsia="仿宋" w:cs="仿宋"/>
          <w:spacing w:val="20"/>
          <w:sz w:val="31"/>
          <w:szCs w:val="31"/>
          <w:highlight w:val="none"/>
        </w:rPr>
        <w:t xml:space="preserve">   </w:t>
      </w:r>
      <w:r>
        <w:rPr>
          <w:rFonts w:ascii="仿宋" w:hAnsi="仿宋" w:eastAsia="仿宋" w:cs="仿宋"/>
          <w:b/>
          <w:bCs/>
          <w:spacing w:val="-20"/>
          <w:sz w:val="31"/>
          <w:szCs w:val="31"/>
          <w:highlight w:val="none"/>
        </w:rPr>
        <w:t>月</w:t>
      </w:r>
      <w:r>
        <w:rPr>
          <w:rFonts w:ascii="仿宋" w:hAnsi="仿宋" w:eastAsia="仿宋" w:cs="仿宋"/>
          <w:spacing w:val="-20"/>
          <w:sz w:val="31"/>
          <w:szCs w:val="31"/>
          <w:highlight w:val="none"/>
        </w:rPr>
        <w:t xml:space="preserve">    </w:t>
      </w:r>
      <w:r>
        <w:rPr>
          <w:rFonts w:ascii="仿宋" w:hAnsi="仿宋" w:eastAsia="仿宋" w:cs="仿宋"/>
          <w:b/>
          <w:bCs/>
          <w:spacing w:val="-20"/>
          <w:sz w:val="31"/>
          <w:szCs w:val="31"/>
          <w:highlight w:val="none"/>
        </w:rPr>
        <w:t>日</w:t>
      </w:r>
    </w:p>
    <w:p w14:paraId="2F2C447D">
      <w:pPr>
        <w:spacing w:line="228" w:lineRule="auto"/>
        <w:rPr>
          <w:rFonts w:ascii="仿宋" w:hAnsi="仿宋" w:eastAsia="仿宋" w:cs="仿宋"/>
          <w:sz w:val="31"/>
          <w:szCs w:val="31"/>
          <w:highlight w:val="none"/>
        </w:rPr>
        <w:sectPr>
          <w:footerReference r:id="rId33" w:type="default"/>
          <w:pgSz w:w="11906" w:h="16838"/>
          <w:pgMar w:top="1133" w:right="1416" w:bottom="1010" w:left="1416" w:header="863" w:footer="852" w:gutter="0"/>
          <w:pgNumType w:fmt="decimal"/>
          <w:cols w:space="720" w:num="1"/>
        </w:sectPr>
      </w:pPr>
    </w:p>
    <w:p w14:paraId="43FB460A">
      <w:pPr>
        <w:pStyle w:val="4"/>
        <w:spacing w:line="306" w:lineRule="auto"/>
        <w:rPr>
          <w:highlight w:val="none"/>
        </w:rPr>
      </w:pPr>
      <w:r>
        <w:rPr>
          <w:highlight w:val="none"/>
        </w:rPr>
        <w:drawing>
          <wp:anchor distT="0" distB="0" distL="0" distR="0" simplePos="0" relativeHeight="251687936"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70" name="IM 170"/>
            <wp:cNvGraphicFramePr/>
            <a:graphic xmlns:a="http://schemas.openxmlformats.org/drawingml/2006/main">
              <a:graphicData uri="http://schemas.openxmlformats.org/drawingml/2006/picture">
                <pic:pic xmlns:pic="http://schemas.openxmlformats.org/drawingml/2006/picture">
                  <pic:nvPicPr>
                    <pic:cNvPr id="170" name="IM 170"/>
                    <pic:cNvPicPr/>
                  </pic:nvPicPr>
                  <pic:blipFill>
                    <a:blip r:embed="rId62"/>
                    <a:stretch>
                      <a:fillRect/>
                    </a:stretch>
                  </pic:blipFill>
                  <pic:spPr>
                    <a:xfrm>
                      <a:off x="0" y="0"/>
                      <a:ext cx="5760627" cy="9143"/>
                    </a:xfrm>
                    <a:prstGeom prst="rect">
                      <a:avLst/>
                    </a:prstGeom>
                  </pic:spPr>
                </pic:pic>
              </a:graphicData>
            </a:graphic>
          </wp:anchor>
        </w:drawing>
      </w:r>
    </w:p>
    <w:p w14:paraId="22AA9992">
      <w:pPr>
        <w:spacing w:before="101" w:line="229" w:lineRule="auto"/>
        <w:ind w:left="4542"/>
        <w:rPr>
          <w:rFonts w:ascii="仿宋" w:hAnsi="仿宋" w:eastAsia="仿宋" w:cs="仿宋"/>
          <w:sz w:val="31"/>
          <w:szCs w:val="31"/>
          <w:highlight w:val="none"/>
        </w:rPr>
      </w:pPr>
      <w:r>
        <w:rPr>
          <w:rFonts w:ascii="仿宋" w:hAnsi="仿宋" w:eastAsia="仿宋" w:cs="仿宋"/>
          <w:b/>
          <w:bCs/>
          <w:spacing w:val="-31"/>
          <w:sz w:val="31"/>
          <w:szCs w:val="31"/>
          <w:highlight w:val="none"/>
        </w:rPr>
        <w:t>目录</w:t>
      </w:r>
    </w:p>
    <w:p w14:paraId="10E3BB8E">
      <w:pPr>
        <w:spacing w:before="201" w:line="231" w:lineRule="auto"/>
        <w:ind w:left="505"/>
        <w:rPr>
          <w:rFonts w:ascii="仿宋" w:hAnsi="仿宋" w:eastAsia="仿宋" w:cs="仿宋"/>
          <w:sz w:val="23"/>
          <w:szCs w:val="23"/>
          <w:highlight w:val="none"/>
        </w:rPr>
      </w:pPr>
      <w:r>
        <w:rPr>
          <w:rFonts w:ascii="仿宋" w:hAnsi="仿宋" w:eastAsia="仿宋" w:cs="仿宋"/>
          <w:b/>
          <w:bCs/>
          <w:spacing w:val="4"/>
          <w:sz w:val="23"/>
          <w:szCs w:val="23"/>
          <w:highlight w:val="none"/>
        </w:rPr>
        <w:t>一、投标函（附件</w:t>
      </w:r>
      <w:r>
        <w:rPr>
          <w:rFonts w:ascii="仿宋" w:hAnsi="仿宋" w:eastAsia="仿宋" w:cs="仿宋"/>
          <w:spacing w:val="-23"/>
          <w:sz w:val="23"/>
          <w:szCs w:val="23"/>
          <w:highlight w:val="none"/>
        </w:rPr>
        <w:t xml:space="preserve"> </w:t>
      </w:r>
      <w:r>
        <w:rPr>
          <w:rFonts w:ascii="仿宋" w:hAnsi="仿宋" w:eastAsia="仿宋" w:cs="仿宋"/>
          <w:b/>
          <w:bCs/>
          <w:spacing w:val="4"/>
          <w:sz w:val="23"/>
          <w:szCs w:val="23"/>
          <w:highlight w:val="none"/>
        </w:rPr>
        <w:t>1</w:t>
      </w:r>
      <w:r>
        <w:rPr>
          <w:rFonts w:ascii="仿宋" w:hAnsi="仿宋" w:eastAsia="仿宋" w:cs="仿宋"/>
          <w:b/>
          <w:bCs/>
          <w:spacing w:val="-1"/>
          <w:sz w:val="23"/>
          <w:szCs w:val="23"/>
          <w:highlight w:val="none"/>
        </w:rPr>
        <w:t>）；</w:t>
      </w:r>
    </w:p>
    <w:p w14:paraId="32683620">
      <w:pPr>
        <w:spacing w:before="180" w:line="231" w:lineRule="auto"/>
        <w:ind w:left="509"/>
        <w:rPr>
          <w:rFonts w:ascii="仿宋" w:hAnsi="仿宋" w:eastAsia="仿宋" w:cs="仿宋"/>
          <w:sz w:val="23"/>
          <w:szCs w:val="23"/>
          <w:highlight w:val="none"/>
        </w:rPr>
      </w:pPr>
      <w:r>
        <w:rPr>
          <w:rFonts w:ascii="仿宋" w:hAnsi="仿宋" w:eastAsia="仿宋" w:cs="仿宋"/>
          <w:b/>
          <w:bCs/>
          <w:spacing w:val="8"/>
          <w:sz w:val="23"/>
          <w:szCs w:val="23"/>
          <w:highlight w:val="none"/>
        </w:rPr>
        <w:t>二、法定代表人资格证明及授权委托书（附件</w:t>
      </w:r>
      <w:r>
        <w:rPr>
          <w:rFonts w:ascii="仿宋" w:hAnsi="仿宋" w:eastAsia="仿宋" w:cs="仿宋"/>
          <w:spacing w:val="-39"/>
          <w:sz w:val="23"/>
          <w:szCs w:val="23"/>
          <w:highlight w:val="none"/>
        </w:rPr>
        <w:t xml:space="preserve"> </w:t>
      </w:r>
      <w:r>
        <w:rPr>
          <w:rFonts w:ascii="仿宋" w:hAnsi="仿宋" w:eastAsia="仿宋" w:cs="仿宋"/>
          <w:b/>
          <w:bCs/>
          <w:spacing w:val="8"/>
          <w:sz w:val="23"/>
          <w:szCs w:val="23"/>
          <w:highlight w:val="none"/>
        </w:rPr>
        <w:t>2</w:t>
      </w:r>
      <w:r>
        <w:rPr>
          <w:rFonts w:ascii="仿宋" w:hAnsi="仿宋" w:eastAsia="仿宋" w:cs="仿宋"/>
          <w:b/>
          <w:bCs/>
          <w:spacing w:val="5"/>
          <w:sz w:val="23"/>
          <w:szCs w:val="23"/>
          <w:highlight w:val="none"/>
        </w:rPr>
        <w:t>）；</w:t>
      </w:r>
    </w:p>
    <w:p w14:paraId="4941604F">
      <w:pPr>
        <w:spacing w:before="180" w:line="231" w:lineRule="auto"/>
        <w:ind w:left="508"/>
        <w:rPr>
          <w:rFonts w:ascii="仿宋" w:hAnsi="仿宋" w:eastAsia="仿宋" w:cs="仿宋"/>
          <w:sz w:val="23"/>
          <w:szCs w:val="23"/>
          <w:highlight w:val="none"/>
        </w:rPr>
      </w:pPr>
      <w:r>
        <w:rPr>
          <w:rFonts w:ascii="仿宋" w:hAnsi="仿宋" w:eastAsia="仿宋" w:cs="仿宋"/>
          <w:b/>
          <w:bCs/>
          <w:spacing w:val="6"/>
          <w:sz w:val="23"/>
          <w:szCs w:val="23"/>
          <w:highlight w:val="none"/>
        </w:rPr>
        <w:t>三、报价一览表（附件</w:t>
      </w:r>
      <w:r>
        <w:rPr>
          <w:rFonts w:ascii="仿宋" w:hAnsi="仿宋" w:eastAsia="仿宋" w:cs="仿宋"/>
          <w:spacing w:val="-40"/>
          <w:sz w:val="23"/>
          <w:szCs w:val="23"/>
          <w:highlight w:val="none"/>
        </w:rPr>
        <w:t xml:space="preserve"> </w:t>
      </w:r>
      <w:r>
        <w:rPr>
          <w:rFonts w:ascii="仿宋" w:hAnsi="仿宋" w:eastAsia="仿宋" w:cs="仿宋"/>
          <w:b/>
          <w:bCs/>
          <w:spacing w:val="6"/>
          <w:sz w:val="23"/>
          <w:szCs w:val="23"/>
          <w:highlight w:val="none"/>
        </w:rPr>
        <w:t>3</w:t>
      </w:r>
      <w:r>
        <w:rPr>
          <w:rFonts w:ascii="仿宋" w:hAnsi="仿宋" w:eastAsia="仿宋" w:cs="仿宋"/>
          <w:b/>
          <w:bCs/>
          <w:spacing w:val="1"/>
          <w:sz w:val="23"/>
          <w:szCs w:val="23"/>
          <w:highlight w:val="none"/>
        </w:rPr>
        <w:t>）；</w:t>
      </w:r>
    </w:p>
    <w:p w14:paraId="2D362C16">
      <w:pPr>
        <w:spacing w:before="180" w:line="229" w:lineRule="auto"/>
        <w:ind w:left="992"/>
        <w:rPr>
          <w:rFonts w:ascii="仿宋" w:hAnsi="仿宋" w:eastAsia="仿宋" w:cs="仿宋"/>
          <w:sz w:val="23"/>
          <w:szCs w:val="23"/>
          <w:highlight w:val="none"/>
        </w:rPr>
      </w:pPr>
      <w:r>
        <w:rPr>
          <w:rFonts w:ascii="仿宋" w:hAnsi="仿宋" w:eastAsia="仿宋" w:cs="仿宋"/>
          <w:b/>
          <w:bCs/>
          <w:spacing w:val="7"/>
          <w:sz w:val="23"/>
          <w:szCs w:val="23"/>
          <w:highlight w:val="none"/>
        </w:rPr>
        <w:t>工程量清单分项报价表（附件</w:t>
      </w:r>
      <w:r>
        <w:rPr>
          <w:rFonts w:ascii="仿宋" w:hAnsi="仿宋" w:eastAsia="仿宋" w:cs="仿宋"/>
          <w:spacing w:val="-36"/>
          <w:sz w:val="23"/>
          <w:szCs w:val="23"/>
          <w:highlight w:val="none"/>
        </w:rPr>
        <w:t xml:space="preserve"> </w:t>
      </w:r>
      <w:r>
        <w:rPr>
          <w:rFonts w:ascii="仿宋" w:hAnsi="仿宋" w:eastAsia="仿宋" w:cs="仿宋"/>
          <w:b/>
          <w:bCs/>
          <w:spacing w:val="7"/>
          <w:sz w:val="23"/>
          <w:szCs w:val="23"/>
          <w:highlight w:val="none"/>
        </w:rPr>
        <w:t>3.1</w:t>
      </w:r>
      <w:r>
        <w:rPr>
          <w:rFonts w:ascii="仿宋" w:hAnsi="仿宋" w:eastAsia="仿宋" w:cs="仿宋"/>
          <w:b/>
          <w:bCs/>
          <w:spacing w:val="-1"/>
          <w:sz w:val="23"/>
          <w:szCs w:val="23"/>
          <w:highlight w:val="none"/>
        </w:rPr>
        <w:t>）；</w:t>
      </w:r>
    </w:p>
    <w:p w14:paraId="382619EC">
      <w:pPr>
        <w:spacing w:before="182" w:line="231" w:lineRule="auto"/>
        <w:ind w:left="530"/>
        <w:rPr>
          <w:rFonts w:ascii="仿宋" w:hAnsi="仿宋" w:eastAsia="仿宋" w:cs="仿宋"/>
          <w:sz w:val="23"/>
          <w:szCs w:val="23"/>
          <w:highlight w:val="none"/>
        </w:rPr>
      </w:pPr>
      <w:r>
        <w:rPr>
          <w:rFonts w:ascii="仿宋" w:hAnsi="仿宋" w:eastAsia="仿宋" w:cs="仿宋"/>
          <w:b/>
          <w:bCs/>
          <w:spacing w:val="5"/>
          <w:sz w:val="23"/>
          <w:szCs w:val="23"/>
          <w:highlight w:val="none"/>
        </w:rPr>
        <w:t>四、供应商概况表（附件</w:t>
      </w:r>
      <w:r>
        <w:rPr>
          <w:rFonts w:ascii="仿宋" w:hAnsi="仿宋" w:eastAsia="仿宋" w:cs="仿宋"/>
          <w:spacing w:val="-45"/>
          <w:sz w:val="23"/>
          <w:szCs w:val="23"/>
          <w:highlight w:val="none"/>
        </w:rPr>
        <w:t xml:space="preserve"> </w:t>
      </w:r>
      <w:r>
        <w:rPr>
          <w:rFonts w:ascii="仿宋" w:hAnsi="仿宋" w:eastAsia="仿宋" w:cs="仿宋"/>
          <w:b/>
          <w:bCs/>
          <w:spacing w:val="5"/>
          <w:sz w:val="23"/>
          <w:szCs w:val="23"/>
          <w:highlight w:val="none"/>
        </w:rPr>
        <w:t>4</w:t>
      </w:r>
      <w:r>
        <w:rPr>
          <w:rFonts w:ascii="仿宋" w:hAnsi="仿宋" w:eastAsia="仿宋" w:cs="仿宋"/>
          <w:b/>
          <w:bCs/>
          <w:spacing w:val="2"/>
          <w:sz w:val="23"/>
          <w:szCs w:val="23"/>
          <w:highlight w:val="none"/>
        </w:rPr>
        <w:t>）；</w:t>
      </w:r>
    </w:p>
    <w:p w14:paraId="2D85FC39">
      <w:pPr>
        <w:spacing w:before="180" w:line="231" w:lineRule="auto"/>
        <w:ind w:left="505"/>
        <w:rPr>
          <w:rFonts w:ascii="仿宋" w:hAnsi="仿宋" w:eastAsia="仿宋" w:cs="仿宋"/>
          <w:sz w:val="23"/>
          <w:szCs w:val="23"/>
          <w:highlight w:val="none"/>
        </w:rPr>
      </w:pPr>
      <w:r>
        <w:rPr>
          <w:rFonts w:ascii="仿宋" w:hAnsi="仿宋" w:eastAsia="仿宋" w:cs="仿宋"/>
          <w:b/>
          <w:bCs/>
          <w:spacing w:val="8"/>
          <w:sz w:val="23"/>
          <w:szCs w:val="23"/>
          <w:highlight w:val="none"/>
        </w:rPr>
        <w:t>五、无重大违法记录的书面声明（附件</w:t>
      </w:r>
      <w:r>
        <w:rPr>
          <w:rFonts w:ascii="仿宋" w:hAnsi="仿宋" w:eastAsia="仿宋" w:cs="仿宋"/>
          <w:spacing w:val="-40"/>
          <w:sz w:val="23"/>
          <w:szCs w:val="23"/>
          <w:highlight w:val="none"/>
        </w:rPr>
        <w:t xml:space="preserve"> </w:t>
      </w:r>
      <w:r>
        <w:rPr>
          <w:rFonts w:ascii="仿宋" w:hAnsi="仿宋" w:eastAsia="仿宋" w:cs="仿宋"/>
          <w:b/>
          <w:bCs/>
          <w:spacing w:val="8"/>
          <w:sz w:val="23"/>
          <w:szCs w:val="23"/>
          <w:highlight w:val="none"/>
        </w:rPr>
        <w:t>5</w:t>
      </w:r>
      <w:r>
        <w:rPr>
          <w:rFonts w:ascii="仿宋" w:hAnsi="仿宋" w:eastAsia="仿宋" w:cs="仿宋"/>
          <w:b/>
          <w:bCs/>
          <w:spacing w:val="3"/>
          <w:sz w:val="23"/>
          <w:szCs w:val="23"/>
          <w:highlight w:val="none"/>
        </w:rPr>
        <w:t>）；</w:t>
      </w:r>
    </w:p>
    <w:p w14:paraId="5B470302">
      <w:pPr>
        <w:spacing w:before="181" w:line="230" w:lineRule="auto"/>
        <w:ind w:left="503"/>
        <w:rPr>
          <w:rFonts w:ascii="仿宋" w:hAnsi="仿宋" w:eastAsia="仿宋" w:cs="仿宋"/>
          <w:sz w:val="23"/>
          <w:szCs w:val="23"/>
          <w:highlight w:val="none"/>
        </w:rPr>
      </w:pPr>
      <w:r>
        <w:rPr>
          <w:rFonts w:ascii="仿宋" w:hAnsi="仿宋" w:eastAsia="仿宋" w:cs="仿宋"/>
          <w:b/>
          <w:bCs/>
          <w:spacing w:val="5"/>
          <w:sz w:val="23"/>
          <w:szCs w:val="23"/>
          <w:highlight w:val="none"/>
        </w:rPr>
        <w:t>六、</w:t>
      </w:r>
      <w:r>
        <w:rPr>
          <w:rFonts w:ascii="仿宋" w:hAnsi="仿宋" w:eastAsia="仿宋" w:cs="仿宋"/>
          <w:spacing w:val="-87"/>
          <w:sz w:val="23"/>
          <w:szCs w:val="23"/>
          <w:highlight w:val="none"/>
        </w:rPr>
        <w:t xml:space="preserve"> </w:t>
      </w:r>
      <w:r>
        <w:rPr>
          <w:rFonts w:ascii="仿宋" w:hAnsi="仿宋" w:eastAsia="仿宋" w:cs="仿宋"/>
          <w:b/>
          <w:bCs/>
          <w:spacing w:val="5"/>
          <w:sz w:val="23"/>
          <w:szCs w:val="23"/>
          <w:highlight w:val="none"/>
        </w:rPr>
        <w:t>“重法纪、讲诚信</w:t>
      </w:r>
      <w:r>
        <w:rPr>
          <w:rFonts w:ascii="仿宋" w:hAnsi="仿宋" w:eastAsia="仿宋" w:cs="仿宋"/>
          <w:spacing w:val="-81"/>
          <w:sz w:val="23"/>
          <w:szCs w:val="23"/>
          <w:highlight w:val="none"/>
        </w:rPr>
        <w:t xml:space="preserve"> </w:t>
      </w:r>
      <w:r>
        <w:rPr>
          <w:rFonts w:ascii="仿宋" w:hAnsi="仿宋" w:eastAsia="仿宋" w:cs="仿宋"/>
          <w:b/>
          <w:bCs/>
          <w:spacing w:val="5"/>
          <w:sz w:val="23"/>
          <w:szCs w:val="23"/>
          <w:highlight w:val="none"/>
        </w:rPr>
        <w:t>”承诺书（附件</w:t>
      </w:r>
      <w:r>
        <w:rPr>
          <w:rFonts w:ascii="仿宋" w:hAnsi="仿宋" w:eastAsia="仿宋" w:cs="仿宋"/>
          <w:spacing w:val="-40"/>
          <w:sz w:val="23"/>
          <w:szCs w:val="23"/>
          <w:highlight w:val="none"/>
        </w:rPr>
        <w:t xml:space="preserve"> </w:t>
      </w:r>
      <w:r>
        <w:rPr>
          <w:rFonts w:ascii="仿宋" w:hAnsi="仿宋" w:eastAsia="仿宋" w:cs="仿宋"/>
          <w:b/>
          <w:bCs/>
          <w:spacing w:val="5"/>
          <w:sz w:val="23"/>
          <w:szCs w:val="23"/>
          <w:highlight w:val="none"/>
        </w:rPr>
        <w:t>6</w:t>
      </w:r>
      <w:r>
        <w:rPr>
          <w:rFonts w:ascii="仿宋" w:hAnsi="仿宋" w:eastAsia="仿宋" w:cs="仿宋"/>
          <w:b/>
          <w:bCs/>
          <w:sz w:val="23"/>
          <w:szCs w:val="23"/>
          <w:highlight w:val="none"/>
        </w:rPr>
        <w:t>）；</w:t>
      </w:r>
    </w:p>
    <w:p w14:paraId="1F4D4772">
      <w:pPr>
        <w:spacing w:before="181" w:line="231" w:lineRule="auto"/>
        <w:ind w:left="506"/>
        <w:rPr>
          <w:rFonts w:ascii="仿宋" w:hAnsi="仿宋" w:eastAsia="仿宋" w:cs="仿宋"/>
          <w:sz w:val="23"/>
          <w:szCs w:val="23"/>
          <w:highlight w:val="none"/>
        </w:rPr>
      </w:pPr>
      <w:r>
        <w:rPr>
          <w:rFonts w:ascii="仿宋" w:hAnsi="仿宋" w:eastAsia="仿宋" w:cs="仿宋"/>
          <w:b/>
          <w:bCs/>
          <w:spacing w:val="7"/>
          <w:sz w:val="23"/>
          <w:szCs w:val="23"/>
          <w:highlight w:val="none"/>
        </w:rPr>
        <w:t>七、反商业贿赂承诺书（附件</w:t>
      </w:r>
      <w:r>
        <w:rPr>
          <w:rFonts w:ascii="仿宋" w:hAnsi="仿宋" w:eastAsia="仿宋" w:cs="仿宋"/>
          <w:spacing w:val="-37"/>
          <w:sz w:val="23"/>
          <w:szCs w:val="23"/>
          <w:highlight w:val="none"/>
        </w:rPr>
        <w:t xml:space="preserve"> </w:t>
      </w:r>
      <w:r>
        <w:rPr>
          <w:rFonts w:ascii="仿宋" w:hAnsi="仿宋" w:eastAsia="仿宋" w:cs="仿宋"/>
          <w:b/>
          <w:bCs/>
          <w:spacing w:val="7"/>
          <w:sz w:val="23"/>
          <w:szCs w:val="23"/>
          <w:highlight w:val="none"/>
        </w:rPr>
        <w:t>7</w:t>
      </w:r>
      <w:r>
        <w:rPr>
          <w:rFonts w:ascii="仿宋" w:hAnsi="仿宋" w:eastAsia="仿宋" w:cs="仿宋"/>
          <w:b/>
          <w:bCs/>
          <w:spacing w:val="2"/>
          <w:sz w:val="23"/>
          <w:szCs w:val="23"/>
          <w:highlight w:val="none"/>
        </w:rPr>
        <w:t>）；</w:t>
      </w:r>
    </w:p>
    <w:p w14:paraId="2657392A">
      <w:pPr>
        <w:spacing w:before="180" w:line="231" w:lineRule="auto"/>
        <w:ind w:left="501"/>
        <w:rPr>
          <w:rFonts w:ascii="仿宋" w:hAnsi="仿宋" w:eastAsia="仿宋" w:cs="仿宋"/>
          <w:sz w:val="23"/>
          <w:szCs w:val="23"/>
          <w:highlight w:val="none"/>
        </w:rPr>
      </w:pPr>
      <w:r>
        <w:rPr>
          <w:rFonts w:ascii="仿宋" w:hAnsi="仿宋" w:eastAsia="仿宋" w:cs="仿宋"/>
          <w:b/>
          <w:bCs/>
          <w:spacing w:val="8"/>
          <w:sz w:val="23"/>
          <w:szCs w:val="23"/>
          <w:highlight w:val="none"/>
        </w:rPr>
        <w:t>八、商务条款偏离表（附件</w:t>
      </w:r>
      <w:r>
        <w:rPr>
          <w:rFonts w:ascii="仿宋" w:hAnsi="仿宋" w:eastAsia="仿宋" w:cs="仿宋"/>
          <w:spacing w:val="-42"/>
          <w:sz w:val="23"/>
          <w:szCs w:val="23"/>
          <w:highlight w:val="none"/>
        </w:rPr>
        <w:t xml:space="preserve"> </w:t>
      </w:r>
      <w:r>
        <w:rPr>
          <w:rFonts w:ascii="仿宋" w:hAnsi="仿宋" w:eastAsia="仿宋" w:cs="仿宋"/>
          <w:b/>
          <w:bCs/>
          <w:spacing w:val="8"/>
          <w:sz w:val="23"/>
          <w:szCs w:val="23"/>
          <w:highlight w:val="none"/>
        </w:rPr>
        <w:t>8</w:t>
      </w:r>
      <w:r>
        <w:rPr>
          <w:rFonts w:ascii="仿宋" w:hAnsi="仿宋" w:eastAsia="仿宋" w:cs="仿宋"/>
          <w:b/>
          <w:bCs/>
          <w:spacing w:val="-2"/>
          <w:sz w:val="23"/>
          <w:szCs w:val="23"/>
          <w:highlight w:val="none"/>
        </w:rPr>
        <w:t>）；</w:t>
      </w:r>
    </w:p>
    <w:p w14:paraId="6DB6CA26">
      <w:pPr>
        <w:spacing w:before="180" w:line="231" w:lineRule="auto"/>
        <w:ind w:left="510"/>
        <w:rPr>
          <w:rFonts w:ascii="仿宋" w:hAnsi="仿宋" w:eastAsia="仿宋" w:cs="仿宋"/>
          <w:sz w:val="23"/>
          <w:szCs w:val="23"/>
          <w:highlight w:val="none"/>
        </w:rPr>
      </w:pPr>
      <w:r>
        <w:rPr>
          <w:rFonts w:ascii="仿宋" w:hAnsi="仿宋" w:eastAsia="仿宋" w:cs="仿宋"/>
          <w:b/>
          <w:bCs/>
          <w:spacing w:val="7"/>
          <w:sz w:val="23"/>
          <w:szCs w:val="23"/>
          <w:highlight w:val="none"/>
        </w:rPr>
        <w:t>九、技术规格偏离表（附件</w:t>
      </w:r>
      <w:r>
        <w:rPr>
          <w:rFonts w:ascii="仿宋" w:hAnsi="仿宋" w:eastAsia="仿宋" w:cs="仿宋"/>
          <w:spacing w:val="-42"/>
          <w:sz w:val="23"/>
          <w:szCs w:val="23"/>
          <w:highlight w:val="none"/>
        </w:rPr>
        <w:t xml:space="preserve"> </w:t>
      </w:r>
      <w:r>
        <w:rPr>
          <w:rFonts w:ascii="仿宋" w:hAnsi="仿宋" w:eastAsia="仿宋" w:cs="仿宋"/>
          <w:b/>
          <w:bCs/>
          <w:spacing w:val="7"/>
          <w:sz w:val="23"/>
          <w:szCs w:val="23"/>
          <w:highlight w:val="none"/>
        </w:rPr>
        <w:t>9</w:t>
      </w:r>
      <w:r>
        <w:rPr>
          <w:rFonts w:ascii="仿宋" w:hAnsi="仿宋" w:eastAsia="仿宋" w:cs="仿宋"/>
          <w:b/>
          <w:bCs/>
          <w:sz w:val="23"/>
          <w:szCs w:val="23"/>
          <w:highlight w:val="none"/>
        </w:rPr>
        <w:t>）；</w:t>
      </w:r>
    </w:p>
    <w:p w14:paraId="0E07B62D">
      <w:pPr>
        <w:spacing w:before="181" w:line="231" w:lineRule="auto"/>
        <w:ind w:left="508"/>
        <w:rPr>
          <w:rFonts w:ascii="仿宋" w:hAnsi="仿宋" w:eastAsia="仿宋" w:cs="仿宋"/>
          <w:sz w:val="23"/>
          <w:szCs w:val="23"/>
          <w:highlight w:val="none"/>
        </w:rPr>
      </w:pPr>
      <w:r>
        <w:rPr>
          <w:rFonts w:ascii="仿宋" w:hAnsi="仿宋" w:eastAsia="仿宋" w:cs="仿宋"/>
          <w:b/>
          <w:bCs/>
          <w:spacing w:val="6"/>
          <w:sz w:val="23"/>
          <w:szCs w:val="23"/>
          <w:highlight w:val="none"/>
        </w:rPr>
        <w:t>十、投标企业类型声明函（附件</w:t>
      </w:r>
      <w:r>
        <w:rPr>
          <w:rFonts w:ascii="仿宋" w:hAnsi="仿宋" w:eastAsia="仿宋" w:cs="仿宋"/>
          <w:spacing w:val="-22"/>
          <w:sz w:val="23"/>
          <w:szCs w:val="23"/>
          <w:highlight w:val="none"/>
        </w:rPr>
        <w:t xml:space="preserve"> </w:t>
      </w:r>
      <w:r>
        <w:rPr>
          <w:rFonts w:ascii="仿宋" w:hAnsi="仿宋" w:eastAsia="仿宋" w:cs="仿宋"/>
          <w:b/>
          <w:bCs/>
          <w:spacing w:val="6"/>
          <w:sz w:val="23"/>
          <w:szCs w:val="23"/>
          <w:highlight w:val="none"/>
        </w:rPr>
        <w:t>10）</w:t>
      </w:r>
    </w:p>
    <w:p w14:paraId="746A4898">
      <w:pPr>
        <w:spacing w:before="180" w:line="231" w:lineRule="auto"/>
        <w:ind w:left="508"/>
        <w:rPr>
          <w:rFonts w:ascii="仿宋" w:hAnsi="仿宋" w:eastAsia="仿宋" w:cs="仿宋"/>
          <w:sz w:val="23"/>
          <w:szCs w:val="23"/>
          <w:highlight w:val="none"/>
        </w:rPr>
      </w:pPr>
      <w:r>
        <w:rPr>
          <w:rFonts w:ascii="仿宋" w:hAnsi="仿宋" w:eastAsia="仿宋" w:cs="仿宋"/>
          <w:b/>
          <w:bCs/>
          <w:spacing w:val="5"/>
          <w:sz w:val="23"/>
          <w:szCs w:val="23"/>
          <w:highlight w:val="none"/>
        </w:rPr>
        <w:t>十一、类似业绩表（附件</w:t>
      </w:r>
      <w:r>
        <w:rPr>
          <w:rFonts w:ascii="仿宋" w:hAnsi="仿宋" w:eastAsia="仿宋" w:cs="仿宋"/>
          <w:spacing w:val="-26"/>
          <w:sz w:val="23"/>
          <w:szCs w:val="23"/>
          <w:highlight w:val="none"/>
        </w:rPr>
        <w:t xml:space="preserve"> </w:t>
      </w:r>
      <w:r>
        <w:rPr>
          <w:rFonts w:ascii="仿宋" w:hAnsi="仿宋" w:eastAsia="仿宋" w:cs="仿宋"/>
          <w:b/>
          <w:bCs/>
          <w:spacing w:val="5"/>
          <w:sz w:val="23"/>
          <w:szCs w:val="23"/>
          <w:highlight w:val="none"/>
        </w:rPr>
        <w:t>11</w:t>
      </w:r>
      <w:r>
        <w:rPr>
          <w:rFonts w:ascii="仿宋" w:hAnsi="仿宋" w:eastAsia="仿宋" w:cs="仿宋"/>
          <w:b/>
          <w:bCs/>
          <w:spacing w:val="2"/>
          <w:sz w:val="23"/>
          <w:szCs w:val="23"/>
          <w:highlight w:val="none"/>
        </w:rPr>
        <w:t>）；</w:t>
      </w:r>
    </w:p>
    <w:p w14:paraId="59A8EB74">
      <w:pPr>
        <w:spacing w:before="180" w:line="231" w:lineRule="auto"/>
        <w:ind w:left="508"/>
        <w:rPr>
          <w:rFonts w:ascii="仿宋" w:hAnsi="仿宋" w:eastAsia="仿宋" w:cs="仿宋"/>
          <w:sz w:val="23"/>
          <w:szCs w:val="23"/>
          <w:highlight w:val="none"/>
        </w:rPr>
      </w:pPr>
      <w:r>
        <w:rPr>
          <w:rFonts w:ascii="仿宋" w:hAnsi="仿宋" w:eastAsia="仿宋" w:cs="仿宋"/>
          <w:b/>
          <w:bCs/>
          <w:spacing w:val="7"/>
          <w:sz w:val="23"/>
          <w:szCs w:val="23"/>
          <w:highlight w:val="none"/>
        </w:rPr>
        <w:t>十二、拟派本项目人员配置情况表（附件</w:t>
      </w:r>
      <w:r>
        <w:rPr>
          <w:rFonts w:ascii="仿宋" w:hAnsi="仿宋" w:eastAsia="仿宋" w:cs="仿宋"/>
          <w:spacing w:val="-23"/>
          <w:sz w:val="23"/>
          <w:szCs w:val="23"/>
          <w:highlight w:val="none"/>
        </w:rPr>
        <w:t xml:space="preserve"> </w:t>
      </w:r>
      <w:r>
        <w:rPr>
          <w:rFonts w:ascii="仿宋" w:hAnsi="仿宋" w:eastAsia="仿宋" w:cs="仿宋"/>
          <w:b/>
          <w:bCs/>
          <w:spacing w:val="7"/>
          <w:sz w:val="23"/>
          <w:szCs w:val="23"/>
          <w:highlight w:val="none"/>
        </w:rPr>
        <w:t>12</w:t>
      </w:r>
      <w:r>
        <w:rPr>
          <w:rFonts w:ascii="仿宋" w:hAnsi="仿宋" w:eastAsia="仿宋" w:cs="仿宋"/>
          <w:b/>
          <w:bCs/>
          <w:spacing w:val="3"/>
          <w:sz w:val="23"/>
          <w:szCs w:val="23"/>
          <w:highlight w:val="none"/>
        </w:rPr>
        <w:t>）；</w:t>
      </w:r>
    </w:p>
    <w:p w14:paraId="26989FEB">
      <w:pPr>
        <w:spacing w:before="180" w:line="231" w:lineRule="auto"/>
        <w:ind w:left="508"/>
        <w:rPr>
          <w:rFonts w:ascii="仿宋" w:hAnsi="仿宋" w:eastAsia="仿宋" w:cs="仿宋"/>
          <w:sz w:val="23"/>
          <w:szCs w:val="23"/>
          <w:highlight w:val="none"/>
        </w:rPr>
      </w:pPr>
      <w:r>
        <w:rPr>
          <w:rFonts w:ascii="仿宋" w:hAnsi="仿宋" w:eastAsia="仿宋" w:cs="仿宋"/>
          <w:b/>
          <w:bCs/>
          <w:spacing w:val="5"/>
          <w:sz w:val="23"/>
          <w:szCs w:val="23"/>
          <w:highlight w:val="none"/>
        </w:rPr>
        <w:t>十三、服务承诺书（附件</w:t>
      </w:r>
      <w:r>
        <w:rPr>
          <w:rFonts w:ascii="仿宋" w:hAnsi="仿宋" w:eastAsia="仿宋" w:cs="仿宋"/>
          <w:spacing w:val="-24"/>
          <w:sz w:val="23"/>
          <w:szCs w:val="23"/>
          <w:highlight w:val="none"/>
        </w:rPr>
        <w:t xml:space="preserve"> </w:t>
      </w:r>
      <w:r>
        <w:rPr>
          <w:rFonts w:ascii="仿宋" w:hAnsi="仿宋" w:eastAsia="仿宋" w:cs="仿宋"/>
          <w:b/>
          <w:bCs/>
          <w:spacing w:val="5"/>
          <w:sz w:val="23"/>
          <w:szCs w:val="23"/>
          <w:highlight w:val="none"/>
        </w:rPr>
        <w:t>13</w:t>
      </w:r>
      <w:r>
        <w:rPr>
          <w:rFonts w:ascii="仿宋" w:hAnsi="仿宋" w:eastAsia="仿宋" w:cs="仿宋"/>
          <w:b/>
          <w:bCs/>
          <w:spacing w:val="1"/>
          <w:sz w:val="23"/>
          <w:szCs w:val="23"/>
          <w:highlight w:val="none"/>
        </w:rPr>
        <w:t>）；</w:t>
      </w:r>
    </w:p>
    <w:p w14:paraId="1D0F8C98">
      <w:pPr>
        <w:spacing w:before="180" w:line="231" w:lineRule="auto"/>
        <w:ind w:left="508"/>
        <w:rPr>
          <w:rFonts w:ascii="仿宋" w:hAnsi="仿宋" w:eastAsia="仿宋" w:cs="仿宋"/>
          <w:sz w:val="23"/>
          <w:szCs w:val="23"/>
          <w:highlight w:val="none"/>
        </w:rPr>
      </w:pPr>
      <w:r>
        <w:rPr>
          <w:rFonts w:ascii="仿宋" w:hAnsi="仿宋" w:eastAsia="仿宋" w:cs="仿宋"/>
          <w:b/>
          <w:bCs/>
          <w:spacing w:val="5"/>
          <w:sz w:val="23"/>
          <w:szCs w:val="23"/>
          <w:highlight w:val="none"/>
        </w:rPr>
        <w:t>十四、技术方案（附件</w:t>
      </w:r>
      <w:r>
        <w:rPr>
          <w:rFonts w:ascii="仿宋" w:hAnsi="仿宋" w:eastAsia="仿宋" w:cs="仿宋"/>
          <w:spacing w:val="-26"/>
          <w:sz w:val="23"/>
          <w:szCs w:val="23"/>
          <w:highlight w:val="none"/>
        </w:rPr>
        <w:t xml:space="preserve"> </w:t>
      </w:r>
      <w:r>
        <w:rPr>
          <w:rFonts w:ascii="仿宋" w:hAnsi="仿宋" w:eastAsia="仿宋" w:cs="仿宋"/>
          <w:b/>
          <w:bCs/>
          <w:spacing w:val="5"/>
          <w:sz w:val="23"/>
          <w:szCs w:val="23"/>
          <w:highlight w:val="none"/>
        </w:rPr>
        <w:t>14</w:t>
      </w:r>
      <w:r>
        <w:rPr>
          <w:rFonts w:ascii="仿宋" w:hAnsi="仿宋" w:eastAsia="仿宋" w:cs="仿宋"/>
          <w:b/>
          <w:bCs/>
          <w:spacing w:val="9"/>
          <w:sz w:val="23"/>
          <w:szCs w:val="23"/>
          <w:highlight w:val="none"/>
        </w:rPr>
        <w:t>）；</w:t>
      </w:r>
    </w:p>
    <w:p w14:paraId="56E5AAA8">
      <w:pPr>
        <w:spacing w:before="182" w:line="228" w:lineRule="auto"/>
        <w:ind w:left="508"/>
        <w:rPr>
          <w:rFonts w:ascii="仿宋" w:hAnsi="仿宋" w:eastAsia="仿宋" w:cs="仿宋"/>
          <w:sz w:val="23"/>
          <w:szCs w:val="23"/>
          <w:highlight w:val="none"/>
        </w:rPr>
      </w:pPr>
      <w:r>
        <w:rPr>
          <w:rFonts w:ascii="仿宋" w:hAnsi="仿宋" w:eastAsia="仿宋" w:cs="仿宋"/>
          <w:b/>
          <w:bCs/>
          <w:spacing w:val="9"/>
          <w:sz w:val="23"/>
          <w:szCs w:val="23"/>
          <w:highlight w:val="none"/>
        </w:rPr>
        <w:t>十五、供应商认为有必要提供的其他证明材料；</w:t>
      </w:r>
    </w:p>
    <w:p w14:paraId="12FD4D98">
      <w:pPr>
        <w:spacing w:line="228" w:lineRule="auto"/>
        <w:rPr>
          <w:rFonts w:ascii="仿宋" w:hAnsi="仿宋" w:eastAsia="仿宋" w:cs="仿宋"/>
          <w:sz w:val="23"/>
          <w:szCs w:val="23"/>
          <w:highlight w:val="none"/>
        </w:rPr>
        <w:sectPr>
          <w:footerReference r:id="rId34" w:type="default"/>
          <w:pgSz w:w="11906" w:h="16838"/>
          <w:pgMar w:top="1133" w:right="1416" w:bottom="1013" w:left="1416" w:header="863" w:footer="852" w:gutter="0"/>
          <w:pgNumType w:fmt="decimal"/>
          <w:cols w:space="720" w:num="1"/>
        </w:sectPr>
      </w:pPr>
    </w:p>
    <w:p w14:paraId="63ED6B6F">
      <w:pPr>
        <w:pStyle w:val="4"/>
        <w:spacing w:line="307" w:lineRule="auto"/>
        <w:rPr>
          <w:highlight w:val="none"/>
        </w:rPr>
      </w:pPr>
      <w:r>
        <w:rPr>
          <w:highlight w:val="none"/>
        </w:rPr>
        <w:drawing>
          <wp:anchor distT="0" distB="0" distL="0" distR="0" simplePos="0" relativeHeight="251688960" behindDoc="0" locked="0" layoutInCell="1" allowOverlap="1">
            <wp:simplePos x="0" y="0"/>
            <wp:positionH relativeFrom="column">
              <wp:posOffset>635</wp:posOffset>
            </wp:positionH>
            <wp:positionV relativeFrom="paragraph">
              <wp:posOffset>8890</wp:posOffset>
            </wp:positionV>
            <wp:extent cx="5760720" cy="8890"/>
            <wp:effectExtent l="0" t="0" r="0" b="0"/>
            <wp:wrapNone/>
            <wp:docPr id="172" name="IM 172"/>
            <wp:cNvGraphicFramePr/>
            <a:graphic xmlns:a="http://schemas.openxmlformats.org/drawingml/2006/main">
              <a:graphicData uri="http://schemas.openxmlformats.org/drawingml/2006/picture">
                <pic:pic xmlns:pic="http://schemas.openxmlformats.org/drawingml/2006/picture">
                  <pic:nvPicPr>
                    <pic:cNvPr id="172" name="IM 172"/>
                    <pic:cNvPicPr/>
                  </pic:nvPicPr>
                  <pic:blipFill>
                    <a:blip r:embed="rId62"/>
                    <a:stretch>
                      <a:fillRect/>
                    </a:stretch>
                  </pic:blipFill>
                  <pic:spPr>
                    <a:xfrm>
                      <a:off x="0" y="0"/>
                      <a:ext cx="5760627" cy="9143"/>
                    </a:xfrm>
                    <a:prstGeom prst="rect">
                      <a:avLst/>
                    </a:prstGeom>
                  </pic:spPr>
                </pic:pic>
              </a:graphicData>
            </a:graphic>
          </wp:anchor>
        </w:drawing>
      </w:r>
    </w:p>
    <w:p w14:paraId="620E073A">
      <w:pPr>
        <w:spacing w:before="100" w:line="228" w:lineRule="auto"/>
        <w:ind w:left="34"/>
        <w:rPr>
          <w:rFonts w:ascii="仿宋" w:hAnsi="仿宋" w:eastAsia="仿宋" w:cs="仿宋"/>
          <w:sz w:val="31"/>
          <w:szCs w:val="31"/>
          <w:highlight w:val="none"/>
        </w:rPr>
      </w:pPr>
      <w:r>
        <w:rPr>
          <w:rFonts w:ascii="仿宋" w:hAnsi="仿宋" w:eastAsia="仿宋" w:cs="仿宋"/>
          <w:b/>
          <w:bCs/>
          <w:spacing w:val="-2"/>
          <w:sz w:val="31"/>
          <w:szCs w:val="31"/>
          <w:highlight w:val="none"/>
        </w:rPr>
        <w:t>附件1:</w:t>
      </w:r>
    </w:p>
    <w:p w14:paraId="5C5345EC">
      <w:pPr>
        <w:spacing w:before="241" w:line="228" w:lineRule="auto"/>
        <w:ind w:left="3522"/>
        <w:outlineLvl w:val="0"/>
        <w:rPr>
          <w:rFonts w:ascii="仿宋" w:hAnsi="仿宋" w:eastAsia="仿宋" w:cs="仿宋"/>
          <w:sz w:val="31"/>
          <w:szCs w:val="31"/>
          <w:highlight w:val="none"/>
        </w:rPr>
      </w:pPr>
      <w:r>
        <w:rPr>
          <w:rFonts w:ascii="仿宋" w:hAnsi="仿宋" w:eastAsia="仿宋" w:cs="仿宋"/>
          <w:b/>
          <w:bCs/>
          <w:spacing w:val="-20"/>
          <w:sz w:val="31"/>
          <w:szCs w:val="31"/>
          <w:highlight w:val="none"/>
        </w:rPr>
        <w:t>一</w:t>
      </w:r>
      <w:r>
        <w:rPr>
          <w:rFonts w:ascii="仿宋" w:hAnsi="仿宋" w:eastAsia="仿宋" w:cs="仿宋"/>
          <w:spacing w:val="-104"/>
          <w:sz w:val="31"/>
          <w:szCs w:val="31"/>
          <w:highlight w:val="none"/>
        </w:rPr>
        <w:t xml:space="preserve"> </w:t>
      </w:r>
      <w:r>
        <w:rPr>
          <w:rFonts w:ascii="仿宋" w:hAnsi="仿宋" w:eastAsia="仿宋" w:cs="仿宋"/>
          <w:b/>
          <w:bCs/>
          <w:spacing w:val="-20"/>
          <w:sz w:val="31"/>
          <w:szCs w:val="31"/>
          <w:highlight w:val="none"/>
        </w:rPr>
        <w:t>、</w:t>
      </w:r>
      <w:r>
        <w:rPr>
          <w:rFonts w:ascii="仿宋" w:hAnsi="仿宋" w:eastAsia="仿宋" w:cs="仿宋"/>
          <w:spacing w:val="-124"/>
          <w:sz w:val="31"/>
          <w:szCs w:val="31"/>
          <w:highlight w:val="none"/>
        </w:rPr>
        <w:t xml:space="preserve"> </w:t>
      </w:r>
      <w:r>
        <w:rPr>
          <w:rFonts w:ascii="仿宋" w:hAnsi="仿宋" w:eastAsia="仿宋" w:cs="仿宋"/>
          <w:b/>
          <w:bCs/>
          <w:spacing w:val="-20"/>
          <w:sz w:val="31"/>
          <w:szCs w:val="31"/>
          <w:highlight w:val="none"/>
        </w:rPr>
        <w:t>投</w:t>
      </w:r>
      <w:r>
        <w:rPr>
          <w:rFonts w:ascii="仿宋" w:hAnsi="仿宋" w:eastAsia="仿宋" w:cs="仿宋"/>
          <w:spacing w:val="31"/>
          <w:sz w:val="31"/>
          <w:szCs w:val="31"/>
          <w:highlight w:val="none"/>
        </w:rPr>
        <w:t xml:space="preserve"> </w:t>
      </w:r>
      <w:r>
        <w:rPr>
          <w:rFonts w:ascii="仿宋" w:hAnsi="仿宋" w:eastAsia="仿宋" w:cs="仿宋"/>
          <w:b/>
          <w:bCs/>
          <w:spacing w:val="-20"/>
          <w:sz w:val="31"/>
          <w:szCs w:val="31"/>
          <w:highlight w:val="none"/>
        </w:rPr>
        <w:t>标</w:t>
      </w:r>
      <w:r>
        <w:rPr>
          <w:rFonts w:ascii="仿宋" w:hAnsi="仿宋" w:eastAsia="仿宋" w:cs="仿宋"/>
          <w:spacing w:val="63"/>
          <w:sz w:val="31"/>
          <w:szCs w:val="31"/>
          <w:highlight w:val="none"/>
        </w:rPr>
        <w:t xml:space="preserve"> </w:t>
      </w:r>
      <w:r>
        <w:rPr>
          <w:rFonts w:ascii="仿宋" w:hAnsi="仿宋" w:eastAsia="仿宋" w:cs="仿宋"/>
          <w:b/>
          <w:bCs/>
          <w:spacing w:val="-20"/>
          <w:sz w:val="31"/>
          <w:szCs w:val="31"/>
          <w:highlight w:val="none"/>
        </w:rPr>
        <w:t>函</w:t>
      </w:r>
    </w:p>
    <w:p w14:paraId="58A5382B">
      <w:pPr>
        <w:tabs>
          <w:tab w:val="left" w:pos="300"/>
        </w:tabs>
        <w:spacing w:before="259" w:line="222" w:lineRule="auto"/>
        <w:rPr>
          <w:rFonts w:ascii="仿宋" w:hAnsi="仿宋" w:eastAsia="仿宋" w:cs="仿宋"/>
          <w:sz w:val="28"/>
          <w:szCs w:val="28"/>
          <w:highlight w:val="none"/>
        </w:rPr>
      </w:pPr>
      <w:r>
        <w:rPr>
          <w:rFonts w:ascii="仿宋" w:hAnsi="仿宋" w:eastAsia="仿宋" w:cs="仿宋"/>
          <w:sz w:val="28"/>
          <w:szCs w:val="28"/>
          <w:highlight w:val="none"/>
          <w:u w:val="single" w:color="auto"/>
        </w:rPr>
        <w:tab/>
      </w:r>
      <w:r>
        <w:rPr>
          <w:rFonts w:ascii="仿宋" w:hAnsi="仿宋" w:eastAsia="仿宋" w:cs="仿宋"/>
          <w:spacing w:val="-25"/>
          <w:sz w:val="28"/>
          <w:szCs w:val="28"/>
          <w:highlight w:val="none"/>
          <w:u w:val="single" w:color="auto"/>
        </w:rPr>
        <w:t>（采购人名称</w:t>
      </w:r>
      <w:r>
        <w:rPr>
          <w:rFonts w:ascii="仿宋" w:hAnsi="仿宋" w:eastAsia="仿宋" w:cs="仿宋"/>
          <w:spacing w:val="1"/>
          <w:sz w:val="28"/>
          <w:szCs w:val="28"/>
          <w:highlight w:val="none"/>
          <w:u w:val="single" w:color="auto"/>
        </w:rPr>
        <w:t>）</w:t>
      </w:r>
      <w:r>
        <w:rPr>
          <w:rFonts w:ascii="仿宋" w:hAnsi="仿宋" w:eastAsia="仿宋" w:cs="仿宋"/>
          <w:spacing w:val="6"/>
          <w:sz w:val="28"/>
          <w:szCs w:val="28"/>
          <w:highlight w:val="none"/>
          <w:u w:val="single" w:color="auto"/>
        </w:rPr>
        <w:t xml:space="preserve"> </w:t>
      </w:r>
      <w:r>
        <w:rPr>
          <w:rFonts w:ascii="仿宋" w:hAnsi="仿宋" w:eastAsia="仿宋" w:cs="仿宋"/>
          <w:spacing w:val="1"/>
          <w:sz w:val="28"/>
          <w:szCs w:val="28"/>
          <w:highlight w:val="none"/>
        </w:rPr>
        <w:t>：</w:t>
      </w:r>
    </w:p>
    <w:p w14:paraId="50CB6705">
      <w:pPr>
        <w:spacing w:before="286" w:line="397" w:lineRule="auto"/>
        <w:ind w:left="28" w:right="42" w:firstLine="566"/>
        <w:rPr>
          <w:rFonts w:ascii="仿宋" w:hAnsi="仿宋" w:eastAsia="仿宋" w:cs="仿宋"/>
          <w:sz w:val="28"/>
          <w:szCs w:val="28"/>
          <w:highlight w:val="none"/>
        </w:rPr>
      </w:pPr>
      <w:r>
        <w:rPr>
          <w:rFonts w:ascii="仿宋" w:hAnsi="仿宋" w:eastAsia="仿宋" w:cs="仿宋"/>
          <w:spacing w:val="-3"/>
          <w:sz w:val="28"/>
          <w:szCs w:val="28"/>
          <w:highlight w:val="none"/>
        </w:rPr>
        <w:t>我公司收到贵单位</w:t>
      </w:r>
      <w:r>
        <w:rPr>
          <w:rFonts w:ascii="仿宋" w:hAnsi="仿宋" w:eastAsia="仿宋" w:cs="仿宋"/>
          <w:spacing w:val="60"/>
          <w:sz w:val="28"/>
          <w:szCs w:val="28"/>
          <w:highlight w:val="none"/>
          <w:u w:val="single" w:color="auto"/>
        </w:rPr>
        <w:t xml:space="preserve">  </w:t>
      </w:r>
      <w:r>
        <w:rPr>
          <w:rFonts w:ascii="仿宋" w:hAnsi="仿宋" w:eastAsia="仿宋" w:cs="仿宋"/>
          <w:spacing w:val="-3"/>
          <w:sz w:val="28"/>
          <w:szCs w:val="28"/>
          <w:highlight w:val="none"/>
          <w:u w:val="single" w:color="auto"/>
        </w:rPr>
        <w:t>（项目名称）</w:t>
      </w:r>
      <w:r>
        <w:rPr>
          <w:rFonts w:ascii="仿宋" w:hAnsi="仿宋" w:eastAsia="仿宋" w:cs="仿宋"/>
          <w:spacing w:val="110"/>
          <w:sz w:val="28"/>
          <w:szCs w:val="28"/>
          <w:highlight w:val="none"/>
          <w:u w:val="single" w:color="auto"/>
        </w:rPr>
        <w:t xml:space="preserve"> </w:t>
      </w:r>
      <w:r>
        <w:rPr>
          <w:rFonts w:ascii="仿宋" w:hAnsi="仿宋" w:eastAsia="仿宋" w:cs="仿宋"/>
          <w:spacing w:val="-112"/>
          <w:sz w:val="28"/>
          <w:szCs w:val="28"/>
          <w:highlight w:val="none"/>
        </w:rPr>
        <w:t xml:space="preserve"> </w:t>
      </w:r>
      <w:r>
        <w:rPr>
          <w:rFonts w:ascii="仿宋" w:hAnsi="仿宋" w:eastAsia="仿宋" w:cs="仿宋"/>
          <w:spacing w:val="-3"/>
          <w:sz w:val="28"/>
          <w:szCs w:val="28"/>
          <w:highlight w:val="none"/>
        </w:rPr>
        <w:t>竞争性磋商文件，经认真研究，</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我们决定参加本项目投标。</w:t>
      </w:r>
    </w:p>
    <w:p w14:paraId="23244A09">
      <w:pPr>
        <w:spacing w:before="44" w:line="401" w:lineRule="auto"/>
        <w:ind w:left="24" w:right="45" w:firstLine="572"/>
        <w:jc w:val="both"/>
        <w:rPr>
          <w:rFonts w:ascii="仿宋" w:hAnsi="仿宋" w:eastAsia="仿宋" w:cs="仿宋"/>
          <w:sz w:val="28"/>
          <w:szCs w:val="28"/>
          <w:highlight w:val="none"/>
        </w:rPr>
      </w:pPr>
      <w:r>
        <w:rPr>
          <w:rFonts w:ascii="仿宋" w:hAnsi="仿宋" w:eastAsia="仿宋" w:cs="仿宋"/>
          <w:spacing w:val="-2"/>
          <w:sz w:val="28"/>
          <w:szCs w:val="28"/>
          <w:highlight w:val="none"/>
        </w:rPr>
        <w:t>1.按照竞争性磋商文件中的一切要求，我方完全接受竞争性磋商文件</w:t>
      </w:r>
      <w:r>
        <w:rPr>
          <w:rFonts w:ascii="仿宋" w:hAnsi="仿宋" w:eastAsia="仿宋" w:cs="仿宋"/>
          <w:spacing w:val="11"/>
          <w:sz w:val="28"/>
          <w:szCs w:val="28"/>
          <w:highlight w:val="none"/>
        </w:rPr>
        <w:t xml:space="preserve"> </w:t>
      </w:r>
      <w:r>
        <w:rPr>
          <w:rFonts w:ascii="仿宋" w:hAnsi="仿宋" w:eastAsia="仿宋" w:cs="仿宋"/>
          <w:spacing w:val="-5"/>
          <w:sz w:val="28"/>
          <w:szCs w:val="28"/>
          <w:highlight w:val="none"/>
        </w:rPr>
        <w:t>的规定和要求愿以</w:t>
      </w:r>
      <w:r>
        <w:rPr>
          <w:rFonts w:ascii="仿宋" w:hAnsi="仿宋" w:eastAsia="仿宋" w:cs="仿宋"/>
          <w:spacing w:val="-135"/>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2"/>
          <w:sz w:val="28"/>
          <w:szCs w:val="28"/>
          <w:highlight w:val="none"/>
        </w:rPr>
        <w:t xml:space="preserve"> </w:t>
      </w:r>
      <w:r>
        <w:rPr>
          <w:rFonts w:ascii="仿宋" w:hAnsi="仿宋" w:eastAsia="仿宋" w:cs="仿宋"/>
          <w:spacing w:val="-5"/>
          <w:sz w:val="28"/>
          <w:szCs w:val="28"/>
          <w:highlight w:val="none"/>
        </w:rPr>
        <w:t>元（大写</w:t>
      </w:r>
      <w:r>
        <w:rPr>
          <w:rFonts w:ascii="仿宋" w:hAnsi="仿宋" w:eastAsia="仿宋" w:cs="仿宋"/>
          <w:spacing w:val="-28"/>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94"/>
          <w:sz w:val="28"/>
          <w:szCs w:val="28"/>
          <w:highlight w:val="none"/>
        </w:rPr>
        <w:t xml:space="preserve"> </w:t>
      </w:r>
      <w:r>
        <w:rPr>
          <w:rFonts w:ascii="仿宋" w:hAnsi="仿宋" w:eastAsia="仿宋" w:cs="仿宋"/>
          <w:spacing w:val="-28"/>
          <w:sz w:val="28"/>
          <w:szCs w:val="28"/>
          <w:highlight w:val="none"/>
        </w:rPr>
        <w:t>），</w:t>
      </w:r>
      <w:r>
        <w:rPr>
          <w:rFonts w:ascii="仿宋" w:hAnsi="仿宋" w:eastAsia="仿宋" w:cs="仿宋"/>
          <w:spacing w:val="-5"/>
          <w:sz w:val="28"/>
          <w:szCs w:val="28"/>
          <w:highlight w:val="none"/>
        </w:rPr>
        <w:t>工期</w:t>
      </w:r>
      <w:r>
        <w:rPr>
          <w:rFonts w:ascii="仿宋" w:hAnsi="仿宋" w:eastAsia="仿宋" w:cs="仿宋"/>
          <w:spacing w:val="-28"/>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28"/>
          <w:sz w:val="28"/>
          <w:szCs w:val="28"/>
          <w:highlight w:val="none"/>
        </w:rPr>
        <w:t>，</w:t>
      </w:r>
      <w:r>
        <w:rPr>
          <w:rFonts w:ascii="仿宋" w:hAnsi="仿宋" w:eastAsia="仿宋" w:cs="仿宋"/>
          <w:spacing w:val="6"/>
          <w:sz w:val="28"/>
          <w:szCs w:val="28"/>
          <w:highlight w:val="none"/>
        </w:rPr>
        <w:t xml:space="preserve"> </w:t>
      </w:r>
      <w:r>
        <w:rPr>
          <w:rFonts w:ascii="仿宋" w:hAnsi="仿宋" w:eastAsia="仿宋" w:cs="仿宋"/>
          <w:sz w:val="28"/>
          <w:szCs w:val="28"/>
          <w:highlight w:val="none"/>
        </w:rPr>
        <w:t>完成上述项目的所有工作。</w:t>
      </w:r>
    </w:p>
    <w:p w14:paraId="3A28D226">
      <w:pPr>
        <w:spacing w:before="47" w:line="397" w:lineRule="auto"/>
        <w:ind w:left="28" w:right="125" w:firstLine="550"/>
        <w:rPr>
          <w:rFonts w:ascii="仿宋" w:hAnsi="仿宋" w:eastAsia="仿宋" w:cs="仿宋"/>
          <w:sz w:val="28"/>
          <w:szCs w:val="28"/>
          <w:highlight w:val="none"/>
        </w:rPr>
      </w:pPr>
      <w:r>
        <w:rPr>
          <w:rFonts w:ascii="仿宋" w:hAnsi="仿宋" w:eastAsia="仿宋" w:cs="仿宋"/>
          <w:spacing w:val="-1"/>
          <w:sz w:val="28"/>
          <w:szCs w:val="28"/>
          <w:highlight w:val="none"/>
        </w:rPr>
        <w:t>2.如果我们的响应文件被接受，我们将履行竞争性磋商文件中</w:t>
      </w:r>
      <w:r>
        <w:rPr>
          <w:rFonts w:ascii="仿宋" w:hAnsi="仿宋" w:eastAsia="仿宋" w:cs="仿宋"/>
          <w:spacing w:val="-2"/>
          <w:sz w:val="28"/>
          <w:szCs w:val="28"/>
          <w:highlight w:val="none"/>
        </w:rPr>
        <w:t>规定的</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每一项要求，按期、按质、按量完成交货和完工任务。</w:t>
      </w:r>
    </w:p>
    <w:p w14:paraId="632E9F05">
      <w:pPr>
        <w:spacing w:before="44" w:line="397" w:lineRule="auto"/>
        <w:ind w:left="17" w:right="125" w:firstLine="564"/>
        <w:rPr>
          <w:rFonts w:ascii="仿宋" w:hAnsi="仿宋" w:eastAsia="仿宋" w:cs="仿宋"/>
          <w:sz w:val="28"/>
          <w:szCs w:val="28"/>
          <w:highlight w:val="none"/>
        </w:rPr>
      </w:pPr>
      <w:r>
        <w:rPr>
          <w:rFonts w:ascii="仿宋" w:hAnsi="仿宋" w:eastAsia="仿宋" w:cs="仿宋"/>
          <w:spacing w:val="-1"/>
          <w:sz w:val="28"/>
          <w:szCs w:val="28"/>
          <w:highlight w:val="none"/>
        </w:rPr>
        <w:t>3.我们同意按竞争性磋商文件的规定，本响应文件的有效</w:t>
      </w:r>
      <w:r>
        <w:rPr>
          <w:rFonts w:ascii="仿宋" w:hAnsi="仿宋" w:eastAsia="仿宋" w:cs="仿宋"/>
          <w:spacing w:val="-2"/>
          <w:sz w:val="28"/>
          <w:szCs w:val="28"/>
          <w:highlight w:val="none"/>
        </w:rPr>
        <w:t>期为投标截</w:t>
      </w:r>
      <w:r>
        <w:rPr>
          <w:rFonts w:ascii="仿宋" w:hAnsi="仿宋" w:eastAsia="仿宋" w:cs="仿宋"/>
          <w:sz w:val="28"/>
          <w:szCs w:val="28"/>
          <w:highlight w:val="none"/>
        </w:rPr>
        <w:t xml:space="preserve"> </w:t>
      </w:r>
      <w:r>
        <w:rPr>
          <w:rFonts w:ascii="仿宋" w:hAnsi="仿宋" w:eastAsia="仿宋" w:cs="仿宋"/>
          <w:spacing w:val="-5"/>
          <w:sz w:val="28"/>
          <w:szCs w:val="28"/>
          <w:highlight w:val="none"/>
        </w:rPr>
        <w:t>止时间后</w:t>
      </w:r>
      <w:r>
        <w:rPr>
          <w:rFonts w:ascii="仿宋" w:hAnsi="仿宋" w:eastAsia="仿宋" w:cs="仿宋"/>
          <w:spacing w:val="-58"/>
          <w:sz w:val="28"/>
          <w:szCs w:val="28"/>
          <w:highlight w:val="none"/>
        </w:rPr>
        <w:t xml:space="preserve"> </w:t>
      </w:r>
      <w:r>
        <w:rPr>
          <w:rFonts w:ascii="仿宋" w:hAnsi="仿宋" w:eastAsia="仿宋" w:cs="仿宋"/>
          <w:spacing w:val="-5"/>
          <w:sz w:val="28"/>
          <w:szCs w:val="28"/>
          <w:highlight w:val="none"/>
          <w:u w:val="single" w:color="auto"/>
        </w:rPr>
        <w:t>90</w:t>
      </w:r>
      <w:r>
        <w:rPr>
          <w:rFonts w:ascii="仿宋" w:hAnsi="仿宋" w:eastAsia="仿宋" w:cs="仿宋"/>
          <w:spacing w:val="-47"/>
          <w:sz w:val="28"/>
          <w:szCs w:val="28"/>
          <w:highlight w:val="none"/>
          <w:u w:val="single" w:color="auto"/>
        </w:rPr>
        <w:t xml:space="preserve"> </w:t>
      </w:r>
      <w:r>
        <w:rPr>
          <w:rFonts w:ascii="仿宋" w:hAnsi="仿宋" w:eastAsia="仿宋" w:cs="仿宋"/>
          <w:spacing w:val="-5"/>
          <w:sz w:val="28"/>
          <w:szCs w:val="28"/>
          <w:highlight w:val="none"/>
        </w:rPr>
        <w:t>天。</w:t>
      </w:r>
    </w:p>
    <w:p w14:paraId="3676A57C">
      <w:pPr>
        <w:spacing w:before="44" w:line="220" w:lineRule="auto"/>
        <w:ind w:left="575"/>
        <w:rPr>
          <w:rFonts w:ascii="仿宋" w:hAnsi="仿宋" w:eastAsia="仿宋" w:cs="仿宋"/>
          <w:sz w:val="28"/>
          <w:szCs w:val="28"/>
          <w:highlight w:val="none"/>
        </w:rPr>
      </w:pPr>
      <w:r>
        <w:rPr>
          <w:rFonts w:ascii="仿宋" w:hAnsi="仿宋" w:eastAsia="仿宋" w:cs="仿宋"/>
          <w:spacing w:val="2"/>
          <w:sz w:val="28"/>
          <w:szCs w:val="28"/>
          <w:highlight w:val="none"/>
        </w:rPr>
        <w:t>4.我们愿意提供采购人在竞争性磋商文件中要求的所有资料。</w:t>
      </w:r>
    </w:p>
    <w:p w14:paraId="0EDB220F">
      <w:pPr>
        <w:spacing w:before="289" w:line="397" w:lineRule="auto"/>
        <w:ind w:left="26" w:right="71" w:firstLine="555"/>
        <w:rPr>
          <w:rFonts w:ascii="仿宋" w:hAnsi="仿宋" w:eastAsia="仿宋" w:cs="仿宋"/>
          <w:sz w:val="28"/>
          <w:szCs w:val="28"/>
          <w:highlight w:val="none"/>
        </w:rPr>
      </w:pPr>
      <w:r>
        <w:rPr>
          <w:rFonts w:ascii="仿宋" w:hAnsi="仿宋" w:eastAsia="仿宋" w:cs="仿宋"/>
          <w:sz w:val="28"/>
          <w:szCs w:val="28"/>
          <w:highlight w:val="none"/>
        </w:rPr>
        <w:t>5.我们认为采购人有选择或拒绝任何供应商中标的权力。我们理解，</w:t>
      </w:r>
      <w:r>
        <w:rPr>
          <w:rFonts w:ascii="仿宋" w:hAnsi="仿宋" w:eastAsia="仿宋" w:cs="仿宋"/>
          <w:spacing w:val="18"/>
          <w:sz w:val="28"/>
          <w:szCs w:val="28"/>
          <w:highlight w:val="none"/>
        </w:rPr>
        <w:t xml:space="preserve"> </w:t>
      </w:r>
      <w:r>
        <w:rPr>
          <w:rFonts w:ascii="仿宋" w:hAnsi="仿宋" w:eastAsia="仿宋" w:cs="仿宋"/>
          <w:sz w:val="28"/>
          <w:szCs w:val="28"/>
          <w:highlight w:val="none"/>
        </w:rPr>
        <w:t>最低报价不是中标的唯一条件。</w:t>
      </w:r>
    </w:p>
    <w:p w14:paraId="53E54AE7">
      <w:pPr>
        <w:spacing w:before="44" w:line="222"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6.我们愿按合同法履行自己的全部责任。</w:t>
      </w:r>
    </w:p>
    <w:p w14:paraId="6FE78C0D">
      <w:pPr>
        <w:spacing w:before="288" w:line="397" w:lineRule="auto"/>
        <w:ind w:left="26" w:right="125" w:firstLine="556"/>
        <w:rPr>
          <w:rFonts w:ascii="仿宋" w:hAnsi="仿宋" w:eastAsia="仿宋" w:cs="仿宋"/>
          <w:sz w:val="28"/>
          <w:szCs w:val="28"/>
          <w:highlight w:val="none"/>
        </w:rPr>
      </w:pPr>
      <w:r>
        <w:rPr>
          <w:rFonts w:ascii="仿宋" w:hAnsi="仿宋" w:eastAsia="仿宋" w:cs="仿宋"/>
          <w:spacing w:val="-1"/>
          <w:sz w:val="28"/>
          <w:szCs w:val="28"/>
          <w:highlight w:val="none"/>
        </w:rPr>
        <w:t>7.我方愿意遵守竞争性磋商文件中规定的收费标准，承</w:t>
      </w:r>
      <w:r>
        <w:rPr>
          <w:rFonts w:ascii="仿宋" w:hAnsi="仿宋" w:eastAsia="仿宋" w:cs="仿宋"/>
          <w:spacing w:val="-2"/>
          <w:sz w:val="28"/>
          <w:szCs w:val="28"/>
          <w:highlight w:val="none"/>
        </w:rPr>
        <w:t>付采购代理服</w:t>
      </w:r>
      <w:r>
        <w:rPr>
          <w:rFonts w:ascii="仿宋" w:hAnsi="仿宋" w:eastAsia="仿宋" w:cs="仿宋"/>
          <w:sz w:val="28"/>
          <w:szCs w:val="28"/>
          <w:highlight w:val="none"/>
        </w:rPr>
        <w:t xml:space="preserve"> </w:t>
      </w:r>
      <w:r>
        <w:rPr>
          <w:rFonts w:ascii="仿宋" w:hAnsi="仿宋" w:eastAsia="仿宋" w:cs="仿宋"/>
          <w:spacing w:val="-15"/>
          <w:sz w:val="28"/>
          <w:szCs w:val="28"/>
          <w:highlight w:val="none"/>
        </w:rPr>
        <w:t>务费。</w:t>
      </w:r>
    </w:p>
    <w:p w14:paraId="21C1094B">
      <w:pPr>
        <w:spacing w:before="44" w:line="397" w:lineRule="auto"/>
        <w:ind w:left="34" w:right="125" w:firstLine="543"/>
        <w:rPr>
          <w:rFonts w:ascii="仿宋" w:hAnsi="仿宋" w:eastAsia="仿宋" w:cs="仿宋"/>
          <w:sz w:val="28"/>
          <w:szCs w:val="28"/>
          <w:highlight w:val="none"/>
        </w:rPr>
      </w:pPr>
      <w:r>
        <w:rPr>
          <w:rFonts w:ascii="仿宋" w:hAnsi="仿宋" w:eastAsia="仿宋" w:cs="仿宋"/>
          <w:spacing w:val="-1"/>
          <w:sz w:val="28"/>
          <w:szCs w:val="28"/>
          <w:highlight w:val="none"/>
        </w:rPr>
        <w:t>8.该项投标在投标截止时间后的投标有效期内保持有效，不作任何更</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改和变动。</w:t>
      </w:r>
    </w:p>
    <w:p w14:paraId="09C45B7A">
      <w:pPr>
        <w:spacing w:before="43" w:line="396" w:lineRule="auto"/>
        <w:ind w:left="26" w:right="127" w:firstLine="550"/>
        <w:rPr>
          <w:rFonts w:ascii="仿宋" w:hAnsi="仿宋" w:eastAsia="仿宋" w:cs="仿宋"/>
          <w:sz w:val="28"/>
          <w:szCs w:val="28"/>
          <w:highlight w:val="none"/>
        </w:rPr>
      </w:pPr>
      <w:r>
        <w:rPr>
          <w:rFonts w:ascii="仿宋" w:hAnsi="仿宋" w:eastAsia="仿宋" w:cs="仿宋"/>
          <w:spacing w:val="-16"/>
          <w:sz w:val="28"/>
          <w:szCs w:val="28"/>
          <w:highlight w:val="none"/>
        </w:rPr>
        <w:t>9.</w:t>
      </w:r>
      <w:r>
        <w:rPr>
          <w:rFonts w:ascii="仿宋" w:hAnsi="仿宋" w:eastAsia="仿宋" w:cs="仿宋"/>
          <w:spacing w:val="-61"/>
          <w:sz w:val="28"/>
          <w:szCs w:val="28"/>
          <w:highlight w:val="none"/>
        </w:rPr>
        <w:t xml:space="preserve"> </w:t>
      </w:r>
      <w:r>
        <w:rPr>
          <w:rFonts w:ascii="仿宋" w:hAnsi="仿宋" w:eastAsia="仿宋" w:cs="仿宋"/>
          <w:spacing w:val="-16"/>
          <w:sz w:val="28"/>
          <w:szCs w:val="28"/>
          <w:highlight w:val="none"/>
        </w:rPr>
        <w:t>我</w:t>
      </w:r>
      <w:r>
        <w:rPr>
          <w:rFonts w:ascii="仿宋" w:hAnsi="仿宋" w:eastAsia="仿宋" w:cs="仿宋"/>
          <w:spacing w:val="-69"/>
          <w:sz w:val="28"/>
          <w:szCs w:val="28"/>
          <w:highlight w:val="none"/>
        </w:rPr>
        <w:t xml:space="preserve"> </w:t>
      </w:r>
      <w:r>
        <w:rPr>
          <w:rFonts w:ascii="仿宋" w:hAnsi="仿宋" w:eastAsia="仿宋" w:cs="仿宋"/>
          <w:spacing w:val="-16"/>
          <w:sz w:val="28"/>
          <w:szCs w:val="28"/>
          <w:highlight w:val="none"/>
        </w:rPr>
        <w:t>们</w:t>
      </w:r>
      <w:r>
        <w:rPr>
          <w:rFonts w:ascii="仿宋" w:hAnsi="仿宋" w:eastAsia="仿宋" w:cs="仿宋"/>
          <w:spacing w:val="-38"/>
          <w:sz w:val="28"/>
          <w:szCs w:val="28"/>
          <w:highlight w:val="none"/>
        </w:rPr>
        <w:t xml:space="preserve"> </w:t>
      </w:r>
      <w:r>
        <w:rPr>
          <w:rFonts w:ascii="仿宋" w:hAnsi="仿宋" w:eastAsia="仿宋" w:cs="仿宋"/>
          <w:spacing w:val="-16"/>
          <w:sz w:val="28"/>
          <w:szCs w:val="28"/>
          <w:highlight w:val="none"/>
        </w:rPr>
        <w:t>同</w:t>
      </w:r>
      <w:r>
        <w:rPr>
          <w:rFonts w:ascii="仿宋" w:hAnsi="仿宋" w:eastAsia="仿宋" w:cs="仿宋"/>
          <w:spacing w:val="-63"/>
          <w:sz w:val="28"/>
          <w:szCs w:val="28"/>
          <w:highlight w:val="none"/>
        </w:rPr>
        <w:t xml:space="preserve"> </w:t>
      </w:r>
      <w:r>
        <w:rPr>
          <w:rFonts w:ascii="仿宋" w:hAnsi="仿宋" w:eastAsia="仿宋" w:cs="仿宋"/>
          <w:spacing w:val="-16"/>
          <w:sz w:val="28"/>
          <w:szCs w:val="28"/>
          <w:highlight w:val="none"/>
        </w:rPr>
        <w:t>意</w:t>
      </w:r>
      <w:r>
        <w:rPr>
          <w:rFonts w:ascii="仿宋" w:hAnsi="仿宋" w:eastAsia="仿宋" w:cs="仿宋"/>
          <w:spacing w:val="-73"/>
          <w:sz w:val="28"/>
          <w:szCs w:val="28"/>
          <w:highlight w:val="none"/>
        </w:rPr>
        <w:t xml:space="preserve"> </w:t>
      </w:r>
      <w:r>
        <w:rPr>
          <w:rFonts w:ascii="仿宋" w:hAnsi="仿宋" w:eastAsia="仿宋" w:cs="仿宋"/>
          <w:spacing w:val="-16"/>
          <w:sz w:val="28"/>
          <w:szCs w:val="28"/>
          <w:highlight w:val="none"/>
        </w:rPr>
        <w:t>按</w:t>
      </w:r>
      <w:r>
        <w:rPr>
          <w:rFonts w:ascii="仿宋" w:hAnsi="仿宋" w:eastAsia="仿宋" w:cs="仿宋"/>
          <w:spacing w:val="-64"/>
          <w:sz w:val="28"/>
          <w:szCs w:val="28"/>
          <w:highlight w:val="none"/>
        </w:rPr>
        <w:t xml:space="preserve"> </w:t>
      </w:r>
      <w:r>
        <w:rPr>
          <w:rFonts w:ascii="仿宋" w:hAnsi="仿宋" w:eastAsia="仿宋" w:cs="仿宋"/>
          <w:spacing w:val="-16"/>
          <w:sz w:val="28"/>
          <w:szCs w:val="28"/>
          <w:highlight w:val="none"/>
        </w:rPr>
        <w:t>竞</w:t>
      </w:r>
      <w:r>
        <w:rPr>
          <w:rFonts w:ascii="仿宋" w:hAnsi="仿宋" w:eastAsia="仿宋" w:cs="仿宋"/>
          <w:spacing w:val="-71"/>
          <w:sz w:val="28"/>
          <w:szCs w:val="28"/>
          <w:highlight w:val="none"/>
        </w:rPr>
        <w:t xml:space="preserve"> </w:t>
      </w:r>
      <w:r>
        <w:rPr>
          <w:rFonts w:ascii="仿宋" w:hAnsi="仿宋" w:eastAsia="仿宋" w:cs="仿宋"/>
          <w:spacing w:val="-16"/>
          <w:sz w:val="28"/>
          <w:szCs w:val="28"/>
          <w:highlight w:val="none"/>
        </w:rPr>
        <w:t>争</w:t>
      </w:r>
      <w:r>
        <w:rPr>
          <w:rFonts w:ascii="仿宋" w:hAnsi="仿宋" w:eastAsia="仿宋" w:cs="仿宋"/>
          <w:spacing w:val="-67"/>
          <w:sz w:val="28"/>
          <w:szCs w:val="28"/>
          <w:highlight w:val="none"/>
        </w:rPr>
        <w:t xml:space="preserve"> </w:t>
      </w:r>
      <w:r>
        <w:rPr>
          <w:rFonts w:ascii="仿宋" w:hAnsi="仿宋" w:eastAsia="仿宋" w:cs="仿宋"/>
          <w:spacing w:val="-16"/>
          <w:sz w:val="28"/>
          <w:szCs w:val="28"/>
          <w:highlight w:val="none"/>
        </w:rPr>
        <w:t>性</w:t>
      </w:r>
      <w:r>
        <w:rPr>
          <w:rFonts w:ascii="仿宋" w:hAnsi="仿宋" w:eastAsia="仿宋" w:cs="仿宋"/>
          <w:spacing w:val="-74"/>
          <w:sz w:val="28"/>
          <w:szCs w:val="28"/>
          <w:highlight w:val="none"/>
        </w:rPr>
        <w:t xml:space="preserve"> </w:t>
      </w:r>
      <w:r>
        <w:rPr>
          <w:rFonts w:ascii="仿宋" w:hAnsi="仿宋" w:eastAsia="仿宋" w:cs="仿宋"/>
          <w:spacing w:val="-16"/>
          <w:sz w:val="28"/>
          <w:szCs w:val="28"/>
          <w:highlight w:val="none"/>
        </w:rPr>
        <w:t>磋</w:t>
      </w:r>
      <w:r>
        <w:rPr>
          <w:rFonts w:ascii="仿宋" w:hAnsi="仿宋" w:eastAsia="仿宋" w:cs="仿宋"/>
          <w:spacing w:val="-64"/>
          <w:sz w:val="28"/>
          <w:szCs w:val="28"/>
          <w:highlight w:val="none"/>
        </w:rPr>
        <w:t xml:space="preserve"> </w:t>
      </w:r>
      <w:r>
        <w:rPr>
          <w:rFonts w:ascii="仿宋" w:hAnsi="仿宋" w:eastAsia="仿宋" w:cs="仿宋"/>
          <w:spacing w:val="-16"/>
          <w:sz w:val="28"/>
          <w:szCs w:val="28"/>
          <w:highlight w:val="none"/>
        </w:rPr>
        <w:t>商</w:t>
      </w:r>
      <w:r>
        <w:rPr>
          <w:rFonts w:ascii="仿宋" w:hAnsi="仿宋" w:eastAsia="仿宋" w:cs="仿宋"/>
          <w:spacing w:val="-73"/>
          <w:sz w:val="28"/>
          <w:szCs w:val="28"/>
          <w:highlight w:val="none"/>
        </w:rPr>
        <w:t xml:space="preserve"> </w:t>
      </w:r>
      <w:r>
        <w:rPr>
          <w:rFonts w:ascii="仿宋" w:hAnsi="仿宋" w:eastAsia="仿宋" w:cs="仿宋"/>
          <w:spacing w:val="-16"/>
          <w:sz w:val="28"/>
          <w:szCs w:val="28"/>
          <w:highlight w:val="none"/>
        </w:rPr>
        <w:t>文</w:t>
      </w:r>
      <w:r>
        <w:rPr>
          <w:rFonts w:ascii="仿宋" w:hAnsi="仿宋" w:eastAsia="仿宋" w:cs="仿宋"/>
          <w:spacing w:val="-71"/>
          <w:sz w:val="28"/>
          <w:szCs w:val="28"/>
          <w:highlight w:val="none"/>
        </w:rPr>
        <w:t xml:space="preserve"> </w:t>
      </w:r>
      <w:r>
        <w:rPr>
          <w:rFonts w:ascii="仿宋" w:hAnsi="仿宋" w:eastAsia="仿宋" w:cs="仿宋"/>
          <w:spacing w:val="-16"/>
          <w:sz w:val="28"/>
          <w:szCs w:val="28"/>
          <w:highlight w:val="none"/>
        </w:rPr>
        <w:t>件</w:t>
      </w:r>
      <w:r>
        <w:rPr>
          <w:rFonts w:ascii="仿宋" w:hAnsi="仿宋" w:eastAsia="仿宋" w:cs="仿宋"/>
          <w:spacing w:val="-76"/>
          <w:sz w:val="28"/>
          <w:szCs w:val="28"/>
          <w:highlight w:val="none"/>
        </w:rPr>
        <w:t xml:space="preserve"> </w:t>
      </w:r>
      <w:r>
        <w:rPr>
          <w:rFonts w:ascii="仿宋" w:hAnsi="仿宋" w:eastAsia="仿宋" w:cs="仿宋"/>
          <w:spacing w:val="-16"/>
          <w:sz w:val="28"/>
          <w:szCs w:val="28"/>
          <w:highlight w:val="none"/>
        </w:rPr>
        <w:t>规</w:t>
      </w:r>
      <w:r>
        <w:rPr>
          <w:rFonts w:ascii="仿宋" w:hAnsi="仿宋" w:eastAsia="仿宋" w:cs="仿宋"/>
          <w:spacing w:val="-68"/>
          <w:sz w:val="28"/>
          <w:szCs w:val="28"/>
          <w:highlight w:val="none"/>
        </w:rPr>
        <w:t xml:space="preserve"> </w:t>
      </w:r>
      <w:r>
        <w:rPr>
          <w:rFonts w:ascii="仿宋" w:hAnsi="仿宋" w:eastAsia="仿宋" w:cs="仿宋"/>
          <w:spacing w:val="-16"/>
          <w:sz w:val="28"/>
          <w:szCs w:val="28"/>
          <w:highlight w:val="none"/>
        </w:rPr>
        <w:t>定</w:t>
      </w:r>
      <w:r>
        <w:rPr>
          <w:rFonts w:ascii="仿宋" w:hAnsi="仿宋" w:eastAsia="仿宋" w:cs="仿宋"/>
          <w:spacing w:val="-51"/>
          <w:sz w:val="28"/>
          <w:szCs w:val="28"/>
          <w:highlight w:val="none"/>
        </w:rPr>
        <w:t xml:space="preserve"> </w:t>
      </w:r>
      <w:r>
        <w:rPr>
          <w:rFonts w:ascii="仿宋" w:hAnsi="仿宋" w:eastAsia="仿宋" w:cs="仿宋"/>
          <w:spacing w:val="-16"/>
          <w:sz w:val="28"/>
          <w:szCs w:val="28"/>
          <w:highlight w:val="none"/>
        </w:rPr>
        <w:t>，</w:t>
      </w:r>
      <w:r>
        <w:rPr>
          <w:rFonts w:ascii="仿宋" w:hAnsi="仿宋" w:eastAsia="仿宋" w:cs="仿宋"/>
          <w:spacing w:val="-66"/>
          <w:sz w:val="28"/>
          <w:szCs w:val="28"/>
          <w:highlight w:val="none"/>
        </w:rPr>
        <w:t xml:space="preserve"> </w:t>
      </w:r>
      <w:r>
        <w:rPr>
          <w:rFonts w:ascii="仿宋" w:hAnsi="仿宋" w:eastAsia="仿宋" w:cs="仿宋"/>
          <w:spacing w:val="-16"/>
          <w:sz w:val="28"/>
          <w:szCs w:val="28"/>
          <w:highlight w:val="none"/>
        </w:rPr>
        <w:t>交</w:t>
      </w:r>
      <w:r>
        <w:rPr>
          <w:rFonts w:ascii="仿宋" w:hAnsi="仿宋" w:eastAsia="仿宋" w:cs="仿宋"/>
          <w:spacing w:val="-70"/>
          <w:sz w:val="28"/>
          <w:szCs w:val="28"/>
          <w:highlight w:val="none"/>
        </w:rPr>
        <w:t xml:space="preserve"> </w:t>
      </w:r>
      <w:r>
        <w:rPr>
          <w:rFonts w:ascii="仿宋" w:hAnsi="仿宋" w:eastAsia="仿宋" w:cs="仿宋"/>
          <w:spacing w:val="-16"/>
          <w:sz w:val="28"/>
          <w:szCs w:val="28"/>
          <w:highlight w:val="none"/>
        </w:rPr>
        <w:t>纳</w:t>
      </w:r>
      <w:r>
        <w:rPr>
          <w:rFonts w:ascii="仿宋" w:hAnsi="仿宋" w:eastAsia="仿宋" w:cs="仿宋"/>
          <w:spacing w:val="-94"/>
          <w:sz w:val="28"/>
          <w:szCs w:val="28"/>
          <w:highlight w:val="none"/>
        </w:rPr>
        <w:t xml:space="preserve"> </w:t>
      </w:r>
      <w:r>
        <w:rPr>
          <w:rFonts w:ascii="仿宋" w:hAnsi="仿宋" w:eastAsia="仿宋" w:cs="仿宋"/>
          <w:spacing w:val="10"/>
          <w:sz w:val="28"/>
          <w:szCs w:val="28"/>
          <w:highlight w:val="none"/>
          <w:u w:val="single" w:color="auto"/>
        </w:rPr>
        <w:t xml:space="preserve">          </w:t>
      </w:r>
      <w:r>
        <w:rPr>
          <w:rFonts w:ascii="仿宋" w:hAnsi="仿宋" w:eastAsia="仿宋" w:cs="仿宋"/>
          <w:spacing w:val="-109"/>
          <w:sz w:val="28"/>
          <w:szCs w:val="28"/>
          <w:highlight w:val="none"/>
        </w:rPr>
        <w:t xml:space="preserve"> </w:t>
      </w:r>
      <w:r>
        <w:rPr>
          <w:rFonts w:ascii="仿宋" w:hAnsi="仿宋" w:eastAsia="仿宋" w:cs="仿宋"/>
          <w:spacing w:val="-16"/>
          <w:sz w:val="28"/>
          <w:szCs w:val="28"/>
          <w:highlight w:val="none"/>
        </w:rPr>
        <w:t>元（大</w:t>
      </w:r>
      <w:r>
        <w:rPr>
          <w:rFonts w:ascii="仿宋" w:hAnsi="仿宋" w:eastAsia="仿宋" w:cs="仿宋"/>
          <w:sz w:val="28"/>
          <w:szCs w:val="28"/>
          <w:highlight w:val="none"/>
        </w:rPr>
        <w:t xml:space="preserve"> </w:t>
      </w:r>
      <w:r>
        <w:rPr>
          <w:rFonts w:ascii="仿宋" w:hAnsi="仿宋" w:eastAsia="仿宋" w:cs="仿宋"/>
          <w:spacing w:val="-6"/>
          <w:sz w:val="28"/>
          <w:szCs w:val="28"/>
          <w:highlight w:val="none"/>
        </w:rPr>
        <w:t>写</w:t>
      </w:r>
      <w:r>
        <w:rPr>
          <w:rFonts w:ascii="仿宋" w:hAnsi="仿宋" w:eastAsia="仿宋" w:cs="仿宋"/>
          <w:spacing w:val="1"/>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97"/>
          <w:sz w:val="28"/>
          <w:szCs w:val="28"/>
          <w:highlight w:val="none"/>
        </w:rPr>
        <w:t xml:space="preserve"> </w:t>
      </w:r>
      <w:r>
        <w:rPr>
          <w:rFonts w:ascii="仿宋" w:hAnsi="仿宋" w:eastAsia="仿宋" w:cs="仿宋"/>
          <w:spacing w:val="1"/>
          <w:sz w:val="28"/>
          <w:szCs w:val="28"/>
          <w:highlight w:val="none"/>
        </w:rPr>
        <w:t>）</w:t>
      </w:r>
      <w:r>
        <w:rPr>
          <w:rFonts w:ascii="仿宋" w:hAnsi="仿宋" w:eastAsia="仿宋" w:cs="仿宋"/>
          <w:spacing w:val="-6"/>
          <w:sz w:val="28"/>
          <w:szCs w:val="28"/>
          <w:highlight w:val="none"/>
        </w:rPr>
        <w:t>的磋商保证金。</w:t>
      </w:r>
    </w:p>
    <w:p w14:paraId="0F81A0E6">
      <w:pPr>
        <w:spacing w:line="396" w:lineRule="auto"/>
        <w:rPr>
          <w:rFonts w:ascii="仿宋" w:hAnsi="仿宋" w:eastAsia="仿宋" w:cs="仿宋"/>
          <w:sz w:val="28"/>
          <w:szCs w:val="28"/>
          <w:highlight w:val="none"/>
        </w:rPr>
        <w:sectPr>
          <w:footerReference r:id="rId35" w:type="default"/>
          <w:pgSz w:w="11906" w:h="16838"/>
          <w:pgMar w:top="1133" w:right="1416" w:bottom="1010" w:left="1415" w:header="863" w:footer="852" w:gutter="0"/>
          <w:pgNumType w:fmt="decimal"/>
          <w:cols w:space="720" w:num="1"/>
        </w:sectPr>
      </w:pPr>
    </w:p>
    <w:p w14:paraId="7F1E8912">
      <w:pPr>
        <w:pStyle w:val="4"/>
        <w:spacing w:line="334" w:lineRule="auto"/>
        <w:rPr>
          <w:highlight w:val="none"/>
        </w:rPr>
      </w:pPr>
      <w:r>
        <w:rPr>
          <w:highlight w:val="none"/>
        </w:rPr>
        <w:drawing>
          <wp:anchor distT="0" distB="0" distL="0" distR="0" simplePos="0" relativeHeight="251689984" behindDoc="0" locked="0" layoutInCell="1" allowOverlap="1">
            <wp:simplePos x="0" y="0"/>
            <wp:positionH relativeFrom="column">
              <wp:posOffset>0</wp:posOffset>
            </wp:positionH>
            <wp:positionV relativeFrom="paragraph">
              <wp:posOffset>8255</wp:posOffset>
            </wp:positionV>
            <wp:extent cx="5760720" cy="8890"/>
            <wp:effectExtent l="0" t="0" r="0" b="0"/>
            <wp:wrapNone/>
            <wp:docPr id="174" name="IM 174"/>
            <wp:cNvGraphicFramePr/>
            <a:graphic xmlns:a="http://schemas.openxmlformats.org/drawingml/2006/main">
              <a:graphicData uri="http://schemas.openxmlformats.org/drawingml/2006/picture">
                <pic:pic xmlns:pic="http://schemas.openxmlformats.org/drawingml/2006/picture">
                  <pic:nvPicPr>
                    <pic:cNvPr id="174" name="IM 174"/>
                    <pic:cNvPicPr/>
                  </pic:nvPicPr>
                  <pic:blipFill>
                    <a:blip r:embed="rId62"/>
                    <a:stretch>
                      <a:fillRect/>
                    </a:stretch>
                  </pic:blipFill>
                  <pic:spPr>
                    <a:xfrm>
                      <a:off x="0" y="0"/>
                      <a:ext cx="5760627" cy="9143"/>
                    </a:xfrm>
                    <a:prstGeom prst="rect">
                      <a:avLst/>
                    </a:prstGeom>
                  </pic:spPr>
                </pic:pic>
              </a:graphicData>
            </a:graphic>
          </wp:anchor>
        </w:drawing>
      </w:r>
    </w:p>
    <w:p w14:paraId="3EE3D04B">
      <w:pPr>
        <w:spacing w:before="91" w:line="396" w:lineRule="auto"/>
        <w:ind w:left="589" w:right="1930" w:firstLine="6"/>
        <w:rPr>
          <w:rFonts w:ascii="仿宋" w:hAnsi="仿宋" w:eastAsia="仿宋" w:cs="仿宋"/>
          <w:sz w:val="28"/>
          <w:szCs w:val="28"/>
          <w:highlight w:val="none"/>
        </w:rPr>
      </w:pPr>
      <w:r>
        <w:rPr>
          <w:rFonts w:ascii="仿宋" w:hAnsi="仿宋" w:eastAsia="仿宋" w:cs="仿宋"/>
          <w:spacing w:val="-2"/>
          <w:sz w:val="28"/>
          <w:szCs w:val="28"/>
          <w:highlight w:val="none"/>
        </w:rPr>
        <w:t>10.所有有关本响应文件的函电，请按下列地址联系：</w:t>
      </w:r>
      <w:r>
        <w:rPr>
          <w:rFonts w:ascii="仿宋" w:hAnsi="仿宋" w:eastAsia="仿宋" w:cs="仿宋"/>
          <w:spacing w:val="14"/>
          <w:sz w:val="28"/>
          <w:szCs w:val="28"/>
          <w:highlight w:val="none"/>
        </w:rPr>
        <w:t xml:space="preserve"> </w:t>
      </w:r>
      <w:r>
        <w:rPr>
          <w:rFonts w:ascii="仿宋" w:hAnsi="仿宋" w:eastAsia="仿宋" w:cs="仿宋"/>
          <w:spacing w:val="-4"/>
          <w:sz w:val="28"/>
          <w:szCs w:val="28"/>
          <w:highlight w:val="none"/>
        </w:rPr>
        <w:t>单位名称：</w:t>
      </w:r>
    </w:p>
    <w:p w14:paraId="7971AF33">
      <w:pPr>
        <w:spacing w:before="47" w:line="396" w:lineRule="auto"/>
        <w:ind w:left="604" w:right="7157" w:hanging="19"/>
        <w:rPr>
          <w:rFonts w:ascii="仿宋" w:hAnsi="仿宋" w:eastAsia="仿宋" w:cs="仿宋"/>
          <w:sz w:val="28"/>
          <w:szCs w:val="28"/>
          <w:highlight w:val="none"/>
        </w:rPr>
      </w:pPr>
      <w:r>
        <w:rPr>
          <w:rFonts w:ascii="仿宋" w:hAnsi="仿宋" w:eastAsia="仿宋" w:cs="仿宋"/>
          <w:spacing w:val="-34"/>
          <w:sz w:val="28"/>
          <w:szCs w:val="28"/>
          <w:highlight w:val="none"/>
        </w:rPr>
        <w:t>地</w:t>
      </w:r>
      <w:r>
        <w:rPr>
          <w:rFonts w:ascii="仿宋" w:hAnsi="仿宋" w:eastAsia="仿宋" w:cs="仿宋"/>
          <w:spacing w:val="7"/>
          <w:sz w:val="28"/>
          <w:szCs w:val="28"/>
          <w:highlight w:val="none"/>
        </w:rPr>
        <w:t xml:space="preserve">    </w:t>
      </w:r>
      <w:r>
        <w:rPr>
          <w:rFonts w:ascii="仿宋" w:hAnsi="仿宋" w:eastAsia="仿宋" w:cs="仿宋"/>
          <w:spacing w:val="-34"/>
          <w:sz w:val="28"/>
          <w:szCs w:val="28"/>
          <w:highlight w:val="none"/>
        </w:rPr>
        <w:t>址：</w:t>
      </w:r>
      <w:r>
        <w:rPr>
          <w:rFonts w:ascii="仿宋" w:hAnsi="仿宋" w:eastAsia="仿宋" w:cs="仿宋"/>
          <w:spacing w:val="1"/>
          <w:sz w:val="28"/>
          <w:szCs w:val="28"/>
          <w:highlight w:val="none"/>
        </w:rPr>
        <w:t xml:space="preserve"> </w:t>
      </w:r>
      <w:r>
        <w:rPr>
          <w:rFonts w:ascii="仿宋" w:hAnsi="仿宋" w:eastAsia="仿宋" w:cs="仿宋"/>
          <w:spacing w:val="-19"/>
          <w:sz w:val="28"/>
          <w:szCs w:val="28"/>
          <w:highlight w:val="none"/>
        </w:rPr>
        <w:t>邮政编码：</w:t>
      </w:r>
    </w:p>
    <w:p w14:paraId="66F8CA7B">
      <w:pPr>
        <w:spacing w:before="46" w:line="225" w:lineRule="auto"/>
        <w:ind w:left="580"/>
        <w:outlineLvl w:val="0"/>
        <w:rPr>
          <w:rFonts w:ascii="仿宋" w:hAnsi="仿宋" w:eastAsia="仿宋" w:cs="仿宋"/>
          <w:sz w:val="28"/>
          <w:szCs w:val="28"/>
          <w:highlight w:val="none"/>
        </w:rPr>
      </w:pPr>
      <w:r>
        <w:rPr>
          <w:rFonts w:ascii="仿宋" w:hAnsi="仿宋" w:eastAsia="仿宋" w:cs="仿宋"/>
          <w:spacing w:val="-17"/>
          <w:sz w:val="28"/>
          <w:szCs w:val="28"/>
          <w:highlight w:val="none"/>
        </w:rPr>
        <w:t>联</w:t>
      </w:r>
      <w:r>
        <w:rPr>
          <w:rFonts w:ascii="仿宋" w:hAnsi="仿宋" w:eastAsia="仿宋" w:cs="仿宋"/>
          <w:spacing w:val="32"/>
          <w:sz w:val="28"/>
          <w:szCs w:val="28"/>
          <w:highlight w:val="none"/>
        </w:rPr>
        <w:t xml:space="preserve"> </w:t>
      </w:r>
      <w:r>
        <w:rPr>
          <w:rFonts w:ascii="仿宋" w:hAnsi="仿宋" w:eastAsia="仿宋" w:cs="仿宋"/>
          <w:spacing w:val="-17"/>
          <w:sz w:val="28"/>
          <w:szCs w:val="28"/>
          <w:highlight w:val="none"/>
        </w:rPr>
        <w:t>系</w:t>
      </w:r>
      <w:r>
        <w:rPr>
          <w:rFonts w:ascii="仿宋" w:hAnsi="仿宋" w:eastAsia="仿宋" w:cs="仿宋"/>
          <w:spacing w:val="27"/>
          <w:sz w:val="28"/>
          <w:szCs w:val="28"/>
          <w:highlight w:val="none"/>
        </w:rPr>
        <w:t xml:space="preserve"> </w:t>
      </w:r>
      <w:r>
        <w:rPr>
          <w:rFonts w:ascii="仿宋" w:hAnsi="仿宋" w:eastAsia="仿宋" w:cs="仿宋"/>
          <w:spacing w:val="-17"/>
          <w:sz w:val="28"/>
          <w:szCs w:val="28"/>
          <w:highlight w:val="none"/>
        </w:rPr>
        <w:t>人：</w:t>
      </w:r>
    </w:p>
    <w:p w14:paraId="03E42773">
      <w:pPr>
        <w:spacing w:before="282" w:line="401" w:lineRule="auto"/>
        <w:ind w:left="587" w:right="7157" w:firstLine="27"/>
        <w:jc w:val="both"/>
        <w:rPr>
          <w:rFonts w:ascii="仿宋" w:hAnsi="仿宋" w:eastAsia="仿宋" w:cs="仿宋"/>
          <w:sz w:val="28"/>
          <w:szCs w:val="28"/>
          <w:highlight w:val="none"/>
        </w:rPr>
      </w:pPr>
      <w:r>
        <w:rPr>
          <w:rFonts w:ascii="仿宋" w:hAnsi="仿宋" w:eastAsia="仿宋" w:cs="仿宋"/>
          <w:spacing w:val="-42"/>
          <w:sz w:val="28"/>
          <w:szCs w:val="28"/>
          <w:highlight w:val="none"/>
        </w:rPr>
        <w:t>电</w:t>
      </w:r>
      <w:r>
        <w:rPr>
          <w:rFonts w:ascii="仿宋" w:hAnsi="仿宋" w:eastAsia="仿宋" w:cs="仿宋"/>
          <w:spacing w:val="6"/>
          <w:sz w:val="28"/>
          <w:szCs w:val="28"/>
          <w:highlight w:val="none"/>
        </w:rPr>
        <w:t xml:space="preserve">    </w:t>
      </w:r>
      <w:r>
        <w:rPr>
          <w:rFonts w:ascii="仿宋" w:hAnsi="仿宋" w:eastAsia="仿宋" w:cs="仿宋"/>
          <w:spacing w:val="-42"/>
          <w:sz w:val="28"/>
          <w:szCs w:val="28"/>
          <w:highlight w:val="none"/>
        </w:rPr>
        <w:t>话：</w:t>
      </w:r>
      <w:r>
        <w:rPr>
          <w:rFonts w:ascii="仿宋" w:hAnsi="仿宋" w:eastAsia="仿宋" w:cs="仿宋"/>
          <w:sz w:val="28"/>
          <w:szCs w:val="28"/>
          <w:highlight w:val="none"/>
        </w:rPr>
        <w:t xml:space="preserve"> </w:t>
      </w:r>
      <w:r>
        <w:rPr>
          <w:rFonts w:ascii="仿宋" w:hAnsi="仿宋" w:eastAsia="仿宋" w:cs="仿宋"/>
          <w:spacing w:val="-36"/>
          <w:sz w:val="28"/>
          <w:szCs w:val="28"/>
          <w:highlight w:val="none"/>
        </w:rPr>
        <w:t>传</w:t>
      </w:r>
      <w:r>
        <w:rPr>
          <w:rFonts w:ascii="仿宋" w:hAnsi="仿宋" w:eastAsia="仿宋" w:cs="仿宋"/>
          <w:spacing w:val="8"/>
          <w:sz w:val="28"/>
          <w:szCs w:val="28"/>
          <w:highlight w:val="none"/>
        </w:rPr>
        <w:t xml:space="preserve">    </w:t>
      </w:r>
      <w:r>
        <w:rPr>
          <w:rFonts w:ascii="仿宋" w:hAnsi="仿宋" w:eastAsia="仿宋" w:cs="仿宋"/>
          <w:spacing w:val="-36"/>
          <w:sz w:val="28"/>
          <w:szCs w:val="28"/>
          <w:highlight w:val="none"/>
        </w:rPr>
        <w:t>真：</w:t>
      </w:r>
      <w:r>
        <w:rPr>
          <w:rFonts w:ascii="仿宋" w:hAnsi="仿宋" w:eastAsia="仿宋" w:cs="仿宋"/>
          <w:spacing w:val="1"/>
          <w:sz w:val="28"/>
          <w:szCs w:val="28"/>
          <w:highlight w:val="none"/>
        </w:rPr>
        <w:t xml:space="preserve"> </w:t>
      </w:r>
      <w:r>
        <w:rPr>
          <w:rFonts w:ascii="仿宋" w:hAnsi="仿宋" w:eastAsia="仿宋" w:cs="仿宋"/>
          <w:spacing w:val="-15"/>
          <w:sz w:val="28"/>
          <w:szCs w:val="28"/>
          <w:highlight w:val="none"/>
        </w:rPr>
        <w:t>电子邮箱：</w:t>
      </w:r>
    </w:p>
    <w:p w14:paraId="3EA3C6EB">
      <w:pPr>
        <w:pStyle w:val="4"/>
        <w:spacing w:line="288" w:lineRule="auto"/>
        <w:rPr>
          <w:highlight w:val="none"/>
        </w:rPr>
      </w:pPr>
    </w:p>
    <w:p w14:paraId="70A8C95A">
      <w:pPr>
        <w:pStyle w:val="4"/>
        <w:spacing w:line="288" w:lineRule="auto"/>
        <w:rPr>
          <w:highlight w:val="none"/>
        </w:rPr>
      </w:pPr>
    </w:p>
    <w:p w14:paraId="38114E1B">
      <w:pPr>
        <w:spacing w:before="91" w:line="222" w:lineRule="auto"/>
        <w:ind w:left="3709"/>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41DCCE03">
      <w:pPr>
        <w:pStyle w:val="4"/>
        <w:spacing w:line="271" w:lineRule="auto"/>
        <w:rPr>
          <w:highlight w:val="none"/>
        </w:rPr>
      </w:pPr>
    </w:p>
    <w:p w14:paraId="4B681E30">
      <w:pPr>
        <w:pStyle w:val="4"/>
        <w:spacing w:line="272" w:lineRule="auto"/>
        <w:rPr>
          <w:highlight w:val="none"/>
        </w:rPr>
      </w:pPr>
    </w:p>
    <w:p w14:paraId="6FB1FEAF">
      <w:pPr>
        <w:pStyle w:val="4"/>
        <w:spacing w:line="272" w:lineRule="auto"/>
        <w:rPr>
          <w:highlight w:val="none"/>
        </w:rPr>
      </w:pPr>
    </w:p>
    <w:p w14:paraId="21ED7E90">
      <w:pPr>
        <w:spacing w:before="92" w:line="223" w:lineRule="auto"/>
        <w:ind w:left="3600"/>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3CE56004">
      <w:pPr>
        <w:pStyle w:val="4"/>
        <w:spacing w:line="271" w:lineRule="auto"/>
        <w:rPr>
          <w:highlight w:val="none"/>
        </w:rPr>
      </w:pPr>
    </w:p>
    <w:p w14:paraId="116FB5AD">
      <w:pPr>
        <w:pStyle w:val="4"/>
        <w:spacing w:line="271" w:lineRule="auto"/>
        <w:rPr>
          <w:highlight w:val="none"/>
        </w:rPr>
      </w:pPr>
    </w:p>
    <w:p w14:paraId="42D8CB6F">
      <w:pPr>
        <w:pStyle w:val="4"/>
        <w:spacing w:line="271" w:lineRule="auto"/>
        <w:rPr>
          <w:highlight w:val="none"/>
        </w:rPr>
      </w:pPr>
    </w:p>
    <w:p w14:paraId="4E5453E6">
      <w:pPr>
        <w:spacing w:before="92" w:line="223" w:lineRule="auto"/>
        <w:ind w:left="5764"/>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7"/>
          <w:sz w:val="28"/>
          <w:szCs w:val="28"/>
          <w:highlight w:val="none"/>
        </w:rPr>
        <w:t xml:space="preserve">   </w:t>
      </w:r>
      <w:r>
        <w:rPr>
          <w:rFonts w:ascii="仿宋" w:hAnsi="仿宋" w:eastAsia="仿宋" w:cs="仿宋"/>
          <w:spacing w:val="-22"/>
          <w:sz w:val="28"/>
          <w:szCs w:val="28"/>
          <w:highlight w:val="none"/>
        </w:rPr>
        <w:t>日</w:t>
      </w:r>
    </w:p>
    <w:p w14:paraId="6221FDE1">
      <w:pPr>
        <w:spacing w:line="223" w:lineRule="auto"/>
        <w:rPr>
          <w:rFonts w:ascii="仿宋" w:hAnsi="仿宋" w:eastAsia="仿宋" w:cs="仿宋"/>
          <w:sz w:val="28"/>
          <w:szCs w:val="28"/>
          <w:highlight w:val="none"/>
        </w:rPr>
        <w:sectPr>
          <w:footerReference r:id="rId36" w:type="default"/>
          <w:pgSz w:w="11906" w:h="16838"/>
          <w:pgMar w:top="1133" w:right="1416" w:bottom="1013" w:left="1416" w:header="863" w:footer="852" w:gutter="0"/>
          <w:pgNumType w:fmt="decimal"/>
          <w:cols w:space="720" w:num="1"/>
        </w:sectPr>
      </w:pPr>
    </w:p>
    <w:p w14:paraId="20149F8A">
      <w:pPr>
        <w:pStyle w:val="4"/>
        <w:spacing w:line="307" w:lineRule="auto"/>
        <w:rPr>
          <w:highlight w:val="none"/>
        </w:rPr>
      </w:pPr>
      <w:r>
        <w:rPr>
          <w:highlight w:val="none"/>
        </w:rPr>
        <w:drawing>
          <wp:anchor distT="0" distB="0" distL="0" distR="0" simplePos="0" relativeHeight="251691008"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78" name="IM 178"/>
            <wp:cNvGraphicFramePr/>
            <a:graphic xmlns:a="http://schemas.openxmlformats.org/drawingml/2006/main">
              <a:graphicData uri="http://schemas.openxmlformats.org/drawingml/2006/picture">
                <pic:pic xmlns:pic="http://schemas.openxmlformats.org/drawingml/2006/picture">
                  <pic:nvPicPr>
                    <pic:cNvPr id="178" name="IM 178"/>
                    <pic:cNvPicPr/>
                  </pic:nvPicPr>
                  <pic:blipFill>
                    <a:blip r:embed="rId62"/>
                    <a:stretch>
                      <a:fillRect/>
                    </a:stretch>
                  </pic:blipFill>
                  <pic:spPr>
                    <a:xfrm>
                      <a:off x="0" y="0"/>
                      <a:ext cx="5760627" cy="9143"/>
                    </a:xfrm>
                    <a:prstGeom prst="rect">
                      <a:avLst/>
                    </a:prstGeom>
                  </pic:spPr>
                </pic:pic>
              </a:graphicData>
            </a:graphic>
          </wp:anchor>
        </w:drawing>
      </w:r>
    </w:p>
    <w:p w14:paraId="4C2CF27E">
      <w:pPr>
        <w:spacing w:before="100" w:line="228" w:lineRule="auto"/>
        <w:ind w:left="33"/>
        <w:rPr>
          <w:rFonts w:ascii="仿宋" w:hAnsi="仿宋" w:eastAsia="仿宋" w:cs="仿宋"/>
          <w:sz w:val="31"/>
          <w:szCs w:val="31"/>
          <w:highlight w:val="none"/>
        </w:rPr>
      </w:pPr>
      <w:r>
        <w:rPr>
          <w:rFonts w:ascii="仿宋" w:hAnsi="仿宋" w:eastAsia="仿宋" w:cs="仿宋"/>
          <w:b/>
          <w:bCs/>
          <w:spacing w:val="2"/>
          <w:sz w:val="31"/>
          <w:szCs w:val="31"/>
          <w:highlight w:val="none"/>
        </w:rPr>
        <w:t>附件</w:t>
      </w:r>
      <w:r>
        <w:rPr>
          <w:rFonts w:ascii="仿宋" w:hAnsi="仿宋" w:eastAsia="仿宋" w:cs="仿宋"/>
          <w:spacing w:val="-52"/>
          <w:sz w:val="31"/>
          <w:szCs w:val="31"/>
          <w:highlight w:val="none"/>
        </w:rPr>
        <w:t xml:space="preserve"> </w:t>
      </w:r>
      <w:r>
        <w:rPr>
          <w:rFonts w:ascii="仿宋" w:hAnsi="仿宋" w:eastAsia="仿宋" w:cs="仿宋"/>
          <w:b/>
          <w:bCs/>
          <w:spacing w:val="2"/>
          <w:sz w:val="31"/>
          <w:szCs w:val="31"/>
          <w:highlight w:val="none"/>
        </w:rPr>
        <w:t>2:</w:t>
      </w:r>
    </w:p>
    <w:p w14:paraId="557B0FAC">
      <w:pPr>
        <w:spacing w:before="241" w:line="228" w:lineRule="auto"/>
        <w:ind w:left="992"/>
        <w:outlineLvl w:val="1"/>
        <w:rPr>
          <w:rFonts w:ascii="仿宋" w:hAnsi="仿宋" w:eastAsia="仿宋" w:cs="仿宋"/>
          <w:sz w:val="31"/>
          <w:szCs w:val="31"/>
          <w:highlight w:val="none"/>
        </w:rPr>
      </w:pPr>
      <w:r>
        <w:rPr>
          <w:rFonts w:ascii="仿宋" w:hAnsi="仿宋" w:eastAsia="仿宋" w:cs="仿宋"/>
          <w:b/>
          <w:bCs/>
          <w:spacing w:val="9"/>
          <w:sz w:val="31"/>
          <w:szCs w:val="31"/>
          <w:highlight w:val="none"/>
        </w:rPr>
        <w:t>二、法定代表人</w:t>
      </w:r>
      <w:r>
        <w:rPr>
          <w:rFonts w:ascii="仿宋" w:hAnsi="仿宋" w:eastAsia="仿宋" w:cs="仿宋"/>
          <w:b/>
          <w:bCs/>
          <w:spacing w:val="9"/>
          <w:sz w:val="29"/>
          <w:szCs w:val="29"/>
          <w:highlight w:val="none"/>
        </w:rPr>
        <w:t>身份证明及</w:t>
      </w:r>
      <w:r>
        <w:rPr>
          <w:rFonts w:ascii="仿宋" w:hAnsi="仿宋" w:eastAsia="仿宋" w:cs="仿宋"/>
          <w:b/>
          <w:bCs/>
          <w:spacing w:val="9"/>
          <w:sz w:val="31"/>
          <w:szCs w:val="31"/>
          <w:highlight w:val="none"/>
        </w:rPr>
        <w:t>法定代表人授权</w:t>
      </w:r>
      <w:r>
        <w:rPr>
          <w:rFonts w:ascii="仿宋" w:hAnsi="仿宋" w:eastAsia="仿宋" w:cs="仿宋"/>
          <w:b/>
          <w:bCs/>
          <w:spacing w:val="8"/>
          <w:sz w:val="31"/>
          <w:szCs w:val="31"/>
          <w:highlight w:val="none"/>
        </w:rPr>
        <w:t>委托书</w:t>
      </w:r>
    </w:p>
    <w:p w14:paraId="05006E9B">
      <w:pPr>
        <w:spacing w:before="240" w:line="229" w:lineRule="auto"/>
        <w:ind w:left="2671"/>
        <w:outlineLvl w:val="0"/>
        <w:rPr>
          <w:rFonts w:ascii="仿宋" w:hAnsi="仿宋" w:eastAsia="仿宋" w:cs="仿宋"/>
          <w:sz w:val="29"/>
          <w:szCs w:val="29"/>
          <w:highlight w:val="none"/>
        </w:rPr>
      </w:pPr>
      <w:r>
        <w:rPr>
          <w:rFonts w:ascii="仿宋" w:hAnsi="仿宋" w:eastAsia="仿宋" w:cs="仿宋"/>
          <w:b/>
          <w:bCs/>
          <w:spacing w:val="7"/>
          <w:sz w:val="31"/>
          <w:szCs w:val="31"/>
          <w:highlight w:val="none"/>
        </w:rPr>
        <w:t>（1）法定代表人</w:t>
      </w:r>
      <w:r>
        <w:rPr>
          <w:rFonts w:ascii="仿宋" w:hAnsi="仿宋" w:eastAsia="仿宋" w:cs="仿宋"/>
          <w:b/>
          <w:bCs/>
          <w:spacing w:val="7"/>
          <w:sz w:val="29"/>
          <w:szCs w:val="29"/>
          <w:highlight w:val="none"/>
        </w:rPr>
        <w:t>身份证明</w:t>
      </w:r>
    </w:p>
    <w:p w14:paraId="7861DCB8">
      <w:pPr>
        <w:spacing w:before="259" w:line="401" w:lineRule="auto"/>
        <w:ind w:left="18" w:right="7728" w:firstLine="4"/>
        <w:rPr>
          <w:rFonts w:ascii="仿宋" w:hAnsi="仿宋" w:eastAsia="仿宋" w:cs="仿宋"/>
          <w:sz w:val="28"/>
          <w:szCs w:val="28"/>
          <w:highlight w:val="none"/>
        </w:rPr>
      </w:pPr>
      <w:r>
        <w:rPr>
          <w:rFonts w:ascii="仿宋" w:hAnsi="仿宋" w:eastAsia="仿宋" w:cs="仿宋"/>
          <w:spacing w:val="-16"/>
          <w:sz w:val="28"/>
          <w:szCs w:val="28"/>
          <w:highlight w:val="none"/>
        </w:rPr>
        <w:t>单位名称：</w:t>
      </w:r>
      <w:r>
        <w:rPr>
          <w:rFonts w:ascii="仿宋" w:hAnsi="仿宋" w:eastAsia="仿宋" w:cs="仿宋"/>
          <w:spacing w:val="3"/>
          <w:sz w:val="28"/>
          <w:szCs w:val="28"/>
          <w:highlight w:val="none"/>
        </w:rPr>
        <w:t xml:space="preserve"> </w:t>
      </w:r>
      <w:r>
        <w:rPr>
          <w:rFonts w:ascii="仿宋" w:hAnsi="仿宋" w:eastAsia="仿宋" w:cs="仿宋"/>
          <w:spacing w:val="-34"/>
          <w:sz w:val="28"/>
          <w:szCs w:val="28"/>
          <w:highlight w:val="none"/>
        </w:rPr>
        <w:t>地</w:t>
      </w:r>
      <w:r>
        <w:rPr>
          <w:rFonts w:ascii="仿宋" w:hAnsi="仿宋" w:eastAsia="仿宋" w:cs="仿宋"/>
          <w:spacing w:val="7"/>
          <w:sz w:val="28"/>
          <w:szCs w:val="28"/>
          <w:highlight w:val="none"/>
        </w:rPr>
        <w:t xml:space="preserve">    </w:t>
      </w:r>
      <w:r>
        <w:rPr>
          <w:rFonts w:ascii="仿宋" w:hAnsi="仿宋" w:eastAsia="仿宋" w:cs="仿宋"/>
          <w:spacing w:val="-34"/>
          <w:sz w:val="28"/>
          <w:szCs w:val="28"/>
          <w:highlight w:val="none"/>
        </w:rPr>
        <w:t>址：</w:t>
      </w:r>
    </w:p>
    <w:p w14:paraId="2F5CF366">
      <w:pPr>
        <w:spacing w:before="30" w:line="221" w:lineRule="auto"/>
        <w:ind w:left="17"/>
        <w:rPr>
          <w:rFonts w:ascii="仿宋" w:hAnsi="仿宋" w:eastAsia="仿宋" w:cs="仿宋"/>
          <w:sz w:val="28"/>
          <w:szCs w:val="28"/>
          <w:highlight w:val="none"/>
        </w:rPr>
      </w:pPr>
      <w:r>
        <w:rPr>
          <w:rFonts w:ascii="仿宋" w:hAnsi="仿宋" w:eastAsia="仿宋" w:cs="仿宋"/>
          <w:spacing w:val="-11"/>
          <w:sz w:val="28"/>
          <w:szCs w:val="28"/>
          <w:highlight w:val="none"/>
        </w:rPr>
        <w:t>姓</w:t>
      </w:r>
      <w:r>
        <w:rPr>
          <w:rFonts w:ascii="仿宋" w:hAnsi="仿宋" w:eastAsia="仿宋" w:cs="仿宋"/>
          <w:spacing w:val="7"/>
          <w:sz w:val="28"/>
          <w:szCs w:val="28"/>
          <w:highlight w:val="none"/>
        </w:rPr>
        <w:t xml:space="preserve">    </w:t>
      </w:r>
      <w:r>
        <w:rPr>
          <w:rFonts w:ascii="仿宋" w:hAnsi="仿宋" w:eastAsia="仿宋" w:cs="仿宋"/>
          <w:spacing w:val="-11"/>
          <w:sz w:val="28"/>
          <w:szCs w:val="28"/>
          <w:highlight w:val="none"/>
        </w:rPr>
        <w:t>名：</w:t>
      </w:r>
      <w:r>
        <w:rPr>
          <w:rFonts w:ascii="仿宋" w:hAnsi="仿宋" w:eastAsia="仿宋" w:cs="仿宋"/>
          <w:spacing w:val="5"/>
          <w:sz w:val="28"/>
          <w:szCs w:val="28"/>
          <w:highlight w:val="none"/>
        </w:rPr>
        <w:t xml:space="preserve">        </w:t>
      </w:r>
      <w:r>
        <w:rPr>
          <w:rFonts w:ascii="仿宋" w:hAnsi="仿宋" w:eastAsia="仿宋" w:cs="仿宋"/>
          <w:spacing w:val="-11"/>
          <w:sz w:val="28"/>
          <w:szCs w:val="28"/>
          <w:highlight w:val="none"/>
        </w:rPr>
        <w:t>性别：</w:t>
      </w:r>
      <w:r>
        <w:rPr>
          <w:rFonts w:ascii="仿宋" w:hAnsi="仿宋" w:eastAsia="仿宋" w:cs="仿宋"/>
          <w:spacing w:val="6"/>
          <w:sz w:val="28"/>
          <w:szCs w:val="28"/>
          <w:highlight w:val="none"/>
        </w:rPr>
        <w:t xml:space="preserve">      </w:t>
      </w:r>
      <w:r>
        <w:rPr>
          <w:rFonts w:ascii="仿宋" w:hAnsi="仿宋" w:eastAsia="仿宋" w:cs="仿宋"/>
          <w:spacing w:val="-11"/>
          <w:sz w:val="28"/>
          <w:szCs w:val="28"/>
          <w:highlight w:val="none"/>
        </w:rPr>
        <w:t>年龄：</w:t>
      </w:r>
      <w:r>
        <w:rPr>
          <w:rFonts w:ascii="仿宋" w:hAnsi="仿宋" w:eastAsia="仿宋" w:cs="仿宋"/>
          <w:spacing w:val="5"/>
          <w:sz w:val="28"/>
          <w:szCs w:val="28"/>
          <w:highlight w:val="none"/>
        </w:rPr>
        <w:t xml:space="preserve">       </w:t>
      </w:r>
      <w:r>
        <w:rPr>
          <w:rFonts w:ascii="仿宋" w:hAnsi="仿宋" w:eastAsia="仿宋" w:cs="仿宋"/>
          <w:spacing w:val="-11"/>
          <w:sz w:val="28"/>
          <w:szCs w:val="28"/>
          <w:highlight w:val="none"/>
        </w:rPr>
        <w:t>职务：</w:t>
      </w:r>
    </w:p>
    <w:p w14:paraId="5A408B7B">
      <w:pPr>
        <w:spacing w:before="290" w:line="355" w:lineRule="auto"/>
        <w:ind w:left="16" w:right="3042" w:firstLine="858"/>
        <w:rPr>
          <w:rFonts w:ascii="仿宋" w:hAnsi="仿宋" w:eastAsia="仿宋" w:cs="仿宋"/>
          <w:sz w:val="28"/>
          <w:szCs w:val="28"/>
          <w:highlight w:val="none"/>
        </w:rPr>
      </w:pPr>
      <w:r>
        <w:rPr>
          <w:rFonts w:ascii="仿宋" w:hAnsi="仿宋" w:eastAsia="仿宋" w:cs="仿宋"/>
          <w:spacing w:val="-11"/>
          <w:sz w:val="28"/>
          <w:szCs w:val="28"/>
          <w:highlight w:val="none"/>
        </w:rPr>
        <w:t>系</w:t>
      </w:r>
      <w:r>
        <w:rPr>
          <w:rFonts w:ascii="仿宋" w:hAnsi="仿宋" w:eastAsia="仿宋" w:cs="仿宋"/>
          <w:spacing w:val="-137"/>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99"/>
          <w:sz w:val="28"/>
          <w:szCs w:val="28"/>
          <w:highlight w:val="none"/>
        </w:rPr>
        <w:t xml:space="preserve"> </w:t>
      </w:r>
      <w:r>
        <w:rPr>
          <w:rFonts w:ascii="仿宋" w:hAnsi="仿宋" w:eastAsia="仿宋" w:cs="仿宋"/>
          <w:spacing w:val="-11"/>
          <w:sz w:val="28"/>
          <w:szCs w:val="28"/>
          <w:highlight w:val="none"/>
        </w:rPr>
        <w:t>的法定代表人。</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特此证明。</w:t>
      </w:r>
    </w:p>
    <w:tbl>
      <w:tblPr>
        <w:tblStyle w:val="12"/>
        <w:tblW w:w="6845" w:type="dxa"/>
        <w:tblInd w:w="11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4"/>
        <w:gridCol w:w="3441"/>
      </w:tblGrid>
      <w:tr w14:paraId="4AAB0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77" w:hRule="atLeast"/>
        </w:trPr>
        <w:tc>
          <w:tcPr>
            <w:tcW w:w="3404" w:type="dxa"/>
            <w:vAlign w:val="top"/>
          </w:tcPr>
          <w:p w14:paraId="4A6E2323">
            <w:pPr>
              <w:spacing w:line="300" w:lineRule="auto"/>
              <w:rPr>
                <w:rFonts w:ascii="Arial"/>
                <w:sz w:val="21"/>
                <w:highlight w:val="none"/>
              </w:rPr>
            </w:pPr>
          </w:p>
          <w:p w14:paraId="5C62D380">
            <w:pPr>
              <w:spacing w:line="300" w:lineRule="auto"/>
              <w:rPr>
                <w:rFonts w:ascii="Arial"/>
                <w:sz w:val="21"/>
                <w:highlight w:val="none"/>
              </w:rPr>
            </w:pPr>
          </w:p>
          <w:p w14:paraId="7D097BCB">
            <w:pPr>
              <w:spacing w:line="301" w:lineRule="auto"/>
              <w:rPr>
                <w:rFonts w:ascii="Arial"/>
                <w:sz w:val="21"/>
                <w:highlight w:val="none"/>
              </w:rPr>
            </w:pPr>
          </w:p>
          <w:p w14:paraId="6345CB0F">
            <w:pPr>
              <w:pStyle w:val="13"/>
              <w:spacing w:before="91" w:line="223" w:lineRule="auto"/>
              <w:jc w:val="right"/>
              <w:rPr>
                <w:highlight w:val="none"/>
              </w:rPr>
            </w:pPr>
            <w:r>
              <w:rPr>
                <w:spacing w:val="-9"/>
                <w:highlight w:val="none"/>
              </w:rPr>
              <w:t>法定代表人身份证（正面）</w:t>
            </w:r>
          </w:p>
        </w:tc>
        <w:tc>
          <w:tcPr>
            <w:tcW w:w="3441" w:type="dxa"/>
            <w:vAlign w:val="top"/>
          </w:tcPr>
          <w:p w14:paraId="59938B7B">
            <w:pPr>
              <w:spacing w:line="300" w:lineRule="auto"/>
              <w:rPr>
                <w:rFonts w:ascii="Arial"/>
                <w:sz w:val="21"/>
                <w:highlight w:val="none"/>
              </w:rPr>
            </w:pPr>
          </w:p>
          <w:p w14:paraId="4E74E3E3">
            <w:pPr>
              <w:spacing w:line="300" w:lineRule="auto"/>
              <w:rPr>
                <w:rFonts w:ascii="Arial"/>
                <w:sz w:val="21"/>
                <w:highlight w:val="none"/>
              </w:rPr>
            </w:pPr>
          </w:p>
          <w:p w14:paraId="587C506A">
            <w:pPr>
              <w:spacing w:line="301" w:lineRule="auto"/>
              <w:rPr>
                <w:rFonts w:ascii="Arial"/>
                <w:sz w:val="21"/>
                <w:highlight w:val="none"/>
              </w:rPr>
            </w:pPr>
          </w:p>
          <w:p w14:paraId="00242C4E">
            <w:pPr>
              <w:pStyle w:val="13"/>
              <w:spacing w:before="91" w:line="223" w:lineRule="auto"/>
              <w:jc w:val="right"/>
              <w:rPr>
                <w:highlight w:val="none"/>
              </w:rPr>
            </w:pPr>
            <w:r>
              <w:rPr>
                <w:spacing w:val="-5"/>
                <w:highlight w:val="none"/>
              </w:rPr>
              <w:t>法定代表人身份证（背面）</w:t>
            </w:r>
          </w:p>
        </w:tc>
      </w:tr>
    </w:tbl>
    <w:p w14:paraId="60B3270F">
      <w:pPr>
        <w:pStyle w:val="4"/>
        <w:spacing w:line="244" w:lineRule="auto"/>
        <w:rPr>
          <w:highlight w:val="none"/>
        </w:rPr>
      </w:pPr>
    </w:p>
    <w:p w14:paraId="624F3CE4">
      <w:pPr>
        <w:pStyle w:val="4"/>
        <w:spacing w:line="244" w:lineRule="auto"/>
        <w:rPr>
          <w:highlight w:val="none"/>
        </w:rPr>
      </w:pPr>
    </w:p>
    <w:p w14:paraId="0B6313DD">
      <w:pPr>
        <w:pStyle w:val="4"/>
        <w:spacing w:line="244" w:lineRule="auto"/>
        <w:rPr>
          <w:highlight w:val="none"/>
        </w:rPr>
      </w:pPr>
    </w:p>
    <w:p w14:paraId="06B4612B">
      <w:pPr>
        <w:pStyle w:val="4"/>
        <w:spacing w:line="244" w:lineRule="auto"/>
        <w:rPr>
          <w:highlight w:val="none"/>
        </w:rPr>
      </w:pPr>
    </w:p>
    <w:p w14:paraId="68E5829A">
      <w:pPr>
        <w:pStyle w:val="4"/>
        <w:spacing w:line="244" w:lineRule="auto"/>
        <w:rPr>
          <w:highlight w:val="none"/>
        </w:rPr>
      </w:pPr>
    </w:p>
    <w:p w14:paraId="0B06E5C0">
      <w:pPr>
        <w:pStyle w:val="4"/>
        <w:spacing w:line="245" w:lineRule="auto"/>
        <w:rPr>
          <w:highlight w:val="none"/>
        </w:rPr>
      </w:pPr>
    </w:p>
    <w:p w14:paraId="7C88F1FF">
      <w:pPr>
        <w:pStyle w:val="4"/>
        <w:spacing w:line="245" w:lineRule="auto"/>
        <w:rPr>
          <w:highlight w:val="none"/>
        </w:rPr>
      </w:pPr>
    </w:p>
    <w:p w14:paraId="65A21BB1">
      <w:pPr>
        <w:pStyle w:val="4"/>
        <w:spacing w:line="245" w:lineRule="auto"/>
        <w:rPr>
          <w:highlight w:val="none"/>
        </w:rPr>
      </w:pPr>
    </w:p>
    <w:p w14:paraId="2944B819">
      <w:pPr>
        <w:pStyle w:val="4"/>
        <w:spacing w:line="245" w:lineRule="auto"/>
        <w:rPr>
          <w:highlight w:val="none"/>
        </w:rPr>
      </w:pPr>
    </w:p>
    <w:p w14:paraId="76866F53">
      <w:pPr>
        <w:pStyle w:val="4"/>
        <w:spacing w:line="245" w:lineRule="auto"/>
        <w:rPr>
          <w:highlight w:val="none"/>
        </w:rPr>
      </w:pPr>
    </w:p>
    <w:p w14:paraId="2CCADDA9">
      <w:pPr>
        <w:pStyle w:val="4"/>
        <w:spacing w:line="245" w:lineRule="auto"/>
        <w:rPr>
          <w:highlight w:val="none"/>
        </w:rPr>
      </w:pPr>
    </w:p>
    <w:p w14:paraId="0BDAAB07">
      <w:pPr>
        <w:pStyle w:val="4"/>
        <w:spacing w:line="245" w:lineRule="auto"/>
        <w:rPr>
          <w:highlight w:val="none"/>
        </w:rPr>
      </w:pPr>
    </w:p>
    <w:p w14:paraId="435477F5">
      <w:pPr>
        <w:pStyle w:val="4"/>
        <w:spacing w:line="245" w:lineRule="auto"/>
        <w:rPr>
          <w:highlight w:val="none"/>
        </w:rPr>
      </w:pPr>
    </w:p>
    <w:p w14:paraId="07A03C62">
      <w:pPr>
        <w:spacing w:before="92" w:line="222" w:lineRule="auto"/>
        <w:ind w:left="4626"/>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29F5FBC9">
      <w:pPr>
        <w:pStyle w:val="4"/>
        <w:spacing w:line="287" w:lineRule="auto"/>
        <w:rPr>
          <w:highlight w:val="none"/>
        </w:rPr>
      </w:pPr>
    </w:p>
    <w:p w14:paraId="002FE51D">
      <w:pPr>
        <w:pStyle w:val="4"/>
        <w:spacing w:line="287" w:lineRule="auto"/>
        <w:rPr>
          <w:highlight w:val="none"/>
        </w:rPr>
      </w:pPr>
    </w:p>
    <w:p w14:paraId="3D6208C8">
      <w:pPr>
        <w:pStyle w:val="4"/>
        <w:spacing w:line="287" w:lineRule="auto"/>
        <w:rPr>
          <w:highlight w:val="none"/>
        </w:rPr>
      </w:pPr>
    </w:p>
    <w:p w14:paraId="14D2704F">
      <w:pPr>
        <w:pStyle w:val="4"/>
        <w:spacing w:line="287" w:lineRule="auto"/>
        <w:rPr>
          <w:highlight w:val="none"/>
        </w:rPr>
      </w:pPr>
    </w:p>
    <w:p w14:paraId="114D0B02">
      <w:pPr>
        <w:pStyle w:val="4"/>
        <w:spacing w:line="288" w:lineRule="auto"/>
        <w:rPr>
          <w:highlight w:val="none"/>
        </w:rPr>
      </w:pPr>
    </w:p>
    <w:p w14:paraId="74A6AC91">
      <w:pPr>
        <w:spacing w:before="91" w:line="223" w:lineRule="auto"/>
        <w:jc w:val="right"/>
        <w:rPr>
          <w:rFonts w:ascii="仿宋" w:hAnsi="仿宋" w:eastAsia="仿宋" w:cs="仿宋"/>
          <w:sz w:val="28"/>
          <w:szCs w:val="28"/>
          <w:highlight w:val="none"/>
        </w:rPr>
      </w:pPr>
      <w:r>
        <w:rPr>
          <w:rFonts w:ascii="仿宋" w:hAnsi="仿宋" w:eastAsia="仿宋" w:cs="仿宋"/>
          <w:spacing w:val="-23"/>
          <w:sz w:val="28"/>
          <w:szCs w:val="28"/>
          <w:highlight w:val="none"/>
        </w:rPr>
        <w:t>日期：      年</w:t>
      </w:r>
      <w:r>
        <w:rPr>
          <w:rFonts w:ascii="仿宋" w:hAnsi="仿宋" w:eastAsia="仿宋" w:cs="仿宋"/>
          <w:spacing w:val="12"/>
          <w:sz w:val="28"/>
          <w:szCs w:val="28"/>
          <w:highlight w:val="none"/>
        </w:rPr>
        <w:t xml:space="preserve">   </w:t>
      </w:r>
      <w:r>
        <w:rPr>
          <w:rFonts w:ascii="仿宋" w:hAnsi="仿宋" w:eastAsia="仿宋" w:cs="仿宋"/>
          <w:spacing w:val="-23"/>
          <w:sz w:val="28"/>
          <w:szCs w:val="28"/>
          <w:highlight w:val="none"/>
        </w:rPr>
        <w:t>月    日</w:t>
      </w:r>
    </w:p>
    <w:p w14:paraId="0F7FAE89">
      <w:pPr>
        <w:spacing w:line="223" w:lineRule="auto"/>
        <w:rPr>
          <w:rFonts w:ascii="仿宋" w:hAnsi="仿宋" w:eastAsia="仿宋" w:cs="仿宋"/>
          <w:sz w:val="28"/>
          <w:szCs w:val="28"/>
          <w:highlight w:val="none"/>
        </w:rPr>
        <w:sectPr>
          <w:footerReference r:id="rId37" w:type="default"/>
          <w:pgSz w:w="11906" w:h="16838"/>
          <w:pgMar w:top="1133" w:right="1412" w:bottom="1013" w:left="1416" w:header="863" w:footer="852" w:gutter="0"/>
          <w:pgNumType w:fmt="decimal"/>
          <w:cols w:space="720" w:num="1"/>
        </w:sectPr>
      </w:pPr>
    </w:p>
    <w:p w14:paraId="45A198B1">
      <w:pPr>
        <w:pStyle w:val="4"/>
        <w:spacing w:line="307" w:lineRule="auto"/>
        <w:rPr>
          <w:highlight w:val="none"/>
        </w:rPr>
      </w:pPr>
      <w:r>
        <w:rPr>
          <w:highlight w:val="none"/>
        </w:rPr>
        <w:drawing>
          <wp:anchor distT="0" distB="0" distL="0" distR="0" simplePos="0" relativeHeight="251692032"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80" name="IM 180"/>
            <wp:cNvGraphicFramePr/>
            <a:graphic xmlns:a="http://schemas.openxmlformats.org/drawingml/2006/main">
              <a:graphicData uri="http://schemas.openxmlformats.org/drawingml/2006/picture">
                <pic:pic xmlns:pic="http://schemas.openxmlformats.org/drawingml/2006/picture">
                  <pic:nvPicPr>
                    <pic:cNvPr id="180" name="IM 180"/>
                    <pic:cNvPicPr/>
                  </pic:nvPicPr>
                  <pic:blipFill>
                    <a:blip r:embed="rId62"/>
                    <a:stretch>
                      <a:fillRect/>
                    </a:stretch>
                  </pic:blipFill>
                  <pic:spPr>
                    <a:xfrm>
                      <a:off x="0" y="0"/>
                      <a:ext cx="5760627" cy="9143"/>
                    </a:xfrm>
                    <a:prstGeom prst="rect">
                      <a:avLst/>
                    </a:prstGeom>
                  </pic:spPr>
                </pic:pic>
              </a:graphicData>
            </a:graphic>
          </wp:anchor>
        </w:drawing>
      </w:r>
    </w:p>
    <w:p w14:paraId="76C24D28">
      <w:pPr>
        <w:spacing w:before="100" w:line="228" w:lineRule="auto"/>
        <w:ind w:left="2881"/>
        <w:rPr>
          <w:rFonts w:ascii="仿宋" w:hAnsi="仿宋" w:eastAsia="仿宋" w:cs="仿宋"/>
          <w:sz w:val="31"/>
          <w:szCs w:val="31"/>
          <w:highlight w:val="none"/>
        </w:rPr>
      </w:pPr>
      <w:r>
        <w:rPr>
          <w:rFonts w:ascii="仿宋" w:hAnsi="仿宋" w:eastAsia="仿宋" w:cs="仿宋"/>
          <w:b/>
          <w:bCs/>
          <w:spacing w:val="6"/>
          <w:sz w:val="31"/>
          <w:szCs w:val="31"/>
          <w:highlight w:val="none"/>
        </w:rPr>
        <w:t>法定代表人授权委托书</w:t>
      </w:r>
    </w:p>
    <w:p w14:paraId="6936D556">
      <w:pPr>
        <w:spacing w:before="259" w:line="401" w:lineRule="auto"/>
        <w:ind w:left="16" w:right="42" w:firstLine="568"/>
        <w:rPr>
          <w:rFonts w:ascii="仿宋" w:hAnsi="仿宋" w:eastAsia="仿宋" w:cs="仿宋"/>
          <w:sz w:val="28"/>
          <w:szCs w:val="28"/>
          <w:highlight w:val="none"/>
        </w:rPr>
      </w:pPr>
      <w:r>
        <w:rPr>
          <w:rFonts w:ascii="仿宋" w:hAnsi="仿宋" w:eastAsia="仿宋" w:cs="仿宋"/>
          <w:spacing w:val="-4"/>
          <w:sz w:val="28"/>
          <w:szCs w:val="28"/>
          <w:highlight w:val="none"/>
        </w:rPr>
        <w:t>本授权委托书声明：我</w:t>
      </w:r>
      <w:r>
        <w:rPr>
          <w:rFonts w:ascii="仿宋" w:hAnsi="仿宋" w:eastAsia="仿宋" w:cs="仿宋"/>
          <w:spacing w:val="-46"/>
          <w:sz w:val="28"/>
          <w:szCs w:val="28"/>
          <w:highlight w:val="none"/>
          <w:u w:val="single" w:color="auto"/>
        </w:rPr>
        <w:t xml:space="preserve"> </w:t>
      </w:r>
      <w:r>
        <w:rPr>
          <w:rFonts w:ascii="仿宋" w:hAnsi="仿宋" w:eastAsia="仿宋" w:cs="仿宋"/>
          <w:spacing w:val="-4"/>
          <w:sz w:val="28"/>
          <w:szCs w:val="28"/>
          <w:highlight w:val="none"/>
          <w:u w:val="single" w:color="auto"/>
        </w:rPr>
        <w:t>（姓名）</w:t>
      </w:r>
      <w:r>
        <w:rPr>
          <w:rFonts w:ascii="仿宋" w:hAnsi="仿宋" w:eastAsia="仿宋" w:cs="仿宋"/>
          <w:spacing w:val="-44"/>
          <w:sz w:val="28"/>
          <w:szCs w:val="28"/>
          <w:highlight w:val="none"/>
          <w:u w:val="single" w:color="auto"/>
        </w:rPr>
        <w:t xml:space="preserve"> </w:t>
      </w:r>
      <w:r>
        <w:rPr>
          <w:rFonts w:ascii="仿宋" w:hAnsi="仿宋" w:eastAsia="仿宋" w:cs="仿宋"/>
          <w:spacing w:val="-110"/>
          <w:sz w:val="28"/>
          <w:szCs w:val="28"/>
          <w:highlight w:val="none"/>
        </w:rPr>
        <w:t xml:space="preserve"> </w:t>
      </w:r>
      <w:r>
        <w:rPr>
          <w:rFonts w:ascii="仿宋" w:hAnsi="仿宋" w:eastAsia="仿宋" w:cs="仿宋"/>
          <w:spacing w:val="-4"/>
          <w:sz w:val="28"/>
          <w:szCs w:val="28"/>
          <w:highlight w:val="none"/>
        </w:rPr>
        <w:t>系</w:t>
      </w:r>
      <w:r>
        <w:rPr>
          <w:rFonts w:ascii="仿宋" w:hAnsi="仿宋" w:eastAsia="仿宋" w:cs="仿宋"/>
          <w:spacing w:val="-46"/>
          <w:sz w:val="28"/>
          <w:szCs w:val="28"/>
          <w:highlight w:val="none"/>
          <w:u w:val="single" w:color="auto"/>
        </w:rPr>
        <w:t xml:space="preserve"> </w:t>
      </w:r>
      <w:r>
        <w:rPr>
          <w:rFonts w:ascii="仿宋" w:hAnsi="仿宋" w:eastAsia="仿宋" w:cs="仿宋"/>
          <w:spacing w:val="-4"/>
          <w:sz w:val="28"/>
          <w:szCs w:val="28"/>
          <w:highlight w:val="none"/>
          <w:u w:val="single" w:color="auto"/>
        </w:rPr>
        <w:t>（供应商名称）</w:t>
      </w:r>
      <w:r>
        <w:rPr>
          <w:rFonts w:ascii="仿宋" w:hAnsi="仿宋" w:eastAsia="仿宋" w:cs="仿宋"/>
          <w:spacing w:val="-44"/>
          <w:sz w:val="28"/>
          <w:szCs w:val="28"/>
          <w:highlight w:val="none"/>
          <w:u w:val="single" w:color="auto"/>
        </w:rPr>
        <w:t xml:space="preserve"> </w:t>
      </w:r>
      <w:r>
        <w:rPr>
          <w:rFonts w:ascii="仿宋" w:hAnsi="仿宋" w:eastAsia="仿宋" w:cs="仿宋"/>
          <w:spacing w:val="-104"/>
          <w:sz w:val="28"/>
          <w:szCs w:val="28"/>
          <w:highlight w:val="none"/>
        </w:rPr>
        <w:t xml:space="preserve"> </w:t>
      </w:r>
      <w:r>
        <w:rPr>
          <w:rFonts w:ascii="仿宋" w:hAnsi="仿宋" w:eastAsia="仿宋" w:cs="仿宋"/>
          <w:spacing w:val="-5"/>
          <w:sz w:val="28"/>
          <w:szCs w:val="28"/>
          <w:highlight w:val="none"/>
        </w:rPr>
        <w:t>的法定代表人，</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现授权委托</w:t>
      </w:r>
      <w:r>
        <w:rPr>
          <w:rFonts w:ascii="仿宋" w:hAnsi="仿宋" w:eastAsia="仿宋" w:cs="仿宋"/>
          <w:spacing w:val="-134"/>
          <w:sz w:val="28"/>
          <w:szCs w:val="28"/>
          <w:highlight w:val="none"/>
        </w:rPr>
        <w:t xml:space="preserve"> </w:t>
      </w:r>
      <w:r>
        <w:rPr>
          <w:rFonts w:ascii="仿宋" w:hAnsi="仿宋" w:eastAsia="仿宋" w:cs="仿宋"/>
          <w:spacing w:val="1"/>
          <w:sz w:val="28"/>
          <w:szCs w:val="28"/>
          <w:highlight w:val="none"/>
          <w:u w:val="single" w:color="auto"/>
        </w:rPr>
        <w:t xml:space="preserve"> （供应商名称） </w:t>
      </w:r>
      <w:r>
        <w:rPr>
          <w:rFonts w:ascii="仿宋" w:hAnsi="仿宋" w:eastAsia="仿宋" w:cs="仿宋"/>
          <w:spacing w:val="-104"/>
          <w:sz w:val="28"/>
          <w:szCs w:val="28"/>
          <w:highlight w:val="none"/>
        </w:rPr>
        <w:t xml:space="preserve"> </w:t>
      </w:r>
      <w:r>
        <w:rPr>
          <w:rFonts w:ascii="仿宋" w:hAnsi="仿宋" w:eastAsia="仿宋" w:cs="仿宋"/>
          <w:spacing w:val="1"/>
          <w:sz w:val="28"/>
          <w:szCs w:val="28"/>
          <w:highlight w:val="none"/>
        </w:rPr>
        <w:t xml:space="preserve">的 </w:t>
      </w:r>
      <w:r>
        <w:rPr>
          <w:rFonts w:ascii="仿宋" w:hAnsi="仿宋" w:eastAsia="仿宋" w:cs="仿宋"/>
          <w:spacing w:val="1"/>
          <w:sz w:val="28"/>
          <w:szCs w:val="28"/>
          <w:highlight w:val="none"/>
          <w:u w:val="single" w:color="auto"/>
        </w:rPr>
        <w:t xml:space="preserve"> （姓名、身份证号） </w:t>
      </w:r>
      <w:r>
        <w:rPr>
          <w:rFonts w:ascii="仿宋" w:hAnsi="仿宋" w:eastAsia="仿宋" w:cs="仿宋"/>
          <w:spacing w:val="-111"/>
          <w:sz w:val="28"/>
          <w:szCs w:val="28"/>
          <w:highlight w:val="none"/>
        </w:rPr>
        <w:t xml:space="preserve"> </w:t>
      </w:r>
      <w:r>
        <w:rPr>
          <w:rFonts w:ascii="仿宋" w:hAnsi="仿宋" w:eastAsia="仿宋" w:cs="仿宋"/>
          <w:spacing w:val="1"/>
          <w:sz w:val="28"/>
          <w:szCs w:val="28"/>
          <w:highlight w:val="none"/>
        </w:rPr>
        <w:t>我公司代理人，</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以本公司的名义参加</w:t>
      </w:r>
      <w:r>
        <w:rPr>
          <w:rFonts w:ascii="仿宋" w:hAnsi="仿宋" w:eastAsia="仿宋" w:cs="仿宋"/>
          <w:spacing w:val="-3"/>
          <w:sz w:val="28"/>
          <w:szCs w:val="28"/>
          <w:highlight w:val="none"/>
          <w:u w:val="single" w:color="auto"/>
        </w:rPr>
        <w:t xml:space="preserve"> （项目名称） </w:t>
      </w:r>
      <w:r>
        <w:rPr>
          <w:rFonts w:ascii="仿宋" w:hAnsi="仿宋" w:eastAsia="仿宋" w:cs="仿宋"/>
          <w:spacing w:val="-104"/>
          <w:sz w:val="28"/>
          <w:szCs w:val="28"/>
          <w:highlight w:val="none"/>
        </w:rPr>
        <w:t xml:space="preserve"> </w:t>
      </w:r>
      <w:r>
        <w:rPr>
          <w:rFonts w:ascii="仿宋" w:hAnsi="仿宋" w:eastAsia="仿宋" w:cs="仿宋"/>
          <w:spacing w:val="-3"/>
          <w:sz w:val="28"/>
          <w:szCs w:val="28"/>
          <w:highlight w:val="none"/>
        </w:rPr>
        <w:t>的投</w:t>
      </w:r>
      <w:r>
        <w:rPr>
          <w:rFonts w:ascii="仿宋" w:hAnsi="仿宋" w:eastAsia="仿宋" w:cs="仿宋"/>
          <w:spacing w:val="-4"/>
          <w:sz w:val="28"/>
          <w:szCs w:val="28"/>
          <w:highlight w:val="none"/>
        </w:rPr>
        <w:t>标活动。</w:t>
      </w:r>
    </w:p>
    <w:p w14:paraId="3B1CE338">
      <w:pPr>
        <w:spacing w:before="47" w:line="397" w:lineRule="auto"/>
        <w:ind w:left="16" w:right="125" w:firstLine="572"/>
        <w:rPr>
          <w:rFonts w:ascii="仿宋" w:hAnsi="仿宋" w:eastAsia="仿宋" w:cs="仿宋"/>
          <w:sz w:val="28"/>
          <w:szCs w:val="28"/>
          <w:highlight w:val="none"/>
        </w:rPr>
      </w:pPr>
      <w:r>
        <w:rPr>
          <w:rFonts w:ascii="仿宋" w:hAnsi="仿宋" w:eastAsia="仿宋" w:cs="仿宋"/>
          <w:spacing w:val="8"/>
          <w:sz w:val="28"/>
          <w:szCs w:val="28"/>
          <w:highlight w:val="none"/>
        </w:rPr>
        <w:t>代理人在处理投标的过程中所签署的一切文件和处理与之有关的一</w:t>
      </w:r>
      <w:r>
        <w:rPr>
          <w:rFonts w:ascii="仿宋" w:hAnsi="仿宋" w:eastAsia="仿宋" w:cs="仿宋"/>
          <w:spacing w:val="3"/>
          <w:sz w:val="28"/>
          <w:szCs w:val="28"/>
          <w:highlight w:val="none"/>
        </w:rPr>
        <w:t xml:space="preserve"> </w:t>
      </w:r>
      <w:r>
        <w:rPr>
          <w:rFonts w:ascii="仿宋" w:hAnsi="仿宋" w:eastAsia="仿宋" w:cs="仿宋"/>
          <w:spacing w:val="-2"/>
          <w:sz w:val="28"/>
          <w:szCs w:val="28"/>
          <w:highlight w:val="none"/>
        </w:rPr>
        <w:t>切事务，我均予以承认。</w:t>
      </w:r>
    </w:p>
    <w:p w14:paraId="6BFED67A">
      <w:pPr>
        <w:spacing w:before="42" w:line="397" w:lineRule="auto"/>
        <w:ind w:left="17" w:right="127" w:firstLine="566"/>
        <w:rPr>
          <w:rFonts w:ascii="仿宋" w:hAnsi="仿宋" w:eastAsia="仿宋" w:cs="仿宋"/>
          <w:sz w:val="28"/>
          <w:szCs w:val="28"/>
          <w:highlight w:val="none"/>
        </w:rPr>
      </w:pPr>
      <w:r>
        <w:rPr>
          <w:rFonts w:ascii="仿宋" w:hAnsi="仿宋" w:eastAsia="仿宋" w:cs="仿宋"/>
          <w:spacing w:val="-13"/>
          <w:sz w:val="28"/>
          <w:szCs w:val="28"/>
          <w:highlight w:val="none"/>
        </w:rPr>
        <w:t>授权期限:</w:t>
      </w:r>
      <w:r>
        <w:rPr>
          <w:rFonts w:ascii="仿宋" w:hAnsi="仿宋" w:eastAsia="仿宋" w:cs="仿宋"/>
          <w:spacing w:val="-130"/>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113"/>
          <w:sz w:val="28"/>
          <w:szCs w:val="28"/>
          <w:highlight w:val="none"/>
        </w:rPr>
        <w:t xml:space="preserve"> </w:t>
      </w:r>
      <w:r>
        <w:rPr>
          <w:rFonts w:ascii="仿宋" w:hAnsi="仿宋" w:eastAsia="仿宋" w:cs="仿宋"/>
          <w:spacing w:val="-13"/>
          <w:sz w:val="28"/>
          <w:szCs w:val="28"/>
          <w:highlight w:val="none"/>
        </w:rPr>
        <w:t>年</w:t>
      </w:r>
      <w:r>
        <w:rPr>
          <w:rFonts w:ascii="仿宋" w:hAnsi="仿宋" w:eastAsia="仿宋" w:cs="仿宋"/>
          <w:spacing w:val="-138"/>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107"/>
          <w:sz w:val="28"/>
          <w:szCs w:val="28"/>
          <w:highlight w:val="none"/>
        </w:rPr>
        <w:t xml:space="preserve"> </w:t>
      </w:r>
      <w:r>
        <w:rPr>
          <w:rFonts w:ascii="仿宋" w:hAnsi="仿宋" w:eastAsia="仿宋" w:cs="仿宋"/>
          <w:spacing w:val="-13"/>
          <w:sz w:val="28"/>
          <w:szCs w:val="28"/>
          <w:highlight w:val="none"/>
        </w:rPr>
        <w:t>月</w:t>
      </w:r>
      <w:r>
        <w:rPr>
          <w:rFonts w:ascii="仿宋" w:hAnsi="仿宋" w:eastAsia="仿宋" w:cs="仿宋"/>
          <w:spacing w:val="-138"/>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60"/>
          <w:sz w:val="28"/>
          <w:szCs w:val="28"/>
          <w:highlight w:val="none"/>
        </w:rPr>
        <w:t xml:space="preserve"> </w:t>
      </w:r>
      <w:r>
        <w:rPr>
          <w:rFonts w:ascii="仿宋" w:hAnsi="仿宋" w:eastAsia="仿宋" w:cs="仿宋"/>
          <w:spacing w:val="-13"/>
          <w:sz w:val="28"/>
          <w:szCs w:val="28"/>
          <w:highlight w:val="none"/>
        </w:rPr>
        <w:t>日至</w:t>
      </w:r>
      <w:r>
        <w:rPr>
          <w:rFonts w:ascii="仿宋" w:hAnsi="仿宋" w:eastAsia="仿宋" w:cs="仿宋"/>
          <w:spacing w:val="-136"/>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115"/>
          <w:sz w:val="28"/>
          <w:szCs w:val="28"/>
          <w:highlight w:val="none"/>
        </w:rPr>
        <w:t xml:space="preserve"> </w:t>
      </w:r>
      <w:r>
        <w:rPr>
          <w:rFonts w:ascii="仿宋" w:hAnsi="仿宋" w:eastAsia="仿宋" w:cs="仿宋"/>
          <w:spacing w:val="-13"/>
          <w:sz w:val="28"/>
          <w:szCs w:val="28"/>
          <w:highlight w:val="none"/>
        </w:rPr>
        <w:t>年</w:t>
      </w:r>
      <w:r>
        <w:rPr>
          <w:rFonts w:ascii="仿宋" w:hAnsi="仿宋" w:eastAsia="仿宋" w:cs="仿宋"/>
          <w:spacing w:val="-136"/>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107"/>
          <w:sz w:val="28"/>
          <w:szCs w:val="28"/>
          <w:highlight w:val="none"/>
        </w:rPr>
        <w:t xml:space="preserve"> </w:t>
      </w:r>
      <w:r>
        <w:rPr>
          <w:rFonts w:ascii="仿宋" w:hAnsi="仿宋" w:eastAsia="仿宋" w:cs="仿宋"/>
          <w:spacing w:val="-13"/>
          <w:sz w:val="28"/>
          <w:szCs w:val="28"/>
          <w:highlight w:val="none"/>
        </w:rPr>
        <w:t>月</w:t>
      </w:r>
      <w:r>
        <w:rPr>
          <w:rFonts w:ascii="仿宋" w:hAnsi="仿宋" w:eastAsia="仿宋" w:cs="仿宋"/>
          <w:spacing w:val="-138"/>
          <w:sz w:val="28"/>
          <w:szCs w:val="28"/>
          <w:highlight w:val="none"/>
        </w:rPr>
        <w:t xml:space="preserve"> </w:t>
      </w:r>
      <w:r>
        <w:rPr>
          <w:rFonts w:ascii="仿宋" w:hAnsi="仿宋" w:eastAsia="仿宋" w:cs="仿宋"/>
          <w:spacing w:val="2"/>
          <w:sz w:val="28"/>
          <w:szCs w:val="28"/>
          <w:highlight w:val="none"/>
          <w:u w:val="single" w:color="auto"/>
        </w:rPr>
        <w:t xml:space="preserve">   </w:t>
      </w:r>
      <w:r>
        <w:rPr>
          <w:rFonts w:ascii="仿宋" w:hAnsi="仿宋" w:eastAsia="仿宋" w:cs="仿宋"/>
          <w:spacing w:val="-61"/>
          <w:sz w:val="28"/>
          <w:szCs w:val="28"/>
          <w:highlight w:val="none"/>
        </w:rPr>
        <w:t xml:space="preserve"> </w:t>
      </w:r>
      <w:r>
        <w:rPr>
          <w:rFonts w:ascii="仿宋" w:hAnsi="仿宋" w:eastAsia="仿宋" w:cs="仿宋"/>
          <w:spacing w:val="-13"/>
          <w:sz w:val="28"/>
          <w:szCs w:val="28"/>
          <w:highlight w:val="none"/>
        </w:rPr>
        <w:t>日（授权期限不得</w:t>
      </w:r>
      <w:r>
        <w:rPr>
          <w:rFonts w:ascii="仿宋" w:hAnsi="仿宋" w:eastAsia="仿宋" w:cs="仿宋"/>
          <w:sz w:val="28"/>
          <w:szCs w:val="28"/>
          <w:highlight w:val="none"/>
        </w:rPr>
        <w:t xml:space="preserve"> 小于响应文件有效期）</w:t>
      </w:r>
    </w:p>
    <w:p w14:paraId="6FA2976E">
      <w:pPr>
        <w:spacing w:before="45" w:line="219" w:lineRule="auto"/>
        <w:ind w:left="594"/>
        <w:rPr>
          <w:rFonts w:ascii="仿宋" w:hAnsi="仿宋" w:eastAsia="仿宋" w:cs="仿宋"/>
          <w:sz w:val="28"/>
          <w:szCs w:val="28"/>
          <w:highlight w:val="none"/>
        </w:rPr>
      </w:pPr>
      <w:r>
        <w:rPr>
          <w:rFonts w:ascii="仿宋" w:hAnsi="仿宋" w:eastAsia="仿宋" w:cs="仿宋"/>
          <w:spacing w:val="-1"/>
          <w:sz w:val="28"/>
          <w:szCs w:val="28"/>
          <w:highlight w:val="none"/>
        </w:rPr>
        <w:t>委托代理人无转委权。特此委托。</w:t>
      </w:r>
    </w:p>
    <w:p w14:paraId="4DEF1151">
      <w:pPr>
        <w:spacing w:before="291" w:line="221" w:lineRule="auto"/>
        <w:ind w:left="594"/>
        <w:rPr>
          <w:rFonts w:ascii="仿宋" w:hAnsi="仿宋" w:eastAsia="仿宋" w:cs="仿宋"/>
          <w:sz w:val="28"/>
          <w:szCs w:val="28"/>
          <w:highlight w:val="none"/>
        </w:rPr>
      </w:pPr>
      <w:r>
        <w:rPr>
          <w:rFonts w:ascii="仿宋" w:hAnsi="仿宋" w:eastAsia="仿宋" w:cs="仿宋"/>
          <w:spacing w:val="-7"/>
          <w:sz w:val="28"/>
          <w:szCs w:val="28"/>
          <w:highlight w:val="none"/>
        </w:rPr>
        <w:t>委托代理人：</w:t>
      </w:r>
      <w:r>
        <w:rPr>
          <w:rFonts w:ascii="仿宋" w:hAnsi="仿宋" w:eastAsia="仿宋" w:cs="仿宋"/>
          <w:spacing w:val="3"/>
          <w:sz w:val="28"/>
          <w:szCs w:val="28"/>
          <w:highlight w:val="none"/>
        </w:rPr>
        <w:t xml:space="preserve">            </w:t>
      </w:r>
      <w:r>
        <w:rPr>
          <w:rFonts w:ascii="仿宋" w:hAnsi="仿宋" w:eastAsia="仿宋" w:cs="仿宋"/>
          <w:spacing w:val="-7"/>
          <w:sz w:val="28"/>
          <w:szCs w:val="28"/>
          <w:highlight w:val="none"/>
        </w:rPr>
        <w:t>性</w:t>
      </w:r>
      <w:r>
        <w:rPr>
          <w:rFonts w:ascii="仿宋" w:hAnsi="仿宋" w:eastAsia="仿宋" w:cs="仿宋"/>
          <w:spacing w:val="17"/>
          <w:sz w:val="28"/>
          <w:szCs w:val="28"/>
          <w:highlight w:val="none"/>
        </w:rPr>
        <w:t xml:space="preserve">  </w:t>
      </w:r>
      <w:r>
        <w:rPr>
          <w:rFonts w:ascii="仿宋" w:hAnsi="仿宋" w:eastAsia="仿宋" w:cs="仿宋"/>
          <w:spacing w:val="-7"/>
          <w:sz w:val="28"/>
          <w:szCs w:val="28"/>
          <w:highlight w:val="none"/>
        </w:rPr>
        <w:t>别：</w:t>
      </w:r>
    </w:p>
    <w:p w14:paraId="4F556ABA">
      <w:pPr>
        <w:spacing w:before="290" w:line="223" w:lineRule="auto"/>
        <w:ind w:left="583"/>
        <w:rPr>
          <w:rFonts w:ascii="仿宋" w:hAnsi="仿宋" w:eastAsia="仿宋" w:cs="仿宋"/>
          <w:sz w:val="28"/>
          <w:szCs w:val="28"/>
          <w:highlight w:val="none"/>
        </w:rPr>
      </w:pPr>
      <w:r>
        <w:rPr>
          <w:rFonts w:ascii="仿宋" w:hAnsi="仿宋" w:eastAsia="仿宋" w:cs="仿宋"/>
          <w:spacing w:val="-9"/>
          <w:sz w:val="28"/>
          <w:szCs w:val="28"/>
          <w:highlight w:val="none"/>
        </w:rPr>
        <w:t>身份证号码：</w:t>
      </w:r>
      <w:r>
        <w:rPr>
          <w:rFonts w:ascii="仿宋" w:hAnsi="仿宋" w:eastAsia="仿宋" w:cs="仿宋"/>
          <w:spacing w:val="6"/>
          <w:sz w:val="28"/>
          <w:szCs w:val="28"/>
          <w:highlight w:val="none"/>
        </w:rPr>
        <w:t xml:space="preserve">            </w:t>
      </w:r>
      <w:r>
        <w:rPr>
          <w:rFonts w:ascii="仿宋" w:hAnsi="仿宋" w:eastAsia="仿宋" w:cs="仿宋"/>
          <w:spacing w:val="-9"/>
          <w:sz w:val="28"/>
          <w:szCs w:val="28"/>
          <w:highlight w:val="none"/>
        </w:rPr>
        <w:t>电</w:t>
      </w:r>
      <w:r>
        <w:rPr>
          <w:rFonts w:ascii="仿宋" w:hAnsi="仿宋" w:eastAsia="仿宋" w:cs="仿宋"/>
          <w:spacing w:val="13"/>
          <w:sz w:val="28"/>
          <w:szCs w:val="28"/>
          <w:highlight w:val="none"/>
        </w:rPr>
        <w:t xml:space="preserve">  </w:t>
      </w:r>
      <w:r>
        <w:rPr>
          <w:rFonts w:ascii="仿宋" w:hAnsi="仿宋" w:eastAsia="仿宋" w:cs="仿宋"/>
          <w:spacing w:val="-9"/>
          <w:sz w:val="28"/>
          <w:szCs w:val="28"/>
          <w:highlight w:val="none"/>
        </w:rPr>
        <w:t>话：</w:t>
      </w:r>
    </w:p>
    <w:p w14:paraId="14074A4C">
      <w:pPr>
        <w:spacing w:before="286" w:line="222" w:lineRule="auto"/>
        <w:ind w:left="585"/>
        <w:rPr>
          <w:rFonts w:ascii="仿宋" w:hAnsi="仿宋" w:eastAsia="仿宋" w:cs="仿宋"/>
          <w:sz w:val="28"/>
          <w:szCs w:val="28"/>
          <w:highlight w:val="none"/>
        </w:rPr>
      </w:pPr>
      <w:r>
        <w:rPr>
          <w:rFonts w:ascii="仿宋" w:hAnsi="仿宋" w:eastAsia="仿宋" w:cs="仿宋"/>
          <w:spacing w:val="-18"/>
          <w:sz w:val="28"/>
          <w:szCs w:val="28"/>
          <w:highlight w:val="none"/>
        </w:rPr>
        <w:t>部</w:t>
      </w:r>
      <w:r>
        <w:rPr>
          <w:rFonts w:ascii="仿宋" w:hAnsi="仿宋" w:eastAsia="仿宋" w:cs="仿宋"/>
          <w:spacing w:val="26"/>
          <w:sz w:val="28"/>
          <w:szCs w:val="28"/>
          <w:highlight w:val="none"/>
        </w:rPr>
        <w:t xml:space="preserve">  </w:t>
      </w:r>
      <w:r>
        <w:rPr>
          <w:rFonts w:ascii="仿宋" w:hAnsi="仿宋" w:eastAsia="仿宋" w:cs="仿宋"/>
          <w:spacing w:val="-18"/>
          <w:sz w:val="28"/>
          <w:szCs w:val="28"/>
          <w:highlight w:val="none"/>
        </w:rPr>
        <w:t>门：</w:t>
      </w:r>
      <w:r>
        <w:rPr>
          <w:rFonts w:ascii="仿宋" w:hAnsi="仿宋" w:eastAsia="仿宋" w:cs="仿宋"/>
          <w:spacing w:val="2"/>
          <w:sz w:val="28"/>
          <w:szCs w:val="28"/>
          <w:highlight w:val="none"/>
        </w:rPr>
        <w:t xml:space="preserve">                </w:t>
      </w:r>
      <w:r>
        <w:rPr>
          <w:rFonts w:ascii="仿宋" w:hAnsi="仿宋" w:eastAsia="仿宋" w:cs="仿宋"/>
          <w:spacing w:val="-18"/>
          <w:sz w:val="28"/>
          <w:szCs w:val="28"/>
          <w:highlight w:val="none"/>
        </w:rPr>
        <w:t>职</w:t>
      </w:r>
      <w:r>
        <w:rPr>
          <w:rFonts w:ascii="仿宋" w:hAnsi="仿宋" w:eastAsia="仿宋" w:cs="仿宋"/>
          <w:spacing w:val="20"/>
          <w:sz w:val="28"/>
          <w:szCs w:val="28"/>
          <w:highlight w:val="none"/>
        </w:rPr>
        <w:t xml:space="preserve">  </w:t>
      </w:r>
      <w:r>
        <w:rPr>
          <w:rFonts w:ascii="仿宋" w:hAnsi="仿宋" w:eastAsia="仿宋" w:cs="仿宋"/>
          <w:spacing w:val="-18"/>
          <w:sz w:val="28"/>
          <w:szCs w:val="28"/>
          <w:highlight w:val="none"/>
        </w:rPr>
        <w:t>务：</w:t>
      </w:r>
    </w:p>
    <w:p w14:paraId="5DB4C8C8">
      <w:pPr>
        <w:spacing w:line="117" w:lineRule="exact"/>
        <w:rPr>
          <w:highlight w:val="none"/>
        </w:rPr>
      </w:pPr>
    </w:p>
    <w:tbl>
      <w:tblPr>
        <w:tblStyle w:val="12"/>
        <w:tblW w:w="6824" w:type="dxa"/>
        <w:tblInd w:w="1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12"/>
        <w:gridCol w:w="3412"/>
      </w:tblGrid>
      <w:tr w14:paraId="66F9D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8" w:hRule="atLeast"/>
        </w:trPr>
        <w:tc>
          <w:tcPr>
            <w:tcW w:w="3412" w:type="dxa"/>
            <w:vAlign w:val="top"/>
          </w:tcPr>
          <w:p w14:paraId="7D3E21C7">
            <w:pPr>
              <w:spacing w:line="346" w:lineRule="auto"/>
              <w:rPr>
                <w:rFonts w:ascii="Arial"/>
                <w:sz w:val="21"/>
                <w:highlight w:val="none"/>
              </w:rPr>
            </w:pPr>
          </w:p>
          <w:p w14:paraId="5A096502">
            <w:pPr>
              <w:spacing w:line="347" w:lineRule="auto"/>
              <w:rPr>
                <w:rFonts w:ascii="Arial"/>
                <w:sz w:val="21"/>
                <w:highlight w:val="none"/>
              </w:rPr>
            </w:pPr>
          </w:p>
          <w:p w14:paraId="572DBDC8">
            <w:pPr>
              <w:pStyle w:val="13"/>
              <w:spacing w:before="91" w:line="223" w:lineRule="auto"/>
              <w:jc w:val="right"/>
              <w:rPr>
                <w:highlight w:val="none"/>
              </w:rPr>
            </w:pPr>
            <w:r>
              <w:rPr>
                <w:spacing w:val="-8"/>
                <w:highlight w:val="none"/>
              </w:rPr>
              <w:t>法定代表人身份证（正面）</w:t>
            </w:r>
          </w:p>
        </w:tc>
        <w:tc>
          <w:tcPr>
            <w:tcW w:w="3412" w:type="dxa"/>
            <w:vAlign w:val="top"/>
          </w:tcPr>
          <w:p w14:paraId="185B099E">
            <w:pPr>
              <w:spacing w:line="346" w:lineRule="auto"/>
              <w:rPr>
                <w:rFonts w:ascii="Arial"/>
                <w:sz w:val="21"/>
                <w:highlight w:val="none"/>
              </w:rPr>
            </w:pPr>
          </w:p>
          <w:p w14:paraId="2EEABE2F">
            <w:pPr>
              <w:spacing w:line="347" w:lineRule="auto"/>
              <w:rPr>
                <w:rFonts w:ascii="Arial"/>
                <w:sz w:val="21"/>
                <w:highlight w:val="none"/>
              </w:rPr>
            </w:pPr>
          </w:p>
          <w:p w14:paraId="6CD38EB4">
            <w:pPr>
              <w:pStyle w:val="13"/>
              <w:spacing w:before="91" w:line="223" w:lineRule="auto"/>
              <w:jc w:val="right"/>
              <w:rPr>
                <w:highlight w:val="none"/>
              </w:rPr>
            </w:pPr>
            <w:r>
              <w:rPr>
                <w:spacing w:val="-8"/>
                <w:highlight w:val="none"/>
              </w:rPr>
              <w:t>法定代表人身份证（背面）</w:t>
            </w:r>
          </w:p>
        </w:tc>
      </w:tr>
      <w:tr w14:paraId="7F088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9" w:hRule="atLeast"/>
        </w:trPr>
        <w:tc>
          <w:tcPr>
            <w:tcW w:w="3412" w:type="dxa"/>
            <w:vAlign w:val="top"/>
          </w:tcPr>
          <w:p w14:paraId="1E245AAB">
            <w:pPr>
              <w:spacing w:line="348" w:lineRule="auto"/>
              <w:rPr>
                <w:rFonts w:ascii="Arial"/>
                <w:sz w:val="21"/>
                <w:highlight w:val="none"/>
              </w:rPr>
            </w:pPr>
          </w:p>
          <w:p w14:paraId="3A780706">
            <w:pPr>
              <w:spacing w:line="349" w:lineRule="auto"/>
              <w:rPr>
                <w:rFonts w:ascii="Arial"/>
                <w:sz w:val="21"/>
                <w:highlight w:val="none"/>
              </w:rPr>
            </w:pPr>
          </w:p>
          <w:p w14:paraId="330DF95E">
            <w:pPr>
              <w:pStyle w:val="13"/>
              <w:spacing w:before="91" w:line="223" w:lineRule="auto"/>
              <w:jc w:val="right"/>
              <w:rPr>
                <w:highlight w:val="none"/>
              </w:rPr>
            </w:pPr>
            <w:r>
              <w:rPr>
                <w:spacing w:val="-8"/>
                <w:highlight w:val="none"/>
              </w:rPr>
              <w:t>委托代理人身份证（正面）</w:t>
            </w:r>
          </w:p>
        </w:tc>
        <w:tc>
          <w:tcPr>
            <w:tcW w:w="3412" w:type="dxa"/>
            <w:vAlign w:val="top"/>
          </w:tcPr>
          <w:p w14:paraId="68C3E763">
            <w:pPr>
              <w:spacing w:line="348" w:lineRule="auto"/>
              <w:rPr>
                <w:rFonts w:ascii="Arial"/>
                <w:sz w:val="21"/>
                <w:highlight w:val="none"/>
              </w:rPr>
            </w:pPr>
          </w:p>
          <w:p w14:paraId="5876C1DC">
            <w:pPr>
              <w:spacing w:line="349" w:lineRule="auto"/>
              <w:rPr>
                <w:rFonts w:ascii="Arial"/>
                <w:sz w:val="21"/>
                <w:highlight w:val="none"/>
              </w:rPr>
            </w:pPr>
          </w:p>
          <w:p w14:paraId="25EE5666">
            <w:pPr>
              <w:pStyle w:val="13"/>
              <w:spacing w:before="91" w:line="223" w:lineRule="auto"/>
              <w:jc w:val="right"/>
              <w:rPr>
                <w:highlight w:val="none"/>
              </w:rPr>
            </w:pPr>
            <w:r>
              <w:rPr>
                <w:spacing w:val="-8"/>
                <w:highlight w:val="none"/>
              </w:rPr>
              <w:t>委托代理人身份证（背面）</w:t>
            </w:r>
          </w:p>
        </w:tc>
      </w:tr>
    </w:tbl>
    <w:p w14:paraId="0259DB0E">
      <w:pPr>
        <w:spacing w:before="247" w:line="222" w:lineRule="auto"/>
        <w:ind w:left="5056"/>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671D5FBE">
      <w:pPr>
        <w:pStyle w:val="4"/>
        <w:spacing w:line="350" w:lineRule="auto"/>
        <w:rPr>
          <w:highlight w:val="none"/>
        </w:rPr>
      </w:pPr>
    </w:p>
    <w:p w14:paraId="5DA84887">
      <w:pPr>
        <w:spacing w:before="91" w:line="449" w:lineRule="auto"/>
        <w:ind w:left="5293" w:right="197" w:hanging="1"/>
        <w:rPr>
          <w:rFonts w:ascii="仿宋" w:hAnsi="仿宋" w:eastAsia="仿宋" w:cs="仿宋"/>
          <w:sz w:val="28"/>
          <w:szCs w:val="28"/>
          <w:highlight w:val="none"/>
        </w:rPr>
      </w:pPr>
      <w:r>
        <w:rPr>
          <w:rFonts w:ascii="仿宋" w:hAnsi="仿宋" w:eastAsia="仿宋" w:cs="仿宋"/>
          <w:spacing w:val="-1"/>
          <w:sz w:val="28"/>
          <w:szCs w:val="28"/>
          <w:highlight w:val="none"/>
        </w:rPr>
        <w:t>法定代表人（签字或盖章</w:t>
      </w:r>
      <w:r>
        <w:rPr>
          <w:rFonts w:ascii="仿宋" w:hAnsi="仿宋" w:eastAsia="仿宋" w:cs="仿宋"/>
          <w:spacing w:val="-24"/>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委托代理人（签字或盖章</w:t>
      </w:r>
      <w:r>
        <w:rPr>
          <w:rFonts w:ascii="仿宋" w:hAnsi="仿宋" w:eastAsia="仿宋" w:cs="仿宋"/>
          <w:spacing w:val="-25"/>
          <w:sz w:val="28"/>
          <w:szCs w:val="28"/>
          <w:highlight w:val="none"/>
        </w:rPr>
        <w:t>）：</w:t>
      </w:r>
    </w:p>
    <w:p w14:paraId="436F7E77">
      <w:pPr>
        <w:spacing w:before="43" w:line="223" w:lineRule="auto"/>
        <w:ind w:left="5764"/>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7"/>
          <w:sz w:val="28"/>
          <w:szCs w:val="28"/>
          <w:highlight w:val="none"/>
        </w:rPr>
        <w:t xml:space="preserve">   </w:t>
      </w:r>
      <w:r>
        <w:rPr>
          <w:rFonts w:ascii="仿宋" w:hAnsi="仿宋" w:eastAsia="仿宋" w:cs="仿宋"/>
          <w:spacing w:val="-22"/>
          <w:sz w:val="28"/>
          <w:szCs w:val="28"/>
          <w:highlight w:val="none"/>
        </w:rPr>
        <w:t>日</w:t>
      </w:r>
    </w:p>
    <w:p w14:paraId="27FFEBE9">
      <w:pPr>
        <w:spacing w:line="223" w:lineRule="auto"/>
        <w:rPr>
          <w:rFonts w:ascii="仿宋" w:hAnsi="仿宋" w:eastAsia="仿宋" w:cs="仿宋"/>
          <w:sz w:val="28"/>
          <w:szCs w:val="28"/>
          <w:highlight w:val="none"/>
        </w:rPr>
        <w:sectPr>
          <w:footerReference r:id="rId38" w:type="default"/>
          <w:pgSz w:w="11906" w:h="16838"/>
          <w:pgMar w:top="1133" w:right="1416" w:bottom="1013" w:left="1416" w:header="863" w:footer="853" w:gutter="0"/>
          <w:pgNumType w:fmt="decimal"/>
          <w:cols w:space="720" w:num="1"/>
        </w:sectPr>
      </w:pPr>
    </w:p>
    <w:p w14:paraId="019AE313">
      <w:pPr>
        <w:pStyle w:val="4"/>
        <w:spacing w:line="335" w:lineRule="auto"/>
        <w:rPr>
          <w:highlight w:val="none"/>
        </w:rPr>
      </w:pPr>
      <w:r>
        <w:rPr>
          <w:highlight w:val="none"/>
        </w:rPr>
        <w:drawing>
          <wp:anchor distT="0" distB="0" distL="0" distR="0" simplePos="0" relativeHeight="251693056"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82" name="IM 182"/>
            <wp:cNvGraphicFramePr/>
            <a:graphic xmlns:a="http://schemas.openxmlformats.org/drawingml/2006/main">
              <a:graphicData uri="http://schemas.openxmlformats.org/drawingml/2006/picture">
                <pic:pic xmlns:pic="http://schemas.openxmlformats.org/drawingml/2006/picture">
                  <pic:nvPicPr>
                    <pic:cNvPr id="182" name="IM 182"/>
                    <pic:cNvPicPr/>
                  </pic:nvPicPr>
                  <pic:blipFill>
                    <a:blip r:embed="rId62"/>
                    <a:stretch>
                      <a:fillRect/>
                    </a:stretch>
                  </pic:blipFill>
                  <pic:spPr>
                    <a:xfrm>
                      <a:off x="0" y="0"/>
                      <a:ext cx="5760627" cy="9143"/>
                    </a:xfrm>
                    <a:prstGeom prst="rect">
                      <a:avLst/>
                    </a:prstGeom>
                  </pic:spPr>
                </pic:pic>
              </a:graphicData>
            </a:graphic>
          </wp:anchor>
        </w:drawing>
      </w:r>
    </w:p>
    <w:p w14:paraId="67A98E60">
      <w:pPr>
        <w:spacing w:before="91" w:line="223" w:lineRule="auto"/>
        <w:ind w:left="29"/>
        <w:outlineLvl w:val="1"/>
        <w:rPr>
          <w:rFonts w:ascii="仿宋" w:hAnsi="仿宋" w:eastAsia="仿宋" w:cs="仿宋"/>
          <w:sz w:val="20"/>
          <w:szCs w:val="20"/>
          <w:highlight w:val="none"/>
        </w:rPr>
      </w:pPr>
      <w:r>
        <w:rPr>
          <w:rFonts w:ascii="仿宋" w:hAnsi="仿宋" w:eastAsia="仿宋" w:cs="仿宋"/>
          <w:b/>
          <w:bCs/>
          <w:spacing w:val="-6"/>
          <w:sz w:val="28"/>
          <w:szCs w:val="28"/>
          <w:highlight w:val="none"/>
        </w:rPr>
        <w:t>附件</w:t>
      </w:r>
      <w:r>
        <w:rPr>
          <w:rFonts w:ascii="仿宋" w:hAnsi="仿宋" w:eastAsia="仿宋" w:cs="仿宋"/>
          <w:spacing w:val="-50"/>
          <w:sz w:val="28"/>
          <w:szCs w:val="28"/>
          <w:highlight w:val="none"/>
        </w:rPr>
        <w:t xml:space="preserve"> </w:t>
      </w:r>
      <w:r>
        <w:rPr>
          <w:rFonts w:ascii="仿宋" w:hAnsi="仿宋" w:eastAsia="仿宋" w:cs="仿宋"/>
          <w:b/>
          <w:bCs/>
          <w:spacing w:val="-6"/>
          <w:sz w:val="28"/>
          <w:szCs w:val="28"/>
          <w:highlight w:val="none"/>
        </w:rPr>
        <w:t>3</w:t>
      </w:r>
      <w:r>
        <w:rPr>
          <w:rFonts w:ascii="仿宋" w:hAnsi="仿宋" w:eastAsia="仿宋" w:cs="仿宋"/>
          <w:b/>
          <w:bCs/>
          <w:spacing w:val="-6"/>
          <w:sz w:val="20"/>
          <w:szCs w:val="20"/>
          <w:highlight w:val="none"/>
        </w:rPr>
        <w:t>:</w:t>
      </w:r>
    </w:p>
    <w:p w14:paraId="7EEA40BA">
      <w:pPr>
        <w:spacing w:before="267" w:line="228" w:lineRule="auto"/>
        <w:ind w:left="3364"/>
        <w:outlineLvl w:val="1"/>
        <w:rPr>
          <w:rFonts w:ascii="仿宋" w:hAnsi="仿宋" w:eastAsia="仿宋" w:cs="仿宋"/>
          <w:sz w:val="31"/>
          <w:szCs w:val="31"/>
          <w:highlight w:val="none"/>
        </w:rPr>
      </w:pPr>
      <w:r>
        <w:rPr>
          <w:rFonts w:ascii="仿宋" w:hAnsi="仿宋" w:eastAsia="仿宋" w:cs="仿宋"/>
          <w:b/>
          <w:bCs/>
          <w:spacing w:val="5"/>
          <w:sz w:val="31"/>
          <w:szCs w:val="31"/>
          <w:highlight w:val="none"/>
        </w:rPr>
        <w:t>三、投标一览表</w:t>
      </w:r>
    </w:p>
    <w:p w14:paraId="2458446F">
      <w:pPr>
        <w:spacing w:line="89" w:lineRule="exact"/>
        <w:rPr>
          <w:highlight w:val="none"/>
        </w:rPr>
      </w:pPr>
    </w:p>
    <w:tbl>
      <w:tblPr>
        <w:tblStyle w:val="12"/>
        <w:tblW w:w="8495" w:type="dxa"/>
        <w:tblInd w:w="28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01"/>
        <w:gridCol w:w="6494"/>
      </w:tblGrid>
      <w:tr w14:paraId="6BC3D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001" w:type="dxa"/>
            <w:vAlign w:val="top"/>
          </w:tcPr>
          <w:p w14:paraId="50EBB2A0">
            <w:pPr>
              <w:spacing w:line="337" w:lineRule="auto"/>
              <w:rPr>
                <w:rFonts w:ascii="Arial"/>
                <w:sz w:val="21"/>
                <w:highlight w:val="none"/>
              </w:rPr>
            </w:pPr>
          </w:p>
          <w:p w14:paraId="29BCC3F6">
            <w:pPr>
              <w:pStyle w:val="13"/>
              <w:spacing w:before="91" w:line="222" w:lineRule="auto"/>
              <w:ind w:left="314"/>
              <w:rPr>
                <w:highlight w:val="none"/>
              </w:rPr>
            </w:pPr>
            <w:r>
              <w:rPr>
                <w:spacing w:val="-2"/>
                <w:highlight w:val="none"/>
              </w:rPr>
              <w:t>供应商名称</w:t>
            </w:r>
          </w:p>
        </w:tc>
        <w:tc>
          <w:tcPr>
            <w:tcW w:w="6494" w:type="dxa"/>
            <w:vAlign w:val="top"/>
          </w:tcPr>
          <w:p w14:paraId="518960DB">
            <w:pPr>
              <w:rPr>
                <w:rFonts w:ascii="Arial"/>
                <w:sz w:val="21"/>
                <w:highlight w:val="none"/>
              </w:rPr>
            </w:pPr>
          </w:p>
        </w:tc>
      </w:tr>
      <w:tr w14:paraId="655F0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001" w:type="dxa"/>
            <w:vAlign w:val="top"/>
          </w:tcPr>
          <w:p w14:paraId="1CE91FFF">
            <w:pPr>
              <w:spacing w:line="332" w:lineRule="auto"/>
              <w:rPr>
                <w:rFonts w:ascii="Arial"/>
                <w:sz w:val="21"/>
                <w:highlight w:val="none"/>
              </w:rPr>
            </w:pPr>
          </w:p>
          <w:p w14:paraId="3E2986D0">
            <w:pPr>
              <w:pStyle w:val="13"/>
              <w:spacing w:before="91" w:line="222" w:lineRule="auto"/>
              <w:ind w:left="453"/>
              <w:rPr>
                <w:highlight w:val="none"/>
              </w:rPr>
            </w:pPr>
            <w:r>
              <w:rPr>
                <w:spacing w:val="-3"/>
                <w:highlight w:val="none"/>
              </w:rPr>
              <w:t>项目名称</w:t>
            </w:r>
          </w:p>
        </w:tc>
        <w:tc>
          <w:tcPr>
            <w:tcW w:w="6494" w:type="dxa"/>
            <w:vAlign w:val="top"/>
          </w:tcPr>
          <w:p w14:paraId="3D3B0018">
            <w:pPr>
              <w:rPr>
                <w:rFonts w:ascii="Arial"/>
                <w:sz w:val="21"/>
                <w:highlight w:val="none"/>
              </w:rPr>
            </w:pPr>
          </w:p>
        </w:tc>
      </w:tr>
      <w:tr w14:paraId="211E8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001" w:type="dxa"/>
            <w:vAlign w:val="top"/>
          </w:tcPr>
          <w:p w14:paraId="46AB8368">
            <w:pPr>
              <w:pStyle w:val="13"/>
              <w:spacing w:before="245" w:line="233" w:lineRule="auto"/>
              <w:ind w:left="593" w:right="433" w:hanging="142"/>
              <w:rPr>
                <w:highlight w:val="none"/>
              </w:rPr>
            </w:pPr>
            <w:r>
              <w:rPr>
                <w:spacing w:val="-3"/>
                <w:highlight w:val="none"/>
              </w:rPr>
              <w:t>投标报价</w:t>
            </w:r>
            <w:r>
              <w:rPr>
                <w:spacing w:val="1"/>
                <w:highlight w:val="none"/>
              </w:rPr>
              <w:t xml:space="preserve"> </w:t>
            </w:r>
            <w:r>
              <w:rPr>
                <w:spacing w:val="-11"/>
                <w:highlight w:val="none"/>
              </w:rPr>
              <w:t>（元）</w:t>
            </w:r>
          </w:p>
        </w:tc>
        <w:tc>
          <w:tcPr>
            <w:tcW w:w="6494" w:type="dxa"/>
            <w:vAlign w:val="top"/>
          </w:tcPr>
          <w:p w14:paraId="014559E6">
            <w:pPr>
              <w:pStyle w:val="13"/>
              <w:spacing w:before="244" w:line="232" w:lineRule="auto"/>
              <w:ind w:left="126" w:right="5601" w:hanging="3"/>
              <w:rPr>
                <w:highlight w:val="none"/>
              </w:rPr>
            </w:pPr>
            <w:r>
              <w:rPr>
                <w:spacing w:val="-26"/>
                <w:highlight w:val="none"/>
              </w:rPr>
              <w:t>小写：</w:t>
            </w:r>
            <w:r>
              <w:rPr>
                <w:highlight w:val="none"/>
              </w:rPr>
              <w:t xml:space="preserve"> </w:t>
            </w:r>
            <w:r>
              <w:rPr>
                <w:spacing w:val="-27"/>
                <w:highlight w:val="none"/>
              </w:rPr>
              <w:t>大写：</w:t>
            </w:r>
          </w:p>
        </w:tc>
      </w:tr>
      <w:tr w14:paraId="01D0B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001" w:type="dxa"/>
            <w:vAlign w:val="top"/>
          </w:tcPr>
          <w:p w14:paraId="2339E205">
            <w:pPr>
              <w:spacing w:line="335" w:lineRule="auto"/>
              <w:rPr>
                <w:rFonts w:ascii="Arial"/>
                <w:sz w:val="21"/>
                <w:highlight w:val="none"/>
              </w:rPr>
            </w:pPr>
          </w:p>
          <w:p w14:paraId="0A19842F">
            <w:pPr>
              <w:pStyle w:val="13"/>
              <w:spacing w:before="91" w:line="224" w:lineRule="auto"/>
              <w:ind w:left="600"/>
              <w:rPr>
                <w:highlight w:val="none"/>
              </w:rPr>
            </w:pPr>
            <w:r>
              <w:rPr>
                <w:spacing w:val="-13"/>
                <w:highlight w:val="none"/>
              </w:rPr>
              <w:t>工</w:t>
            </w:r>
            <w:r>
              <w:rPr>
                <w:spacing w:val="12"/>
                <w:highlight w:val="none"/>
              </w:rPr>
              <w:t xml:space="preserve">  </w:t>
            </w:r>
            <w:r>
              <w:rPr>
                <w:spacing w:val="-13"/>
                <w:highlight w:val="none"/>
              </w:rPr>
              <w:t>期</w:t>
            </w:r>
          </w:p>
        </w:tc>
        <w:tc>
          <w:tcPr>
            <w:tcW w:w="6494" w:type="dxa"/>
            <w:vAlign w:val="top"/>
          </w:tcPr>
          <w:p w14:paraId="43467358">
            <w:pPr>
              <w:rPr>
                <w:rFonts w:ascii="Arial"/>
                <w:sz w:val="21"/>
                <w:highlight w:val="none"/>
              </w:rPr>
            </w:pPr>
          </w:p>
        </w:tc>
      </w:tr>
      <w:tr w14:paraId="4123B4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8" w:hRule="atLeast"/>
        </w:trPr>
        <w:tc>
          <w:tcPr>
            <w:tcW w:w="2001" w:type="dxa"/>
            <w:vAlign w:val="top"/>
          </w:tcPr>
          <w:p w14:paraId="75EBC085">
            <w:pPr>
              <w:spacing w:line="334" w:lineRule="auto"/>
              <w:rPr>
                <w:rFonts w:ascii="Arial"/>
                <w:sz w:val="21"/>
                <w:highlight w:val="none"/>
              </w:rPr>
            </w:pPr>
          </w:p>
          <w:p w14:paraId="101DA091">
            <w:pPr>
              <w:pStyle w:val="13"/>
              <w:spacing w:before="91" w:line="222" w:lineRule="auto"/>
              <w:ind w:left="600"/>
              <w:rPr>
                <w:highlight w:val="none"/>
              </w:rPr>
            </w:pPr>
            <w:r>
              <w:rPr>
                <w:spacing w:val="-7"/>
                <w:highlight w:val="none"/>
              </w:rPr>
              <w:t>质保期</w:t>
            </w:r>
          </w:p>
        </w:tc>
        <w:tc>
          <w:tcPr>
            <w:tcW w:w="6494" w:type="dxa"/>
            <w:vAlign w:val="top"/>
          </w:tcPr>
          <w:p w14:paraId="7DDFC109">
            <w:pPr>
              <w:rPr>
                <w:rFonts w:ascii="Arial"/>
                <w:sz w:val="21"/>
                <w:highlight w:val="none"/>
              </w:rPr>
            </w:pPr>
          </w:p>
        </w:tc>
      </w:tr>
      <w:tr w14:paraId="4A23B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001" w:type="dxa"/>
            <w:vAlign w:val="top"/>
          </w:tcPr>
          <w:p w14:paraId="7392D5C1">
            <w:pPr>
              <w:spacing w:line="337" w:lineRule="auto"/>
              <w:rPr>
                <w:rFonts w:ascii="Arial"/>
                <w:sz w:val="21"/>
                <w:highlight w:val="none"/>
              </w:rPr>
            </w:pPr>
          </w:p>
          <w:p w14:paraId="6A892BBB">
            <w:pPr>
              <w:pStyle w:val="13"/>
              <w:spacing w:before="91" w:line="225" w:lineRule="auto"/>
              <w:ind w:left="454"/>
              <w:rPr>
                <w:highlight w:val="none"/>
              </w:rPr>
            </w:pPr>
            <w:r>
              <w:rPr>
                <w:spacing w:val="-10"/>
                <w:highlight w:val="none"/>
              </w:rPr>
              <w:t>备</w:t>
            </w:r>
            <w:r>
              <w:rPr>
                <w:spacing w:val="8"/>
                <w:highlight w:val="none"/>
              </w:rPr>
              <w:t xml:space="preserve">    </w:t>
            </w:r>
            <w:r>
              <w:rPr>
                <w:spacing w:val="-10"/>
                <w:highlight w:val="none"/>
              </w:rPr>
              <w:t>注</w:t>
            </w:r>
          </w:p>
        </w:tc>
        <w:tc>
          <w:tcPr>
            <w:tcW w:w="6494" w:type="dxa"/>
            <w:vAlign w:val="top"/>
          </w:tcPr>
          <w:p w14:paraId="29025D0F">
            <w:pPr>
              <w:rPr>
                <w:rFonts w:ascii="Arial"/>
                <w:sz w:val="21"/>
                <w:highlight w:val="none"/>
              </w:rPr>
            </w:pPr>
          </w:p>
        </w:tc>
      </w:tr>
    </w:tbl>
    <w:p w14:paraId="6EAA922C">
      <w:pPr>
        <w:pStyle w:val="4"/>
        <w:spacing w:line="258" w:lineRule="auto"/>
        <w:rPr>
          <w:highlight w:val="none"/>
        </w:rPr>
      </w:pPr>
    </w:p>
    <w:p w14:paraId="6F424D94">
      <w:pPr>
        <w:pStyle w:val="4"/>
        <w:spacing w:line="259" w:lineRule="auto"/>
        <w:rPr>
          <w:highlight w:val="none"/>
        </w:rPr>
      </w:pPr>
    </w:p>
    <w:p w14:paraId="7FAF4688">
      <w:pPr>
        <w:pStyle w:val="4"/>
        <w:spacing w:line="259" w:lineRule="auto"/>
        <w:rPr>
          <w:highlight w:val="none"/>
        </w:rPr>
      </w:pPr>
    </w:p>
    <w:p w14:paraId="471C742E">
      <w:pPr>
        <w:spacing w:before="91" w:line="222" w:lineRule="auto"/>
        <w:ind w:left="3287"/>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0FACBCCA">
      <w:pPr>
        <w:pStyle w:val="4"/>
        <w:spacing w:line="350" w:lineRule="auto"/>
        <w:rPr>
          <w:highlight w:val="none"/>
        </w:rPr>
      </w:pPr>
    </w:p>
    <w:p w14:paraId="6DF1467B">
      <w:pPr>
        <w:spacing w:before="91" w:line="223" w:lineRule="auto"/>
        <w:ind w:left="3300"/>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5D08E6D6">
      <w:pPr>
        <w:pStyle w:val="4"/>
        <w:spacing w:line="348" w:lineRule="auto"/>
        <w:rPr>
          <w:highlight w:val="none"/>
        </w:rPr>
      </w:pPr>
    </w:p>
    <w:p w14:paraId="57853BDA">
      <w:pPr>
        <w:spacing w:before="92" w:line="223" w:lineRule="auto"/>
        <w:ind w:left="5764"/>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7"/>
          <w:sz w:val="28"/>
          <w:szCs w:val="28"/>
          <w:highlight w:val="none"/>
        </w:rPr>
        <w:t xml:space="preserve">   </w:t>
      </w:r>
      <w:r>
        <w:rPr>
          <w:rFonts w:ascii="仿宋" w:hAnsi="仿宋" w:eastAsia="仿宋" w:cs="仿宋"/>
          <w:spacing w:val="-22"/>
          <w:sz w:val="28"/>
          <w:szCs w:val="28"/>
          <w:highlight w:val="none"/>
        </w:rPr>
        <w:t>日</w:t>
      </w:r>
    </w:p>
    <w:p w14:paraId="09624B64">
      <w:pPr>
        <w:spacing w:line="223" w:lineRule="auto"/>
        <w:rPr>
          <w:rFonts w:ascii="仿宋" w:hAnsi="仿宋" w:eastAsia="仿宋" w:cs="仿宋"/>
          <w:sz w:val="28"/>
          <w:szCs w:val="28"/>
          <w:highlight w:val="none"/>
        </w:rPr>
        <w:sectPr>
          <w:footerReference r:id="rId39" w:type="default"/>
          <w:pgSz w:w="11906" w:h="16838"/>
          <w:pgMar w:top="1133" w:right="1416" w:bottom="1013" w:left="1416" w:header="863" w:footer="853" w:gutter="0"/>
          <w:pgNumType w:fmt="decimal"/>
          <w:cols w:space="720" w:num="1"/>
        </w:sectPr>
      </w:pPr>
    </w:p>
    <w:p w14:paraId="70902595">
      <w:pPr>
        <w:pStyle w:val="4"/>
        <w:spacing w:line="307" w:lineRule="auto"/>
        <w:rPr>
          <w:highlight w:val="none"/>
        </w:rPr>
      </w:pPr>
      <w:r>
        <w:rPr>
          <w:highlight w:val="none"/>
        </w:rPr>
        <w:drawing>
          <wp:anchor distT="0" distB="0" distL="0" distR="0" simplePos="0" relativeHeight="251694080"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62"/>
                    <a:stretch>
                      <a:fillRect/>
                    </a:stretch>
                  </pic:blipFill>
                  <pic:spPr>
                    <a:xfrm>
                      <a:off x="0" y="0"/>
                      <a:ext cx="5760627" cy="9143"/>
                    </a:xfrm>
                    <a:prstGeom prst="rect">
                      <a:avLst/>
                    </a:prstGeom>
                  </pic:spPr>
                </pic:pic>
              </a:graphicData>
            </a:graphic>
          </wp:anchor>
        </w:drawing>
      </w:r>
    </w:p>
    <w:p w14:paraId="326E8AB1">
      <w:pPr>
        <w:spacing w:before="91" w:line="223" w:lineRule="auto"/>
        <w:rPr>
          <w:rFonts w:ascii="仿宋" w:hAnsi="仿宋" w:eastAsia="仿宋" w:cs="仿宋"/>
          <w:sz w:val="28"/>
          <w:szCs w:val="28"/>
          <w:highlight w:val="none"/>
        </w:rPr>
        <w:sectPr>
          <w:footerReference r:id="rId40" w:type="default"/>
          <w:pgSz w:w="11906" w:h="16838"/>
          <w:pgMar w:top="1133" w:right="1416" w:bottom="1013" w:left="1416" w:header="863" w:footer="853" w:gutter="0"/>
          <w:pgNumType w:fmt="decimal"/>
          <w:cols w:space="720" w:num="1"/>
        </w:sectPr>
      </w:pPr>
      <w:r>
        <w:rPr>
          <w:rFonts w:ascii="仿宋" w:hAnsi="仿宋" w:eastAsia="仿宋" w:cs="仿宋"/>
          <w:b/>
          <w:bCs/>
          <w:spacing w:val="-6"/>
          <w:sz w:val="31"/>
          <w:szCs w:val="31"/>
          <w:highlight w:val="none"/>
        </w:rPr>
        <w:t>附件</w:t>
      </w:r>
      <w:r>
        <w:rPr>
          <w:rFonts w:hint="eastAsia" w:ascii="仿宋" w:hAnsi="仿宋" w:eastAsia="仿宋" w:cs="仿宋"/>
          <w:b/>
          <w:bCs/>
          <w:spacing w:val="-6"/>
          <w:sz w:val="31"/>
          <w:szCs w:val="31"/>
          <w:highlight w:val="none"/>
          <w:lang w:val="en-US" w:eastAsia="zh-CN"/>
        </w:rPr>
        <w:t>3.1</w:t>
      </w:r>
      <w:r>
        <w:rPr>
          <w:rFonts w:hint="eastAsia" w:ascii="仿宋" w:hAnsi="仿宋" w:eastAsia="仿宋" w:cs="仿宋"/>
          <w:b/>
          <w:bCs/>
          <w:spacing w:val="-6"/>
          <w:sz w:val="31"/>
          <w:szCs w:val="31"/>
          <w:highlight w:val="none"/>
          <w:lang w:eastAsia="zh-CN"/>
        </w:rPr>
        <w:t>：工程量清单分项报价表（</w:t>
      </w:r>
      <w:r>
        <w:rPr>
          <w:rFonts w:hint="eastAsia" w:ascii="仿宋" w:hAnsi="仿宋" w:eastAsia="仿宋" w:cs="仿宋"/>
          <w:b/>
          <w:bCs/>
          <w:spacing w:val="-6"/>
          <w:sz w:val="31"/>
          <w:szCs w:val="31"/>
          <w:highlight w:val="none"/>
          <w:lang w:val="en-US" w:eastAsia="zh-CN"/>
        </w:rPr>
        <w:t>另附工程量清单</w:t>
      </w:r>
      <w:r>
        <w:rPr>
          <w:rFonts w:hint="eastAsia" w:ascii="仿宋" w:hAnsi="仿宋" w:eastAsia="仿宋" w:cs="仿宋"/>
          <w:b/>
          <w:bCs/>
          <w:spacing w:val="-6"/>
          <w:sz w:val="31"/>
          <w:szCs w:val="31"/>
          <w:highlight w:val="none"/>
          <w:lang w:eastAsia="zh-CN"/>
        </w:rPr>
        <w:t>）</w:t>
      </w:r>
    </w:p>
    <w:p w14:paraId="4924078B">
      <w:pPr>
        <w:pStyle w:val="4"/>
        <w:spacing w:line="307" w:lineRule="auto"/>
        <w:rPr>
          <w:highlight w:val="none"/>
        </w:rPr>
      </w:pPr>
      <w:r>
        <w:rPr>
          <w:highlight w:val="none"/>
        </w:rPr>
        <w:drawing>
          <wp:anchor distT="0" distB="0" distL="0" distR="0" simplePos="0" relativeHeight="251695104" behindDoc="0" locked="0" layoutInCell="1" allowOverlap="1">
            <wp:simplePos x="0" y="0"/>
            <wp:positionH relativeFrom="column">
              <wp:posOffset>74930</wp:posOffset>
            </wp:positionH>
            <wp:positionV relativeFrom="paragraph">
              <wp:posOffset>8890</wp:posOffset>
            </wp:positionV>
            <wp:extent cx="5760720" cy="8890"/>
            <wp:effectExtent l="0" t="0" r="0" b="0"/>
            <wp:wrapNone/>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62"/>
                    <a:stretch>
                      <a:fillRect/>
                    </a:stretch>
                  </pic:blipFill>
                  <pic:spPr>
                    <a:xfrm>
                      <a:off x="0" y="0"/>
                      <a:ext cx="5760627" cy="9143"/>
                    </a:xfrm>
                    <a:prstGeom prst="rect">
                      <a:avLst/>
                    </a:prstGeom>
                  </pic:spPr>
                </pic:pic>
              </a:graphicData>
            </a:graphic>
          </wp:anchor>
        </w:drawing>
      </w:r>
    </w:p>
    <w:p w14:paraId="04B9B5AA">
      <w:pPr>
        <w:spacing w:before="100" w:line="228" w:lineRule="auto"/>
        <w:ind w:left="152"/>
        <w:rPr>
          <w:rFonts w:ascii="仿宋" w:hAnsi="仿宋" w:eastAsia="仿宋" w:cs="仿宋"/>
          <w:sz w:val="31"/>
          <w:szCs w:val="31"/>
          <w:highlight w:val="none"/>
        </w:rPr>
      </w:pPr>
      <w:r>
        <w:rPr>
          <w:rFonts w:ascii="仿宋" w:hAnsi="仿宋" w:eastAsia="仿宋" w:cs="仿宋"/>
          <w:b/>
          <w:bCs/>
          <w:spacing w:val="-6"/>
          <w:sz w:val="31"/>
          <w:szCs w:val="31"/>
          <w:highlight w:val="none"/>
        </w:rPr>
        <w:t>附件</w:t>
      </w:r>
      <w:r>
        <w:rPr>
          <w:rFonts w:ascii="仿宋" w:hAnsi="仿宋" w:eastAsia="仿宋" w:cs="仿宋"/>
          <w:spacing w:val="-59"/>
          <w:sz w:val="31"/>
          <w:szCs w:val="31"/>
          <w:highlight w:val="none"/>
        </w:rPr>
        <w:t xml:space="preserve"> </w:t>
      </w:r>
      <w:r>
        <w:rPr>
          <w:rFonts w:ascii="仿宋" w:hAnsi="仿宋" w:eastAsia="仿宋" w:cs="仿宋"/>
          <w:b/>
          <w:bCs/>
          <w:spacing w:val="-6"/>
          <w:sz w:val="31"/>
          <w:szCs w:val="31"/>
          <w:highlight w:val="none"/>
        </w:rPr>
        <w:t>4:</w:t>
      </w:r>
    </w:p>
    <w:p w14:paraId="1D917AC4">
      <w:pPr>
        <w:spacing w:before="241" w:line="228" w:lineRule="auto"/>
        <w:ind w:left="3349"/>
        <w:outlineLvl w:val="1"/>
        <w:rPr>
          <w:rFonts w:ascii="仿宋" w:hAnsi="仿宋" w:eastAsia="仿宋" w:cs="仿宋"/>
          <w:sz w:val="31"/>
          <w:szCs w:val="31"/>
          <w:highlight w:val="none"/>
        </w:rPr>
      </w:pPr>
      <w:r>
        <w:rPr>
          <w:rFonts w:ascii="仿宋" w:hAnsi="仿宋" w:eastAsia="仿宋" w:cs="仿宋"/>
          <w:b/>
          <w:bCs/>
          <w:spacing w:val="2"/>
          <w:sz w:val="31"/>
          <w:szCs w:val="31"/>
          <w:highlight w:val="none"/>
        </w:rPr>
        <w:t>四、供应商概况表</w:t>
      </w:r>
    </w:p>
    <w:p w14:paraId="22494A9F">
      <w:pPr>
        <w:spacing w:line="89" w:lineRule="exact"/>
        <w:rPr>
          <w:highlight w:val="none"/>
        </w:rPr>
      </w:pPr>
    </w:p>
    <w:tbl>
      <w:tblPr>
        <w:tblStyle w:val="12"/>
        <w:tblW w:w="930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47"/>
        <w:gridCol w:w="1134"/>
        <w:gridCol w:w="2639"/>
        <w:gridCol w:w="1394"/>
        <w:gridCol w:w="2389"/>
      </w:tblGrid>
      <w:tr w14:paraId="413C3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1747" w:type="dxa"/>
            <w:vAlign w:val="top"/>
          </w:tcPr>
          <w:p w14:paraId="51E1091E">
            <w:pPr>
              <w:pStyle w:val="13"/>
              <w:spacing w:before="106" w:line="222" w:lineRule="auto"/>
              <w:ind w:left="185"/>
              <w:rPr>
                <w:highlight w:val="none"/>
              </w:rPr>
            </w:pPr>
            <w:r>
              <w:rPr>
                <w:spacing w:val="-2"/>
                <w:highlight w:val="none"/>
              </w:rPr>
              <w:t>供应商名称</w:t>
            </w:r>
          </w:p>
        </w:tc>
        <w:tc>
          <w:tcPr>
            <w:tcW w:w="7556" w:type="dxa"/>
            <w:gridSpan w:val="4"/>
            <w:vAlign w:val="top"/>
          </w:tcPr>
          <w:p w14:paraId="20F0221E">
            <w:pPr>
              <w:rPr>
                <w:rFonts w:ascii="Arial"/>
                <w:sz w:val="21"/>
                <w:highlight w:val="none"/>
              </w:rPr>
            </w:pPr>
          </w:p>
        </w:tc>
      </w:tr>
      <w:tr w14:paraId="73DEA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47" w:type="dxa"/>
            <w:vAlign w:val="top"/>
          </w:tcPr>
          <w:p w14:paraId="4EF56E7F">
            <w:pPr>
              <w:pStyle w:val="13"/>
              <w:spacing w:before="95" w:line="224" w:lineRule="auto"/>
              <w:ind w:left="333"/>
              <w:rPr>
                <w:highlight w:val="none"/>
              </w:rPr>
            </w:pPr>
            <w:r>
              <w:rPr>
                <w:spacing w:val="-5"/>
                <w:highlight w:val="none"/>
              </w:rPr>
              <w:t>注册地址</w:t>
            </w:r>
          </w:p>
        </w:tc>
        <w:tc>
          <w:tcPr>
            <w:tcW w:w="7556" w:type="dxa"/>
            <w:gridSpan w:val="4"/>
            <w:vAlign w:val="top"/>
          </w:tcPr>
          <w:p w14:paraId="0BA380A8">
            <w:pPr>
              <w:rPr>
                <w:rFonts w:ascii="Arial"/>
                <w:sz w:val="21"/>
                <w:highlight w:val="none"/>
              </w:rPr>
            </w:pPr>
          </w:p>
        </w:tc>
      </w:tr>
      <w:tr w14:paraId="5B401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47" w:type="dxa"/>
            <w:vMerge w:val="restart"/>
            <w:tcBorders>
              <w:bottom w:val="nil"/>
            </w:tcBorders>
            <w:vAlign w:val="top"/>
          </w:tcPr>
          <w:p w14:paraId="3BCF5450">
            <w:pPr>
              <w:pStyle w:val="13"/>
              <w:spacing w:before="331" w:line="224" w:lineRule="auto"/>
              <w:ind w:left="322"/>
              <w:rPr>
                <w:highlight w:val="none"/>
              </w:rPr>
            </w:pPr>
            <w:r>
              <w:rPr>
                <w:spacing w:val="-2"/>
                <w:highlight w:val="none"/>
              </w:rPr>
              <w:t>联系方式</w:t>
            </w:r>
          </w:p>
        </w:tc>
        <w:tc>
          <w:tcPr>
            <w:tcW w:w="1134" w:type="dxa"/>
            <w:vAlign w:val="top"/>
          </w:tcPr>
          <w:p w14:paraId="4FC8C437">
            <w:pPr>
              <w:pStyle w:val="13"/>
              <w:spacing w:before="94" w:line="225" w:lineRule="auto"/>
              <w:ind w:left="157"/>
              <w:rPr>
                <w:highlight w:val="none"/>
              </w:rPr>
            </w:pPr>
            <w:r>
              <w:rPr>
                <w:spacing w:val="-4"/>
                <w:highlight w:val="none"/>
              </w:rPr>
              <w:t>联系人</w:t>
            </w:r>
          </w:p>
        </w:tc>
        <w:tc>
          <w:tcPr>
            <w:tcW w:w="2639" w:type="dxa"/>
            <w:vAlign w:val="top"/>
          </w:tcPr>
          <w:p w14:paraId="40A60EFE">
            <w:pPr>
              <w:rPr>
                <w:rFonts w:ascii="Arial"/>
                <w:sz w:val="21"/>
                <w:highlight w:val="none"/>
              </w:rPr>
            </w:pPr>
          </w:p>
        </w:tc>
        <w:tc>
          <w:tcPr>
            <w:tcW w:w="1394" w:type="dxa"/>
            <w:vAlign w:val="top"/>
          </w:tcPr>
          <w:p w14:paraId="2DBCD8DD">
            <w:pPr>
              <w:pStyle w:val="13"/>
              <w:spacing w:before="93" w:line="224" w:lineRule="auto"/>
              <w:ind w:left="392"/>
              <w:rPr>
                <w:highlight w:val="none"/>
              </w:rPr>
            </w:pPr>
            <w:r>
              <w:rPr>
                <w:spacing w:val="-25"/>
                <w:highlight w:val="none"/>
              </w:rPr>
              <w:t>电</w:t>
            </w:r>
            <w:r>
              <w:rPr>
                <w:spacing w:val="20"/>
                <w:highlight w:val="none"/>
              </w:rPr>
              <w:t xml:space="preserve"> </w:t>
            </w:r>
            <w:r>
              <w:rPr>
                <w:spacing w:val="-25"/>
                <w:highlight w:val="none"/>
              </w:rPr>
              <w:t>话</w:t>
            </w:r>
          </w:p>
        </w:tc>
        <w:tc>
          <w:tcPr>
            <w:tcW w:w="2389" w:type="dxa"/>
            <w:vAlign w:val="top"/>
          </w:tcPr>
          <w:p w14:paraId="46484FA5">
            <w:pPr>
              <w:rPr>
                <w:rFonts w:ascii="Arial"/>
                <w:sz w:val="21"/>
                <w:highlight w:val="none"/>
              </w:rPr>
            </w:pPr>
          </w:p>
        </w:tc>
      </w:tr>
      <w:tr w14:paraId="4B932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47" w:type="dxa"/>
            <w:vMerge w:val="continue"/>
            <w:tcBorders>
              <w:top w:val="nil"/>
            </w:tcBorders>
            <w:vAlign w:val="top"/>
          </w:tcPr>
          <w:p w14:paraId="41D6E25D">
            <w:pPr>
              <w:rPr>
                <w:rFonts w:ascii="Arial"/>
                <w:sz w:val="21"/>
                <w:highlight w:val="none"/>
              </w:rPr>
            </w:pPr>
          </w:p>
        </w:tc>
        <w:tc>
          <w:tcPr>
            <w:tcW w:w="1134" w:type="dxa"/>
            <w:vAlign w:val="top"/>
          </w:tcPr>
          <w:p w14:paraId="58A80425">
            <w:pPr>
              <w:pStyle w:val="13"/>
              <w:spacing w:before="93" w:line="224" w:lineRule="auto"/>
              <w:ind w:left="163"/>
              <w:rPr>
                <w:highlight w:val="none"/>
              </w:rPr>
            </w:pPr>
            <w:r>
              <w:rPr>
                <w:spacing w:val="-11"/>
                <w:highlight w:val="none"/>
              </w:rPr>
              <w:t>传</w:t>
            </w:r>
            <w:r>
              <w:rPr>
                <w:spacing w:val="15"/>
                <w:highlight w:val="none"/>
              </w:rPr>
              <w:t xml:space="preserve">  </w:t>
            </w:r>
            <w:r>
              <w:rPr>
                <w:spacing w:val="-11"/>
                <w:highlight w:val="none"/>
              </w:rPr>
              <w:t>真</w:t>
            </w:r>
          </w:p>
        </w:tc>
        <w:tc>
          <w:tcPr>
            <w:tcW w:w="2639" w:type="dxa"/>
            <w:vAlign w:val="top"/>
          </w:tcPr>
          <w:p w14:paraId="6D08C93D">
            <w:pPr>
              <w:rPr>
                <w:rFonts w:ascii="Arial"/>
                <w:sz w:val="21"/>
                <w:highlight w:val="none"/>
              </w:rPr>
            </w:pPr>
          </w:p>
        </w:tc>
        <w:tc>
          <w:tcPr>
            <w:tcW w:w="1394" w:type="dxa"/>
            <w:vAlign w:val="top"/>
          </w:tcPr>
          <w:p w14:paraId="48CEA5DF">
            <w:pPr>
              <w:pStyle w:val="13"/>
              <w:spacing w:before="94" w:line="224" w:lineRule="auto"/>
              <w:ind w:left="392"/>
              <w:rPr>
                <w:highlight w:val="none"/>
              </w:rPr>
            </w:pPr>
            <w:r>
              <w:rPr>
                <w:spacing w:val="-25"/>
                <w:highlight w:val="none"/>
              </w:rPr>
              <w:t>网</w:t>
            </w:r>
            <w:r>
              <w:rPr>
                <w:spacing w:val="26"/>
                <w:highlight w:val="none"/>
              </w:rPr>
              <w:t xml:space="preserve"> </w:t>
            </w:r>
            <w:r>
              <w:rPr>
                <w:spacing w:val="-25"/>
                <w:highlight w:val="none"/>
              </w:rPr>
              <w:t>址</w:t>
            </w:r>
          </w:p>
        </w:tc>
        <w:tc>
          <w:tcPr>
            <w:tcW w:w="2389" w:type="dxa"/>
            <w:vAlign w:val="top"/>
          </w:tcPr>
          <w:p w14:paraId="2F459863">
            <w:pPr>
              <w:rPr>
                <w:rFonts w:ascii="Arial"/>
                <w:sz w:val="21"/>
                <w:highlight w:val="none"/>
              </w:rPr>
            </w:pPr>
          </w:p>
        </w:tc>
      </w:tr>
      <w:tr w14:paraId="56CED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747" w:type="dxa"/>
            <w:vAlign w:val="top"/>
          </w:tcPr>
          <w:p w14:paraId="439FE510">
            <w:pPr>
              <w:pStyle w:val="13"/>
              <w:spacing w:before="40" w:line="224" w:lineRule="auto"/>
              <w:ind w:left="256" w:right="306" w:firstLine="76"/>
              <w:rPr>
                <w:highlight w:val="none"/>
              </w:rPr>
            </w:pPr>
            <w:r>
              <w:rPr>
                <w:spacing w:val="-5"/>
                <w:highlight w:val="none"/>
              </w:rPr>
              <w:t>主管部门</w:t>
            </w:r>
            <w:r>
              <w:rPr>
                <w:spacing w:val="1"/>
                <w:highlight w:val="none"/>
              </w:rPr>
              <w:t xml:space="preserve"> </w:t>
            </w:r>
            <w:r>
              <w:rPr>
                <w:spacing w:val="-7"/>
                <w:highlight w:val="none"/>
              </w:rPr>
              <w:t>（如有）</w:t>
            </w:r>
          </w:p>
        </w:tc>
        <w:tc>
          <w:tcPr>
            <w:tcW w:w="7556" w:type="dxa"/>
            <w:gridSpan w:val="4"/>
            <w:vAlign w:val="top"/>
          </w:tcPr>
          <w:p w14:paraId="7BE5018C">
            <w:pPr>
              <w:rPr>
                <w:rFonts w:ascii="Arial"/>
                <w:sz w:val="21"/>
                <w:highlight w:val="none"/>
              </w:rPr>
            </w:pPr>
          </w:p>
        </w:tc>
      </w:tr>
      <w:tr w14:paraId="29B4F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747" w:type="dxa"/>
            <w:vAlign w:val="top"/>
          </w:tcPr>
          <w:p w14:paraId="3C748538">
            <w:pPr>
              <w:pStyle w:val="13"/>
              <w:spacing w:before="94" w:line="224" w:lineRule="auto"/>
              <w:ind w:left="193"/>
              <w:rPr>
                <w:highlight w:val="none"/>
              </w:rPr>
            </w:pPr>
            <w:r>
              <w:rPr>
                <w:spacing w:val="-4"/>
                <w:highlight w:val="none"/>
              </w:rPr>
              <w:t>法定代表人</w:t>
            </w:r>
          </w:p>
        </w:tc>
        <w:tc>
          <w:tcPr>
            <w:tcW w:w="1134" w:type="dxa"/>
            <w:vAlign w:val="top"/>
          </w:tcPr>
          <w:p w14:paraId="12524319">
            <w:pPr>
              <w:pStyle w:val="13"/>
              <w:spacing w:before="95" w:line="225" w:lineRule="auto"/>
              <w:ind w:left="121"/>
              <w:rPr>
                <w:highlight w:val="none"/>
              </w:rPr>
            </w:pPr>
            <w:r>
              <w:rPr>
                <w:spacing w:val="-8"/>
                <w:highlight w:val="none"/>
              </w:rPr>
              <w:t>姓名</w:t>
            </w:r>
          </w:p>
        </w:tc>
        <w:tc>
          <w:tcPr>
            <w:tcW w:w="2639" w:type="dxa"/>
            <w:vAlign w:val="top"/>
          </w:tcPr>
          <w:p w14:paraId="4A8A59D1">
            <w:pPr>
              <w:rPr>
                <w:rFonts w:ascii="Arial"/>
                <w:sz w:val="21"/>
                <w:highlight w:val="none"/>
              </w:rPr>
            </w:pPr>
          </w:p>
        </w:tc>
        <w:tc>
          <w:tcPr>
            <w:tcW w:w="1394" w:type="dxa"/>
            <w:vAlign w:val="top"/>
          </w:tcPr>
          <w:p w14:paraId="70C45A97">
            <w:pPr>
              <w:pStyle w:val="13"/>
              <w:spacing w:before="94" w:line="224" w:lineRule="auto"/>
              <w:ind w:left="462"/>
              <w:rPr>
                <w:highlight w:val="none"/>
              </w:rPr>
            </w:pPr>
            <w:r>
              <w:rPr>
                <w:spacing w:val="-23"/>
                <w:highlight w:val="none"/>
              </w:rPr>
              <w:t>电话</w:t>
            </w:r>
          </w:p>
        </w:tc>
        <w:tc>
          <w:tcPr>
            <w:tcW w:w="2389" w:type="dxa"/>
            <w:vAlign w:val="top"/>
          </w:tcPr>
          <w:p w14:paraId="44456122">
            <w:pPr>
              <w:rPr>
                <w:rFonts w:ascii="Arial"/>
                <w:sz w:val="21"/>
                <w:highlight w:val="none"/>
              </w:rPr>
            </w:pPr>
          </w:p>
        </w:tc>
      </w:tr>
      <w:tr w14:paraId="74CF2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747" w:type="dxa"/>
            <w:vAlign w:val="top"/>
          </w:tcPr>
          <w:p w14:paraId="79107588">
            <w:pPr>
              <w:pStyle w:val="13"/>
              <w:spacing w:before="111" w:line="223" w:lineRule="auto"/>
              <w:ind w:left="185"/>
              <w:rPr>
                <w:highlight w:val="none"/>
              </w:rPr>
            </w:pPr>
            <w:r>
              <w:rPr>
                <w:spacing w:val="-2"/>
                <w:highlight w:val="none"/>
              </w:rPr>
              <w:t>技术负责人</w:t>
            </w:r>
          </w:p>
        </w:tc>
        <w:tc>
          <w:tcPr>
            <w:tcW w:w="1134" w:type="dxa"/>
            <w:vAlign w:val="top"/>
          </w:tcPr>
          <w:p w14:paraId="011EEBBA">
            <w:pPr>
              <w:pStyle w:val="13"/>
              <w:spacing w:before="111" w:line="225" w:lineRule="auto"/>
              <w:ind w:left="121"/>
              <w:rPr>
                <w:highlight w:val="none"/>
              </w:rPr>
            </w:pPr>
            <w:r>
              <w:rPr>
                <w:spacing w:val="-8"/>
                <w:highlight w:val="none"/>
              </w:rPr>
              <w:t>姓名</w:t>
            </w:r>
          </w:p>
        </w:tc>
        <w:tc>
          <w:tcPr>
            <w:tcW w:w="2639" w:type="dxa"/>
            <w:vAlign w:val="top"/>
          </w:tcPr>
          <w:p w14:paraId="44A57BB7">
            <w:pPr>
              <w:rPr>
                <w:rFonts w:ascii="Arial"/>
                <w:sz w:val="21"/>
                <w:highlight w:val="none"/>
              </w:rPr>
            </w:pPr>
          </w:p>
        </w:tc>
        <w:tc>
          <w:tcPr>
            <w:tcW w:w="1394" w:type="dxa"/>
            <w:vAlign w:val="top"/>
          </w:tcPr>
          <w:p w14:paraId="47838B10">
            <w:pPr>
              <w:pStyle w:val="13"/>
              <w:spacing w:before="111" w:line="224" w:lineRule="auto"/>
              <w:ind w:left="462"/>
              <w:rPr>
                <w:highlight w:val="none"/>
              </w:rPr>
            </w:pPr>
            <w:r>
              <w:rPr>
                <w:spacing w:val="-23"/>
                <w:highlight w:val="none"/>
              </w:rPr>
              <w:t>电话</w:t>
            </w:r>
          </w:p>
        </w:tc>
        <w:tc>
          <w:tcPr>
            <w:tcW w:w="2389" w:type="dxa"/>
            <w:vAlign w:val="top"/>
          </w:tcPr>
          <w:p w14:paraId="24273418">
            <w:pPr>
              <w:rPr>
                <w:rFonts w:ascii="Arial"/>
                <w:sz w:val="21"/>
                <w:highlight w:val="none"/>
              </w:rPr>
            </w:pPr>
          </w:p>
        </w:tc>
      </w:tr>
      <w:tr w14:paraId="56E67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747" w:type="dxa"/>
            <w:vAlign w:val="top"/>
          </w:tcPr>
          <w:p w14:paraId="2C60BD41">
            <w:pPr>
              <w:pStyle w:val="13"/>
              <w:spacing w:before="106" w:line="224" w:lineRule="auto"/>
              <w:ind w:left="330"/>
              <w:rPr>
                <w:highlight w:val="none"/>
              </w:rPr>
            </w:pPr>
            <w:r>
              <w:rPr>
                <w:spacing w:val="-4"/>
                <w:highlight w:val="none"/>
              </w:rPr>
              <w:t>成立时间</w:t>
            </w:r>
          </w:p>
        </w:tc>
        <w:tc>
          <w:tcPr>
            <w:tcW w:w="3773" w:type="dxa"/>
            <w:gridSpan w:val="2"/>
            <w:vAlign w:val="top"/>
          </w:tcPr>
          <w:p w14:paraId="1D59E4FF">
            <w:pPr>
              <w:rPr>
                <w:rFonts w:ascii="Arial"/>
                <w:sz w:val="21"/>
                <w:highlight w:val="none"/>
              </w:rPr>
            </w:pPr>
          </w:p>
        </w:tc>
        <w:tc>
          <w:tcPr>
            <w:tcW w:w="3783" w:type="dxa"/>
            <w:gridSpan w:val="2"/>
            <w:vAlign w:val="top"/>
          </w:tcPr>
          <w:p w14:paraId="3515C113">
            <w:pPr>
              <w:pStyle w:val="13"/>
              <w:spacing w:before="106" w:line="224" w:lineRule="auto"/>
              <w:ind w:left="287"/>
              <w:rPr>
                <w:highlight w:val="none"/>
              </w:rPr>
            </w:pPr>
            <w:r>
              <w:rPr>
                <w:spacing w:val="-5"/>
                <w:highlight w:val="none"/>
              </w:rPr>
              <w:t>员工总人数：</w:t>
            </w:r>
          </w:p>
        </w:tc>
      </w:tr>
      <w:tr w14:paraId="4A552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6" w:hRule="atLeast"/>
        </w:trPr>
        <w:tc>
          <w:tcPr>
            <w:tcW w:w="1747" w:type="dxa"/>
            <w:vAlign w:val="top"/>
          </w:tcPr>
          <w:p w14:paraId="42EBD374">
            <w:pPr>
              <w:pStyle w:val="13"/>
              <w:spacing w:before="65" w:line="231" w:lineRule="auto"/>
              <w:ind w:left="615" w:right="306" w:hanging="289"/>
              <w:rPr>
                <w:highlight w:val="none"/>
              </w:rPr>
            </w:pPr>
            <w:r>
              <w:rPr>
                <w:spacing w:val="-3"/>
                <w:highlight w:val="none"/>
              </w:rPr>
              <w:t>企业资质</w:t>
            </w:r>
            <w:r>
              <w:rPr>
                <w:highlight w:val="none"/>
              </w:rPr>
              <w:t xml:space="preserve"> </w:t>
            </w:r>
            <w:r>
              <w:rPr>
                <w:spacing w:val="-13"/>
                <w:highlight w:val="none"/>
              </w:rPr>
              <w:t>等级</w:t>
            </w:r>
          </w:p>
        </w:tc>
        <w:tc>
          <w:tcPr>
            <w:tcW w:w="7556" w:type="dxa"/>
            <w:gridSpan w:val="4"/>
            <w:vAlign w:val="top"/>
          </w:tcPr>
          <w:p w14:paraId="5E1A7696">
            <w:pPr>
              <w:rPr>
                <w:rFonts w:ascii="Arial"/>
                <w:sz w:val="21"/>
                <w:highlight w:val="none"/>
              </w:rPr>
            </w:pPr>
          </w:p>
        </w:tc>
      </w:tr>
      <w:tr w14:paraId="01E84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47" w:type="dxa"/>
            <w:vAlign w:val="top"/>
          </w:tcPr>
          <w:p w14:paraId="44C65CE2">
            <w:pPr>
              <w:pStyle w:val="13"/>
              <w:spacing w:before="154" w:line="224" w:lineRule="auto"/>
              <w:ind w:left="192"/>
              <w:rPr>
                <w:highlight w:val="none"/>
              </w:rPr>
            </w:pPr>
            <w:r>
              <w:rPr>
                <w:spacing w:val="-3"/>
                <w:highlight w:val="none"/>
              </w:rPr>
              <w:t>营业执照号</w:t>
            </w:r>
          </w:p>
        </w:tc>
        <w:tc>
          <w:tcPr>
            <w:tcW w:w="7556" w:type="dxa"/>
            <w:gridSpan w:val="4"/>
            <w:vAlign w:val="top"/>
          </w:tcPr>
          <w:p w14:paraId="236C0545">
            <w:pPr>
              <w:rPr>
                <w:rFonts w:ascii="Arial"/>
                <w:sz w:val="21"/>
                <w:highlight w:val="none"/>
              </w:rPr>
            </w:pPr>
          </w:p>
        </w:tc>
      </w:tr>
      <w:tr w14:paraId="3BACC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747" w:type="dxa"/>
            <w:vAlign w:val="top"/>
          </w:tcPr>
          <w:p w14:paraId="31DE31AE">
            <w:pPr>
              <w:pStyle w:val="13"/>
              <w:spacing w:before="153" w:line="222" w:lineRule="auto"/>
              <w:ind w:left="325"/>
              <w:rPr>
                <w:highlight w:val="none"/>
              </w:rPr>
            </w:pPr>
            <w:r>
              <w:rPr>
                <w:spacing w:val="-3"/>
                <w:highlight w:val="none"/>
              </w:rPr>
              <w:t>开户银行</w:t>
            </w:r>
          </w:p>
        </w:tc>
        <w:tc>
          <w:tcPr>
            <w:tcW w:w="7556" w:type="dxa"/>
            <w:gridSpan w:val="4"/>
            <w:vAlign w:val="top"/>
          </w:tcPr>
          <w:p w14:paraId="2635B1C1">
            <w:pPr>
              <w:rPr>
                <w:rFonts w:ascii="Arial"/>
                <w:sz w:val="21"/>
                <w:highlight w:val="none"/>
              </w:rPr>
            </w:pPr>
          </w:p>
        </w:tc>
      </w:tr>
      <w:tr w14:paraId="2A2BB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747" w:type="dxa"/>
            <w:vAlign w:val="top"/>
          </w:tcPr>
          <w:p w14:paraId="6584997C">
            <w:pPr>
              <w:pStyle w:val="13"/>
              <w:spacing w:before="156" w:line="224" w:lineRule="auto"/>
              <w:ind w:left="603"/>
              <w:rPr>
                <w:highlight w:val="none"/>
              </w:rPr>
            </w:pPr>
            <w:r>
              <w:rPr>
                <w:spacing w:val="-6"/>
                <w:highlight w:val="none"/>
              </w:rPr>
              <w:t>账号</w:t>
            </w:r>
          </w:p>
        </w:tc>
        <w:tc>
          <w:tcPr>
            <w:tcW w:w="7556" w:type="dxa"/>
            <w:gridSpan w:val="4"/>
            <w:vAlign w:val="top"/>
          </w:tcPr>
          <w:p w14:paraId="5FA8522C">
            <w:pPr>
              <w:rPr>
                <w:rFonts w:ascii="Arial"/>
                <w:sz w:val="21"/>
                <w:highlight w:val="none"/>
              </w:rPr>
            </w:pPr>
          </w:p>
        </w:tc>
      </w:tr>
      <w:tr w14:paraId="09CAC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4" w:hRule="atLeast"/>
        </w:trPr>
        <w:tc>
          <w:tcPr>
            <w:tcW w:w="9303" w:type="dxa"/>
            <w:gridSpan w:val="5"/>
            <w:vAlign w:val="top"/>
          </w:tcPr>
          <w:p w14:paraId="3BD83154">
            <w:pPr>
              <w:spacing w:line="256" w:lineRule="auto"/>
              <w:rPr>
                <w:rFonts w:ascii="Arial"/>
                <w:sz w:val="21"/>
                <w:highlight w:val="none"/>
              </w:rPr>
            </w:pPr>
          </w:p>
          <w:p w14:paraId="2D1D66D0">
            <w:pPr>
              <w:spacing w:line="256" w:lineRule="auto"/>
              <w:rPr>
                <w:rFonts w:ascii="Arial"/>
                <w:sz w:val="21"/>
                <w:highlight w:val="none"/>
              </w:rPr>
            </w:pPr>
          </w:p>
          <w:p w14:paraId="3B60808B">
            <w:pPr>
              <w:spacing w:line="256" w:lineRule="auto"/>
              <w:rPr>
                <w:rFonts w:ascii="Arial"/>
                <w:sz w:val="21"/>
                <w:highlight w:val="none"/>
              </w:rPr>
            </w:pPr>
          </w:p>
          <w:p w14:paraId="58EABF3B">
            <w:pPr>
              <w:spacing w:line="256" w:lineRule="auto"/>
              <w:rPr>
                <w:rFonts w:ascii="Arial"/>
                <w:sz w:val="21"/>
                <w:highlight w:val="none"/>
              </w:rPr>
            </w:pPr>
          </w:p>
          <w:p w14:paraId="78453C3A">
            <w:pPr>
              <w:pStyle w:val="13"/>
              <w:spacing w:before="91" w:line="222" w:lineRule="auto"/>
              <w:ind w:left="3794"/>
              <w:rPr>
                <w:highlight w:val="none"/>
              </w:rPr>
            </w:pPr>
            <w:r>
              <w:rPr>
                <w:spacing w:val="-1"/>
                <w:highlight w:val="none"/>
              </w:rPr>
              <w:t>供应商名称（盖章</w:t>
            </w:r>
            <w:r>
              <w:rPr>
                <w:spacing w:val="3"/>
                <w:highlight w:val="none"/>
              </w:rPr>
              <w:t>）：</w:t>
            </w:r>
          </w:p>
          <w:p w14:paraId="5587B7B6">
            <w:pPr>
              <w:pStyle w:val="13"/>
              <w:spacing w:before="208" w:line="223" w:lineRule="auto"/>
              <w:ind w:left="3860"/>
              <w:rPr>
                <w:highlight w:val="none"/>
              </w:rPr>
            </w:pPr>
            <w:r>
              <w:rPr>
                <w:highlight w:val="none"/>
              </w:rPr>
              <w:t>法定代表人或委托代理人（签字或盖章</w:t>
            </w:r>
            <w:r>
              <w:rPr>
                <w:spacing w:val="-8"/>
                <w:highlight w:val="none"/>
              </w:rPr>
              <w:t>）：</w:t>
            </w:r>
          </w:p>
          <w:p w14:paraId="325616F6">
            <w:pPr>
              <w:pStyle w:val="13"/>
              <w:spacing w:before="206" w:line="223" w:lineRule="auto"/>
              <w:ind w:right="26"/>
              <w:jc w:val="right"/>
              <w:rPr>
                <w:highlight w:val="none"/>
              </w:rPr>
            </w:pPr>
            <w:r>
              <w:rPr>
                <w:spacing w:val="-22"/>
                <w:highlight w:val="none"/>
              </w:rPr>
              <w:t>日期：</w:t>
            </w:r>
            <w:r>
              <w:rPr>
                <w:spacing w:val="7"/>
                <w:highlight w:val="none"/>
              </w:rPr>
              <w:t xml:space="preserve">     </w:t>
            </w:r>
            <w:r>
              <w:rPr>
                <w:spacing w:val="-22"/>
                <w:highlight w:val="none"/>
              </w:rPr>
              <w:t>年</w:t>
            </w:r>
            <w:r>
              <w:rPr>
                <w:spacing w:val="13"/>
                <w:highlight w:val="none"/>
              </w:rPr>
              <w:t xml:space="preserve">   </w:t>
            </w:r>
            <w:r>
              <w:rPr>
                <w:spacing w:val="-22"/>
                <w:highlight w:val="none"/>
              </w:rPr>
              <w:t>月</w:t>
            </w:r>
            <w:r>
              <w:rPr>
                <w:spacing w:val="27"/>
                <w:highlight w:val="none"/>
              </w:rPr>
              <w:t xml:space="preserve">   </w:t>
            </w:r>
            <w:r>
              <w:rPr>
                <w:spacing w:val="-22"/>
                <w:highlight w:val="none"/>
              </w:rPr>
              <w:t>日</w:t>
            </w:r>
          </w:p>
        </w:tc>
      </w:tr>
    </w:tbl>
    <w:p w14:paraId="1503214E">
      <w:pPr>
        <w:spacing w:before="170" w:line="404" w:lineRule="auto"/>
        <w:ind w:left="136" w:right="147" w:firstLine="7"/>
        <w:jc w:val="both"/>
        <w:rPr>
          <w:rFonts w:ascii="仿宋" w:hAnsi="仿宋" w:eastAsia="仿宋" w:cs="仿宋"/>
          <w:sz w:val="28"/>
          <w:szCs w:val="28"/>
          <w:highlight w:val="none"/>
        </w:rPr>
      </w:pPr>
      <w:r>
        <w:rPr>
          <w:rFonts w:ascii="仿宋" w:hAnsi="仿宋" w:eastAsia="仿宋" w:cs="仿宋"/>
          <w:b/>
          <w:bCs/>
          <w:spacing w:val="-1"/>
          <w:sz w:val="28"/>
          <w:szCs w:val="28"/>
          <w:highlight w:val="none"/>
        </w:rPr>
        <w:t>注：后附企业简介、营业执照、开户许可证、磋商保证金</w:t>
      </w:r>
      <w:r>
        <w:rPr>
          <w:rFonts w:ascii="仿宋" w:hAnsi="仿宋" w:eastAsia="仿宋" w:cs="仿宋"/>
          <w:b/>
          <w:bCs/>
          <w:spacing w:val="-2"/>
          <w:sz w:val="28"/>
          <w:szCs w:val="28"/>
          <w:highlight w:val="none"/>
        </w:rPr>
        <w:t>汇款回执截图、</w:t>
      </w:r>
      <w:r>
        <w:rPr>
          <w:rFonts w:ascii="仿宋" w:hAnsi="仿宋" w:eastAsia="仿宋" w:cs="仿宋"/>
          <w:sz w:val="28"/>
          <w:szCs w:val="28"/>
          <w:highlight w:val="none"/>
        </w:rPr>
        <w:t xml:space="preserve"> </w:t>
      </w:r>
      <w:r>
        <w:rPr>
          <w:rFonts w:ascii="仿宋" w:hAnsi="仿宋" w:eastAsia="仿宋" w:cs="仿宋"/>
          <w:b/>
          <w:bCs/>
          <w:spacing w:val="-11"/>
          <w:sz w:val="28"/>
          <w:szCs w:val="28"/>
          <w:highlight w:val="none"/>
        </w:rPr>
        <w:t>信</w:t>
      </w:r>
      <w:r>
        <w:rPr>
          <w:rFonts w:ascii="仿宋" w:hAnsi="仿宋" w:eastAsia="仿宋" w:cs="仿宋"/>
          <w:spacing w:val="-79"/>
          <w:sz w:val="28"/>
          <w:szCs w:val="28"/>
          <w:highlight w:val="none"/>
        </w:rPr>
        <w:t xml:space="preserve"> </w:t>
      </w:r>
      <w:r>
        <w:rPr>
          <w:rFonts w:ascii="仿宋" w:hAnsi="仿宋" w:eastAsia="仿宋" w:cs="仿宋"/>
          <w:b/>
          <w:bCs/>
          <w:spacing w:val="-11"/>
          <w:sz w:val="28"/>
          <w:szCs w:val="28"/>
          <w:highlight w:val="none"/>
        </w:rPr>
        <w:t>用</w:t>
      </w:r>
      <w:r>
        <w:rPr>
          <w:rFonts w:ascii="仿宋" w:hAnsi="仿宋" w:eastAsia="仿宋" w:cs="仿宋"/>
          <w:spacing w:val="-41"/>
          <w:sz w:val="28"/>
          <w:szCs w:val="28"/>
          <w:highlight w:val="none"/>
        </w:rPr>
        <w:t xml:space="preserve"> </w:t>
      </w:r>
      <w:r>
        <w:rPr>
          <w:rFonts w:ascii="仿宋" w:hAnsi="仿宋" w:eastAsia="仿宋" w:cs="仿宋"/>
          <w:b/>
          <w:bCs/>
          <w:spacing w:val="-11"/>
          <w:sz w:val="28"/>
          <w:szCs w:val="28"/>
          <w:highlight w:val="none"/>
        </w:rPr>
        <w:t>中</w:t>
      </w:r>
      <w:r>
        <w:rPr>
          <w:rFonts w:ascii="仿宋" w:hAnsi="仿宋" w:eastAsia="仿宋" w:cs="仿宋"/>
          <w:spacing w:val="-47"/>
          <w:sz w:val="28"/>
          <w:szCs w:val="28"/>
          <w:highlight w:val="none"/>
        </w:rPr>
        <w:t xml:space="preserve"> </w:t>
      </w:r>
      <w:r>
        <w:rPr>
          <w:rFonts w:ascii="仿宋" w:hAnsi="仿宋" w:eastAsia="仿宋" w:cs="仿宋"/>
          <w:b/>
          <w:bCs/>
          <w:spacing w:val="-11"/>
          <w:sz w:val="28"/>
          <w:szCs w:val="28"/>
          <w:highlight w:val="none"/>
        </w:rPr>
        <w:t>国（</w:t>
      </w:r>
      <w:r>
        <w:rPr>
          <w:rFonts w:ascii="仿宋" w:hAnsi="仿宋" w:eastAsia="仿宋" w:cs="仿宋"/>
          <w:spacing w:val="-50"/>
          <w:sz w:val="28"/>
          <w:szCs w:val="28"/>
          <w:highlight w:val="none"/>
        </w:rPr>
        <w:t xml:space="preserve"> </w:t>
      </w:r>
      <w:r>
        <w:rPr>
          <w:rFonts w:ascii="仿宋" w:hAnsi="仿宋" w:eastAsia="仿宋" w:cs="仿宋"/>
          <w:b/>
          <w:bCs/>
          <w:spacing w:val="-11"/>
          <w:sz w:val="28"/>
          <w:szCs w:val="28"/>
          <w:highlight w:val="none"/>
        </w:rPr>
        <w:t>https://www.creditchina.go</w:t>
      </w:r>
      <w:r>
        <w:rPr>
          <w:rFonts w:ascii="仿宋" w:hAnsi="仿宋" w:eastAsia="仿宋" w:cs="仿宋"/>
          <w:b/>
          <w:bCs/>
          <w:spacing w:val="-12"/>
          <w:sz w:val="28"/>
          <w:szCs w:val="28"/>
          <w:highlight w:val="none"/>
        </w:rPr>
        <w:t>v.cn/</w:t>
      </w:r>
      <w:r>
        <w:rPr>
          <w:rFonts w:ascii="仿宋" w:hAnsi="仿宋" w:eastAsia="仿宋" w:cs="仿宋"/>
          <w:spacing w:val="-57"/>
          <w:sz w:val="28"/>
          <w:szCs w:val="28"/>
          <w:highlight w:val="none"/>
        </w:rPr>
        <w:t xml:space="preserve"> </w:t>
      </w:r>
      <w:r>
        <w:rPr>
          <w:rFonts w:ascii="仿宋" w:hAnsi="仿宋" w:eastAsia="仿宋" w:cs="仿宋"/>
          <w:b/>
          <w:bCs/>
          <w:spacing w:val="-12"/>
          <w:sz w:val="28"/>
          <w:szCs w:val="28"/>
          <w:highlight w:val="none"/>
        </w:rPr>
        <w:t>）</w:t>
      </w:r>
      <w:r>
        <w:rPr>
          <w:rFonts w:ascii="仿宋" w:hAnsi="仿宋" w:eastAsia="仿宋" w:cs="仿宋"/>
          <w:spacing w:val="-57"/>
          <w:sz w:val="28"/>
          <w:szCs w:val="28"/>
          <w:highlight w:val="none"/>
        </w:rPr>
        <w:t xml:space="preserve"> </w:t>
      </w:r>
      <w:r>
        <w:rPr>
          <w:rFonts w:ascii="仿宋" w:hAnsi="仿宋" w:eastAsia="仿宋" w:cs="仿宋"/>
          <w:b/>
          <w:bCs/>
          <w:spacing w:val="-12"/>
          <w:sz w:val="28"/>
          <w:szCs w:val="28"/>
          <w:highlight w:val="none"/>
        </w:rPr>
        <w:t>、</w:t>
      </w:r>
      <w:r>
        <w:rPr>
          <w:rFonts w:ascii="仿宋" w:hAnsi="仿宋" w:eastAsia="仿宋" w:cs="仿宋"/>
          <w:spacing w:val="-41"/>
          <w:sz w:val="28"/>
          <w:szCs w:val="28"/>
          <w:highlight w:val="none"/>
        </w:rPr>
        <w:t xml:space="preserve"> </w:t>
      </w:r>
      <w:r>
        <w:rPr>
          <w:rFonts w:ascii="仿宋" w:hAnsi="仿宋" w:eastAsia="仿宋" w:cs="仿宋"/>
          <w:b/>
          <w:bCs/>
          <w:spacing w:val="-12"/>
          <w:sz w:val="28"/>
          <w:szCs w:val="28"/>
          <w:highlight w:val="none"/>
        </w:rPr>
        <w:t>中</w:t>
      </w:r>
      <w:r>
        <w:rPr>
          <w:rFonts w:ascii="仿宋" w:hAnsi="仿宋" w:eastAsia="仿宋" w:cs="仿宋"/>
          <w:spacing w:val="-46"/>
          <w:sz w:val="28"/>
          <w:szCs w:val="28"/>
          <w:highlight w:val="none"/>
        </w:rPr>
        <w:t xml:space="preserve"> </w:t>
      </w:r>
      <w:r>
        <w:rPr>
          <w:rFonts w:ascii="仿宋" w:hAnsi="仿宋" w:eastAsia="仿宋" w:cs="仿宋"/>
          <w:b/>
          <w:bCs/>
          <w:spacing w:val="-12"/>
          <w:sz w:val="28"/>
          <w:szCs w:val="28"/>
          <w:highlight w:val="none"/>
        </w:rPr>
        <w:t>国</w:t>
      </w:r>
      <w:r>
        <w:rPr>
          <w:rFonts w:ascii="仿宋" w:hAnsi="仿宋" w:eastAsia="仿宋" w:cs="仿宋"/>
          <w:spacing w:val="-77"/>
          <w:sz w:val="28"/>
          <w:szCs w:val="28"/>
          <w:highlight w:val="none"/>
        </w:rPr>
        <w:t xml:space="preserve"> </w:t>
      </w:r>
      <w:r>
        <w:rPr>
          <w:rFonts w:ascii="仿宋" w:hAnsi="仿宋" w:eastAsia="仿宋" w:cs="仿宋"/>
          <w:b/>
          <w:bCs/>
          <w:spacing w:val="-12"/>
          <w:sz w:val="28"/>
          <w:szCs w:val="28"/>
          <w:highlight w:val="none"/>
        </w:rPr>
        <w:t>政</w:t>
      </w:r>
      <w:r>
        <w:rPr>
          <w:rFonts w:ascii="仿宋" w:hAnsi="仿宋" w:eastAsia="仿宋" w:cs="仿宋"/>
          <w:spacing w:val="-78"/>
          <w:sz w:val="28"/>
          <w:szCs w:val="28"/>
          <w:highlight w:val="none"/>
        </w:rPr>
        <w:t xml:space="preserve"> </w:t>
      </w:r>
      <w:r>
        <w:rPr>
          <w:rFonts w:ascii="仿宋" w:hAnsi="仿宋" w:eastAsia="仿宋" w:cs="仿宋"/>
          <w:b/>
          <w:bCs/>
          <w:spacing w:val="-12"/>
          <w:sz w:val="28"/>
          <w:szCs w:val="28"/>
          <w:highlight w:val="none"/>
        </w:rPr>
        <w:t>府</w:t>
      </w:r>
      <w:r>
        <w:rPr>
          <w:rFonts w:ascii="仿宋" w:hAnsi="仿宋" w:eastAsia="仿宋" w:cs="仿宋"/>
          <w:spacing w:val="-75"/>
          <w:sz w:val="28"/>
          <w:szCs w:val="28"/>
          <w:highlight w:val="none"/>
        </w:rPr>
        <w:t xml:space="preserve"> </w:t>
      </w:r>
      <w:r>
        <w:rPr>
          <w:rFonts w:ascii="仿宋" w:hAnsi="仿宋" w:eastAsia="仿宋" w:cs="仿宋"/>
          <w:b/>
          <w:bCs/>
          <w:spacing w:val="-12"/>
          <w:sz w:val="28"/>
          <w:szCs w:val="28"/>
          <w:highlight w:val="none"/>
        </w:rPr>
        <w:t>采</w:t>
      </w:r>
      <w:r>
        <w:rPr>
          <w:rFonts w:ascii="仿宋" w:hAnsi="仿宋" w:eastAsia="仿宋" w:cs="仿宋"/>
          <w:spacing w:val="-79"/>
          <w:sz w:val="28"/>
          <w:szCs w:val="28"/>
          <w:highlight w:val="none"/>
        </w:rPr>
        <w:t xml:space="preserve"> </w:t>
      </w:r>
      <w:r>
        <w:rPr>
          <w:rFonts w:ascii="仿宋" w:hAnsi="仿宋" w:eastAsia="仿宋" w:cs="仿宋"/>
          <w:b/>
          <w:bCs/>
          <w:spacing w:val="-12"/>
          <w:sz w:val="28"/>
          <w:szCs w:val="28"/>
          <w:highlight w:val="none"/>
        </w:rPr>
        <w:t>购</w:t>
      </w:r>
      <w:r>
        <w:rPr>
          <w:rFonts w:ascii="仿宋" w:hAnsi="仿宋" w:eastAsia="仿宋" w:cs="仿宋"/>
          <w:spacing w:val="-47"/>
          <w:sz w:val="28"/>
          <w:szCs w:val="28"/>
          <w:highlight w:val="none"/>
        </w:rPr>
        <w:t xml:space="preserve"> </w:t>
      </w:r>
      <w:r>
        <w:rPr>
          <w:rFonts w:ascii="仿宋" w:hAnsi="仿宋" w:eastAsia="仿宋" w:cs="仿宋"/>
          <w:b/>
          <w:bCs/>
          <w:spacing w:val="-12"/>
          <w:sz w:val="28"/>
          <w:szCs w:val="28"/>
          <w:highlight w:val="none"/>
        </w:rPr>
        <w:t>网</w:t>
      </w:r>
      <w:r>
        <w:rPr>
          <w:rFonts w:ascii="仿宋" w:hAnsi="仿宋" w:eastAsia="仿宋" w:cs="仿宋"/>
          <w:sz w:val="28"/>
          <w:szCs w:val="28"/>
          <w:highlight w:val="none"/>
        </w:rPr>
        <w:t xml:space="preserve">  </w:t>
      </w:r>
      <w:r>
        <w:rPr>
          <w:rFonts w:ascii="仿宋" w:hAnsi="仿宋" w:eastAsia="仿宋" w:cs="仿宋"/>
          <w:b/>
          <w:bCs/>
          <w:spacing w:val="-12"/>
          <w:sz w:val="28"/>
          <w:szCs w:val="28"/>
          <w:highlight w:val="none"/>
        </w:rPr>
        <w:t>（</w:t>
      </w:r>
      <w:r>
        <w:rPr>
          <w:rFonts w:ascii="仿宋" w:hAnsi="仿宋" w:eastAsia="仿宋" w:cs="仿宋"/>
          <w:spacing w:val="-38"/>
          <w:sz w:val="28"/>
          <w:szCs w:val="28"/>
          <w:highlight w:val="none"/>
        </w:rPr>
        <w:t xml:space="preserve"> </w:t>
      </w:r>
      <w:r>
        <w:rPr>
          <w:rFonts w:ascii="仿宋" w:hAnsi="仿宋" w:eastAsia="仿宋" w:cs="仿宋"/>
          <w:b/>
          <w:bCs/>
          <w:spacing w:val="-12"/>
          <w:sz w:val="28"/>
          <w:szCs w:val="28"/>
          <w:highlight w:val="none"/>
        </w:rPr>
        <w:t>https://www.ccgp.gov.cn/</w:t>
      </w:r>
      <w:r>
        <w:rPr>
          <w:rFonts w:ascii="仿宋" w:hAnsi="仿宋" w:eastAsia="仿宋" w:cs="仿宋"/>
          <w:spacing w:val="-12"/>
          <w:sz w:val="28"/>
          <w:szCs w:val="28"/>
          <w:highlight w:val="none"/>
        </w:rPr>
        <w:t xml:space="preserve"> </w:t>
      </w:r>
      <w:r>
        <w:rPr>
          <w:rFonts w:ascii="仿宋" w:hAnsi="仿宋" w:eastAsia="仿宋" w:cs="仿宋"/>
          <w:b/>
          <w:bCs/>
          <w:spacing w:val="-12"/>
          <w:sz w:val="28"/>
          <w:szCs w:val="28"/>
          <w:highlight w:val="none"/>
        </w:rPr>
        <w:t>）</w:t>
      </w:r>
      <w:r>
        <w:rPr>
          <w:rFonts w:ascii="仿宋" w:hAnsi="仿宋" w:eastAsia="仿宋" w:cs="仿宋"/>
          <w:spacing w:val="-12"/>
          <w:sz w:val="28"/>
          <w:szCs w:val="28"/>
          <w:highlight w:val="none"/>
        </w:rPr>
        <w:t xml:space="preserve"> </w:t>
      </w:r>
      <w:r>
        <w:rPr>
          <w:rFonts w:ascii="仿宋" w:hAnsi="仿宋" w:eastAsia="仿宋" w:cs="仿宋"/>
          <w:b/>
          <w:bCs/>
          <w:spacing w:val="-12"/>
          <w:sz w:val="28"/>
          <w:szCs w:val="28"/>
          <w:highlight w:val="none"/>
        </w:rPr>
        <w:t>、</w:t>
      </w:r>
      <w:r>
        <w:rPr>
          <w:rFonts w:ascii="仿宋" w:hAnsi="仿宋" w:eastAsia="仿宋" w:cs="仿宋"/>
          <w:spacing w:val="-12"/>
          <w:sz w:val="28"/>
          <w:szCs w:val="28"/>
          <w:highlight w:val="none"/>
        </w:rPr>
        <w:t xml:space="preserve"> </w:t>
      </w:r>
      <w:r>
        <w:rPr>
          <w:rFonts w:ascii="仿宋" w:hAnsi="仿宋" w:eastAsia="仿宋" w:cs="仿宋"/>
          <w:b/>
          <w:bCs/>
          <w:spacing w:val="-12"/>
          <w:sz w:val="28"/>
          <w:szCs w:val="28"/>
          <w:highlight w:val="none"/>
        </w:rPr>
        <w:t>国</w:t>
      </w:r>
      <w:r>
        <w:rPr>
          <w:rFonts w:ascii="仿宋" w:hAnsi="仿宋" w:eastAsia="仿宋" w:cs="仿宋"/>
          <w:spacing w:val="-29"/>
          <w:sz w:val="28"/>
          <w:szCs w:val="28"/>
          <w:highlight w:val="none"/>
        </w:rPr>
        <w:t xml:space="preserve"> </w:t>
      </w:r>
      <w:r>
        <w:rPr>
          <w:rFonts w:ascii="仿宋" w:hAnsi="仿宋" w:eastAsia="仿宋" w:cs="仿宋"/>
          <w:b/>
          <w:bCs/>
          <w:spacing w:val="-12"/>
          <w:sz w:val="28"/>
          <w:szCs w:val="28"/>
          <w:highlight w:val="none"/>
        </w:rPr>
        <w:t>家</w:t>
      </w:r>
      <w:r>
        <w:rPr>
          <w:rFonts w:ascii="仿宋" w:hAnsi="仿宋" w:eastAsia="仿宋" w:cs="仿宋"/>
          <w:spacing w:val="-32"/>
          <w:sz w:val="28"/>
          <w:szCs w:val="28"/>
          <w:highlight w:val="none"/>
        </w:rPr>
        <w:t xml:space="preserve"> </w:t>
      </w:r>
      <w:r>
        <w:rPr>
          <w:rFonts w:ascii="仿宋" w:hAnsi="仿宋" w:eastAsia="仿宋" w:cs="仿宋"/>
          <w:b/>
          <w:bCs/>
          <w:spacing w:val="-12"/>
          <w:sz w:val="28"/>
          <w:szCs w:val="28"/>
          <w:highlight w:val="none"/>
        </w:rPr>
        <w:t>企</w:t>
      </w:r>
      <w:r>
        <w:rPr>
          <w:rFonts w:ascii="仿宋" w:hAnsi="仿宋" w:eastAsia="仿宋" w:cs="仿宋"/>
          <w:spacing w:val="-35"/>
          <w:sz w:val="28"/>
          <w:szCs w:val="28"/>
          <w:highlight w:val="none"/>
        </w:rPr>
        <w:t xml:space="preserve"> </w:t>
      </w:r>
      <w:r>
        <w:rPr>
          <w:rFonts w:ascii="仿宋" w:hAnsi="仿宋" w:eastAsia="仿宋" w:cs="仿宋"/>
          <w:b/>
          <w:bCs/>
          <w:spacing w:val="-12"/>
          <w:sz w:val="28"/>
          <w:szCs w:val="28"/>
          <w:highlight w:val="none"/>
        </w:rPr>
        <w:t>业</w:t>
      </w:r>
      <w:r>
        <w:rPr>
          <w:rFonts w:ascii="仿宋" w:hAnsi="仿宋" w:eastAsia="仿宋" w:cs="仿宋"/>
          <w:spacing w:val="-33"/>
          <w:sz w:val="28"/>
          <w:szCs w:val="28"/>
          <w:highlight w:val="none"/>
        </w:rPr>
        <w:t xml:space="preserve"> </w:t>
      </w:r>
      <w:r>
        <w:rPr>
          <w:rFonts w:ascii="仿宋" w:hAnsi="仿宋" w:eastAsia="仿宋" w:cs="仿宋"/>
          <w:b/>
          <w:bCs/>
          <w:spacing w:val="-12"/>
          <w:sz w:val="28"/>
          <w:szCs w:val="28"/>
          <w:highlight w:val="none"/>
        </w:rPr>
        <w:t>信</w:t>
      </w:r>
      <w:r>
        <w:rPr>
          <w:rFonts w:ascii="仿宋" w:hAnsi="仿宋" w:eastAsia="仿宋" w:cs="仿宋"/>
          <w:spacing w:val="-32"/>
          <w:sz w:val="28"/>
          <w:szCs w:val="28"/>
          <w:highlight w:val="none"/>
        </w:rPr>
        <w:t xml:space="preserve"> </w:t>
      </w:r>
      <w:r>
        <w:rPr>
          <w:rFonts w:ascii="仿宋" w:hAnsi="仿宋" w:eastAsia="仿宋" w:cs="仿宋"/>
          <w:b/>
          <w:bCs/>
          <w:spacing w:val="-12"/>
          <w:sz w:val="28"/>
          <w:szCs w:val="28"/>
          <w:highlight w:val="none"/>
        </w:rPr>
        <w:t>用</w:t>
      </w:r>
      <w:r>
        <w:rPr>
          <w:rFonts w:ascii="仿宋" w:hAnsi="仿宋" w:eastAsia="仿宋" w:cs="仿宋"/>
          <w:spacing w:val="-36"/>
          <w:sz w:val="28"/>
          <w:szCs w:val="28"/>
          <w:highlight w:val="none"/>
        </w:rPr>
        <w:t xml:space="preserve"> </w:t>
      </w:r>
      <w:r>
        <w:rPr>
          <w:rFonts w:ascii="仿宋" w:hAnsi="仿宋" w:eastAsia="仿宋" w:cs="仿宋"/>
          <w:b/>
          <w:bCs/>
          <w:spacing w:val="-12"/>
          <w:sz w:val="28"/>
          <w:szCs w:val="28"/>
          <w:highlight w:val="none"/>
        </w:rPr>
        <w:t>信</w:t>
      </w:r>
      <w:r>
        <w:rPr>
          <w:rFonts w:ascii="仿宋" w:hAnsi="仿宋" w:eastAsia="仿宋" w:cs="仿宋"/>
          <w:spacing w:val="-12"/>
          <w:sz w:val="28"/>
          <w:szCs w:val="28"/>
          <w:highlight w:val="none"/>
        </w:rPr>
        <w:t xml:space="preserve"> </w:t>
      </w:r>
      <w:r>
        <w:rPr>
          <w:rFonts w:ascii="仿宋" w:hAnsi="仿宋" w:eastAsia="仿宋" w:cs="仿宋"/>
          <w:b/>
          <w:bCs/>
          <w:spacing w:val="-12"/>
          <w:sz w:val="28"/>
          <w:szCs w:val="28"/>
          <w:highlight w:val="none"/>
        </w:rPr>
        <w:t>息</w:t>
      </w:r>
      <w:r>
        <w:rPr>
          <w:rFonts w:ascii="仿宋" w:hAnsi="仿宋" w:eastAsia="仿宋" w:cs="仿宋"/>
          <w:spacing w:val="-12"/>
          <w:sz w:val="28"/>
          <w:szCs w:val="28"/>
          <w:highlight w:val="none"/>
        </w:rPr>
        <w:t xml:space="preserve"> </w:t>
      </w:r>
      <w:r>
        <w:rPr>
          <w:rFonts w:ascii="仿宋" w:hAnsi="仿宋" w:eastAsia="仿宋" w:cs="仿宋"/>
          <w:b/>
          <w:bCs/>
          <w:spacing w:val="-12"/>
          <w:sz w:val="28"/>
          <w:szCs w:val="28"/>
          <w:highlight w:val="none"/>
        </w:rPr>
        <w:t>公</w:t>
      </w:r>
      <w:r>
        <w:rPr>
          <w:rFonts w:ascii="仿宋" w:hAnsi="仿宋" w:eastAsia="仿宋" w:cs="仿宋"/>
          <w:spacing w:val="-34"/>
          <w:sz w:val="28"/>
          <w:szCs w:val="28"/>
          <w:highlight w:val="none"/>
        </w:rPr>
        <w:t xml:space="preserve"> </w:t>
      </w:r>
      <w:r>
        <w:rPr>
          <w:rFonts w:ascii="仿宋" w:hAnsi="仿宋" w:eastAsia="仿宋" w:cs="仿宋"/>
          <w:b/>
          <w:bCs/>
          <w:spacing w:val="-12"/>
          <w:sz w:val="28"/>
          <w:szCs w:val="28"/>
          <w:highlight w:val="none"/>
        </w:rPr>
        <w:t>示</w:t>
      </w:r>
      <w:r>
        <w:rPr>
          <w:rFonts w:ascii="仿宋" w:hAnsi="仿宋" w:eastAsia="仿宋" w:cs="仿宋"/>
          <w:spacing w:val="-21"/>
          <w:sz w:val="28"/>
          <w:szCs w:val="28"/>
          <w:highlight w:val="none"/>
        </w:rPr>
        <w:t xml:space="preserve"> </w:t>
      </w:r>
      <w:r>
        <w:rPr>
          <w:rFonts w:ascii="仿宋" w:hAnsi="仿宋" w:eastAsia="仿宋" w:cs="仿宋"/>
          <w:b/>
          <w:bCs/>
          <w:spacing w:val="-12"/>
          <w:sz w:val="28"/>
          <w:szCs w:val="28"/>
          <w:highlight w:val="none"/>
        </w:rPr>
        <w:t>系</w:t>
      </w:r>
      <w:r>
        <w:rPr>
          <w:rFonts w:ascii="仿宋" w:hAnsi="仿宋" w:eastAsia="仿宋" w:cs="仿宋"/>
          <w:spacing w:val="-27"/>
          <w:sz w:val="28"/>
          <w:szCs w:val="28"/>
          <w:highlight w:val="none"/>
        </w:rPr>
        <w:t xml:space="preserve"> </w:t>
      </w:r>
      <w:r>
        <w:rPr>
          <w:rFonts w:ascii="仿宋" w:hAnsi="仿宋" w:eastAsia="仿宋" w:cs="仿宋"/>
          <w:b/>
          <w:bCs/>
          <w:spacing w:val="-12"/>
          <w:sz w:val="28"/>
          <w:szCs w:val="28"/>
          <w:highlight w:val="none"/>
        </w:rPr>
        <w:t>统</w:t>
      </w:r>
      <w:r>
        <w:rPr>
          <w:rFonts w:ascii="仿宋" w:hAnsi="仿宋" w:eastAsia="仿宋" w:cs="仿宋"/>
          <w:sz w:val="28"/>
          <w:szCs w:val="28"/>
          <w:highlight w:val="none"/>
        </w:rPr>
        <w:t xml:space="preserve">  </w:t>
      </w:r>
      <w:r>
        <w:rPr>
          <w:rFonts w:ascii="仿宋" w:hAnsi="仿宋" w:eastAsia="仿宋" w:cs="仿宋"/>
          <w:b/>
          <w:bCs/>
          <w:spacing w:val="-8"/>
          <w:sz w:val="28"/>
          <w:szCs w:val="28"/>
          <w:highlight w:val="none"/>
        </w:rPr>
        <w:t>（</w:t>
      </w:r>
      <w:r>
        <w:rPr>
          <w:rFonts w:ascii="仿宋" w:hAnsi="仿宋" w:eastAsia="仿宋" w:cs="仿宋"/>
          <w:spacing w:val="-8"/>
          <w:sz w:val="28"/>
          <w:szCs w:val="28"/>
          <w:highlight w:val="none"/>
        </w:rPr>
        <w:t xml:space="preserve"> </w:t>
      </w:r>
      <w:r>
        <w:rPr>
          <w:rFonts w:ascii="仿宋" w:hAnsi="仿宋" w:eastAsia="仿宋" w:cs="仿宋"/>
          <w:b/>
          <w:bCs/>
          <w:spacing w:val="-8"/>
          <w:sz w:val="28"/>
          <w:szCs w:val="28"/>
          <w:highlight w:val="none"/>
        </w:rPr>
        <w:t>https://www.gsxt.gov.cn/index.html</w:t>
      </w:r>
      <w:r>
        <w:rPr>
          <w:rFonts w:ascii="仿宋" w:hAnsi="仿宋" w:eastAsia="仿宋" w:cs="仿宋"/>
          <w:spacing w:val="46"/>
          <w:sz w:val="28"/>
          <w:szCs w:val="28"/>
          <w:highlight w:val="none"/>
        </w:rPr>
        <w:t xml:space="preserve"> </w:t>
      </w:r>
      <w:r>
        <w:rPr>
          <w:rFonts w:ascii="仿宋" w:hAnsi="仿宋" w:eastAsia="仿宋" w:cs="仿宋"/>
          <w:b/>
          <w:bCs/>
          <w:spacing w:val="-8"/>
          <w:sz w:val="28"/>
          <w:szCs w:val="28"/>
          <w:highlight w:val="none"/>
        </w:rPr>
        <w:t>）</w:t>
      </w:r>
      <w:r>
        <w:rPr>
          <w:rFonts w:ascii="仿宋" w:hAnsi="仿宋" w:eastAsia="仿宋" w:cs="仿宋"/>
          <w:spacing w:val="29"/>
          <w:sz w:val="28"/>
          <w:szCs w:val="28"/>
          <w:highlight w:val="none"/>
        </w:rPr>
        <w:t xml:space="preserve"> </w:t>
      </w:r>
      <w:r>
        <w:rPr>
          <w:rFonts w:ascii="仿宋" w:hAnsi="仿宋" w:eastAsia="仿宋" w:cs="仿宋"/>
          <w:b/>
          <w:bCs/>
          <w:spacing w:val="-8"/>
          <w:sz w:val="28"/>
          <w:szCs w:val="28"/>
          <w:highlight w:val="none"/>
        </w:rPr>
        <w:t>、</w:t>
      </w:r>
      <w:r>
        <w:rPr>
          <w:rFonts w:ascii="仿宋" w:hAnsi="仿宋" w:eastAsia="仿宋" w:cs="仿宋"/>
          <w:spacing w:val="45"/>
          <w:sz w:val="28"/>
          <w:szCs w:val="28"/>
          <w:highlight w:val="none"/>
        </w:rPr>
        <w:t xml:space="preserve"> </w:t>
      </w:r>
      <w:r>
        <w:rPr>
          <w:rFonts w:ascii="仿宋" w:hAnsi="仿宋" w:eastAsia="仿宋" w:cs="仿宋"/>
          <w:b/>
          <w:bCs/>
          <w:spacing w:val="-8"/>
          <w:sz w:val="28"/>
          <w:szCs w:val="28"/>
          <w:highlight w:val="none"/>
        </w:rPr>
        <w:t>中</w:t>
      </w:r>
      <w:r>
        <w:rPr>
          <w:rFonts w:ascii="仿宋" w:hAnsi="仿宋" w:eastAsia="仿宋" w:cs="仿宋"/>
          <w:spacing w:val="43"/>
          <w:sz w:val="28"/>
          <w:szCs w:val="28"/>
          <w:highlight w:val="none"/>
        </w:rPr>
        <w:t xml:space="preserve"> </w:t>
      </w:r>
      <w:r>
        <w:rPr>
          <w:rFonts w:ascii="仿宋" w:hAnsi="仿宋" w:eastAsia="仿宋" w:cs="仿宋"/>
          <w:b/>
          <w:bCs/>
          <w:spacing w:val="-8"/>
          <w:sz w:val="28"/>
          <w:szCs w:val="28"/>
          <w:highlight w:val="none"/>
        </w:rPr>
        <w:t>国</w:t>
      </w:r>
      <w:r>
        <w:rPr>
          <w:rFonts w:ascii="仿宋" w:hAnsi="仿宋" w:eastAsia="仿宋" w:cs="仿宋"/>
          <w:spacing w:val="-8"/>
          <w:sz w:val="28"/>
          <w:szCs w:val="28"/>
          <w:highlight w:val="none"/>
        </w:rPr>
        <w:t xml:space="preserve"> </w:t>
      </w:r>
      <w:r>
        <w:rPr>
          <w:rFonts w:ascii="仿宋" w:hAnsi="仿宋" w:eastAsia="仿宋" w:cs="仿宋"/>
          <w:b/>
          <w:bCs/>
          <w:spacing w:val="-8"/>
          <w:sz w:val="28"/>
          <w:szCs w:val="28"/>
          <w:highlight w:val="none"/>
        </w:rPr>
        <w:t>裁</w:t>
      </w:r>
      <w:r>
        <w:rPr>
          <w:rFonts w:ascii="仿宋" w:hAnsi="仿宋" w:eastAsia="仿宋" w:cs="仿宋"/>
          <w:spacing w:val="-8"/>
          <w:sz w:val="28"/>
          <w:szCs w:val="28"/>
          <w:highlight w:val="none"/>
        </w:rPr>
        <w:t xml:space="preserve"> </w:t>
      </w:r>
      <w:r>
        <w:rPr>
          <w:rFonts w:ascii="仿宋" w:hAnsi="仿宋" w:eastAsia="仿宋" w:cs="仿宋"/>
          <w:b/>
          <w:bCs/>
          <w:spacing w:val="-8"/>
          <w:sz w:val="28"/>
          <w:szCs w:val="28"/>
          <w:highlight w:val="none"/>
        </w:rPr>
        <w:t>判</w:t>
      </w:r>
      <w:r>
        <w:rPr>
          <w:rFonts w:ascii="仿宋" w:hAnsi="仿宋" w:eastAsia="仿宋" w:cs="仿宋"/>
          <w:spacing w:val="-8"/>
          <w:sz w:val="28"/>
          <w:szCs w:val="28"/>
          <w:highlight w:val="none"/>
        </w:rPr>
        <w:t xml:space="preserve"> </w:t>
      </w:r>
      <w:r>
        <w:rPr>
          <w:rFonts w:ascii="仿宋" w:hAnsi="仿宋" w:eastAsia="仿宋" w:cs="仿宋"/>
          <w:b/>
          <w:bCs/>
          <w:spacing w:val="-8"/>
          <w:sz w:val="28"/>
          <w:szCs w:val="28"/>
          <w:highlight w:val="none"/>
        </w:rPr>
        <w:t>文</w:t>
      </w:r>
      <w:r>
        <w:rPr>
          <w:rFonts w:ascii="仿宋" w:hAnsi="仿宋" w:eastAsia="仿宋" w:cs="仿宋"/>
          <w:spacing w:val="21"/>
          <w:sz w:val="28"/>
          <w:szCs w:val="28"/>
          <w:highlight w:val="none"/>
        </w:rPr>
        <w:t xml:space="preserve"> </w:t>
      </w:r>
      <w:r>
        <w:rPr>
          <w:rFonts w:ascii="仿宋" w:hAnsi="仿宋" w:eastAsia="仿宋" w:cs="仿宋"/>
          <w:b/>
          <w:bCs/>
          <w:spacing w:val="-8"/>
          <w:sz w:val="28"/>
          <w:szCs w:val="28"/>
          <w:highlight w:val="none"/>
        </w:rPr>
        <w:t>书</w:t>
      </w:r>
      <w:r>
        <w:rPr>
          <w:rFonts w:ascii="仿宋" w:hAnsi="仿宋" w:eastAsia="仿宋" w:cs="仿宋"/>
          <w:spacing w:val="42"/>
          <w:sz w:val="28"/>
          <w:szCs w:val="28"/>
          <w:highlight w:val="none"/>
        </w:rPr>
        <w:t xml:space="preserve"> </w:t>
      </w:r>
      <w:r>
        <w:rPr>
          <w:rFonts w:ascii="仿宋" w:hAnsi="仿宋" w:eastAsia="仿宋" w:cs="仿宋"/>
          <w:b/>
          <w:bCs/>
          <w:spacing w:val="-8"/>
          <w:sz w:val="28"/>
          <w:szCs w:val="28"/>
          <w:highlight w:val="none"/>
        </w:rPr>
        <w:t>网</w:t>
      </w:r>
      <w:r>
        <w:rPr>
          <w:rFonts w:ascii="仿宋" w:hAnsi="仿宋" w:eastAsia="仿宋" w:cs="仿宋"/>
          <w:sz w:val="28"/>
          <w:szCs w:val="28"/>
          <w:highlight w:val="none"/>
        </w:rPr>
        <w:t xml:space="preserve">  </w:t>
      </w:r>
      <w:r>
        <w:rPr>
          <w:rFonts w:ascii="仿宋" w:hAnsi="仿宋" w:eastAsia="仿宋" w:cs="仿宋"/>
          <w:b/>
          <w:bCs/>
          <w:spacing w:val="5"/>
          <w:sz w:val="28"/>
          <w:szCs w:val="28"/>
          <w:highlight w:val="none"/>
        </w:rPr>
        <w:t>（</w:t>
      </w:r>
      <w:r>
        <w:rPr>
          <w:highlight w:val="none"/>
        </w:rPr>
        <w:fldChar w:fldCharType="begin"/>
      </w:r>
      <w:r>
        <w:rPr>
          <w:highlight w:val="none"/>
        </w:rPr>
        <w:instrText xml:space="preserve"> HYPERLINK "https://wenshu.court.gov.cn/" </w:instrText>
      </w:r>
      <w:r>
        <w:rPr>
          <w:highlight w:val="none"/>
        </w:rPr>
        <w:fldChar w:fldCharType="separate"/>
      </w:r>
      <w:r>
        <w:rPr>
          <w:rFonts w:ascii="仿宋" w:hAnsi="仿宋" w:eastAsia="仿宋" w:cs="仿宋"/>
          <w:b/>
          <w:bCs/>
          <w:sz w:val="28"/>
          <w:szCs w:val="28"/>
          <w:highlight w:val="none"/>
        </w:rPr>
        <w:t>https</w:t>
      </w:r>
      <w:r>
        <w:rPr>
          <w:rFonts w:ascii="仿宋" w:hAnsi="仿宋" w:eastAsia="仿宋" w:cs="仿宋"/>
          <w:b/>
          <w:bCs/>
          <w:spacing w:val="5"/>
          <w:sz w:val="28"/>
          <w:szCs w:val="28"/>
          <w:highlight w:val="none"/>
        </w:rPr>
        <w:t>://</w:t>
      </w:r>
      <w:r>
        <w:rPr>
          <w:rFonts w:ascii="仿宋" w:hAnsi="仿宋" w:eastAsia="仿宋" w:cs="仿宋"/>
          <w:b/>
          <w:bCs/>
          <w:sz w:val="28"/>
          <w:szCs w:val="28"/>
          <w:highlight w:val="none"/>
        </w:rPr>
        <w:t>wenshu</w:t>
      </w:r>
      <w:r>
        <w:rPr>
          <w:rFonts w:ascii="仿宋" w:hAnsi="仿宋" w:eastAsia="仿宋" w:cs="仿宋"/>
          <w:b/>
          <w:bCs/>
          <w:spacing w:val="5"/>
          <w:sz w:val="28"/>
          <w:szCs w:val="28"/>
          <w:highlight w:val="none"/>
        </w:rPr>
        <w:t>.</w:t>
      </w:r>
      <w:r>
        <w:rPr>
          <w:rFonts w:ascii="仿宋" w:hAnsi="仿宋" w:eastAsia="仿宋" w:cs="仿宋"/>
          <w:b/>
          <w:bCs/>
          <w:sz w:val="28"/>
          <w:szCs w:val="28"/>
          <w:highlight w:val="none"/>
        </w:rPr>
        <w:t>court</w:t>
      </w:r>
      <w:r>
        <w:rPr>
          <w:rFonts w:ascii="仿宋" w:hAnsi="仿宋" w:eastAsia="仿宋" w:cs="仿宋"/>
          <w:b/>
          <w:bCs/>
          <w:spacing w:val="5"/>
          <w:sz w:val="28"/>
          <w:szCs w:val="28"/>
          <w:highlight w:val="none"/>
        </w:rPr>
        <w:t>.</w:t>
      </w:r>
      <w:r>
        <w:rPr>
          <w:rFonts w:ascii="仿宋" w:hAnsi="仿宋" w:eastAsia="仿宋" w:cs="仿宋"/>
          <w:b/>
          <w:bCs/>
          <w:sz w:val="28"/>
          <w:szCs w:val="28"/>
          <w:highlight w:val="none"/>
        </w:rPr>
        <w:t>gov</w:t>
      </w:r>
      <w:r>
        <w:rPr>
          <w:rFonts w:ascii="仿宋" w:hAnsi="仿宋" w:eastAsia="仿宋" w:cs="仿宋"/>
          <w:b/>
          <w:bCs/>
          <w:spacing w:val="5"/>
          <w:sz w:val="28"/>
          <w:szCs w:val="28"/>
          <w:highlight w:val="none"/>
        </w:rPr>
        <w:t>.</w:t>
      </w:r>
      <w:r>
        <w:rPr>
          <w:rFonts w:ascii="仿宋" w:hAnsi="仿宋" w:eastAsia="仿宋" w:cs="仿宋"/>
          <w:b/>
          <w:bCs/>
          <w:sz w:val="28"/>
          <w:szCs w:val="28"/>
          <w:highlight w:val="none"/>
        </w:rPr>
        <w:t>cn</w:t>
      </w:r>
      <w:r>
        <w:rPr>
          <w:rFonts w:ascii="仿宋" w:hAnsi="仿宋" w:eastAsia="仿宋" w:cs="仿宋"/>
          <w:b/>
          <w:bCs/>
          <w:spacing w:val="5"/>
          <w:sz w:val="28"/>
          <w:szCs w:val="28"/>
          <w:highlight w:val="none"/>
        </w:rPr>
        <w:t>/</w:t>
      </w:r>
      <w:r>
        <w:rPr>
          <w:rFonts w:ascii="仿宋" w:hAnsi="仿宋" w:eastAsia="仿宋" w:cs="仿宋"/>
          <w:b/>
          <w:bCs/>
          <w:spacing w:val="5"/>
          <w:sz w:val="28"/>
          <w:szCs w:val="28"/>
          <w:highlight w:val="none"/>
        </w:rPr>
        <w:fldChar w:fldCharType="end"/>
      </w:r>
      <w:r>
        <w:rPr>
          <w:rFonts w:ascii="仿宋" w:hAnsi="仿宋" w:eastAsia="仿宋" w:cs="仿宋"/>
          <w:b/>
          <w:bCs/>
          <w:spacing w:val="5"/>
          <w:sz w:val="28"/>
          <w:szCs w:val="28"/>
          <w:highlight w:val="none"/>
        </w:rPr>
        <w:t>）查询结果网页截图并加盖单位公章</w:t>
      </w:r>
    </w:p>
    <w:p w14:paraId="7619210E">
      <w:pPr>
        <w:spacing w:line="404" w:lineRule="auto"/>
        <w:rPr>
          <w:rFonts w:ascii="仿宋" w:hAnsi="仿宋" w:eastAsia="仿宋" w:cs="仿宋"/>
          <w:sz w:val="28"/>
          <w:szCs w:val="28"/>
          <w:highlight w:val="none"/>
        </w:rPr>
        <w:sectPr>
          <w:footerReference r:id="rId41" w:type="default"/>
          <w:pgSz w:w="11906" w:h="16838"/>
          <w:pgMar w:top="1133" w:right="1298" w:bottom="1013" w:left="1298" w:header="863" w:footer="853" w:gutter="0"/>
          <w:pgNumType w:fmt="decimal"/>
          <w:cols w:space="720" w:num="1"/>
        </w:sectPr>
      </w:pPr>
    </w:p>
    <w:p w14:paraId="09315BC9">
      <w:pPr>
        <w:pStyle w:val="4"/>
        <w:spacing w:line="335" w:lineRule="auto"/>
        <w:rPr>
          <w:highlight w:val="none"/>
        </w:rPr>
      </w:pPr>
      <w:r>
        <w:rPr>
          <w:highlight w:val="none"/>
        </w:rPr>
        <w:drawing>
          <wp:anchor distT="0" distB="0" distL="0" distR="0" simplePos="0" relativeHeight="251696128"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62"/>
                    <a:stretch>
                      <a:fillRect/>
                    </a:stretch>
                  </pic:blipFill>
                  <pic:spPr>
                    <a:xfrm>
                      <a:off x="0" y="0"/>
                      <a:ext cx="5760627" cy="9143"/>
                    </a:xfrm>
                    <a:prstGeom prst="rect">
                      <a:avLst/>
                    </a:prstGeom>
                  </pic:spPr>
                </pic:pic>
              </a:graphicData>
            </a:graphic>
          </wp:anchor>
        </w:drawing>
      </w:r>
    </w:p>
    <w:p w14:paraId="661700ED">
      <w:pPr>
        <w:spacing w:before="91" w:line="220" w:lineRule="auto"/>
        <w:ind w:left="18"/>
        <w:outlineLvl w:val="1"/>
        <w:rPr>
          <w:rFonts w:ascii="仿宋" w:hAnsi="仿宋" w:eastAsia="仿宋" w:cs="仿宋"/>
          <w:sz w:val="28"/>
          <w:szCs w:val="28"/>
          <w:highlight w:val="none"/>
        </w:rPr>
      </w:pPr>
      <w:r>
        <w:rPr>
          <w:rFonts w:ascii="仿宋" w:hAnsi="仿宋" w:eastAsia="仿宋" w:cs="仿宋"/>
          <w:b/>
          <w:bCs/>
          <w:sz w:val="28"/>
          <w:szCs w:val="28"/>
          <w:highlight w:val="none"/>
        </w:rPr>
        <w:t>（查询时间为截图时间在本项目公告发布之日后）等相关证明材</w:t>
      </w:r>
      <w:r>
        <w:rPr>
          <w:rFonts w:ascii="仿宋" w:hAnsi="仿宋" w:eastAsia="仿宋" w:cs="仿宋"/>
          <w:b/>
          <w:bCs/>
          <w:spacing w:val="-1"/>
          <w:sz w:val="28"/>
          <w:szCs w:val="28"/>
          <w:highlight w:val="none"/>
        </w:rPr>
        <w:t>料。</w:t>
      </w:r>
    </w:p>
    <w:p w14:paraId="758B7324">
      <w:pPr>
        <w:spacing w:line="220" w:lineRule="auto"/>
        <w:rPr>
          <w:rFonts w:ascii="仿宋" w:hAnsi="仿宋" w:eastAsia="仿宋" w:cs="仿宋"/>
          <w:sz w:val="28"/>
          <w:szCs w:val="28"/>
          <w:highlight w:val="none"/>
        </w:rPr>
        <w:sectPr>
          <w:footerReference r:id="rId42" w:type="default"/>
          <w:pgSz w:w="11906" w:h="16838"/>
          <w:pgMar w:top="1133" w:right="1416" w:bottom="1013" w:left="1416" w:header="863" w:footer="853" w:gutter="0"/>
          <w:pgNumType w:fmt="decimal"/>
          <w:cols w:space="720" w:num="1"/>
        </w:sectPr>
      </w:pPr>
    </w:p>
    <w:p w14:paraId="4A7942E1">
      <w:pPr>
        <w:pStyle w:val="4"/>
        <w:spacing w:line="307" w:lineRule="auto"/>
        <w:rPr>
          <w:highlight w:val="none"/>
        </w:rPr>
      </w:pPr>
      <w:r>
        <w:rPr>
          <w:highlight w:val="none"/>
        </w:rPr>
        <w:drawing>
          <wp:anchor distT="0" distB="0" distL="0" distR="0" simplePos="0" relativeHeight="251697152"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92" name="IM 192"/>
            <wp:cNvGraphicFramePr/>
            <a:graphic xmlns:a="http://schemas.openxmlformats.org/drawingml/2006/main">
              <a:graphicData uri="http://schemas.openxmlformats.org/drawingml/2006/picture">
                <pic:pic xmlns:pic="http://schemas.openxmlformats.org/drawingml/2006/picture">
                  <pic:nvPicPr>
                    <pic:cNvPr id="192" name="IM 192"/>
                    <pic:cNvPicPr/>
                  </pic:nvPicPr>
                  <pic:blipFill>
                    <a:blip r:embed="rId62"/>
                    <a:stretch>
                      <a:fillRect/>
                    </a:stretch>
                  </pic:blipFill>
                  <pic:spPr>
                    <a:xfrm>
                      <a:off x="0" y="0"/>
                      <a:ext cx="5760627" cy="9143"/>
                    </a:xfrm>
                    <a:prstGeom prst="rect">
                      <a:avLst/>
                    </a:prstGeom>
                  </pic:spPr>
                </pic:pic>
              </a:graphicData>
            </a:graphic>
          </wp:anchor>
        </w:drawing>
      </w:r>
    </w:p>
    <w:p w14:paraId="7ED75A54">
      <w:pPr>
        <w:spacing w:before="100" w:line="228" w:lineRule="auto"/>
        <w:ind w:left="33"/>
        <w:rPr>
          <w:rFonts w:ascii="仿宋" w:hAnsi="仿宋" w:eastAsia="仿宋" w:cs="仿宋"/>
          <w:sz w:val="31"/>
          <w:szCs w:val="31"/>
          <w:highlight w:val="none"/>
        </w:rPr>
      </w:pPr>
      <w:r>
        <w:rPr>
          <w:rFonts w:ascii="仿宋" w:hAnsi="仿宋" w:eastAsia="仿宋" w:cs="仿宋"/>
          <w:b/>
          <w:bCs/>
          <w:spacing w:val="-8"/>
          <w:sz w:val="31"/>
          <w:szCs w:val="31"/>
          <w:highlight w:val="none"/>
        </w:rPr>
        <w:t>附件</w:t>
      </w:r>
      <w:r>
        <w:rPr>
          <w:rFonts w:ascii="仿宋" w:hAnsi="仿宋" w:eastAsia="仿宋" w:cs="仿宋"/>
          <w:spacing w:val="-51"/>
          <w:sz w:val="31"/>
          <w:szCs w:val="31"/>
          <w:highlight w:val="none"/>
        </w:rPr>
        <w:t xml:space="preserve"> </w:t>
      </w:r>
      <w:r>
        <w:rPr>
          <w:rFonts w:ascii="仿宋" w:hAnsi="仿宋" w:eastAsia="仿宋" w:cs="仿宋"/>
          <w:b/>
          <w:bCs/>
          <w:spacing w:val="-8"/>
          <w:sz w:val="31"/>
          <w:szCs w:val="31"/>
          <w:highlight w:val="none"/>
        </w:rPr>
        <w:t>5:</w:t>
      </w:r>
    </w:p>
    <w:p w14:paraId="14B21D9C">
      <w:pPr>
        <w:spacing w:before="240" w:line="229" w:lineRule="auto"/>
        <w:ind w:left="2230"/>
        <w:outlineLvl w:val="1"/>
        <w:rPr>
          <w:rFonts w:ascii="仿宋" w:hAnsi="仿宋" w:eastAsia="仿宋" w:cs="仿宋"/>
          <w:sz w:val="31"/>
          <w:szCs w:val="31"/>
          <w:highlight w:val="none"/>
        </w:rPr>
      </w:pPr>
      <w:r>
        <w:rPr>
          <w:rFonts w:ascii="仿宋" w:hAnsi="仿宋" w:eastAsia="仿宋" w:cs="仿宋"/>
          <w:b/>
          <w:bCs/>
          <w:spacing w:val="8"/>
          <w:sz w:val="31"/>
          <w:szCs w:val="31"/>
          <w:highlight w:val="none"/>
        </w:rPr>
        <w:t>五、无重大违法记录的书面声明</w:t>
      </w:r>
    </w:p>
    <w:p w14:paraId="778E1A69">
      <w:pPr>
        <w:spacing w:before="259" w:line="395" w:lineRule="auto"/>
        <w:ind w:left="19" w:right="127" w:firstLine="572"/>
        <w:rPr>
          <w:rFonts w:ascii="仿宋" w:hAnsi="仿宋" w:eastAsia="仿宋" w:cs="仿宋"/>
          <w:sz w:val="28"/>
          <w:szCs w:val="28"/>
          <w:highlight w:val="none"/>
        </w:rPr>
      </w:pPr>
      <w:r>
        <w:rPr>
          <w:rFonts w:ascii="仿宋" w:hAnsi="仿宋" w:eastAsia="仿宋" w:cs="仿宋"/>
          <w:spacing w:val="-3"/>
          <w:sz w:val="28"/>
          <w:szCs w:val="28"/>
          <w:highlight w:val="none"/>
        </w:rPr>
        <w:t>注：供应商须提供参加政府采购活动前</w:t>
      </w:r>
      <w:r>
        <w:rPr>
          <w:rFonts w:ascii="仿宋" w:hAnsi="仿宋" w:eastAsia="仿宋" w:cs="仿宋"/>
          <w:spacing w:val="-54"/>
          <w:sz w:val="28"/>
          <w:szCs w:val="28"/>
          <w:highlight w:val="none"/>
        </w:rPr>
        <w:t xml:space="preserve"> </w:t>
      </w:r>
      <w:r>
        <w:rPr>
          <w:rFonts w:ascii="仿宋" w:hAnsi="仿宋" w:eastAsia="仿宋" w:cs="仿宋"/>
          <w:spacing w:val="-3"/>
          <w:sz w:val="28"/>
          <w:szCs w:val="28"/>
          <w:highlight w:val="none"/>
        </w:rPr>
        <w:t>3</w:t>
      </w:r>
      <w:r>
        <w:rPr>
          <w:rFonts w:ascii="仿宋" w:hAnsi="仿宋" w:eastAsia="仿宋" w:cs="仿宋"/>
          <w:spacing w:val="-45"/>
          <w:sz w:val="28"/>
          <w:szCs w:val="28"/>
          <w:highlight w:val="none"/>
        </w:rPr>
        <w:t xml:space="preserve"> </w:t>
      </w:r>
      <w:r>
        <w:rPr>
          <w:rFonts w:ascii="仿宋" w:hAnsi="仿宋" w:eastAsia="仿宋" w:cs="仿宋"/>
          <w:spacing w:val="-3"/>
          <w:sz w:val="28"/>
          <w:szCs w:val="28"/>
          <w:highlight w:val="none"/>
        </w:rPr>
        <w:t>年内在经营活动中没有重大</w:t>
      </w:r>
      <w:r>
        <w:rPr>
          <w:rFonts w:ascii="仿宋" w:hAnsi="仿宋" w:eastAsia="仿宋" w:cs="仿宋"/>
          <w:sz w:val="28"/>
          <w:szCs w:val="28"/>
          <w:highlight w:val="none"/>
        </w:rPr>
        <w:t xml:space="preserve"> 违法记录的书面声明材料。</w:t>
      </w:r>
    </w:p>
    <w:p w14:paraId="0660873C">
      <w:pPr>
        <w:spacing w:line="395" w:lineRule="auto"/>
        <w:rPr>
          <w:rFonts w:ascii="仿宋" w:hAnsi="仿宋" w:eastAsia="仿宋" w:cs="仿宋"/>
          <w:sz w:val="28"/>
          <w:szCs w:val="28"/>
          <w:highlight w:val="none"/>
        </w:rPr>
        <w:sectPr>
          <w:footerReference r:id="rId43" w:type="default"/>
          <w:pgSz w:w="11906" w:h="16838"/>
          <w:pgMar w:top="1133" w:right="1416" w:bottom="1013" w:left="1416" w:header="863" w:footer="853" w:gutter="0"/>
          <w:pgNumType w:fmt="decimal"/>
          <w:cols w:space="720" w:num="1"/>
        </w:sectPr>
      </w:pPr>
    </w:p>
    <w:p w14:paraId="23615008">
      <w:pPr>
        <w:pStyle w:val="4"/>
        <w:spacing w:line="307" w:lineRule="auto"/>
        <w:rPr>
          <w:highlight w:val="none"/>
        </w:rPr>
      </w:pPr>
      <w:r>
        <w:rPr>
          <w:highlight w:val="none"/>
        </w:rPr>
        <w:drawing>
          <wp:anchor distT="0" distB="0" distL="0" distR="0" simplePos="0" relativeHeight="251698176" behindDoc="0" locked="0" layoutInCell="1" allowOverlap="1">
            <wp:simplePos x="0" y="0"/>
            <wp:positionH relativeFrom="column">
              <wp:posOffset>635</wp:posOffset>
            </wp:positionH>
            <wp:positionV relativeFrom="paragraph">
              <wp:posOffset>8890</wp:posOffset>
            </wp:positionV>
            <wp:extent cx="5760720" cy="8890"/>
            <wp:effectExtent l="0" t="0" r="0" b="0"/>
            <wp:wrapNone/>
            <wp:docPr id="194" name="IM 194"/>
            <wp:cNvGraphicFramePr/>
            <a:graphic xmlns:a="http://schemas.openxmlformats.org/drawingml/2006/main">
              <a:graphicData uri="http://schemas.openxmlformats.org/drawingml/2006/picture">
                <pic:pic xmlns:pic="http://schemas.openxmlformats.org/drawingml/2006/picture">
                  <pic:nvPicPr>
                    <pic:cNvPr id="194" name="IM 194"/>
                    <pic:cNvPicPr/>
                  </pic:nvPicPr>
                  <pic:blipFill>
                    <a:blip r:embed="rId62"/>
                    <a:stretch>
                      <a:fillRect/>
                    </a:stretch>
                  </pic:blipFill>
                  <pic:spPr>
                    <a:xfrm>
                      <a:off x="0" y="0"/>
                      <a:ext cx="5760627" cy="9143"/>
                    </a:xfrm>
                    <a:prstGeom prst="rect">
                      <a:avLst/>
                    </a:prstGeom>
                  </pic:spPr>
                </pic:pic>
              </a:graphicData>
            </a:graphic>
          </wp:anchor>
        </w:drawing>
      </w:r>
    </w:p>
    <w:p w14:paraId="544A4C53">
      <w:pPr>
        <w:spacing w:before="100" w:line="228" w:lineRule="auto"/>
        <w:ind w:left="34"/>
        <w:rPr>
          <w:rFonts w:ascii="仿宋" w:hAnsi="仿宋" w:eastAsia="仿宋" w:cs="仿宋"/>
          <w:sz w:val="31"/>
          <w:szCs w:val="31"/>
          <w:highlight w:val="none"/>
        </w:rPr>
      </w:pPr>
      <w:r>
        <w:rPr>
          <w:rFonts w:ascii="仿宋" w:hAnsi="仿宋" w:eastAsia="仿宋" w:cs="仿宋"/>
          <w:b/>
          <w:bCs/>
          <w:spacing w:val="-7"/>
          <w:sz w:val="31"/>
          <w:szCs w:val="31"/>
          <w:highlight w:val="none"/>
        </w:rPr>
        <w:t>附件</w:t>
      </w:r>
      <w:r>
        <w:rPr>
          <w:rFonts w:ascii="仿宋" w:hAnsi="仿宋" w:eastAsia="仿宋" w:cs="仿宋"/>
          <w:spacing w:val="-55"/>
          <w:sz w:val="31"/>
          <w:szCs w:val="31"/>
          <w:highlight w:val="none"/>
        </w:rPr>
        <w:t xml:space="preserve"> </w:t>
      </w:r>
      <w:r>
        <w:rPr>
          <w:rFonts w:ascii="仿宋" w:hAnsi="仿宋" w:eastAsia="仿宋" w:cs="仿宋"/>
          <w:b/>
          <w:bCs/>
          <w:spacing w:val="-7"/>
          <w:sz w:val="31"/>
          <w:szCs w:val="31"/>
          <w:highlight w:val="none"/>
        </w:rPr>
        <w:t>6:</w:t>
      </w:r>
    </w:p>
    <w:p w14:paraId="78BBC638">
      <w:pPr>
        <w:spacing w:before="241" w:line="227" w:lineRule="auto"/>
        <w:ind w:left="2229"/>
        <w:outlineLvl w:val="1"/>
        <w:rPr>
          <w:rFonts w:ascii="仿宋" w:hAnsi="仿宋" w:eastAsia="仿宋" w:cs="仿宋"/>
          <w:sz w:val="31"/>
          <w:szCs w:val="31"/>
          <w:highlight w:val="none"/>
        </w:rPr>
      </w:pPr>
      <w:r>
        <w:rPr>
          <w:rFonts w:ascii="仿宋" w:hAnsi="仿宋" w:eastAsia="仿宋" w:cs="仿宋"/>
          <w:b/>
          <w:bCs/>
          <w:sz w:val="31"/>
          <w:szCs w:val="31"/>
          <w:highlight w:val="none"/>
        </w:rPr>
        <w:t>六、</w:t>
      </w:r>
      <w:r>
        <w:rPr>
          <w:rFonts w:ascii="仿宋" w:hAnsi="仿宋" w:eastAsia="仿宋" w:cs="仿宋"/>
          <w:spacing w:val="-120"/>
          <w:sz w:val="31"/>
          <w:szCs w:val="31"/>
          <w:highlight w:val="none"/>
        </w:rPr>
        <w:t xml:space="preserve"> </w:t>
      </w:r>
      <w:r>
        <w:rPr>
          <w:rFonts w:ascii="仿宋" w:hAnsi="仿宋" w:eastAsia="仿宋" w:cs="仿宋"/>
          <w:b/>
          <w:bCs/>
          <w:sz w:val="31"/>
          <w:szCs w:val="31"/>
          <w:highlight w:val="none"/>
        </w:rPr>
        <w:t>“</w:t>
      </w:r>
      <w:r>
        <w:rPr>
          <w:rFonts w:ascii="仿宋" w:hAnsi="仿宋" w:eastAsia="仿宋" w:cs="仿宋"/>
          <w:spacing w:val="-119"/>
          <w:sz w:val="31"/>
          <w:szCs w:val="31"/>
          <w:highlight w:val="none"/>
        </w:rPr>
        <w:t xml:space="preserve"> </w:t>
      </w:r>
      <w:r>
        <w:rPr>
          <w:rFonts w:ascii="仿宋" w:hAnsi="仿宋" w:eastAsia="仿宋" w:cs="仿宋"/>
          <w:b/>
          <w:bCs/>
          <w:sz w:val="31"/>
          <w:szCs w:val="31"/>
          <w:highlight w:val="none"/>
        </w:rPr>
        <w:t>重法纪、讲诚信</w:t>
      </w:r>
      <w:r>
        <w:rPr>
          <w:rFonts w:ascii="仿宋" w:hAnsi="仿宋" w:eastAsia="仿宋" w:cs="仿宋"/>
          <w:spacing w:val="-108"/>
          <w:sz w:val="31"/>
          <w:szCs w:val="31"/>
          <w:highlight w:val="none"/>
        </w:rPr>
        <w:t xml:space="preserve"> </w:t>
      </w:r>
      <w:r>
        <w:rPr>
          <w:rFonts w:ascii="仿宋" w:hAnsi="仿宋" w:eastAsia="仿宋" w:cs="仿宋"/>
          <w:b/>
          <w:bCs/>
          <w:sz w:val="31"/>
          <w:szCs w:val="31"/>
          <w:highlight w:val="none"/>
        </w:rPr>
        <w:t>”承诺书</w:t>
      </w:r>
    </w:p>
    <w:p w14:paraId="7FCE3979">
      <w:pPr>
        <w:tabs>
          <w:tab w:val="left" w:pos="158"/>
        </w:tabs>
        <w:spacing w:before="260" w:line="222" w:lineRule="auto"/>
        <w:rPr>
          <w:rFonts w:ascii="仿宋" w:hAnsi="仿宋" w:eastAsia="仿宋" w:cs="仿宋"/>
          <w:sz w:val="28"/>
          <w:szCs w:val="28"/>
          <w:highlight w:val="none"/>
        </w:rPr>
      </w:pPr>
      <w:r>
        <w:rPr>
          <w:rFonts w:ascii="仿宋" w:hAnsi="仿宋" w:eastAsia="仿宋" w:cs="仿宋"/>
          <w:sz w:val="28"/>
          <w:szCs w:val="28"/>
          <w:highlight w:val="none"/>
          <w:u w:val="single" w:color="auto"/>
        </w:rPr>
        <w:tab/>
      </w:r>
      <w:r>
        <w:rPr>
          <w:rFonts w:ascii="仿宋" w:hAnsi="仿宋" w:eastAsia="仿宋" w:cs="仿宋"/>
          <w:spacing w:val="-24"/>
          <w:sz w:val="28"/>
          <w:szCs w:val="28"/>
          <w:highlight w:val="none"/>
          <w:u w:val="single" w:color="auto"/>
        </w:rPr>
        <w:t>（采购人名称</w:t>
      </w:r>
      <w:r>
        <w:rPr>
          <w:rFonts w:ascii="仿宋" w:hAnsi="仿宋" w:eastAsia="仿宋" w:cs="仿宋"/>
          <w:spacing w:val="2"/>
          <w:sz w:val="28"/>
          <w:szCs w:val="28"/>
          <w:highlight w:val="none"/>
          <w:u w:val="single" w:color="auto"/>
        </w:rPr>
        <w:t>）</w:t>
      </w:r>
      <w:r>
        <w:rPr>
          <w:rFonts w:ascii="仿宋" w:hAnsi="仿宋" w:eastAsia="仿宋" w:cs="仿宋"/>
          <w:spacing w:val="-1"/>
          <w:sz w:val="28"/>
          <w:szCs w:val="28"/>
          <w:highlight w:val="none"/>
        </w:rPr>
        <w:t xml:space="preserve"> </w:t>
      </w:r>
      <w:r>
        <w:rPr>
          <w:rFonts w:ascii="仿宋" w:hAnsi="仿宋" w:eastAsia="仿宋" w:cs="仿宋"/>
          <w:spacing w:val="2"/>
          <w:sz w:val="28"/>
          <w:szCs w:val="28"/>
          <w:highlight w:val="none"/>
        </w:rPr>
        <w:t>：</w:t>
      </w:r>
    </w:p>
    <w:p w14:paraId="472F83FC">
      <w:pPr>
        <w:spacing w:before="288" w:line="405" w:lineRule="auto"/>
        <w:ind w:left="20" w:right="123" w:firstLine="574"/>
        <w:jc w:val="both"/>
        <w:rPr>
          <w:rFonts w:ascii="仿宋" w:hAnsi="仿宋" w:eastAsia="仿宋" w:cs="仿宋"/>
          <w:sz w:val="28"/>
          <w:szCs w:val="28"/>
          <w:highlight w:val="none"/>
        </w:rPr>
      </w:pPr>
      <w:r>
        <w:rPr>
          <w:rFonts w:ascii="仿宋" w:hAnsi="仿宋" w:eastAsia="仿宋" w:cs="仿宋"/>
          <w:spacing w:val="8"/>
          <w:sz w:val="28"/>
          <w:szCs w:val="28"/>
          <w:highlight w:val="none"/>
        </w:rPr>
        <w:t>为积极配合防范和遏制招投标活动中不公平竞争和违规违纪行为的</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发生， 确保招标工作公平、公正、公开、有序进行，我公司在参与贵公</w:t>
      </w:r>
      <w:r>
        <w:rPr>
          <w:rFonts w:ascii="仿宋" w:hAnsi="仿宋" w:eastAsia="仿宋" w:cs="仿宋"/>
          <w:spacing w:val="12"/>
          <w:sz w:val="28"/>
          <w:szCs w:val="28"/>
          <w:highlight w:val="none"/>
        </w:rPr>
        <w:t xml:space="preserve"> </w:t>
      </w:r>
      <w:r>
        <w:rPr>
          <w:rFonts w:ascii="仿宋" w:hAnsi="仿宋" w:eastAsia="仿宋" w:cs="仿宋"/>
          <w:spacing w:val="-1"/>
          <w:sz w:val="28"/>
          <w:szCs w:val="28"/>
          <w:highlight w:val="none"/>
        </w:rPr>
        <w:t>司</w:t>
      </w:r>
      <w:r>
        <w:rPr>
          <w:rFonts w:ascii="仿宋" w:hAnsi="仿宋" w:eastAsia="仿宋" w:cs="仿宋"/>
          <w:spacing w:val="67"/>
          <w:sz w:val="28"/>
          <w:szCs w:val="28"/>
          <w:highlight w:val="none"/>
          <w:u w:val="single" w:color="auto"/>
        </w:rPr>
        <w:t xml:space="preserve">  </w:t>
      </w:r>
      <w:r>
        <w:rPr>
          <w:rFonts w:ascii="仿宋" w:hAnsi="仿宋" w:eastAsia="仿宋" w:cs="仿宋"/>
          <w:spacing w:val="-1"/>
          <w:sz w:val="28"/>
          <w:szCs w:val="28"/>
          <w:highlight w:val="none"/>
          <w:u w:val="single" w:color="auto"/>
        </w:rPr>
        <w:t>（项目名称）</w:t>
      </w:r>
      <w:r>
        <w:rPr>
          <w:rFonts w:ascii="仿宋" w:hAnsi="仿宋" w:eastAsia="仿宋" w:cs="仿宋"/>
          <w:spacing w:val="120"/>
          <w:sz w:val="28"/>
          <w:szCs w:val="28"/>
          <w:highlight w:val="none"/>
          <w:u w:val="single" w:color="auto"/>
        </w:rPr>
        <w:t xml:space="preserve"> </w:t>
      </w:r>
      <w:r>
        <w:rPr>
          <w:rFonts w:ascii="仿宋" w:hAnsi="仿宋" w:eastAsia="仿宋" w:cs="仿宋"/>
          <w:spacing w:val="-119"/>
          <w:sz w:val="28"/>
          <w:szCs w:val="28"/>
          <w:highlight w:val="none"/>
        </w:rPr>
        <w:t xml:space="preserve"> </w:t>
      </w:r>
      <w:r>
        <w:rPr>
          <w:rFonts w:ascii="仿宋" w:hAnsi="仿宋" w:eastAsia="仿宋" w:cs="仿宋"/>
          <w:spacing w:val="-1"/>
          <w:sz w:val="28"/>
          <w:szCs w:val="28"/>
          <w:highlight w:val="none"/>
        </w:rPr>
        <w:t>采购活动中， 保证自觉遵守《中华人民共和国政府</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采购法》、《中华人民共和国政府采购法实施条例》 等国家法律法规以</w:t>
      </w:r>
      <w:r>
        <w:rPr>
          <w:rFonts w:ascii="仿宋" w:hAnsi="仿宋" w:eastAsia="仿宋" w:cs="仿宋"/>
          <w:spacing w:val="10"/>
          <w:sz w:val="28"/>
          <w:szCs w:val="28"/>
          <w:highlight w:val="none"/>
        </w:rPr>
        <w:t xml:space="preserve"> </w:t>
      </w:r>
      <w:r>
        <w:rPr>
          <w:rFonts w:ascii="仿宋" w:hAnsi="仿宋" w:eastAsia="仿宋" w:cs="仿宋"/>
          <w:spacing w:val="1"/>
          <w:sz w:val="28"/>
          <w:szCs w:val="28"/>
          <w:highlight w:val="none"/>
        </w:rPr>
        <w:t>及廉洁自律有关规章制度，并向贵公司承诺如下事项：</w:t>
      </w:r>
    </w:p>
    <w:p w14:paraId="10A1A6D8">
      <w:pPr>
        <w:spacing w:before="47" w:line="396" w:lineRule="auto"/>
        <w:ind w:left="25" w:right="127" w:firstLine="571"/>
        <w:jc w:val="both"/>
        <w:rPr>
          <w:rFonts w:ascii="仿宋" w:hAnsi="仿宋" w:eastAsia="仿宋" w:cs="仿宋"/>
          <w:sz w:val="28"/>
          <w:szCs w:val="28"/>
          <w:highlight w:val="none"/>
        </w:rPr>
      </w:pPr>
      <w:r>
        <w:rPr>
          <w:rFonts w:ascii="仿宋" w:hAnsi="仿宋" w:eastAsia="仿宋" w:cs="仿宋"/>
          <w:spacing w:val="-7"/>
          <w:sz w:val="28"/>
          <w:szCs w:val="28"/>
          <w:highlight w:val="none"/>
        </w:rPr>
        <w:t>1.不以任何形式通过社会上的“代理</w:t>
      </w:r>
      <w:r>
        <w:rPr>
          <w:rFonts w:ascii="仿宋" w:hAnsi="仿宋" w:eastAsia="仿宋" w:cs="仿宋"/>
          <w:spacing w:val="-101"/>
          <w:sz w:val="28"/>
          <w:szCs w:val="28"/>
          <w:highlight w:val="none"/>
        </w:rPr>
        <w:t xml:space="preserve"> </w:t>
      </w:r>
      <w:r>
        <w:rPr>
          <w:rFonts w:ascii="仿宋" w:hAnsi="仿宋" w:eastAsia="仿宋" w:cs="仿宋"/>
          <w:spacing w:val="-7"/>
          <w:sz w:val="28"/>
          <w:szCs w:val="28"/>
          <w:highlight w:val="none"/>
        </w:rPr>
        <w:t>”、</w:t>
      </w:r>
      <w:r>
        <w:rPr>
          <w:rFonts w:ascii="仿宋" w:hAnsi="仿宋" w:eastAsia="仿宋" w:cs="仿宋"/>
          <w:spacing w:val="-8"/>
          <w:sz w:val="28"/>
          <w:szCs w:val="28"/>
          <w:highlight w:val="none"/>
        </w:rPr>
        <w:t>“</w:t>
      </w:r>
      <w:r>
        <w:rPr>
          <w:rFonts w:ascii="仿宋" w:hAnsi="仿宋" w:eastAsia="仿宋" w:cs="仿宋"/>
          <w:spacing w:val="-83"/>
          <w:sz w:val="28"/>
          <w:szCs w:val="28"/>
          <w:highlight w:val="none"/>
        </w:rPr>
        <w:t xml:space="preserve"> </w:t>
      </w:r>
      <w:r>
        <w:rPr>
          <w:rFonts w:ascii="仿宋" w:hAnsi="仿宋" w:eastAsia="仿宋" w:cs="仿宋"/>
          <w:spacing w:val="-8"/>
          <w:sz w:val="28"/>
          <w:szCs w:val="28"/>
          <w:highlight w:val="none"/>
        </w:rPr>
        <w:t>中介</w:t>
      </w:r>
      <w:r>
        <w:rPr>
          <w:rFonts w:ascii="仿宋" w:hAnsi="仿宋" w:eastAsia="仿宋" w:cs="仿宋"/>
          <w:spacing w:val="-100"/>
          <w:sz w:val="28"/>
          <w:szCs w:val="28"/>
          <w:highlight w:val="none"/>
        </w:rPr>
        <w:t xml:space="preserve"> </w:t>
      </w:r>
      <w:r>
        <w:rPr>
          <w:rFonts w:ascii="仿宋" w:hAnsi="仿宋" w:eastAsia="仿宋" w:cs="仿宋"/>
          <w:spacing w:val="-8"/>
          <w:sz w:val="28"/>
          <w:szCs w:val="28"/>
          <w:highlight w:val="none"/>
        </w:rPr>
        <w:t>”、“掮客</w:t>
      </w:r>
      <w:r>
        <w:rPr>
          <w:rFonts w:ascii="仿宋" w:hAnsi="仿宋" w:eastAsia="仿宋" w:cs="仿宋"/>
          <w:spacing w:val="-101"/>
          <w:sz w:val="28"/>
          <w:szCs w:val="28"/>
          <w:highlight w:val="none"/>
        </w:rPr>
        <w:t xml:space="preserve"> </w:t>
      </w:r>
      <w:r>
        <w:rPr>
          <w:rFonts w:ascii="仿宋" w:hAnsi="仿宋" w:eastAsia="仿宋" w:cs="仿宋"/>
          <w:spacing w:val="-8"/>
          <w:sz w:val="28"/>
          <w:szCs w:val="28"/>
          <w:highlight w:val="none"/>
        </w:rPr>
        <w:t>”等采取</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不正当手段谋取中标；</w:t>
      </w:r>
    </w:p>
    <w:p w14:paraId="0AC168A2">
      <w:pPr>
        <w:spacing w:before="47" w:line="396" w:lineRule="auto"/>
        <w:ind w:left="25" w:right="123" w:firstLine="554"/>
        <w:rPr>
          <w:rFonts w:ascii="仿宋" w:hAnsi="仿宋" w:eastAsia="仿宋" w:cs="仿宋"/>
          <w:sz w:val="28"/>
          <w:szCs w:val="28"/>
          <w:highlight w:val="none"/>
        </w:rPr>
      </w:pPr>
      <w:r>
        <w:rPr>
          <w:rFonts w:ascii="仿宋" w:hAnsi="仿宋" w:eastAsia="仿宋" w:cs="仿宋"/>
          <w:spacing w:val="8"/>
          <w:sz w:val="28"/>
          <w:szCs w:val="28"/>
          <w:highlight w:val="none"/>
        </w:rPr>
        <w:t>2.不以任何形式打着领导及其亲友旗号或冒充领导及其亲友等采取</w:t>
      </w:r>
      <w:r>
        <w:rPr>
          <w:rFonts w:ascii="仿宋" w:hAnsi="仿宋" w:eastAsia="仿宋" w:cs="仿宋"/>
          <w:spacing w:val="9"/>
          <w:sz w:val="28"/>
          <w:szCs w:val="28"/>
          <w:highlight w:val="none"/>
        </w:rPr>
        <w:t xml:space="preserve"> </w:t>
      </w:r>
      <w:r>
        <w:rPr>
          <w:rFonts w:ascii="仿宋" w:hAnsi="仿宋" w:eastAsia="仿宋" w:cs="仿宋"/>
          <w:spacing w:val="-1"/>
          <w:sz w:val="28"/>
          <w:szCs w:val="28"/>
          <w:highlight w:val="none"/>
        </w:rPr>
        <w:t>不正当手段谋取中标；</w:t>
      </w:r>
    </w:p>
    <w:p w14:paraId="380A8152">
      <w:pPr>
        <w:spacing w:before="46" w:line="401" w:lineRule="auto"/>
        <w:ind w:left="19" w:right="94" w:firstLine="562"/>
        <w:rPr>
          <w:rFonts w:ascii="仿宋" w:hAnsi="仿宋" w:eastAsia="仿宋" w:cs="仿宋"/>
          <w:sz w:val="28"/>
          <w:szCs w:val="28"/>
          <w:highlight w:val="none"/>
        </w:rPr>
      </w:pPr>
      <w:r>
        <w:rPr>
          <w:rFonts w:ascii="仿宋" w:hAnsi="仿宋" w:eastAsia="仿宋" w:cs="仿宋"/>
          <w:spacing w:val="-1"/>
          <w:sz w:val="28"/>
          <w:szCs w:val="28"/>
          <w:highlight w:val="none"/>
        </w:rPr>
        <w:t>3.不以任何名义向参与采购活动、评标工作的有关人员赠</w:t>
      </w:r>
      <w:r>
        <w:rPr>
          <w:rFonts w:ascii="仿宋" w:hAnsi="仿宋" w:eastAsia="仿宋" w:cs="仿宋"/>
          <w:spacing w:val="-2"/>
          <w:sz w:val="28"/>
          <w:szCs w:val="28"/>
          <w:highlight w:val="none"/>
        </w:rPr>
        <w:t>送回扣、红</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包、礼金、购物卡、有价证券、贵重物品和好处费、感谢费等；不以</w:t>
      </w:r>
      <w:r>
        <w:rPr>
          <w:rFonts w:ascii="仿宋" w:hAnsi="仿宋" w:eastAsia="仿宋" w:cs="仿宋"/>
          <w:spacing w:val="-2"/>
          <w:sz w:val="28"/>
          <w:szCs w:val="28"/>
          <w:highlight w:val="none"/>
        </w:rPr>
        <w:t>任何</w:t>
      </w:r>
      <w:r>
        <w:rPr>
          <w:rFonts w:ascii="仿宋" w:hAnsi="仿宋" w:eastAsia="仿宋" w:cs="仿宋"/>
          <w:sz w:val="28"/>
          <w:szCs w:val="28"/>
          <w:highlight w:val="none"/>
        </w:rPr>
        <w:t xml:space="preserve"> 名义向参与采购活动、评标工作的有关人员提供高消费宴请及娱乐活</w:t>
      </w:r>
      <w:r>
        <w:rPr>
          <w:rFonts w:ascii="仿宋" w:hAnsi="仿宋" w:eastAsia="仿宋" w:cs="仿宋"/>
          <w:spacing w:val="-1"/>
          <w:sz w:val="28"/>
          <w:szCs w:val="28"/>
          <w:highlight w:val="none"/>
        </w:rPr>
        <w:t>动；</w:t>
      </w:r>
    </w:p>
    <w:p w14:paraId="3DDDFD4F">
      <w:pPr>
        <w:spacing w:before="50" w:line="395" w:lineRule="auto"/>
        <w:ind w:left="20" w:right="124" w:firstLine="554"/>
        <w:rPr>
          <w:rFonts w:ascii="仿宋" w:hAnsi="仿宋" w:eastAsia="仿宋" w:cs="仿宋"/>
          <w:sz w:val="28"/>
          <w:szCs w:val="28"/>
          <w:highlight w:val="none"/>
        </w:rPr>
      </w:pPr>
      <w:r>
        <w:rPr>
          <w:rFonts w:ascii="仿宋" w:hAnsi="仿宋" w:eastAsia="仿宋" w:cs="仿宋"/>
          <w:spacing w:val="-1"/>
          <w:sz w:val="28"/>
          <w:szCs w:val="28"/>
          <w:highlight w:val="none"/>
        </w:rPr>
        <w:t>4.不以任何名义为参与采购活动、评标工作的有关人员报销应由参与</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采购活动、评标工作的有关人员支付的任何费用；</w:t>
      </w:r>
    </w:p>
    <w:p w14:paraId="58077F51">
      <w:pPr>
        <w:spacing w:before="48" w:line="396" w:lineRule="auto"/>
        <w:ind w:left="40" w:right="125" w:firstLine="541"/>
        <w:rPr>
          <w:rFonts w:ascii="仿宋" w:hAnsi="仿宋" w:eastAsia="仿宋" w:cs="仿宋"/>
          <w:sz w:val="28"/>
          <w:szCs w:val="28"/>
          <w:highlight w:val="none"/>
        </w:rPr>
      </w:pPr>
      <w:r>
        <w:rPr>
          <w:rFonts w:ascii="仿宋" w:hAnsi="仿宋" w:eastAsia="仿宋" w:cs="仿宋"/>
          <w:spacing w:val="-1"/>
          <w:sz w:val="28"/>
          <w:szCs w:val="28"/>
          <w:highlight w:val="none"/>
        </w:rPr>
        <w:t>5.不以谋取非正当利益为目的，与参与采购活动、评标工</w:t>
      </w:r>
      <w:r>
        <w:rPr>
          <w:rFonts w:ascii="仿宋" w:hAnsi="仿宋" w:eastAsia="仿宋" w:cs="仿宋"/>
          <w:spacing w:val="-2"/>
          <w:sz w:val="28"/>
          <w:szCs w:val="28"/>
          <w:highlight w:val="none"/>
        </w:rPr>
        <w:t>作的有关人</w:t>
      </w:r>
      <w:r>
        <w:rPr>
          <w:rFonts w:ascii="仿宋" w:hAnsi="仿宋" w:eastAsia="仿宋" w:cs="仿宋"/>
          <w:sz w:val="28"/>
          <w:szCs w:val="28"/>
          <w:highlight w:val="none"/>
        </w:rPr>
        <w:t xml:space="preserve"> 员就业务问题进行私下商谈或者达成利益默契；</w:t>
      </w:r>
    </w:p>
    <w:p w14:paraId="1EEEA6F1">
      <w:pPr>
        <w:spacing w:before="47" w:line="396" w:lineRule="auto"/>
        <w:ind w:left="17" w:right="125" w:firstLine="560"/>
        <w:rPr>
          <w:rFonts w:ascii="仿宋" w:hAnsi="仿宋" w:eastAsia="仿宋" w:cs="仿宋"/>
          <w:sz w:val="28"/>
          <w:szCs w:val="28"/>
          <w:highlight w:val="none"/>
        </w:rPr>
      </w:pPr>
      <w:r>
        <w:rPr>
          <w:rFonts w:ascii="仿宋" w:hAnsi="仿宋" w:eastAsia="仿宋" w:cs="仿宋"/>
          <w:spacing w:val="-1"/>
          <w:sz w:val="28"/>
          <w:szCs w:val="28"/>
          <w:highlight w:val="none"/>
        </w:rPr>
        <w:t>6.不以任何名义接受或暗示为参与采购活动、评标工作的有关人员装</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修住房、婚丧嫁娶以及境内外旅游等提供方便；</w:t>
      </w:r>
    </w:p>
    <w:p w14:paraId="51319A4E">
      <w:pPr>
        <w:spacing w:before="47" w:line="220" w:lineRule="auto"/>
        <w:ind w:left="582"/>
        <w:rPr>
          <w:rFonts w:ascii="仿宋" w:hAnsi="仿宋" w:eastAsia="仿宋" w:cs="仿宋"/>
          <w:sz w:val="28"/>
          <w:szCs w:val="28"/>
          <w:highlight w:val="none"/>
        </w:rPr>
      </w:pPr>
      <w:r>
        <w:rPr>
          <w:rFonts w:ascii="仿宋" w:hAnsi="仿宋" w:eastAsia="仿宋" w:cs="仿宋"/>
          <w:spacing w:val="-1"/>
          <w:sz w:val="28"/>
          <w:szCs w:val="28"/>
          <w:highlight w:val="none"/>
        </w:rPr>
        <w:t>7.不与采购人、采购代理机构工作人员串通投标，损害国家利益、企</w:t>
      </w:r>
    </w:p>
    <w:p w14:paraId="2EC78E1E">
      <w:pPr>
        <w:spacing w:line="220" w:lineRule="auto"/>
        <w:rPr>
          <w:rFonts w:ascii="仿宋" w:hAnsi="仿宋" w:eastAsia="仿宋" w:cs="仿宋"/>
          <w:sz w:val="28"/>
          <w:szCs w:val="28"/>
          <w:highlight w:val="none"/>
        </w:rPr>
        <w:sectPr>
          <w:footerReference r:id="rId44" w:type="default"/>
          <w:pgSz w:w="11906" w:h="16838"/>
          <w:pgMar w:top="1133" w:right="1416" w:bottom="1013" w:left="1415" w:header="863" w:footer="853" w:gutter="0"/>
          <w:pgNumType w:fmt="decimal"/>
          <w:cols w:space="720" w:num="1"/>
        </w:sectPr>
      </w:pPr>
    </w:p>
    <w:p w14:paraId="2CB731D4">
      <w:pPr>
        <w:pStyle w:val="4"/>
        <w:spacing w:line="335" w:lineRule="auto"/>
        <w:rPr>
          <w:highlight w:val="none"/>
        </w:rPr>
      </w:pPr>
      <w:r>
        <w:rPr>
          <w:highlight w:val="none"/>
        </w:rPr>
        <w:drawing>
          <wp:anchor distT="0" distB="0" distL="0" distR="0" simplePos="0" relativeHeight="251699200"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196" name="IM 196"/>
            <wp:cNvGraphicFramePr/>
            <a:graphic xmlns:a="http://schemas.openxmlformats.org/drawingml/2006/main">
              <a:graphicData uri="http://schemas.openxmlformats.org/drawingml/2006/picture">
                <pic:pic xmlns:pic="http://schemas.openxmlformats.org/drawingml/2006/picture">
                  <pic:nvPicPr>
                    <pic:cNvPr id="196" name="IM 196"/>
                    <pic:cNvPicPr/>
                  </pic:nvPicPr>
                  <pic:blipFill>
                    <a:blip r:embed="rId62"/>
                    <a:stretch>
                      <a:fillRect/>
                    </a:stretch>
                  </pic:blipFill>
                  <pic:spPr>
                    <a:xfrm>
                      <a:off x="0" y="0"/>
                      <a:ext cx="5760627" cy="9143"/>
                    </a:xfrm>
                    <a:prstGeom prst="rect">
                      <a:avLst/>
                    </a:prstGeom>
                  </pic:spPr>
                </pic:pic>
              </a:graphicData>
            </a:graphic>
          </wp:anchor>
        </w:drawing>
      </w:r>
    </w:p>
    <w:p w14:paraId="2EC1B03B">
      <w:pPr>
        <w:spacing w:before="91" w:line="222" w:lineRule="auto"/>
        <w:ind w:left="17"/>
        <w:rPr>
          <w:rFonts w:ascii="仿宋" w:hAnsi="仿宋" w:eastAsia="仿宋" w:cs="仿宋"/>
          <w:sz w:val="28"/>
          <w:szCs w:val="28"/>
          <w:highlight w:val="none"/>
        </w:rPr>
      </w:pPr>
      <w:r>
        <w:rPr>
          <w:rFonts w:ascii="仿宋" w:hAnsi="仿宋" w:eastAsia="仿宋" w:cs="仿宋"/>
          <w:sz w:val="28"/>
          <w:szCs w:val="28"/>
          <w:highlight w:val="none"/>
        </w:rPr>
        <w:t>业利益以及他人的合法利益；</w:t>
      </w:r>
    </w:p>
    <w:p w14:paraId="3214B882">
      <w:pPr>
        <w:spacing w:before="287" w:line="396" w:lineRule="auto"/>
        <w:ind w:left="17" w:right="125" w:firstLine="558"/>
        <w:rPr>
          <w:rFonts w:ascii="仿宋" w:hAnsi="仿宋" w:eastAsia="仿宋" w:cs="仿宋"/>
          <w:sz w:val="28"/>
          <w:szCs w:val="28"/>
          <w:highlight w:val="none"/>
        </w:rPr>
      </w:pPr>
      <w:r>
        <w:rPr>
          <w:rFonts w:ascii="仿宋" w:hAnsi="仿宋" w:eastAsia="仿宋" w:cs="仿宋"/>
          <w:spacing w:val="-1"/>
          <w:sz w:val="28"/>
          <w:szCs w:val="28"/>
          <w:highlight w:val="none"/>
        </w:rPr>
        <w:t>8.不以任何方式与其他供应商相互串通投标，不排挤其他供应商，不</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损害采购人或其他供应商的合法权益；</w:t>
      </w:r>
    </w:p>
    <w:p w14:paraId="693B319B">
      <w:pPr>
        <w:spacing w:before="46" w:line="396" w:lineRule="auto"/>
        <w:ind w:left="18" w:right="125" w:firstLine="557"/>
        <w:rPr>
          <w:rFonts w:ascii="仿宋" w:hAnsi="仿宋" w:eastAsia="仿宋" w:cs="仿宋"/>
          <w:sz w:val="28"/>
          <w:szCs w:val="28"/>
          <w:highlight w:val="none"/>
        </w:rPr>
      </w:pPr>
      <w:r>
        <w:rPr>
          <w:rFonts w:ascii="仿宋" w:hAnsi="仿宋" w:eastAsia="仿宋" w:cs="仿宋"/>
          <w:spacing w:val="-1"/>
          <w:sz w:val="28"/>
          <w:szCs w:val="28"/>
          <w:highlight w:val="none"/>
        </w:rPr>
        <w:t>9.不采取捏造事实或者提供虚假投诉材料，恶意投诉、诋毁、排挤其</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他供应商；</w:t>
      </w:r>
    </w:p>
    <w:p w14:paraId="154CD98A">
      <w:pPr>
        <w:spacing w:before="45" w:line="221" w:lineRule="auto"/>
        <w:ind w:left="596"/>
        <w:outlineLvl w:val="1"/>
        <w:rPr>
          <w:rFonts w:ascii="仿宋" w:hAnsi="仿宋" w:eastAsia="仿宋" w:cs="仿宋"/>
          <w:sz w:val="28"/>
          <w:szCs w:val="28"/>
          <w:highlight w:val="none"/>
        </w:rPr>
      </w:pPr>
      <w:r>
        <w:rPr>
          <w:rFonts w:ascii="仿宋" w:hAnsi="仿宋" w:eastAsia="仿宋" w:cs="仿宋"/>
          <w:spacing w:val="1"/>
          <w:sz w:val="28"/>
          <w:szCs w:val="28"/>
          <w:highlight w:val="none"/>
        </w:rPr>
        <w:t>10.参与采购活动时不以任何形式提供任</w:t>
      </w:r>
      <w:r>
        <w:rPr>
          <w:rFonts w:ascii="仿宋" w:hAnsi="仿宋" w:eastAsia="仿宋" w:cs="仿宋"/>
          <w:sz w:val="28"/>
          <w:szCs w:val="28"/>
          <w:highlight w:val="none"/>
        </w:rPr>
        <w:t>何虚假信息或证明文件。</w:t>
      </w:r>
    </w:p>
    <w:p w14:paraId="3B0D48A4">
      <w:pPr>
        <w:spacing w:before="293" w:line="405" w:lineRule="auto"/>
        <w:ind w:left="16" w:right="71"/>
        <w:jc w:val="both"/>
        <w:rPr>
          <w:rFonts w:ascii="仿宋" w:hAnsi="仿宋" w:eastAsia="仿宋" w:cs="仿宋"/>
          <w:sz w:val="28"/>
          <w:szCs w:val="28"/>
          <w:highlight w:val="none"/>
        </w:rPr>
      </w:pPr>
      <w:r>
        <w:rPr>
          <w:rFonts w:ascii="仿宋" w:hAnsi="仿宋" w:eastAsia="仿宋" w:cs="仿宋"/>
          <w:spacing w:val="-1"/>
          <w:sz w:val="28"/>
          <w:szCs w:val="28"/>
          <w:highlight w:val="none"/>
        </w:rPr>
        <w:t>贵单位既可根据国家有关单位的判决、裁定等有效文书认定我公司是否违</w:t>
      </w:r>
      <w:r>
        <w:rPr>
          <w:rFonts w:ascii="仿宋" w:hAnsi="仿宋" w:eastAsia="仿宋" w:cs="仿宋"/>
          <w:sz w:val="28"/>
          <w:szCs w:val="28"/>
          <w:highlight w:val="none"/>
        </w:rPr>
        <w:t xml:space="preserve"> </w:t>
      </w:r>
      <w:r>
        <w:rPr>
          <w:rFonts w:ascii="仿宋" w:hAnsi="仿宋" w:eastAsia="仿宋" w:cs="仿宋"/>
          <w:spacing w:val="8"/>
          <w:sz w:val="28"/>
          <w:szCs w:val="28"/>
          <w:highlight w:val="none"/>
        </w:rPr>
        <w:t>反承诺，也有权通过对贵公司相关人员的调查来认定我公司是否违反承</w:t>
      </w:r>
      <w:r>
        <w:rPr>
          <w:rFonts w:ascii="仿宋" w:hAnsi="仿宋" w:eastAsia="仿宋" w:cs="仿宋"/>
          <w:spacing w:val="2"/>
          <w:sz w:val="28"/>
          <w:szCs w:val="28"/>
          <w:highlight w:val="none"/>
        </w:rPr>
        <w:t xml:space="preserve"> </w:t>
      </w:r>
      <w:r>
        <w:rPr>
          <w:rFonts w:ascii="仿宋" w:hAnsi="仿宋" w:eastAsia="仿宋" w:cs="仿宋"/>
          <w:spacing w:val="-1"/>
          <w:sz w:val="28"/>
          <w:szCs w:val="28"/>
          <w:highlight w:val="none"/>
        </w:rPr>
        <w:t>诺。如违反以上承诺，我公司自愿接受贵公司依据有关规定对我公司的处</w:t>
      </w:r>
      <w:r>
        <w:rPr>
          <w:rFonts w:ascii="仿宋" w:hAnsi="仿宋" w:eastAsia="仿宋" w:cs="仿宋"/>
          <w:spacing w:val="1"/>
          <w:sz w:val="28"/>
          <w:szCs w:val="28"/>
          <w:highlight w:val="none"/>
        </w:rPr>
        <w:t xml:space="preserve"> </w:t>
      </w:r>
      <w:r>
        <w:rPr>
          <w:rFonts w:ascii="仿宋" w:hAnsi="仿宋" w:eastAsia="仿宋" w:cs="仿宋"/>
          <w:spacing w:val="2"/>
          <w:sz w:val="28"/>
          <w:szCs w:val="28"/>
          <w:highlight w:val="none"/>
        </w:rPr>
        <w:t>理（包括但不限于实施市场禁入、取消投、中标资格以及终止合同等</w:t>
      </w:r>
      <w:r>
        <w:rPr>
          <w:rFonts w:ascii="仿宋" w:hAnsi="仿宋" w:eastAsia="仿宋" w:cs="仿宋"/>
          <w:spacing w:val="-19"/>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给贵公司造成损失的，予以赔偿。</w:t>
      </w:r>
    </w:p>
    <w:p w14:paraId="67442A83">
      <w:pPr>
        <w:spacing w:before="44" w:line="397" w:lineRule="auto"/>
        <w:ind w:left="17" w:right="125" w:firstLine="567"/>
        <w:rPr>
          <w:rFonts w:ascii="仿宋" w:hAnsi="仿宋" w:eastAsia="仿宋" w:cs="仿宋"/>
          <w:sz w:val="28"/>
          <w:szCs w:val="28"/>
          <w:highlight w:val="none"/>
        </w:rPr>
      </w:pPr>
      <w:r>
        <w:rPr>
          <w:rFonts w:ascii="仿宋" w:hAnsi="仿宋" w:eastAsia="仿宋" w:cs="仿宋"/>
          <w:spacing w:val="-1"/>
          <w:sz w:val="28"/>
          <w:szCs w:val="28"/>
          <w:highlight w:val="none"/>
        </w:rPr>
        <w:t>本承诺函为我公司应答此次采购项目正式文件</w:t>
      </w:r>
      <w:r>
        <w:rPr>
          <w:rFonts w:ascii="仿宋" w:hAnsi="仿宋" w:eastAsia="仿宋" w:cs="仿宋"/>
          <w:spacing w:val="-2"/>
          <w:sz w:val="28"/>
          <w:szCs w:val="28"/>
          <w:highlight w:val="none"/>
        </w:rPr>
        <w:t>的附件，与其他响应文</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件具有同等法律效力，经我公司盖章后立即生效。</w:t>
      </w:r>
    </w:p>
    <w:p w14:paraId="3981703A">
      <w:pPr>
        <w:pStyle w:val="4"/>
        <w:spacing w:line="254" w:lineRule="auto"/>
        <w:rPr>
          <w:highlight w:val="none"/>
        </w:rPr>
      </w:pPr>
    </w:p>
    <w:p w14:paraId="251BA1C0">
      <w:pPr>
        <w:pStyle w:val="4"/>
        <w:spacing w:line="254" w:lineRule="auto"/>
        <w:rPr>
          <w:highlight w:val="none"/>
        </w:rPr>
      </w:pPr>
    </w:p>
    <w:p w14:paraId="344088FD">
      <w:pPr>
        <w:pStyle w:val="4"/>
        <w:spacing w:line="254" w:lineRule="auto"/>
        <w:rPr>
          <w:highlight w:val="none"/>
        </w:rPr>
      </w:pPr>
    </w:p>
    <w:p w14:paraId="26717DFB">
      <w:pPr>
        <w:pStyle w:val="4"/>
        <w:spacing w:line="255" w:lineRule="auto"/>
        <w:rPr>
          <w:highlight w:val="none"/>
        </w:rPr>
      </w:pPr>
    </w:p>
    <w:p w14:paraId="787BD1C4">
      <w:pPr>
        <w:pStyle w:val="4"/>
        <w:spacing w:line="255" w:lineRule="auto"/>
        <w:rPr>
          <w:highlight w:val="none"/>
        </w:rPr>
      </w:pPr>
    </w:p>
    <w:p w14:paraId="71E981CB">
      <w:pPr>
        <w:spacing w:before="91" w:line="222" w:lineRule="auto"/>
        <w:ind w:left="3570"/>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3B71AAAC">
      <w:pPr>
        <w:pStyle w:val="4"/>
        <w:spacing w:line="350" w:lineRule="auto"/>
        <w:rPr>
          <w:highlight w:val="none"/>
        </w:rPr>
      </w:pPr>
    </w:p>
    <w:p w14:paraId="60010040">
      <w:pPr>
        <w:spacing w:before="92" w:line="223" w:lineRule="auto"/>
        <w:ind w:left="3600"/>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3169B286">
      <w:pPr>
        <w:pStyle w:val="4"/>
        <w:spacing w:line="348" w:lineRule="auto"/>
        <w:rPr>
          <w:highlight w:val="none"/>
        </w:rPr>
      </w:pPr>
    </w:p>
    <w:p w14:paraId="4D93F2FB">
      <w:pPr>
        <w:spacing w:before="92" w:line="223" w:lineRule="auto"/>
        <w:ind w:left="5764"/>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7"/>
          <w:sz w:val="28"/>
          <w:szCs w:val="28"/>
          <w:highlight w:val="none"/>
        </w:rPr>
        <w:t xml:space="preserve">   </w:t>
      </w:r>
      <w:r>
        <w:rPr>
          <w:rFonts w:ascii="仿宋" w:hAnsi="仿宋" w:eastAsia="仿宋" w:cs="仿宋"/>
          <w:spacing w:val="-22"/>
          <w:sz w:val="28"/>
          <w:szCs w:val="28"/>
          <w:highlight w:val="none"/>
        </w:rPr>
        <w:t>日</w:t>
      </w:r>
    </w:p>
    <w:p w14:paraId="5E1951F3">
      <w:pPr>
        <w:spacing w:line="223" w:lineRule="auto"/>
        <w:rPr>
          <w:rFonts w:ascii="仿宋" w:hAnsi="仿宋" w:eastAsia="仿宋" w:cs="仿宋"/>
          <w:sz w:val="28"/>
          <w:szCs w:val="28"/>
          <w:highlight w:val="none"/>
        </w:rPr>
        <w:sectPr>
          <w:footerReference r:id="rId45" w:type="default"/>
          <w:pgSz w:w="11906" w:h="16838"/>
          <w:pgMar w:top="1133" w:right="1416" w:bottom="1013" w:left="1416" w:header="863" w:footer="852" w:gutter="0"/>
          <w:pgNumType w:fmt="decimal"/>
          <w:cols w:space="720" w:num="1"/>
        </w:sectPr>
      </w:pPr>
    </w:p>
    <w:p w14:paraId="1EB0DADE">
      <w:pPr>
        <w:pStyle w:val="4"/>
        <w:spacing w:line="307" w:lineRule="auto"/>
        <w:rPr>
          <w:highlight w:val="none"/>
        </w:rPr>
      </w:pPr>
      <w:r>
        <w:rPr>
          <w:highlight w:val="none"/>
        </w:rPr>
        <w:drawing>
          <wp:anchor distT="0" distB="0" distL="0" distR="0" simplePos="0" relativeHeight="251700224" behindDoc="0" locked="0" layoutInCell="1" allowOverlap="1">
            <wp:simplePos x="0" y="0"/>
            <wp:positionH relativeFrom="column">
              <wp:posOffset>0</wp:posOffset>
            </wp:positionH>
            <wp:positionV relativeFrom="paragraph">
              <wp:posOffset>8890</wp:posOffset>
            </wp:positionV>
            <wp:extent cx="5760720" cy="8890"/>
            <wp:effectExtent l="0" t="0" r="0" b="0"/>
            <wp:wrapNone/>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62"/>
                    <a:stretch>
                      <a:fillRect/>
                    </a:stretch>
                  </pic:blipFill>
                  <pic:spPr>
                    <a:xfrm>
                      <a:off x="0" y="0"/>
                      <a:ext cx="5760627" cy="9143"/>
                    </a:xfrm>
                    <a:prstGeom prst="rect">
                      <a:avLst/>
                    </a:prstGeom>
                  </pic:spPr>
                </pic:pic>
              </a:graphicData>
            </a:graphic>
          </wp:anchor>
        </w:drawing>
      </w:r>
    </w:p>
    <w:p w14:paraId="576E9BF0">
      <w:pPr>
        <w:spacing w:before="100" w:line="228" w:lineRule="auto"/>
        <w:ind w:left="33"/>
        <w:rPr>
          <w:rFonts w:ascii="仿宋" w:hAnsi="仿宋" w:eastAsia="仿宋" w:cs="仿宋"/>
          <w:sz w:val="31"/>
          <w:szCs w:val="31"/>
          <w:highlight w:val="none"/>
        </w:rPr>
      </w:pPr>
      <w:r>
        <w:rPr>
          <w:rFonts w:ascii="仿宋" w:hAnsi="仿宋" w:eastAsia="仿宋" w:cs="仿宋"/>
          <w:b/>
          <w:bCs/>
          <w:spacing w:val="-9"/>
          <w:sz w:val="31"/>
          <w:szCs w:val="31"/>
          <w:highlight w:val="none"/>
        </w:rPr>
        <w:t>附件</w:t>
      </w:r>
      <w:r>
        <w:rPr>
          <w:rFonts w:ascii="仿宋" w:hAnsi="仿宋" w:eastAsia="仿宋" w:cs="仿宋"/>
          <w:spacing w:val="-48"/>
          <w:sz w:val="31"/>
          <w:szCs w:val="31"/>
          <w:highlight w:val="none"/>
        </w:rPr>
        <w:t xml:space="preserve"> </w:t>
      </w:r>
      <w:r>
        <w:rPr>
          <w:rFonts w:ascii="仿宋" w:hAnsi="仿宋" w:eastAsia="仿宋" w:cs="仿宋"/>
          <w:b/>
          <w:bCs/>
          <w:spacing w:val="-9"/>
          <w:sz w:val="31"/>
          <w:szCs w:val="31"/>
          <w:highlight w:val="none"/>
        </w:rPr>
        <w:t>7:</w:t>
      </w:r>
    </w:p>
    <w:p w14:paraId="20495E2B">
      <w:pPr>
        <w:spacing w:before="240" w:line="229" w:lineRule="auto"/>
        <w:ind w:left="2877"/>
        <w:outlineLvl w:val="1"/>
        <w:rPr>
          <w:rFonts w:ascii="仿宋" w:hAnsi="仿宋" w:eastAsia="仿宋" w:cs="仿宋"/>
          <w:sz w:val="31"/>
          <w:szCs w:val="31"/>
          <w:highlight w:val="none"/>
        </w:rPr>
      </w:pPr>
      <w:r>
        <w:rPr>
          <w:rFonts w:ascii="仿宋" w:hAnsi="仿宋" w:eastAsia="仿宋" w:cs="仿宋"/>
          <w:b/>
          <w:bCs/>
          <w:spacing w:val="7"/>
          <w:sz w:val="31"/>
          <w:szCs w:val="31"/>
          <w:highlight w:val="none"/>
        </w:rPr>
        <w:t>七、反商业贿赂承诺书</w:t>
      </w:r>
    </w:p>
    <w:p w14:paraId="56F1CE22">
      <w:pPr>
        <w:pStyle w:val="4"/>
        <w:spacing w:line="289" w:lineRule="auto"/>
        <w:rPr>
          <w:highlight w:val="none"/>
        </w:rPr>
      </w:pPr>
    </w:p>
    <w:p w14:paraId="73826C5A">
      <w:pPr>
        <w:pStyle w:val="4"/>
        <w:spacing w:line="290" w:lineRule="auto"/>
        <w:rPr>
          <w:highlight w:val="none"/>
        </w:rPr>
      </w:pPr>
    </w:p>
    <w:p w14:paraId="76C9FA8A">
      <w:pPr>
        <w:spacing w:before="91" w:line="343" w:lineRule="auto"/>
        <w:ind w:left="23" w:right="101" w:firstLine="570"/>
        <w:rPr>
          <w:rFonts w:ascii="仿宋" w:hAnsi="仿宋" w:eastAsia="仿宋" w:cs="仿宋"/>
          <w:sz w:val="28"/>
          <w:szCs w:val="28"/>
          <w:highlight w:val="none"/>
        </w:rPr>
      </w:pPr>
      <w:r>
        <w:rPr>
          <w:rFonts w:ascii="仿宋" w:hAnsi="仿宋" w:eastAsia="仿宋" w:cs="仿宋"/>
          <w:spacing w:val="2"/>
          <w:sz w:val="28"/>
          <w:szCs w:val="28"/>
          <w:highlight w:val="none"/>
        </w:rPr>
        <w:t>为了从源头上防治腐败，杜绝商业贿赂行为</w:t>
      </w:r>
      <w:r>
        <w:rPr>
          <w:rFonts w:ascii="仿宋" w:hAnsi="仿宋" w:eastAsia="仿宋" w:cs="仿宋"/>
          <w:spacing w:val="1"/>
          <w:sz w:val="28"/>
          <w:szCs w:val="28"/>
          <w:highlight w:val="none"/>
        </w:rPr>
        <w:t>的发生，更好地配合采购</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代理机构的工作，我们供应商承诺如下：</w:t>
      </w:r>
    </w:p>
    <w:p w14:paraId="19DFFEA9">
      <w:pPr>
        <w:spacing w:before="48" w:line="221" w:lineRule="auto"/>
        <w:jc w:val="right"/>
        <w:rPr>
          <w:rFonts w:ascii="仿宋" w:hAnsi="仿宋" w:eastAsia="仿宋" w:cs="仿宋"/>
          <w:sz w:val="28"/>
          <w:szCs w:val="28"/>
          <w:highlight w:val="none"/>
        </w:rPr>
      </w:pPr>
      <w:r>
        <w:rPr>
          <w:rFonts w:ascii="仿宋" w:hAnsi="仿宋" w:eastAsia="仿宋" w:cs="仿宋"/>
          <w:sz w:val="28"/>
          <w:szCs w:val="28"/>
          <w:highlight w:val="none"/>
        </w:rPr>
        <w:t>1、不以各种名义给采购代理工作人员借或送现金、有价证券及物品。</w:t>
      </w:r>
    </w:p>
    <w:p w14:paraId="65CB9FEE">
      <w:pPr>
        <w:spacing w:before="209" w:line="292" w:lineRule="auto"/>
        <w:ind w:left="20" w:right="263" w:firstLine="557"/>
        <w:rPr>
          <w:rFonts w:ascii="仿宋" w:hAnsi="仿宋" w:eastAsia="仿宋" w:cs="仿宋"/>
          <w:sz w:val="28"/>
          <w:szCs w:val="28"/>
          <w:highlight w:val="none"/>
        </w:rPr>
      </w:pPr>
      <w:r>
        <w:rPr>
          <w:rFonts w:ascii="仿宋" w:hAnsi="仿宋" w:eastAsia="仿宋" w:cs="仿宋"/>
          <w:spacing w:val="1"/>
          <w:sz w:val="28"/>
          <w:szCs w:val="28"/>
          <w:highlight w:val="none"/>
        </w:rPr>
        <w:t>2、不以个人名义邀请采购代理工作人员参与考察旅游活动和宴请活</w:t>
      </w:r>
      <w:r>
        <w:rPr>
          <w:rFonts w:ascii="仿宋" w:hAnsi="仿宋" w:eastAsia="仿宋" w:cs="仿宋"/>
          <w:spacing w:val="12"/>
          <w:sz w:val="28"/>
          <w:szCs w:val="28"/>
          <w:highlight w:val="none"/>
        </w:rPr>
        <w:t xml:space="preserve"> </w:t>
      </w:r>
      <w:r>
        <w:rPr>
          <w:rFonts w:ascii="仿宋" w:hAnsi="仿宋" w:eastAsia="仿宋" w:cs="仿宋"/>
          <w:spacing w:val="-11"/>
          <w:sz w:val="28"/>
          <w:szCs w:val="28"/>
          <w:highlight w:val="none"/>
        </w:rPr>
        <w:t>动。</w:t>
      </w:r>
    </w:p>
    <w:p w14:paraId="23D2B492">
      <w:pPr>
        <w:spacing w:before="204" w:line="222" w:lineRule="auto"/>
        <w:ind w:left="580"/>
        <w:rPr>
          <w:rFonts w:ascii="仿宋" w:hAnsi="仿宋" w:eastAsia="仿宋" w:cs="仿宋"/>
          <w:sz w:val="28"/>
          <w:szCs w:val="28"/>
          <w:highlight w:val="none"/>
        </w:rPr>
      </w:pPr>
      <w:r>
        <w:rPr>
          <w:rFonts w:ascii="仿宋" w:hAnsi="仿宋" w:eastAsia="仿宋" w:cs="仿宋"/>
          <w:spacing w:val="1"/>
          <w:sz w:val="28"/>
          <w:szCs w:val="28"/>
          <w:highlight w:val="none"/>
        </w:rPr>
        <w:t>3、不发生与采购事项有关的其他违规违纪行为。</w:t>
      </w:r>
    </w:p>
    <w:p w14:paraId="1EC3E73C">
      <w:pPr>
        <w:spacing w:before="206" w:line="291" w:lineRule="auto"/>
        <w:ind w:left="16" w:right="75" w:firstLine="552"/>
        <w:rPr>
          <w:rFonts w:ascii="仿宋" w:hAnsi="仿宋" w:eastAsia="仿宋" w:cs="仿宋"/>
          <w:sz w:val="28"/>
          <w:szCs w:val="28"/>
          <w:highlight w:val="none"/>
        </w:rPr>
      </w:pPr>
      <w:r>
        <w:rPr>
          <w:rFonts w:ascii="仿宋" w:hAnsi="仿宋" w:eastAsia="仿宋" w:cs="仿宋"/>
          <w:spacing w:val="-1"/>
          <w:sz w:val="28"/>
          <w:szCs w:val="28"/>
          <w:highlight w:val="none"/>
        </w:rPr>
        <w:t>4、如违反其中一项，同意将我公司列入政府采购</w:t>
      </w:r>
      <w:r>
        <w:rPr>
          <w:rFonts w:ascii="仿宋" w:hAnsi="仿宋" w:eastAsia="仿宋" w:cs="仿宋"/>
          <w:spacing w:val="-2"/>
          <w:sz w:val="28"/>
          <w:szCs w:val="28"/>
          <w:highlight w:val="none"/>
        </w:rPr>
        <w:t>黑名单并终止投标资</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格，今后不得参与我市政府采购活动，触犯法律由司法部</w:t>
      </w:r>
      <w:r>
        <w:rPr>
          <w:rFonts w:ascii="仿宋" w:hAnsi="仿宋" w:eastAsia="仿宋" w:cs="仿宋"/>
          <w:spacing w:val="1"/>
          <w:sz w:val="28"/>
          <w:szCs w:val="28"/>
          <w:highlight w:val="none"/>
        </w:rPr>
        <w:t>门处理。</w:t>
      </w:r>
    </w:p>
    <w:p w14:paraId="0CFC5D0F">
      <w:pPr>
        <w:pStyle w:val="4"/>
        <w:spacing w:line="253" w:lineRule="auto"/>
        <w:rPr>
          <w:highlight w:val="none"/>
        </w:rPr>
      </w:pPr>
    </w:p>
    <w:p w14:paraId="73B6F94C">
      <w:pPr>
        <w:pStyle w:val="4"/>
        <w:spacing w:line="254" w:lineRule="auto"/>
        <w:rPr>
          <w:highlight w:val="none"/>
        </w:rPr>
      </w:pPr>
    </w:p>
    <w:p w14:paraId="158677BC">
      <w:pPr>
        <w:pStyle w:val="4"/>
        <w:spacing w:line="254" w:lineRule="auto"/>
        <w:rPr>
          <w:highlight w:val="none"/>
        </w:rPr>
      </w:pPr>
    </w:p>
    <w:p w14:paraId="048D16BA">
      <w:pPr>
        <w:spacing w:before="91" w:line="222" w:lineRule="auto"/>
        <w:ind w:left="3606"/>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2DA05636">
      <w:pPr>
        <w:pStyle w:val="4"/>
        <w:spacing w:line="350" w:lineRule="auto"/>
        <w:rPr>
          <w:highlight w:val="none"/>
        </w:rPr>
      </w:pPr>
    </w:p>
    <w:p w14:paraId="48078C53">
      <w:pPr>
        <w:spacing w:before="92" w:line="223" w:lineRule="auto"/>
        <w:ind w:left="3600"/>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40C24E8A">
      <w:pPr>
        <w:pStyle w:val="4"/>
        <w:spacing w:line="348" w:lineRule="auto"/>
        <w:rPr>
          <w:highlight w:val="none"/>
        </w:rPr>
      </w:pPr>
    </w:p>
    <w:p w14:paraId="432FB47E">
      <w:pPr>
        <w:spacing w:before="92" w:line="223" w:lineRule="auto"/>
        <w:ind w:left="5764"/>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7"/>
          <w:sz w:val="28"/>
          <w:szCs w:val="28"/>
          <w:highlight w:val="none"/>
        </w:rPr>
        <w:t xml:space="preserve">   </w:t>
      </w:r>
      <w:r>
        <w:rPr>
          <w:rFonts w:ascii="仿宋" w:hAnsi="仿宋" w:eastAsia="仿宋" w:cs="仿宋"/>
          <w:spacing w:val="-22"/>
          <w:sz w:val="28"/>
          <w:szCs w:val="28"/>
          <w:highlight w:val="none"/>
        </w:rPr>
        <w:t>日</w:t>
      </w:r>
    </w:p>
    <w:p w14:paraId="3B137642">
      <w:pPr>
        <w:spacing w:line="223" w:lineRule="auto"/>
        <w:rPr>
          <w:rFonts w:ascii="仿宋" w:hAnsi="仿宋" w:eastAsia="仿宋" w:cs="仿宋"/>
          <w:sz w:val="28"/>
          <w:szCs w:val="28"/>
          <w:highlight w:val="none"/>
        </w:rPr>
        <w:sectPr>
          <w:footerReference r:id="rId46" w:type="default"/>
          <w:pgSz w:w="11906" w:h="16838"/>
          <w:pgMar w:top="1133" w:right="1342" w:bottom="1013" w:left="1416" w:header="863" w:footer="853" w:gutter="0"/>
          <w:pgNumType w:fmt="decimal"/>
          <w:cols w:space="720" w:num="1"/>
        </w:sectPr>
      </w:pPr>
    </w:p>
    <w:p w14:paraId="46A0B276">
      <w:pPr>
        <w:pStyle w:val="4"/>
        <w:spacing w:line="411" w:lineRule="auto"/>
        <w:rPr>
          <w:highlight w:val="none"/>
        </w:rPr>
      </w:pPr>
      <w:r>
        <w:rPr>
          <w:highlight w:val="none"/>
        </w:rPr>
        <w:drawing>
          <wp:anchor distT="0" distB="0" distL="0" distR="0" simplePos="0" relativeHeight="251701248" behindDoc="0" locked="0" layoutInCell="1" allowOverlap="1">
            <wp:simplePos x="0" y="0"/>
            <wp:positionH relativeFrom="column">
              <wp:posOffset>0</wp:posOffset>
            </wp:positionH>
            <wp:positionV relativeFrom="paragraph">
              <wp:posOffset>8890</wp:posOffset>
            </wp:positionV>
            <wp:extent cx="8892540" cy="8890"/>
            <wp:effectExtent l="0" t="0" r="0" b="0"/>
            <wp:wrapNone/>
            <wp:docPr id="206" name="IM 206"/>
            <wp:cNvGraphicFramePr/>
            <a:graphic xmlns:a="http://schemas.openxmlformats.org/drawingml/2006/main">
              <a:graphicData uri="http://schemas.openxmlformats.org/drawingml/2006/picture">
                <pic:pic xmlns:pic="http://schemas.openxmlformats.org/drawingml/2006/picture">
                  <pic:nvPicPr>
                    <pic:cNvPr id="206" name="IM 206"/>
                    <pic:cNvPicPr/>
                  </pic:nvPicPr>
                  <pic:blipFill>
                    <a:blip r:embed="rId68"/>
                    <a:stretch>
                      <a:fillRect/>
                    </a:stretch>
                  </pic:blipFill>
                  <pic:spPr>
                    <a:xfrm>
                      <a:off x="0" y="0"/>
                      <a:ext cx="8892397" cy="9143"/>
                    </a:xfrm>
                    <a:prstGeom prst="rect">
                      <a:avLst/>
                    </a:prstGeom>
                  </pic:spPr>
                </pic:pic>
              </a:graphicData>
            </a:graphic>
          </wp:anchor>
        </w:drawing>
      </w:r>
    </w:p>
    <w:p w14:paraId="0376F376">
      <w:pPr>
        <w:spacing w:before="101" w:line="228" w:lineRule="auto"/>
        <w:ind w:left="33"/>
        <w:rPr>
          <w:rFonts w:ascii="仿宋" w:hAnsi="仿宋" w:eastAsia="仿宋" w:cs="仿宋"/>
          <w:sz w:val="31"/>
          <w:szCs w:val="31"/>
          <w:highlight w:val="none"/>
        </w:rPr>
      </w:pPr>
      <w:r>
        <w:rPr>
          <w:rFonts w:ascii="仿宋" w:hAnsi="仿宋" w:eastAsia="仿宋" w:cs="仿宋"/>
          <w:b/>
          <w:bCs/>
          <w:spacing w:val="-7"/>
          <w:sz w:val="31"/>
          <w:szCs w:val="31"/>
          <w:highlight w:val="none"/>
        </w:rPr>
        <w:t>附件</w:t>
      </w:r>
      <w:r>
        <w:rPr>
          <w:rFonts w:ascii="仿宋" w:hAnsi="仿宋" w:eastAsia="仿宋" w:cs="仿宋"/>
          <w:spacing w:val="-56"/>
          <w:sz w:val="31"/>
          <w:szCs w:val="31"/>
          <w:highlight w:val="none"/>
        </w:rPr>
        <w:t xml:space="preserve"> </w:t>
      </w:r>
      <w:r>
        <w:rPr>
          <w:rFonts w:ascii="仿宋" w:hAnsi="仿宋" w:eastAsia="仿宋" w:cs="仿宋"/>
          <w:b/>
          <w:bCs/>
          <w:spacing w:val="-7"/>
          <w:sz w:val="31"/>
          <w:szCs w:val="31"/>
          <w:highlight w:val="none"/>
        </w:rPr>
        <w:t>8:</w:t>
      </w:r>
    </w:p>
    <w:p w14:paraId="072B8678">
      <w:pPr>
        <w:spacing w:before="317" w:line="228" w:lineRule="auto"/>
        <w:ind w:left="5476"/>
        <w:outlineLvl w:val="1"/>
        <w:rPr>
          <w:rFonts w:ascii="仿宋" w:hAnsi="仿宋" w:eastAsia="仿宋" w:cs="仿宋"/>
          <w:sz w:val="31"/>
          <w:szCs w:val="31"/>
          <w:highlight w:val="none"/>
        </w:rPr>
      </w:pPr>
      <w:r>
        <w:rPr>
          <w:rFonts w:ascii="仿宋" w:hAnsi="仿宋" w:eastAsia="仿宋" w:cs="仿宋"/>
          <w:b/>
          <w:bCs/>
          <w:spacing w:val="7"/>
          <w:sz w:val="31"/>
          <w:szCs w:val="31"/>
          <w:highlight w:val="none"/>
        </w:rPr>
        <w:t>八、商务条款偏离表</w:t>
      </w:r>
    </w:p>
    <w:p w14:paraId="13B6BF8F">
      <w:pPr>
        <w:spacing w:before="230" w:line="222" w:lineRule="auto"/>
        <w:ind w:left="141"/>
        <w:rPr>
          <w:rFonts w:ascii="仿宋" w:hAnsi="仿宋" w:eastAsia="仿宋" w:cs="仿宋"/>
          <w:sz w:val="28"/>
          <w:szCs w:val="28"/>
          <w:highlight w:val="none"/>
        </w:rPr>
      </w:pPr>
      <w:r>
        <w:rPr>
          <w:rFonts w:ascii="仿宋" w:hAnsi="仿宋" w:eastAsia="仿宋" w:cs="仿宋"/>
          <w:spacing w:val="-3"/>
          <w:sz w:val="28"/>
          <w:szCs w:val="28"/>
          <w:highlight w:val="none"/>
        </w:rPr>
        <w:t>项目名称：</w:t>
      </w:r>
    </w:p>
    <w:p w14:paraId="3B9CE4FD">
      <w:pPr>
        <w:spacing w:line="24" w:lineRule="auto"/>
        <w:rPr>
          <w:rFonts w:ascii="Arial"/>
          <w:sz w:val="2"/>
          <w:highlight w:val="none"/>
        </w:rPr>
      </w:pPr>
    </w:p>
    <w:tbl>
      <w:tblPr>
        <w:tblStyle w:val="12"/>
        <w:tblW w:w="13906" w:type="dxa"/>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2"/>
        <w:gridCol w:w="2495"/>
        <w:gridCol w:w="3286"/>
        <w:gridCol w:w="3176"/>
        <w:gridCol w:w="2014"/>
        <w:gridCol w:w="1643"/>
      </w:tblGrid>
      <w:tr w14:paraId="68940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1292" w:type="dxa"/>
            <w:vAlign w:val="top"/>
          </w:tcPr>
          <w:p w14:paraId="312DD265">
            <w:pPr>
              <w:pStyle w:val="13"/>
              <w:spacing w:before="225" w:line="223" w:lineRule="auto"/>
              <w:ind w:left="379"/>
              <w:rPr>
                <w:highlight w:val="none"/>
              </w:rPr>
            </w:pPr>
            <w:r>
              <w:rPr>
                <w:spacing w:val="-8"/>
                <w:highlight w:val="none"/>
              </w:rPr>
              <w:t>序号</w:t>
            </w:r>
          </w:p>
        </w:tc>
        <w:tc>
          <w:tcPr>
            <w:tcW w:w="2495" w:type="dxa"/>
            <w:vAlign w:val="top"/>
          </w:tcPr>
          <w:p w14:paraId="1AE84CE2">
            <w:pPr>
              <w:pStyle w:val="13"/>
              <w:spacing w:before="45" w:line="224" w:lineRule="auto"/>
              <w:ind w:left="1029" w:right="116" w:hanging="888"/>
              <w:rPr>
                <w:highlight w:val="none"/>
              </w:rPr>
            </w:pPr>
            <w:r>
              <w:rPr>
                <w:spacing w:val="-1"/>
                <w:highlight w:val="none"/>
              </w:rPr>
              <w:t>竞争性磋商文件条</w:t>
            </w:r>
            <w:r>
              <w:rPr>
                <w:highlight w:val="none"/>
              </w:rPr>
              <w:t xml:space="preserve"> </w:t>
            </w:r>
            <w:r>
              <w:rPr>
                <w:spacing w:val="-32"/>
                <w:highlight w:val="none"/>
              </w:rPr>
              <w:t>目号</w:t>
            </w:r>
          </w:p>
        </w:tc>
        <w:tc>
          <w:tcPr>
            <w:tcW w:w="3286" w:type="dxa"/>
            <w:vAlign w:val="top"/>
          </w:tcPr>
          <w:p w14:paraId="083E5A2A">
            <w:pPr>
              <w:pStyle w:val="13"/>
              <w:spacing w:before="45" w:line="224" w:lineRule="auto"/>
              <w:ind w:left="1378" w:right="227" w:hanging="1123"/>
              <w:rPr>
                <w:highlight w:val="none"/>
              </w:rPr>
            </w:pPr>
            <w:r>
              <w:rPr>
                <w:spacing w:val="-1"/>
                <w:highlight w:val="none"/>
              </w:rPr>
              <w:t>竞争性磋商文件的商务</w:t>
            </w:r>
            <w:r>
              <w:rPr>
                <w:spacing w:val="7"/>
                <w:highlight w:val="none"/>
              </w:rPr>
              <w:t xml:space="preserve"> </w:t>
            </w:r>
            <w:r>
              <w:rPr>
                <w:spacing w:val="-9"/>
                <w:highlight w:val="none"/>
              </w:rPr>
              <w:t>条款</w:t>
            </w:r>
          </w:p>
        </w:tc>
        <w:tc>
          <w:tcPr>
            <w:tcW w:w="3176" w:type="dxa"/>
            <w:vAlign w:val="top"/>
          </w:tcPr>
          <w:p w14:paraId="41DFD311">
            <w:pPr>
              <w:pStyle w:val="13"/>
              <w:spacing w:before="225" w:line="223" w:lineRule="auto"/>
              <w:ind w:left="344"/>
              <w:rPr>
                <w:highlight w:val="none"/>
              </w:rPr>
            </w:pPr>
            <w:r>
              <w:rPr>
                <w:spacing w:val="-1"/>
                <w:highlight w:val="none"/>
              </w:rPr>
              <w:t>响应文件的商务条款</w:t>
            </w:r>
          </w:p>
        </w:tc>
        <w:tc>
          <w:tcPr>
            <w:tcW w:w="2014" w:type="dxa"/>
            <w:vAlign w:val="top"/>
          </w:tcPr>
          <w:p w14:paraId="574DA4F7">
            <w:pPr>
              <w:pStyle w:val="13"/>
              <w:spacing w:before="225" w:line="223" w:lineRule="auto"/>
              <w:ind w:left="743"/>
              <w:rPr>
                <w:highlight w:val="none"/>
              </w:rPr>
            </w:pPr>
            <w:r>
              <w:rPr>
                <w:spacing w:val="-8"/>
                <w:highlight w:val="none"/>
              </w:rPr>
              <w:t>偏离</w:t>
            </w:r>
          </w:p>
        </w:tc>
        <w:tc>
          <w:tcPr>
            <w:tcW w:w="1643" w:type="dxa"/>
            <w:vAlign w:val="top"/>
          </w:tcPr>
          <w:p w14:paraId="40831657">
            <w:pPr>
              <w:pStyle w:val="13"/>
              <w:spacing w:before="225" w:line="225" w:lineRule="auto"/>
              <w:ind w:left="557"/>
              <w:rPr>
                <w:highlight w:val="none"/>
              </w:rPr>
            </w:pPr>
            <w:r>
              <w:rPr>
                <w:spacing w:val="-9"/>
                <w:highlight w:val="none"/>
              </w:rPr>
              <w:t>备注</w:t>
            </w:r>
          </w:p>
        </w:tc>
      </w:tr>
      <w:tr w14:paraId="08441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92" w:type="dxa"/>
            <w:vAlign w:val="top"/>
          </w:tcPr>
          <w:p w14:paraId="3624B769">
            <w:pPr>
              <w:rPr>
                <w:rFonts w:ascii="Arial"/>
                <w:sz w:val="21"/>
                <w:highlight w:val="none"/>
              </w:rPr>
            </w:pPr>
          </w:p>
        </w:tc>
        <w:tc>
          <w:tcPr>
            <w:tcW w:w="2495" w:type="dxa"/>
            <w:vAlign w:val="top"/>
          </w:tcPr>
          <w:p w14:paraId="1EE1AA1A">
            <w:pPr>
              <w:rPr>
                <w:rFonts w:ascii="Arial"/>
                <w:sz w:val="21"/>
                <w:highlight w:val="none"/>
              </w:rPr>
            </w:pPr>
          </w:p>
        </w:tc>
        <w:tc>
          <w:tcPr>
            <w:tcW w:w="3286" w:type="dxa"/>
            <w:vAlign w:val="top"/>
          </w:tcPr>
          <w:p w14:paraId="555FABB7">
            <w:pPr>
              <w:rPr>
                <w:rFonts w:ascii="Arial"/>
                <w:sz w:val="21"/>
                <w:highlight w:val="none"/>
              </w:rPr>
            </w:pPr>
          </w:p>
        </w:tc>
        <w:tc>
          <w:tcPr>
            <w:tcW w:w="3176" w:type="dxa"/>
            <w:vAlign w:val="top"/>
          </w:tcPr>
          <w:p w14:paraId="2905CCA7">
            <w:pPr>
              <w:rPr>
                <w:rFonts w:ascii="Arial"/>
                <w:sz w:val="21"/>
                <w:highlight w:val="none"/>
              </w:rPr>
            </w:pPr>
          </w:p>
        </w:tc>
        <w:tc>
          <w:tcPr>
            <w:tcW w:w="2014" w:type="dxa"/>
            <w:vAlign w:val="top"/>
          </w:tcPr>
          <w:p w14:paraId="7E4D4315">
            <w:pPr>
              <w:rPr>
                <w:rFonts w:ascii="Arial"/>
                <w:sz w:val="21"/>
                <w:highlight w:val="none"/>
              </w:rPr>
            </w:pPr>
          </w:p>
        </w:tc>
        <w:tc>
          <w:tcPr>
            <w:tcW w:w="1643" w:type="dxa"/>
            <w:vAlign w:val="top"/>
          </w:tcPr>
          <w:p w14:paraId="5CFD6106">
            <w:pPr>
              <w:rPr>
                <w:rFonts w:ascii="Arial"/>
                <w:sz w:val="21"/>
                <w:highlight w:val="none"/>
              </w:rPr>
            </w:pPr>
          </w:p>
        </w:tc>
      </w:tr>
      <w:tr w14:paraId="3BA8D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292" w:type="dxa"/>
            <w:vAlign w:val="top"/>
          </w:tcPr>
          <w:p w14:paraId="793E34DF">
            <w:pPr>
              <w:rPr>
                <w:rFonts w:ascii="Arial"/>
                <w:sz w:val="21"/>
                <w:highlight w:val="none"/>
              </w:rPr>
            </w:pPr>
          </w:p>
        </w:tc>
        <w:tc>
          <w:tcPr>
            <w:tcW w:w="2495" w:type="dxa"/>
            <w:vAlign w:val="top"/>
          </w:tcPr>
          <w:p w14:paraId="62E8F0CB">
            <w:pPr>
              <w:rPr>
                <w:rFonts w:ascii="Arial"/>
                <w:sz w:val="21"/>
                <w:highlight w:val="none"/>
              </w:rPr>
            </w:pPr>
          </w:p>
        </w:tc>
        <w:tc>
          <w:tcPr>
            <w:tcW w:w="3286" w:type="dxa"/>
            <w:vAlign w:val="top"/>
          </w:tcPr>
          <w:p w14:paraId="620674A7">
            <w:pPr>
              <w:rPr>
                <w:rFonts w:ascii="Arial"/>
                <w:sz w:val="21"/>
                <w:highlight w:val="none"/>
              </w:rPr>
            </w:pPr>
          </w:p>
        </w:tc>
        <w:tc>
          <w:tcPr>
            <w:tcW w:w="3176" w:type="dxa"/>
            <w:vAlign w:val="top"/>
          </w:tcPr>
          <w:p w14:paraId="2B6B0353">
            <w:pPr>
              <w:rPr>
                <w:rFonts w:ascii="Arial"/>
                <w:sz w:val="21"/>
                <w:highlight w:val="none"/>
              </w:rPr>
            </w:pPr>
          </w:p>
        </w:tc>
        <w:tc>
          <w:tcPr>
            <w:tcW w:w="2014" w:type="dxa"/>
            <w:vAlign w:val="top"/>
          </w:tcPr>
          <w:p w14:paraId="60CAE5D2">
            <w:pPr>
              <w:rPr>
                <w:rFonts w:ascii="Arial"/>
                <w:sz w:val="21"/>
                <w:highlight w:val="none"/>
              </w:rPr>
            </w:pPr>
          </w:p>
        </w:tc>
        <w:tc>
          <w:tcPr>
            <w:tcW w:w="1643" w:type="dxa"/>
            <w:vAlign w:val="top"/>
          </w:tcPr>
          <w:p w14:paraId="494D42B2">
            <w:pPr>
              <w:rPr>
                <w:rFonts w:ascii="Arial"/>
                <w:sz w:val="21"/>
                <w:highlight w:val="none"/>
              </w:rPr>
            </w:pPr>
          </w:p>
        </w:tc>
      </w:tr>
      <w:tr w14:paraId="6BB2C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92" w:type="dxa"/>
            <w:vAlign w:val="top"/>
          </w:tcPr>
          <w:p w14:paraId="7015BDFF">
            <w:pPr>
              <w:rPr>
                <w:rFonts w:ascii="Arial"/>
                <w:sz w:val="21"/>
                <w:highlight w:val="none"/>
              </w:rPr>
            </w:pPr>
          </w:p>
        </w:tc>
        <w:tc>
          <w:tcPr>
            <w:tcW w:w="2495" w:type="dxa"/>
            <w:vAlign w:val="top"/>
          </w:tcPr>
          <w:p w14:paraId="4A0A49D5">
            <w:pPr>
              <w:rPr>
                <w:rFonts w:ascii="Arial"/>
                <w:sz w:val="21"/>
                <w:highlight w:val="none"/>
              </w:rPr>
            </w:pPr>
          </w:p>
        </w:tc>
        <w:tc>
          <w:tcPr>
            <w:tcW w:w="3286" w:type="dxa"/>
            <w:vAlign w:val="top"/>
          </w:tcPr>
          <w:p w14:paraId="5C3B05DD">
            <w:pPr>
              <w:rPr>
                <w:rFonts w:ascii="Arial"/>
                <w:sz w:val="21"/>
                <w:highlight w:val="none"/>
              </w:rPr>
            </w:pPr>
          </w:p>
        </w:tc>
        <w:tc>
          <w:tcPr>
            <w:tcW w:w="3176" w:type="dxa"/>
            <w:vAlign w:val="top"/>
          </w:tcPr>
          <w:p w14:paraId="79234EA7">
            <w:pPr>
              <w:rPr>
                <w:rFonts w:ascii="Arial"/>
                <w:sz w:val="21"/>
                <w:highlight w:val="none"/>
              </w:rPr>
            </w:pPr>
          </w:p>
        </w:tc>
        <w:tc>
          <w:tcPr>
            <w:tcW w:w="2014" w:type="dxa"/>
            <w:vAlign w:val="top"/>
          </w:tcPr>
          <w:p w14:paraId="491A55A7">
            <w:pPr>
              <w:rPr>
                <w:rFonts w:ascii="Arial"/>
                <w:sz w:val="21"/>
                <w:highlight w:val="none"/>
              </w:rPr>
            </w:pPr>
          </w:p>
        </w:tc>
        <w:tc>
          <w:tcPr>
            <w:tcW w:w="1643" w:type="dxa"/>
            <w:vAlign w:val="top"/>
          </w:tcPr>
          <w:p w14:paraId="48329D00">
            <w:pPr>
              <w:rPr>
                <w:rFonts w:ascii="Arial"/>
                <w:sz w:val="21"/>
                <w:highlight w:val="none"/>
              </w:rPr>
            </w:pPr>
          </w:p>
        </w:tc>
      </w:tr>
      <w:tr w14:paraId="6D436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92" w:type="dxa"/>
            <w:vAlign w:val="top"/>
          </w:tcPr>
          <w:p w14:paraId="3D09DA69">
            <w:pPr>
              <w:rPr>
                <w:rFonts w:ascii="Arial"/>
                <w:sz w:val="21"/>
                <w:highlight w:val="none"/>
              </w:rPr>
            </w:pPr>
          </w:p>
        </w:tc>
        <w:tc>
          <w:tcPr>
            <w:tcW w:w="2495" w:type="dxa"/>
            <w:vAlign w:val="top"/>
          </w:tcPr>
          <w:p w14:paraId="246D54BD">
            <w:pPr>
              <w:rPr>
                <w:rFonts w:ascii="Arial"/>
                <w:sz w:val="21"/>
                <w:highlight w:val="none"/>
              </w:rPr>
            </w:pPr>
          </w:p>
        </w:tc>
        <w:tc>
          <w:tcPr>
            <w:tcW w:w="3286" w:type="dxa"/>
            <w:vAlign w:val="top"/>
          </w:tcPr>
          <w:p w14:paraId="38C2B969">
            <w:pPr>
              <w:rPr>
                <w:rFonts w:ascii="Arial"/>
                <w:sz w:val="21"/>
                <w:highlight w:val="none"/>
              </w:rPr>
            </w:pPr>
          </w:p>
        </w:tc>
        <w:tc>
          <w:tcPr>
            <w:tcW w:w="3176" w:type="dxa"/>
            <w:vAlign w:val="top"/>
          </w:tcPr>
          <w:p w14:paraId="5BE663D6">
            <w:pPr>
              <w:rPr>
                <w:rFonts w:ascii="Arial"/>
                <w:sz w:val="21"/>
                <w:highlight w:val="none"/>
              </w:rPr>
            </w:pPr>
          </w:p>
        </w:tc>
        <w:tc>
          <w:tcPr>
            <w:tcW w:w="2014" w:type="dxa"/>
            <w:vAlign w:val="top"/>
          </w:tcPr>
          <w:p w14:paraId="005297DF">
            <w:pPr>
              <w:rPr>
                <w:rFonts w:ascii="Arial"/>
                <w:sz w:val="21"/>
                <w:highlight w:val="none"/>
              </w:rPr>
            </w:pPr>
          </w:p>
        </w:tc>
        <w:tc>
          <w:tcPr>
            <w:tcW w:w="1643" w:type="dxa"/>
            <w:vAlign w:val="top"/>
          </w:tcPr>
          <w:p w14:paraId="4D7A9C25">
            <w:pPr>
              <w:rPr>
                <w:rFonts w:ascii="Arial"/>
                <w:sz w:val="21"/>
                <w:highlight w:val="none"/>
              </w:rPr>
            </w:pPr>
          </w:p>
        </w:tc>
      </w:tr>
      <w:tr w14:paraId="059C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292" w:type="dxa"/>
            <w:vAlign w:val="top"/>
          </w:tcPr>
          <w:p w14:paraId="504346DC">
            <w:pPr>
              <w:rPr>
                <w:rFonts w:ascii="Arial"/>
                <w:sz w:val="21"/>
                <w:highlight w:val="none"/>
              </w:rPr>
            </w:pPr>
          </w:p>
        </w:tc>
        <w:tc>
          <w:tcPr>
            <w:tcW w:w="2495" w:type="dxa"/>
            <w:vAlign w:val="top"/>
          </w:tcPr>
          <w:p w14:paraId="703D4042">
            <w:pPr>
              <w:rPr>
                <w:rFonts w:ascii="Arial"/>
                <w:sz w:val="21"/>
                <w:highlight w:val="none"/>
              </w:rPr>
            </w:pPr>
          </w:p>
        </w:tc>
        <w:tc>
          <w:tcPr>
            <w:tcW w:w="3286" w:type="dxa"/>
            <w:vAlign w:val="top"/>
          </w:tcPr>
          <w:p w14:paraId="23BEFC56">
            <w:pPr>
              <w:rPr>
                <w:rFonts w:ascii="Arial"/>
                <w:sz w:val="21"/>
                <w:highlight w:val="none"/>
              </w:rPr>
            </w:pPr>
          </w:p>
        </w:tc>
        <w:tc>
          <w:tcPr>
            <w:tcW w:w="3176" w:type="dxa"/>
            <w:vAlign w:val="top"/>
          </w:tcPr>
          <w:p w14:paraId="0E51FF41">
            <w:pPr>
              <w:rPr>
                <w:rFonts w:ascii="Arial"/>
                <w:sz w:val="21"/>
                <w:highlight w:val="none"/>
              </w:rPr>
            </w:pPr>
          </w:p>
        </w:tc>
        <w:tc>
          <w:tcPr>
            <w:tcW w:w="2014" w:type="dxa"/>
            <w:vAlign w:val="top"/>
          </w:tcPr>
          <w:p w14:paraId="541C8CB4">
            <w:pPr>
              <w:rPr>
                <w:rFonts w:ascii="Arial"/>
                <w:sz w:val="21"/>
                <w:highlight w:val="none"/>
              </w:rPr>
            </w:pPr>
          </w:p>
        </w:tc>
        <w:tc>
          <w:tcPr>
            <w:tcW w:w="1643" w:type="dxa"/>
            <w:vAlign w:val="top"/>
          </w:tcPr>
          <w:p w14:paraId="07C46DE9">
            <w:pPr>
              <w:rPr>
                <w:rFonts w:ascii="Arial"/>
                <w:sz w:val="21"/>
                <w:highlight w:val="none"/>
              </w:rPr>
            </w:pPr>
          </w:p>
        </w:tc>
      </w:tr>
      <w:tr w14:paraId="7DE3F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92" w:type="dxa"/>
            <w:vAlign w:val="top"/>
          </w:tcPr>
          <w:p w14:paraId="5F1B6B50">
            <w:pPr>
              <w:pStyle w:val="13"/>
              <w:spacing w:before="259" w:line="109" w:lineRule="exact"/>
              <w:ind w:left="127"/>
              <w:rPr>
                <w:highlight w:val="none"/>
              </w:rPr>
            </w:pPr>
            <w:r>
              <w:rPr>
                <w:spacing w:val="-6"/>
                <w:position w:val="2"/>
                <w:highlight w:val="none"/>
              </w:rPr>
              <w:t>...</w:t>
            </w:r>
          </w:p>
        </w:tc>
        <w:tc>
          <w:tcPr>
            <w:tcW w:w="2495" w:type="dxa"/>
            <w:vAlign w:val="top"/>
          </w:tcPr>
          <w:p w14:paraId="10F3AACE">
            <w:pPr>
              <w:rPr>
                <w:rFonts w:ascii="Arial"/>
                <w:sz w:val="21"/>
                <w:highlight w:val="none"/>
              </w:rPr>
            </w:pPr>
          </w:p>
        </w:tc>
        <w:tc>
          <w:tcPr>
            <w:tcW w:w="3286" w:type="dxa"/>
            <w:vAlign w:val="top"/>
          </w:tcPr>
          <w:p w14:paraId="106EB7C8">
            <w:pPr>
              <w:rPr>
                <w:rFonts w:ascii="Arial"/>
                <w:sz w:val="21"/>
                <w:highlight w:val="none"/>
              </w:rPr>
            </w:pPr>
          </w:p>
        </w:tc>
        <w:tc>
          <w:tcPr>
            <w:tcW w:w="3176" w:type="dxa"/>
            <w:vAlign w:val="top"/>
          </w:tcPr>
          <w:p w14:paraId="5C9BB3A3">
            <w:pPr>
              <w:rPr>
                <w:rFonts w:ascii="Arial"/>
                <w:sz w:val="21"/>
                <w:highlight w:val="none"/>
              </w:rPr>
            </w:pPr>
          </w:p>
        </w:tc>
        <w:tc>
          <w:tcPr>
            <w:tcW w:w="2014" w:type="dxa"/>
            <w:vAlign w:val="top"/>
          </w:tcPr>
          <w:p w14:paraId="321D5158">
            <w:pPr>
              <w:rPr>
                <w:rFonts w:ascii="Arial"/>
                <w:sz w:val="21"/>
                <w:highlight w:val="none"/>
              </w:rPr>
            </w:pPr>
          </w:p>
        </w:tc>
        <w:tc>
          <w:tcPr>
            <w:tcW w:w="1643" w:type="dxa"/>
            <w:vAlign w:val="top"/>
          </w:tcPr>
          <w:p w14:paraId="7F77004E">
            <w:pPr>
              <w:rPr>
                <w:rFonts w:ascii="Arial"/>
                <w:sz w:val="21"/>
                <w:highlight w:val="none"/>
              </w:rPr>
            </w:pPr>
          </w:p>
        </w:tc>
      </w:tr>
    </w:tbl>
    <w:p w14:paraId="0C42CBF0">
      <w:pPr>
        <w:spacing w:before="170" w:line="448" w:lineRule="auto"/>
        <w:ind w:left="18" w:right="491" w:firstLine="6"/>
        <w:rPr>
          <w:rFonts w:ascii="仿宋" w:hAnsi="仿宋" w:eastAsia="仿宋" w:cs="仿宋"/>
          <w:sz w:val="28"/>
          <w:szCs w:val="28"/>
          <w:highlight w:val="none"/>
        </w:rPr>
      </w:pPr>
      <w:r>
        <w:rPr>
          <w:rFonts w:ascii="仿宋" w:hAnsi="仿宋" w:eastAsia="仿宋" w:cs="仿宋"/>
          <w:spacing w:val="-1"/>
          <w:sz w:val="28"/>
          <w:szCs w:val="28"/>
          <w:highlight w:val="none"/>
        </w:rPr>
        <w:t>注:若有偏离,请将具体偏离条款在“偏离</w:t>
      </w:r>
      <w:r>
        <w:rPr>
          <w:rFonts w:ascii="仿宋" w:hAnsi="仿宋" w:eastAsia="仿宋" w:cs="仿宋"/>
          <w:spacing w:val="-100"/>
          <w:sz w:val="28"/>
          <w:szCs w:val="28"/>
          <w:highlight w:val="none"/>
        </w:rPr>
        <w:t xml:space="preserve"> </w:t>
      </w:r>
      <w:r>
        <w:rPr>
          <w:rFonts w:ascii="仿宋" w:hAnsi="仿宋" w:eastAsia="仿宋" w:cs="仿宋"/>
          <w:spacing w:val="-1"/>
          <w:sz w:val="28"/>
          <w:szCs w:val="28"/>
          <w:highlight w:val="none"/>
        </w:rPr>
        <w:t>”一栏中详细说明;若无偏离,请在“偏离</w:t>
      </w:r>
      <w:r>
        <w:rPr>
          <w:rFonts w:ascii="仿宋" w:hAnsi="仿宋" w:eastAsia="仿宋" w:cs="仿宋"/>
          <w:spacing w:val="-101"/>
          <w:sz w:val="28"/>
          <w:szCs w:val="28"/>
          <w:highlight w:val="none"/>
        </w:rPr>
        <w:t xml:space="preserve"> </w:t>
      </w:r>
      <w:r>
        <w:rPr>
          <w:rFonts w:ascii="仿宋" w:hAnsi="仿宋" w:eastAsia="仿宋" w:cs="仿宋"/>
          <w:spacing w:val="-2"/>
          <w:sz w:val="28"/>
          <w:szCs w:val="28"/>
          <w:highlight w:val="none"/>
        </w:rPr>
        <w:t>”一栏中标注“无</w:t>
      </w:r>
      <w:r>
        <w:rPr>
          <w:rFonts w:ascii="仿宋" w:hAnsi="仿宋" w:eastAsia="仿宋" w:cs="仿宋"/>
          <w:spacing w:val="-100"/>
          <w:sz w:val="28"/>
          <w:szCs w:val="28"/>
          <w:highlight w:val="none"/>
        </w:rPr>
        <w:t xml:space="preserve"> </w:t>
      </w:r>
      <w:r>
        <w:rPr>
          <w:rFonts w:ascii="仿宋" w:hAnsi="仿宋" w:eastAsia="仿宋" w:cs="仿宋"/>
          <w:spacing w:val="-2"/>
          <w:sz w:val="28"/>
          <w:szCs w:val="28"/>
          <w:highlight w:val="none"/>
        </w:rPr>
        <w:t>”字样。</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07149425">
      <w:pPr>
        <w:spacing w:before="124" w:line="223" w:lineRule="auto"/>
        <w:ind w:left="26"/>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3B7B9A10">
      <w:pPr>
        <w:pStyle w:val="4"/>
        <w:spacing w:line="348" w:lineRule="auto"/>
        <w:rPr>
          <w:highlight w:val="none"/>
        </w:rPr>
      </w:pPr>
    </w:p>
    <w:p w14:paraId="77215F9B">
      <w:pPr>
        <w:spacing w:before="91" w:line="223" w:lineRule="auto"/>
        <w:ind w:left="76"/>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8"/>
          <w:sz w:val="28"/>
          <w:szCs w:val="28"/>
          <w:highlight w:val="none"/>
        </w:rPr>
        <w:t xml:space="preserve">   </w:t>
      </w:r>
      <w:r>
        <w:rPr>
          <w:rFonts w:ascii="仿宋" w:hAnsi="仿宋" w:eastAsia="仿宋" w:cs="仿宋"/>
          <w:spacing w:val="-22"/>
          <w:sz w:val="28"/>
          <w:szCs w:val="28"/>
          <w:highlight w:val="none"/>
        </w:rPr>
        <w:t>日</w:t>
      </w:r>
    </w:p>
    <w:p w14:paraId="4B93D537">
      <w:pPr>
        <w:spacing w:line="223" w:lineRule="auto"/>
        <w:rPr>
          <w:rFonts w:ascii="仿宋" w:hAnsi="仿宋" w:eastAsia="仿宋" w:cs="仿宋"/>
          <w:sz w:val="28"/>
          <w:szCs w:val="28"/>
          <w:highlight w:val="none"/>
        </w:rPr>
        <w:sectPr>
          <w:footerReference r:id="rId47" w:type="default"/>
          <w:pgSz w:w="16838" w:h="11906"/>
          <w:pgMar w:top="1132" w:right="1406" w:bottom="1143" w:left="1416" w:header="863" w:footer="841" w:gutter="0"/>
          <w:pgNumType w:fmt="decimal"/>
          <w:cols w:space="720" w:num="1"/>
        </w:sectPr>
      </w:pPr>
    </w:p>
    <w:p w14:paraId="48F40368">
      <w:pPr>
        <w:spacing w:before="14" w:line="257" w:lineRule="exact"/>
        <w:ind w:firstLine="48"/>
        <w:rPr>
          <w:highlight w:val="none"/>
        </w:rPr>
      </w:pPr>
      <w:r>
        <w:rPr>
          <w:position w:val="-5"/>
          <w:highlight w:val="none"/>
        </w:rPr>
        <w:drawing>
          <wp:inline distT="0" distB="0" distL="0" distR="0">
            <wp:extent cx="8891905" cy="163195"/>
            <wp:effectExtent l="0" t="0" r="0" b="0"/>
            <wp:docPr id="212" name="IM 212"/>
            <wp:cNvGraphicFramePr/>
            <a:graphic xmlns:a="http://schemas.openxmlformats.org/drawingml/2006/main">
              <a:graphicData uri="http://schemas.openxmlformats.org/drawingml/2006/picture">
                <pic:pic xmlns:pic="http://schemas.openxmlformats.org/drawingml/2006/picture">
                  <pic:nvPicPr>
                    <pic:cNvPr id="212" name="IM 212"/>
                    <pic:cNvPicPr/>
                  </pic:nvPicPr>
                  <pic:blipFill>
                    <a:blip r:embed="rId69"/>
                    <a:stretch>
                      <a:fillRect/>
                    </a:stretch>
                  </pic:blipFill>
                  <pic:spPr>
                    <a:xfrm>
                      <a:off x="0" y="0"/>
                      <a:ext cx="8892397" cy="163321"/>
                    </a:xfrm>
                    <a:prstGeom prst="rect">
                      <a:avLst/>
                    </a:prstGeom>
                  </pic:spPr>
                </pic:pic>
              </a:graphicData>
            </a:graphic>
          </wp:inline>
        </w:drawing>
      </w:r>
    </w:p>
    <w:p w14:paraId="6F91027B">
      <w:pPr>
        <w:spacing w:before="243" w:line="228" w:lineRule="auto"/>
        <w:ind w:left="82"/>
        <w:rPr>
          <w:rFonts w:ascii="仿宋" w:hAnsi="仿宋" w:eastAsia="仿宋" w:cs="仿宋"/>
          <w:sz w:val="31"/>
          <w:szCs w:val="31"/>
          <w:highlight w:val="none"/>
        </w:rPr>
      </w:pPr>
      <w:r>
        <w:rPr>
          <w:rFonts w:ascii="仿宋" w:hAnsi="仿宋" w:eastAsia="仿宋" w:cs="仿宋"/>
          <w:b/>
          <w:bCs/>
          <w:spacing w:val="-7"/>
          <w:sz w:val="31"/>
          <w:szCs w:val="31"/>
          <w:highlight w:val="none"/>
        </w:rPr>
        <w:t>附件</w:t>
      </w:r>
      <w:r>
        <w:rPr>
          <w:rFonts w:ascii="仿宋" w:hAnsi="仿宋" w:eastAsia="仿宋" w:cs="仿宋"/>
          <w:spacing w:val="-56"/>
          <w:sz w:val="31"/>
          <w:szCs w:val="31"/>
          <w:highlight w:val="none"/>
        </w:rPr>
        <w:t xml:space="preserve"> </w:t>
      </w:r>
      <w:r>
        <w:rPr>
          <w:rFonts w:ascii="仿宋" w:hAnsi="仿宋" w:eastAsia="仿宋" w:cs="仿宋"/>
          <w:b/>
          <w:bCs/>
          <w:spacing w:val="-7"/>
          <w:sz w:val="31"/>
          <w:szCs w:val="31"/>
          <w:highlight w:val="none"/>
        </w:rPr>
        <w:t>9:</w:t>
      </w:r>
    </w:p>
    <w:p w14:paraId="3784C9B9">
      <w:pPr>
        <w:spacing w:before="317" w:line="228" w:lineRule="auto"/>
        <w:ind w:left="5537"/>
        <w:outlineLvl w:val="1"/>
        <w:rPr>
          <w:rFonts w:ascii="仿宋" w:hAnsi="仿宋" w:eastAsia="仿宋" w:cs="仿宋"/>
          <w:sz w:val="31"/>
          <w:szCs w:val="31"/>
          <w:highlight w:val="none"/>
        </w:rPr>
      </w:pPr>
      <w:r>
        <w:rPr>
          <w:rFonts w:ascii="仿宋" w:hAnsi="仿宋" w:eastAsia="仿宋" w:cs="仿宋"/>
          <w:b/>
          <w:bCs/>
          <w:spacing w:val="6"/>
          <w:sz w:val="31"/>
          <w:szCs w:val="31"/>
          <w:highlight w:val="none"/>
        </w:rPr>
        <w:t>九、技术规格偏离表</w:t>
      </w:r>
    </w:p>
    <w:p w14:paraId="04457B8B">
      <w:pPr>
        <w:spacing w:before="230" w:line="222" w:lineRule="auto"/>
        <w:ind w:left="633"/>
        <w:rPr>
          <w:rFonts w:ascii="仿宋" w:hAnsi="仿宋" w:eastAsia="仿宋" w:cs="仿宋"/>
          <w:sz w:val="28"/>
          <w:szCs w:val="28"/>
          <w:highlight w:val="none"/>
        </w:rPr>
      </w:pPr>
      <w:r>
        <w:rPr>
          <w:rFonts w:ascii="仿宋" w:hAnsi="仿宋" w:eastAsia="仿宋" w:cs="仿宋"/>
          <w:spacing w:val="-3"/>
          <w:sz w:val="28"/>
          <w:szCs w:val="28"/>
          <w:highlight w:val="none"/>
        </w:rPr>
        <w:t>项目名称：</w:t>
      </w:r>
    </w:p>
    <w:p w14:paraId="5F7DA5D9">
      <w:pPr>
        <w:spacing w:line="28" w:lineRule="auto"/>
        <w:rPr>
          <w:rFonts w:ascii="Arial"/>
          <w:sz w:val="2"/>
          <w:highlight w:val="none"/>
        </w:rPr>
      </w:pPr>
    </w:p>
    <w:tbl>
      <w:tblPr>
        <w:tblStyle w:val="12"/>
        <w:tblW w:w="140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1"/>
        <w:gridCol w:w="4066"/>
        <w:gridCol w:w="2908"/>
        <w:gridCol w:w="2054"/>
        <w:gridCol w:w="1985"/>
        <w:gridCol w:w="1704"/>
      </w:tblGrid>
      <w:tr w14:paraId="4AD8A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71" w:type="dxa"/>
            <w:vAlign w:val="top"/>
          </w:tcPr>
          <w:p w14:paraId="5CF05B38">
            <w:pPr>
              <w:pStyle w:val="13"/>
              <w:spacing w:before="146" w:line="223" w:lineRule="auto"/>
              <w:ind w:left="418"/>
              <w:rPr>
                <w:highlight w:val="none"/>
              </w:rPr>
            </w:pPr>
            <w:r>
              <w:rPr>
                <w:spacing w:val="-8"/>
                <w:highlight w:val="none"/>
              </w:rPr>
              <w:t>序号</w:t>
            </w:r>
          </w:p>
        </w:tc>
        <w:tc>
          <w:tcPr>
            <w:tcW w:w="4066" w:type="dxa"/>
            <w:vAlign w:val="top"/>
          </w:tcPr>
          <w:p w14:paraId="37D91CBA">
            <w:pPr>
              <w:pStyle w:val="13"/>
              <w:spacing w:before="145" w:line="221" w:lineRule="auto"/>
              <w:ind w:left="644"/>
              <w:rPr>
                <w:highlight w:val="none"/>
              </w:rPr>
            </w:pPr>
            <w:r>
              <w:rPr>
                <w:spacing w:val="-1"/>
                <w:highlight w:val="none"/>
              </w:rPr>
              <w:t>竞争性磋商文件条目号</w:t>
            </w:r>
          </w:p>
        </w:tc>
        <w:tc>
          <w:tcPr>
            <w:tcW w:w="2908" w:type="dxa"/>
            <w:vAlign w:val="top"/>
          </w:tcPr>
          <w:p w14:paraId="220506C0">
            <w:pPr>
              <w:pStyle w:val="13"/>
              <w:spacing w:before="146" w:line="223" w:lineRule="auto"/>
              <w:ind w:left="904"/>
              <w:rPr>
                <w:highlight w:val="none"/>
              </w:rPr>
            </w:pPr>
            <w:r>
              <w:rPr>
                <w:spacing w:val="-3"/>
                <w:highlight w:val="none"/>
              </w:rPr>
              <w:t>招标规格</w:t>
            </w:r>
          </w:p>
        </w:tc>
        <w:tc>
          <w:tcPr>
            <w:tcW w:w="2054" w:type="dxa"/>
            <w:vAlign w:val="top"/>
          </w:tcPr>
          <w:p w14:paraId="3E32EE80">
            <w:pPr>
              <w:pStyle w:val="13"/>
              <w:spacing w:before="146" w:line="223" w:lineRule="auto"/>
              <w:ind w:left="477"/>
              <w:rPr>
                <w:highlight w:val="none"/>
              </w:rPr>
            </w:pPr>
            <w:r>
              <w:rPr>
                <w:spacing w:val="-3"/>
                <w:highlight w:val="none"/>
              </w:rPr>
              <w:t>投标规格</w:t>
            </w:r>
          </w:p>
        </w:tc>
        <w:tc>
          <w:tcPr>
            <w:tcW w:w="1985" w:type="dxa"/>
            <w:vAlign w:val="top"/>
          </w:tcPr>
          <w:p w14:paraId="0E83A8F1">
            <w:pPr>
              <w:pStyle w:val="13"/>
              <w:spacing w:before="146" w:line="223" w:lineRule="auto"/>
              <w:ind w:left="729"/>
              <w:rPr>
                <w:highlight w:val="none"/>
              </w:rPr>
            </w:pPr>
            <w:r>
              <w:rPr>
                <w:spacing w:val="-8"/>
                <w:highlight w:val="none"/>
              </w:rPr>
              <w:t>偏离</w:t>
            </w:r>
          </w:p>
        </w:tc>
        <w:tc>
          <w:tcPr>
            <w:tcW w:w="1704" w:type="dxa"/>
            <w:vAlign w:val="top"/>
          </w:tcPr>
          <w:p w14:paraId="33F59C8F">
            <w:pPr>
              <w:pStyle w:val="13"/>
              <w:spacing w:before="146" w:line="225" w:lineRule="auto"/>
              <w:ind w:left="588"/>
              <w:rPr>
                <w:highlight w:val="none"/>
              </w:rPr>
            </w:pPr>
            <w:r>
              <w:rPr>
                <w:spacing w:val="-9"/>
                <w:highlight w:val="none"/>
              </w:rPr>
              <w:t>备注</w:t>
            </w:r>
          </w:p>
        </w:tc>
      </w:tr>
      <w:tr w14:paraId="7F962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1371" w:type="dxa"/>
            <w:vAlign w:val="top"/>
          </w:tcPr>
          <w:p w14:paraId="5E276061">
            <w:pPr>
              <w:rPr>
                <w:rFonts w:ascii="Arial"/>
                <w:sz w:val="21"/>
                <w:highlight w:val="none"/>
              </w:rPr>
            </w:pPr>
          </w:p>
        </w:tc>
        <w:tc>
          <w:tcPr>
            <w:tcW w:w="4066" w:type="dxa"/>
            <w:vAlign w:val="top"/>
          </w:tcPr>
          <w:p w14:paraId="5F5CD222">
            <w:pPr>
              <w:rPr>
                <w:rFonts w:ascii="Arial"/>
                <w:sz w:val="21"/>
                <w:highlight w:val="none"/>
              </w:rPr>
            </w:pPr>
          </w:p>
        </w:tc>
        <w:tc>
          <w:tcPr>
            <w:tcW w:w="2908" w:type="dxa"/>
            <w:vAlign w:val="top"/>
          </w:tcPr>
          <w:p w14:paraId="693597B9">
            <w:pPr>
              <w:rPr>
                <w:rFonts w:ascii="Arial"/>
                <w:sz w:val="21"/>
                <w:highlight w:val="none"/>
              </w:rPr>
            </w:pPr>
          </w:p>
        </w:tc>
        <w:tc>
          <w:tcPr>
            <w:tcW w:w="2054" w:type="dxa"/>
            <w:vAlign w:val="top"/>
          </w:tcPr>
          <w:p w14:paraId="5976DEB6">
            <w:pPr>
              <w:rPr>
                <w:rFonts w:ascii="Arial"/>
                <w:sz w:val="21"/>
                <w:highlight w:val="none"/>
              </w:rPr>
            </w:pPr>
          </w:p>
        </w:tc>
        <w:tc>
          <w:tcPr>
            <w:tcW w:w="1985" w:type="dxa"/>
            <w:vAlign w:val="top"/>
          </w:tcPr>
          <w:p w14:paraId="44F6A126">
            <w:pPr>
              <w:rPr>
                <w:rFonts w:ascii="Arial"/>
                <w:sz w:val="21"/>
                <w:highlight w:val="none"/>
              </w:rPr>
            </w:pPr>
          </w:p>
        </w:tc>
        <w:tc>
          <w:tcPr>
            <w:tcW w:w="1704" w:type="dxa"/>
            <w:vAlign w:val="top"/>
          </w:tcPr>
          <w:p w14:paraId="13915ED7">
            <w:pPr>
              <w:rPr>
                <w:rFonts w:ascii="Arial"/>
                <w:sz w:val="21"/>
                <w:highlight w:val="none"/>
              </w:rPr>
            </w:pPr>
          </w:p>
        </w:tc>
      </w:tr>
      <w:tr w14:paraId="7F098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1371" w:type="dxa"/>
            <w:vAlign w:val="top"/>
          </w:tcPr>
          <w:p w14:paraId="489C3911">
            <w:pPr>
              <w:rPr>
                <w:rFonts w:ascii="Arial"/>
                <w:sz w:val="21"/>
                <w:highlight w:val="none"/>
              </w:rPr>
            </w:pPr>
          </w:p>
        </w:tc>
        <w:tc>
          <w:tcPr>
            <w:tcW w:w="4066" w:type="dxa"/>
            <w:vAlign w:val="top"/>
          </w:tcPr>
          <w:p w14:paraId="35FECF23">
            <w:pPr>
              <w:rPr>
                <w:rFonts w:ascii="Arial"/>
                <w:sz w:val="21"/>
                <w:highlight w:val="none"/>
              </w:rPr>
            </w:pPr>
          </w:p>
        </w:tc>
        <w:tc>
          <w:tcPr>
            <w:tcW w:w="2908" w:type="dxa"/>
            <w:vAlign w:val="top"/>
          </w:tcPr>
          <w:p w14:paraId="7185AB78">
            <w:pPr>
              <w:rPr>
                <w:rFonts w:ascii="Arial"/>
                <w:sz w:val="21"/>
                <w:highlight w:val="none"/>
              </w:rPr>
            </w:pPr>
          </w:p>
        </w:tc>
        <w:tc>
          <w:tcPr>
            <w:tcW w:w="2054" w:type="dxa"/>
            <w:vAlign w:val="top"/>
          </w:tcPr>
          <w:p w14:paraId="24227E14">
            <w:pPr>
              <w:rPr>
                <w:rFonts w:ascii="Arial"/>
                <w:sz w:val="21"/>
                <w:highlight w:val="none"/>
              </w:rPr>
            </w:pPr>
          </w:p>
        </w:tc>
        <w:tc>
          <w:tcPr>
            <w:tcW w:w="1985" w:type="dxa"/>
            <w:vAlign w:val="top"/>
          </w:tcPr>
          <w:p w14:paraId="617D79B1">
            <w:pPr>
              <w:rPr>
                <w:rFonts w:ascii="Arial"/>
                <w:sz w:val="21"/>
                <w:highlight w:val="none"/>
              </w:rPr>
            </w:pPr>
          </w:p>
        </w:tc>
        <w:tc>
          <w:tcPr>
            <w:tcW w:w="1704" w:type="dxa"/>
            <w:vAlign w:val="top"/>
          </w:tcPr>
          <w:p w14:paraId="3F3C829D">
            <w:pPr>
              <w:rPr>
                <w:rFonts w:ascii="Arial"/>
                <w:sz w:val="21"/>
                <w:highlight w:val="none"/>
              </w:rPr>
            </w:pPr>
          </w:p>
        </w:tc>
      </w:tr>
      <w:tr w14:paraId="33599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8" w:hRule="atLeast"/>
        </w:trPr>
        <w:tc>
          <w:tcPr>
            <w:tcW w:w="1371" w:type="dxa"/>
            <w:vAlign w:val="top"/>
          </w:tcPr>
          <w:p w14:paraId="7722E2AC">
            <w:pPr>
              <w:rPr>
                <w:rFonts w:ascii="Arial"/>
                <w:sz w:val="21"/>
                <w:highlight w:val="none"/>
              </w:rPr>
            </w:pPr>
          </w:p>
        </w:tc>
        <w:tc>
          <w:tcPr>
            <w:tcW w:w="4066" w:type="dxa"/>
            <w:vAlign w:val="top"/>
          </w:tcPr>
          <w:p w14:paraId="00B89BD8">
            <w:pPr>
              <w:rPr>
                <w:rFonts w:ascii="Arial"/>
                <w:sz w:val="21"/>
                <w:highlight w:val="none"/>
              </w:rPr>
            </w:pPr>
          </w:p>
        </w:tc>
        <w:tc>
          <w:tcPr>
            <w:tcW w:w="2908" w:type="dxa"/>
            <w:vAlign w:val="top"/>
          </w:tcPr>
          <w:p w14:paraId="38EA27E8">
            <w:pPr>
              <w:rPr>
                <w:rFonts w:ascii="Arial"/>
                <w:sz w:val="21"/>
                <w:highlight w:val="none"/>
              </w:rPr>
            </w:pPr>
          </w:p>
        </w:tc>
        <w:tc>
          <w:tcPr>
            <w:tcW w:w="2054" w:type="dxa"/>
            <w:vAlign w:val="top"/>
          </w:tcPr>
          <w:p w14:paraId="62747795">
            <w:pPr>
              <w:rPr>
                <w:rFonts w:ascii="Arial"/>
                <w:sz w:val="21"/>
                <w:highlight w:val="none"/>
              </w:rPr>
            </w:pPr>
          </w:p>
        </w:tc>
        <w:tc>
          <w:tcPr>
            <w:tcW w:w="1985" w:type="dxa"/>
            <w:vAlign w:val="top"/>
          </w:tcPr>
          <w:p w14:paraId="7AAC6BF0">
            <w:pPr>
              <w:rPr>
                <w:rFonts w:ascii="Arial"/>
                <w:sz w:val="21"/>
                <w:highlight w:val="none"/>
              </w:rPr>
            </w:pPr>
          </w:p>
        </w:tc>
        <w:tc>
          <w:tcPr>
            <w:tcW w:w="1704" w:type="dxa"/>
            <w:vAlign w:val="top"/>
          </w:tcPr>
          <w:p w14:paraId="0E5A6812">
            <w:pPr>
              <w:rPr>
                <w:rFonts w:ascii="Arial"/>
                <w:sz w:val="21"/>
                <w:highlight w:val="none"/>
              </w:rPr>
            </w:pPr>
          </w:p>
        </w:tc>
      </w:tr>
    </w:tbl>
    <w:p w14:paraId="0D4D67E1">
      <w:pPr>
        <w:spacing w:before="170" w:line="448" w:lineRule="auto"/>
        <w:ind w:left="67" w:right="520" w:firstLine="6"/>
        <w:rPr>
          <w:rFonts w:ascii="仿宋" w:hAnsi="仿宋" w:eastAsia="仿宋" w:cs="仿宋"/>
          <w:sz w:val="28"/>
          <w:szCs w:val="28"/>
          <w:highlight w:val="none"/>
        </w:rPr>
      </w:pPr>
      <w:r>
        <w:rPr>
          <w:rFonts w:ascii="仿宋" w:hAnsi="仿宋" w:eastAsia="仿宋" w:cs="仿宋"/>
          <w:spacing w:val="-1"/>
          <w:sz w:val="28"/>
          <w:szCs w:val="28"/>
          <w:highlight w:val="none"/>
        </w:rPr>
        <w:t>注:若有偏离,请将具体偏离条款在“偏离</w:t>
      </w:r>
      <w:r>
        <w:rPr>
          <w:rFonts w:ascii="仿宋" w:hAnsi="仿宋" w:eastAsia="仿宋" w:cs="仿宋"/>
          <w:spacing w:val="-100"/>
          <w:sz w:val="28"/>
          <w:szCs w:val="28"/>
          <w:highlight w:val="none"/>
        </w:rPr>
        <w:t xml:space="preserve"> </w:t>
      </w:r>
      <w:r>
        <w:rPr>
          <w:rFonts w:ascii="仿宋" w:hAnsi="仿宋" w:eastAsia="仿宋" w:cs="仿宋"/>
          <w:spacing w:val="-1"/>
          <w:sz w:val="28"/>
          <w:szCs w:val="28"/>
          <w:highlight w:val="none"/>
        </w:rPr>
        <w:t>”一栏中详细说明;若无偏离,请在“偏离</w:t>
      </w:r>
      <w:r>
        <w:rPr>
          <w:rFonts w:ascii="仿宋" w:hAnsi="仿宋" w:eastAsia="仿宋" w:cs="仿宋"/>
          <w:spacing w:val="-101"/>
          <w:sz w:val="28"/>
          <w:szCs w:val="28"/>
          <w:highlight w:val="none"/>
        </w:rPr>
        <w:t xml:space="preserve"> </w:t>
      </w:r>
      <w:r>
        <w:rPr>
          <w:rFonts w:ascii="仿宋" w:hAnsi="仿宋" w:eastAsia="仿宋" w:cs="仿宋"/>
          <w:spacing w:val="-2"/>
          <w:sz w:val="28"/>
          <w:szCs w:val="28"/>
          <w:highlight w:val="none"/>
        </w:rPr>
        <w:t>”一栏中标注“无</w:t>
      </w:r>
      <w:r>
        <w:rPr>
          <w:rFonts w:ascii="仿宋" w:hAnsi="仿宋" w:eastAsia="仿宋" w:cs="仿宋"/>
          <w:spacing w:val="-100"/>
          <w:sz w:val="28"/>
          <w:szCs w:val="28"/>
          <w:highlight w:val="none"/>
        </w:rPr>
        <w:t xml:space="preserve"> </w:t>
      </w:r>
      <w:r>
        <w:rPr>
          <w:rFonts w:ascii="仿宋" w:hAnsi="仿宋" w:eastAsia="仿宋" w:cs="仿宋"/>
          <w:spacing w:val="-2"/>
          <w:sz w:val="28"/>
          <w:szCs w:val="28"/>
          <w:highlight w:val="none"/>
        </w:rPr>
        <w:t>”字样。</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46D86CFC">
      <w:pPr>
        <w:spacing w:before="124" w:line="223" w:lineRule="auto"/>
        <w:ind w:left="75"/>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37790587">
      <w:pPr>
        <w:pStyle w:val="4"/>
        <w:spacing w:line="269" w:lineRule="auto"/>
        <w:rPr>
          <w:highlight w:val="none"/>
        </w:rPr>
      </w:pPr>
    </w:p>
    <w:p w14:paraId="560B7219">
      <w:pPr>
        <w:spacing w:before="92" w:line="223" w:lineRule="auto"/>
        <w:ind w:left="125"/>
        <w:outlineLvl w:val="1"/>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8"/>
          <w:sz w:val="28"/>
          <w:szCs w:val="28"/>
          <w:highlight w:val="none"/>
        </w:rPr>
        <w:t xml:space="preserve">   </w:t>
      </w:r>
      <w:r>
        <w:rPr>
          <w:rFonts w:ascii="仿宋" w:hAnsi="仿宋" w:eastAsia="仿宋" w:cs="仿宋"/>
          <w:spacing w:val="-22"/>
          <w:sz w:val="28"/>
          <w:szCs w:val="28"/>
          <w:highlight w:val="none"/>
        </w:rPr>
        <w:t>日</w:t>
      </w:r>
    </w:p>
    <w:p w14:paraId="610C7C78">
      <w:pPr>
        <w:spacing w:line="223" w:lineRule="auto"/>
        <w:rPr>
          <w:rFonts w:ascii="仿宋" w:hAnsi="仿宋" w:eastAsia="仿宋" w:cs="仿宋"/>
          <w:sz w:val="28"/>
          <w:szCs w:val="28"/>
          <w:highlight w:val="none"/>
        </w:rPr>
        <w:sectPr>
          <w:footerReference r:id="rId48" w:type="default"/>
          <w:pgSz w:w="16838" w:h="11906"/>
          <w:pgMar w:top="1132" w:right="1376" w:bottom="1143" w:left="1368" w:header="863" w:footer="841" w:gutter="0"/>
          <w:pgNumType w:fmt="decimal"/>
          <w:cols w:space="720" w:num="1"/>
        </w:sectPr>
      </w:pPr>
    </w:p>
    <w:p w14:paraId="4B6B7320">
      <w:pPr>
        <w:pStyle w:val="4"/>
        <w:spacing w:line="333" w:lineRule="auto"/>
        <w:rPr>
          <w:highlight w:val="none"/>
        </w:rPr>
      </w:pPr>
      <w:r>
        <w:rPr>
          <w:highlight w:val="none"/>
        </w:rPr>
        <w:drawing>
          <wp:anchor distT="0" distB="0" distL="0" distR="0" simplePos="0" relativeHeight="251702272" behindDoc="0" locked="0" layoutInCell="1" allowOverlap="1">
            <wp:simplePos x="0" y="0"/>
            <wp:positionH relativeFrom="column">
              <wp:posOffset>0</wp:posOffset>
            </wp:positionH>
            <wp:positionV relativeFrom="paragraph">
              <wp:posOffset>8890</wp:posOffset>
            </wp:positionV>
            <wp:extent cx="5939790" cy="8890"/>
            <wp:effectExtent l="0" t="0" r="0" b="0"/>
            <wp:wrapNone/>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70"/>
                    <a:stretch>
                      <a:fillRect/>
                    </a:stretch>
                  </pic:blipFill>
                  <pic:spPr>
                    <a:xfrm>
                      <a:off x="0" y="0"/>
                      <a:ext cx="5939694" cy="9143"/>
                    </a:xfrm>
                    <a:prstGeom prst="rect">
                      <a:avLst/>
                    </a:prstGeom>
                  </pic:spPr>
                </pic:pic>
              </a:graphicData>
            </a:graphic>
          </wp:anchor>
        </w:drawing>
      </w:r>
    </w:p>
    <w:p w14:paraId="0FC62EA5">
      <w:pPr>
        <w:spacing w:before="100" w:line="228" w:lineRule="auto"/>
        <w:ind w:left="33"/>
        <w:outlineLvl w:val="1"/>
        <w:rPr>
          <w:rFonts w:ascii="仿宋" w:hAnsi="仿宋" w:eastAsia="仿宋" w:cs="仿宋"/>
          <w:sz w:val="31"/>
          <w:szCs w:val="31"/>
          <w:highlight w:val="none"/>
        </w:rPr>
      </w:pPr>
      <w:r>
        <w:rPr>
          <w:rFonts w:ascii="仿宋" w:hAnsi="仿宋" w:eastAsia="仿宋" w:cs="仿宋"/>
          <w:b/>
          <w:bCs/>
          <w:spacing w:val="-9"/>
          <w:sz w:val="31"/>
          <w:szCs w:val="31"/>
          <w:highlight w:val="none"/>
        </w:rPr>
        <w:t>附件</w:t>
      </w:r>
      <w:r>
        <w:rPr>
          <w:rFonts w:ascii="仿宋" w:hAnsi="仿宋" w:eastAsia="仿宋" w:cs="仿宋"/>
          <w:spacing w:val="-34"/>
          <w:sz w:val="31"/>
          <w:szCs w:val="31"/>
          <w:highlight w:val="none"/>
        </w:rPr>
        <w:t xml:space="preserve"> </w:t>
      </w:r>
      <w:r>
        <w:rPr>
          <w:rFonts w:ascii="仿宋" w:hAnsi="仿宋" w:eastAsia="仿宋" w:cs="仿宋"/>
          <w:b/>
          <w:bCs/>
          <w:spacing w:val="-9"/>
          <w:sz w:val="31"/>
          <w:szCs w:val="31"/>
          <w:highlight w:val="none"/>
        </w:rPr>
        <w:t>10:</w:t>
      </w:r>
    </w:p>
    <w:p w14:paraId="285DC8E5">
      <w:pPr>
        <w:spacing w:before="241" w:line="228" w:lineRule="auto"/>
        <w:ind w:left="2930"/>
        <w:outlineLvl w:val="1"/>
        <w:rPr>
          <w:rFonts w:ascii="仿宋" w:hAnsi="仿宋" w:eastAsia="仿宋" w:cs="仿宋"/>
          <w:sz w:val="31"/>
          <w:szCs w:val="31"/>
          <w:highlight w:val="none"/>
        </w:rPr>
      </w:pPr>
      <w:r>
        <w:rPr>
          <w:rFonts w:ascii="仿宋" w:hAnsi="仿宋" w:eastAsia="仿宋" w:cs="仿宋"/>
          <w:b/>
          <w:bCs/>
          <w:spacing w:val="7"/>
          <w:sz w:val="31"/>
          <w:szCs w:val="31"/>
          <w:highlight w:val="none"/>
        </w:rPr>
        <w:t>十、投标企业类型声明函</w:t>
      </w:r>
    </w:p>
    <w:p w14:paraId="732FC7CC">
      <w:pPr>
        <w:spacing w:before="199" w:line="223" w:lineRule="auto"/>
        <w:ind w:left="3742"/>
        <w:rPr>
          <w:rFonts w:ascii="仿宋" w:hAnsi="仿宋" w:eastAsia="仿宋" w:cs="仿宋"/>
          <w:sz w:val="28"/>
          <w:szCs w:val="28"/>
          <w:highlight w:val="none"/>
        </w:rPr>
      </w:pPr>
      <w:r>
        <w:rPr>
          <w:rFonts w:ascii="仿宋" w:hAnsi="仿宋" w:eastAsia="仿宋" w:cs="仿宋"/>
          <w:b/>
          <w:bCs/>
          <w:spacing w:val="-8"/>
          <w:sz w:val="28"/>
          <w:szCs w:val="28"/>
          <w:highlight w:val="none"/>
        </w:rPr>
        <w:t>中小企业声明函</w:t>
      </w:r>
    </w:p>
    <w:p w14:paraId="3647EAA9">
      <w:pPr>
        <w:pStyle w:val="4"/>
        <w:spacing w:after="0" w:line="360" w:lineRule="auto"/>
        <w:ind w:left="0" w:right="0" w:firstLine="540" w:firstLineChars="200"/>
        <w:jc w:val="left"/>
        <w:outlineLvl w:val="9"/>
        <w:rPr>
          <w:rFonts w:hint="eastAsia" w:ascii="仿宋" w:hAnsi="仿宋" w:eastAsia="仿宋" w:cs="仿宋"/>
          <w:sz w:val="28"/>
          <w:szCs w:val="28"/>
        </w:rPr>
      </w:pPr>
      <w:r>
        <w:rPr>
          <w:rFonts w:hint="eastAsia" w:ascii="仿宋" w:hAnsi="仿宋" w:eastAsia="仿宋" w:cs="仿宋"/>
          <w:spacing w:val="-5"/>
          <w:sz w:val="28"/>
          <w:szCs w:val="28"/>
          <w:lang w:val="en-US" w:eastAsia="zh-CN"/>
        </w:rPr>
        <w:t>本公司（联合体）郑重声明，根据《政府采购促进中</w:t>
      </w:r>
      <w:r>
        <w:rPr>
          <w:rFonts w:hint="eastAsia" w:ascii="仿宋" w:hAnsi="仿宋" w:eastAsia="仿宋" w:cs="仿宋"/>
          <w:spacing w:val="-5"/>
          <w:sz w:val="28"/>
          <w:szCs w:val="28"/>
        </w:rPr>
        <w:t>小企业发展管理办法》（财库〔2020〕46 号）的规定，本公司（联合体）参加</w:t>
      </w:r>
      <w:r>
        <w:rPr>
          <w:rFonts w:hint="eastAsia" w:ascii="仿宋" w:hAnsi="仿宋" w:eastAsia="仿宋" w:cs="仿宋"/>
          <w:spacing w:val="-7"/>
          <w:sz w:val="28"/>
          <w:szCs w:val="28"/>
          <w:u w:val="single" w:color="auto"/>
        </w:rPr>
        <w:t>（单</w:t>
      </w:r>
      <w:r>
        <w:rPr>
          <w:rFonts w:hint="eastAsia" w:ascii="仿宋" w:hAnsi="仿宋" w:eastAsia="仿宋" w:cs="仿宋"/>
          <w:spacing w:val="-5"/>
          <w:sz w:val="28"/>
          <w:szCs w:val="28"/>
          <w:u w:val="single" w:color="auto"/>
        </w:rPr>
        <w:t>位名称）</w:t>
      </w:r>
      <w:r>
        <w:rPr>
          <w:rFonts w:hint="eastAsia" w:ascii="仿宋" w:hAnsi="仿宋" w:eastAsia="仿宋" w:cs="仿宋"/>
          <w:spacing w:val="-5"/>
          <w:sz w:val="28"/>
          <w:szCs w:val="28"/>
        </w:rPr>
        <w:t>的</w:t>
      </w:r>
      <w:r>
        <w:rPr>
          <w:rFonts w:hint="eastAsia" w:ascii="仿宋" w:hAnsi="仿宋" w:eastAsia="仿宋" w:cs="仿宋"/>
          <w:spacing w:val="-5"/>
          <w:sz w:val="28"/>
          <w:szCs w:val="28"/>
          <w:u w:val="single" w:color="auto"/>
        </w:rPr>
        <w:t>（</w:t>
      </w:r>
      <w:r>
        <w:rPr>
          <w:rFonts w:hint="eastAsia" w:ascii="仿宋" w:hAnsi="仿宋" w:eastAsia="仿宋" w:cs="仿宋"/>
          <w:spacing w:val="-5"/>
          <w:sz w:val="28"/>
          <w:szCs w:val="28"/>
          <w:u w:val="single" w:color="auto"/>
          <w:lang w:eastAsia="zh-CN"/>
        </w:rPr>
        <w:t>标段名称</w:t>
      </w:r>
      <w:r>
        <w:rPr>
          <w:rFonts w:hint="eastAsia" w:ascii="仿宋" w:hAnsi="仿宋" w:eastAsia="仿宋" w:cs="仿宋"/>
          <w:spacing w:val="-5"/>
          <w:sz w:val="28"/>
          <w:szCs w:val="28"/>
          <w:u w:val="single" w:color="auto"/>
        </w:rPr>
        <w:t>）</w:t>
      </w:r>
      <w:r>
        <w:rPr>
          <w:rFonts w:hint="eastAsia" w:ascii="仿宋" w:hAnsi="仿宋" w:eastAsia="仿宋" w:cs="仿宋"/>
          <w:spacing w:val="-5"/>
          <w:sz w:val="28"/>
          <w:szCs w:val="28"/>
        </w:rPr>
        <w:t>采购活动，工程的施工单位全部为符合政策要求的中小企业（或者：服务全部由符合政策要求的中小企业承接）。相关企业（含联合体中的中小企业、签订分包意向协议的中小企业）的具体情况</w:t>
      </w:r>
      <w:r>
        <w:rPr>
          <w:rFonts w:hint="eastAsia" w:ascii="仿宋" w:hAnsi="仿宋" w:eastAsia="仿宋" w:cs="仿宋"/>
          <w:spacing w:val="-6"/>
          <w:sz w:val="28"/>
          <w:szCs w:val="28"/>
        </w:rPr>
        <w:t>如下：</w:t>
      </w:r>
    </w:p>
    <w:p w14:paraId="19D949E2">
      <w:pPr>
        <w:pStyle w:val="4"/>
        <w:spacing w:line="360" w:lineRule="auto"/>
        <w:ind w:left="0" w:right="0" w:firstLine="516" w:firstLineChars="200"/>
        <w:jc w:val="left"/>
        <w:outlineLvl w:val="9"/>
        <w:rPr>
          <w:rFonts w:hint="eastAsia" w:ascii="仿宋" w:hAnsi="仿宋" w:eastAsia="仿宋" w:cs="仿宋"/>
          <w:sz w:val="28"/>
          <w:szCs w:val="28"/>
        </w:rPr>
      </w:pPr>
      <w:r>
        <w:rPr>
          <w:rFonts w:hint="eastAsia" w:ascii="仿宋" w:hAnsi="仿宋" w:eastAsia="仿宋" w:cs="仿宋"/>
          <w:spacing w:val="-11"/>
          <w:sz w:val="28"/>
          <w:szCs w:val="28"/>
        </w:rPr>
        <w:t>1.</w:t>
      </w:r>
      <w:r>
        <w:rPr>
          <w:rFonts w:hint="eastAsia" w:ascii="仿宋" w:hAnsi="仿宋" w:eastAsia="仿宋" w:cs="仿宋"/>
          <w:spacing w:val="-11"/>
          <w:sz w:val="28"/>
          <w:szCs w:val="28"/>
          <w:u w:val="single" w:color="auto"/>
        </w:rPr>
        <w:t>（标的名称</w:t>
      </w:r>
      <w:r>
        <w:rPr>
          <w:rFonts w:hint="eastAsia" w:ascii="仿宋" w:hAnsi="仿宋" w:eastAsia="仿宋" w:cs="仿宋"/>
          <w:spacing w:val="-59"/>
          <w:sz w:val="28"/>
          <w:szCs w:val="28"/>
          <w:u w:val="single" w:color="auto"/>
        </w:rPr>
        <w:t>）</w:t>
      </w:r>
      <w:r>
        <w:rPr>
          <w:rFonts w:hint="eastAsia" w:ascii="仿宋" w:hAnsi="仿宋" w:eastAsia="仿宋" w:cs="仿宋"/>
          <w:spacing w:val="-59"/>
          <w:sz w:val="28"/>
          <w:szCs w:val="28"/>
        </w:rPr>
        <w:t>，</w:t>
      </w:r>
      <w:r>
        <w:rPr>
          <w:rFonts w:hint="eastAsia" w:ascii="仿宋" w:hAnsi="仿宋" w:eastAsia="仿宋" w:cs="仿宋"/>
          <w:spacing w:val="-11"/>
          <w:sz w:val="28"/>
          <w:szCs w:val="28"/>
        </w:rPr>
        <w:t>属于</w:t>
      </w:r>
      <w:r>
        <w:rPr>
          <w:rFonts w:hint="eastAsia" w:ascii="仿宋" w:hAnsi="仿宋" w:eastAsia="仿宋" w:cs="仿宋"/>
          <w:spacing w:val="-11"/>
          <w:sz w:val="28"/>
          <w:szCs w:val="28"/>
          <w:u w:val="single" w:color="auto"/>
        </w:rPr>
        <w:t>（</w:t>
      </w:r>
      <w:r>
        <w:rPr>
          <w:rFonts w:hint="eastAsia" w:ascii="仿宋" w:hAnsi="仿宋" w:eastAsia="仿宋" w:cs="仿宋"/>
          <w:spacing w:val="-11"/>
          <w:sz w:val="28"/>
          <w:szCs w:val="28"/>
          <w:u w:val="single" w:color="auto"/>
          <w:lang w:val="en-US" w:eastAsia="zh-CN"/>
        </w:rPr>
        <w:t>建筑业</w:t>
      </w:r>
      <w:r>
        <w:rPr>
          <w:rFonts w:hint="eastAsia" w:ascii="仿宋" w:hAnsi="仿宋" w:eastAsia="仿宋" w:cs="仿宋"/>
          <w:spacing w:val="-59"/>
          <w:sz w:val="28"/>
          <w:szCs w:val="28"/>
          <w:u w:val="single" w:color="auto"/>
        </w:rPr>
        <w:t>）</w:t>
      </w:r>
      <w:r>
        <w:rPr>
          <w:rFonts w:hint="eastAsia" w:ascii="仿宋" w:hAnsi="仿宋" w:eastAsia="仿宋" w:cs="仿宋"/>
          <w:spacing w:val="-59"/>
          <w:sz w:val="28"/>
          <w:szCs w:val="28"/>
        </w:rPr>
        <w:t>；</w:t>
      </w:r>
      <w:r>
        <w:rPr>
          <w:rFonts w:hint="eastAsia" w:ascii="仿宋" w:hAnsi="仿宋" w:eastAsia="仿宋" w:cs="仿宋"/>
          <w:spacing w:val="-11"/>
          <w:sz w:val="28"/>
          <w:szCs w:val="28"/>
        </w:rPr>
        <w:t>承建（承接）企业为</w:t>
      </w:r>
      <w:r>
        <w:rPr>
          <w:rFonts w:hint="eastAsia" w:ascii="仿宋" w:hAnsi="仿宋" w:eastAsia="仿宋" w:cs="仿宋"/>
          <w:spacing w:val="-11"/>
          <w:sz w:val="28"/>
          <w:szCs w:val="28"/>
          <w:u w:val="single" w:color="auto"/>
        </w:rPr>
        <w:t>（企业名称</w:t>
      </w:r>
      <w:r>
        <w:rPr>
          <w:rFonts w:hint="eastAsia" w:ascii="仿宋" w:hAnsi="仿宋" w:eastAsia="仿宋" w:cs="仿宋"/>
          <w:spacing w:val="-59"/>
          <w:sz w:val="28"/>
          <w:szCs w:val="28"/>
          <w:u w:val="single" w:color="auto"/>
        </w:rPr>
        <w:t>）</w:t>
      </w:r>
      <w:r>
        <w:rPr>
          <w:rFonts w:hint="eastAsia" w:ascii="仿宋" w:hAnsi="仿宋" w:eastAsia="仿宋" w:cs="仿宋"/>
          <w:spacing w:val="-59"/>
          <w:sz w:val="28"/>
          <w:szCs w:val="28"/>
        </w:rPr>
        <w:t>，</w:t>
      </w:r>
      <w:r>
        <w:rPr>
          <w:rFonts w:hint="eastAsia" w:ascii="仿宋" w:hAnsi="仿宋" w:eastAsia="仿宋" w:cs="仿宋"/>
          <w:spacing w:val="3"/>
          <w:sz w:val="28"/>
          <w:szCs w:val="28"/>
        </w:rPr>
        <w:t xml:space="preserve"> </w:t>
      </w:r>
      <w:r>
        <w:rPr>
          <w:rFonts w:hint="eastAsia" w:ascii="仿宋" w:hAnsi="仿宋" w:eastAsia="仿宋" w:cs="仿宋"/>
          <w:spacing w:val="-4"/>
          <w:sz w:val="28"/>
          <w:szCs w:val="28"/>
        </w:rPr>
        <w:t>从业人员</w:t>
      </w:r>
      <w:r>
        <w:rPr>
          <w:rFonts w:hint="eastAsia" w:ascii="仿宋" w:hAnsi="仿宋" w:eastAsia="仿宋" w:cs="仿宋"/>
          <w:spacing w:val="36"/>
          <w:sz w:val="28"/>
          <w:szCs w:val="28"/>
          <w:u w:val="single" w:color="auto"/>
        </w:rPr>
        <w:t xml:space="preserve"> </w:t>
      </w:r>
      <w:r>
        <w:rPr>
          <w:rFonts w:hint="eastAsia" w:ascii="仿宋" w:hAnsi="仿宋" w:eastAsia="仿宋" w:cs="仿宋"/>
          <w:spacing w:val="-4"/>
          <w:sz w:val="28"/>
          <w:szCs w:val="28"/>
        </w:rPr>
        <w:t>人，营业收入为</w:t>
      </w:r>
      <w:r>
        <w:rPr>
          <w:rFonts w:hint="eastAsia" w:ascii="仿宋" w:hAnsi="仿宋" w:eastAsia="仿宋" w:cs="仿宋"/>
          <w:spacing w:val="37"/>
          <w:sz w:val="28"/>
          <w:szCs w:val="28"/>
          <w:u w:val="single" w:color="auto"/>
        </w:rPr>
        <w:t xml:space="preserve"> </w:t>
      </w:r>
      <w:r>
        <w:rPr>
          <w:rFonts w:hint="eastAsia" w:ascii="仿宋" w:hAnsi="仿宋" w:eastAsia="仿宋" w:cs="仿宋"/>
          <w:spacing w:val="-4"/>
          <w:sz w:val="28"/>
          <w:szCs w:val="28"/>
        </w:rPr>
        <w:t>万元，资产总额为</w:t>
      </w:r>
      <w:r>
        <w:rPr>
          <w:rFonts w:hint="eastAsia" w:ascii="仿宋" w:hAnsi="仿宋" w:eastAsia="仿宋" w:cs="仿宋"/>
          <w:spacing w:val="34"/>
          <w:sz w:val="28"/>
          <w:szCs w:val="28"/>
          <w:u w:val="single" w:color="auto"/>
        </w:rPr>
        <w:t xml:space="preserve"> </w:t>
      </w:r>
      <w:r>
        <w:rPr>
          <w:rFonts w:hint="eastAsia" w:ascii="仿宋" w:hAnsi="仿宋" w:eastAsia="仿宋" w:cs="仿宋"/>
          <w:spacing w:val="-4"/>
          <w:sz w:val="28"/>
          <w:szCs w:val="28"/>
        </w:rPr>
        <w:t>万元，属于</w:t>
      </w:r>
      <w:r>
        <w:rPr>
          <w:rFonts w:hint="eastAsia" w:ascii="仿宋" w:hAnsi="仿宋" w:eastAsia="仿宋" w:cs="仿宋"/>
          <w:spacing w:val="-5"/>
          <w:sz w:val="28"/>
          <w:szCs w:val="28"/>
          <w:u w:val="single" w:color="auto"/>
        </w:rPr>
        <w:t>小型企业、微</w:t>
      </w:r>
      <w:r>
        <w:rPr>
          <w:rFonts w:hint="eastAsia" w:ascii="仿宋" w:hAnsi="仿宋" w:eastAsia="仿宋" w:cs="仿宋"/>
          <w:spacing w:val="-6"/>
          <w:sz w:val="28"/>
          <w:szCs w:val="28"/>
          <w:u w:val="single" w:color="auto"/>
        </w:rPr>
        <w:t>型企业</w:t>
      </w:r>
      <w:r>
        <w:rPr>
          <w:rFonts w:hint="eastAsia" w:ascii="仿宋" w:hAnsi="仿宋" w:eastAsia="仿宋" w:cs="仿宋"/>
          <w:sz w:val="28"/>
          <w:szCs w:val="28"/>
          <w:u w:val="single" w:color="auto"/>
        </w:rPr>
        <w:t>）</w:t>
      </w:r>
      <w:r>
        <w:rPr>
          <w:rFonts w:hint="eastAsia" w:ascii="仿宋" w:hAnsi="仿宋" w:eastAsia="仿宋" w:cs="仿宋"/>
          <w:sz w:val="28"/>
          <w:szCs w:val="28"/>
        </w:rPr>
        <w:t>；</w:t>
      </w:r>
    </w:p>
    <w:p w14:paraId="5F6AC2D3">
      <w:pPr>
        <w:pStyle w:val="4"/>
        <w:spacing w:line="360" w:lineRule="auto"/>
        <w:ind w:left="0" w:right="0" w:firstLine="504" w:firstLineChars="200"/>
        <w:jc w:val="left"/>
        <w:outlineLvl w:val="9"/>
        <w:rPr>
          <w:rFonts w:hint="eastAsia" w:ascii="仿宋" w:hAnsi="仿宋" w:eastAsia="仿宋" w:cs="仿宋"/>
          <w:sz w:val="28"/>
          <w:szCs w:val="28"/>
        </w:rPr>
      </w:pPr>
      <w:r>
        <w:rPr>
          <w:rFonts w:hint="eastAsia" w:ascii="仿宋" w:hAnsi="仿宋" w:eastAsia="仿宋" w:cs="仿宋"/>
          <w:spacing w:val="-14"/>
          <w:position w:val="3"/>
          <w:sz w:val="28"/>
          <w:szCs w:val="28"/>
        </w:rPr>
        <w:t>……</w:t>
      </w:r>
    </w:p>
    <w:p w14:paraId="7A60C69A">
      <w:pPr>
        <w:pStyle w:val="4"/>
        <w:spacing w:line="360" w:lineRule="auto"/>
        <w:ind w:left="0" w:right="0" w:firstLine="536" w:firstLineChars="200"/>
        <w:jc w:val="left"/>
        <w:outlineLvl w:val="9"/>
        <w:rPr>
          <w:rFonts w:hint="eastAsia" w:ascii="仿宋" w:hAnsi="仿宋" w:eastAsia="仿宋" w:cs="仿宋"/>
          <w:sz w:val="28"/>
          <w:szCs w:val="28"/>
        </w:rPr>
      </w:pPr>
      <w:r>
        <w:rPr>
          <w:rFonts w:hint="eastAsia" w:ascii="仿宋" w:hAnsi="仿宋" w:eastAsia="仿宋" w:cs="仿宋"/>
          <w:spacing w:val="-6"/>
          <w:sz w:val="28"/>
          <w:szCs w:val="28"/>
        </w:rPr>
        <w:t>以上企业，不属于大企业的分支机构，不存在控股</w:t>
      </w:r>
      <w:r>
        <w:rPr>
          <w:rFonts w:hint="eastAsia" w:ascii="仿宋" w:hAnsi="仿宋" w:eastAsia="仿宋" w:cs="仿宋"/>
          <w:spacing w:val="-7"/>
          <w:sz w:val="28"/>
          <w:szCs w:val="28"/>
        </w:rPr>
        <w:t>股东为大企业的情</w:t>
      </w:r>
      <w:r>
        <w:rPr>
          <w:rFonts w:hint="eastAsia" w:ascii="仿宋" w:hAnsi="仿宋" w:eastAsia="仿宋" w:cs="仿宋"/>
          <w:spacing w:val="-1"/>
          <w:sz w:val="28"/>
          <w:szCs w:val="28"/>
        </w:rPr>
        <w:t>形，也不存在与大企业的负责人为同一人的情形。</w:t>
      </w:r>
    </w:p>
    <w:p w14:paraId="3B410168">
      <w:pPr>
        <w:pStyle w:val="4"/>
        <w:spacing w:line="360" w:lineRule="auto"/>
        <w:ind w:left="0" w:right="0" w:firstLine="540" w:firstLineChars="200"/>
        <w:jc w:val="left"/>
        <w:rPr>
          <w:rFonts w:hint="eastAsia" w:ascii="仿宋" w:hAnsi="仿宋" w:eastAsia="仿宋" w:cs="仿宋"/>
          <w:sz w:val="28"/>
          <w:szCs w:val="28"/>
        </w:rPr>
      </w:pPr>
      <w:r>
        <w:rPr>
          <w:rFonts w:hint="eastAsia" w:ascii="仿宋" w:hAnsi="仿宋" w:eastAsia="仿宋" w:cs="仿宋"/>
          <w:spacing w:val="-5"/>
          <w:sz w:val="28"/>
          <w:szCs w:val="28"/>
        </w:rPr>
        <w:t>本企业对上述声明内容的真实性负责。如有虚假，</w:t>
      </w:r>
      <w:r>
        <w:rPr>
          <w:rFonts w:hint="eastAsia" w:ascii="仿宋" w:hAnsi="仿宋" w:eastAsia="仿宋" w:cs="仿宋"/>
          <w:spacing w:val="-6"/>
          <w:sz w:val="28"/>
          <w:szCs w:val="28"/>
        </w:rPr>
        <w:t>将依法承担相应责</w:t>
      </w:r>
      <w:r>
        <w:rPr>
          <w:rFonts w:hint="eastAsia" w:ascii="仿宋" w:hAnsi="仿宋" w:eastAsia="仿宋" w:cs="仿宋"/>
          <w:spacing w:val="-9"/>
          <w:sz w:val="28"/>
          <w:szCs w:val="28"/>
        </w:rPr>
        <w:t>任。</w:t>
      </w:r>
    </w:p>
    <w:p w14:paraId="440FC8E7">
      <w:pPr>
        <w:pStyle w:val="4"/>
        <w:spacing w:line="360" w:lineRule="auto"/>
        <w:ind w:left="0" w:right="0" w:firstLine="548" w:firstLineChars="200"/>
        <w:jc w:val="left"/>
        <w:rPr>
          <w:rFonts w:hint="eastAsia" w:ascii="仿宋" w:hAnsi="仿宋" w:eastAsia="仿宋" w:cs="仿宋"/>
          <w:sz w:val="28"/>
          <w:szCs w:val="28"/>
        </w:rPr>
      </w:pPr>
      <w:r>
        <w:rPr>
          <w:rFonts w:hint="eastAsia" w:ascii="仿宋" w:hAnsi="仿宋" w:eastAsia="仿宋" w:cs="仿宋"/>
          <w:spacing w:val="-3"/>
          <w:sz w:val="28"/>
          <w:szCs w:val="28"/>
        </w:rPr>
        <w:t>企业名称（盖章</w:t>
      </w:r>
      <w:r>
        <w:rPr>
          <w:rFonts w:hint="eastAsia" w:ascii="仿宋" w:hAnsi="仿宋" w:eastAsia="仿宋" w:cs="仿宋"/>
          <w:spacing w:val="-32"/>
          <w:sz w:val="28"/>
          <w:szCs w:val="28"/>
        </w:rPr>
        <w:t>）：</w:t>
      </w:r>
      <w:r>
        <w:rPr>
          <w:rFonts w:hint="eastAsia" w:ascii="仿宋" w:hAnsi="仿宋" w:eastAsia="仿宋" w:cs="仿宋"/>
          <w:spacing w:val="1"/>
          <w:sz w:val="28"/>
          <w:szCs w:val="28"/>
        </w:rPr>
        <w:t xml:space="preserve"> </w:t>
      </w:r>
      <w:r>
        <w:rPr>
          <w:rFonts w:hint="eastAsia" w:ascii="仿宋" w:hAnsi="仿宋" w:eastAsia="仿宋" w:cs="仿宋"/>
          <w:spacing w:val="-26"/>
          <w:sz w:val="28"/>
          <w:szCs w:val="28"/>
        </w:rPr>
        <w:t>日期：</w:t>
      </w:r>
    </w:p>
    <w:p w14:paraId="28AAFDE4">
      <w:pPr>
        <w:spacing w:line="360" w:lineRule="auto"/>
        <w:ind w:left="0" w:right="0" w:firstLine="0"/>
        <w:jc w:val="left"/>
        <w:rPr>
          <w:rFonts w:hint="eastAsia" w:ascii="仿宋" w:hAnsi="仿宋" w:eastAsia="仿宋" w:cs="仿宋"/>
          <w:sz w:val="21"/>
        </w:rPr>
      </w:pPr>
    </w:p>
    <w:p w14:paraId="73E4A835">
      <w:pPr>
        <w:spacing w:line="360" w:lineRule="auto"/>
        <w:ind w:left="0" w:right="0" w:firstLine="0"/>
        <w:jc w:val="left"/>
        <w:rPr>
          <w:rFonts w:hint="eastAsia" w:ascii="仿宋" w:hAnsi="仿宋" w:eastAsia="仿宋" w:cs="仿宋"/>
          <w:sz w:val="21"/>
        </w:rPr>
      </w:pPr>
    </w:p>
    <w:p w14:paraId="41F3AE98">
      <w:pPr>
        <w:pStyle w:val="4"/>
        <w:spacing w:line="360" w:lineRule="auto"/>
        <w:ind w:left="0" w:right="0" w:firstLine="558" w:firstLineChars="200"/>
        <w:jc w:val="left"/>
        <w:rPr>
          <w:rFonts w:hint="eastAsia" w:ascii="仿宋" w:hAnsi="仿宋" w:eastAsia="仿宋" w:cs="仿宋"/>
          <w:sz w:val="28"/>
          <w:szCs w:val="28"/>
        </w:rPr>
      </w:pPr>
      <w:r>
        <w:rPr>
          <w:rFonts w:hint="eastAsia" w:ascii="仿宋" w:hAnsi="仿宋" w:eastAsia="仿宋" w:cs="仿宋"/>
          <w:b/>
          <w:bCs/>
          <w:spacing w:val="-1"/>
          <w:sz w:val="28"/>
          <w:szCs w:val="28"/>
        </w:rPr>
        <w:t>备注：从业人员、营业收入、资产总额填报上一年度数据</w:t>
      </w:r>
      <w:r>
        <w:rPr>
          <w:rFonts w:hint="eastAsia" w:ascii="仿宋" w:hAnsi="仿宋" w:eastAsia="仿宋" w:cs="仿宋"/>
          <w:spacing w:val="58"/>
          <w:sz w:val="28"/>
          <w:szCs w:val="28"/>
        </w:rPr>
        <w:t xml:space="preserve"> </w:t>
      </w:r>
      <w:r>
        <w:rPr>
          <w:rFonts w:hint="eastAsia" w:ascii="仿宋" w:hAnsi="仿宋" w:eastAsia="仿宋" w:cs="仿宋"/>
          <w:b/>
          <w:bCs/>
          <w:spacing w:val="-1"/>
          <w:sz w:val="28"/>
          <w:szCs w:val="28"/>
        </w:rPr>
        <w:t>,无上一年度</w:t>
      </w:r>
      <w:r>
        <w:rPr>
          <w:rFonts w:hint="eastAsia" w:ascii="仿宋" w:hAnsi="仿宋" w:eastAsia="仿宋" w:cs="仿宋"/>
          <w:b/>
          <w:bCs/>
          <w:spacing w:val="-4"/>
          <w:sz w:val="28"/>
          <w:szCs w:val="28"/>
        </w:rPr>
        <w:t>数据的新成立企业可不填报。</w:t>
      </w:r>
    </w:p>
    <w:p w14:paraId="108242AF">
      <w:pPr>
        <w:pStyle w:val="4"/>
        <w:spacing w:line="349" w:lineRule="auto"/>
        <w:rPr>
          <w:highlight w:val="none"/>
        </w:rPr>
      </w:pPr>
    </w:p>
    <w:p w14:paraId="23D5E5E1">
      <w:pPr>
        <w:pStyle w:val="4"/>
        <w:spacing w:line="349" w:lineRule="auto"/>
        <w:rPr>
          <w:highlight w:val="none"/>
        </w:rPr>
      </w:pPr>
    </w:p>
    <w:p w14:paraId="46C023FA">
      <w:pPr>
        <w:pStyle w:val="4"/>
        <w:spacing w:line="349" w:lineRule="auto"/>
        <w:rPr>
          <w:highlight w:val="none"/>
        </w:rPr>
      </w:pPr>
    </w:p>
    <w:p w14:paraId="5CECF975">
      <w:pPr>
        <w:pStyle w:val="4"/>
        <w:spacing w:line="349" w:lineRule="auto"/>
        <w:rPr>
          <w:highlight w:val="none"/>
        </w:rPr>
      </w:pPr>
    </w:p>
    <w:p w14:paraId="7E3A41E4">
      <w:pPr>
        <w:pStyle w:val="4"/>
        <w:spacing w:line="349" w:lineRule="auto"/>
        <w:rPr>
          <w:highlight w:val="none"/>
        </w:rPr>
      </w:pPr>
    </w:p>
    <w:p w14:paraId="711F34BA">
      <w:pPr>
        <w:pStyle w:val="4"/>
        <w:spacing w:line="349" w:lineRule="auto"/>
        <w:rPr>
          <w:highlight w:val="none"/>
        </w:rPr>
      </w:pPr>
    </w:p>
    <w:p w14:paraId="00D7795D">
      <w:pPr>
        <w:pStyle w:val="4"/>
        <w:spacing w:line="349" w:lineRule="auto"/>
        <w:rPr>
          <w:highlight w:val="none"/>
        </w:rPr>
      </w:pPr>
    </w:p>
    <w:p w14:paraId="7EA4119C">
      <w:pPr>
        <w:pStyle w:val="4"/>
        <w:spacing w:line="349" w:lineRule="auto"/>
        <w:rPr>
          <w:highlight w:val="none"/>
        </w:rPr>
      </w:pPr>
    </w:p>
    <w:p w14:paraId="37932405">
      <w:pPr>
        <w:pStyle w:val="4"/>
        <w:spacing w:line="349" w:lineRule="auto"/>
        <w:rPr>
          <w:highlight w:val="none"/>
        </w:rPr>
      </w:pPr>
    </w:p>
    <w:p w14:paraId="4964EC4C">
      <w:pPr>
        <w:pStyle w:val="4"/>
        <w:spacing w:line="349" w:lineRule="auto"/>
        <w:rPr>
          <w:highlight w:val="none"/>
        </w:rPr>
      </w:pPr>
    </w:p>
    <w:p w14:paraId="5BC1A244">
      <w:pPr>
        <w:pStyle w:val="4"/>
        <w:spacing w:line="349" w:lineRule="auto"/>
        <w:rPr>
          <w:highlight w:val="none"/>
        </w:rPr>
      </w:pPr>
      <w:r>
        <w:rPr>
          <w:highlight w:val="none"/>
        </w:rPr>
        <w:drawing>
          <wp:anchor distT="0" distB="0" distL="0" distR="0" simplePos="0" relativeHeight="251703296" behindDoc="0" locked="0" layoutInCell="1" allowOverlap="1">
            <wp:simplePos x="0" y="0"/>
            <wp:positionH relativeFrom="column">
              <wp:posOffset>0</wp:posOffset>
            </wp:positionH>
            <wp:positionV relativeFrom="paragraph">
              <wp:posOffset>8890</wp:posOffset>
            </wp:positionV>
            <wp:extent cx="5939790" cy="8890"/>
            <wp:effectExtent l="0" t="0" r="0" b="0"/>
            <wp:wrapNone/>
            <wp:docPr id="222" name="IM 222"/>
            <wp:cNvGraphicFramePr/>
            <a:graphic xmlns:a="http://schemas.openxmlformats.org/drawingml/2006/main">
              <a:graphicData uri="http://schemas.openxmlformats.org/drawingml/2006/picture">
                <pic:pic xmlns:pic="http://schemas.openxmlformats.org/drawingml/2006/picture">
                  <pic:nvPicPr>
                    <pic:cNvPr id="222" name="IM 222"/>
                    <pic:cNvPicPr/>
                  </pic:nvPicPr>
                  <pic:blipFill>
                    <a:blip r:embed="rId70"/>
                    <a:stretch>
                      <a:fillRect/>
                    </a:stretch>
                  </pic:blipFill>
                  <pic:spPr>
                    <a:xfrm>
                      <a:off x="0" y="0"/>
                      <a:ext cx="5939694" cy="9143"/>
                    </a:xfrm>
                    <a:prstGeom prst="rect">
                      <a:avLst/>
                    </a:prstGeom>
                  </pic:spPr>
                </pic:pic>
              </a:graphicData>
            </a:graphic>
          </wp:anchor>
        </w:drawing>
      </w:r>
    </w:p>
    <w:p w14:paraId="642D9259">
      <w:pPr>
        <w:spacing w:before="91" w:line="221" w:lineRule="auto"/>
        <w:ind w:left="2857"/>
        <w:outlineLvl w:val="0"/>
        <w:rPr>
          <w:rFonts w:ascii="仿宋" w:hAnsi="仿宋" w:eastAsia="仿宋" w:cs="仿宋"/>
          <w:sz w:val="28"/>
          <w:szCs w:val="28"/>
          <w:highlight w:val="none"/>
        </w:rPr>
      </w:pPr>
      <w:r>
        <w:rPr>
          <w:rFonts w:ascii="仿宋" w:hAnsi="仿宋" w:eastAsia="仿宋" w:cs="仿宋"/>
          <w:b/>
          <w:bCs/>
          <w:spacing w:val="-1"/>
          <w:sz w:val="28"/>
          <w:szCs w:val="28"/>
          <w:highlight w:val="none"/>
        </w:rPr>
        <w:t>残疾人福利性单位声明函（如有）</w:t>
      </w:r>
    </w:p>
    <w:p w14:paraId="044EC84F">
      <w:pPr>
        <w:pStyle w:val="4"/>
        <w:spacing w:line="286" w:lineRule="auto"/>
        <w:rPr>
          <w:highlight w:val="none"/>
        </w:rPr>
      </w:pPr>
    </w:p>
    <w:p w14:paraId="42D1E63E">
      <w:pPr>
        <w:pStyle w:val="4"/>
        <w:spacing w:line="287" w:lineRule="auto"/>
        <w:rPr>
          <w:highlight w:val="none"/>
        </w:rPr>
      </w:pPr>
    </w:p>
    <w:p w14:paraId="74BA6732">
      <w:pPr>
        <w:spacing w:before="91" w:line="324" w:lineRule="auto"/>
        <w:ind w:left="16" w:firstLine="568"/>
        <w:jc w:val="both"/>
        <w:rPr>
          <w:rFonts w:ascii="仿宋" w:hAnsi="仿宋" w:eastAsia="仿宋" w:cs="仿宋"/>
          <w:sz w:val="28"/>
          <w:szCs w:val="28"/>
          <w:highlight w:val="none"/>
        </w:rPr>
      </w:pPr>
      <w:r>
        <w:rPr>
          <w:rFonts w:ascii="仿宋" w:hAnsi="仿宋" w:eastAsia="仿宋" w:cs="仿宋"/>
          <w:spacing w:val="-1"/>
          <w:sz w:val="28"/>
          <w:szCs w:val="28"/>
          <w:highlight w:val="none"/>
        </w:rPr>
        <w:t>本单位郑重声明，根据《财政部</w:t>
      </w:r>
      <w:r>
        <w:rPr>
          <w:rFonts w:ascii="仿宋" w:hAnsi="仿宋" w:eastAsia="仿宋" w:cs="仿宋"/>
          <w:spacing w:val="77"/>
          <w:sz w:val="28"/>
          <w:szCs w:val="28"/>
          <w:highlight w:val="none"/>
        </w:rPr>
        <w:t xml:space="preserve"> </w:t>
      </w:r>
      <w:r>
        <w:rPr>
          <w:rFonts w:ascii="仿宋" w:hAnsi="仿宋" w:eastAsia="仿宋" w:cs="仿宋"/>
          <w:spacing w:val="-1"/>
          <w:sz w:val="28"/>
          <w:szCs w:val="28"/>
          <w:highlight w:val="none"/>
        </w:rPr>
        <w:t>民政部</w:t>
      </w:r>
      <w:r>
        <w:rPr>
          <w:rFonts w:ascii="仿宋" w:hAnsi="仿宋" w:eastAsia="仿宋" w:cs="仿宋"/>
          <w:spacing w:val="61"/>
          <w:sz w:val="28"/>
          <w:szCs w:val="28"/>
          <w:highlight w:val="none"/>
        </w:rPr>
        <w:t xml:space="preserve"> </w:t>
      </w:r>
      <w:r>
        <w:rPr>
          <w:rFonts w:ascii="仿宋" w:hAnsi="仿宋" w:eastAsia="仿宋" w:cs="仿宋"/>
          <w:spacing w:val="-1"/>
          <w:sz w:val="28"/>
          <w:szCs w:val="28"/>
          <w:highlight w:val="none"/>
        </w:rPr>
        <w:t>中国残疾人联合会关于促进残</w:t>
      </w:r>
      <w:r>
        <w:rPr>
          <w:rFonts w:ascii="仿宋" w:hAnsi="仿宋" w:eastAsia="仿宋" w:cs="仿宋"/>
          <w:sz w:val="28"/>
          <w:szCs w:val="28"/>
          <w:highlight w:val="none"/>
        </w:rPr>
        <w:t xml:space="preserve"> 疾人就业政府采购政策的通知》（财库〔2026〕 141</w:t>
      </w:r>
      <w:r>
        <w:rPr>
          <w:rFonts w:ascii="仿宋" w:hAnsi="仿宋" w:eastAsia="仿宋" w:cs="仿宋"/>
          <w:spacing w:val="-25"/>
          <w:sz w:val="28"/>
          <w:szCs w:val="28"/>
          <w:highlight w:val="none"/>
        </w:rPr>
        <w:t xml:space="preserve"> </w:t>
      </w:r>
      <w:r>
        <w:rPr>
          <w:rFonts w:ascii="仿宋" w:hAnsi="仿宋" w:eastAsia="仿宋" w:cs="仿宋"/>
          <w:sz w:val="28"/>
          <w:szCs w:val="28"/>
          <w:highlight w:val="none"/>
        </w:rPr>
        <w:t xml:space="preserve">号）的规定，本单位为 </w:t>
      </w:r>
      <w:r>
        <w:rPr>
          <w:rFonts w:ascii="仿宋" w:hAnsi="仿宋" w:eastAsia="仿宋" w:cs="仿宋"/>
          <w:spacing w:val="-2"/>
          <w:sz w:val="28"/>
          <w:szCs w:val="28"/>
          <w:highlight w:val="none"/>
        </w:rPr>
        <w:t>符合条件的残疾人福利性单位，且本单位参加</w:t>
      </w:r>
      <w:r>
        <w:rPr>
          <w:rFonts w:ascii="仿宋" w:hAnsi="仿宋" w:eastAsia="仿宋" w:cs="仿宋"/>
          <w:spacing w:val="-2"/>
          <w:sz w:val="28"/>
          <w:szCs w:val="28"/>
          <w:highlight w:val="none"/>
          <w:u w:val="single" w:color="auto"/>
        </w:rPr>
        <w:t>_（采购人）单位</w:t>
      </w:r>
      <w:r>
        <w:rPr>
          <w:rFonts w:ascii="仿宋" w:hAnsi="仿宋" w:eastAsia="仿宋" w:cs="仿宋"/>
          <w:spacing w:val="-2"/>
          <w:sz w:val="28"/>
          <w:szCs w:val="28"/>
          <w:highlight w:val="none"/>
        </w:rPr>
        <w:t>的</w:t>
      </w:r>
      <w:r>
        <w:rPr>
          <w:rFonts w:ascii="仿宋" w:hAnsi="仿宋" w:eastAsia="仿宋" w:cs="仿宋"/>
          <w:spacing w:val="-135"/>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6"/>
          <w:sz w:val="28"/>
          <w:szCs w:val="28"/>
          <w:highlight w:val="none"/>
        </w:rPr>
        <w:t xml:space="preserve"> </w:t>
      </w:r>
      <w:r>
        <w:rPr>
          <w:rFonts w:ascii="仿宋" w:hAnsi="仿宋" w:eastAsia="仿宋" w:cs="仿宋"/>
          <w:spacing w:val="-2"/>
          <w:sz w:val="28"/>
          <w:szCs w:val="28"/>
          <w:highlight w:val="none"/>
        </w:rPr>
        <w:t>项目</w:t>
      </w:r>
      <w:r>
        <w:rPr>
          <w:rFonts w:ascii="仿宋" w:hAnsi="仿宋" w:eastAsia="仿宋" w:cs="仿宋"/>
          <w:sz w:val="28"/>
          <w:szCs w:val="28"/>
          <w:highlight w:val="none"/>
        </w:rPr>
        <w:t xml:space="preserve"> 采购活动提供本单位制造的货物</w:t>
      </w:r>
      <w:r>
        <w:rPr>
          <w:rFonts w:ascii="仿宋" w:hAnsi="仿宋" w:eastAsia="仿宋" w:cs="仿宋"/>
          <w:sz w:val="28"/>
          <w:szCs w:val="28"/>
          <w:highlight w:val="none"/>
          <w:u w:val="single" w:color="auto"/>
        </w:rPr>
        <w:t>（由本单位承担工程/提供服务</w:t>
      </w:r>
      <w:r>
        <w:rPr>
          <w:rFonts w:ascii="仿宋" w:hAnsi="仿宋" w:eastAsia="仿宋" w:cs="仿宋"/>
          <w:spacing w:val="-14"/>
          <w:sz w:val="28"/>
          <w:szCs w:val="28"/>
          <w:highlight w:val="none"/>
          <w:u w:val="single" w:color="auto"/>
        </w:rPr>
        <w:t>）</w:t>
      </w:r>
      <w:r>
        <w:rPr>
          <w:rFonts w:ascii="仿宋" w:hAnsi="仿宋" w:eastAsia="仿宋" w:cs="仿宋"/>
          <w:spacing w:val="-14"/>
          <w:sz w:val="28"/>
          <w:szCs w:val="28"/>
          <w:highlight w:val="none"/>
        </w:rPr>
        <w:t>，</w:t>
      </w:r>
      <w:r>
        <w:rPr>
          <w:rFonts w:ascii="仿宋" w:hAnsi="仿宋" w:eastAsia="仿宋" w:cs="仿宋"/>
          <w:sz w:val="28"/>
          <w:szCs w:val="28"/>
          <w:highlight w:val="none"/>
        </w:rPr>
        <w:t>或者提供</w:t>
      </w:r>
      <w:r>
        <w:rPr>
          <w:rFonts w:ascii="仿宋" w:hAnsi="仿宋" w:eastAsia="仿宋" w:cs="仿宋"/>
          <w:spacing w:val="1"/>
          <w:sz w:val="28"/>
          <w:szCs w:val="28"/>
          <w:highlight w:val="none"/>
        </w:rPr>
        <w:t xml:space="preserve"> </w:t>
      </w:r>
      <w:r>
        <w:rPr>
          <w:rFonts w:ascii="仿宋" w:hAnsi="仿宋" w:eastAsia="仿宋" w:cs="仿宋"/>
          <w:spacing w:val="3"/>
          <w:sz w:val="28"/>
          <w:szCs w:val="28"/>
          <w:highlight w:val="none"/>
        </w:rPr>
        <w:t>其他残疾人福利性单位制造的货物（不包括使用非残疾人福利性单位注册商</w:t>
      </w:r>
      <w:r>
        <w:rPr>
          <w:rFonts w:ascii="仿宋" w:hAnsi="仿宋" w:eastAsia="仿宋" w:cs="仿宋"/>
          <w:spacing w:val="17"/>
          <w:sz w:val="28"/>
          <w:szCs w:val="28"/>
          <w:highlight w:val="none"/>
        </w:rPr>
        <w:t xml:space="preserve"> </w:t>
      </w:r>
      <w:r>
        <w:rPr>
          <w:rFonts w:ascii="仿宋" w:hAnsi="仿宋" w:eastAsia="仿宋" w:cs="仿宋"/>
          <w:spacing w:val="-2"/>
          <w:sz w:val="28"/>
          <w:szCs w:val="28"/>
          <w:highlight w:val="none"/>
        </w:rPr>
        <w:t>标的货物）。</w:t>
      </w:r>
    </w:p>
    <w:p w14:paraId="014007C0">
      <w:pPr>
        <w:spacing w:before="48" w:line="221" w:lineRule="auto"/>
        <w:ind w:left="584"/>
        <w:rPr>
          <w:rFonts w:ascii="仿宋" w:hAnsi="仿宋" w:eastAsia="仿宋" w:cs="仿宋"/>
          <w:sz w:val="28"/>
          <w:szCs w:val="28"/>
          <w:highlight w:val="none"/>
        </w:rPr>
      </w:pPr>
      <w:r>
        <w:rPr>
          <w:rFonts w:ascii="仿宋" w:hAnsi="仿宋" w:eastAsia="仿宋" w:cs="仿宋"/>
          <w:spacing w:val="2"/>
          <w:sz w:val="28"/>
          <w:szCs w:val="28"/>
          <w:highlight w:val="none"/>
        </w:rPr>
        <w:t>本单位对上述声明的真实性负责。如有虚假，将依法承担</w:t>
      </w:r>
      <w:r>
        <w:rPr>
          <w:rFonts w:ascii="仿宋" w:hAnsi="仿宋" w:eastAsia="仿宋" w:cs="仿宋"/>
          <w:spacing w:val="1"/>
          <w:sz w:val="28"/>
          <w:szCs w:val="28"/>
          <w:highlight w:val="none"/>
        </w:rPr>
        <w:t>相应责任。</w:t>
      </w:r>
    </w:p>
    <w:p w14:paraId="1FF921CC">
      <w:pPr>
        <w:pStyle w:val="4"/>
        <w:spacing w:line="268" w:lineRule="auto"/>
        <w:rPr>
          <w:highlight w:val="none"/>
        </w:rPr>
      </w:pPr>
    </w:p>
    <w:p w14:paraId="291EF0BB">
      <w:pPr>
        <w:pStyle w:val="4"/>
        <w:spacing w:line="269" w:lineRule="auto"/>
        <w:rPr>
          <w:highlight w:val="none"/>
        </w:rPr>
      </w:pPr>
    </w:p>
    <w:p w14:paraId="18CD27D6">
      <w:pPr>
        <w:spacing w:before="91" w:line="222" w:lineRule="auto"/>
        <w:ind w:left="16"/>
        <w:rPr>
          <w:rFonts w:ascii="仿宋" w:hAnsi="仿宋" w:eastAsia="仿宋" w:cs="仿宋"/>
          <w:sz w:val="28"/>
          <w:szCs w:val="28"/>
          <w:highlight w:val="none"/>
        </w:rPr>
      </w:pPr>
      <w:r>
        <w:rPr>
          <w:rFonts w:ascii="仿宋" w:hAnsi="仿宋" w:eastAsia="仿宋" w:cs="仿宋"/>
          <w:spacing w:val="8"/>
          <w:sz w:val="28"/>
          <w:szCs w:val="28"/>
          <w:highlight w:val="none"/>
        </w:rPr>
        <w:t>投标单位</w:t>
      </w:r>
      <w:r>
        <w:rPr>
          <w:rFonts w:ascii="仿宋" w:hAnsi="仿宋" w:eastAsia="仿宋" w:cs="仿宋"/>
          <w:spacing w:val="-16"/>
          <w:sz w:val="28"/>
          <w:szCs w:val="28"/>
          <w:highlight w:val="none"/>
        </w:rPr>
        <w:t>：</w:t>
      </w:r>
      <w:r>
        <w:rPr>
          <w:rFonts w:ascii="仿宋" w:hAnsi="仿宋" w:eastAsia="仿宋" w:cs="仿宋"/>
          <w:spacing w:val="1"/>
          <w:sz w:val="28"/>
          <w:szCs w:val="28"/>
          <w:highlight w:val="none"/>
          <w:u w:val="single" w:color="auto"/>
        </w:rPr>
        <w:t xml:space="preserve">   </w:t>
      </w:r>
      <w:r>
        <w:rPr>
          <w:rFonts w:ascii="仿宋" w:hAnsi="仿宋" w:eastAsia="仿宋" w:cs="仿宋"/>
          <w:spacing w:val="-16"/>
          <w:sz w:val="28"/>
          <w:szCs w:val="28"/>
          <w:highlight w:val="none"/>
          <w:u w:val="single" w:color="auto"/>
        </w:rPr>
        <w:t>（</w:t>
      </w:r>
      <w:r>
        <w:rPr>
          <w:rFonts w:ascii="仿宋" w:hAnsi="仿宋" w:eastAsia="仿宋" w:cs="仿宋"/>
          <w:spacing w:val="8"/>
          <w:sz w:val="28"/>
          <w:szCs w:val="28"/>
          <w:highlight w:val="none"/>
          <w:u w:val="single" w:color="auto"/>
        </w:rPr>
        <w:t>全称</w:t>
      </w:r>
      <w:r>
        <w:rPr>
          <w:rFonts w:ascii="仿宋" w:hAnsi="仿宋" w:eastAsia="仿宋" w:cs="仿宋"/>
          <w:spacing w:val="-16"/>
          <w:sz w:val="28"/>
          <w:szCs w:val="28"/>
          <w:highlight w:val="none"/>
          <w:u w:val="single" w:color="auto"/>
        </w:rPr>
        <w:t>）（</w:t>
      </w:r>
      <w:r>
        <w:rPr>
          <w:rFonts w:ascii="仿宋" w:hAnsi="仿宋" w:eastAsia="仿宋" w:cs="仿宋"/>
          <w:spacing w:val="8"/>
          <w:sz w:val="28"/>
          <w:szCs w:val="28"/>
          <w:highlight w:val="none"/>
          <w:u w:val="single" w:color="auto"/>
        </w:rPr>
        <w:t>盖章）</w:t>
      </w:r>
      <w:r>
        <w:rPr>
          <w:rFonts w:ascii="仿宋" w:hAnsi="仿宋" w:eastAsia="仿宋" w:cs="仿宋"/>
          <w:sz w:val="28"/>
          <w:szCs w:val="28"/>
          <w:highlight w:val="none"/>
          <w:u w:val="single" w:color="auto"/>
        </w:rPr>
        <w:t xml:space="preserve">   </w:t>
      </w:r>
    </w:p>
    <w:p w14:paraId="28438B12">
      <w:pPr>
        <w:spacing w:before="91" w:line="341" w:lineRule="auto"/>
        <w:ind w:left="76" w:right="4004" w:hanging="50"/>
        <w:rPr>
          <w:rFonts w:ascii="仿宋" w:hAnsi="仿宋" w:eastAsia="仿宋" w:cs="仿宋"/>
          <w:sz w:val="28"/>
          <w:szCs w:val="28"/>
          <w:highlight w:val="none"/>
        </w:rPr>
      </w:pPr>
      <w:r>
        <w:rPr>
          <w:rFonts w:ascii="仿宋" w:hAnsi="仿宋" w:eastAsia="仿宋" w:cs="仿宋"/>
          <w:spacing w:val="3"/>
          <w:sz w:val="28"/>
          <w:szCs w:val="28"/>
          <w:highlight w:val="none"/>
        </w:rPr>
        <w:t>法定代表人或委托代理人</w:t>
      </w:r>
      <w:r>
        <w:rPr>
          <w:rFonts w:ascii="仿宋" w:hAnsi="仿宋" w:eastAsia="仿宋" w:cs="仿宋"/>
          <w:spacing w:val="-15"/>
          <w:sz w:val="28"/>
          <w:szCs w:val="28"/>
          <w:highlight w:val="none"/>
        </w:rPr>
        <w:t>：</w:t>
      </w:r>
      <w:r>
        <w:rPr>
          <w:rFonts w:ascii="仿宋" w:hAnsi="仿宋" w:eastAsia="仿宋" w:cs="仿宋"/>
          <w:spacing w:val="-15"/>
          <w:sz w:val="28"/>
          <w:szCs w:val="28"/>
          <w:highlight w:val="none"/>
          <w:u w:val="single" w:color="auto"/>
        </w:rPr>
        <w:t>（</w:t>
      </w:r>
      <w:r>
        <w:rPr>
          <w:rFonts w:ascii="仿宋" w:hAnsi="仿宋" w:eastAsia="仿宋" w:cs="仿宋"/>
          <w:spacing w:val="3"/>
          <w:sz w:val="28"/>
          <w:szCs w:val="28"/>
          <w:highlight w:val="none"/>
          <w:u w:val="single" w:color="auto"/>
        </w:rPr>
        <w:t>签字或盖章）</w:t>
      </w:r>
      <w:r>
        <w:rPr>
          <w:rFonts w:ascii="仿宋" w:hAnsi="仿宋" w:eastAsia="仿宋" w:cs="仿宋"/>
          <w:spacing w:val="1"/>
          <w:sz w:val="28"/>
          <w:szCs w:val="28"/>
          <w:highlight w:val="none"/>
        </w:rPr>
        <w:t xml:space="preserve"> </w:t>
      </w:r>
      <w:r>
        <w:rPr>
          <w:rFonts w:ascii="仿宋" w:hAnsi="仿宋" w:eastAsia="仿宋" w:cs="仿宋"/>
          <w:spacing w:val="-20"/>
          <w:sz w:val="28"/>
          <w:szCs w:val="28"/>
          <w:highlight w:val="none"/>
        </w:rPr>
        <w:t>日期：</w:t>
      </w:r>
      <w:r>
        <w:rPr>
          <w:rFonts w:ascii="仿宋" w:hAnsi="仿宋" w:eastAsia="仿宋" w:cs="仿宋"/>
          <w:spacing w:val="-110"/>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1"/>
          <w:sz w:val="28"/>
          <w:szCs w:val="28"/>
          <w:highlight w:val="none"/>
        </w:rPr>
        <w:t xml:space="preserve"> </w:t>
      </w:r>
      <w:r>
        <w:rPr>
          <w:rFonts w:ascii="仿宋" w:hAnsi="仿宋" w:eastAsia="仿宋" w:cs="仿宋"/>
          <w:spacing w:val="-20"/>
          <w:sz w:val="28"/>
          <w:szCs w:val="28"/>
          <w:highlight w:val="none"/>
        </w:rPr>
        <w:t>年</w:t>
      </w:r>
      <w:r>
        <w:rPr>
          <w:rFonts w:ascii="仿宋" w:hAnsi="仿宋" w:eastAsia="仿宋" w:cs="仿宋"/>
          <w:spacing w:val="1"/>
          <w:sz w:val="28"/>
          <w:szCs w:val="28"/>
          <w:highlight w:val="none"/>
          <w:u w:val="single" w:color="auto"/>
        </w:rPr>
        <w:t xml:space="preserve">    </w:t>
      </w:r>
      <w:r>
        <w:rPr>
          <w:rFonts w:ascii="仿宋" w:hAnsi="仿宋" w:eastAsia="仿宋" w:cs="仿宋"/>
          <w:spacing w:val="-106"/>
          <w:sz w:val="28"/>
          <w:szCs w:val="28"/>
          <w:highlight w:val="none"/>
        </w:rPr>
        <w:t xml:space="preserve"> </w:t>
      </w:r>
      <w:r>
        <w:rPr>
          <w:rFonts w:ascii="仿宋" w:hAnsi="仿宋" w:eastAsia="仿宋" w:cs="仿宋"/>
          <w:spacing w:val="-20"/>
          <w:sz w:val="28"/>
          <w:szCs w:val="28"/>
          <w:highlight w:val="none"/>
        </w:rPr>
        <w:t>月</w:t>
      </w:r>
      <w:r>
        <w:rPr>
          <w:rFonts w:ascii="仿宋" w:hAnsi="仿宋" w:eastAsia="仿宋" w:cs="仿宋"/>
          <w:spacing w:val="1"/>
          <w:sz w:val="28"/>
          <w:szCs w:val="28"/>
          <w:highlight w:val="none"/>
          <w:u w:val="single" w:color="auto"/>
        </w:rPr>
        <w:t xml:space="preserve">   </w:t>
      </w:r>
      <w:r>
        <w:rPr>
          <w:rFonts w:ascii="仿宋" w:hAnsi="仿宋" w:eastAsia="仿宋" w:cs="仿宋"/>
          <w:spacing w:val="-61"/>
          <w:sz w:val="28"/>
          <w:szCs w:val="28"/>
          <w:highlight w:val="none"/>
        </w:rPr>
        <w:t xml:space="preserve"> </w:t>
      </w:r>
      <w:r>
        <w:rPr>
          <w:rFonts w:ascii="仿宋" w:hAnsi="仿宋" w:eastAsia="仿宋" w:cs="仿宋"/>
          <w:spacing w:val="-20"/>
          <w:sz w:val="28"/>
          <w:szCs w:val="28"/>
          <w:highlight w:val="none"/>
        </w:rPr>
        <w:t>日</w:t>
      </w:r>
    </w:p>
    <w:p w14:paraId="0E7CA1C9">
      <w:pPr>
        <w:pStyle w:val="4"/>
        <w:spacing w:line="473" w:lineRule="auto"/>
        <w:rPr>
          <w:highlight w:val="none"/>
        </w:rPr>
      </w:pPr>
    </w:p>
    <w:p w14:paraId="6A8124CE">
      <w:pPr>
        <w:spacing w:before="92" w:line="275" w:lineRule="auto"/>
        <w:ind w:left="21" w:right="49" w:firstLine="569"/>
        <w:rPr>
          <w:rFonts w:ascii="仿宋" w:hAnsi="仿宋" w:eastAsia="仿宋" w:cs="仿宋"/>
          <w:sz w:val="28"/>
          <w:szCs w:val="28"/>
          <w:highlight w:val="none"/>
        </w:rPr>
      </w:pPr>
      <w:r>
        <w:rPr>
          <w:rFonts w:ascii="仿宋" w:hAnsi="仿宋" w:eastAsia="仿宋" w:cs="仿宋"/>
          <w:spacing w:val="2"/>
          <w:sz w:val="28"/>
          <w:szCs w:val="28"/>
          <w:highlight w:val="none"/>
        </w:rPr>
        <w:t>注：须提供证明材料（能反映出企业残疾人的占</w:t>
      </w:r>
      <w:r>
        <w:rPr>
          <w:rFonts w:ascii="仿宋" w:hAnsi="仿宋" w:eastAsia="仿宋" w:cs="仿宋"/>
          <w:spacing w:val="1"/>
          <w:sz w:val="28"/>
          <w:szCs w:val="28"/>
          <w:highlight w:val="none"/>
        </w:rPr>
        <w:t>比等情况的材料及残疾</w:t>
      </w:r>
      <w:r>
        <w:rPr>
          <w:rFonts w:ascii="仿宋" w:hAnsi="仿宋" w:eastAsia="仿宋" w:cs="仿宋"/>
          <w:sz w:val="28"/>
          <w:szCs w:val="28"/>
          <w:highlight w:val="none"/>
        </w:rPr>
        <w:t xml:space="preserve"> </w:t>
      </w:r>
      <w:r>
        <w:rPr>
          <w:rFonts w:ascii="仿宋" w:hAnsi="仿宋" w:eastAsia="仿宋" w:cs="仿宋"/>
          <w:spacing w:val="-4"/>
          <w:sz w:val="28"/>
          <w:szCs w:val="28"/>
          <w:highlight w:val="none"/>
        </w:rPr>
        <w:t>人证等）。</w:t>
      </w:r>
    </w:p>
    <w:p w14:paraId="399A0696">
      <w:pPr>
        <w:spacing w:line="275" w:lineRule="auto"/>
        <w:rPr>
          <w:rFonts w:ascii="仿宋" w:hAnsi="仿宋" w:eastAsia="仿宋" w:cs="仿宋"/>
          <w:sz w:val="28"/>
          <w:szCs w:val="28"/>
          <w:highlight w:val="none"/>
        </w:rPr>
        <w:sectPr>
          <w:footerReference r:id="rId49" w:type="default"/>
          <w:pgSz w:w="11906" w:h="16838"/>
          <w:pgMar w:top="1133" w:right="1397" w:bottom="1013" w:left="1133" w:header="863" w:footer="852" w:gutter="0"/>
          <w:pgNumType w:fmt="decimal"/>
          <w:cols w:space="720" w:num="1"/>
        </w:sectPr>
      </w:pPr>
    </w:p>
    <w:p w14:paraId="5EAFBEF7">
      <w:pPr>
        <w:pStyle w:val="4"/>
        <w:spacing w:line="397" w:lineRule="auto"/>
        <w:rPr>
          <w:highlight w:val="none"/>
        </w:rPr>
      </w:pPr>
      <w:r>
        <w:rPr>
          <w:highlight w:val="none"/>
        </w:rPr>
        <w:drawing>
          <wp:anchor distT="0" distB="0" distL="0" distR="0" simplePos="0" relativeHeight="251704320" behindDoc="0" locked="0" layoutInCell="1" allowOverlap="1">
            <wp:simplePos x="0" y="0"/>
            <wp:positionH relativeFrom="column">
              <wp:posOffset>0</wp:posOffset>
            </wp:positionH>
            <wp:positionV relativeFrom="paragraph">
              <wp:posOffset>8890</wp:posOffset>
            </wp:positionV>
            <wp:extent cx="5939790" cy="8890"/>
            <wp:effectExtent l="0" t="0" r="0" b="0"/>
            <wp:wrapNone/>
            <wp:docPr id="226" name="IM 226"/>
            <wp:cNvGraphicFramePr/>
            <a:graphic xmlns:a="http://schemas.openxmlformats.org/drawingml/2006/main">
              <a:graphicData uri="http://schemas.openxmlformats.org/drawingml/2006/picture">
                <pic:pic xmlns:pic="http://schemas.openxmlformats.org/drawingml/2006/picture">
                  <pic:nvPicPr>
                    <pic:cNvPr id="226" name="IM 226"/>
                    <pic:cNvPicPr/>
                  </pic:nvPicPr>
                  <pic:blipFill>
                    <a:blip r:embed="rId70"/>
                    <a:stretch>
                      <a:fillRect/>
                    </a:stretch>
                  </pic:blipFill>
                  <pic:spPr>
                    <a:xfrm>
                      <a:off x="0" y="0"/>
                      <a:ext cx="5939694" cy="9143"/>
                    </a:xfrm>
                    <a:prstGeom prst="rect">
                      <a:avLst/>
                    </a:prstGeom>
                  </pic:spPr>
                </pic:pic>
              </a:graphicData>
            </a:graphic>
          </wp:anchor>
        </w:drawing>
      </w:r>
    </w:p>
    <w:p w14:paraId="1D5859AB">
      <w:pPr>
        <w:spacing w:before="91" w:line="223" w:lineRule="auto"/>
        <w:ind w:left="3005"/>
        <w:rPr>
          <w:rFonts w:ascii="仿宋" w:hAnsi="仿宋" w:eastAsia="仿宋" w:cs="仿宋"/>
          <w:sz w:val="28"/>
          <w:szCs w:val="28"/>
          <w:highlight w:val="none"/>
        </w:rPr>
      </w:pPr>
      <w:r>
        <w:rPr>
          <w:rFonts w:ascii="仿宋" w:hAnsi="仿宋" w:eastAsia="仿宋" w:cs="仿宋"/>
          <w:b/>
          <w:bCs/>
          <w:spacing w:val="-2"/>
          <w:sz w:val="28"/>
          <w:szCs w:val="28"/>
          <w:highlight w:val="none"/>
        </w:rPr>
        <w:t>监狱企业证明文件（如有）</w:t>
      </w:r>
    </w:p>
    <w:p w14:paraId="307E8693">
      <w:pPr>
        <w:pStyle w:val="4"/>
        <w:spacing w:line="431" w:lineRule="auto"/>
        <w:rPr>
          <w:highlight w:val="none"/>
        </w:rPr>
      </w:pPr>
    </w:p>
    <w:p w14:paraId="28B921B0">
      <w:pPr>
        <w:spacing w:before="91" w:line="275" w:lineRule="auto"/>
        <w:ind w:left="20" w:right="2" w:firstLine="575"/>
        <w:rPr>
          <w:rFonts w:ascii="仿宋" w:hAnsi="仿宋" w:eastAsia="仿宋" w:cs="仿宋"/>
          <w:sz w:val="28"/>
          <w:szCs w:val="28"/>
          <w:highlight w:val="none"/>
        </w:rPr>
      </w:pPr>
      <w:r>
        <w:rPr>
          <w:rFonts w:ascii="仿宋" w:hAnsi="仿宋" w:eastAsia="仿宋" w:cs="仿宋"/>
          <w:spacing w:val="-2"/>
          <w:sz w:val="28"/>
          <w:szCs w:val="28"/>
          <w:highlight w:val="none"/>
        </w:rPr>
        <w:t>1. 监狱企业证明（如属于监狱企业，需提供由省级以上监狱管理局、戒</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毒管理局（含新疆生产建设兵团）出具的属于监狱企业</w:t>
      </w:r>
      <w:r>
        <w:rPr>
          <w:rFonts w:ascii="仿宋" w:hAnsi="仿宋" w:eastAsia="仿宋" w:cs="仿宋"/>
          <w:spacing w:val="1"/>
          <w:sz w:val="28"/>
          <w:szCs w:val="28"/>
          <w:highlight w:val="none"/>
        </w:rPr>
        <w:t>的证明文件</w:t>
      </w:r>
      <w:r>
        <w:rPr>
          <w:rFonts w:ascii="仿宋" w:hAnsi="仿宋" w:eastAsia="仿宋" w:cs="仿宋"/>
          <w:spacing w:val="-15"/>
          <w:sz w:val="28"/>
          <w:szCs w:val="28"/>
          <w:highlight w:val="none"/>
        </w:rPr>
        <w:t>）；</w:t>
      </w:r>
    </w:p>
    <w:p w14:paraId="32FB7F33">
      <w:pPr>
        <w:spacing w:before="47" w:line="221" w:lineRule="auto"/>
        <w:ind w:left="578"/>
        <w:rPr>
          <w:rFonts w:ascii="仿宋" w:hAnsi="仿宋" w:eastAsia="仿宋" w:cs="仿宋"/>
          <w:sz w:val="28"/>
          <w:szCs w:val="28"/>
          <w:highlight w:val="none"/>
        </w:rPr>
      </w:pPr>
      <w:r>
        <w:rPr>
          <w:rFonts w:ascii="仿宋" w:hAnsi="仿宋" w:eastAsia="仿宋" w:cs="仿宋"/>
          <w:spacing w:val="-1"/>
          <w:sz w:val="28"/>
          <w:szCs w:val="28"/>
          <w:highlight w:val="none"/>
        </w:rPr>
        <w:t>2.证明材料加盖供应商公章。</w:t>
      </w:r>
    </w:p>
    <w:p w14:paraId="04FFCFBC">
      <w:pPr>
        <w:spacing w:line="221" w:lineRule="auto"/>
        <w:rPr>
          <w:rFonts w:ascii="仿宋" w:hAnsi="仿宋" w:eastAsia="仿宋" w:cs="仿宋"/>
          <w:sz w:val="28"/>
          <w:szCs w:val="28"/>
          <w:highlight w:val="none"/>
        </w:rPr>
        <w:sectPr>
          <w:footerReference r:id="rId50" w:type="default"/>
          <w:pgSz w:w="11906" w:h="16838"/>
          <w:pgMar w:top="1133" w:right="1417" w:bottom="1013" w:left="1133" w:header="863" w:footer="852" w:gutter="0"/>
          <w:pgNumType w:fmt="decimal"/>
          <w:cols w:space="720" w:num="1"/>
        </w:sectPr>
      </w:pPr>
    </w:p>
    <w:p w14:paraId="03FBD832">
      <w:pPr>
        <w:pStyle w:val="4"/>
        <w:spacing w:line="361" w:lineRule="auto"/>
        <w:rPr>
          <w:highlight w:val="none"/>
        </w:rPr>
      </w:pPr>
      <w:r>
        <w:rPr>
          <w:highlight w:val="none"/>
        </w:rPr>
        <w:drawing>
          <wp:anchor distT="0" distB="0" distL="0" distR="0" simplePos="0" relativeHeight="251705344" behindDoc="0" locked="0" layoutInCell="1" allowOverlap="1">
            <wp:simplePos x="0" y="0"/>
            <wp:positionH relativeFrom="column">
              <wp:posOffset>71120</wp:posOffset>
            </wp:positionH>
            <wp:positionV relativeFrom="paragraph">
              <wp:posOffset>8890</wp:posOffset>
            </wp:positionV>
            <wp:extent cx="5939790" cy="8890"/>
            <wp:effectExtent l="0" t="0" r="0" b="0"/>
            <wp:wrapNone/>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70"/>
                    <a:stretch>
                      <a:fillRect/>
                    </a:stretch>
                  </pic:blipFill>
                  <pic:spPr>
                    <a:xfrm>
                      <a:off x="0" y="0"/>
                      <a:ext cx="5939694" cy="9143"/>
                    </a:xfrm>
                    <a:prstGeom prst="rect">
                      <a:avLst/>
                    </a:prstGeom>
                  </pic:spPr>
                </pic:pic>
              </a:graphicData>
            </a:graphic>
          </wp:anchor>
        </w:drawing>
      </w:r>
    </w:p>
    <w:p w14:paraId="6CC0D49B">
      <w:pPr>
        <w:pStyle w:val="4"/>
        <w:spacing w:line="333" w:lineRule="auto"/>
        <w:rPr>
          <w:highlight w:val="none"/>
        </w:rPr>
      </w:pPr>
      <w:r>
        <w:rPr>
          <w:highlight w:val="none"/>
        </w:rPr>
        <w:drawing>
          <wp:anchor distT="0" distB="0" distL="0" distR="0" simplePos="0" relativeHeight="251706368" behindDoc="0" locked="0" layoutInCell="1" allowOverlap="1">
            <wp:simplePos x="0" y="0"/>
            <wp:positionH relativeFrom="column">
              <wp:posOffset>18415</wp:posOffset>
            </wp:positionH>
            <wp:positionV relativeFrom="paragraph">
              <wp:posOffset>8890</wp:posOffset>
            </wp:positionV>
            <wp:extent cx="5939790" cy="8890"/>
            <wp:effectExtent l="0" t="0" r="0" b="0"/>
            <wp:wrapNone/>
            <wp:docPr id="234" name="IM 234"/>
            <wp:cNvGraphicFramePr/>
            <a:graphic xmlns:a="http://schemas.openxmlformats.org/drawingml/2006/main">
              <a:graphicData uri="http://schemas.openxmlformats.org/drawingml/2006/picture">
                <pic:pic xmlns:pic="http://schemas.openxmlformats.org/drawingml/2006/picture">
                  <pic:nvPicPr>
                    <pic:cNvPr id="234" name="IM 234"/>
                    <pic:cNvPicPr/>
                  </pic:nvPicPr>
                  <pic:blipFill>
                    <a:blip r:embed="rId70"/>
                    <a:stretch>
                      <a:fillRect/>
                    </a:stretch>
                  </pic:blipFill>
                  <pic:spPr>
                    <a:xfrm>
                      <a:off x="0" y="0"/>
                      <a:ext cx="5939694" cy="9143"/>
                    </a:xfrm>
                    <a:prstGeom prst="rect">
                      <a:avLst/>
                    </a:prstGeom>
                  </pic:spPr>
                </pic:pic>
              </a:graphicData>
            </a:graphic>
          </wp:anchor>
        </w:drawing>
      </w:r>
    </w:p>
    <w:p w14:paraId="46202A8C">
      <w:pPr>
        <w:spacing w:before="100" w:line="228" w:lineRule="auto"/>
        <w:ind w:left="63"/>
        <w:rPr>
          <w:rFonts w:ascii="仿宋" w:hAnsi="仿宋" w:eastAsia="仿宋" w:cs="仿宋"/>
          <w:sz w:val="31"/>
          <w:szCs w:val="31"/>
          <w:highlight w:val="none"/>
        </w:rPr>
      </w:pPr>
      <w:r>
        <w:rPr>
          <w:rFonts w:ascii="仿宋" w:hAnsi="仿宋" w:eastAsia="仿宋" w:cs="仿宋"/>
          <w:b/>
          <w:bCs/>
          <w:spacing w:val="-13"/>
          <w:sz w:val="31"/>
          <w:szCs w:val="31"/>
          <w:highlight w:val="none"/>
        </w:rPr>
        <w:t>附件</w:t>
      </w:r>
      <w:r>
        <w:rPr>
          <w:rFonts w:ascii="仿宋" w:hAnsi="仿宋" w:eastAsia="仿宋" w:cs="仿宋"/>
          <w:spacing w:val="-32"/>
          <w:sz w:val="31"/>
          <w:szCs w:val="31"/>
          <w:highlight w:val="none"/>
        </w:rPr>
        <w:t xml:space="preserve"> </w:t>
      </w:r>
      <w:r>
        <w:rPr>
          <w:rFonts w:ascii="仿宋" w:hAnsi="仿宋" w:eastAsia="仿宋" w:cs="仿宋"/>
          <w:b/>
          <w:bCs/>
          <w:spacing w:val="-13"/>
          <w:sz w:val="31"/>
          <w:szCs w:val="31"/>
          <w:highlight w:val="none"/>
        </w:rPr>
        <w:t>11</w:t>
      </w:r>
    </w:p>
    <w:p w14:paraId="5A799C6F">
      <w:pPr>
        <w:spacing w:before="241" w:line="228" w:lineRule="auto"/>
        <w:ind w:left="3444"/>
        <w:outlineLvl w:val="1"/>
        <w:rPr>
          <w:rFonts w:ascii="仿宋" w:hAnsi="仿宋" w:eastAsia="仿宋" w:cs="仿宋"/>
          <w:sz w:val="31"/>
          <w:szCs w:val="31"/>
          <w:highlight w:val="none"/>
        </w:rPr>
      </w:pPr>
      <w:r>
        <w:rPr>
          <w:rFonts w:ascii="仿宋" w:hAnsi="仿宋" w:eastAsia="仿宋" w:cs="仿宋"/>
          <w:b/>
          <w:bCs/>
          <w:spacing w:val="4"/>
          <w:sz w:val="31"/>
          <w:szCs w:val="31"/>
          <w:highlight w:val="none"/>
        </w:rPr>
        <w:t>十一、类似业绩表</w:t>
      </w:r>
    </w:p>
    <w:p w14:paraId="59F339E1">
      <w:pPr>
        <w:spacing w:line="89" w:lineRule="exact"/>
        <w:rPr>
          <w:highlight w:val="none"/>
        </w:rPr>
      </w:pPr>
    </w:p>
    <w:tbl>
      <w:tblPr>
        <w:tblStyle w:val="12"/>
        <w:tblW w:w="940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1849"/>
        <w:gridCol w:w="1803"/>
        <w:gridCol w:w="1393"/>
        <w:gridCol w:w="1799"/>
        <w:gridCol w:w="1700"/>
      </w:tblGrid>
      <w:tr w14:paraId="03F33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864" w:type="dxa"/>
            <w:tcBorders>
              <w:top w:val="single" w:color="000000" w:sz="2" w:space="0"/>
              <w:left w:val="single" w:color="000000" w:sz="2" w:space="0"/>
              <w:bottom w:val="single" w:color="000000" w:sz="2" w:space="0"/>
            </w:tcBorders>
            <w:vAlign w:val="top"/>
          </w:tcPr>
          <w:p w14:paraId="086ECE0D">
            <w:pPr>
              <w:pStyle w:val="13"/>
              <w:spacing w:before="146" w:line="223" w:lineRule="auto"/>
              <w:ind w:left="166"/>
              <w:rPr>
                <w:highlight w:val="none"/>
              </w:rPr>
            </w:pPr>
            <w:r>
              <w:rPr>
                <w:spacing w:val="-8"/>
                <w:highlight w:val="none"/>
              </w:rPr>
              <w:t>序号</w:t>
            </w:r>
          </w:p>
        </w:tc>
        <w:tc>
          <w:tcPr>
            <w:tcW w:w="1849" w:type="dxa"/>
            <w:tcBorders>
              <w:top w:val="single" w:color="000000" w:sz="2" w:space="0"/>
            </w:tcBorders>
            <w:vAlign w:val="top"/>
          </w:tcPr>
          <w:p w14:paraId="4FB27999">
            <w:pPr>
              <w:pStyle w:val="13"/>
              <w:spacing w:before="145" w:line="222" w:lineRule="auto"/>
              <w:ind w:left="374"/>
              <w:rPr>
                <w:highlight w:val="none"/>
              </w:rPr>
            </w:pPr>
            <w:r>
              <w:rPr>
                <w:spacing w:val="-3"/>
                <w:highlight w:val="none"/>
              </w:rPr>
              <w:t>项目名称</w:t>
            </w:r>
          </w:p>
        </w:tc>
        <w:tc>
          <w:tcPr>
            <w:tcW w:w="1803" w:type="dxa"/>
            <w:tcBorders>
              <w:top w:val="single" w:color="000000" w:sz="2" w:space="0"/>
            </w:tcBorders>
            <w:vAlign w:val="top"/>
          </w:tcPr>
          <w:p w14:paraId="2AC10E49">
            <w:pPr>
              <w:pStyle w:val="13"/>
              <w:spacing w:before="145" w:line="224" w:lineRule="auto"/>
              <w:ind w:left="356"/>
              <w:rPr>
                <w:highlight w:val="none"/>
              </w:rPr>
            </w:pPr>
            <w:r>
              <w:rPr>
                <w:spacing w:val="-4"/>
                <w:highlight w:val="none"/>
              </w:rPr>
              <w:t>完成时间</w:t>
            </w:r>
          </w:p>
        </w:tc>
        <w:tc>
          <w:tcPr>
            <w:tcW w:w="1393" w:type="dxa"/>
            <w:tcBorders>
              <w:top w:val="single" w:color="000000" w:sz="2" w:space="0"/>
            </w:tcBorders>
            <w:vAlign w:val="top"/>
          </w:tcPr>
          <w:p w14:paraId="5BECA6A4">
            <w:pPr>
              <w:pStyle w:val="13"/>
              <w:spacing w:before="145" w:line="224" w:lineRule="auto"/>
              <w:ind w:left="153"/>
              <w:rPr>
                <w:highlight w:val="none"/>
              </w:rPr>
            </w:pPr>
            <w:r>
              <w:rPr>
                <w:spacing w:val="-5"/>
                <w:highlight w:val="none"/>
              </w:rPr>
              <w:t>合同金额</w:t>
            </w:r>
          </w:p>
        </w:tc>
        <w:tc>
          <w:tcPr>
            <w:tcW w:w="1799" w:type="dxa"/>
            <w:tcBorders>
              <w:top w:val="single" w:color="000000" w:sz="2" w:space="0"/>
            </w:tcBorders>
            <w:vAlign w:val="top"/>
          </w:tcPr>
          <w:p w14:paraId="0500E81E">
            <w:pPr>
              <w:pStyle w:val="13"/>
              <w:spacing w:before="145" w:line="222" w:lineRule="auto"/>
              <w:ind w:left="211"/>
              <w:rPr>
                <w:highlight w:val="none"/>
              </w:rPr>
            </w:pPr>
            <w:r>
              <w:rPr>
                <w:spacing w:val="-2"/>
                <w:highlight w:val="none"/>
              </w:rPr>
              <w:t>采购人名称</w:t>
            </w:r>
          </w:p>
        </w:tc>
        <w:tc>
          <w:tcPr>
            <w:tcW w:w="1700" w:type="dxa"/>
            <w:tcBorders>
              <w:top w:val="single" w:color="000000" w:sz="2" w:space="0"/>
              <w:right w:val="single" w:color="000000" w:sz="2" w:space="0"/>
            </w:tcBorders>
            <w:vAlign w:val="top"/>
          </w:tcPr>
          <w:p w14:paraId="71C128C4">
            <w:pPr>
              <w:pStyle w:val="13"/>
              <w:spacing w:before="146" w:line="225" w:lineRule="auto"/>
              <w:ind w:left="584"/>
              <w:rPr>
                <w:highlight w:val="none"/>
              </w:rPr>
            </w:pPr>
            <w:r>
              <w:rPr>
                <w:spacing w:val="-9"/>
                <w:highlight w:val="none"/>
              </w:rPr>
              <w:t>备注</w:t>
            </w:r>
          </w:p>
        </w:tc>
      </w:tr>
      <w:tr w14:paraId="73579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4" w:type="dxa"/>
            <w:tcBorders>
              <w:top w:val="single" w:color="000000" w:sz="2" w:space="0"/>
              <w:left w:val="single" w:color="000000" w:sz="2" w:space="0"/>
              <w:bottom w:val="single" w:color="000000" w:sz="2" w:space="0"/>
            </w:tcBorders>
            <w:vAlign w:val="top"/>
          </w:tcPr>
          <w:p w14:paraId="1601CF38">
            <w:pPr>
              <w:rPr>
                <w:rFonts w:ascii="Arial"/>
                <w:sz w:val="21"/>
                <w:highlight w:val="none"/>
              </w:rPr>
            </w:pPr>
          </w:p>
        </w:tc>
        <w:tc>
          <w:tcPr>
            <w:tcW w:w="1849" w:type="dxa"/>
            <w:vAlign w:val="top"/>
          </w:tcPr>
          <w:p w14:paraId="43E57896">
            <w:pPr>
              <w:rPr>
                <w:rFonts w:ascii="Arial"/>
                <w:sz w:val="21"/>
                <w:highlight w:val="none"/>
              </w:rPr>
            </w:pPr>
          </w:p>
        </w:tc>
        <w:tc>
          <w:tcPr>
            <w:tcW w:w="1803" w:type="dxa"/>
            <w:vAlign w:val="top"/>
          </w:tcPr>
          <w:p w14:paraId="1BA49C45">
            <w:pPr>
              <w:rPr>
                <w:rFonts w:ascii="Arial"/>
                <w:sz w:val="21"/>
                <w:highlight w:val="none"/>
              </w:rPr>
            </w:pPr>
          </w:p>
        </w:tc>
        <w:tc>
          <w:tcPr>
            <w:tcW w:w="1393" w:type="dxa"/>
            <w:vAlign w:val="top"/>
          </w:tcPr>
          <w:p w14:paraId="75B2BEC0">
            <w:pPr>
              <w:rPr>
                <w:rFonts w:ascii="Arial"/>
                <w:sz w:val="21"/>
                <w:highlight w:val="none"/>
              </w:rPr>
            </w:pPr>
          </w:p>
        </w:tc>
        <w:tc>
          <w:tcPr>
            <w:tcW w:w="1799" w:type="dxa"/>
            <w:vAlign w:val="top"/>
          </w:tcPr>
          <w:p w14:paraId="58D5018D">
            <w:pPr>
              <w:rPr>
                <w:rFonts w:ascii="Arial"/>
                <w:sz w:val="21"/>
                <w:highlight w:val="none"/>
              </w:rPr>
            </w:pPr>
          </w:p>
        </w:tc>
        <w:tc>
          <w:tcPr>
            <w:tcW w:w="1700" w:type="dxa"/>
            <w:tcBorders>
              <w:right w:val="single" w:color="000000" w:sz="2" w:space="0"/>
            </w:tcBorders>
            <w:vAlign w:val="top"/>
          </w:tcPr>
          <w:p w14:paraId="4DD39E0E">
            <w:pPr>
              <w:rPr>
                <w:rFonts w:ascii="Arial"/>
                <w:sz w:val="21"/>
                <w:highlight w:val="none"/>
              </w:rPr>
            </w:pPr>
          </w:p>
        </w:tc>
      </w:tr>
      <w:tr w14:paraId="67DEA7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4" w:type="dxa"/>
            <w:tcBorders>
              <w:top w:val="single" w:color="000000" w:sz="2" w:space="0"/>
              <w:left w:val="single" w:color="000000" w:sz="2" w:space="0"/>
              <w:bottom w:val="single" w:color="000000" w:sz="2" w:space="0"/>
            </w:tcBorders>
            <w:vAlign w:val="top"/>
          </w:tcPr>
          <w:p w14:paraId="47F37A6B">
            <w:pPr>
              <w:rPr>
                <w:rFonts w:ascii="Arial"/>
                <w:sz w:val="21"/>
                <w:highlight w:val="none"/>
              </w:rPr>
            </w:pPr>
          </w:p>
        </w:tc>
        <w:tc>
          <w:tcPr>
            <w:tcW w:w="1849" w:type="dxa"/>
            <w:vAlign w:val="top"/>
          </w:tcPr>
          <w:p w14:paraId="3DF6F863">
            <w:pPr>
              <w:rPr>
                <w:rFonts w:ascii="Arial"/>
                <w:sz w:val="21"/>
                <w:highlight w:val="none"/>
              </w:rPr>
            </w:pPr>
          </w:p>
        </w:tc>
        <w:tc>
          <w:tcPr>
            <w:tcW w:w="1803" w:type="dxa"/>
            <w:vAlign w:val="top"/>
          </w:tcPr>
          <w:p w14:paraId="64A3D273">
            <w:pPr>
              <w:rPr>
                <w:rFonts w:ascii="Arial"/>
                <w:sz w:val="21"/>
                <w:highlight w:val="none"/>
              </w:rPr>
            </w:pPr>
          </w:p>
        </w:tc>
        <w:tc>
          <w:tcPr>
            <w:tcW w:w="1393" w:type="dxa"/>
            <w:vAlign w:val="top"/>
          </w:tcPr>
          <w:p w14:paraId="616C2107">
            <w:pPr>
              <w:rPr>
                <w:rFonts w:ascii="Arial"/>
                <w:sz w:val="21"/>
                <w:highlight w:val="none"/>
              </w:rPr>
            </w:pPr>
          </w:p>
        </w:tc>
        <w:tc>
          <w:tcPr>
            <w:tcW w:w="1799" w:type="dxa"/>
            <w:vAlign w:val="top"/>
          </w:tcPr>
          <w:p w14:paraId="3F66D3C7">
            <w:pPr>
              <w:rPr>
                <w:rFonts w:ascii="Arial"/>
                <w:sz w:val="21"/>
                <w:highlight w:val="none"/>
              </w:rPr>
            </w:pPr>
          </w:p>
        </w:tc>
        <w:tc>
          <w:tcPr>
            <w:tcW w:w="1700" w:type="dxa"/>
            <w:tcBorders>
              <w:right w:val="single" w:color="000000" w:sz="2" w:space="0"/>
            </w:tcBorders>
            <w:vAlign w:val="top"/>
          </w:tcPr>
          <w:p w14:paraId="60EFCD9E">
            <w:pPr>
              <w:rPr>
                <w:rFonts w:ascii="Arial"/>
                <w:sz w:val="21"/>
                <w:highlight w:val="none"/>
              </w:rPr>
            </w:pPr>
          </w:p>
        </w:tc>
      </w:tr>
      <w:tr w14:paraId="70C8E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4" w:type="dxa"/>
            <w:tcBorders>
              <w:top w:val="single" w:color="000000" w:sz="2" w:space="0"/>
              <w:left w:val="single" w:color="000000" w:sz="2" w:space="0"/>
              <w:bottom w:val="single" w:color="000000" w:sz="2" w:space="0"/>
            </w:tcBorders>
            <w:vAlign w:val="top"/>
          </w:tcPr>
          <w:p w14:paraId="76216A7E">
            <w:pPr>
              <w:rPr>
                <w:rFonts w:ascii="Arial"/>
                <w:sz w:val="21"/>
                <w:highlight w:val="none"/>
              </w:rPr>
            </w:pPr>
          </w:p>
        </w:tc>
        <w:tc>
          <w:tcPr>
            <w:tcW w:w="1849" w:type="dxa"/>
            <w:vAlign w:val="top"/>
          </w:tcPr>
          <w:p w14:paraId="1713BF82">
            <w:pPr>
              <w:rPr>
                <w:rFonts w:ascii="Arial"/>
                <w:sz w:val="21"/>
                <w:highlight w:val="none"/>
              </w:rPr>
            </w:pPr>
          </w:p>
        </w:tc>
        <w:tc>
          <w:tcPr>
            <w:tcW w:w="1803" w:type="dxa"/>
            <w:vAlign w:val="top"/>
          </w:tcPr>
          <w:p w14:paraId="3FF8C985">
            <w:pPr>
              <w:rPr>
                <w:rFonts w:ascii="Arial"/>
                <w:sz w:val="21"/>
                <w:highlight w:val="none"/>
              </w:rPr>
            </w:pPr>
          </w:p>
        </w:tc>
        <w:tc>
          <w:tcPr>
            <w:tcW w:w="1393" w:type="dxa"/>
            <w:vAlign w:val="top"/>
          </w:tcPr>
          <w:p w14:paraId="5EAE935C">
            <w:pPr>
              <w:rPr>
                <w:rFonts w:ascii="Arial"/>
                <w:sz w:val="21"/>
                <w:highlight w:val="none"/>
              </w:rPr>
            </w:pPr>
          </w:p>
        </w:tc>
        <w:tc>
          <w:tcPr>
            <w:tcW w:w="1799" w:type="dxa"/>
            <w:vAlign w:val="top"/>
          </w:tcPr>
          <w:p w14:paraId="1DB7C1B0">
            <w:pPr>
              <w:rPr>
                <w:rFonts w:ascii="Arial"/>
                <w:sz w:val="21"/>
                <w:highlight w:val="none"/>
              </w:rPr>
            </w:pPr>
          </w:p>
        </w:tc>
        <w:tc>
          <w:tcPr>
            <w:tcW w:w="1700" w:type="dxa"/>
            <w:tcBorders>
              <w:right w:val="single" w:color="000000" w:sz="2" w:space="0"/>
            </w:tcBorders>
            <w:vAlign w:val="top"/>
          </w:tcPr>
          <w:p w14:paraId="6A095947">
            <w:pPr>
              <w:rPr>
                <w:rFonts w:ascii="Arial"/>
                <w:sz w:val="21"/>
                <w:highlight w:val="none"/>
              </w:rPr>
            </w:pPr>
          </w:p>
        </w:tc>
      </w:tr>
      <w:tr w14:paraId="27C40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4" w:type="dxa"/>
            <w:tcBorders>
              <w:top w:val="single" w:color="000000" w:sz="2" w:space="0"/>
              <w:left w:val="single" w:color="000000" w:sz="2" w:space="0"/>
              <w:bottom w:val="single" w:color="000000" w:sz="2" w:space="0"/>
            </w:tcBorders>
            <w:vAlign w:val="top"/>
          </w:tcPr>
          <w:p w14:paraId="618359FB">
            <w:pPr>
              <w:rPr>
                <w:rFonts w:ascii="Arial"/>
                <w:sz w:val="21"/>
                <w:highlight w:val="none"/>
              </w:rPr>
            </w:pPr>
          </w:p>
        </w:tc>
        <w:tc>
          <w:tcPr>
            <w:tcW w:w="1849" w:type="dxa"/>
            <w:vAlign w:val="top"/>
          </w:tcPr>
          <w:p w14:paraId="02CA4BF0">
            <w:pPr>
              <w:rPr>
                <w:rFonts w:ascii="Arial"/>
                <w:sz w:val="21"/>
                <w:highlight w:val="none"/>
              </w:rPr>
            </w:pPr>
          </w:p>
        </w:tc>
        <w:tc>
          <w:tcPr>
            <w:tcW w:w="1803" w:type="dxa"/>
            <w:vAlign w:val="top"/>
          </w:tcPr>
          <w:p w14:paraId="419E3A0E">
            <w:pPr>
              <w:rPr>
                <w:rFonts w:ascii="Arial"/>
                <w:sz w:val="21"/>
                <w:highlight w:val="none"/>
              </w:rPr>
            </w:pPr>
          </w:p>
        </w:tc>
        <w:tc>
          <w:tcPr>
            <w:tcW w:w="1393" w:type="dxa"/>
            <w:vAlign w:val="top"/>
          </w:tcPr>
          <w:p w14:paraId="53A3CFC6">
            <w:pPr>
              <w:rPr>
                <w:rFonts w:ascii="Arial"/>
                <w:sz w:val="21"/>
                <w:highlight w:val="none"/>
              </w:rPr>
            </w:pPr>
          </w:p>
        </w:tc>
        <w:tc>
          <w:tcPr>
            <w:tcW w:w="1799" w:type="dxa"/>
            <w:vAlign w:val="top"/>
          </w:tcPr>
          <w:p w14:paraId="3F9F1C53">
            <w:pPr>
              <w:rPr>
                <w:rFonts w:ascii="Arial"/>
                <w:sz w:val="21"/>
                <w:highlight w:val="none"/>
              </w:rPr>
            </w:pPr>
          </w:p>
        </w:tc>
        <w:tc>
          <w:tcPr>
            <w:tcW w:w="1700" w:type="dxa"/>
            <w:tcBorders>
              <w:right w:val="single" w:color="000000" w:sz="2" w:space="0"/>
            </w:tcBorders>
            <w:vAlign w:val="top"/>
          </w:tcPr>
          <w:p w14:paraId="7DEA30C6">
            <w:pPr>
              <w:rPr>
                <w:rFonts w:ascii="Arial"/>
                <w:sz w:val="21"/>
                <w:highlight w:val="none"/>
              </w:rPr>
            </w:pPr>
          </w:p>
        </w:tc>
      </w:tr>
      <w:tr w14:paraId="1E5DB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64" w:type="dxa"/>
            <w:tcBorders>
              <w:top w:val="single" w:color="000000" w:sz="2" w:space="0"/>
              <w:left w:val="single" w:color="000000" w:sz="2" w:space="0"/>
              <w:bottom w:val="single" w:color="000000" w:sz="2" w:space="0"/>
            </w:tcBorders>
            <w:vAlign w:val="top"/>
          </w:tcPr>
          <w:p w14:paraId="08AAFE9E">
            <w:pPr>
              <w:rPr>
                <w:rFonts w:ascii="Arial"/>
                <w:sz w:val="21"/>
                <w:highlight w:val="none"/>
              </w:rPr>
            </w:pPr>
          </w:p>
        </w:tc>
        <w:tc>
          <w:tcPr>
            <w:tcW w:w="1849" w:type="dxa"/>
            <w:vAlign w:val="top"/>
          </w:tcPr>
          <w:p w14:paraId="18115C31">
            <w:pPr>
              <w:rPr>
                <w:rFonts w:ascii="Arial"/>
                <w:sz w:val="21"/>
                <w:highlight w:val="none"/>
              </w:rPr>
            </w:pPr>
          </w:p>
        </w:tc>
        <w:tc>
          <w:tcPr>
            <w:tcW w:w="1803" w:type="dxa"/>
            <w:vAlign w:val="top"/>
          </w:tcPr>
          <w:p w14:paraId="57E235A5">
            <w:pPr>
              <w:rPr>
                <w:rFonts w:ascii="Arial"/>
                <w:sz w:val="21"/>
                <w:highlight w:val="none"/>
              </w:rPr>
            </w:pPr>
          </w:p>
        </w:tc>
        <w:tc>
          <w:tcPr>
            <w:tcW w:w="1393" w:type="dxa"/>
            <w:vAlign w:val="top"/>
          </w:tcPr>
          <w:p w14:paraId="61C0CC6F">
            <w:pPr>
              <w:rPr>
                <w:rFonts w:ascii="Arial"/>
                <w:sz w:val="21"/>
                <w:highlight w:val="none"/>
              </w:rPr>
            </w:pPr>
          </w:p>
        </w:tc>
        <w:tc>
          <w:tcPr>
            <w:tcW w:w="1799" w:type="dxa"/>
            <w:vAlign w:val="top"/>
          </w:tcPr>
          <w:p w14:paraId="2B9D3ED4">
            <w:pPr>
              <w:rPr>
                <w:rFonts w:ascii="Arial"/>
                <w:sz w:val="21"/>
                <w:highlight w:val="none"/>
              </w:rPr>
            </w:pPr>
          </w:p>
        </w:tc>
        <w:tc>
          <w:tcPr>
            <w:tcW w:w="1700" w:type="dxa"/>
            <w:tcBorders>
              <w:right w:val="single" w:color="000000" w:sz="2" w:space="0"/>
            </w:tcBorders>
            <w:vAlign w:val="top"/>
          </w:tcPr>
          <w:p w14:paraId="33817434">
            <w:pPr>
              <w:rPr>
                <w:rFonts w:ascii="Arial"/>
                <w:sz w:val="21"/>
                <w:highlight w:val="none"/>
              </w:rPr>
            </w:pPr>
          </w:p>
        </w:tc>
      </w:tr>
      <w:tr w14:paraId="0ECE2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864" w:type="dxa"/>
            <w:tcBorders>
              <w:top w:val="single" w:color="000000" w:sz="2" w:space="0"/>
              <w:left w:val="single" w:color="000000" w:sz="2" w:space="0"/>
              <w:bottom w:val="single" w:color="000000" w:sz="2" w:space="0"/>
            </w:tcBorders>
            <w:vAlign w:val="top"/>
          </w:tcPr>
          <w:p w14:paraId="3744F627">
            <w:pPr>
              <w:spacing w:line="266" w:lineRule="auto"/>
              <w:rPr>
                <w:rFonts w:ascii="Arial"/>
                <w:sz w:val="21"/>
                <w:highlight w:val="none"/>
              </w:rPr>
            </w:pPr>
          </w:p>
          <w:p w14:paraId="22B5E7B3">
            <w:pPr>
              <w:pStyle w:val="13"/>
              <w:spacing w:before="91" w:line="109" w:lineRule="exact"/>
              <w:ind w:left="236"/>
              <w:rPr>
                <w:highlight w:val="none"/>
              </w:rPr>
            </w:pPr>
            <w:r>
              <w:rPr>
                <w:spacing w:val="-6"/>
                <w:position w:val="2"/>
                <w:highlight w:val="none"/>
              </w:rPr>
              <w:t>...</w:t>
            </w:r>
          </w:p>
        </w:tc>
        <w:tc>
          <w:tcPr>
            <w:tcW w:w="1849" w:type="dxa"/>
            <w:tcBorders>
              <w:bottom w:val="single" w:color="000000" w:sz="2" w:space="0"/>
            </w:tcBorders>
            <w:vAlign w:val="top"/>
          </w:tcPr>
          <w:p w14:paraId="64BBDE1D">
            <w:pPr>
              <w:rPr>
                <w:rFonts w:ascii="Arial"/>
                <w:sz w:val="21"/>
                <w:highlight w:val="none"/>
              </w:rPr>
            </w:pPr>
          </w:p>
        </w:tc>
        <w:tc>
          <w:tcPr>
            <w:tcW w:w="1803" w:type="dxa"/>
            <w:tcBorders>
              <w:bottom w:val="single" w:color="000000" w:sz="2" w:space="0"/>
            </w:tcBorders>
            <w:vAlign w:val="top"/>
          </w:tcPr>
          <w:p w14:paraId="1FAFE23E">
            <w:pPr>
              <w:rPr>
                <w:rFonts w:ascii="Arial"/>
                <w:sz w:val="21"/>
                <w:highlight w:val="none"/>
              </w:rPr>
            </w:pPr>
          </w:p>
        </w:tc>
        <w:tc>
          <w:tcPr>
            <w:tcW w:w="1393" w:type="dxa"/>
            <w:tcBorders>
              <w:bottom w:val="single" w:color="000000" w:sz="2" w:space="0"/>
            </w:tcBorders>
            <w:vAlign w:val="top"/>
          </w:tcPr>
          <w:p w14:paraId="0D3A6096">
            <w:pPr>
              <w:rPr>
                <w:rFonts w:ascii="Arial"/>
                <w:sz w:val="21"/>
                <w:highlight w:val="none"/>
              </w:rPr>
            </w:pPr>
          </w:p>
        </w:tc>
        <w:tc>
          <w:tcPr>
            <w:tcW w:w="1799" w:type="dxa"/>
            <w:tcBorders>
              <w:bottom w:val="single" w:color="000000" w:sz="2" w:space="0"/>
            </w:tcBorders>
            <w:vAlign w:val="top"/>
          </w:tcPr>
          <w:p w14:paraId="2DE8A6F5">
            <w:pPr>
              <w:rPr>
                <w:rFonts w:ascii="Arial"/>
                <w:sz w:val="21"/>
                <w:highlight w:val="none"/>
              </w:rPr>
            </w:pPr>
          </w:p>
        </w:tc>
        <w:tc>
          <w:tcPr>
            <w:tcW w:w="1700" w:type="dxa"/>
            <w:tcBorders>
              <w:bottom w:val="single" w:color="000000" w:sz="2" w:space="0"/>
              <w:right w:val="single" w:color="000000" w:sz="2" w:space="0"/>
            </w:tcBorders>
            <w:vAlign w:val="top"/>
          </w:tcPr>
          <w:p w14:paraId="33750CDF">
            <w:pPr>
              <w:rPr>
                <w:rFonts w:ascii="Arial"/>
                <w:sz w:val="21"/>
                <w:highlight w:val="none"/>
              </w:rPr>
            </w:pPr>
          </w:p>
        </w:tc>
      </w:tr>
    </w:tbl>
    <w:p w14:paraId="109922CB">
      <w:pPr>
        <w:spacing w:before="170" w:line="397" w:lineRule="auto"/>
        <w:ind w:left="51" w:right="67" w:firstLine="3"/>
        <w:rPr>
          <w:rFonts w:ascii="仿宋" w:hAnsi="仿宋" w:eastAsia="仿宋" w:cs="仿宋"/>
          <w:sz w:val="28"/>
          <w:szCs w:val="28"/>
          <w:highlight w:val="none"/>
        </w:rPr>
      </w:pPr>
      <w:r>
        <w:rPr>
          <w:rFonts w:ascii="仿宋" w:hAnsi="仿宋" w:eastAsia="仿宋" w:cs="仿宋"/>
          <w:spacing w:val="-1"/>
          <w:sz w:val="28"/>
          <w:szCs w:val="28"/>
          <w:highlight w:val="none"/>
        </w:rPr>
        <w:t>注：1、所提供的业绩应提供其采购人的联系方式及业绩证明材料（否则</w:t>
      </w:r>
      <w:r>
        <w:rPr>
          <w:rFonts w:ascii="仿宋" w:hAnsi="仿宋" w:eastAsia="仿宋" w:cs="仿宋"/>
          <w:spacing w:val="-2"/>
          <w:sz w:val="28"/>
          <w:szCs w:val="28"/>
          <w:highlight w:val="none"/>
        </w:rPr>
        <w:t>其业</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绩不予认可</w:t>
      </w:r>
      <w:r>
        <w:rPr>
          <w:rFonts w:ascii="仿宋" w:hAnsi="仿宋" w:eastAsia="仿宋" w:cs="仿宋"/>
          <w:spacing w:val="1"/>
          <w:sz w:val="28"/>
          <w:szCs w:val="28"/>
          <w:highlight w:val="none"/>
        </w:rPr>
        <w:t>）；</w:t>
      </w:r>
    </w:p>
    <w:p w14:paraId="109FA94F">
      <w:pPr>
        <w:spacing w:before="45" w:line="317" w:lineRule="auto"/>
        <w:ind w:left="46" w:hanging="5"/>
        <w:rPr>
          <w:rFonts w:ascii="仿宋" w:hAnsi="仿宋" w:eastAsia="仿宋" w:cs="仿宋"/>
          <w:sz w:val="28"/>
          <w:szCs w:val="28"/>
          <w:highlight w:val="none"/>
        </w:rPr>
      </w:pPr>
      <w:r>
        <w:rPr>
          <w:rFonts w:ascii="仿宋" w:hAnsi="仿宋" w:eastAsia="仿宋" w:cs="仿宋"/>
          <w:spacing w:val="1"/>
          <w:sz w:val="28"/>
          <w:szCs w:val="28"/>
          <w:highlight w:val="none"/>
        </w:rPr>
        <w:t>2、附业绩证明资料（提供上述项目的合同（要点包括签约时间、项目名称、</w:t>
      </w:r>
      <w:r>
        <w:rPr>
          <w:rFonts w:ascii="仿宋" w:hAnsi="仿宋" w:eastAsia="仿宋" w:cs="仿宋"/>
          <w:spacing w:val="11"/>
          <w:sz w:val="28"/>
          <w:szCs w:val="28"/>
          <w:highlight w:val="none"/>
        </w:rPr>
        <w:t xml:space="preserve"> </w:t>
      </w:r>
      <w:r>
        <w:rPr>
          <w:rFonts w:ascii="仿宋" w:hAnsi="仿宋" w:eastAsia="仿宋" w:cs="仿宋"/>
          <w:spacing w:val="1"/>
          <w:sz w:val="28"/>
          <w:szCs w:val="28"/>
          <w:highlight w:val="none"/>
        </w:rPr>
        <w:t>金额和双方盖章）或中标（成交）通知书，原件扫描件</w:t>
      </w:r>
      <w:r>
        <w:rPr>
          <w:rFonts w:ascii="仿宋" w:hAnsi="仿宋" w:eastAsia="仿宋" w:cs="仿宋"/>
          <w:spacing w:val="8"/>
          <w:sz w:val="28"/>
          <w:szCs w:val="28"/>
          <w:highlight w:val="none"/>
        </w:rPr>
        <w:t>）；</w:t>
      </w:r>
    </w:p>
    <w:p w14:paraId="496728AA">
      <w:pPr>
        <w:pStyle w:val="4"/>
        <w:spacing w:line="257" w:lineRule="auto"/>
        <w:rPr>
          <w:highlight w:val="none"/>
        </w:rPr>
      </w:pPr>
    </w:p>
    <w:p w14:paraId="4A4D024B">
      <w:pPr>
        <w:pStyle w:val="4"/>
        <w:spacing w:line="258" w:lineRule="auto"/>
        <w:rPr>
          <w:highlight w:val="none"/>
        </w:rPr>
      </w:pPr>
    </w:p>
    <w:p w14:paraId="5CF97C5A">
      <w:pPr>
        <w:pStyle w:val="4"/>
        <w:spacing w:line="258" w:lineRule="auto"/>
        <w:rPr>
          <w:highlight w:val="none"/>
        </w:rPr>
      </w:pPr>
    </w:p>
    <w:p w14:paraId="6792D402">
      <w:pPr>
        <w:pStyle w:val="4"/>
        <w:spacing w:line="258" w:lineRule="auto"/>
        <w:rPr>
          <w:highlight w:val="none"/>
        </w:rPr>
      </w:pPr>
    </w:p>
    <w:p w14:paraId="3F7DCBEC">
      <w:pPr>
        <w:pStyle w:val="4"/>
        <w:spacing w:line="258" w:lineRule="auto"/>
        <w:rPr>
          <w:highlight w:val="none"/>
        </w:rPr>
      </w:pPr>
    </w:p>
    <w:p w14:paraId="272739F1">
      <w:pPr>
        <w:pStyle w:val="4"/>
        <w:spacing w:line="258" w:lineRule="auto"/>
        <w:rPr>
          <w:highlight w:val="none"/>
        </w:rPr>
      </w:pPr>
    </w:p>
    <w:p w14:paraId="5E4FEAA6">
      <w:pPr>
        <w:pStyle w:val="4"/>
        <w:spacing w:line="258" w:lineRule="auto"/>
        <w:rPr>
          <w:highlight w:val="none"/>
        </w:rPr>
      </w:pPr>
    </w:p>
    <w:p w14:paraId="3A61F7AF">
      <w:pPr>
        <w:spacing w:before="91" w:line="222" w:lineRule="auto"/>
        <w:ind w:left="4094"/>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59FB543A">
      <w:pPr>
        <w:pStyle w:val="4"/>
        <w:spacing w:line="271" w:lineRule="auto"/>
        <w:rPr>
          <w:highlight w:val="none"/>
        </w:rPr>
      </w:pPr>
    </w:p>
    <w:p w14:paraId="3E3AABB6">
      <w:pPr>
        <w:pStyle w:val="4"/>
        <w:spacing w:line="272" w:lineRule="auto"/>
        <w:rPr>
          <w:highlight w:val="none"/>
        </w:rPr>
      </w:pPr>
    </w:p>
    <w:p w14:paraId="1BBA799F">
      <w:pPr>
        <w:pStyle w:val="4"/>
        <w:spacing w:line="272" w:lineRule="auto"/>
        <w:rPr>
          <w:highlight w:val="none"/>
        </w:rPr>
      </w:pPr>
    </w:p>
    <w:p w14:paraId="088B01D1">
      <w:pPr>
        <w:spacing w:before="92" w:line="223" w:lineRule="auto"/>
        <w:ind w:left="4054"/>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1C4CC47A">
      <w:pPr>
        <w:pStyle w:val="4"/>
        <w:spacing w:line="267" w:lineRule="auto"/>
        <w:rPr>
          <w:highlight w:val="none"/>
        </w:rPr>
      </w:pPr>
    </w:p>
    <w:p w14:paraId="250028D7">
      <w:pPr>
        <w:pStyle w:val="4"/>
        <w:spacing w:line="267" w:lineRule="auto"/>
        <w:rPr>
          <w:highlight w:val="none"/>
        </w:rPr>
      </w:pPr>
    </w:p>
    <w:p w14:paraId="4278C27B">
      <w:pPr>
        <w:pStyle w:val="4"/>
        <w:spacing w:line="267" w:lineRule="auto"/>
        <w:rPr>
          <w:highlight w:val="none"/>
        </w:rPr>
      </w:pPr>
    </w:p>
    <w:p w14:paraId="0FF3BC8A">
      <w:pPr>
        <w:spacing w:before="92" w:line="223" w:lineRule="auto"/>
        <w:ind w:right="2"/>
        <w:jc w:val="right"/>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7"/>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7"/>
          <w:sz w:val="28"/>
          <w:szCs w:val="28"/>
          <w:highlight w:val="none"/>
        </w:rPr>
        <w:t xml:space="preserve">   </w:t>
      </w:r>
      <w:r>
        <w:rPr>
          <w:rFonts w:ascii="仿宋" w:hAnsi="仿宋" w:eastAsia="仿宋" w:cs="仿宋"/>
          <w:spacing w:val="-22"/>
          <w:sz w:val="28"/>
          <w:szCs w:val="28"/>
          <w:highlight w:val="none"/>
        </w:rPr>
        <w:t>日</w:t>
      </w:r>
    </w:p>
    <w:p w14:paraId="600CDC3B">
      <w:pPr>
        <w:spacing w:line="223" w:lineRule="auto"/>
        <w:rPr>
          <w:rFonts w:ascii="仿宋" w:hAnsi="仿宋" w:eastAsia="仿宋" w:cs="仿宋"/>
          <w:sz w:val="28"/>
          <w:szCs w:val="28"/>
          <w:highlight w:val="none"/>
        </w:rPr>
        <w:sectPr>
          <w:footerReference r:id="rId51" w:type="default"/>
          <w:pgSz w:w="11906" w:h="16838"/>
          <w:pgMar w:top="1133" w:right="1333" w:bottom="1013" w:left="1104" w:header="863" w:footer="852" w:gutter="0"/>
          <w:pgNumType w:fmt="decimal"/>
          <w:cols w:space="720" w:num="1"/>
        </w:sectPr>
      </w:pPr>
    </w:p>
    <w:p w14:paraId="7BD161F1">
      <w:pPr>
        <w:pStyle w:val="4"/>
        <w:spacing w:line="307" w:lineRule="auto"/>
        <w:rPr>
          <w:highlight w:val="none"/>
        </w:rPr>
      </w:pPr>
      <w:r>
        <w:rPr>
          <w:highlight w:val="none"/>
        </w:rPr>
        <w:drawing>
          <wp:anchor distT="0" distB="0" distL="0" distR="0" simplePos="0" relativeHeight="251707392" behindDoc="0" locked="0" layoutInCell="1" allowOverlap="1">
            <wp:simplePos x="0" y="0"/>
            <wp:positionH relativeFrom="column">
              <wp:posOffset>15875</wp:posOffset>
            </wp:positionH>
            <wp:positionV relativeFrom="paragraph">
              <wp:posOffset>8890</wp:posOffset>
            </wp:positionV>
            <wp:extent cx="5939790" cy="8890"/>
            <wp:effectExtent l="0" t="0" r="0" b="0"/>
            <wp:wrapNone/>
            <wp:docPr id="238" name="IM 238"/>
            <wp:cNvGraphicFramePr/>
            <a:graphic xmlns:a="http://schemas.openxmlformats.org/drawingml/2006/main">
              <a:graphicData uri="http://schemas.openxmlformats.org/drawingml/2006/picture">
                <pic:pic xmlns:pic="http://schemas.openxmlformats.org/drawingml/2006/picture">
                  <pic:nvPicPr>
                    <pic:cNvPr id="238" name="IM 238"/>
                    <pic:cNvPicPr/>
                  </pic:nvPicPr>
                  <pic:blipFill>
                    <a:blip r:embed="rId70"/>
                    <a:stretch>
                      <a:fillRect/>
                    </a:stretch>
                  </pic:blipFill>
                  <pic:spPr>
                    <a:xfrm>
                      <a:off x="0" y="0"/>
                      <a:ext cx="5939694" cy="9143"/>
                    </a:xfrm>
                    <a:prstGeom prst="rect">
                      <a:avLst/>
                    </a:prstGeom>
                  </pic:spPr>
                </pic:pic>
              </a:graphicData>
            </a:graphic>
          </wp:anchor>
        </w:drawing>
      </w:r>
    </w:p>
    <w:p w14:paraId="0F36A6DC">
      <w:pPr>
        <w:spacing w:before="100" w:line="228" w:lineRule="auto"/>
        <w:ind w:left="59"/>
        <w:outlineLvl w:val="0"/>
        <w:rPr>
          <w:rFonts w:ascii="仿宋" w:hAnsi="仿宋" w:eastAsia="仿宋" w:cs="仿宋"/>
          <w:sz w:val="31"/>
          <w:szCs w:val="31"/>
          <w:highlight w:val="none"/>
        </w:rPr>
      </w:pPr>
      <w:r>
        <w:rPr>
          <w:rFonts w:ascii="仿宋" w:hAnsi="仿宋" w:eastAsia="仿宋" w:cs="仿宋"/>
          <w:b/>
          <w:bCs/>
          <w:spacing w:val="-9"/>
          <w:sz w:val="31"/>
          <w:szCs w:val="31"/>
          <w:highlight w:val="none"/>
        </w:rPr>
        <w:t>附件</w:t>
      </w:r>
      <w:r>
        <w:rPr>
          <w:rFonts w:ascii="仿宋" w:hAnsi="仿宋" w:eastAsia="仿宋" w:cs="仿宋"/>
          <w:spacing w:val="-34"/>
          <w:sz w:val="31"/>
          <w:szCs w:val="31"/>
          <w:highlight w:val="none"/>
        </w:rPr>
        <w:t xml:space="preserve"> </w:t>
      </w:r>
      <w:r>
        <w:rPr>
          <w:rFonts w:ascii="仿宋" w:hAnsi="仿宋" w:eastAsia="仿宋" w:cs="仿宋"/>
          <w:b/>
          <w:bCs/>
          <w:spacing w:val="-9"/>
          <w:sz w:val="31"/>
          <w:szCs w:val="31"/>
          <w:highlight w:val="none"/>
        </w:rPr>
        <w:t>12:</w:t>
      </w:r>
    </w:p>
    <w:p w14:paraId="59985D21">
      <w:pPr>
        <w:spacing w:before="145" w:line="228" w:lineRule="auto"/>
        <w:ind w:left="2310"/>
        <w:outlineLvl w:val="1"/>
        <w:rPr>
          <w:rFonts w:ascii="仿宋" w:hAnsi="仿宋" w:eastAsia="仿宋" w:cs="仿宋"/>
          <w:sz w:val="31"/>
          <w:szCs w:val="31"/>
          <w:highlight w:val="none"/>
        </w:rPr>
      </w:pPr>
      <w:r>
        <w:rPr>
          <w:rFonts w:ascii="仿宋" w:hAnsi="仿宋" w:eastAsia="仿宋" w:cs="仿宋"/>
          <w:b/>
          <w:bCs/>
          <w:spacing w:val="8"/>
          <w:sz w:val="31"/>
          <w:szCs w:val="31"/>
          <w:highlight w:val="none"/>
        </w:rPr>
        <w:t>十二、拟派本项目人员配置情况表</w:t>
      </w:r>
    </w:p>
    <w:p w14:paraId="3FB8A0F8">
      <w:pPr>
        <w:spacing w:line="87" w:lineRule="exact"/>
        <w:rPr>
          <w:highlight w:val="none"/>
        </w:rPr>
      </w:pPr>
    </w:p>
    <w:tbl>
      <w:tblPr>
        <w:tblStyle w:val="12"/>
        <w:tblW w:w="939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66"/>
        <w:gridCol w:w="1089"/>
        <w:gridCol w:w="939"/>
        <w:gridCol w:w="1471"/>
        <w:gridCol w:w="1143"/>
        <w:gridCol w:w="1103"/>
        <w:gridCol w:w="885"/>
        <w:gridCol w:w="894"/>
      </w:tblGrid>
      <w:tr w14:paraId="5BC93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0" w:hRule="atLeast"/>
        </w:trPr>
        <w:tc>
          <w:tcPr>
            <w:tcW w:w="1866" w:type="dxa"/>
            <w:tcBorders>
              <w:top w:val="single" w:color="000000" w:sz="6" w:space="0"/>
              <w:left w:val="single" w:color="000000" w:sz="6" w:space="0"/>
            </w:tcBorders>
            <w:vAlign w:val="top"/>
          </w:tcPr>
          <w:p w14:paraId="49DFBA7E">
            <w:pPr>
              <w:pStyle w:val="13"/>
              <w:spacing w:before="199" w:line="224" w:lineRule="auto"/>
              <w:ind w:left="658"/>
              <w:rPr>
                <w:highlight w:val="none"/>
              </w:rPr>
            </w:pPr>
            <w:r>
              <w:rPr>
                <w:spacing w:val="-7"/>
                <w:highlight w:val="none"/>
              </w:rPr>
              <w:t>职务</w:t>
            </w:r>
          </w:p>
        </w:tc>
        <w:tc>
          <w:tcPr>
            <w:tcW w:w="1089" w:type="dxa"/>
            <w:tcBorders>
              <w:top w:val="single" w:color="000000" w:sz="6" w:space="0"/>
            </w:tcBorders>
            <w:vAlign w:val="top"/>
          </w:tcPr>
          <w:p w14:paraId="31C95846">
            <w:pPr>
              <w:pStyle w:val="13"/>
              <w:spacing w:before="200" w:line="225" w:lineRule="auto"/>
              <w:ind w:left="274"/>
              <w:rPr>
                <w:highlight w:val="none"/>
              </w:rPr>
            </w:pPr>
            <w:r>
              <w:rPr>
                <w:spacing w:val="-8"/>
                <w:highlight w:val="none"/>
              </w:rPr>
              <w:t>姓名</w:t>
            </w:r>
          </w:p>
        </w:tc>
        <w:tc>
          <w:tcPr>
            <w:tcW w:w="939" w:type="dxa"/>
            <w:tcBorders>
              <w:top w:val="single" w:color="000000" w:sz="6" w:space="0"/>
            </w:tcBorders>
            <w:vAlign w:val="top"/>
          </w:tcPr>
          <w:p w14:paraId="16A7BFCB">
            <w:pPr>
              <w:rPr>
                <w:rFonts w:ascii="Arial"/>
                <w:sz w:val="21"/>
                <w:highlight w:val="none"/>
              </w:rPr>
            </w:pPr>
          </w:p>
        </w:tc>
        <w:tc>
          <w:tcPr>
            <w:tcW w:w="1471" w:type="dxa"/>
            <w:tcBorders>
              <w:top w:val="single" w:color="000000" w:sz="6" w:space="0"/>
              <w:right w:val="single" w:color="000000" w:sz="6" w:space="0"/>
            </w:tcBorders>
            <w:vAlign w:val="top"/>
          </w:tcPr>
          <w:p w14:paraId="495723A3">
            <w:pPr>
              <w:rPr>
                <w:rFonts w:ascii="Arial"/>
                <w:sz w:val="21"/>
                <w:highlight w:val="none"/>
              </w:rPr>
            </w:pPr>
          </w:p>
        </w:tc>
        <w:tc>
          <w:tcPr>
            <w:tcW w:w="1143" w:type="dxa"/>
            <w:tcBorders>
              <w:top w:val="single" w:color="000000" w:sz="6" w:space="0"/>
              <w:left w:val="single" w:color="000000" w:sz="6" w:space="0"/>
              <w:right w:val="single" w:color="000000" w:sz="6" w:space="0"/>
            </w:tcBorders>
            <w:vAlign w:val="top"/>
          </w:tcPr>
          <w:p w14:paraId="7486F10F">
            <w:pPr>
              <w:rPr>
                <w:rFonts w:ascii="Arial"/>
                <w:sz w:val="21"/>
                <w:highlight w:val="none"/>
              </w:rPr>
            </w:pPr>
          </w:p>
        </w:tc>
        <w:tc>
          <w:tcPr>
            <w:tcW w:w="1103" w:type="dxa"/>
            <w:tcBorders>
              <w:top w:val="single" w:color="000000" w:sz="6" w:space="0"/>
              <w:left w:val="single" w:color="000000" w:sz="6" w:space="0"/>
              <w:right w:val="single" w:color="000000" w:sz="6" w:space="0"/>
            </w:tcBorders>
            <w:vAlign w:val="top"/>
          </w:tcPr>
          <w:p w14:paraId="374F035C">
            <w:pPr>
              <w:rPr>
                <w:rFonts w:ascii="Arial"/>
                <w:sz w:val="21"/>
                <w:highlight w:val="none"/>
              </w:rPr>
            </w:pPr>
          </w:p>
        </w:tc>
        <w:tc>
          <w:tcPr>
            <w:tcW w:w="885" w:type="dxa"/>
            <w:tcBorders>
              <w:top w:val="single" w:color="000000" w:sz="6" w:space="0"/>
              <w:left w:val="single" w:color="000000" w:sz="6" w:space="0"/>
              <w:right w:val="single" w:color="000000" w:sz="6" w:space="0"/>
            </w:tcBorders>
            <w:vAlign w:val="top"/>
          </w:tcPr>
          <w:p w14:paraId="0B929CD3">
            <w:pPr>
              <w:rPr>
                <w:rFonts w:ascii="Arial"/>
                <w:sz w:val="21"/>
                <w:highlight w:val="none"/>
              </w:rPr>
            </w:pPr>
          </w:p>
        </w:tc>
        <w:tc>
          <w:tcPr>
            <w:tcW w:w="894" w:type="dxa"/>
            <w:tcBorders>
              <w:top w:val="single" w:color="000000" w:sz="6" w:space="0"/>
              <w:left w:val="single" w:color="000000" w:sz="6" w:space="0"/>
              <w:right w:val="single" w:color="000000" w:sz="6" w:space="0"/>
            </w:tcBorders>
            <w:vAlign w:val="top"/>
          </w:tcPr>
          <w:p w14:paraId="65FEBF32">
            <w:pPr>
              <w:pStyle w:val="13"/>
              <w:spacing w:before="200" w:line="225" w:lineRule="auto"/>
              <w:ind w:left="181"/>
              <w:rPr>
                <w:highlight w:val="none"/>
              </w:rPr>
            </w:pPr>
            <w:r>
              <w:rPr>
                <w:spacing w:val="-9"/>
                <w:highlight w:val="none"/>
              </w:rPr>
              <w:t>备注</w:t>
            </w:r>
          </w:p>
        </w:tc>
      </w:tr>
      <w:tr w14:paraId="7B708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9390" w:type="dxa"/>
            <w:gridSpan w:val="8"/>
            <w:tcBorders>
              <w:left w:val="single" w:color="000000" w:sz="6" w:space="0"/>
              <w:right w:val="single" w:color="000000" w:sz="6" w:space="0"/>
            </w:tcBorders>
            <w:vAlign w:val="top"/>
          </w:tcPr>
          <w:p w14:paraId="2753AF7B">
            <w:pPr>
              <w:pStyle w:val="13"/>
              <w:spacing w:before="62" w:line="224" w:lineRule="auto"/>
              <w:ind w:left="3865"/>
              <w:rPr>
                <w:highlight w:val="none"/>
              </w:rPr>
            </w:pPr>
            <w:r>
              <w:rPr>
                <w:spacing w:val="-2"/>
                <w:highlight w:val="none"/>
              </w:rPr>
              <w:t>一、管理人员</w:t>
            </w:r>
          </w:p>
        </w:tc>
      </w:tr>
      <w:tr w14:paraId="58CC9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6" w:type="dxa"/>
            <w:tcBorders>
              <w:left w:val="single" w:color="000000" w:sz="6" w:space="0"/>
            </w:tcBorders>
            <w:vAlign w:val="top"/>
          </w:tcPr>
          <w:p w14:paraId="56C8D2C7">
            <w:pPr>
              <w:rPr>
                <w:rFonts w:ascii="Arial"/>
                <w:sz w:val="21"/>
                <w:highlight w:val="none"/>
              </w:rPr>
            </w:pPr>
          </w:p>
        </w:tc>
        <w:tc>
          <w:tcPr>
            <w:tcW w:w="1089" w:type="dxa"/>
            <w:vAlign w:val="top"/>
          </w:tcPr>
          <w:p w14:paraId="19664FFA">
            <w:pPr>
              <w:rPr>
                <w:rFonts w:ascii="Arial"/>
                <w:sz w:val="21"/>
                <w:highlight w:val="none"/>
              </w:rPr>
            </w:pPr>
          </w:p>
        </w:tc>
        <w:tc>
          <w:tcPr>
            <w:tcW w:w="939" w:type="dxa"/>
            <w:vAlign w:val="top"/>
          </w:tcPr>
          <w:p w14:paraId="41137ABB">
            <w:pPr>
              <w:rPr>
                <w:rFonts w:ascii="Arial"/>
                <w:sz w:val="21"/>
                <w:highlight w:val="none"/>
              </w:rPr>
            </w:pPr>
          </w:p>
        </w:tc>
        <w:tc>
          <w:tcPr>
            <w:tcW w:w="1471" w:type="dxa"/>
            <w:vAlign w:val="top"/>
          </w:tcPr>
          <w:p w14:paraId="405BAF4D">
            <w:pPr>
              <w:rPr>
                <w:rFonts w:ascii="Arial"/>
                <w:sz w:val="21"/>
                <w:highlight w:val="none"/>
              </w:rPr>
            </w:pPr>
          </w:p>
        </w:tc>
        <w:tc>
          <w:tcPr>
            <w:tcW w:w="1143" w:type="dxa"/>
            <w:vAlign w:val="top"/>
          </w:tcPr>
          <w:p w14:paraId="021E68CB">
            <w:pPr>
              <w:rPr>
                <w:rFonts w:ascii="Arial"/>
                <w:sz w:val="21"/>
                <w:highlight w:val="none"/>
              </w:rPr>
            </w:pPr>
          </w:p>
        </w:tc>
        <w:tc>
          <w:tcPr>
            <w:tcW w:w="1103" w:type="dxa"/>
            <w:vAlign w:val="top"/>
          </w:tcPr>
          <w:p w14:paraId="3CC95655">
            <w:pPr>
              <w:rPr>
                <w:rFonts w:ascii="Arial"/>
                <w:sz w:val="21"/>
                <w:highlight w:val="none"/>
              </w:rPr>
            </w:pPr>
          </w:p>
        </w:tc>
        <w:tc>
          <w:tcPr>
            <w:tcW w:w="885" w:type="dxa"/>
            <w:tcBorders>
              <w:right w:val="single" w:color="000000" w:sz="6" w:space="0"/>
            </w:tcBorders>
            <w:vAlign w:val="top"/>
          </w:tcPr>
          <w:p w14:paraId="68334E25">
            <w:pPr>
              <w:rPr>
                <w:rFonts w:ascii="Arial"/>
                <w:sz w:val="21"/>
                <w:highlight w:val="none"/>
              </w:rPr>
            </w:pPr>
          </w:p>
        </w:tc>
        <w:tc>
          <w:tcPr>
            <w:tcW w:w="894" w:type="dxa"/>
            <w:tcBorders>
              <w:left w:val="single" w:color="000000" w:sz="6" w:space="0"/>
              <w:right w:val="single" w:color="000000" w:sz="6" w:space="0"/>
            </w:tcBorders>
            <w:vAlign w:val="top"/>
          </w:tcPr>
          <w:p w14:paraId="68E9CD0A">
            <w:pPr>
              <w:rPr>
                <w:rFonts w:ascii="Arial"/>
                <w:sz w:val="21"/>
                <w:highlight w:val="none"/>
              </w:rPr>
            </w:pPr>
          </w:p>
        </w:tc>
      </w:tr>
      <w:tr w14:paraId="668AC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66" w:type="dxa"/>
            <w:tcBorders>
              <w:left w:val="single" w:color="000000" w:sz="6" w:space="0"/>
            </w:tcBorders>
            <w:vAlign w:val="top"/>
          </w:tcPr>
          <w:p w14:paraId="3F389D6F">
            <w:pPr>
              <w:rPr>
                <w:rFonts w:ascii="Arial"/>
                <w:sz w:val="21"/>
                <w:highlight w:val="none"/>
              </w:rPr>
            </w:pPr>
          </w:p>
        </w:tc>
        <w:tc>
          <w:tcPr>
            <w:tcW w:w="1089" w:type="dxa"/>
            <w:vAlign w:val="top"/>
          </w:tcPr>
          <w:p w14:paraId="47EB3500">
            <w:pPr>
              <w:rPr>
                <w:rFonts w:ascii="Arial"/>
                <w:sz w:val="21"/>
                <w:highlight w:val="none"/>
              </w:rPr>
            </w:pPr>
          </w:p>
        </w:tc>
        <w:tc>
          <w:tcPr>
            <w:tcW w:w="939" w:type="dxa"/>
            <w:vAlign w:val="top"/>
          </w:tcPr>
          <w:p w14:paraId="1A17011D">
            <w:pPr>
              <w:rPr>
                <w:rFonts w:ascii="Arial"/>
                <w:sz w:val="21"/>
                <w:highlight w:val="none"/>
              </w:rPr>
            </w:pPr>
          </w:p>
        </w:tc>
        <w:tc>
          <w:tcPr>
            <w:tcW w:w="1471" w:type="dxa"/>
            <w:vAlign w:val="top"/>
          </w:tcPr>
          <w:p w14:paraId="538B2BE5">
            <w:pPr>
              <w:rPr>
                <w:rFonts w:ascii="Arial"/>
                <w:sz w:val="21"/>
                <w:highlight w:val="none"/>
              </w:rPr>
            </w:pPr>
          </w:p>
        </w:tc>
        <w:tc>
          <w:tcPr>
            <w:tcW w:w="1143" w:type="dxa"/>
            <w:vAlign w:val="top"/>
          </w:tcPr>
          <w:p w14:paraId="29C474A7">
            <w:pPr>
              <w:rPr>
                <w:rFonts w:ascii="Arial"/>
                <w:sz w:val="21"/>
                <w:highlight w:val="none"/>
              </w:rPr>
            </w:pPr>
          </w:p>
        </w:tc>
        <w:tc>
          <w:tcPr>
            <w:tcW w:w="1103" w:type="dxa"/>
            <w:vAlign w:val="top"/>
          </w:tcPr>
          <w:p w14:paraId="51129A06">
            <w:pPr>
              <w:rPr>
                <w:rFonts w:ascii="Arial"/>
                <w:sz w:val="21"/>
                <w:highlight w:val="none"/>
              </w:rPr>
            </w:pPr>
          </w:p>
        </w:tc>
        <w:tc>
          <w:tcPr>
            <w:tcW w:w="885" w:type="dxa"/>
            <w:tcBorders>
              <w:right w:val="single" w:color="000000" w:sz="6" w:space="0"/>
            </w:tcBorders>
            <w:vAlign w:val="top"/>
          </w:tcPr>
          <w:p w14:paraId="41271EA8">
            <w:pPr>
              <w:rPr>
                <w:rFonts w:ascii="Arial"/>
                <w:sz w:val="21"/>
                <w:highlight w:val="none"/>
              </w:rPr>
            </w:pPr>
          </w:p>
        </w:tc>
        <w:tc>
          <w:tcPr>
            <w:tcW w:w="894" w:type="dxa"/>
            <w:tcBorders>
              <w:left w:val="single" w:color="000000" w:sz="6" w:space="0"/>
              <w:right w:val="single" w:color="000000" w:sz="6" w:space="0"/>
            </w:tcBorders>
            <w:vAlign w:val="top"/>
          </w:tcPr>
          <w:p w14:paraId="0D02ADDA">
            <w:pPr>
              <w:rPr>
                <w:rFonts w:ascii="Arial"/>
                <w:sz w:val="21"/>
                <w:highlight w:val="none"/>
              </w:rPr>
            </w:pPr>
          </w:p>
        </w:tc>
      </w:tr>
      <w:tr w14:paraId="629BB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866" w:type="dxa"/>
            <w:tcBorders>
              <w:left w:val="single" w:color="000000" w:sz="6" w:space="0"/>
            </w:tcBorders>
            <w:vAlign w:val="top"/>
          </w:tcPr>
          <w:p w14:paraId="7C915A27">
            <w:pPr>
              <w:pStyle w:val="13"/>
              <w:spacing w:before="277" w:line="109" w:lineRule="exact"/>
              <w:ind w:left="519"/>
              <w:rPr>
                <w:highlight w:val="none"/>
              </w:rPr>
            </w:pPr>
            <w:r>
              <w:rPr>
                <w:spacing w:val="-3"/>
                <w:position w:val="2"/>
                <w:highlight w:val="none"/>
              </w:rPr>
              <w:t>......</w:t>
            </w:r>
          </w:p>
        </w:tc>
        <w:tc>
          <w:tcPr>
            <w:tcW w:w="1089" w:type="dxa"/>
            <w:vAlign w:val="top"/>
          </w:tcPr>
          <w:p w14:paraId="7354BE02">
            <w:pPr>
              <w:rPr>
                <w:rFonts w:ascii="Arial"/>
                <w:sz w:val="21"/>
                <w:highlight w:val="none"/>
              </w:rPr>
            </w:pPr>
          </w:p>
        </w:tc>
        <w:tc>
          <w:tcPr>
            <w:tcW w:w="939" w:type="dxa"/>
            <w:vAlign w:val="top"/>
          </w:tcPr>
          <w:p w14:paraId="65CB0086">
            <w:pPr>
              <w:rPr>
                <w:rFonts w:ascii="Arial"/>
                <w:sz w:val="21"/>
                <w:highlight w:val="none"/>
              </w:rPr>
            </w:pPr>
          </w:p>
        </w:tc>
        <w:tc>
          <w:tcPr>
            <w:tcW w:w="1471" w:type="dxa"/>
            <w:vAlign w:val="top"/>
          </w:tcPr>
          <w:p w14:paraId="3F2A4E65">
            <w:pPr>
              <w:rPr>
                <w:rFonts w:ascii="Arial"/>
                <w:sz w:val="21"/>
                <w:highlight w:val="none"/>
              </w:rPr>
            </w:pPr>
          </w:p>
        </w:tc>
        <w:tc>
          <w:tcPr>
            <w:tcW w:w="1143" w:type="dxa"/>
            <w:vAlign w:val="top"/>
          </w:tcPr>
          <w:p w14:paraId="5E1BE64F">
            <w:pPr>
              <w:rPr>
                <w:rFonts w:ascii="Arial"/>
                <w:sz w:val="21"/>
                <w:highlight w:val="none"/>
              </w:rPr>
            </w:pPr>
          </w:p>
        </w:tc>
        <w:tc>
          <w:tcPr>
            <w:tcW w:w="1103" w:type="dxa"/>
            <w:vAlign w:val="top"/>
          </w:tcPr>
          <w:p w14:paraId="247591B9">
            <w:pPr>
              <w:rPr>
                <w:rFonts w:ascii="Arial"/>
                <w:sz w:val="21"/>
                <w:highlight w:val="none"/>
              </w:rPr>
            </w:pPr>
          </w:p>
        </w:tc>
        <w:tc>
          <w:tcPr>
            <w:tcW w:w="885" w:type="dxa"/>
            <w:tcBorders>
              <w:right w:val="single" w:color="000000" w:sz="6" w:space="0"/>
            </w:tcBorders>
            <w:vAlign w:val="top"/>
          </w:tcPr>
          <w:p w14:paraId="58A0E271">
            <w:pPr>
              <w:rPr>
                <w:rFonts w:ascii="Arial"/>
                <w:sz w:val="21"/>
                <w:highlight w:val="none"/>
              </w:rPr>
            </w:pPr>
          </w:p>
        </w:tc>
        <w:tc>
          <w:tcPr>
            <w:tcW w:w="894" w:type="dxa"/>
            <w:tcBorders>
              <w:left w:val="single" w:color="000000" w:sz="6" w:space="0"/>
              <w:right w:val="single" w:color="000000" w:sz="6" w:space="0"/>
            </w:tcBorders>
            <w:vAlign w:val="top"/>
          </w:tcPr>
          <w:p w14:paraId="267BE265">
            <w:pPr>
              <w:rPr>
                <w:rFonts w:ascii="Arial"/>
                <w:sz w:val="21"/>
                <w:highlight w:val="none"/>
              </w:rPr>
            </w:pPr>
          </w:p>
        </w:tc>
      </w:tr>
      <w:tr w14:paraId="0551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390" w:type="dxa"/>
            <w:gridSpan w:val="8"/>
            <w:tcBorders>
              <w:left w:val="single" w:color="000000" w:sz="6" w:space="0"/>
              <w:right w:val="single" w:color="000000" w:sz="6" w:space="0"/>
            </w:tcBorders>
            <w:vAlign w:val="top"/>
          </w:tcPr>
          <w:p w14:paraId="7251A8F1">
            <w:pPr>
              <w:pStyle w:val="13"/>
              <w:spacing w:before="86" w:line="223" w:lineRule="auto"/>
              <w:ind w:left="3869"/>
              <w:rPr>
                <w:highlight w:val="none"/>
              </w:rPr>
            </w:pPr>
            <w:r>
              <w:rPr>
                <w:spacing w:val="-3"/>
                <w:highlight w:val="none"/>
              </w:rPr>
              <w:t>二、技术人员</w:t>
            </w:r>
          </w:p>
        </w:tc>
      </w:tr>
      <w:tr w14:paraId="133EB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6" w:type="dxa"/>
            <w:tcBorders>
              <w:left w:val="single" w:color="000000" w:sz="6" w:space="0"/>
            </w:tcBorders>
            <w:vAlign w:val="top"/>
          </w:tcPr>
          <w:p w14:paraId="6F921C12">
            <w:pPr>
              <w:rPr>
                <w:rFonts w:ascii="Arial"/>
                <w:sz w:val="21"/>
                <w:highlight w:val="none"/>
              </w:rPr>
            </w:pPr>
          </w:p>
        </w:tc>
        <w:tc>
          <w:tcPr>
            <w:tcW w:w="1089" w:type="dxa"/>
            <w:vAlign w:val="top"/>
          </w:tcPr>
          <w:p w14:paraId="4893644E">
            <w:pPr>
              <w:rPr>
                <w:rFonts w:ascii="Arial"/>
                <w:sz w:val="21"/>
                <w:highlight w:val="none"/>
              </w:rPr>
            </w:pPr>
          </w:p>
        </w:tc>
        <w:tc>
          <w:tcPr>
            <w:tcW w:w="939" w:type="dxa"/>
            <w:vAlign w:val="top"/>
          </w:tcPr>
          <w:p w14:paraId="2DF9C63C">
            <w:pPr>
              <w:rPr>
                <w:rFonts w:ascii="Arial"/>
                <w:sz w:val="21"/>
                <w:highlight w:val="none"/>
              </w:rPr>
            </w:pPr>
          </w:p>
        </w:tc>
        <w:tc>
          <w:tcPr>
            <w:tcW w:w="1471" w:type="dxa"/>
            <w:vAlign w:val="top"/>
          </w:tcPr>
          <w:p w14:paraId="545A5D42">
            <w:pPr>
              <w:rPr>
                <w:rFonts w:ascii="Arial"/>
                <w:sz w:val="21"/>
                <w:highlight w:val="none"/>
              </w:rPr>
            </w:pPr>
          </w:p>
        </w:tc>
        <w:tc>
          <w:tcPr>
            <w:tcW w:w="1143" w:type="dxa"/>
            <w:vAlign w:val="top"/>
          </w:tcPr>
          <w:p w14:paraId="33E6B858">
            <w:pPr>
              <w:rPr>
                <w:rFonts w:ascii="Arial"/>
                <w:sz w:val="21"/>
                <w:highlight w:val="none"/>
              </w:rPr>
            </w:pPr>
          </w:p>
        </w:tc>
        <w:tc>
          <w:tcPr>
            <w:tcW w:w="1103" w:type="dxa"/>
            <w:vAlign w:val="top"/>
          </w:tcPr>
          <w:p w14:paraId="0E081937">
            <w:pPr>
              <w:rPr>
                <w:rFonts w:ascii="Arial"/>
                <w:sz w:val="21"/>
                <w:highlight w:val="none"/>
              </w:rPr>
            </w:pPr>
          </w:p>
        </w:tc>
        <w:tc>
          <w:tcPr>
            <w:tcW w:w="885" w:type="dxa"/>
            <w:tcBorders>
              <w:right w:val="single" w:color="000000" w:sz="6" w:space="0"/>
            </w:tcBorders>
            <w:vAlign w:val="top"/>
          </w:tcPr>
          <w:p w14:paraId="16D502C9">
            <w:pPr>
              <w:rPr>
                <w:rFonts w:ascii="Arial"/>
                <w:sz w:val="21"/>
                <w:highlight w:val="none"/>
              </w:rPr>
            </w:pPr>
          </w:p>
        </w:tc>
        <w:tc>
          <w:tcPr>
            <w:tcW w:w="894" w:type="dxa"/>
            <w:tcBorders>
              <w:left w:val="single" w:color="000000" w:sz="6" w:space="0"/>
              <w:right w:val="single" w:color="000000" w:sz="6" w:space="0"/>
            </w:tcBorders>
            <w:vAlign w:val="top"/>
          </w:tcPr>
          <w:p w14:paraId="4CF9C4E7">
            <w:pPr>
              <w:rPr>
                <w:rFonts w:ascii="Arial"/>
                <w:sz w:val="21"/>
                <w:highlight w:val="none"/>
              </w:rPr>
            </w:pPr>
          </w:p>
        </w:tc>
      </w:tr>
      <w:tr w14:paraId="7ED3D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66" w:type="dxa"/>
            <w:tcBorders>
              <w:left w:val="single" w:color="000000" w:sz="6" w:space="0"/>
            </w:tcBorders>
            <w:vAlign w:val="top"/>
          </w:tcPr>
          <w:p w14:paraId="67227E8D">
            <w:pPr>
              <w:rPr>
                <w:rFonts w:ascii="Arial"/>
                <w:sz w:val="21"/>
                <w:highlight w:val="none"/>
              </w:rPr>
            </w:pPr>
          </w:p>
        </w:tc>
        <w:tc>
          <w:tcPr>
            <w:tcW w:w="1089" w:type="dxa"/>
            <w:vAlign w:val="top"/>
          </w:tcPr>
          <w:p w14:paraId="3DFB0A95">
            <w:pPr>
              <w:rPr>
                <w:rFonts w:ascii="Arial"/>
                <w:sz w:val="21"/>
                <w:highlight w:val="none"/>
              </w:rPr>
            </w:pPr>
          </w:p>
        </w:tc>
        <w:tc>
          <w:tcPr>
            <w:tcW w:w="939" w:type="dxa"/>
            <w:vAlign w:val="top"/>
          </w:tcPr>
          <w:p w14:paraId="6F619820">
            <w:pPr>
              <w:rPr>
                <w:rFonts w:ascii="Arial"/>
                <w:sz w:val="21"/>
                <w:highlight w:val="none"/>
              </w:rPr>
            </w:pPr>
          </w:p>
        </w:tc>
        <w:tc>
          <w:tcPr>
            <w:tcW w:w="1471" w:type="dxa"/>
            <w:vAlign w:val="top"/>
          </w:tcPr>
          <w:p w14:paraId="40879145">
            <w:pPr>
              <w:rPr>
                <w:rFonts w:ascii="Arial"/>
                <w:sz w:val="21"/>
                <w:highlight w:val="none"/>
              </w:rPr>
            </w:pPr>
          </w:p>
        </w:tc>
        <w:tc>
          <w:tcPr>
            <w:tcW w:w="1143" w:type="dxa"/>
            <w:vAlign w:val="top"/>
          </w:tcPr>
          <w:p w14:paraId="5F9D7787">
            <w:pPr>
              <w:rPr>
                <w:rFonts w:ascii="Arial"/>
                <w:sz w:val="21"/>
                <w:highlight w:val="none"/>
              </w:rPr>
            </w:pPr>
          </w:p>
        </w:tc>
        <w:tc>
          <w:tcPr>
            <w:tcW w:w="1103" w:type="dxa"/>
            <w:vAlign w:val="top"/>
          </w:tcPr>
          <w:p w14:paraId="0258D84E">
            <w:pPr>
              <w:rPr>
                <w:rFonts w:ascii="Arial"/>
                <w:sz w:val="21"/>
                <w:highlight w:val="none"/>
              </w:rPr>
            </w:pPr>
          </w:p>
        </w:tc>
        <w:tc>
          <w:tcPr>
            <w:tcW w:w="885" w:type="dxa"/>
            <w:tcBorders>
              <w:right w:val="single" w:color="000000" w:sz="6" w:space="0"/>
            </w:tcBorders>
            <w:vAlign w:val="top"/>
          </w:tcPr>
          <w:p w14:paraId="1789B2F3">
            <w:pPr>
              <w:rPr>
                <w:rFonts w:ascii="Arial"/>
                <w:sz w:val="21"/>
                <w:highlight w:val="none"/>
              </w:rPr>
            </w:pPr>
          </w:p>
        </w:tc>
        <w:tc>
          <w:tcPr>
            <w:tcW w:w="894" w:type="dxa"/>
            <w:tcBorders>
              <w:left w:val="single" w:color="000000" w:sz="6" w:space="0"/>
              <w:right w:val="single" w:color="000000" w:sz="6" w:space="0"/>
            </w:tcBorders>
            <w:vAlign w:val="top"/>
          </w:tcPr>
          <w:p w14:paraId="09D25D7F">
            <w:pPr>
              <w:rPr>
                <w:rFonts w:ascii="Arial"/>
                <w:sz w:val="21"/>
                <w:highlight w:val="none"/>
              </w:rPr>
            </w:pPr>
          </w:p>
        </w:tc>
      </w:tr>
      <w:tr w14:paraId="58E5D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6" w:type="dxa"/>
            <w:tcBorders>
              <w:left w:val="single" w:color="000000" w:sz="6" w:space="0"/>
            </w:tcBorders>
            <w:vAlign w:val="top"/>
          </w:tcPr>
          <w:p w14:paraId="5D3E5A05">
            <w:pPr>
              <w:rPr>
                <w:rFonts w:ascii="Arial"/>
                <w:sz w:val="21"/>
                <w:highlight w:val="none"/>
              </w:rPr>
            </w:pPr>
          </w:p>
        </w:tc>
        <w:tc>
          <w:tcPr>
            <w:tcW w:w="1089" w:type="dxa"/>
            <w:vAlign w:val="top"/>
          </w:tcPr>
          <w:p w14:paraId="7078ACDD">
            <w:pPr>
              <w:rPr>
                <w:rFonts w:ascii="Arial"/>
                <w:sz w:val="21"/>
                <w:highlight w:val="none"/>
              </w:rPr>
            </w:pPr>
          </w:p>
        </w:tc>
        <w:tc>
          <w:tcPr>
            <w:tcW w:w="939" w:type="dxa"/>
            <w:vAlign w:val="top"/>
          </w:tcPr>
          <w:p w14:paraId="0CC6E763">
            <w:pPr>
              <w:rPr>
                <w:rFonts w:ascii="Arial"/>
                <w:sz w:val="21"/>
                <w:highlight w:val="none"/>
              </w:rPr>
            </w:pPr>
          </w:p>
        </w:tc>
        <w:tc>
          <w:tcPr>
            <w:tcW w:w="1471" w:type="dxa"/>
            <w:vAlign w:val="top"/>
          </w:tcPr>
          <w:p w14:paraId="048C24C6">
            <w:pPr>
              <w:rPr>
                <w:rFonts w:ascii="Arial"/>
                <w:sz w:val="21"/>
                <w:highlight w:val="none"/>
              </w:rPr>
            </w:pPr>
          </w:p>
        </w:tc>
        <w:tc>
          <w:tcPr>
            <w:tcW w:w="1143" w:type="dxa"/>
            <w:vAlign w:val="top"/>
          </w:tcPr>
          <w:p w14:paraId="7BE4D42B">
            <w:pPr>
              <w:rPr>
                <w:rFonts w:ascii="Arial"/>
                <w:sz w:val="21"/>
                <w:highlight w:val="none"/>
              </w:rPr>
            </w:pPr>
          </w:p>
        </w:tc>
        <w:tc>
          <w:tcPr>
            <w:tcW w:w="1103" w:type="dxa"/>
            <w:vAlign w:val="top"/>
          </w:tcPr>
          <w:p w14:paraId="5483CECF">
            <w:pPr>
              <w:rPr>
                <w:rFonts w:ascii="Arial"/>
                <w:sz w:val="21"/>
                <w:highlight w:val="none"/>
              </w:rPr>
            </w:pPr>
          </w:p>
        </w:tc>
        <w:tc>
          <w:tcPr>
            <w:tcW w:w="885" w:type="dxa"/>
            <w:tcBorders>
              <w:right w:val="single" w:color="000000" w:sz="6" w:space="0"/>
            </w:tcBorders>
            <w:vAlign w:val="top"/>
          </w:tcPr>
          <w:p w14:paraId="27CC4917">
            <w:pPr>
              <w:rPr>
                <w:rFonts w:ascii="Arial"/>
                <w:sz w:val="21"/>
                <w:highlight w:val="none"/>
              </w:rPr>
            </w:pPr>
          </w:p>
        </w:tc>
        <w:tc>
          <w:tcPr>
            <w:tcW w:w="894" w:type="dxa"/>
            <w:tcBorders>
              <w:left w:val="single" w:color="000000" w:sz="6" w:space="0"/>
              <w:right w:val="single" w:color="000000" w:sz="6" w:space="0"/>
            </w:tcBorders>
            <w:vAlign w:val="top"/>
          </w:tcPr>
          <w:p w14:paraId="7708FEE9">
            <w:pPr>
              <w:rPr>
                <w:rFonts w:ascii="Arial"/>
                <w:sz w:val="21"/>
                <w:highlight w:val="none"/>
              </w:rPr>
            </w:pPr>
          </w:p>
        </w:tc>
      </w:tr>
      <w:tr w14:paraId="3D0D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6" w:type="dxa"/>
            <w:tcBorders>
              <w:left w:val="single" w:color="000000" w:sz="6" w:space="0"/>
            </w:tcBorders>
            <w:vAlign w:val="top"/>
          </w:tcPr>
          <w:p w14:paraId="2020C755">
            <w:pPr>
              <w:rPr>
                <w:rFonts w:ascii="Arial"/>
                <w:sz w:val="21"/>
                <w:highlight w:val="none"/>
              </w:rPr>
            </w:pPr>
          </w:p>
        </w:tc>
        <w:tc>
          <w:tcPr>
            <w:tcW w:w="1089" w:type="dxa"/>
            <w:vAlign w:val="top"/>
          </w:tcPr>
          <w:p w14:paraId="0121941C">
            <w:pPr>
              <w:rPr>
                <w:rFonts w:ascii="Arial"/>
                <w:sz w:val="21"/>
                <w:highlight w:val="none"/>
              </w:rPr>
            </w:pPr>
          </w:p>
        </w:tc>
        <w:tc>
          <w:tcPr>
            <w:tcW w:w="939" w:type="dxa"/>
            <w:vAlign w:val="top"/>
          </w:tcPr>
          <w:p w14:paraId="7F69551A">
            <w:pPr>
              <w:rPr>
                <w:rFonts w:ascii="Arial"/>
                <w:sz w:val="21"/>
                <w:highlight w:val="none"/>
              </w:rPr>
            </w:pPr>
          </w:p>
        </w:tc>
        <w:tc>
          <w:tcPr>
            <w:tcW w:w="1471" w:type="dxa"/>
            <w:vAlign w:val="top"/>
          </w:tcPr>
          <w:p w14:paraId="2ACC889F">
            <w:pPr>
              <w:rPr>
                <w:rFonts w:ascii="Arial"/>
                <w:sz w:val="21"/>
                <w:highlight w:val="none"/>
              </w:rPr>
            </w:pPr>
          </w:p>
        </w:tc>
        <w:tc>
          <w:tcPr>
            <w:tcW w:w="1143" w:type="dxa"/>
            <w:vAlign w:val="top"/>
          </w:tcPr>
          <w:p w14:paraId="77A91D30">
            <w:pPr>
              <w:rPr>
                <w:rFonts w:ascii="Arial"/>
                <w:sz w:val="21"/>
                <w:highlight w:val="none"/>
              </w:rPr>
            </w:pPr>
          </w:p>
        </w:tc>
        <w:tc>
          <w:tcPr>
            <w:tcW w:w="1103" w:type="dxa"/>
            <w:vAlign w:val="top"/>
          </w:tcPr>
          <w:p w14:paraId="25B755B0">
            <w:pPr>
              <w:rPr>
                <w:rFonts w:ascii="Arial"/>
                <w:sz w:val="21"/>
                <w:highlight w:val="none"/>
              </w:rPr>
            </w:pPr>
          </w:p>
        </w:tc>
        <w:tc>
          <w:tcPr>
            <w:tcW w:w="885" w:type="dxa"/>
            <w:tcBorders>
              <w:right w:val="single" w:color="000000" w:sz="6" w:space="0"/>
            </w:tcBorders>
            <w:vAlign w:val="top"/>
          </w:tcPr>
          <w:p w14:paraId="6442551A">
            <w:pPr>
              <w:rPr>
                <w:rFonts w:ascii="Arial"/>
                <w:sz w:val="21"/>
                <w:highlight w:val="none"/>
              </w:rPr>
            </w:pPr>
          </w:p>
        </w:tc>
        <w:tc>
          <w:tcPr>
            <w:tcW w:w="894" w:type="dxa"/>
            <w:tcBorders>
              <w:left w:val="single" w:color="000000" w:sz="6" w:space="0"/>
              <w:right w:val="single" w:color="000000" w:sz="6" w:space="0"/>
            </w:tcBorders>
            <w:vAlign w:val="top"/>
          </w:tcPr>
          <w:p w14:paraId="6A583780">
            <w:pPr>
              <w:rPr>
                <w:rFonts w:ascii="Arial"/>
                <w:sz w:val="21"/>
                <w:highlight w:val="none"/>
              </w:rPr>
            </w:pPr>
          </w:p>
        </w:tc>
      </w:tr>
      <w:tr w14:paraId="24530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66" w:type="dxa"/>
            <w:tcBorders>
              <w:left w:val="single" w:color="000000" w:sz="6" w:space="0"/>
            </w:tcBorders>
            <w:vAlign w:val="top"/>
          </w:tcPr>
          <w:p w14:paraId="1FFECB6A">
            <w:pPr>
              <w:rPr>
                <w:rFonts w:ascii="Arial"/>
                <w:sz w:val="21"/>
                <w:highlight w:val="none"/>
              </w:rPr>
            </w:pPr>
          </w:p>
        </w:tc>
        <w:tc>
          <w:tcPr>
            <w:tcW w:w="1089" w:type="dxa"/>
            <w:vAlign w:val="top"/>
          </w:tcPr>
          <w:p w14:paraId="5A6FEAE4">
            <w:pPr>
              <w:rPr>
                <w:rFonts w:ascii="Arial"/>
                <w:sz w:val="21"/>
                <w:highlight w:val="none"/>
              </w:rPr>
            </w:pPr>
          </w:p>
        </w:tc>
        <w:tc>
          <w:tcPr>
            <w:tcW w:w="939" w:type="dxa"/>
            <w:vAlign w:val="top"/>
          </w:tcPr>
          <w:p w14:paraId="18BBF70A">
            <w:pPr>
              <w:rPr>
                <w:rFonts w:ascii="Arial"/>
                <w:sz w:val="21"/>
                <w:highlight w:val="none"/>
              </w:rPr>
            </w:pPr>
          </w:p>
        </w:tc>
        <w:tc>
          <w:tcPr>
            <w:tcW w:w="1471" w:type="dxa"/>
            <w:vAlign w:val="top"/>
          </w:tcPr>
          <w:p w14:paraId="48EC82EC">
            <w:pPr>
              <w:rPr>
                <w:rFonts w:ascii="Arial"/>
                <w:sz w:val="21"/>
                <w:highlight w:val="none"/>
              </w:rPr>
            </w:pPr>
          </w:p>
        </w:tc>
        <w:tc>
          <w:tcPr>
            <w:tcW w:w="1143" w:type="dxa"/>
            <w:vAlign w:val="top"/>
          </w:tcPr>
          <w:p w14:paraId="2E5D7EA5">
            <w:pPr>
              <w:rPr>
                <w:rFonts w:ascii="Arial"/>
                <w:sz w:val="21"/>
                <w:highlight w:val="none"/>
              </w:rPr>
            </w:pPr>
          </w:p>
        </w:tc>
        <w:tc>
          <w:tcPr>
            <w:tcW w:w="1103" w:type="dxa"/>
            <w:vAlign w:val="top"/>
          </w:tcPr>
          <w:p w14:paraId="25FAA75A">
            <w:pPr>
              <w:rPr>
                <w:rFonts w:ascii="Arial"/>
                <w:sz w:val="21"/>
                <w:highlight w:val="none"/>
              </w:rPr>
            </w:pPr>
          </w:p>
        </w:tc>
        <w:tc>
          <w:tcPr>
            <w:tcW w:w="885" w:type="dxa"/>
            <w:tcBorders>
              <w:right w:val="single" w:color="000000" w:sz="6" w:space="0"/>
            </w:tcBorders>
            <w:vAlign w:val="top"/>
          </w:tcPr>
          <w:p w14:paraId="2CEE508F">
            <w:pPr>
              <w:rPr>
                <w:rFonts w:ascii="Arial"/>
                <w:sz w:val="21"/>
                <w:highlight w:val="none"/>
              </w:rPr>
            </w:pPr>
          </w:p>
        </w:tc>
        <w:tc>
          <w:tcPr>
            <w:tcW w:w="894" w:type="dxa"/>
            <w:tcBorders>
              <w:left w:val="single" w:color="000000" w:sz="6" w:space="0"/>
              <w:right w:val="single" w:color="000000" w:sz="6" w:space="0"/>
            </w:tcBorders>
            <w:vAlign w:val="top"/>
          </w:tcPr>
          <w:p w14:paraId="1ACD19C7">
            <w:pPr>
              <w:rPr>
                <w:rFonts w:ascii="Arial"/>
                <w:sz w:val="21"/>
                <w:highlight w:val="none"/>
              </w:rPr>
            </w:pPr>
          </w:p>
        </w:tc>
      </w:tr>
      <w:tr w14:paraId="790AF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6" w:type="dxa"/>
            <w:tcBorders>
              <w:left w:val="single" w:color="000000" w:sz="6" w:space="0"/>
            </w:tcBorders>
            <w:vAlign w:val="top"/>
          </w:tcPr>
          <w:p w14:paraId="706BAD42">
            <w:pPr>
              <w:rPr>
                <w:rFonts w:ascii="Arial"/>
                <w:sz w:val="21"/>
                <w:highlight w:val="none"/>
              </w:rPr>
            </w:pPr>
          </w:p>
        </w:tc>
        <w:tc>
          <w:tcPr>
            <w:tcW w:w="1089" w:type="dxa"/>
            <w:vAlign w:val="top"/>
          </w:tcPr>
          <w:p w14:paraId="6752C0EF">
            <w:pPr>
              <w:rPr>
                <w:rFonts w:ascii="Arial"/>
                <w:sz w:val="21"/>
                <w:highlight w:val="none"/>
              </w:rPr>
            </w:pPr>
          </w:p>
        </w:tc>
        <w:tc>
          <w:tcPr>
            <w:tcW w:w="939" w:type="dxa"/>
            <w:vAlign w:val="top"/>
          </w:tcPr>
          <w:p w14:paraId="1D3B5DF4">
            <w:pPr>
              <w:rPr>
                <w:rFonts w:ascii="Arial"/>
                <w:sz w:val="21"/>
                <w:highlight w:val="none"/>
              </w:rPr>
            </w:pPr>
          </w:p>
        </w:tc>
        <w:tc>
          <w:tcPr>
            <w:tcW w:w="1471" w:type="dxa"/>
            <w:vAlign w:val="top"/>
          </w:tcPr>
          <w:p w14:paraId="1FE7338B">
            <w:pPr>
              <w:rPr>
                <w:rFonts w:ascii="Arial"/>
                <w:sz w:val="21"/>
                <w:highlight w:val="none"/>
              </w:rPr>
            </w:pPr>
          </w:p>
        </w:tc>
        <w:tc>
          <w:tcPr>
            <w:tcW w:w="1143" w:type="dxa"/>
            <w:vAlign w:val="top"/>
          </w:tcPr>
          <w:p w14:paraId="6F051DE3">
            <w:pPr>
              <w:rPr>
                <w:rFonts w:ascii="Arial"/>
                <w:sz w:val="21"/>
                <w:highlight w:val="none"/>
              </w:rPr>
            </w:pPr>
          </w:p>
        </w:tc>
        <w:tc>
          <w:tcPr>
            <w:tcW w:w="1103" w:type="dxa"/>
            <w:vAlign w:val="top"/>
          </w:tcPr>
          <w:p w14:paraId="5040D8AC">
            <w:pPr>
              <w:rPr>
                <w:rFonts w:ascii="Arial"/>
                <w:sz w:val="21"/>
                <w:highlight w:val="none"/>
              </w:rPr>
            </w:pPr>
          </w:p>
        </w:tc>
        <w:tc>
          <w:tcPr>
            <w:tcW w:w="885" w:type="dxa"/>
            <w:tcBorders>
              <w:right w:val="single" w:color="000000" w:sz="6" w:space="0"/>
            </w:tcBorders>
            <w:vAlign w:val="top"/>
          </w:tcPr>
          <w:p w14:paraId="648A1DC2">
            <w:pPr>
              <w:rPr>
                <w:rFonts w:ascii="Arial"/>
                <w:sz w:val="21"/>
                <w:highlight w:val="none"/>
              </w:rPr>
            </w:pPr>
          </w:p>
        </w:tc>
        <w:tc>
          <w:tcPr>
            <w:tcW w:w="894" w:type="dxa"/>
            <w:tcBorders>
              <w:left w:val="single" w:color="000000" w:sz="6" w:space="0"/>
              <w:right w:val="single" w:color="000000" w:sz="6" w:space="0"/>
            </w:tcBorders>
            <w:vAlign w:val="top"/>
          </w:tcPr>
          <w:p w14:paraId="6F8CC8DB">
            <w:pPr>
              <w:rPr>
                <w:rFonts w:ascii="Arial"/>
                <w:sz w:val="21"/>
                <w:highlight w:val="none"/>
              </w:rPr>
            </w:pPr>
          </w:p>
        </w:tc>
      </w:tr>
      <w:tr w14:paraId="40723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66" w:type="dxa"/>
            <w:tcBorders>
              <w:left w:val="single" w:color="000000" w:sz="6" w:space="0"/>
            </w:tcBorders>
            <w:vAlign w:val="top"/>
          </w:tcPr>
          <w:p w14:paraId="4D649313">
            <w:pPr>
              <w:rPr>
                <w:rFonts w:ascii="Arial"/>
                <w:sz w:val="21"/>
                <w:highlight w:val="none"/>
              </w:rPr>
            </w:pPr>
          </w:p>
        </w:tc>
        <w:tc>
          <w:tcPr>
            <w:tcW w:w="1089" w:type="dxa"/>
            <w:vAlign w:val="top"/>
          </w:tcPr>
          <w:p w14:paraId="18F1F90F">
            <w:pPr>
              <w:rPr>
                <w:rFonts w:ascii="Arial"/>
                <w:sz w:val="21"/>
                <w:highlight w:val="none"/>
              </w:rPr>
            </w:pPr>
          </w:p>
        </w:tc>
        <w:tc>
          <w:tcPr>
            <w:tcW w:w="939" w:type="dxa"/>
            <w:vAlign w:val="top"/>
          </w:tcPr>
          <w:p w14:paraId="31F1D807">
            <w:pPr>
              <w:rPr>
                <w:rFonts w:ascii="Arial"/>
                <w:sz w:val="21"/>
                <w:highlight w:val="none"/>
              </w:rPr>
            </w:pPr>
          </w:p>
        </w:tc>
        <w:tc>
          <w:tcPr>
            <w:tcW w:w="1471" w:type="dxa"/>
            <w:vAlign w:val="top"/>
          </w:tcPr>
          <w:p w14:paraId="2B1066D6">
            <w:pPr>
              <w:rPr>
                <w:rFonts w:ascii="Arial"/>
                <w:sz w:val="21"/>
                <w:highlight w:val="none"/>
              </w:rPr>
            </w:pPr>
          </w:p>
        </w:tc>
        <w:tc>
          <w:tcPr>
            <w:tcW w:w="1143" w:type="dxa"/>
            <w:vAlign w:val="top"/>
          </w:tcPr>
          <w:p w14:paraId="5291161B">
            <w:pPr>
              <w:rPr>
                <w:rFonts w:ascii="Arial"/>
                <w:sz w:val="21"/>
                <w:highlight w:val="none"/>
              </w:rPr>
            </w:pPr>
          </w:p>
        </w:tc>
        <w:tc>
          <w:tcPr>
            <w:tcW w:w="1103" w:type="dxa"/>
            <w:vAlign w:val="top"/>
          </w:tcPr>
          <w:p w14:paraId="52781FFD">
            <w:pPr>
              <w:rPr>
                <w:rFonts w:ascii="Arial"/>
                <w:sz w:val="21"/>
                <w:highlight w:val="none"/>
              </w:rPr>
            </w:pPr>
          </w:p>
        </w:tc>
        <w:tc>
          <w:tcPr>
            <w:tcW w:w="885" w:type="dxa"/>
            <w:tcBorders>
              <w:right w:val="single" w:color="000000" w:sz="6" w:space="0"/>
            </w:tcBorders>
            <w:vAlign w:val="top"/>
          </w:tcPr>
          <w:p w14:paraId="6304CFC8">
            <w:pPr>
              <w:rPr>
                <w:rFonts w:ascii="Arial"/>
                <w:sz w:val="21"/>
                <w:highlight w:val="none"/>
              </w:rPr>
            </w:pPr>
          </w:p>
        </w:tc>
        <w:tc>
          <w:tcPr>
            <w:tcW w:w="894" w:type="dxa"/>
            <w:tcBorders>
              <w:left w:val="single" w:color="000000" w:sz="6" w:space="0"/>
              <w:right w:val="single" w:color="000000" w:sz="6" w:space="0"/>
            </w:tcBorders>
            <w:vAlign w:val="top"/>
          </w:tcPr>
          <w:p w14:paraId="15DC6CD5">
            <w:pPr>
              <w:rPr>
                <w:rFonts w:ascii="Arial"/>
                <w:sz w:val="21"/>
                <w:highlight w:val="none"/>
              </w:rPr>
            </w:pPr>
          </w:p>
        </w:tc>
      </w:tr>
      <w:tr w14:paraId="0A7EC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866" w:type="dxa"/>
            <w:tcBorders>
              <w:left w:val="single" w:color="000000" w:sz="6" w:space="0"/>
            </w:tcBorders>
            <w:vAlign w:val="top"/>
          </w:tcPr>
          <w:p w14:paraId="4629C54F">
            <w:pPr>
              <w:pStyle w:val="13"/>
              <w:spacing w:before="327" w:line="109" w:lineRule="exact"/>
              <w:ind w:left="519"/>
              <w:rPr>
                <w:highlight w:val="none"/>
              </w:rPr>
            </w:pPr>
            <w:r>
              <w:rPr>
                <w:spacing w:val="-3"/>
                <w:position w:val="2"/>
                <w:highlight w:val="none"/>
              </w:rPr>
              <w:t>......</w:t>
            </w:r>
          </w:p>
        </w:tc>
        <w:tc>
          <w:tcPr>
            <w:tcW w:w="1089" w:type="dxa"/>
            <w:vAlign w:val="top"/>
          </w:tcPr>
          <w:p w14:paraId="3F197DB1">
            <w:pPr>
              <w:rPr>
                <w:rFonts w:ascii="Arial"/>
                <w:sz w:val="21"/>
                <w:highlight w:val="none"/>
              </w:rPr>
            </w:pPr>
          </w:p>
        </w:tc>
        <w:tc>
          <w:tcPr>
            <w:tcW w:w="939" w:type="dxa"/>
            <w:vAlign w:val="top"/>
          </w:tcPr>
          <w:p w14:paraId="617EEBC3">
            <w:pPr>
              <w:rPr>
                <w:rFonts w:ascii="Arial"/>
                <w:sz w:val="21"/>
                <w:highlight w:val="none"/>
              </w:rPr>
            </w:pPr>
          </w:p>
        </w:tc>
        <w:tc>
          <w:tcPr>
            <w:tcW w:w="1471" w:type="dxa"/>
            <w:vAlign w:val="top"/>
          </w:tcPr>
          <w:p w14:paraId="7B3E433A">
            <w:pPr>
              <w:rPr>
                <w:rFonts w:ascii="Arial"/>
                <w:sz w:val="21"/>
                <w:highlight w:val="none"/>
              </w:rPr>
            </w:pPr>
          </w:p>
        </w:tc>
        <w:tc>
          <w:tcPr>
            <w:tcW w:w="1143" w:type="dxa"/>
            <w:vAlign w:val="top"/>
          </w:tcPr>
          <w:p w14:paraId="523D0C54">
            <w:pPr>
              <w:rPr>
                <w:rFonts w:ascii="Arial"/>
                <w:sz w:val="21"/>
                <w:highlight w:val="none"/>
              </w:rPr>
            </w:pPr>
          </w:p>
        </w:tc>
        <w:tc>
          <w:tcPr>
            <w:tcW w:w="1103" w:type="dxa"/>
            <w:vAlign w:val="top"/>
          </w:tcPr>
          <w:p w14:paraId="4087A6AC">
            <w:pPr>
              <w:rPr>
                <w:rFonts w:ascii="Arial"/>
                <w:sz w:val="21"/>
                <w:highlight w:val="none"/>
              </w:rPr>
            </w:pPr>
          </w:p>
        </w:tc>
        <w:tc>
          <w:tcPr>
            <w:tcW w:w="885" w:type="dxa"/>
            <w:tcBorders>
              <w:right w:val="single" w:color="000000" w:sz="6" w:space="0"/>
            </w:tcBorders>
            <w:vAlign w:val="top"/>
          </w:tcPr>
          <w:p w14:paraId="310130CF">
            <w:pPr>
              <w:rPr>
                <w:rFonts w:ascii="Arial"/>
                <w:sz w:val="21"/>
                <w:highlight w:val="none"/>
              </w:rPr>
            </w:pPr>
          </w:p>
        </w:tc>
        <w:tc>
          <w:tcPr>
            <w:tcW w:w="894" w:type="dxa"/>
            <w:tcBorders>
              <w:left w:val="single" w:color="000000" w:sz="6" w:space="0"/>
              <w:right w:val="single" w:color="000000" w:sz="6" w:space="0"/>
            </w:tcBorders>
            <w:vAlign w:val="top"/>
          </w:tcPr>
          <w:p w14:paraId="53AA6D0E">
            <w:pPr>
              <w:rPr>
                <w:rFonts w:ascii="Arial"/>
                <w:sz w:val="21"/>
                <w:highlight w:val="none"/>
              </w:rPr>
            </w:pPr>
          </w:p>
        </w:tc>
      </w:tr>
      <w:tr w14:paraId="12809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2" w:hRule="atLeast"/>
        </w:trPr>
        <w:tc>
          <w:tcPr>
            <w:tcW w:w="9390" w:type="dxa"/>
            <w:gridSpan w:val="8"/>
            <w:tcBorders>
              <w:left w:val="single" w:color="000000" w:sz="6" w:space="0"/>
              <w:right w:val="single" w:color="000000" w:sz="6" w:space="0"/>
            </w:tcBorders>
            <w:vAlign w:val="top"/>
          </w:tcPr>
          <w:p w14:paraId="2C20E42D">
            <w:pPr>
              <w:pStyle w:val="13"/>
              <w:spacing w:before="43" w:line="222" w:lineRule="auto"/>
              <w:ind w:left="129"/>
              <w:outlineLvl w:val="0"/>
              <w:rPr>
                <w:highlight w:val="none"/>
              </w:rPr>
            </w:pPr>
            <w:r>
              <w:rPr>
                <w:b/>
                <w:bCs/>
                <w:spacing w:val="-1"/>
                <w:highlight w:val="none"/>
              </w:rPr>
              <w:t>注：1、本工程一旦我单位中标，将配备上述项目管理人员</w:t>
            </w:r>
            <w:r>
              <w:rPr>
                <w:b/>
                <w:bCs/>
                <w:spacing w:val="-2"/>
                <w:highlight w:val="none"/>
              </w:rPr>
              <w:t>，后附相关证明</w:t>
            </w:r>
          </w:p>
          <w:p w14:paraId="2454D538">
            <w:pPr>
              <w:pStyle w:val="13"/>
              <w:spacing w:before="28" w:line="221" w:lineRule="auto"/>
              <w:ind w:left="135"/>
              <w:rPr>
                <w:highlight w:val="none"/>
              </w:rPr>
            </w:pPr>
            <w:r>
              <w:rPr>
                <w:b/>
                <w:bCs/>
                <w:spacing w:val="-1"/>
                <w:highlight w:val="none"/>
              </w:rPr>
              <w:t>资料。上述填报内容真实，如不真实，将按照有关规定接受处理；</w:t>
            </w:r>
          </w:p>
          <w:p w14:paraId="7D7CE360">
            <w:pPr>
              <w:pStyle w:val="13"/>
              <w:spacing w:before="28" w:line="224" w:lineRule="auto"/>
              <w:ind w:left="138" w:right="84" w:firstLine="544"/>
              <w:outlineLvl w:val="0"/>
              <w:rPr>
                <w:highlight w:val="none"/>
              </w:rPr>
            </w:pPr>
            <w:r>
              <w:rPr>
                <w:b/>
                <w:bCs/>
                <w:spacing w:val="-1"/>
                <w:highlight w:val="none"/>
              </w:rPr>
              <w:t>2、未做说明的人员资料由供应商自行考虑提供并附相关资料，所提供</w:t>
            </w:r>
            <w:r>
              <w:rPr>
                <w:spacing w:val="6"/>
                <w:highlight w:val="none"/>
              </w:rPr>
              <w:t xml:space="preserve"> </w:t>
            </w:r>
            <w:r>
              <w:rPr>
                <w:b/>
                <w:bCs/>
                <w:spacing w:val="-2"/>
                <w:highlight w:val="none"/>
              </w:rPr>
              <w:t>的资料均附于本表后，作为本表的附件。</w:t>
            </w:r>
          </w:p>
        </w:tc>
      </w:tr>
    </w:tbl>
    <w:p w14:paraId="2BCCAF88">
      <w:pPr>
        <w:spacing w:before="246" w:line="222" w:lineRule="auto"/>
        <w:ind w:left="4090"/>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0FA229F3">
      <w:pPr>
        <w:pStyle w:val="4"/>
        <w:spacing w:line="350" w:lineRule="auto"/>
        <w:rPr>
          <w:highlight w:val="none"/>
        </w:rPr>
      </w:pPr>
    </w:p>
    <w:p w14:paraId="5A3A35CD">
      <w:pPr>
        <w:spacing w:before="91" w:line="223" w:lineRule="auto"/>
        <w:ind w:right="47"/>
        <w:jc w:val="right"/>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6BE84647">
      <w:pPr>
        <w:pStyle w:val="4"/>
        <w:spacing w:line="348" w:lineRule="auto"/>
        <w:rPr>
          <w:highlight w:val="none"/>
        </w:rPr>
      </w:pPr>
    </w:p>
    <w:p w14:paraId="02104AB2">
      <w:pPr>
        <w:spacing w:before="92" w:line="223" w:lineRule="auto"/>
        <w:jc w:val="right"/>
        <w:rPr>
          <w:rFonts w:ascii="仿宋" w:hAnsi="仿宋" w:eastAsia="仿宋" w:cs="仿宋"/>
          <w:sz w:val="28"/>
          <w:szCs w:val="28"/>
          <w:highlight w:val="none"/>
        </w:rPr>
      </w:pPr>
      <w:r>
        <w:rPr>
          <w:rFonts w:ascii="仿宋" w:hAnsi="仿宋" w:eastAsia="仿宋" w:cs="仿宋"/>
          <w:spacing w:val="-23"/>
          <w:sz w:val="28"/>
          <w:szCs w:val="28"/>
          <w:highlight w:val="none"/>
        </w:rPr>
        <w:t>日期：      年</w:t>
      </w:r>
      <w:r>
        <w:rPr>
          <w:rFonts w:ascii="仿宋" w:hAnsi="仿宋" w:eastAsia="仿宋" w:cs="仿宋"/>
          <w:spacing w:val="12"/>
          <w:sz w:val="28"/>
          <w:szCs w:val="28"/>
          <w:highlight w:val="none"/>
        </w:rPr>
        <w:t xml:space="preserve">   </w:t>
      </w:r>
      <w:r>
        <w:rPr>
          <w:rFonts w:ascii="仿宋" w:hAnsi="仿宋" w:eastAsia="仿宋" w:cs="仿宋"/>
          <w:spacing w:val="-23"/>
          <w:sz w:val="28"/>
          <w:szCs w:val="28"/>
          <w:highlight w:val="none"/>
        </w:rPr>
        <w:t>月    日</w:t>
      </w:r>
    </w:p>
    <w:p w14:paraId="369E2FD0">
      <w:pPr>
        <w:spacing w:line="223" w:lineRule="auto"/>
        <w:rPr>
          <w:rFonts w:ascii="仿宋" w:hAnsi="仿宋" w:eastAsia="仿宋" w:cs="仿宋"/>
          <w:sz w:val="28"/>
          <w:szCs w:val="28"/>
          <w:highlight w:val="none"/>
        </w:rPr>
        <w:sectPr>
          <w:footerReference r:id="rId52" w:type="default"/>
          <w:pgSz w:w="11906" w:h="16838"/>
          <w:pgMar w:top="1133" w:right="1392" w:bottom="1013" w:left="1108" w:header="863" w:footer="852" w:gutter="0"/>
          <w:pgNumType w:fmt="decimal"/>
          <w:cols w:space="720" w:num="1"/>
        </w:sectPr>
      </w:pPr>
    </w:p>
    <w:p w14:paraId="6ABC73B8">
      <w:pPr>
        <w:pStyle w:val="4"/>
        <w:spacing w:line="411" w:lineRule="auto"/>
        <w:rPr>
          <w:highlight w:val="none"/>
        </w:rPr>
      </w:pPr>
      <w:r>
        <w:rPr>
          <w:highlight w:val="none"/>
        </w:rPr>
        <w:drawing>
          <wp:anchor distT="0" distB="0" distL="0" distR="0" simplePos="0" relativeHeight="251708416" behindDoc="0" locked="0" layoutInCell="1" allowOverlap="1">
            <wp:simplePos x="0" y="0"/>
            <wp:positionH relativeFrom="column">
              <wp:posOffset>1270</wp:posOffset>
            </wp:positionH>
            <wp:positionV relativeFrom="paragraph">
              <wp:posOffset>8890</wp:posOffset>
            </wp:positionV>
            <wp:extent cx="5939790" cy="8890"/>
            <wp:effectExtent l="0" t="0" r="0" b="0"/>
            <wp:wrapNone/>
            <wp:docPr id="242" name="IM 242"/>
            <wp:cNvGraphicFramePr/>
            <a:graphic xmlns:a="http://schemas.openxmlformats.org/drawingml/2006/main">
              <a:graphicData uri="http://schemas.openxmlformats.org/drawingml/2006/picture">
                <pic:pic xmlns:pic="http://schemas.openxmlformats.org/drawingml/2006/picture">
                  <pic:nvPicPr>
                    <pic:cNvPr id="242" name="IM 242"/>
                    <pic:cNvPicPr/>
                  </pic:nvPicPr>
                  <pic:blipFill>
                    <a:blip r:embed="rId70"/>
                    <a:stretch>
                      <a:fillRect/>
                    </a:stretch>
                  </pic:blipFill>
                  <pic:spPr>
                    <a:xfrm>
                      <a:off x="0" y="0"/>
                      <a:ext cx="5939694" cy="9143"/>
                    </a:xfrm>
                    <a:prstGeom prst="rect">
                      <a:avLst/>
                    </a:prstGeom>
                  </pic:spPr>
                </pic:pic>
              </a:graphicData>
            </a:graphic>
          </wp:anchor>
        </w:drawing>
      </w:r>
    </w:p>
    <w:p w14:paraId="62F7351B">
      <w:pPr>
        <w:spacing w:before="101" w:line="228" w:lineRule="auto"/>
        <w:ind w:left="35"/>
        <w:rPr>
          <w:rFonts w:ascii="仿宋" w:hAnsi="仿宋" w:eastAsia="仿宋" w:cs="仿宋"/>
          <w:sz w:val="31"/>
          <w:szCs w:val="31"/>
          <w:highlight w:val="none"/>
        </w:rPr>
      </w:pPr>
      <w:r>
        <w:rPr>
          <w:rFonts w:ascii="仿宋" w:hAnsi="仿宋" w:eastAsia="仿宋" w:cs="仿宋"/>
          <w:b/>
          <w:bCs/>
          <w:spacing w:val="-9"/>
          <w:sz w:val="31"/>
          <w:szCs w:val="31"/>
          <w:highlight w:val="none"/>
        </w:rPr>
        <w:t>附件</w:t>
      </w:r>
      <w:r>
        <w:rPr>
          <w:rFonts w:ascii="仿宋" w:hAnsi="仿宋" w:eastAsia="仿宋" w:cs="仿宋"/>
          <w:spacing w:val="-34"/>
          <w:sz w:val="31"/>
          <w:szCs w:val="31"/>
          <w:highlight w:val="none"/>
        </w:rPr>
        <w:t xml:space="preserve"> </w:t>
      </w:r>
      <w:r>
        <w:rPr>
          <w:rFonts w:ascii="仿宋" w:hAnsi="仿宋" w:eastAsia="仿宋" w:cs="仿宋"/>
          <w:b/>
          <w:bCs/>
          <w:spacing w:val="-9"/>
          <w:sz w:val="31"/>
          <w:szCs w:val="31"/>
          <w:highlight w:val="none"/>
        </w:rPr>
        <w:t>13:</w:t>
      </w:r>
    </w:p>
    <w:p w14:paraId="091E7DE3">
      <w:pPr>
        <w:spacing w:before="317" w:line="228" w:lineRule="auto"/>
        <w:ind w:left="3417"/>
        <w:outlineLvl w:val="1"/>
        <w:rPr>
          <w:rFonts w:ascii="仿宋" w:hAnsi="仿宋" w:eastAsia="仿宋" w:cs="仿宋"/>
          <w:sz w:val="31"/>
          <w:szCs w:val="31"/>
          <w:highlight w:val="none"/>
        </w:rPr>
      </w:pPr>
      <w:r>
        <w:rPr>
          <w:rFonts w:ascii="仿宋" w:hAnsi="仿宋" w:eastAsia="仿宋" w:cs="仿宋"/>
          <w:b/>
          <w:bCs/>
          <w:spacing w:val="6"/>
          <w:sz w:val="31"/>
          <w:szCs w:val="31"/>
          <w:highlight w:val="none"/>
        </w:rPr>
        <w:t>十三、服务承诺书</w:t>
      </w:r>
    </w:p>
    <w:p w14:paraId="2FFDC061">
      <w:pPr>
        <w:tabs>
          <w:tab w:val="left" w:pos="158"/>
        </w:tabs>
        <w:spacing w:before="259" w:line="222" w:lineRule="auto"/>
        <w:rPr>
          <w:rFonts w:ascii="仿宋" w:hAnsi="仿宋" w:eastAsia="仿宋" w:cs="仿宋"/>
          <w:sz w:val="28"/>
          <w:szCs w:val="28"/>
          <w:highlight w:val="none"/>
        </w:rPr>
      </w:pPr>
      <w:r>
        <w:rPr>
          <w:rFonts w:ascii="仿宋" w:hAnsi="仿宋" w:eastAsia="仿宋" w:cs="仿宋"/>
          <w:sz w:val="28"/>
          <w:szCs w:val="28"/>
          <w:highlight w:val="none"/>
          <w:u w:val="single" w:color="auto"/>
        </w:rPr>
        <w:tab/>
      </w:r>
      <w:r>
        <w:rPr>
          <w:rFonts w:ascii="仿宋" w:hAnsi="仿宋" w:eastAsia="仿宋" w:cs="仿宋"/>
          <w:spacing w:val="-25"/>
          <w:sz w:val="28"/>
          <w:szCs w:val="28"/>
          <w:highlight w:val="none"/>
          <w:u w:val="single" w:color="auto"/>
        </w:rPr>
        <w:t>（采购人名称</w:t>
      </w:r>
      <w:r>
        <w:rPr>
          <w:rFonts w:ascii="仿宋" w:hAnsi="仿宋" w:eastAsia="仿宋" w:cs="仿宋"/>
          <w:spacing w:val="1"/>
          <w:sz w:val="28"/>
          <w:szCs w:val="28"/>
          <w:highlight w:val="none"/>
          <w:u w:val="single" w:color="auto"/>
        </w:rPr>
        <w:t>）</w:t>
      </w:r>
      <w:r>
        <w:rPr>
          <w:rFonts w:ascii="仿宋" w:hAnsi="仿宋" w:eastAsia="仿宋" w:cs="仿宋"/>
          <w:spacing w:val="1"/>
          <w:sz w:val="28"/>
          <w:szCs w:val="28"/>
          <w:highlight w:val="none"/>
        </w:rPr>
        <w:t>：</w:t>
      </w:r>
    </w:p>
    <w:p w14:paraId="2F8F6C34">
      <w:pPr>
        <w:spacing w:before="289" w:line="383" w:lineRule="auto"/>
        <w:ind w:left="18" w:right="45" w:firstLine="577"/>
        <w:jc w:val="both"/>
        <w:rPr>
          <w:rFonts w:ascii="仿宋" w:hAnsi="仿宋" w:eastAsia="仿宋" w:cs="仿宋"/>
          <w:sz w:val="28"/>
          <w:szCs w:val="28"/>
          <w:highlight w:val="none"/>
        </w:rPr>
      </w:pPr>
      <w:r>
        <w:rPr>
          <w:rFonts w:ascii="仿宋" w:hAnsi="仿宋" w:eastAsia="仿宋" w:cs="仿宋"/>
          <w:sz w:val="28"/>
          <w:szCs w:val="28"/>
          <w:highlight w:val="none"/>
        </w:rPr>
        <w:t>我公司</w:t>
      </w:r>
      <w:r>
        <w:rPr>
          <w:rFonts w:ascii="仿宋" w:hAnsi="仿宋" w:eastAsia="仿宋" w:cs="仿宋"/>
          <w:sz w:val="28"/>
          <w:szCs w:val="28"/>
          <w:highlight w:val="none"/>
          <w:u w:val="single" w:color="auto"/>
        </w:rPr>
        <w:t xml:space="preserve">  （供应商名称）  </w:t>
      </w:r>
      <w:r>
        <w:rPr>
          <w:rFonts w:ascii="仿宋" w:hAnsi="仿宋" w:eastAsia="仿宋" w:cs="仿宋"/>
          <w:spacing w:val="-119"/>
          <w:sz w:val="28"/>
          <w:szCs w:val="28"/>
          <w:highlight w:val="none"/>
        </w:rPr>
        <w:t xml:space="preserve"> </w:t>
      </w:r>
      <w:r>
        <w:rPr>
          <w:rFonts w:ascii="仿宋" w:hAnsi="仿宋" w:eastAsia="仿宋" w:cs="仿宋"/>
          <w:sz w:val="28"/>
          <w:szCs w:val="28"/>
          <w:highlight w:val="none"/>
        </w:rPr>
        <w:t>对</w:t>
      </w:r>
      <w:r>
        <w:rPr>
          <w:rFonts w:ascii="仿宋" w:hAnsi="仿宋" w:eastAsia="仿宋" w:cs="仿宋"/>
          <w:sz w:val="28"/>
          <w:szCs w:val="28"/>
          <w:highlight w:val="none"/>
          <w:u w:val="single" w:color="auto"/>
        </w:rPr>
        <w:t xml:space="preserve">  （项目名称）  </w:t>
      </w:r>
      <w:r>
        <w:rPr>
          <w:rFonts w:ascii="仿宋" w:hAnsi="仿宋" w:eastAsia="仿宋" w:cs="仿宋"/>
          <w:spacing w:val="-113"/>
          <w:sz w:val="28"/>
          <w:szCs w:val="28"/>
          <w:highlight w:val="none"/>
        </w:rPr>
        <w:t xml:space="preserve"> </w:t>
      </w:r>
      <w:r>
        <w:rPr>
          <w:rFonts w:ascii="仿宋" w:hAnsi="仿宋" w:eastAsia="仿宋" w:cs="仿宋"/>
          <w:sz w:val="28"/>
          <w:szCs w:val="28"/>
          <w:highlight w:val="none"/>
        </w:rPr>
        <w:t xml:space="preserve">竞争性磋商文件中有关 </w:t>
      </w:r>
      <w:r>
        <w:rPr>
          <w:rFonts w:ascii="仿宋" w:hAnsi="仿宋" w:eastAsia="仿宋" w:cs="仿宋"/>
          <w:spacing w:val="2"/>
          <w:sz w:val="28"/>
          <w:szCs w:val="28"/>
          <w:highlight w:val="none"/>
        </w:rPr>
        <w:t xml:space="preserve">采购需求、工期、投标有效期、付款方式、清单、承诺和采购人不能接受的 条件等实质性内容完全响应。如我公司能在本次招标中中标，我公司郑重承 </w:t>
      </w:r>
      <w:r>
        <w:rPr>
          <w:rFonts w:ascii="仿宋" w:hAnsi="仿宋" w:eastAsia="仿宋" w:cs="仿宋"/>
          <w:spacing w:val="-4"/>
          <w:sz w:val="28"/>
          <w:szCs w:val="28"/>
          <w:highlight w:val="none"/>
        </w:rPr>
        <w:t>诺如下：</w:t>
      </w:r>
    </w:p>
    <w:tbl>
      <w:tblPr>
        <w:tblStyle w:val="12"/>
        <w:tblW w:w="8938"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
        <w:gridCol w:w="3920"/>
        <w:gridCol w:w="2548"/>
        <w:gridCol w:w="1565"/>
      </w:tblGrid>
      <w:tr w14:paraId="0B4BC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05" w:type="dxa"/>
            <w:vAlign w:val="top"/>
          </w:tcPr>
          <w:p w14:paraId="37E15F5B">
            <w:pPr>
              <w:pStyle w:val="13"/>
              <w:spacing w:before="162" w:line="222" w:lineRule="auto"/>
              <w:ind w:left="186"/>
              <w:rPr>
                <w:highlight w:val="none"/>
              </w:rPr>
            </w:pPr>
            <w:r>
              <w:rPr>
                <w:spacing w:val="-8"/>
                <w:highlight w:val="none"/>
              </w:rPr>
              <w:t>序号</w:t>
            </w:r>
          </w:p>
        </w:tc>
        <w:tc>
          <w:tcPr>
            <w:tcW w:w="3920" w:type="dxa"/>
            <w:vAlign w:val="top"/>
          </w:tcPr>
          <w:p w14:paraId="2B08E430">
            <w:pPr>
              <w:pStyle w:val="13"/>
              <w:spacing w:before="162" w:line="222" w:lineRule="auto"/>
              <w:ind w:left="1727"/>
              <w:rPr>
                <w:highlight w:val="none"/>
              </w:rPr>
            </w:pPr>
            <w:r>
              <w:rPr>
                <w:spacing w:val="-25"/>
                <w:highlight w:val="none"/>
              </w:rPr>
              <w:t>内容</w:t>
            </w:r>
          </w:p>
        </w:tc>
        <w:tc>
          <w:tcPr>
            <w:tcW w:w="2548" w:type="dxa"/>
            <w:vAlign w:val="top"/>
          </w:tcPr>
          <w:p w14:paraId="0741D98C">
            <w:pPr>
              <w:pStyle w:val="13"/>
              <w:spacing w:before="162" w:line="222" w:lineRule="auto"/>
              <w:ind w:left="972"/>
              <w:rPr>
                <w:highlight w:val="none"/>
              </w:rPr>
            </w:pPr>
            <w:r>
              <w:rPr>
                <w:spacing w:val="-8"/>
                <w:highlight w:val="none"/>
              </w:rPr>
              <w:t>承诺</w:t>
            </w:r>
          </w:p>
        </w:tc>
        <w:tc>
          <w:tcPr>
            <w:tcW w:w="1565" w:type="dxa"/>
            <w:vAlign w:val="top"/>
          </w:tcPr>
          <w:p w14:paraId="4D9A4CB8">
            <w:pPr>
              <w:pStyle w:val="13"/>
              <w:spacing w:before="162" w:line="222" w:lineRule="auto"/>
              <w:ind w:left="519"/>
              <w:rPr>
                <w:highlight w:val="none"/>
              </w:rPr>
            </w:pPr>
            <w:r>
              <w:rPr>
                <w:spacing w:val="-9"/>
                <w:highlight w:val="none"/>
              </w:rPr>
              <w:t>备注</w:t>
            </w:r>
          </w:p>
        </w:tc>
      </w:tr>
      <w:tr w14:paraId="4F08B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5" w:type="dxa"/>
            <w:vAlign w:val="top"/>
          </w:tcPr>
          <w:p w14:paraId="5D304C7D">
            <w:pPr>
              <w:pStyle w:val="13"/>
              <w:spacing w:before="220" w:line="173" w:lineRule="auto"/>
              <w:ind w:left="402"/>
              <w:rPr>
                <w:highlight w:val="none"/>
              </w:rPr>
            </w:pPr>
            <w:r>
              <w:rPr>
                <w:highlight w:val="none"/>
              </w:rPr>
              <w:t>1</w:t>
            </w:r>
          </w:p>
        </w:tc>
        <w:tc>
          <w:tcPr>
            <w:tcW w:w="3920" w:type="dxa"/>
            <w:vAlign w:val="top"/>
          </w:tcPr>
          <w:p w14:paraId="1D2F25E4">
            <w:pPr>
              <w:rPr>
                <w:rFonts w:ascii="Arial"/>
                <w:sz w:val="21"/>
                <w:highlight w:val="none"/>
              </w:rPr>
            </w:pPr>
          </w:p>
        </w:tc>
        <w:tc>
          <w:tcPr>
            <w:tcW w:w="2548" w:type="dxa"/>
            <w:vAlign w:val="top"/>
          </w:tcPr>
          <w:p w14:paraId="2FE7ADDB">
            <w:pPr>
              <w:rPr>
                <w:rFonts w:ascii="Arial"/>
                <w:sz w:val="21"/>
                <w:highlight w:val="none"/>
              </w:rPr>
            </w:pPr>
          </w:p>
        </w:tc>
        <w:tc>
          <w:tcPr>
            <w:tcW w:w="1565" w:type="dxa"/>
            <w:vAlign w:val="top"/>
          </w:tcPr>
          <w:p w14:paraId="2BD2DCDD">
            <w:pPr>
              <w:rPr>
                <w:rFonts w:ascii="Arial"/>
                <w:sz w:val="21"/>
                <w:highlight w:val="none"/>
              </w:rPr>
            </w:pPr>
          </w:p>
        </w:tc>
      </w:tr>
      <w:tr w14:paraId="56F85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5" w:type="dxa"/>
            <w:vAlign w:val="top"/>
          </w:tcPr>
          <w:p w14:paraId="13205DF5">
            <w:pPr>
              <w:pStyle w:val="13"/>
              <w:spacing w:before="214" w:line="177" w:lineRule="auto"/>
              <w:ind w:left="393"/>
              <w:rPr>
                <w:highlight w:val="none"/>
              </w:rPr>
            </w:pPr>
            <w:r>
              <w:rPr>
                <w:highlight w:val="none"/>
              </w:rPr>
              <w:t>2</w:t>
            </w:r>
          </w:p>
        </w:tc>
        <w:tc>
          <w:tcPr>
            <w:tcW w:w="3920" w:type="dxa"/>
            <w:vAlign w:val="top"/>
          </w:tcPr>
          <w:p w14:paraId="20A63563">
            <w:pPr>
              <w:rPr>
                <w:rFonts w:ascii="Arial"/>
                <w:sz w:val="21"/>
                <w:highlight w:val="none"/>
              </w:rPr>
            </w:pPr>
          </w:p>
        </w:tc>
        <w:tc>
          <w:tcPr>
            <w:tcW w:w="2548" w:type="dxa"/>
            <w:vAlign w:val="top"/>
          </w:tcPr>
          <w:p w14:paraId="1735B75E">
            <w:pPr>
              <w:rPr>
                <w:rFonts w:ascii="Arial"/>
                <w:sz w:val="21"/>
                <w:highlight w:val="none"/>
              </w:rPr>
            </w:pPr>
          </w:p>
        </w:tc>
        <w:tc>
          <w:tcPr>
            <w:tcW w:w="1565" w:type="dxa"/>
            <w:vAlign w:val="top"/>
          </w:tcPr>
          <w:p w14:paraId="7F5DC9AD">
            <w:pPr>
              <w:rPr>
                <w:rFonts w:ascii="Arial"/>
                <w:sz w:val="21"/>
                <w:highlight w:val="none"/>
              </w:rPr>
            </w:pPr>
          </w:p>
        </w:tc>
      </w:tr>
      <w:tr w14:paraId="48004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05" w:type="dxa"/>
            <w:vAlign w:val="top"/>
          </w:tcPr>
          <w:p w14:paraId="550F1D7F">
            <w:pPr>
              <w:pStyle w:val="13"/>
              <w:spacing w:before="215" w:line="176" w:lineRule="auto"/>
              <w:ind w:left="390"/>
              <w:rPr>
                <w:highlight w:val="none"/>
              </w:rPr>
            </w:pPr>
            <w:r>
              <w:rPr>
                <w:highlight w:val="none"/>
              </w:rPr>
              <w:t>3</w:t>
            </w:r>
          </w:p>
        </w:tc>
        <w:tc>
          <w:tcPr>
            <w:tcW w:w="3920" w:type="dxa"/>
            <w:vAlign w:val="top"/>
          </w:tcPr>
          <w:p w14:paraId="207B027A">
            <w:pPr>
              <w:rPr>
                <w:rFonts w:ascii="Arial"/>
                <w:sz w:val="21"/>
                <w:highlight w:val="none"/>
              </w:rPr>
            </w:pPr>
          </w:p>
        </w:tc>
        <w:tc>
          <w:tcPr>
            <w:tcW w:w="2548" w:type="dxa"/>
            <w:vAlign w:val="top"/>
          </w:tcPr>
          <w:p w14:paraId="054C16B4">
            <w:pPr>
              <w:rPr>
                <w:rFonts w:ascii="Arial"/>
                <w:sz w:val="21"/>
                <w:highlight w:val="none"/>
              </w:rPr>
            </w:pPr>
          </w:p>
        </w:tc>
        <w:tc>
          <w:tcPr>
            <w:tcW w:w="1565" w:type="dxa"/>
            <w:vAlign w:val="top"/>
          </w:tcPr>
          <w:p w14:paraId="02C461B3">
            <w:pPr>
              <w:rPr>
                <w:rFonts w:ascii="Arial"/>
                <w:sz w:val="21"/>
                <w:highlight w:val="none"/>
              </w:rPr>
            </w:pPr>
          </w:p>
        </w:tc>
      </w:tr>
      <w:tr w14:paraId="4FB1F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5" w:type="dxa"/>
            <w:vAlign w:val="top"/>
          </w:tcPr>
          <w:p w14:paraId="60820B8E">
            <w:pPr>
              <w:pStyle w:val="13"/>
              <w:spacing w:before="216" w:line="176" w:lineRule="auto"/>
              <w:ind w:left="380"/>
              <w:rPr>
                <w:highlight w:val="none"/>
              </w:rPr>
            </w:pPr>
            <w:r>
              <w:rPr>
                <w:highlight w:val="none"/>
              </w:rPr>
              <w:t>4</w:t>
            </w:r>
          </w:p>
        </w:tc>
        <w:tc>
          <w:tcPr>
            <w:tcW w:w="3920" w:type="dxa"/>
            <w:vAlign w:val="top"/>
          </w:tcPr>
          <w:p w14:paraId="2EB7726C">
            <w:pPr>
              <w:rPr>
                <w:rFonts w:ascii="Arial"/>
                <w:sz w:val="21"/>
                <w:highlight w:val="none"/>
              </w:rPr>
            </w:pPr>
          </w:p>
        </w:tc>
        <w:tc>
          <w:tcPr>
            <w:tcW w:w="2548" w:type="dxa"/>
            <w:vAlign w:val="top"/>
          </w:tcPr>
          <w:p w14:paraId="5B4FFD5D">
            <w:pPr>
              <w:rPr>
                <w:rFonts w:ascii="Arial"/>
                <w:sz w:val="21"/>
                <w:highlight w:val="none"/>
              </w:rPr>
            </w:pPr>
          </w:p>
        </w:tc>
        <w:tc>
          <w:tcPr>
            <w:tcW w:w="1565" w:type="dxa"/>
            <w:vAlign w:val="top"/>
          </w:tcPr>
          <w:p w14:paraId="49FE6D8E">
            <w:pPr>
              <w:rPr>
                <w:rFonts w:ascii="Arial"/>
                <w:sz w:val="21"/>
                <w:highlight w:val="none"/>
              </w:rPr>
            </w:pPr>
          </w:p>
        </w:tc>
      </w:tr>
      <w:tr w14:paraId="47080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905" w:type="dxa"/>
            <w:vAlign w:val="top"/>
          </w:tcPr>
          <w:p w14:paraId="27C15B94">
            <w:pPr>
              <w:pStyle w:val="13"/>
              <w:spacing w:before="215" w:line="178" w:lineRule="auto"/>
              <w:ind w:left="393"/>
              <w:rPr>
                <w:highlight w:val="none"/>
              </w:rPr>
            </w:pPr>
            <w:r>
              <w:rPr>
                <w:highlight w:val="none"/>
              </w:rPr>
              <w:t>5</w:t>
            </w:r>
          </w:p>
        </w:tc>
        <w:tc>
          <w:tcPr>
            <w:tcW w:w="3920" w:type="dxa"/>
            <w:vAlign w:val="top"/>
          </w:tcPr>
          <w:p w14:paraId="6C8DDF5E">
            <w:pPr>
              <w:rPr>
                <w:rFonts w:ascii="Arial"/>
                <w:sz w:val="21"/>
                <w:highlight w:val="none"/>
              </w:rPr>
            </w:pPr>
          </w:p>
        </w:tc>
        <w:tc>
          <w:tcPr>
            <w:tcW w:w="2548" w:type="dxa"/>
            <w:vAlign w:val="top"/>
          </w:tcPr>
          <w:p w14:paraId="0C20FE11">
            <w:pPr>
              <w:rPr>
                <w:rFonts w:ascii="Arial"/>
                <w:sz w:val="21"/>
                <w:highlight w:val="none"/>
              </w:rPr>
            </w:pPr>
          </w:p>
        </w:tc>
        <w:tc>
          <w:tcPr>
            <w:tcW w:w="1565" w:type="dxa"/>
            <w:vAlign w:val="top"/>
          </w:tcPr>
          <w:p w14:paraId="59118991">
            <w:pPr>
              <w:rPr>
                <w:rFonts w:ascii="Arial"/>
                <w:sz w:val="21"/>
                <w:highlight w:val="none"/>
              </w:rPr>
            </w:pPr>
          </w:p>
        </w:tc>
      </w:tr>
      <w:tr w14:paraId="7ECE4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05" w:type="dxa"/>
            <w:vAlign w:val="top"/>
          </w:tcPr>
          <w:p w14:paraId="7F22BC25">
            <w:pPr>
              <w:pStyle w:val="13"/>
              <w:spacing w:before="210" w:line="181" w:lineRule="auto"/>
              <w:ind w:left="389"/>
              <w:rPr>
                <w:highlight w:val="none"/>
              </w:rPr>
            </w:pPr>
            <w:r>
              <w:rPr>
                <w:highlight w:val="none"/>
              </w:rPr>
              <w:t>8</w:t>
            </w:r>
          </w:p>
        </w:tc>
        <w:tc>
          <w:tcPr>
            <w:tcW w:w="3920" w:type="dxa"/>
            <w:vAlign w:val="top"/>
          </w:tcPr>
          <w:p w14:paraId="0E470A80">
            <w:pPr>
              <w:rPr>
                <w:rFonts w:ascii="Arial"/>
                <w:sz w:val="21"/>
                <w:highlight w:val="none"/>
              </w:rPr>
            </w:pPr>
          </w:p>
        </w:tc>
        <w:tc>
          <w:tcPr>
            <w:tcW w:w="2548" w:type="dxa"/>
            <w:vAlign w:val="top"/>
          </w:tcPr>
          <w:p w14:paraId="5461EE4E">
            <w:pPr>
              <w:rPr>
                <w:rFonts w:ascii="Arial"/>
                <w:sz w:val="21"/>
                <w:highlight w:val="none"/>
              </w:rPr>
            </w:pPr>
          </w:p>
        </w:tc>
        <w:tc>
          <w:tcPr>
            <w:tcW w:w="1565" w:type="dxa"/>
            <w:vAlign w:val="top"/>
          </w:tcPr>
          <w:p w14:paraId="04017414">
            <w:pPr>
              <w:rPr>
                <w:rFonts w:ascii="Arial"/>
                <w:sz w:val="21"/>
                <w:highlight w:val="none"/>
              </w:rPr>
            </w:pPr>
          </w:p>
        </w:tc>
      </w:tr>
      <w:tr w14:paraId="1F587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05" w:type="dxa"/>
            <w:vAlign w:val="top"/>
          </w:tcPr>
          <w:p w14:paraId="69491558">
            <w:pPr>
              <w:pStyle w:val="13"/>
              <w:spacing w:before="212" w:line="181" w:lineRule="auto"/>
              <w:ind w:left="389"/>
              <w:rPr>
                <w:highlight w:val="none"/>
              </w:rPr>
            </w:pPr>
            <w:r>
              <w:rPr>
                <w:highlight w:val="none"/>
              </w:rPr>
              <w:t>9</w:t>
            </w:r>
          </w:p>
        </w:tc>
        <w:tc>
          <w:tcPr>
            <w:tcW w:w="3920" w:type="dxa"/>
            <w:vAlign w:val="top"/>
          </w:tcPr>
          <w:p w14:paraId="7228BF66">
            <w:pPr>
              <w:rPr>
                <w:rFonts w:ascii="Arial"/>
                <w:sz w:val="21"/>
                <w:highlight w:val="none"/>
              </w:rPr>
            </w:pPr>
          </w:p>
        </w:tc>
        <w:tc>
          <w:tcPr>
            <w:tcW w:w="2548" w:type="dxa"/>
            <w:vAlign w:val="top"/>
          </w:tcPr>
          <w:p w14:paraId="7CA5B52F">
            <w:pPr>
              <w:rPr>
                <w:rFonts w:ascii="Arial"/>
                <w:sz w:val="21"/>
                <w:highlight w:val="none"/>
              </w:rPr>
            </w:pPr>
          </w:p>
        </w:tc>
        <w:tc>
          <w:tcPr>
            <w:tcW w:w="1565" w:type="dxa"/>
            <w:vAlign w:val="top"/>
          </w:tcPr>
          <w:p w14:paraId="703F334F">
            <w:pPr>
              <w:rPr>
                <w:rFonts w:ascii="Arial"/>
                <w:sz w:val="21"/>
                <w:highlight w:val="none"/>
              </w:rPr>
            </w:pPr>
          </w:p>
        </w:tc>
      </w:tr>
      <w:tr w14:paraId="20576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905" w:type="dxa"/>
            <w:vAlign w:val="top"/>
          </w:tcPr>
          <w:p w14:paraId="2699FF76">
            <w:pPr>
              <w:pStyle w:val="13"/>
              <w:spacing w:before="210" w:line="181" w:lineRule="auto"/>
              <w:ind w:left="340"/>
              <w:rPr>
                <w:highlight w:val="none"/>
              </w:rPr>
            </w:pPr>
            <w:r>
              <w:rPr>
                <w:spacing w:val="-16"/>
                <w:highlight w:val="none"/>
              </w:rPr>
              <w:t>10</w:t>
            </w:r>
          </w:p>
        </w:tc>
        <w:tc>
          <w:tcPr>
            <w:tcW w:w="3920" w:type="dxa"/>
            <w:vAlign w:val="top"/>
          </w:tcPr>
          <w:p w14:paraId="66128DC7">
            <w:pPr>
              <w:spacing w:line="283" w:lineRule="auto"/>
              <w:rPr>
                <w:rFonts w:ascii="Arial"/>
                <w:sz w:val="21"/>
                <w:highlight w:val="none"/>
              </w:rPr>
            </w:pPr>
          </w:p>
          <w:p w14:paraId="46DC0FFE">
            <w:pPr>
              <w:pStyle w:val="13"/>
              <w:spacing w:before="91" w:line="109" w:lineRule="exact"/>
              <w:ind w:left="1762"/>
              <w:rPr>
                <w:highlight w:val="none"/>
              </w:rPr>
            </w:pPr>
            <w:r>
              <w:rPr>
                <w:spacing w:val="-6"/>
                <w:position w:val="2"/>
                <w:highlight w:val="none"/>
              </w:rPr>
              <w:t>...</w:t>
            </w:r>
          </w:p>
        </w:tc>
        <w:tc>
          <w:tcPr>
            <w:tcW w:w="2548" w:type="dxa"/>
            <w:vAlign w:val="top"/>
          </w:tcPr>
          <w:p w14:paraId="409C0801">
            <w:pPr>
              <w:rPr>
                <w:rFonts w:ascii="Arial"/>
                <w:sz w:val="21"/>
                <w:highlight w:val="none"/>
              </w:rPr>
            </w:pPr>
          </w:p>
        </w:tc>
        <w:tc>
          <w:tcPr>
            <w:tcW w:w="1565" w:type="dxa"/>
            <w:vAlign w:val="top"/>
          </w:tcPr>
          <w:p w14:paraId="07C2721C">
            <w:pPr>
              <w:rPr>
                <w:rFonts w:ascii="Arial"/>
                <w:sz w:val="21"/>
                <w:highlight w:val="none"/>
              </w:rPr>
            </w:pPr>
          </w:p>
        </w:tc>
      </w:tr>
    </w:tbl>
    <w:p w14:paraId="5203BBDD">
      <w:pPr>
        <w:spacing w:before="170" w:line="397" w:lineRule="auto"/>
        <w:ind w:left="22" w:firstLine="564"/>
        <w:rPr>
          <w:rFonts w:ascii="仿宋" w:hAnsi="仿宋" w:eastAsia="仿宋" w:cs="仿宋"/>
          <w:sz w:val="28"/>
          <w:szCs w:val="28"/>
          <w:highlight w:val="none"/>
        </w:rPr>
      </w:pPr>
      <w:r>
        <w:rPr>
          <w:rFonts w:ascii="仿宋" w:hAnsi="仿宋" w:eastAsia="仿宋" w:cs="仿宋"/>
          <w:spacing w:val="3"/>
          <w:sz w:val="28"/>
          <w:szCs w:val="28"/>
          <w:highlight w:val="none"/>
        </w:rPr>
        <w:t>本承诺函为我公司应答此次采购项目正式文件的附件，与其他响应文件</w:t>
      </w:r>
      <w:r>
        <w:rPr>
          <w:rFonts w:ascii="仿宋" w:hAnsi="仿宋" w:eastAsia="仿宋" w:cs="仿宋"/>
          <w:spacing w:val="12"/>
          <w:sz w:val="28"/>
          <w:szCs w:val="28"/>
          <w:highlight w:val="none"/>
        </w:rPr>
        <w:t xml:space="preserve"> </w:t>
      </w:r>
      <w:r>
        <w:rPr>
          <w:rFonts w:ascii="仿宋" w:hAnsi="仿宋" w:eastAsia="仿宋" w:cs="仿宋"/>
          <w:spacing w:val="1"/>
          <w:sz w:val="28"/>
          <w:szCs w:val="28"/>
          <w:highlight w:val="none"/>
        </w:rPr>
        <w:t>具有同等法律效力，经我公司盖章后立即生效。</w:t>
      </w:r>
    </w:p>
    <w:p w14:paraId="5CB211B9">
      <w:pPr>
        <w:pStyle w:val="4"/>
        <w:spacing w:line="325" w:lineRule="auto"/>
        <w:rPr>
          <w:highlight w:val="none"/>
        </w:rPr>
      </w:pPr>
    </w:p>
    <w:p w14:paraId="301911D7">
      <w:pPr>
        <w:pStyle w:val="4"/>
        <w:spacing w:line="325" w:lineRule="auto"/>
        <w:rPr>
          <w:highlight w:val="none"/>
        </w:rPr>
      </w:pPr>
    </w:p>
    <w:p w14:paraId="45DD9C00">
      <w:pPr>
        <w:spacing w:before="92" w:line="222" w:lineRule="auto"/>
        <w:ind w:left="4035"/>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0CBD69E3">
      <w:pPr>
        <w:pStyle w:val="4"/>
        <w:spacing w:line="350" w:lineRule="auto"/>
        <w:rPr>
          <w:highlight w:val="none"/>
        </w:rPr>
      </w:pPr>
    </w:p>
    <w:p w14:paraId="19EAFB69">
      <w:pPr>
        <w:spacing w:before="91" w:line="223" w:lineRule="auto"/>
        <w:ind w:right="39"/>
        <w:jc w:val="right"/>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8"/>
          <w:sz w:val="28"/>
          <w:szCs w:val="28"/>
          <w:highlight w:val="none"/>
        </w:rPr>
        <w:t>）：</w:t>
      </w:r>
    </w:p>
    <w:p w14:paraId="59C602E0">
      <w:pPr>
        <w:pStyle w:val="4"/>
        <w:spacing w:line="348" w:lineRule="auto"/>
        <w:rPr>
          <w:highlight w:val="none"/>
        </w:rPr>
      </w:pPr>
    </w:p>
    <w:p w14:paraId="560A76BA">
      <w:pPr>
        <w:spacing w:before="92" w:line="223" w:lineRule="auto"/>
        <w:jc w:val="right"/>
        <w:rPr>
          <w:rFonts w:ascii="仿宋" w:hAnsi="仿宋" w:eastAsia="仿宋" w:cs="仿宋"/>
          <w:sz w:val="28"/>
          <w:szCs w:val="28"/>
          <w:highlight w:val="none"/>
        </w:rPr>
      </w:pPr>
      <w:r>
        <w:rPr>
          <w:rFonts w:ascii="仿宋" w:hAnsi="仿宋" w:eastAsia="仿宋" w:cs="仿宋"/>
          <w:spacing w:val="-23"/>
          <w:sz w:val="28"/>
          <w:szCs w:val="28"/>
          <w:highlight w:val="none"/>
        </w:rPr>
        <w:t>日期：      年</w:t>
      </w:r>
      <w:r>
        <w:rPr>
          <w:rFonts w:ascii="仿宋" w:hAnsi="仿宋" w:eastAsia="仿宋" w:cs="仿宋"/>
          <w:spacing w:val="12"/>
          <w:sz w:val="28"/>
          <w:szCs w:val="28"/>
          <w:highlight w:val="none"/>
        </w:rPr>
        <w:t xml:space="preserve">   </w:t>
      </w:r>
      <w:r>
        <w:rPr>
          <w:rFonts w:ascii="仿宋" w:hAnsi="仿宋" w:eastAsia="仿宋" w:cs="仿宋"/>
          <w:spacing w:val="-23"/>
          <w:sz w:val="28"/>
          <w:szCs w:val="28"/>
          <w:highlight w:val="none"/>
        </w:rPr>
        <w:t>月    日</w:t>
      </w:r>
    </w:p>
    <w:p w14:paraId="001034BA">
      <w:pPr>
        <w:spacing w:line="223" w:lineRule="auto"/>
        <w:rPr>
          <w:rFonts w:ascii="仿宋" w:hAnsi="仿宋" w:eastAsia="仿宋" w:cs="仿宋"/>
          <w:sz w:val="28"/>
          <w:szCs w:val="28"/>
          <w:highlight w:val="none"/>
        </w:rPr>
        <w:sectPr>
          <w:footerReference r:id="rId53" w:type="default"/>
          <w:pgSz w:w="11906" w:h="16838"/>
          <w:pgMar w:top="1133" w:right="1400" w:bottom="1013" w:left="1131" w:header="863" w:footer="852" w:gutter="0"/>
          <w:pgNumType w:fmt="decimal"/>
          <w:cols w:space="720" w:num="1"/>
        </w:sectPr>
      </w:pPr>
    </w:p>
    <w:p w14:paraId="4CB2D309">
      <w:pPr>
        <w:pStyle w:val="4"/>
        <w:spacing w:line="411" w:lineRule="auto"/>
        <w:rPr>
          <w:highlight w:val="none"/>
        </w:rPr>
      </w:pPr>
      <w:r>
        <w:rPr>
          <w:highlight w:val="none"/>
        </w:rPr>
        <w:drawing>
          <wp:anchor distT="0" distB="0" distL="0" distR="0" simplePos="0" relativeHeight="251709440" behindDoc="0" locked="0" layoutInCell="1" allowOverlap="1">
            <wp:simplePos x="0" y="0"/>
            <wp:positionH relativeFrom="column">
              <wp:posOffset>0</wp:posOffset>
            </wp:positionH>
            <wp:positionV relativeFrom="paragraph">
              <wp:posOffset>8890</wp:posOffset>
            </wp:positionV>
            <wp:extent cx="5939790" cy="8890"/>
            <wp:effectExtent l="0" t="0" r="0" b="0"/>
            <wp:wrapNone/>
            <wp:docPr id="246" name="IM 246"/>
            <wp:cNvGraphicFramePr/>
            <a:graphic xmlns:a="http://schemas.openxmlformats.org/drawingml/2006/main">
              <a:graphicData uri="http://schemas.openxmlformats.org/drawingml/2006/picture">
                <pic:pic xmlns:pic="http://schemas.openxmlformats.org/drawingml/2006/picture">
                  <pic:nvPicPr>
                    <pic:cNvPr id="246" name="IM 246"/>
                    <pic:cNvPicPr/>
                  </pic:nvPicPr>
                  <pic:blipFill>
                    <a:blip r:embed="rId70"/>
                    <a:stretch>
                      <a:fillRect/>
                    </a:stretch>
                  </pic:blipFill>
                  <pic:spPr>
                    <a:xfrm>
                      <a:off x="0" y="0"/>
                      <a:ext cx="5939694" cy="9143"/>
                    </a:xfrm>
                    <a:prstGeom prst="rect">
                      <a:avLst/>
                    </a:prstGeom>
                  </pic:spPr>
                </pic:pic>
              </a:graphicData>
            </a:graphic>
          </wp:anchor>
        </w:drawing>
      </w:r>
    </w:p>
    <w:p w14:paraId="4EFF1327">
      <w:pPr>
        <w:spacing w:before="101" w:line="228" w:lineRule="auto"/>
        <w:ind w:left="33"/>
        <w:rPr>
          <w:rFonts w:ascii="仿宋" w:hAnsi="仿宋" w:eastAsia="仿宋" w:cs="仿宋"/>
          <w:sz w:val="31"/>
          <w:szCs w:val="31"/>
          <w:highlight w:val="none"/>
        </w:rPr>
      </w:pPr>
      <w:r>
        <w:rPr>
          <w:rFonts w:ascii="仿宋" w:hAnsi="仿宋" w:eastAsia="仿宋" w:cs="仿宋"/>
          <w:b/>
          <w:bCs/>
          <w:spacing w:val="-9"/>
          <w:sz w:val="31"/>
          <w:szCs w:val="31"/>
          <w:highlight w:val="none"/>
        </w:rPr>
        <w:t>附件</w:t>
      </w:r>
      <w:r>
        <w:rPr>
          <w:rFonts w:ascii="仿宋" w:hAnsi="仿宋" w:eastAsia="仿宋" w:cs="仿宋"/>
          <w:spacing w:val="-34"/>
          <w:sz w:val="31"/>
          <w:szCs w:val="31"/>
          <w:highlight w:val="none"/>
        </w:rPr>
        <w:t xml:space="preserve"> </w:t>
      </w:r>
      <w:r>
        <w:rPr>
          <w:rFonts w:ascii="仿宋" w:hAnsi="仿宋" w:eastAsia="仿宋" w:cs="仿宋"/>
          <w:b/>
          <w:bCs/>
          <w:spacing w:val="-9"/>
          <w:sz w:val="31"/>
          <w:szCs w:val="31"/>
          <w:highlight w:val="none"/>
        </w:rPr>
        <w:t>14:</w:t>
      </w:r>
    </w:p>
    <w:p w14:paraId="7C7DD406">
      <w:pPr>
        <w:spacing w:before="317" w:line="228" w:lineRule="auto"/>
        <w:ind w:left="3575"/>
        <w:outlineLvl w:val="1"/>
        <w:rPr>
          <w:rFonts w:ascii="仿宋" w:hAnsi="仿宋" w:eastAsia="仿宋" w:cs="仿宋"/>
          <w:sz w:val="31"/>
          <w:szCs w:val="31"/>
          <w:highlight w:val="none"/>
        </w:rPr>
      </w:pPr>
      <w:r>
        <w:rPr>
          <w:rFonts w:ascii="仿宋" w:hAnsi="仿宋" w:eastAsia="仿宋" w:cs="仿宋"/>
          <w:b/>
          <w:bCs/>
          <w:spacing w:val="5"/>
          <w:sz w:val="31"/>
          <w:szCs w:val="31"/>
          <w:highlight w:val="none"/>
        </w:rPr>
        <w:t>十四、技术方案</w:t>
      </w:r>
    </w:p>
    <w:p w14:paraId="1DC60228">
      <w:pPr>
        <w:spacing w:before="259" w:line="223" w:lineRule="auto"/>
        <w:ind w:left="3850"/>
        <w:outlineLvl w:val="1"/>
        <w:rPr>
          <w:rFonts w:ascii="仿宋" w:hAnsi="仿宋" w:eastAsia="仿宋" w:cs="仿宋"/>
          <w:sz w:val="28"/>
          <w:szCs w:val="28"/>
          <w:highlight w:val="none"/>
        </w:rPr>
      </w:pPr>
      <w:r>
        <w:rPr>
          <w:rFonts w:ascii="仿宋" w:hAnsi="仿宋" w:eastAsia="仿宋" w:cs="仿宋"/>
          <w:spacing w:val="-2"/>
          <w:sz w:val="28"/>
          <w:szCs w:val="28"/>
          <w:highlight w:val="none"/>
        </w:rPr>
        <w:t>（格式自拟）</w:t>
      </w:r>
    </w:p>
    <w:p w14:paraId="6028837F">
      <w:pPr>
        <w:pStyle w:val="4"/>
        <w:spacing w:line="297" w:lineRule="auto"/>
        <w:rPr>
          <w:highlight w:val="none"/>
        </w:rPr>
      </w:pPr>
    </w:p>
    <w:p w14:paraId="6DCF463C">
      <w:pPr>
        <w:pStyle w:val="4"/>
        <w:spacing w:line="298" w:lineRule="auto"/>
        <w:rPr>
          <w:highlight w:val="none"/>
        </w:rPr>
      </w:pPr>
    </w:p>
    <w:p w14:paraId="1E0C1442">
      <w:pPr>
        <w:spacing w:before="91" w:line="405" w:lineRule="auto"/>
        <w:ind w:left="16" w:firstLine="568"/>
        <w:jc w:val="both"/>
        <w:rPr>
          <w:rFonts w:ascii="仿宋" w:hAnsi="仿宋" w:eastAsia="仿宋" w:cs="仿宋"/>
          <w:sz w:val="28"/>
          <w:szCs w:val="28"/>
          <w:highlight w:val="none"/>
        </w:rPr>
      </w:pPr>
      <w:r>
        <w:rPr>
          <w:rFonts w:ascii="仿宋" w:hAnsi="仿宋" w:eastAsia="仿宋" w:cs="仿宋"/>
          <w:spacing w:val="3"/>
          <w:sz w:val="28"/>
          <w:szCs w:val="28"/>
          <w:highlight w:val="none"/>
        </w:rPr>
        <w:t>技术方案应包含：工程概况、施工实施方案；质量、工期、投资控制方</w:t>
      </w:r>
      <w:r>
        <w:rPr>
          <w:rFonts w:ascii="仿宋" w:hAnsi="仿宋" w:eastAsia="仿宋" w:cs="仿宋"/>
          <w:spacing w:val="10"/>
          <w:sz w:val="28"/>
          <w:szCs w:val="28"/>
          <w:highlight w:val="none"/>
        </w:rPr>
        <w:t xml:space="preserve"> </w:t>
      </w:r>
      <w:r>
        <w:rPr>
          <w:rFonts w:ascii="仿宋" w:hAnsi="仿宋" w:eastAsia="仿宋" w:cs="仿宋"/>
          <w:spacing w:val="-4"/>
          <w:sz w:val="28"/>
          <w:szCs w:val="28"/>
          <w:highlight w:val="none"/>
        </w:rPr>
        <w:t>案；文明施工措施；施工进度安排计划（附图</w:t>
      </w:r>
      <w:r>
        <w:rPr>
          <w:rFonts w:ascii="仿宋" w:hAnsi="仿宋" w:eastAsia="仿宋" w:cs="仿宋"/>
          <w:spacing w:val="-61"/>
          <w:sz w:val="28"/>
          <w:szCs w:val="28"/>
          <w:highlight w:val="none"/>
        </w:rPr>
        <w:t>）；</w:t>
      </w:r>
      <w:r>
        <w:rPr>
          <w:rFonts w:ascii="仿宋" w:hAnsi="仿宋" w:eastAsia="仿宋" w:cs="仿宋"/>
          <w:spacing w:val="-4"/>
          <w:sz w:val="28"/>
          <w:szCs w:val="28"/>
          <w:highlight w:val="none"/>
        </w:rPr>
        <w:t>施工现场平面布置（附图</w:t>
      </w:r>
      <w:r>
        <w:rPr>
          <w:rFonts w:ascii="仿宋" w:hAnsi="仿宋" w:eastAsia="仿宋" w:cs="仿宋"/>
          <w:spacing w:val="-61"/>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3"/>
          <w:sz w:val="28"/>
          <w:szCs w:val="28"/>
          <w:highlight w:val="none"/>
        </w:rPr>
        <w:t>施工措施及计划；施工质量保证措施、人员配备；安全文明施工及环境保护</w:t>
      </w:r>
      <w:r>
        <w:rPr>
          <w:rFonts w:ascii="仿宋" w:hAnsi="仿宋" w:eastAsia="仿宋" w:cs="仿宋"/>
          <w:spacing w:val="16"/>
          <w:sz w:val="28"/>
          <w:szCs w:val="28"/>
          <w:highlight w:val="none"/>
        </w:rPr>
        <w:t xml:space="preserve"> </w:t>
      </w:r>
      <w:r>
        <w:rPr>
          <w:rFonts w:ascii="仿宋" w:hAnsi="仿宋" w:eastAsia="仿宋" w:cs="仿宋"/>
          <w:spacing w:val="2"/>
          <w:sz w:val="28"/>
          <w:szCs w:val="28"/>
          <w:highlight w:val="none"/>
        </w:rPr>
        <w:t>措施、供货服务计划及措施、售后服务方案等。</w:t>
      </w:r>
      <w:r>
        <w:rPr>
          <w:rFonts w:ascii="仿宋" w:hAnsi="仿宋" w:eastAsia="仿宋" w:cs="仿宋"/>
          <w:b/>
          <w:bCs/>
          <w:spacing w:val="2"/>
          <w:sz w:val="28"/>
          <w:szCs w:val="28"/>
          <w:highlight w:val="none"/>
        </w:rPr>
        <w:t>（包含以上内容且不限于以</w:t>
      </w:r>
      <w:r>
        <w:rPr>
          <w:rFonts w:ascii="仿宋" w:hAnsi="仿宋" w:eastAsia="仿宋" w:cs="仿宋"/>
          <w:spacing w:val="16"/>
          <w:sz w:val="28"/>
          <w:szCs w:val="28"/>
          <w:highlight w:val="none"/>
        </w:rPr>
        <w:t xml:space="preserve"> </w:t>
      </w:r>
      <w:r>
        <w:rPr>
          <w:rFonts w:ascii="仿宋" w:hAnsi="仿宋" w:eastAsia="仿宋" w:cs="仿宋"/>
          <w:b/>
          <w:bCs/>
          <w:spacing w:val="-6"/>
          <w:sz w:val="28"/>
          <w:szCs w:val="28"/>
          <w:highlight w:val="none"/>
        </w:rPr>
        <w:t>上内容）</w:t>
      </w:r>
    </w:p>
    <w:p w14:paraId="1338CCEE">
      <w:pPr>
        <w:pStyle w:val="4"/>
        <w:spacing w:line="245" w:lineRule="auto"/>
        <w:rPr>
          <w:highlight w:val="none"/>
        </w:rPr>
      </w:pPr>
    </w:p>
    <w:p w14:paraId="11B695FB">
      <w:pPr>
        <w:pStyle w:val="4"/>
        <w:spacing w:line="245" w:lineRule="auto"/>
        <w:rPr>
          <w:highlight w:val="none"/>
        </w:rPr>
      </w:pPr>
    </w:p>
    <w:p w14:paraId="77E4C310">
      <w:pPr>
        <w:pStyle w:val="4"/>
        <w:spacing w:line="245" w:lineRule="auto"/>
        <w:rPr>
          <w:highlight w:val="none"/>
        </w:rPr>
      </w:pPr>
    </w:p>
    <w:p w14:paraId="3F5FF4FE">
      <w:pPr>
        <w:pStyle w:val="4"/>
        <w:spacing w:line="245" w:lineRule="auto"/>
        <w:rPr>
          <w:highlight w:val="none"/>
        </w:rPr>
      </w:pPr>
    </w:p>
    <w:p w14:paraId="52414822">
      <w:pPr>
        <w:pStyle w:val="4"/>
        <w:spacing w:line="246" w:lineRule="auto"/>
        <w:rPr>
          <w:highlight w:val="none"/>
        </w:rPr>
      </w:pPr>
    </w:p>
    <w:p w14:paraId="005E1707">
      <w:pPr>
        <w:pStyle w:val="4"/>
        <w:spacing w:line="246" w:lineRule="auto"/>
        <w:rPr>
          <w:highlight w:val="none"/>
        </w:rPr>
      </w:pPr>
    </w:p>
    <w:p w14:paraId="6F1713EC">
      <w:pPr>
        <w:pStyle w:val="4"/>
        <w:spacing w:line="246" w:lineRule="auto"/>
        <w:rPr>
          <w:highlight w:val="none"/>
        </w:rPr>
      </w:pPr>
    </w:p>
    <w:p w14:paraId="53B72930">
      <w:pPr>
        <w:pStyle w:val="4"/>
        <w:spacing w:line="246" w:lineRule="auto"/>
        <w:rPr>
          <w:highlight w:val="none"/>
        </w:rPr>
      </w:pPr>
    </w:p>
    <w:p w14:paraId="30E812A4">
      <w:pPr>
        <w:pStyle w:val="4"/>
        <w:spacing w:line="246" w:lineRule="auto"/>
        <w:rPr>
          <w:highlight w:val="none"/>
        </w:rPr>
      </w:pPr>
    </w:p>
    <w:p w14:paraId="7A035315">
      <w:pPr>
        <w:pStyle w:val="4"/>
        <w:spacing w:line="246" w:lineRule="auto"/>
        <w:rPr>
          <w:highlight w:val="none"/>
        </w:rPr>
      </w:pPr>
    </w:p>
    <w:p w14:paraId="1ADB46E7">
      <w:pPr>
        <w:pStyle w:val="4"/>
        <w:spacing w:line="246" w:lineRule="auto"/>
        <w:rPr>
          <w:highlight w:val="none"/>
        </w:rPr>
      </w:pPr>
    </w:p>
    <w:p w14:paraId="3B5042E5">
      <w:pPr>
        <w:pStyle w:val="4"/>
        <w:spacing w:line="246" w:lineRule="auto"/>
        <w:rPr>
          <w:highlight w:val="none"/>
        </w:rPr>
      </w:pPr>
    </w:p>
    <w:p w14:paraId="56E355BB">
      <w:pPr>
        <w:pStyle w:val="4"/>
        <w:spacing w:line="246" w:lineRule="auto"/>
        <w:rPr>
          <w:highlight w:val="none"/>
        </w:rPr>
      </w:pPr>
    </w:p>
    <w:p w14:paraId="2D2239FD">
      <w:pPr>
        <w:pStyle w:val="4"/>
        <w:spacing w:line="246" w:lineRule="auto"/>
        <w:rPr>
          <w:highlight w:val="none"/>
        </w:rPr>
      </w:pPr>
    </w:p>
    <w:p w14:paraId="288B2120">
      <w:pPr>
        <w:spacing w:before="92" w:line="222" w:lineRule="auto"/>
        <w:ind w:left="4064"/>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668F77F0">
      <w:pPr>
        <w:pStyle w:val="4"/>
        <w:spacing w:line="352" w:lineRule="auto"/>
        <w:rPr>
          <w:highlight w:val="none"/>
        </w:rPr>
      </w:pPr>
    </w:p>
    <w:p w14:paraId="61A218ED">
      <w:pPr>
        <w:spacing w:before="91" w:line="499" w:lineRule="auto"/>
        <w:ind w:left="4405" w:right="148" w:hanging="381"/>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22"/>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22"/>
          <w:sz w:val="28"/>
          <w:szCs w:val="28"/>
          <w:highlight w:val="none"/>
        </w:rPr>
        <w:t>日期：</w:t>
      </w:r>
      <w:r>
        <w:rPr>
          <w:rFonts w:ascii="仿宋" w:hAnsi="仿宋" w:eastAsia="仿宋" w:cs="仿宋"/>
          <w:spacing w:val="11"/>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2"/>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9"/>
          <w:sz w:val="28"/>
          <w:szCs w:val="28"/>
          <w:highlight w:val="none"/>
        </w:rPr>
        <w:t xml:space="preserve">   </w:t>
      </w:r>
      <w:r>
        <w:rPr>
          <w:rFonts w:ascii="仿宋" w:hAnsi="仿宋" w:eastAsia="仿宋" w:cs="仿宋"/>
          <w:spacing w:val="-22"/>
          <w:sz w:val="28"/>
          <w:szCs w:val="28"/>
          <w:highlight w:val="none"/>
        </w:rPr>
        <w:t>日</w:t>
      </w:r>
    </w:p>
    <w:p w14:paraId="39D91A75">
      <w:pPr>
        <w:spacing w:line="499" w:lineRule="auto"/>
        <w:rPr>
          <w:rFonts w:ascii="仿宋" w:hAnsi="仿宋" w:eastAsia="仿宋" w:cs="仿宋"/>
          <w:sz w:val="28"/>
          <w:szCs w:val="28"/>
          <w:highlight w:val="none"/>
        </w:rPr>
        <w:sectPr>
          <w:footerReference r:id="rId54" w:type="default"/>
          <w:pgSz w:w="11906" w:h="16838"/>
          <w:pgMar w:top="1133" w:right="1321" w:bottom="1013" w:left="1133" w:header="863" w:footer="852" w:gutter="0"/>
          <w:pgNumType w:fmt="decimal"/>
          <w:cols w:space="720" w:num="1"/>
        </w:sectPr>
      </w:pPr>
    </w:p>
    <w:p w14:paraId="491BC128">
      <w:pPr>
        <w:pStyle w:val="4"/>
        <w:spacing w:line="333" w:lineRule="auto"/>
        <w:rPr>
          <w:highlight w:val="none"/>
        </w:rPr>
      </w:pPr>
      <w:r>
        <w:rPr>
          <w:highlight w:val="none"/>
        </w:rPr>
        <w:drawing>
          <wp:anchor distT="0" distB="0" distL="0" distR="0" simplePos="0" relativeHeight="251710464" behindDoc="0" locked="0" layoutInCell="1" allowOverlap="1">
            <wp:simplePos x="0" y="0"/>
            <wp:positionH relativeFrom="column">
              <wp:posOffset>0</wp:posOffset>
            </wp:positionH>
            <wp:positionV relativeFrom="paragraph">
              <wp:posOffset>8890</wp:posOffset>
            </wp:positionV>
            <wp:extent cx="5939790" cy="8890"/>
            <wp:effectExtent l="0" t="0" r="0" b="0"/>
            <wp:wrapNone/>
            <wp:docPr id="248" name="IM 248"/>
            <wp:cNvGraphicFramePr/>
            <a:graphic xmlns:a="http://schemas.openxmlformats.org/drawingml/2006/main">
              <a:graphicData uri="http://schemas.openxmlformats.org/drawingml/2006/picture">
                <pic:pic xmlns:pic="http://schemas.openxmlformats.org/drawingml/2006/picture">
                  <pic:nvPicPr>
                    <pic:cNvPr id="248" name="IM 248"/>
                    <pic:cNvPicPr/>
                  </pic:nvPicPr>
                  <pic:blipFill>
                    <a:blip r:embed="rId70"/>
                    <a:stretch>
                      <a:fillRect/>
                    </a:stretch>
                  </pic:blipFill>
                  <pic:spPr>
                    <a:xfrm>
                      <a:off x="0" y="0"/>
                      <a:ext cx="5939694" cy="9143"/>
                    </a:xfrm>
                    <a:prstGeom prst="rect">
                      <a:avLst/>
                    </a:prstGeom>
                  </pic:spPr>
                </pic:pic>
              </a:graphicData>
            </a:graphic>
          </wp:anchor>
        </w:drawing>
      </w:r>
    </w:p>
    <w:p w14:paraId="6711C55F">
      <w:pPr>
        <w:spacing w:before="100" w:line="228" w:lineRule="auto"/>
        <w:ind w:left="33"/>
        <w:outlineLvl w:val="1"/>
        <w:rPr>
          <w:rFonts w:ascii="仿宋" w:hAnsi="仿宋" w:eastAsia="仿宋" w:cs="仿宋"/>
          <w:sz w:val="31"/>
          <w:szCs w:val="31"/>
          <w:highlight w:val="none"/>
        </w:rPr>
      </w:pPr>
      <w:r>
        <w:rPr>
          <w:rFonts w:ascii="仿宋" w:hAnsi="仿宋" w:eastAsia="仿宋" w:cs="仿宋"/>
          <w:b/>
          <w:bCs/>
          <w:spacing w:val="-9"/>
          <w:sz w:val="31"/>
          <w:szCs w:val="31"/>
          <w:highlight w:val="none"/>
        </w:rPr>
        <w:t>附件</w:t>
      </w:r>
      <w:r>
        <w:rPr>
          <w:rFonts w:ascii="仿宋" w:hAnsi="仿宋" w:eastAsia="仿宋" w:cs="仿宋"/>
          <w:spacing w:val="-34"/>
          <w:sz w:val="31"/>
          <w:szCs w:val="31"/>
          <w:highlight w:val="none"/>
        </w:rPr>
        <w:t xml:space="preserve"> </w:t>
      </w:r>
      <w:r>
        <w:rPr>
          <w:rFonts w:ascii="仿宋" w:hAnsi="仿宋" w:eastAsia="仿宋" w:cs="仿宋"/>
          <w:b/>
          <w:bCs/>
          <w:spacing w:val="-9"/>
          <w:sz w:val="31"/>
          <w:szCs w:val="31"/>
          <w:highlight w:val="none"/>
        </w:rPr>
        <w:t>15:</w:t>
      </w:r>
    </w:p>
    <w:p w14:paraId="32BCE209">
      <w:pPr>
        <w:spacing w:before="197" w:line="226" w:lineRule="auto"/>
        <w:ind w:left="1475"/>
        <w:rPr>
          <w:rFonts w:ascii="仿宋" w:hAnsi="仿宋" w:eastAsia="仿宋" w:cs="仿宋"/>
          <w:sz w:val="31"/>
          <w:szCs w:val="31"/>
          <w:highlight w:val="none"/>
        </w:rPr>
      </w:pPr>
      <w:r>
        <w:rPr>
          <w:rFonts w:ascii="仿宋" w:hAnsi="仿宋" w:eastAsia="仿宋" w:cs="仿宋"/>
          <w:b/>
          <w:bCs/>
          <w:spacing w:val="8"/>
          <w:sz w:val="31"/>
          <w:szCs w:val="31"/>
          <w:highlight w:val="none"/>
        </w:rPr>
        <w:t>十五、供应商认为有必要提供的其他证明材料</w:t>
      </w:r>
    </w:p>
    <w:p w14:paraId="6BD38D28">
      <w:pPr>
        <w:spacing w:before="133" w:line="223" w:lineRule="auto"/>
        <w:ind w:left="1666"/>
        <w:rPr>
          <w:rFonts w:ascii="仿宋" w:hAnsi="仿宋" w:eastAsia="仿宋" w:cs="仿宋"/>
          <w:sz w:val="28"/>
          <w:szCs w:val="28"/>
          <w:highlight w:val="none"/>
        </w:rPr>
      </w:pPr>
      <w:r>
        <w:rPr>
          <w:rFonts w:ascii="仿宋" w:hAnsi="仿宋" w:eastAsia="仿宋" w:cs="仿宋"/>
          <w:b/>
          <w:bCs/>
          <w:spacing w:val="-1"/>
          <w:sz w:val="28"/>
          <w:szCs w:val="28"/>
          <w:highlight w:val="none"/>
        </w:rPr>
        <w:t>1、关于《政府采购法》第二十二条规定的承诺书</w:t>
      </w:r>
    </w:p>
    <w:p w14:paraId="0504968C">
      <w:pPr>
        <w:pStyle w:val="4"/>
        <w:spacing w:line="263" w:lineRule="auto"/>
        <w:rPr>
          <w:highlight w:val="none"/>
        </w:rPr>
      </w:pPr>
    </w:p>
    <w:p w14:paraId="46E7CD7C">
      <w:pPr>
        <w:pStyle w:val="4"/>
        <w:spacing w:line="264" w:lineRule="auto"/>
        <w:rPr>
          <w:highlight w:val="none"/>
        </w:rPr>
      </w:pPr>
    </w:p>
    <w:p w14:paraId="24DBC2E8">
      <w:pPr>
        <w:spacing w:before="91" w:line="221" w:lineRule="auto"/>
        <w:ind w:left="27"/>
        <w:rPr>
          <w:rFonts w:ascii="仿宋" w:hAnsi="仿宋" w:eastAsia="仿宋" w:cs="仿宋"/>
          <w:sz w:val="28"/>
          <w:szCs w:val="28"/>
          <w:highlight w:val="none"/>
        </w:rPr>
      </w:pPr>
      <w:r>
        <w:rPr>
          <w:rFonts w:ascii="仿宋" w:hAnsi="仿宋" w:eastAsia="仿宋" w:cs="仿宋"/>
          <w:spacing w:val="-1"/>
          <w:sz w:val="28"/>
          <w:szCs w:val="28"/>
          <w:highlight w:val="none"/>
        </w:rPr>
        <w:t>我单位参加</w:t>
      </w:r>
      <w:r>
        <w:rPr>
          <w:rFonts w:ascii="仿宋" w:hAnsi="仿宋" w:eastAsia="仿宋" w:cs="仿宋"/>
          <w:spacing w:val="-120"/>
          <w:sz w:val="28"/>
          <w:szCs w:val="28"/>
          <w:highlight w:val="none"/>
        </w:rPr>
        <w:t xml:space="preserve"> </w:t>
      </w:r>
      <w:r>
        <w:rPr>
          <w:rFonts w:ascii="仿宋" w:hAnsi="仿宋" w:eastAsia="仿宋" w:cs="仿宋"/>
          <w:spacing w:val="1"/>
          <w:sz w:val="28"/>
          <w:szCs w:val="28"/>
          <w:highlight w:val="none"/>
          <w:u w:val="single" w:color="auto"/>
        </w:rPr>
        <w:t xml:space="preserve">               </w:t>
      </w:r>
      <w:r>
        <w:rPr>
          <w:rFonts w:ascii="仿宋" w:hAnsi="仿宋" w:eastAsia="仿宋" w:cs="仿宋"/>
          <w:spacing w:val="-115"/>
          <w:sz w:val="28"/>
          <w:szCs w:val="28"/>
          <w:highlight w:val="none"/>
        </w:rPr>
        <w:t xml:space="preserve"> </w:t>
      </w:r>
      <w:r>
        <w:rPr>
          <w:rFonts w:ascii="仿宋" w:hAnsi="仿宋" w:eastAsia="仿宋" w:cs="仿宋"/>
          <w:spacing w:val="-1"/>
          <w:sz w:val="28"/>
          <w:szCs w:val="28"/>
          <w:highlight w:val="none"/>
        </w:rPr>
        <w:t>采购活动，郑重承诺具备以下条件</w:t>
      </w:r>
    </w:p>
    <w:p w14:paraId="593B10D3">
      <w:pPr>
        <w:spacing w:before="146" w:line="222" w:lineRule="auto"/>
        <w:ind w:left="29"/>
        <w:rPr>
          <w:rFonts w:ascii="仿宋" w:hAnsi="仿宋" w:eastAsia="仿宋" w:cs="仿宋"/>
          <w:sz w:val="28"/>
          <w:szCs w:val="28"/>
          <w:highlight w:val="none"/>
        </w:rPr>
      </w:pPr>
      <w:r>
        <w:rPr>
          <w:rFonts w:ascii="仿宋" w:hAnsi="仿宋" w:eastAsia="仿宋" w:cs="仿宋"/>
          <w:sz w:val="28"/>
          <w:szCs w:val="28"/>
          <w:highlight w:val="none"/>
        </w:rPr>
        <w:t>1、具有独立承担民事责任的能力;</w:t>
      </w:r>
    </w:p>
    <w:p w14:paraId="090A7C2A">
      <w:pPr>
        <w:spacing w:before="143" w:line="222" w:lineRule="auto"/>
        <w:ind w:left="12"/>
        <w:rPr>
          <w:rFonts w:ascii="仿宋" w:hAnsi="仿宋" w:eastAsia="仿宋" w:cs="仿宋"/>
          <w:sz w:val="28"/>
          <w:szCs w:val="28"/>
          <w:highlight w:val="none"/>
        </w:rPr>
      </w:pPr>
      <w:r>
        <w:rPr>
          <w:rFonts w:ascii="仿宋" w:hAnsi="仿宋" w:eastAsia="仿宋" w:cs="仿宋"/>
          <w:spacing w:val="1"/>
          <w:sz w:val="28"/>
          <w:szCs w:val="28"/>
          <w:highlight w:val="none"/>
        </w:rPr>
        <w:t>2、具有良好的商业信誉和健全的财务会计制度;</w:t>
      </w:r>
    </w:p>
    <w:p w14:paraId="142FB9D3">
      <w:pPr>
        <w:spacing w:before="142" w:line="222" w:lineRule="auto"/>
        <w:ind w:left="14"/>
        <w:rPr>
          <w:rFonts w:ascii="仿宋" w:hAnsi="仿宋" w:eastAsia="仿宋" w:cs="仿宋"/>
          <w:sz w:val="28"/>
          <w:szCs w:val="28"/>
          <w:highlight w:val="none"/>
        </w:rPr>
      </w:pPr>
      <w:r>
        <w:rPr>
          <w:rFonts w:ascii="仿宋" w:hAnsi="仿宋" w:eastAsia="仿宋" w:cs="仿宋"/>
          <w:spacing w:val="1"/>
          <w:sz w:val="28"/>
          <w:szCs w:val="28"/>
          <w:highlight w:val="none"/>
        </w:rPr>
        <w:t>3、具有履行合同所必需的设备和专业技术能力;</w:t>
      </w:r>
    </w:p>
    <w:p w14:paraId="3AD835CB">
      <w:pPr>
        <w:spacing w:before="143" w:line="222" w:lineRule="auto"/>
        <w:ind w:left="7"/>
        <w:rPr>
          <w:rFonts w:ascii="仿宋" w:hAnsi="仿宋" w:eastAsia="仿宋" w:cs="仿宋"/>
          <w:sz w:val="28"/>
          <w:szCs w:val="28"/>
          <w:highlight w:val="none"/>
        </w:rPr>
      </w:pPr>
      <w:r>
        <w:rPr>
          <w:rFonts w:ascii="仿宋" w:hAnsi="仿宋" w:eastAsia="仿宋" w:cs="仿宋"/>
          <w:spacing w:val="2"/>
          <w:sz w:val="28"/>
          <w:szCs w:val="28"/>
          <w:highlight w:val="none"/>
        </w:rPr>
        <w:t>4、有依法缴纳税收和社会保障资金的良好记录;</w:t>
      </w:r>
    </w:p>
    <w:p w14:paraId="0A5A3777">
      <w:pPr>
        <w:spacing w:before="145" w:line="220" w:lineRule="auto"/>
        <w:ind w:left="14"/>
        <w:rPr>
          <w:rFonts w:ascii="仿宋" w:hAnsi="仿宋" w:eastAsia="仿宋" w:cs="仿宋"/>
          <w:sz w:val="28"/>
          <w:szCs w:val="28"/>
          <w:highlight w:val="none"/>
        </w:rPr>
      </w:pPr>
      <w:r>
        <w:rPr>
          <w:rFonts w:ascii="仿宋" w:hAnsi="仿宋" w:eastAsia="仿宋" w:cs="仿宋"/>
          <w:spacing w:val="2"/>
          <w:sz w:val="28"/>
          <w:szCs w:val="28"/>
          <w:highlight w:val="none"/>
        </w:rPr>
        <w:t>5、参加政府采购活动前三年内，在经营活动中没有重大违法记</w:t>
      </w:r>
      <w:r>
        <w:rPr>
          <w:rFonts w:ascii="仿宋" w:hAnsi="仿宋" w:eastAsia="仿宋" w:cs="仿宋"/>
          <w:spacing w:val="1"/>
          <w:sz w:val="28"/>
          <w:szCs w:val="28"/>
          <w:highlight w:val="none"/>
        </w:rPr>
        <w:t>录;</w:t>
      </w:r>
    </w:p>
    <w:p w14:paraId="203CD7A0">
      <w:pPr>
        <w:spacing w:before="147" w:line="269" w:lineRule="auto"/>
        <w:ind w:left="18" w:right="4730" w:hanging="8"/>
        <w:rPr>
          <w:rFonts w:ascii="仿宋" w:hAnsi="仿宋" w:eastAsia="仿宋" w:cs="仿宋"/>
          <w:sz w:val="28"/>
          <w:szCs w:val="28"/>
          <w:highlight w:val="none"/>
        </w:rPr>
      </w:pPr>
      <w:r>
        <w:rPr>
          <w:rFonts w:ascii="仿宋" w:hAnsi="仿宋" w:eastAsia="仿宋" w:cs="仿宋"/>
          <w:spacing w:val="-1"/>
          <w:sz w:val="28"/>
          <w:szCs w:val="28"/>
          <w:highlight w:val="none"/>
        </w:rPr>
        <w:t>6、法律、行政法规规定的其他条件。</w:t>
      </w:r>
      <w:r>
        <w:rPr>
          <w:rFonts w:ascii="仿宋" w:hAnsi="仿宋" w:eastAsia="仿宋" w:cs="仿宋"/>
          <w:spacing w:val="8"/>
          <w:sz w:val="28"/>
          <w:szCs w:val="28"/>
          <w:highlight w:val="none"/>
        </w:rPr>
        <w:t xml:space="preserve"> </w:t>
      </w:r>
      <w:r>
        <w:rPr>
          <w:rFonts w:ascii="仿宋" w:hAnsi="仿宋" w:eastAsia="仿宋" w:cs="仿宋"/>
          <w:spacing w:val="-17"/>
          <w:sz w:val="28"/>
          <w:szCs w:val="28"/>
          <w:highlight w:val="none"/>
        </w:rPr>
        <w:t>其他：</w:t>
      </w:r>
    </w:p>
    <w:p w14:paraId="6F98676F">
      <w:pPr>
        <w:spacing w:before="142" w:line="270" w:lineRule="auto"/>
        <w:ind w:left="16" w:right="1" w:hanging="1"/>
        <w:rPr>
          <w:rFonts w:ascii="仿宋" w:hAnsi="仿宋" w:eastAsia="仿宋" w:cs="仿宋"/>
          <w:sz w:val="28"/>
          <w:szCs w:val="28"/>
          <w:highlight w:val="none"/>
        </w:rPr>
      </w:pPr>
      <w:r>
        <w:rPr>
          <w:rFonts w:ascii="仿宋" w:hAnsi="仿宋" w:eastAsia="仿宋" w:cs="仿宋"/>
          <w:spacing w:val="-1"/>
          <w:sz w:val="28"/>
          <w:szCs w:val="28"/>
          <w:highlight w:val="none"/>
        </w:rPr>
        <w:t>7、单位负责人为同一人或者存在直接控股、管理关</w:t>
      </w:r>
      <w:r>
        <w:rPr>
          <w:rFonts w:ascii="仿宋" w:hAnsi="仿宋" w:eastAsia="仿宋" w:cs="仿宋"/>
          <w:spacing w:val="-2"/>
          <w:sz w:val="28"/>
          <w:szCs w:val="28"/>
          <w:highlight w:val="none"/>
        </w:rPr>
        <w:t>系的不同供应商，不得参</w:t>
      </w:r>
      <w:r>
        <w:rPr>
          <w:rFonts w:ascii="仿宋" w:hAnsi="仿宋" w:eastAsia="仿宋" w:cs="仿宋"/>
          <w:sz w:val="28"/>
          <w:szCs w:val="28"/>
          <w:highlight w:val="none"/>
        </w:rPr>
        <w:t xml:space="preserve"> </w:t>
      </w:r>
      <w:r>
        <w:rPr>
          <w:rFonts w:ascii="仿宋" w:hAnsi="仿宋" w:eastAsia="仿宋" w:cs="仿宋"/>
          <w:spacing w:val="-1"/>
          <w:sz w:val="28"/>
          <w:szCs w:val="28"/>
          <w:highlight w:val="none"/>
        </w:rPr>
        <w:t>加同一合同项下的政府采购活动；</w:t>
      </w:r>
    </w:p>
    <w:p w14:paraId="6AA9D3A8">
      <w:pPr>
        <w:pStyle w:val="4"/>
        <w:spacing w:line="317" w:lineRule="auto"/>
        <w:rPr>
          <w:highlight w:val="none"/>
        </w:rPr>
      </w:pPr>
    </w:p>
    <w:p w14:paraId="21A8A97B">
      <w:pPr>
        <w:pStyle w:val="4"/>
        <w:spacing w:line="317" w:lineRule="auto"/>
        <w:rPr>
          <w:highlight w:val="none"/>
        </w:rPr>
      </w:pPr>
    </w:p>
    <w:p w14:paraId="7FBEC527">
      <w:pPr>
        <w:spacing w:before="91" w:line="222" w:lineRule="auto"/>
        <w:ind w:left="4064"/>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2C46417F">
      <w:pPr>
        <w:pStyle w:val="4"/>
        <w:spacing w:line="351" w:lineRule="auto"/>
        <w:rPr>
          <w:highlight w:val="none"/>
        </w:rPr>
      </w:pPr>
    </w:p>
    <w:p w14:paraId="5F9AB16C">
      <w:pPr>
        <w:spacing w:before="92" w:line="428" w:lineRule="auto"/>
        <w:ind w:left="4033" w:right="51" w:hanging="9"/>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22"/>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22"/>
          <w:sz w:val="28"/>
          <w:szCs w:val="28"/>
          <w:highlight w:val="none"/>
        </w:rPr>
        <w:t>日期：</w:t>
      </w:r>
      <w:r>
        <w:rPr>
          <w:rFonts w:ascii="仿宋" w:hAnsi="仿宋" w:eastAsia="仿宋" w:cs="仿宋"/>
          <w:spacing w:val="10"/>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8"/>
          <w:sz w:val="28"/>
          <w:szCs w:val="28"/>
          <w:highlight w:val="none"/>
        </w:rPr>
        <w:t xml:space="preserve">   </w:t>
      </w:r>
      <w:r>
        <w:rPr>
          <w:rFonts w:ascii="仿宋" w:hAnsi="仿宋" w:eastAsia="仿宋" w:cs="仿宋"/>
          <w:spacing w:val="-22"/>
          <w:sz w:val="28"/>
          <w:szCs w:val="28"/>
          <w:highlight w:val="none"/>
        </w:rPr>
        <w:t>日</w:t>
      </w:r>
    </w:p>
    <w:p w14:paraId="190E1DFB">
      <w:pPr>
        <w:spacing w:line="428" w:lineRule="auto"/>
        <w:rPr>
          <w:rFonts w:ascii="仿宋" w:hAnsi="仿宋" w:eastAsia="仿宋" w:cs="仿宋"/>
          <w:sz w:val="28"/>
          <w:szCs w:val="28"/>
          <w:highlight w:val="none"/>
        </w:rPr>
        <w:sectPr>
          <w:footerReference r:id="rId55" w:type="default"/>
          <w:pgSz w:w="11906" w:h="16838"/>
          <w:pgMar w:top="1133" w:right="1417" w:bottom="1013" w:left="1133" w:header="863" w:footer="852" w:gutter="0"/>
          <w:pgNumType w:fmt="decimal"/>
          <w:cols w:space="720" w:num="1"/>
        </w:sectPr>
      </w:pPr>
    </w:p>
    <w:p w14:paraId="6298922C">
      <w:pPr>
        <w:pStyle w:val="4"/>
        <w:spacing w:line="440" w:lineRule="auto"/>
        <w:rPr>
          <w:highlight w:val="none"/>
        </w:rPr>
      </w:pPr>
      <w:r>
        <w:rPr>
          <w:highlight w:val="none"/>
        </w:rPr>
        <w:drawing>
          <wp:anchor distT="0" distB="0" distL="0" distR="0" simplePos="0" relativeHeight="251711488" behindDoc="0" locked="0" layoutInCell="1" allowOverlap="1">
            <wp:simplePos x="0" y="0"/>
            <wp:positionH relativeFrom="column">
              <wp:posOffset>0</wp:posOffset>
            </wp:positionH>
            <wp:positionV relativeFrom="paragraph">
              <wp:posOffset>8890</wp:posOffset>
            </wp:positionV>
            <wp:extent cx="5939790" cy="8890"/>
            <wp:effectExtent l="0" t="0" r="0" b="0"/>
            <wp:wrapNone/>
            <wp:docPr id="250" name="IM 250"/>
            <wp:cNvGraphicFramePr/>
            <a:graphic xmlns:a="http://schemas.openxmlformats.org/drawingml/2006/main">
              <a:graphicData uri="http://schemas.openxmlformats.org/drawingml/2006/picture">
                <pic:pic xmlns:pic="http://schemas.openxmlformats.org/drawingml/2006/picture">
                  <pic:nvPicPr>
                    <pic:cNvPr id="250" name="IM 250"/>
                    <pic:cNvPicPr/>
                  </pic:nvPicPr>
                  <pic:blipFill>
                    <a:blip r:embed="rId70"/>
                    <a:stretch>
                      <a:fillRect/>
                    </a:stretch>
                  </pic:blipFill>
                  <pic:spPr>
                    <a:xfrm>
                      <a:off x="0" y="0"/>
                      <a:ext cx="5939694" cy="9143"/>
                    </a:xfrm>
                    <a:prstGeom prst="rect">
                      <a:avLst/>
                    </a:prstGeom>
                  </pic:spPr>
                </pic:pic>
              </a:graphicData>
            </a:graphic>
          </wp:anchor>
        </w:drawing>
      </w:r>
    </w:p>
    <w:p w14:paraId="38D34BBC">
      <w:pPr>
        <w:spacing w:before="91" w:line="222" w:lineRule="auto"/>
        <w:ind w:left="3345"/>
        <w:rPr>
          <w:rFonts w:ascii="仿宋" w:hAnsi="仿宋" w:eastAsia="仿宋" w:cs="仿宋"/>
          <w:sz w:val="28"/>
          <w:szCs w:val="28"/>
          <w:highlight w:val="none"/>
        </w:rPr>
      </w:pPr>
      <w:r>
        <w:rPr>
          <w:rFonts w:ascii="仿宋" w:hAnsi="仿宋" w:eastAsia="仿宋" w:cs="仿宋"/>
          <w:b/>
          <w:bCs/>
          <w:spacing w:val="-2"/>
          <w:sz w:val="28"/>
          <w:szCs w:val="28"/>
          <w:highlight w:val="none"/>
        </w:rPr>
        <w:t>2、信誉要求承诺书：</w:t>
      </w:r>
    </w:p>
    <w:p w14:paraId="12FD0FEF">
      <w:pPr>
        <w:pStyle w:val="4"/>
        <w:spacing w:line="349" w:lineRule="auto"/>
        <w:rPr>
          <w:highlight w:val="none"/>
        </w:rPr>
      </w:pPr>
    </w:p>
    <w:p w14:paraId="28E304FC">
      <w:pPr>
        <w:spacing w:before="91" w:line="221" w:lineRule="auto"/>
        <w:ind w:left="687"/>
        <w:rPr>
          <w:rFonts w:ascii="仿宋" w:hAnsi="仿宋" w:eastAsia="仿宋" w:cs="仿宋"/>
          <w:sz w:val="28"/>
          <w:szCs w:val="28"/>
          <w:highlight w:val="none"/>
        </w:rPr>
      </w:pPr>
      <w:r>
        <w:rPr>
          <w:rFonts w:ascii="仿宋" w:hAnsi="仿宋" w:eastAsia="仿宋" w:cs="仿宋"/>
          <w:spacing w:val="1"/>
          <w:sz w:val="28"/>
          <w:szCs w:val="28"/>
          <w:highlight w:val="none"/>
        </w:rPr>
        <w:t>我单位参加</w:t>
      </w:r>
      <w:r>
        <w:rPr>
          <w:rFonts w:ascii="仿宋" w:hAnsi="仿宋" w:eastAsia="仿宋" w:cs="仿宋"/>
          <w:spacing w:val="1"/>
          <w:sz w:val="28"/>
          <w:szCs w:val="28"/>
          <w:highlight w:val="none"/>
          <w:u w:val="single" w:color="auto"/>
        </w:rPr>
        <w:t xml:space="preserve">              </w:t>
      </w:r>
      <w:r>
        <w:rPr>
          <w:rFonts w:ascii="仿宋" w:hAnsi="仿宋" w:eastAsia="仿宋" w:cs="仿宋"/>
          <w:sz w:val="28"/>
          <w:szCs w:val="28"/>
          <w:highlight w:val="none"/>
          <w:u w:val="single" w:color="auto"/>
        </w:rPr>
        <w:t xml:space="preserve"> </w:t>
      </w:r>
      <w:r>
        <w:rPr>
          <w:rFonts w:ascii="仿宋" w:hAnsi="仿宋" w:eastAsia="仿宋" w:cs="仿宋"/>
          <w:spacing w:val="-119"/>
          <w:sz w:val="28"/>
          <w:szCs w:val="28"/>
          <w:highlight w:val="none"/>
        </w:rPr>
        <w:t xml:space="preserve"> </w:t>
      </w:r>
      <w:r>
        <w:rPr>
          <w:rFonts w:ascii="仿宋" w:hAnsi="仿宋" w:eastAsia="仿宋" w:cs="仿宋"/>
          <w:sz w:val="28"/>
          <w:szCs w:val="28"/>
          <w:highlight w:val="none"/>
        </w:rPr>
        <w:t>采购活动，郑重承诺具备以下条件：</w:t>
      </w:r>
    </w:p>
    <w:p w14:paraId="6F2965DF">
      <w:pPr>
        <w:pStyle w:val="4"/>
        <w:spacing w:line="352" w:lineRule="auto"/>
        <w:rPr>
          <w:highlight w:val="none"/>
        </w:rPr>
      </w:pPr>
    </w:p>
    <w:p w14:paraId="09A7DA79">
      <w:pPr>
        <w:spacing w:before="91" w:line="500" w:lineRule="auto"/>
        <w:ind w:left="32" w:right="28" w:hanging="5"/>
        <w:rPr>
          <w:rFonts w:ascii="仿宋" w:hAnsi="仿宋" w:eastAsia="仿宋" w:cs="仿宋"/>
          <w:sz w:val="28"/>
          <w:szCs w:val="28"/>
          <w:highlight w:val="none"/>
        </w:rPr>
      </w:pPr>
      <w:r>
        <w:rPr>
          <w:rFonts w:ascii="仿宋" w:hAnsi="仿宋" w:eastAsia="仿宋" w:cs="仿宋"/>
          <w:spacing w:val="2"/>
          <w:sz w:val="28"/>
          <w:szCs w:val="28"/>
          <w:highlight w:val="none"/>
        </w:rPr>
        <w:t>我单位具有良好的信誉。没有处于被责令停业，投标资</w:t>
      </w:r>
      <w:r>
        <w:rPr>
          <w:rFonts w:ascii="仿宋" w:hAnsi="仿宋" w:eastAsia="仿宋" w:cs="仿宋"/>
          <w:spacing w:val="1"/>
          <w:sz w:val="28"/>
          <w:szCs w:val="28"/>
          <w:highlight w:val="none"/>
        </w:rPr>
        <w:t>格被取消，财产被接</w:t>
      </w:r>
      <w:r>
        <w:rPr>
          <w:rFonts w:ascii="仿宋" w:hAnsi="仿宋" w:eastAsia="仿宋" w:cs="仿宋"/>
          <w:sz w:val="28"/>
          <w:szCs w:val="28"/>
          <w:highlight w:val="none"/>
        </w:rPr>
        <w:t xml:space="preserve"> </w:t>
      </w:r>
      <w:r>
        <w:rPr>
          <w:rFonts w:ascii="仿宋" w:hAnsi="仿宋" w:eastAsia="仿宋" w:cs="仿宋"/>
          <w:spacing w:val="-2"/>
          <w:sz w:val="28"/>
          <w:szCs w:val="28"/>
          <w:highlight w:val="none"/>
        </w:rPr>
        <w:t>管、冻结、破产状态。</w:t>
      </w:r>
    </w:p>
    <w:p w14:paraId="09ED3593">
      <w:pPr>
        <w:pStyle w:val="4"/>
        <w:spacing w:line="297" w:lineRule="auto"/>
        <w:rPr>
          <w:highlight w:val="none"/>
        </w:rPr>
      </w:pPr>
    </w:p>
    <w:p w14:paraId="3B509E8E">
      <w:pPr>
        <w:pStyle w:val="4"/>
        <w:spacing w:line="298" w:lineRule="auto"/>
        <w:rPr>
          <w:highlight w:val="none"/>
        </w:rPr>
      </w:pPr>
    </w:p>
    <w:p w14:paraId="507A231C">
      <w:pPr>
        <w:pStyle w:val="4"/>
        <w:spacing w:line="298" w:lineRule="auto"/>
        <w:rPr>
          <w:highlight w:val="none"/>
        </w:rPr>
      </w:pPr>
    </w:p>
    <w:p w14:paraId="54595F00">
      <w:pPr>
        <w:pStyle w:val="4"/>
        <w:spacing w:line="298" w:lineRule="auto"/>
        <w:rPr>
          <w:highlight w:val="none"/>
        </w:rPr>
      </w:pPr>
    </w:p>
    <w:p w14:paraId="3FC7C23F">
      <w:pPr>
        <w:spacing w:before="91" w:line="222" w:lineRule="auto"/>
        <w:ind w:left="4064"/>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7CD9E848">
      <w:pPr>
        <w:pStyle w:val="4"/>
        <w:spacing w:line="351" w:lineRule="auto"/>
        <w:rPr>
          <w:highlight w:val="none"/>
        </w:rPr>
      </w:pPr>
    </w:p>
    <w:p w14:paraId="460651C3">
      <w:pPr>
        <w:spacing w:before="91" w:line="447" w:lineRule="auto"/>
        <w:ind w:left="4033" w:right="51" w:hanging="9"/>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22"/>
          <w:sz w:val="28"/>
          <w:szCs w:val="28"/>
          <w:highlight w:val="none"/>
        </w:rPr>
        <w:t>）：</w:t>
      </w:r>
      <w:r>
        <w:rPr>
          <w:rFonts w:ascii="仿宋" w:hAnsi="仿宋" w:eastAsia="仿宋" w:cs="仿宋"/>
          <w:sz w:val="28"/>
          <w:szCs w:val="28"/>
          <w:highlight w:val="none"/>
        </w:rPr>
        <w:t xml:space="preserve"> </w:t>
      </w:r>
      <w:r>
        <w:rPr>
          <w:rFonts w:ascii="仿宋" w:hAnsi="仿宋" w:eastAsia="仿宋" w:cs="仿宋"/>
          <w:spacing w:val="-22"/>
          <w:sz w:val="28"/>
          <w:szCs w:val="28"/>
          <w:highlight w:val="none"/>
        </w:rPr>
        <w:t>日期：</w:t>
      </w:r>
      <w:r>
        <w:rPr>
          <w:rFonts w:ascii="仿宋" w:hAnsi="仿宋" w:eastAsia="仿宋" w:cs="仿宋"/>
          <w:spacing w:val="10"/>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8"/>
          <w:sz w:val="28"/>
          <w:szCs w:val="28"/>
          <w:highlight w:val="none"/>
        </w:rPr>
        <w:t xml:space="preserve">   </w:t>
      </w:r>
      <w:r>
        <w:rPr>
          <w:rFonts w:ascii="仿宋" w:hAnsi="仿宋" w:eastAsia="仿宋" w:cs="仿宋"/>
          <w:spacing w:val="-22"/>
          <w:sz w:val="28"/>
          <w:szCs w:val="28"/>
          <w:highlight w:val="none"/>
        </w:rPr>
        <w:t>日</w:t>
      </w:r>
    </w:p>
    <w:p w14:paraId="129373F6">
      <w:pPr>
        <w:pStyle w:val="4"/>
        <w:spacing w:line="259" w:lineRule="auto"/>
        <w:rPr>
          <w:highlight w:val="none"/>
        </w:rPr>
      </w:pPr>
    </w:p>
    <w:p w14:paraId="52279886">
      <w:pPr>
        <w:pStyle w:val="4"/>
        <w:spacing w:line="259" w:lineRule="auto"/>
        <w:rPr>
          <w:highlight w:val="none"/>
        </w:rPr>
      </w:pPr>
    </w:p>
    <w:p w14:paraId="78216ECE">
      <w:pPr>
        <w:pStyle w:val="4"/>
        <w:spacing w:line="259" w:lineRule="auto"/>
        <w:rPr>
          <w:highlight w:val="none"/>
        </w:rPr>
      </w:pPr>
    </w:p>
    <w:p w14:paraId="3369C197">
      <w:pPr>
        <w:pStyle w:val="4"/>
        <w:spacing w:line="259" w:lineRule="auto"/>
        <w:rPr>
          <w:highlight w:val="none"/>
        </w:rPr>
      </w:pPr>
    </w:p>
    <w:p w14:paraId="79DF040B">
      <w:pPr>
        <w:pStyle w:val="4"/>
        <w:spacing w:line="259" w:lineRule="auto"/>
        <w:rPr>
          <w:highlight w:val="none"/>
        </w:rPr>
      </w:pPr>
    </w:p>
    <w:p w14:paraId="69D2C4D6">
      <w:pPr>
        <w:pStyle w:val="4"/>
        <w:spacing w:line="259" w:lineRule="auto"/>
        <w:rPr>
          <w:highlight w:val="none"/>
        </w:rPr>
      </w:pPr>
    </w:p>
    <w:p w14:paraId="7170EB27">
      <w:pPr>
        <w:pStyle w:val="4"/>
        <w:spacing w:line="259" w:lineRule="auto"/>
        <w:rPr>
          <w:highlight w:val="none"/>
        </w:rPr>
      </w:pPr>
    </w:p>
    <w:p w14:paraId="683C191E">
      <w:pPr>
        <w:pStyle w:val="4"/>
        <w:spacing w:line="259" w:lineRule="auto"/>
        <w:rPr>
          <w:highlight w:val="none"/>
        </w:rPr>
      </w:pPr>
    </w:p>
    <w:p w14:paraId="35D97DDC">
      <w:pPr>
        <w:pStyle w:val="4"/>
        <w:spacing w:line="259" w:lineRule="auto"/>
        <w:rPr>
          <w:highlight w:val="none"/>
        </w:rPr>
      </w:pPr>
    </w:p>
    <w:p w14:paraId="5E1ADFDB">
      <w:pPr>
        <w:pStyle w:val="4"/>
        <w:spacing w:line="259" w:lineRule="auto"/>
        <w:rPr>
          <w:highlight w:val="none"/>
        </w:rPr>
      </w:pPr>
    </w:p>
    <w:p w14:paraId="43E3A03F">
      <w:pPr>
        <w:pStyle w:val="4"/>
        <w:spacing w:line="259" w:lineRule="auto"/>
        <w:rPr>
          <w:highlight w:val="none"/>
        </w:rPr>
      </w:pPr>
    </w:p>
    <w:p w14:paraId="34432B20">
      <w:pPr>
        <w:pStyle w:val="4"/>
        <w:spacing w:line="259" w:lineRule="auto"/>
        <w:rPr>
          <w:highlight w:val="none"/>
        </w:rPr>
      </w:pPr>
    </w:p>
    <w:p w14:paraId="180A3319">
      <w:pPr>
        <w:pStyle w:val="4"/>
        <w:spacing w:line="259" w:lineRule="auto"/>
        <w:rPr>
          <w:highlight w:val="none"/>
        </w:rPr>
      </w:pPr>
    </w:p>
    <w:p w14:paraId="426938EE">
      <w:pPr>
        <w:pStyle w:val="4"/>
        <w:spacing w:line="259" w:lineRule="auto"/>
        <w:rPr>
          <w:highlight w:val="none"/>
        </w:rPr>
      </w:pPr>
    </w:p>
    <w:p w14:paraId="144A6CC2">
      <w:pPr>
        <w:pStyle w:val="4"/>
        <w:spacing w:line="259" w:lineRule="auto"/>
        <w:rPr>
          <w:highlight w:val="none"/>
        </w:rPr>
      </w:pPr>
    </w:p>
    <w:p w14:paraId="10F7939F">
      <w:pPr>
        <w:pStyle w:val="4"/>
        <w:spacing w:line="259" w:lineRule="auto"/>
        <w:rPr>
          <w:highlight w:val="none"/>
        </w:rPr>
      </w:pPr>
    </w:p>
    <w:p w14:paraId="16AA1192">
      <w:pPr>
        <w:pStyle w:val="4"/>
        <w:spacing w:line="259" w:lineRule="auto"/>
        <w:rPr>
          <w:highlight w:val="none"/>
        </w:rPr>
      </w:pPr>
    </w:p>
    <w:p w14:paraId="06ED7E1A">
      <w:pPr>
        <w:pStyle w:val="4"/>
        <w:spacing w:line="259" w:lineRule="auto"/>
        <w:rPr>
          <w:highlight w:val="none"/>
        </w:rPr>
      </w:pPr>
    </w:p>
    <w:p w14:paraId="4AAA1FAC">
      <w:pPr>
        <w:pStyle w:val="4"/>
        <w:spacing w:line="259" w:lineRule="auto"/>
        <w:rPr>
          <w:highlight w:val="none"/>
        </w:rPr>
      </w:pPr>
    </w:p>
    <w:p w14:paraId="21DCE0EA">
      <w:pPr>
        <w:pStyle w:val="4"/>
        <w:spacing w:line="259" w:lineRule="auto"/>
        <w:rPr>
          <w:highlight w:val="none"/>
        </w:rPr>
      </w:pPr>
    </w:p>
    <w:p w14:paraId="2000DF81">
      <w:pPr>
        <w:pStyle w:val="4"/>
        <w:spacing w:line="259" w:lineRule="auto"/>
        <w:rPr>
          <w:highlight w:val="none"/>
        </w:rPr>
      </w:pPr>
    </w:p>
    <w:p w14:paraId="5F058A80">
      <w:pPr>
        <w:pStyle w:val="4"/>
        <w:spacing w:line="259" w:lineRule="auto"/>
        <w:rPr>
          <w:highlight w:val="none"/>
        </w:rPr>
      </w:pPr>
    </w:p>
    <w:p w14:paraId="2377EA51">
      <w:pPr>
        <w:pStyle w:val="4"/>
        <w:spacing w:line="259" w:lineRule="auto"/>
        <w:rPr>
          <w:highlight w:val="none"/>
        </w:rPr>
      </w:pPr>
    </w:p>
    <w:p w14:paraId="7E70CBCD">
      <w:pPr>
        <w:pStyle w:val="4"/>
        <w:spacing w:line="259" w:lineRule="auto"/>
        <w:rPr>
          <w:highlight w:val="none"/>
        </w:rPr>
      </w:pPr>
    </w:p>
    <w:p w14:paraId="2A7DED78">
      <w:pPr>
        <w:pStyle w:val="4"/>
        <w:spacing w:line="259" w:lineRule="auto"/>
        <w:rPr>
          <w:highlight w:val="none"/>
        </w:rPr>
      </w:pPr>
    </w:p>
    <w:p w14:paraId="1B8A0E1F">
      <w:pPr>
        <w:pStyle w:val="4"/>
        <w:spacing w:line="259" w:lineRule="auto"/>
        <w:rPr>
          <w:highlight w:val="none"/>
        </w:rPr>
      </w:pPr>
    </w:p>
    <w:p w14:paraId="63E09252">
      <w:pPr>
        <w:pStyle w:val="4"/>
        <w:spacing w:line="259" w:lineRule="auto"/>
        <w:rPr>
          <w:highlight w:val="none"/>
        </w:rPr>
      </w:pPr>
    </w:p>
    <w:p w14:paraId="20C75782">
      <w:pPr>
        <w:pStyle w:val="4"/>
        <w:spacing w:line="259" w:lineRule="auto"/>
        <w:rPr>
          <w:highlight w:val="none"/>
        </w:rPr>
      </w:pPr>
    </w:p>
    <w:p w14:paraId="2509F52E">
      <w:pPr>
        <w:pStyle w:val="4"/>
        <w:spacing w:line="259" w:lineRule="auto"/>
        <w:rPr>
          <w:highlight w:val="none"/>
        </w:rPr>
      </w:pPr>
    </w:p>
    <w:p w14:paraId="21F78229">
      <w:pPr>
        <w:pStyle w:val="4"/>
        <w:spacing w:line="411" w:lineRule="auto"/>
        <w:jc w:val="center"/>
        <w:rPr>
          <w:rFonts w:hint="eastAsia" w:ascii="仿宋" w:hAnsi="仿宋" w:eastAsia="仿宋" w:cs="仿宋"/>
          <w:b/>
          <w:bCs/>
          <w:snapToGrid w:val="0"/>
          <w:color w:val="000000"/>
          <w:spacing w:val="-2"/>
          <w:kern w:val="0"/>
          <w:sz w:val="28"/>
          <w:szCs w:val="28"/>
          <w:highlight w:val="none"/>
          <w:lang w:val="en-US" w:eastAsia="zh-CN" w:bidi="ar-SA"/>
        </w:rPr>
      </w:pPr>
      <w:r>
        <w:rPr>
          <w:rFonts w:ascii="仿宋" w:hAnsi="仿宋" w:eastAsia="仿宋" w:cs="仿宋"/>
          <w:b/>
          <w:bCs/>
          <w:snapToGrid w:val="0"/>
          <w:color w:val="000000"/>
          <w:spacing w:val="-2"/>
          <w:kern w:val="0"/>
          <w:sz w:val="28"/>
          <w:szCs w:val="28"/>
          <w:highlight w:val="none"/>
          <w:lang w:val="en-US" w:eastAsia="en-US" w:bidi="ar-SA"/>
        </w:rPr>
        <w:t>3</w:t>
      </w:r>
      <w:r>
        <w:rPr>
          <w:rFonts w:hint="eastAsia" w:ascii="仿宋" w:hAnsi="仿宋" w:eastAsia="仿宋" w:cs="仿宋"/>
          <w:b/>
          <w:bCs/>
          <w:snapToGrid w:val="0"/>
          <w:color w:val="000000"/>
          <w:spacing w:val="-2"/>
          <w:kern w:val="0"/>
          <w:sz w:val="28"/>
          <w:szCs w:val="28"/>
          <w:highlight w:val="none"/>
          <w:lang w:val="en-US" w:eastAsia="zh-CN" w:bidi="ar-SA"/>
        </w:rPr>
        <w:t>.无拖欠农民工工资承诺书</w:t>
      </w:r>
    </w:p>
    <w:p w14:paraId="5ED23DB2">
      <w:pPr>
        <w:spacing w:before="91" w:line="221" w:lineRule="auto"/>
        <w:ind w:left="687"/>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致：（招标/采购人）</w:t>
      </w:r>
    </w:p>
    <w:p w14:paraId="4B728A72">
      <w:pPr>
        <w:spacing w:before="91" w:line="221" w:lineRule="auto"/>
        <w:ind w:left="687"/>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我单位（统一社会信用代码：__________），郑重承诺：</w:t>
      </w:r>
    </w:p>
    <w:p w14:paraId="35C8278E">
      <w:pPr>
        <w:spacing w:before="91" w:line="221" w:lineRule="auto"/>
        <w:rPr>
          <w:rFonts w:hint="eastAsia" w:ascii="仿宋" w:hAnsi="仿宋" w:eastAsia="仿宋" w:cs="仿宋"/>
          <w:spacing w:val="1"/>
          <w:sz w:val="28"/>
          <w:szCs w:val="28"/>
          <w:highlight w:val="none"/>
          <w:lang w:val="en-US" w:eastAsia="zh-CN"/>
        </w:rPr>
      </w:pPr>
    </w:p>
    <w:p w14:paraId="72CEC750">
      <w:pPr>
        <w:spacing w:before="91" w:line="221" w:lineRule="auto"/>
        <w:ind w:left="687" w:firstLine="564"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1. 近____年（____年__月__日至____年__月__日），本单位及所承接项目无拖欠农民工工资行为，无欠薪投诉、劳动仲裁、诉讼及行政处罚记录。</w:t>
      </w:r>
    </w:p>
    <w:p w14:paraId="559725A7">
      <w:pPr>
        <w:spacing w:before="91" w:line="221" w:lineRule="auto"/>
        <w:ind w:left="687" w:firstLine="564"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2. 严格执行农民工工资专用账户、实名制、月清月结、工资保证金等制度。</w:t>
      </w:r>
    </w:p>
    <w:p w14:paraId="679CA32F">
      <w:pPr>
        <w:spacing w:before="91" w:line="221" w:lineRule="auto"/>
        <w:ind w:left="687" w:firstLine="564" w:firstLineChars="200"/>
        <w:rPr>
          <w:rFonts w:hint="eastAsia"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3. 若承诺不实，自愿接受取消资格、列入失信名单等处理，并承担全部责任。</w:t>
      </w:r>
    </w:p>
    <w:p w14:paraId="15C42FA6">
      <w:pPr>
        <w:pStyle w:val="5"/>
        <w:rPr>
          <w:rFonts w:hint="eastAsia" w:ascii="仿宋" w:hAnsi="仿宋" w:eastAsia="仿宋" w:cs="仿宋"/>
          <w:spacing w:val="1"/>
          <w:sz w:val="28"/>
          <w:szCs w:val="28"/>
          <w:highlight w:val="none"/>
          <w:lang w:val="en-US" w:eastAsia="zh-CN"/>
        </w:rPr>
      </w:pPr>
    </w:p>
    <w:p w14:paraId="15FDDB5F">
      <w:pPr>
        <w:rPr>
          <w:rFonts w:hint="eastAsia" w:ascii="仿宋" w:hAnsi="仿宋" w:eastAsia="仿宋" w:cs="仿宋"/>
          <w:spacing w:val="1"/>
          <w:sz w:val="28"/>
          <w:szCs w:val="28"/>
          <w:highlight w:val="none"/>
          <w:lang w:val="en-US" w:eastAsia="zh-CN"/>
        </w:rPr>
      </w:pPr>
    </w:p>
    <w:p w14:paraId="06835371">
      <w:pPr>
        <w:pStyle w:val="5"/>
        <w:rPr>
          <w:rFonts w:hint="eastAsia" w:ascii="仿宋" w:hAnsi="仿宋" w:eastAsia="仿宋" w:cs="仿宋"/>
          <w:spacing w:val="1"/>
          <w:sz w:val="28"/>
          <w:szCs w:val="28"/>
          <w:highlight w:val="none"/>
          <w:lang w:val="en-US" w:eastAsia="zh-CN"/>
        </w:rPr>
      </w:pPr>
    </w:p>
    <w:p w14:paraId="5ADE073B">
      <w:pPr>
        <w:rPr>
          <w:rFonts w:hint="eastAsia"/>
          <w:lang w:val="en-US" w:eastAsia="zh-CN"/>
        </w:rPr>
      </w:pPr>
    </w:p>
    <w:p w14:paraId="6A426679">
      <w:pPr>
        <w:spacing w:before="91" w:line="222" w:lineRule="auto"/>
        <w:ind w:left="4064"/>
        <w:rPr>
          <w:rFonts w:ascii="仿宋" w:hAnsi="仿宋" w:eastAsia="仿宋" w:cs="仿宋"/>
          <w:sz w:val="28"/>
          <w:szCs w:val="28"/>
          <w:highlight w:val="none"/>
        </w:rPr>
      </w:pPr>
      <w:r>
        <w:rPr>
          <w:rFonts w:ascii="仿宋" w:hAnsi="仿宋" w:eastAsia="仿宋" w:cs="仿宋"/>
          <w:spacing w:val="-1"/>
          <w:sz w:val="28"/>
          <w:szCs w:val="28"/>
          <w:highlight w:val="none"/>
        </w:rPr>
        <w:t>供应商名称（盖章</w:t>
      </w:r>
      <w:r>
        <w:rPr>
          <w:rFonts w:ascii="仿宋" w:hAnsi="仿宋" w:eastAsia="仿宋" w:cs="仿宋"/>
          <w:spacing w:val="3"/>
          <w:sz w:val="28"/>
          <w:szCs w:val="28"/>
          <w:highlight w:val="none"/>
        </w:rPr>
        <w:t>）：</w:t>
      </w:r>
    </w:p>
    <w:p w14:paraId="56D38D39">
      <w:pPr>
        <w:pStyle w:val="4"/>
        <w:spacing w:line="351" w:lineRule="auto"/>
        <w:rPr>
          <w:highlight w:val="none"/>
        </w:rPr>
      </w:pPr>
    </w:p>
    <w:p w14:paraId="3B0C773E">
      <w:pPr>
        <w:spacing w:before="91" w:line="447" w:lineRule="auto"/>
        <w:ind w:left="4033" w:right="51" w:hanging="9"/>
        <w:rPr>
          <w:rFonts w:ascii="仿宋" w:hAnsi="仿宋" w:eastAsia="仿宋" w:cs="仿宋"/>
          <w:sz w:val="28"/>
          <w:szCs w:val="28"/>
          <w:highlight w:val="none"/>
        </w:rPr>
      </w:pPr>
      <w:r>
        <w:rPr>
          <w:rFonts w:ascii="仿宋" w:hAnsi="仿宋" w:eastAsia="仿宋" w:cs="仿宋"/>
          <w:sz w:val="28"/>
          <w:szCs w:val="28"/>
          <w:highlight w:val="none"/>
        </w:rPr>
        <w:t>法定代表人或委托代理人（签字或盖章</w:t>
      </w:r>
      <w:r>
        <w:rPr>
          <w:rFonts w:ascii="仿宋" w:hAnsi="仿宋" w:eastAsia="仿宋" w:cs="仿宋"/>
          <w:spacing w:val="-22"/>
          <w:sz w:val="28"/>
          <w:szCs w:val="28"/>
          <w:highlight w:val="none"/>
        </w:rPr>
        <w:t>）：</w:t>
      </w:r>
      <w:r>
        <w:rPr>
          <w:rFonts w:ascii="仿宋" w:hAnsi="仿宋" w:eastAsia="仿宋" w:cs="仿宋"/>
          <w:sz w:val="28"/>
          <w:szCs w:val="28"/>
          <w:highlight w:val="none"/>
        </w:rPr>
        <w:t xml:space="preserve"> </w:t>
      </w:r>
    </w:p>
    <w:p w14:paraId="04A251C0">
      <w:pPr>
        <w:spacing w:before="91" w:line="447" w:lineRule="auto"/>
        <w:ind w:left="4033" w:right="51" w:hanging="9"/>
        <w:rPr>
          <w:rFonts w:ascii="仿宋" w:hAnsi="仿宋" w:eastAsia="仿宋" w:cs="仿宋"/>
          <w:sz w:val="28"/>
          <w:szCs w:val="28"/>
          <w:highlight w:val="none"/>
        </w:rPr>
      </w:pPr>
      <w:r>
        <w:rPr>
          <w:rFonts w:ascii="仿宋" w:hAnsi="仿宋" w:eastAsia="仿宋" w:cs="仿宋"/>
          <w:spacing w:val="-22"/>
          <w:sz w:val="28"/>
          <w:szCs w:val="28"/>
          <w:highlight w:val="none"/>
        </w:rPr>
        <w:t>日期：</w:t>
      </w:r>
      <w:r>
        <w:rPr>
          <w:rFonts w:ascii="仿宋" w:hAnsi="仿宋" w:eastAsia="仿宋" w:cs="仿宋"/>
          <w:spacing w:val="10"/>
          <w:sz w:val="28"/>
          <w:szCs w:val="28"/>
          <w:highlight w:val="none"/>
        </w:rPr>
        <w:t xml:space="preserve">   </w:t>
      </w:r>
      <w:r>
        <w:rPr>
          <w:rFonts w:ascii="仿宋" w:hAnsi="仿宋" w:eastAsia="仿宋" w:cs="仿宋"/>
          <w:spacing w:val="-22"/>
          <w:sz w:val="28"/>
          <w:szCs w:val="28"/>
          <w:highlight w:val="none"/>
        </w:rPr>
        <w:t>年</w:t>
      </w:r>
      <w:r>
        <w:rPr>
          <w:rFonts w:ascii="仿宋" w:hAnsi="仿宋" w:eastAsia="仿宋" w:cs="仿宋"/>
          <w:spacing w:val="13"/>
          <w:sz w:val="28"/>
          <w:szCs w:val="28"/>
          <w:highlight w:val="none"/>
        </w:rPr>
        <w:t xml:space="preserve">   </w:t>
      </w:r>
      <w:r>
        <w:rPr>
          <w:rFonts w:ascii="仿宋" w:hAnsi="仿宋" w:eastAsia="仿宋" w:cs="仿宋"/>
          <w:spacing w:val="-22"/>
          <w:sz w:val="28"/>
          <w:szCs w:val="28"/>
          <w:highlight w:val="none"/>
        </w:rPr>
        <w:t>月</w:t>
      </w:r>
      <w:r>
        <w:rPr>
          <w:rFonts w:ascii="仿宋" w:hAnsi="仿宋" w:eastAsia="仿宋" w:cs="仿宋"/>
          <w:spacing w:val="28"/>
          <w:sz w:val="28"/>
          <w:szCs w:val="28"/>
          <w:highlight w:val="none"/>
        </w:rPr>
        <w:t xml:space="preserve">   </w:t>
      </w:r>
      <w:r>
        <w:rPr>
          <w:rFonts w:ascii="仿宋" w:hAnsi="仿宋" w:eastAsia="仿宋" w:cs="仿宋"/>
          <w:spacing w:val="-22"/>
          <w:sz w:val="28"/>
          <w:szCs w:val="28"/>
          <w:highlight w:val="none"/>
        </w:rPr>
        <w:t>日</w:t>
      </w:r>
    </w:p>
    <w:p w14:paraId="086662B9">
      <w:pPr>
        <w:pStyle w:val="4"/>
        <w:spacing w:line="411" w:lineRule="auto"/>
        <w:rPr>
          <w:highlight w:val="none"/>
        </w:rPr>
      </w:pPr>
    </w:p>
    <w:p w14:paraId="05F9C2CD">
      <w:pPr>
        <w:spacing w:line="181" w:lineRule="auto"/>
        <w:rPr>
          <w:rFonts w:ascii="仿宋" w:hAnsi="仿宋" w:eastAsia="仿宋" w:cs="仿宋"/>
          <w:sz w:val="28"/>
          <w:szCs w:val="28"/>
          <w:highlight w:val="none"/>
        </w:rPr>
        <w:sectPr>
          <w:footerReference r:id="rId56" w:type="default"/>
          <w:pgSz w:w="11906" w:h="16838"/>
          <w:pgMar w:top="1133" w:right="1417" w:bottom="1013" w:left="1133" w:header="863" w:footer="853" w:gutter="0"/>
          <w:pgNumType w:fmt="decimal"/>
          <w:cols w:space="720" w:num="1"/>
        </w:sectPr>
      </w:pPr>
    </w:p>
    <w:p w14:paraId="6D7C9F04">
      <w:pPr>
        <w:pStyle w:val="4"/>
        <w:spacing w:line="411" w:lineRule="auto"/>
        <w:rPr>
          <w:highlight w:val="none"/>
        </w:rPr>
      </w:pPr>
      <w:r>
        <w:rPr>
          <w:highlight w:val="none"/>
        </w:rPr>
        <w:drawing>
          <wp:anchor distT="0" distB="0" distL="0" distR="0" simplePos="0" relativeHeight="251712512" behindDoc="0" locked="0" layoutInCell="1" allowOverlap="1">
            <wp:simplePos x="0" y="0"/>
            <wp:positionH relativeFrom="column">
              <wp:posOffset>134620</wp:posOffset>
            </wp:positionH>
            <wp:positionV relativeFrom="paragraph">
              <wp:posOffset>8255</wp:posOffset>
            </wp:positionV>
            <wp:extent cx="5939790" cy="8890"/>
            <wp:effectExtent l="0" t="0" r="0" b="0"/>
            <wp:wrapNone/>
            <wp:docPr id="254" name="IM 254"/>
            <wp:cNvGraphicFramePr/>
            <a:graphic xmlns:a="http://schemas.openxmlformats.org/drawingml/2006/main">
              <a:graphicData uri="http://schemas.openxmlformats.org/drawingml/2006/picture">
                <pic:pic xmlns:pic="http://schemas.openxmlformats.org/drawingml/2006/picture">
                  <pic:nvPicPr>
                    <pic:cNvPr id="254" name="IM 254"/>
                    <pic:cNvPicPr/>
                  </pic:nvPicPr>
                  <pic:blipFill>
                    <a:blip r:embed="rId70"/>
                    <a:stretch>
                      <a:fillRect/>
                    </a:stretch>
                  </pic:blipFill>
                  <pic:spPr>
                    <a:xfrm>
                      <a:off x="0" y="0"/>
                      <a:ext cx="5939694" cy="9143"/>
                    </a:xfrm>
                    <a:prstGeom prst="rect">
                      <a:avLst/>
                    </a:prstGeom>
                  </pic:spPr>
                </pic:pic>
              </a:graphicData>
            </a:graphic>
          </wp:anchor>
        </w:drawing>
      </w:r>
    </w:p>
    <w:p w14:paraId="6FC8B182">
      <w:pPr>
        <w:spacing w:before="101" w:line="229" w:lineRule="auto"/>
        <w:ind w:left="4033"/>
        <w:rPr>
          <w:rFonts w:ascii="仿宋" w:hAnsi="仿宋" w:eastAsia="仿宋" w:cs="仿宋"/>
          <w:sz w:val="31"/>
          <w:szCs w:val="31"/>
          <w:highlight w:val="none"/>
        </w:rPr>
      </w:pPr>
      <w:r>
        <w:rPr>
          <w:rFonts w:ascii="仿宋" w:hAnsi="仿宋" w:eastAsia="仿宋" w:cs="仿宋"/>
          <w:b/>
          <w:bCs/>
          <w:spacing w:val="-12"/>
          <w:sz w:val="31"/>
          <w:szCs w:val="31"/>
          <w:highlight w:val="none"/>
        </w:rPr>
        <w:t>注</w:t>
      </w:r>
      <w:r>
        <w:rPr>
          <w:rFonts w:ascii="仿宋" w:hAnsi="仿宋" w:eastAsia="仿宋" w:cs="仿宋"/>
          <w:spacing w:val="-12"/>
          <w:sz w:val="31"/>
          <w:szCs w:val="31"/>
          <w:highlight w:val="none"/>
        </w:rPr>
        <w:t xml:space="preserve"> </w:t>
      </w:r>
      <w:r>
        <w:rPr>
          <w:rFonts w:ascii="仿宋" w:hAnsi="仿宋" w:eastAsia="仿宋" w:cs="仿宋"/>
          <w:b/>
          <w:bCs/>
          <w:spacing w:val="-12"/>
          <w:sz w:val="31"/>
          <w:szCs w:val="31"/>
          <w:highlight w:val="none"/>
        </w:rPr>
        <w:t>意</w:t>
      </w:r>
      <w:r>
        <w:rPr>
          <w:rFonts w:ascii="仿宋" w:hAnsi="仿宋" w:eastAsia="仿宋" w:cs="仿宋"/>
          <w:spacing w:val="-12"/>
          <w:sz w:val="31"/>
          <w:szCs w:val="31"/>
          <w:highlight w:val="none"/>
        </w:rPr>
        <w:t xml:space="preserve"> </w:t>
      </w:r>
      <w:r>
        <w:rPr>
          <w:rFonts w:ascii="仿宋" w:hAnsi="仿宋" w:eastAsia="仿宋" w:cs="仿宋"/>
          <w:b/>
          <w:bCs/>
          <w:spacing w:val="-12"/>
          <w:sz w:val="31"/>
          <w:szCs w:val="31"/>
          <w:highlight w:val="none"/>
        </w:rPr>
        <w:t>事</w:t>
      </w:r>
      <w:r>
        <w:rPr>
          <w:rFonts w:ascii="仿宋" w:hAnsi="仿宋" w:eastAsia="仿宋" w:cs="仿宋"/>
          <w:spacing w:val="-12"/>
          <w:sz w:val="31"/>
          <w:szCs w:val="31"/>
          <w:highlight w:val="none"/>
        </w:rPr>
        <w:t xml:space="preserve"> </w:t>
      </w:r>
      <w:r>
        <w:rPr>
          <w:rFonts w:ascii="仿宋" w:hAnsi="仿宋" w:eastAsia="仿宋" w:cs="仿宋"/>
          <w:b/>
          <w:bCs/>
          <w:spacing w:val="-12"/>
          <w:sz w:val="31"/>
          <w:szCs w:val="31"/>
          <w:highlight w:val="none"/>
        </w:rPr>
        <w:t>项</w:t>
      </w:r>
    </w:p>
    <w:p w14:paraId="14039D2B">
      <w:pPr>
        <w:pStyle w:val="4"/>
        <w:spacing w:line="358" w:lineRule="auto"/>
        <w:rPr>
          <w:highlight w:val="none"/>
        </w:rPr>
      </w:pPr>
    </w:p>
    <w:p w14:paraId="13EAEDA4">
      <w:pPr>
        <w:spacing w:before="75" w:line="228" w:lineRule="auto"/>
        <w:ind w:left="237"/>
        <w:rPr>
          <w:rFonts w:ascii="仿宋" w:hAnsi="仿宋" w:eastAsia="仿宋" w:cs="仿宋"/>
          <w:sz w:val="23"/>
          <w:szCs w:val="23"/>
          <w:highlight w:val="none"/>
        </w:rPr>
      </w:pPr>
      <w:r>
        <w:rPr>
          <w:rFonts w:ascii="仿宋" w:hAnsi="仿宋" w:eastAsia="仿宋" w:cs="仿宋"/>
          <w:spacing w:val="11"/>
          <w:sz w:val="23"/>
          <w:szCs w:val="23"/>
          <w:highlight w:val="none"/>
        </w:rPr>
        <w:t>1、供应商对所附表格中要求的资料和询问应做出肯定</w:t>
      </w:r>
      <w:r>
        <w:rPr>
          <w:rFonts w:ascii="仿宋" w:hAnsi="仿宋" w:eastAsia="仿宋" w:cs="仿宋"/>
          <w:spacing w:val="10"/>
          <w:sz w:val="23"/>
          <w:szCs w:val="23"/>
          <w:highlight w:val="none"/>
        </w:rPr>
        <w:t>的回答。</w:t>
      </w:r>
    </w:p>
    <w:p w14:paraId="5C2F7BE6">
      <w:pPr>
        <w:pStyle w:val="4"/>
        <w:spacing w:line="418" w:lineRule="auto"/>
        <w:rPr>
          <w:highlight w:val="none"/>
        </w:rPr>
      </w:pPr>
    </w:p>
    <w:p w14:paraId="78759557">
      <w:pPr>
        <w:spacing w:before="75" w:line="228" w:lineRule="auto"/>
        <w:ind w:left="222"/>
        <w:rPr>
          <w:rFonts w:ascii="仿宋" w:hAnsi="仿宋" w:eastAsia="仿宋" w:cs="仿宋"/>
          <w:sz w:val="23"/>
          <w:szCs w:val="23"/>
          <w:highlight w:val="none"/>
        </w:rPr>
      </w:pPr>
      <w:r>
        <w:rPr>
          <w:rFonts w:ascii="仿宋" w:hAnsi="仿宋" w:eastAsia="仿宋" w:cs="仿宋"/>
          <w:spacing w:val="12"/>
          <w:sz w:val="23"/>
          <w:szCs w:val="23"/>
          <w:highlight w:val="none"/>
        </w:rPr>
        <w:t>2、竞争性磋商文件的签字人应保证他所做的声明及对一切问</w:t>
      </w:r>
      <w:r>
        <w:rPr>
          <w:rFonts w:ascii="仿宋" w:hAnsi="仿宋" w:eastAsia="仿宋" w:cs="仿宋"/>
          <w:spacing w:val="11"/>
          <w:sz w:val="23"/>
          <w:szCs w:val="23"/>
          <w:highlight w:val="none"/>
        </w:rPr>
        <w:t>题的回答的真实性和准确。</w:t>
      </w:r>
    </w:p>
    <w:p w14:paraId="7F63FB2F">
      <w:pPr>
        <w:pStyle w:val="4"/>
        <w:spacing w:line="418" w:lineRule="auto"/>
        <w:rPr>
          <w:highlight w:val="none"/>
        </w:rPr>
      </w:pPr>
    </w:p>
    <w:p w14:paraId="29190EA2">
      <w:pPr>
        <w:spacing w:before="75" w:line="228" w:lineRule="auto"/>
        <w:ind w:left="224"/>
        <w:rPr>
          <w:rFonts w:ascii="仿宋" w:hAnsi="仿宋" w:eastAsia="仿宋" w:cs="仿宋"/>
          <w:sz w:val="23"/>
          <w:szCs w:val="23"/>
          <w:highlight w:val="none"/>
        </w:rPr>
      </w:pPr>
      <w:r>
        <w:rPr>
          <w:rFonts w:ascii="仿宋" w:hAnsi="仿宋" w:eastAsia="仿宋" w:cs="仿宋"/>
          <w:spacing w:val="9"/>
          <w:sz w:val="23"/>
          <w:szCs w:val="23"/>
          <w:highlight w:val="none"/>
        </w:rPr>
        <w:t>3、供应商提供的响应文件将由采购人使用，并据此进行评价和判断，确定供应商的能力。</w:t>
      </w:r>
    </w:p>
    <w:p w14:paraId="70E71DAA">
      <w:pPr>
        <w:pStyle w:val="4"/>
        <w:spacing w:line="418" w:lineRule="auto"/>
        <w:rPr>
          <w:highlight w:val="none"/>
        </w:rPr>
      </w:pPr>
    </w:p>
    <w:p w14:paraId="2062F7CB">
      <w:pPr>
        <w:spacing w:before="75" w:line="229" w:lineRule="auto"/>
        <w:ind w:left="219"/>
        <w:rPr>
          <w:rFonts w:ascii="仿宋" w:hAnsi="仿宋" w:eastAsia="仿宋" w:cs="仿宋"/>
          <w:sz w:val="23"/>
          <w:szCs w:val="23"/>
          <w:highlight w:val="none"/>
        </w:rPr>
      </w:pPr>
      <w:r>
        <w:rPr>
          <w:rFonts w:ascii="仿宋" w:hAnsi="仿宋" w:eastAsia="仿宋" w:cs="仿宋"/>
          <w:spacing w:val="11"/>
          <w:sz w:val="23"/>
          <w:szCs w:val="23"/>
          <w:highlight w:val="none"/>
        </w:rPr>
        <w:t>4、供应商提交的文件将给予保密，但不退还。</w:t>
      </w:r>
    </w:p>
    <w:p w14:paraId="00AAD0D1">
      <w:pPr>
        <w:pStyle w:val="4"/>
        <w:spacing w:line="349" w:lineRule="auto"/>
        <w:rPr>
          <w:highlight w:val="none"/>
        </w:rPr>
      </w:pPr>
    </w:p>
    <w:p w14:paraId="403B2918">
      <w:pPr>
        <w:pStyle w:val="4"/>
        <w:spacing w:line="350" w:lineRule="auto"/>
        <w:rPr>
          <w:highlight w:val="none"/>
        </w:rPr>
      </w:pPr>
    </w:p>
    <w:p w14:paraId="36A1E7F3">
      <w:pPr>
        <w:spacing w:before="91" w:line="217" w:lineRule="auto"/>
        <w:ind w:left="3589"/>
        <w:outlineLvl w:val="2"/>
        <w:rPr>
          <w:rFonts w:ascii="仿宋" w:hAnsi="仿宋" w:eastAsia="仿宋" w:cs="仿宋"/>
          <w:sz w:val="28"/>
          <w:szCs w:val="28"/>
          <w:highlight w:val="none"/>
        </w:rPr>
      </w:pPr>
      <w:r>
        <w:rPr>
          <w:rFonts w:ascii="Times New Roman" w:hAnsi="Times New Roman" w:eastAsia="Times New Roman" w:cs="Times New Roman"/>
          <w:b/>
          <w:bCs/>
          <w:spacing w:val="1"/>
          <w:sz w:val="20"/>
          <w:szCs w:val="20"/>
          <w:highlight w:val="none"/>
        </w:rPr>
        <w:t>(</w:t>
      </w:r>
      <w:r>
        <w:rPr>
          <w:rFonts w:ascii="宋体" w:hAnsi="宋体" w:eastAsia="宋体" w:cs="宋体"/>
          <w:b/>
          <w:bCs/>
          <w:spacing w:val="1"/>
          <w:sz w:val="20"/>
          <w:szCs w:val="20"/>
          <w:highlight w:val="none"/>
        </w:rPr>
        <w:t>二</w:t>
      </w:r>
      <w:r>
        <w:rPr>
          <w:rFonts w:ascii="Times New Roman" w:hAnsi="Times New Roman" w:eastAsia="Times New Roman" w:cs="Times New Roman"/>
          <w:b/>
          <w:bCs/>
          <w:spacing w:val="1"/>
          <w:sz w:val="20"/>
          <w:szCs w:val="20"/>
          <w:highlight w:val="none"/>
        </w:rPr>
        <w:t>)</w:t>
      </w:r>
      <w:r>
        <w:rPr>
          <w:rFonts w:ascii="仿宋" w:hAnsi="仿宋" w:eastAsia="仿宋" w:cs="仿宋"/>
          <w:b/>
          <w:bCs/>
          <w:spacing w:val="1"/>
          <w:sz w:val="28"/>
          <w:szCs w:val="28"/>
          <w:highlight w:val="none"/>
        </w:rPr>
        <w:t>中小企业划分标准</w:t>
      </w:r>
    </w:p>
    <w:p w14:paraId="7F01592F">
      <w:pPr>
        <w:spacing w:before="160" w:line="230" w:lineRule="auto"/>
        <w:ind w:left="720"/>
        <w:rPr>
          <w:rFonts w:ascii="仿宋" w:hAnsi="仿宋" w:eastAsia="仿宋" w:cs="仿宋"/>
          <w:sz w:val="23"/>
          <w:szCs w:val="23"/>
          <w:highlight w:val="none"/>
        </w:rPr>
      </w:pPr>
      <w:r>
        <w:rPr>
          <w:rFonts w:ascii="仿宋" w:hAnsi="仿宋" w:eastAsia="仿宋" w:cs="仿宋"/>
          <w:spacing w:val="10"/>
          <w:sz w:val="23"/>
          <w:szCs w:val="23"/>
          <w:highlight w:val="none"/>
        </w:rPr>
        <w:t>工业和信息化部、国家统计局、发展改革委、财政部</w:t>
      </w:r>
      <w:r>
        <w:rPr>
          <w:rFonts w:ascii="仿宋" w:hAnsi="仿宋" w:eastAsia="仿宋" w:cs="仿宋"/>
          <w:spacing w:val="9"/>
          <w:sz w:val="23"/>
          <w:szCs w:val="23"/>
          <w:highlight w:val="none"/>
        </w:rPr>
        <w:t>等四部门《关于印发中小企业划</w:t>
      </w:r>
    </w:p>
    <w:p w14:paraId="7BCC02F3">
      <w:pPr>
        <w:spacing w:before="26" w:line="222" w:lineRule="auto"/>
        <w:ind w:left="238"/>
        <w:rPr>
          <w:rFonts w:ascii="仿宋" w:hAnsi="仿宋" w:eastAsia="仿宋" w:cs="仿宋"/>
          <w:sz w:val="23"/>
          <w:szCs w:val="23"/>
          <w:highlight w:val="none"/>
        </w:rPr>
      </w:pPr>
      <w:r>
        <w:rPr>
          <w:rFonts w:ascii="仿宋" w:hAnsi="仿宋" w:eastAsia="仿宋" w:cs="仿宋"/>
          <w:spacing w:val="10"/>
          <w:sz w:val="23"/>
          <w:szCs w:val="23"/>
          <w:highlight w:val="none"/>
        </w:rPr>
        <w:t>型标准规定的通知》（工信部联企业〔2011〕300</w:t>
      </w:r>
      <w:r>
        <w:rPr>
          <w:rFonts w:ascii="仿宋" w:hAnsi="仿宋" w:eastAsia="仿宋" w:cs="仿宋"/>
          <w:spacing w:val="-31"/>
          <w:sz w:val="23"/>
          <w:szCs w:val="23"/>
          <w:highlight w:val="none"/>
        </w:rPr>
        <w:t xml:space="preserve"> </w:t>
      </w:r>
      <w:r>
        <w:rPr>
          <w:rFonts w:ascii="仿宋" w:hAnsi="仿宋" w:eastAsia="仿宋" w:cs="仿宋"/>
          <w:spacing w:val="10"/>
          <w:sz w:val="23"/>
          <w:szCs w:val="23"/>
          <w:highlight w:val="none"/>
        </w:rPr>
        <w:t>号）规定中小企业划型标准如</w:t>
      </w:r>
      <w:r>
        <w:rPr>
          <w:rFonts w:ascii="仿宋" w:hAnsi="仿宋" w:eastAsia="仿宋" w:cs="仿宋"/>
          <w:spacing w:val="9"/>
          <w:sz w:val="23"/>
          <w:szCs w:val="23"/>
          <w:highlight w:val="none"/>
        </w:rPr>
        <w:t>表所示：</w:t>
      </w:r>
    </w:p>
    <w:tbl>
      <w:tblPr>
        <w:tblStyle w:val="12"/>
        <w:tblW w:w="977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3"/>
        <w:gridCol w:w="1048"/>
        <w:gridCol w:w="6991"/>
      </w:tblGrid>
      <w:tr w14:paraId="43ED0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33" w:type="dxa"/>
            <w:vMerge w:val="restart"/>
            <w:tcBorders>
              <w:bottom w:val="nil"/>
            </w:tcBorders>
            <w:vAlign w:val="top"/>
          </w:tcPr>
          <w:p w14:paraId="493D1F5B">
            <w:pPr>
              <w:spacing w:line="308" w:lineRule="auto"/>
              <w:rPr>
                <w:rFonts w:ascii="Arial"/>
                <w:sz w:val="21"/>
                <w:highlight w:val="none"/>
              </w:rPr>
            </w:pPr>
          </w:p>
          <w:p w14:paraId="7B5D092C">
            <w:pPr>
              <w:spacing w:line="308" w:lineRule="auto"/>
              <w:rPr>
                <w:rFonts w:ascii="Arial"/>
                <w:sz w:val="21"/>
                <w:highlight w:val="none"/>
              </w:rPr>
            </w:pPr>
          </w:p>
          <w:p w14:paraId="6DFDFC84">
            <w:pPr>
              <w:pStyle w:val="13"/>
              <w:spacing w:before="65" w:line="246" w:lineRule="auto"/>
              <w:ind w:left="771" w:right="11" w:hanging="507"/>
              <w:rPr>
                <w:sz w:val="20"/>
                <w:szCs w:val="20"/>
                <w:highlight w:val="none"/>
              </w:rPr>
            </w:pPr>
            <w:r>
              <w:rPr>
                <w:spacing w:val="7"/>
                <w:sz w:val="20"/>
                <w:szCs w:val="20"/>
                <w:highlight w:val="none"/>
              </w:rPr>
              <w:t>农、林、牧、渔</w:t>
            </w:r>
            <w:r>
              <w:rPr>
                <w:spacing w:val="1"/>
                <w:sz w:val="20"/>
                <w:szCs w:val="20"/>
                <w:highlight w:val="none"/>
              </w:rPr>
              <w:t xml:space="preserve"> </w:t>
            </w:r>
            <w:r>
              <w:rPr>
                <w:sz w:val="20"/>
                <w:szCs w:val="20"/>
                <w:highlight w:val="none"/>
              </w:rPr>
              <w:t>业</w:t>
            </w:r>
          </w:p>
        </w:tc>
        <w:tc>
          <w:tcPr>
            <w:tcW w:w="8039" w:type="dxa"/>
            <w:gridSpan w:val="2"/>
            <w:vAlign w:val="top"/>
          </w:tcPr>
          <w:p w14:paraId="766E71AD">
            <w:pPr>
              <w:pStyle w:val="13"/>
              <w:spacing w:before="126" w:line="231" w:lineRule="auto"/>
              <w:ind w:left="1913"/>
              <w:rPr>
                <w:sz w:val="20"/>
                <w:szCs w:val="20"/>
                <w:highlight w:val="none"/>
              </w:rPr>
            </w:pPr>
            <w:r>
              <w:rPr>
                <w:spacing w:val="8"/>
                <w:sz w:val="20"/>
                <w:szCs w:val="20"/>
                <w:highlight w:val="none"/>
              </w:rPr>
              <w:t>营业收入</w:t>
            </w:r>
            <w:r>
              <w:rPr>
                <w:spacing w:val="-33"/>
                <w:sz w:val="20"/>
                <w:szCs w:val="20"/>
                <w:highlight w:val="none"/>
              </w:rPr>
              <w:t xml:space="preserve"> </w:t>
            </w:r>
            <w:r>
              <w:rPr>
                <w:spacing w:val="8"/>
                <w:sz w:val="20"/>
                <w:szCs w:val="20"/>
                <w:highlight w:val="none"/>
              </w:rPr>
              <w:t>20000</w:t>
            </w:r>
            <w:r>
              <w:rPr>
                <w:spacing w:val="-29"/>
                <w:sz w:val="20"/>
                <w:szCs w:val="20"/>
                <w:highlight w:val="none"/>
              </w:rPr>
              <w:t xml:space="preserve"> </w:t>
            </w:r>
            <w:r>
              <w:rPr>
                <w:spacing w:val="8"/>
                <w:sz w:val="20"/>
                <w:szCs w:val="20"/>
                <w:highlight w:val="none"/>
              </w:rPr>
              <w:t>万元以下的为中小微型企业。</w:t>
            </w:r>
          </w:p>
        </w:tc>
      </w:tr>
      <w:tr w14:paraId="43044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394A547F">
            <w:pPr>
              <w:rPr>
                <w:rFonts w:ascii="Arial"/>
                <w:sz w:val="21"/>
                <w:highlight w:val="none"/>
              </w:rPr>
            </w:pPr>
          </w:p>
        </w:tc>
        <w:tc>
          <w:tcPr>
            <w:tcW w:w="1048" w:type="dxa"/>
            <w:vAlign w:val="top"/>
          </w:tcPr>
          <w:p w14:paraId="51C8C989">
            <w:pPr>
              <w:pStyle w:val="13"/>
              <w:spacing w:before="121" w:line="231" w:lineRule="auto"/>
              <w:ind w:left="347"/>
              <w:rPr>
                <w:sz w:val="20"/>
                <w:szCs w:val="20"/>
                <w:highlight w:val="none"/>
              </w:rPr>
            </w:pPr>
            <w:r>
              <w:rPr>
                <w:spacing w:val="-10"/>
                <w:sz w:val="20"/>
                <w:szCs w:val="20"/>
                <w:highlight w:val="none"/>
              </w:rPr>
              <w:t>中型</w:t>
            </w:r>
          </w:p>
        </w:tc>
        <w:tc>
          <w:tcPr>
            <w:tcW w:w="6991" w:type="dxa"/>
            <w:vAlign w:val="top"/>
          </w:tcPr>
          <w:p w14:paraId="744AC2CB">
            <w:pPr>
              <w:pStyle w:val="13"/>
              <w:spacing w:before="120" w:line="232" w:lineRule="auto"/>
              <w:ind w:left="2345"/>
              <w:rPr>
                <w:sz w:val="20"/>
                <w:szCs w:val="20"/>
                <w:highlight w:val="none"/>
              </w:rPr>
            </w:pPr>
            <w:r>
              <w:rPr>
                <w:spacing w:val="6"/>
                <w:sz w:val="20"/>
                <w:szCs w:val="20"/>
                <w:highlight w:val="none"/>
              </w:rPr>
              <w:t>营业收入</w:t>
            </w:r>
            <w:r>
              <w:rPr>
                <w:spacing w:val="-31"/>
                <w:sz w:val="20"/>
                <w:szCs w:val="20"/>
                <w:highlight w:val="none"/>
              </w:rPr>
              <w:t xml:space="preserve"> </w:t>
            </w:r>
            <w:r>
              <w:rPr>
                <w:spacing w:val="6"/>
                <w:sz w:val="20"/>
                <w:szCs w:val="20"/>
                <w:highlight w:val="none"/>
              </w:rPr>
              <w:t>500</w:t>
            </w:r>
            <w:r>
              <w:rPr>
                <w:spacing w:val="-29"/>
                <w:sz w:val="20"/>
                <w:szCs w:val="20"/>
                <w:highlight w:val="none"/>
              </w:rPr>
              <w:t xml:space="preserve"> </w:t>
            </w:r>
            <w:r>
              <w:rPr>
                <w:spacing w:val="6"/>
                <w:sz w:val="20"/>
                <w:szCs w:val="20"/>
                <w:highlight w:val="none"/>
              </w:rPr>
              <w:t>万元及以上</w:t>
            </w:r>
          </w:p>
        </w:tc>
      </w:tr>
      <w:tr w14:paraId="70F04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77116CCE">
            <w:pPr>
              <w:rPr>
                <w:rFonts w:ascii="Arial"/>
                <w:sz w:val="21"/>
                <w:highlight w:val="none"/>
              </w:rPr>
            </w:pPr>
          </w:p>
        </w:tc>
        <w:tc>
          <w:tcPr>
            <w:tcW w:w="1048" w:type="dxa"/>
            <w:vAlign w:val="top"/>
          </w:tcPr>
          <w:p w14:paraId="71FD5152">
            <w:pPr>
              <w:pStyle w:val="13"/>
              <w:spacing w:before="120" w:line="234" w:lineRule="auto"/>
              <w:ind w:left="320"/>
              <w:rPr>
                <w:sz w:val="20"/>
                <w:szCs w:val="20"/>
                <w:highlight w:val="none"/>
              </w:rPr>
            </w:pPr>
            <w:r>
              <w:rPr>
                <w:spacing w:val="4"/>
                <w:sz w:val="20"/>
                <w:szCs w:val="20"/>
                <w:highlight w:val="none"/>
              </w:rPr>
              <w:t>小型</w:t>
            </w:r>
          </w:p>
        </w:tc>
        <w:tc>
          <w:tcPr>
            <w:tcW w:w="6991" w:type="dxa"/>
            <w:vAlign w:val="top"/>
          </w:tcPr>
          <w:p w14:paraId="43659617">
            <w:pPr>
              <w:pStyle w:val="13"/>
              <w:spacing w:before="120" w:line="232" w:lineRule="auto"/>
              <w:ind w:left="2398"/>
              <w:rPr>
                <w:sz w:val="20"/>
                <w:szCs w:val="20"/>
                <w:highlight w:val="none"/>
              </w:rPr>
            </w:pPr>
            <w:r>
              <w:rPr>
                <w:spacing w:val="6"/>
                <w:sz w:val="20"/>
                <w:szCs w:val="20"/>
                <w:highlight w:val="none"/>
              </w:rPr>
              <w:t>营业收入</w:t>
            </w:r>
            <w:r>
              <w:rPr>
                <w:spacing w:val="-31"/>
                <w:sz w:val="20"/>
                <w:szCs w:val="20"/>
                <w:highlight w:val="none"/>
              </w:rPr>
              <w:t xml:space="preserve"> </w:t>
            </w:r>
            <w:r>
              <w:rPr>
                <w:spacing w:val="6"/>
                <w:sz w:val="20"/>
                <w:szCs w:val="20"/>
                <w:highlight w:val="none"/>
              </w:rPr>
              <w:t>50</w:t>
            </w:r>
            <w:r>
              <w:rPr>
                <w:spacing w:val="-31"/>
                <w:sz w:val="20"/>
                <w:szCs w:val="20"/>
                <w:highlight w:val="none"/>
              </w:rPr>
              <w:t xml:space="preserve"> </w:t>
            </w:r>
            <w:r>
              <w:rPr>
                <w:spacing w:val="6"/>
                <w:sz w:val="20"/>
                <w:szCs w:val="20"/>
                <w:highlight w:val="none"/>
              </w:rPr>
              <w:t>万元及以上</w:t>
            </w:r>
          </w:p>
        </w:tc>
      </w:tr>
      <w:tr w14:paraId="783A3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474C8FB9">
            <w:pPr>
              <w:rPr>
                <w:rFonts w:ascii="Arial"/>
                <w:sz w:val="21"/>
                <w:highlight w:val="none"/>
              </w:rPr>
            </w:pPr>
          </w:p>
        </w:tc>
        <w:tc>
          <w:tcPr>
            <w:tcW w:w="1048" w:type="dxa"/>
            <w:vAlign w:val="top"/>
          </w:tcPr>
          <w:p w14:paraId="08F63B7E">
            <w:pPr>
              <w:pStyle w:val="13"/>
              <w:spacing w:before="122" w:line="232" w:lineRule="auto"/>
              <w:ind w:left="320"/>
              <w:rPr>
                <w:sz w:val="20"/>
                <w:szCs w:val="20"/>
                <w:highlight w:val="none"/>
              </w:rPr>
            </w:pPr>
            <w:r>
              <w:rPr>
                <w:spacing w:val="4"/>
                <w:sz w:val="20"/>
                <w:szCs w:val="20"/>
                <w:highlight w:val="none"/>
              </w:rPr>
              <w:t>微型</w:t>
            </w:r>
          </w:p>
        </w:tc>
        <w:tc>
          <w:tcPr>
            <w:tcW w:w="6991" w:type="dxa"/>
            <w:vAlign w:val="top"/>
          </w:tcPr>
          <w:p w14:paraId="60EBD845">
            <w:pPr>
              <w:pStyle w:val="13"/>
              <w:spacing w:before="122" w:line="231" w:lineRule="auto"/>
              <w:ind w:left="2504"/>
              <w:rPr>
                <w:sz w:val="20"/>
                <w:szCs w:val="20"/>
                <w:highlight w:val="none"/>
              </w:rPr>
            </w:pPr>
            <w:r>
              <w:rPr>
                <w:spacing w:val="5"/>
                <w:sz w:val="20"/>
                <w:szCs w:val="20"/>
                <w:highlight w:val="none"/>
              </w:rPr>
              <w:t>营业收入</w:t>
            </w:r>
            <w:r>
              <w:rPr>
                <w:spacing w:val="-27"/>
                <w:sz w:val="20"/>
                <w:szCs w:val="20"/>
                <w:highlight w:val="none"/>
              </w:rPr>
              <w:t xml:space="preserve"> </w:t>
            </w:r>
            <w:r>
              <w:rPr>
                <w:spacing w:val="5"/>
                <w:sz w:val="20"/>
                <w:szCs w:val="20"/>
                <w:highlight w:val="none"/>
              </w:rPr>
              <w:t>50</w:t>
            </w:r>
            <w:r>
              <w:rPr>
                <w:spacing w:val="-28"/>
                <w:sz w:val="20"/>
                <w:szCs w:val="20"/>
                <w:highlight w:val="none"/>
              </w:rPr>
              <w:t xml:space="preserve"> </w:t>
            </w:r>
            <w:r>
              <w:rPr>
                <w:spacing w:val="5"/>
                <w:sz w:val="20"/>
                <w:szCs w:val="20"/>
                <w:highlight w:val="none"/>
              </w:rPr>
              <w:t>万元以下</w:t>
            </w:r>
          </w:p>
        </w:tc>
      </w:tr>
      <w:tr w14:paraId="54FB0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581FD299">
            <w:pPr>
              <w:pStyle w:val="13"/>
              <w:spacing w:before="135" w:line="242" w:lineRule="auto"/>
              <w:ind w:left="669"/>
              <w:rPr>
                <w:sz w:val="20"/>
                <w:szCs w:val="20"/>
                <w:highlight w:val="none"/>
              </w:rPr>
            </w:pPr>
            <w:r>
              <w:rPr>
                <w:spacing w:val="1"/>
                <w:sz w:val="20"/>
                <w:szCs w:val="20"/>
                <w:highlight w:val="none"/>
              </w:rPr>
              <w:t>工业</w:t>
            </w:r>
          </w:p>
          <w:p w14:paraId="333C99D5">
            <w:pPr>
              <w:pStyle w:val="13"/>
              <w:spacing w:before="11" w:line="230" w:lineRule="auto"/>
              <w:ind w:left="32"/>
              <w:rPr>
                <w:sz w:val="20"/>
                <w:szCs w:val="20"/>
                <w:highlight w:val="none"/>
              </w:rPr>
            </w:pPr>
            <w:r>
              <w:rPr>
                <w:spacing w:val="10"/>
                <w:sz w:val="20"/>
                <w:szCs w:val="20"/>
                <w:highlight w:val="none"/>
              </w:rPr>
              <w:t>（包括采矿业，制</w:t>
            </w:r>
          </w:p>
          <w:p w14:paraId="594E7A77">
            <w:pPr>
              <w:pStyle w:val="13"/>
              <w:spacing w:before="21" w:line="232" w:lineRule="auto"/>
              <w:jc w:val="right"/>
              <w:rPr>
                <w:sz w:val="20"/>
                <w:szCs w:val="20"/>
                <w:highlight w:val="none"/>
              </w:rPr>
            </w:pPr>
            <w:r>
              <w:rPr>
                <w:spacing w:val="-11"/>
                <w:sz w:val="20"/>
                <w:szCs w:val="20"/>
                <w:highlight w:val="none"/>
              </w:rPr>
              <w:t>造业，电力、热力、</w:t>
            </w:r>
          </w:p>
          <w:p w14:paraId="2C945C03">
            <w:pPr>
              <w:pStyle w:val="13"/>
              <w:spacing w:before="22" w:line="232" w:lineRule="auto"/>
              <w:ind w:left="29"/>
              <w:rPr>
                <w:sz w:val="20"/>
                <w:szCs w:val="20"/>
                <w:highlight w:val="none"/>
              </w:rPr>
            </w:pPr>
            <w:r>
              <w:rPr>
                <w:spacing w:val="10"/>
                <w:sz w:val="20"/>
                <w:szCs w:val="20"/>
                <w:highlight w:val="none"/>
              </w:rPr>
              <w:t>燃气及水生产和供</w:t>
            </w:r>
          </w:p>
          <w:p w14:paraId="5BA32F5E">
            <w:pPr>
              <w:pStyle w:val="13"/>
              <w:spacing w:before="20" w:line="246" w:lineRule="auto"/>
              <w:ind w:left="664" w:right="673" w:firstLine="107"/>
              <w:rPr>
                <w:sz w:val="20"/>
                <w:szCs w:val="20"/>
                <w:highlight w:val="none"/>
              </w:rPr>
            </w:pPr>
            <w:r>
              <w:rPr>
                <w:spacing w:val="-5"/>
                <w:sz w:val="20"/>
                <w:szCs w:val="20"/>
                <w:highlight w:val="none"/>
              </w:rPr>
              <w:t>应</w:t>
            </w:r>
            <w:r>
              <w:rPr>
                <w:sz w:val="20"/>
                <w:szCs w:val="20"/>
                <w:highlight w:val="none"/>
              </w:rPr>
              <w:t xml:space="preserve">  </w:t>
            </w:r>
            <w:r>
              <w:rPr>
                <w:spacing w:val="-5"/>
                <w:sz w:val="20"/>
                <w:szCs w:val="20"/>
                <w:highlight w:val="none"/>
              </w:rPr>
              <w:t>业）</w:t>
            </w:r>
          </w:p>
        </w:tc>
        <w:tc>
          <w:tcPr>
            <w:tcW w:w="8039" w:type="dxa"/>
            <w:gridSpan w:val="2"/>
            <w:vAlign w:val="top"/>
          </w:tcPr>
          <w:p w14:paraId="16A19353">
            <w:pPr>
              <w:pStyle w:val="13"/>
              <w:spacing w:before="121" w:line="231" w:lineRule="auto"/>
              <w:ind w:left="716"/>
              <w:rPr>
                <w:sz w:val="20"/>
                <w:szCs w:val="20"/>
                <w:highlight w:val="none"/>
              </w:rPr>
            </w:pPr>
            <w:r>
              <w:rPr>
                <w:spacing w:val="8"/>
                <w:sz w:val="20"/>
                <w:szCs w:val="20"/>
                <w:highlight w:val="none"/>
              </w:rPr>
              <w:t>从业人员</w:t>
            </w:r>
            <w:r>
              <w:rPr>
                <w:spacing w:val="-19"/>
                <w:sz w:val="20"/>
                <w:szCs w:val="20"/>
                <w:highlight w:val="none"/>
              </w:rPr>
              <w:t xml:space="preserve"> </w:t>
            </w:r>
            <w:r>
              <w:rPr>
                <w:spacing w:val="8"/>
                <w:sz w:val="20"/>
                <w:szCs w:val="20"/>
                <w:highlight w:val="none"/>
              </w:rPr>
              <w:t>1 000</w:t>
            </w:r>
            <w:r>
              <w:rPr>
                <w:spacing w:val="-30"/>
                <w:sz w:val="20"/>
                <w:szCs w:val="20"/>
                <w:highlight w:val="none"/>
              </w:rPr>
              <w:t xml:space="preserve"> </w:t>
            </w:r>
            <w:r>
              <w:rPr>
                <w:spacing w:val="8"/>
                <w:sz w:val="20"/>
                <w:szCs w:val="20"/>
                <w:highlight w:val="none"/>
              </w:rPr>
              <w:t>人以下或营业收入 40000</w:t>
            </w:r>
            <w:r>
              <w:rPr>
                <w:spacing w:val="-28"/>
                <w:sz w:val="20"/>
                <w:szCs w:val="20"/>
                <w:highlight w:val="none"/>
              </w:rPr>
              <w:t xml:space="preserve"> </w:t>
            </w:r>
            <w:r>
              <w:rPr>
                <w:spacing w:val="8"/>
                <w:sz w:val="20"/>
                <w:szCs w:val="20"/>
                <w:highlight w:val="none"/>
              </w:rPr>
              <w:t>万元以下的为中小微型企业。</w:t>
            </w:r>
          </w:p>
        </w:tc>
      </w:tr>
      <w:tr w14:paraId="1C376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25138B4B">
            <w:pPr>
              <w:rPr>
                <w:rFonts w:ascii="Arial"/>
                <w:sz w:val="21"/>
                <w:highlight w:val="none"/>
              </w:rPr>
            </w:pPr>
          </w:p>
        </w:tc>
        <w:tc>
          <w:tcPr>
            <w:tcW w:w="1048" w:type="dxa"/>
            <w:vAlign w:val="top"/>
          </w:tcPr>
          <w:p w14:paraId="4CBE73E8">
            <w:pPr>
              <w:pStyle w:val="13"/>
              <w:spacing w:before="120" w:line="231" w:lineRule="auto"/>
              <w:ind w:left="347"/>
              <w:rPr>
                <w:sz w:val="20"/>
                <w:szCs w:val="20"/>
                <w:highlight w:val="none"/>
              </w:rPr>
            </w:pPr>
            <w:r>
              <w:rPr>
                <w:spacing w:val="-10"/>
                <w:sz w:val="20"/>
                <w:szCs w:val="20"/>
                <w:highlight w:val="none"/>
              </w:rPr>
              <w:t>中型</w:t>
            </w:r>
          </w:p>
        </w:tc>
        <w:tc>
          <w:tcPr>
            <w:tcW w:w="6991" w:type="dxa"/>
            <w:vAlign w:val="top"/>
          </w:tcPr>
          <w:p w14:paraId="3A68571A">
            <w:pPr>
              <w:pStyle w:val="13"/>
              <w:spacing w:before="120" w:line="232" w:lineRule="auto"/>
              <w:ind w:left="1014"/>
              <w:rPr>
                <w:sz w:val="20"/>
                <w:szCs w:val="20"/>
                <w:highlight w:val="none"/>
              </w:rPr>
            </w:pPr>
            <w:r>
              <w:rPr>
                <w:spacing w:val="7"/>
                <w:sz w:val="20"/>
                <w:szCs w:val="20"/>
                <w:highlight w:val="none"/>
              </w:rPr>
              <w:t>从业人员</w:t>
            </w:r>
            <w:r>
              <w:rPr>
                <w:spacing w:val="-18"/>
                <w:sz w:val="20"/>
                <w:szCs w:val="20"/>
                <w:highlight w:val="none"/>
              </w:rPr>
              <w:t xml:space="preserve"> </w:t>
            </w:r>
            <w:r>
              <w:rPr>
                <w:spacing w:val="7"/>
                <w:sz w:val="20"/>
                <w:szCs w:val="20"/>
                <w:highlight w:val="none"/>
              </w:rPr>
              <w:t>300</w:t>
            </w:r>
            <w:r>
              <w:rPr>
                <w:spacing w:val="-27"/>
                <w:sz w:val="20"/>
                <w:szCs w:val="20"/>
                <w:highlight w:val="none"/>
              </w:rPr>
              <w:t xml:space="preserve"> </w:t>
            </w:r>
            <w:r>
              <w:rPr>
                <w:spacing w:val="7"/>
                <w:sz w:val="20"/>
                <w:szCs w:val="20"/>
                <w:highlight w:val="none"/>
              </w:rPr>
              <w:t>人及以上，且营业收入</w:t>
            </w:r>
            <w:r>
              <w:rPr>
                <w:spacing w:val="-33"/>
                <w:sz w:val="20"/>
                <w:szCs w:val="20"/>
                <w:highlight w:val="none"/>
              </w:rPr>
              <w:t xml:space="preserve"> </w:t>
            </w:r>
            <w:r>
              <w:rPr>
                <w:spacing w:val="7"/>
                <w:sz w:val="20"/>
                <w:szCs w:val="20"/>
                <w:highlight w:val="none"/>
              </w:rPr>
              <w:t>2000</w:t>
            </w:r>
            <w:r>
              <w:rPr>
                <w:spacing w:val="-29"/>
                <w:sz w:val="20"/>
                <w:szCs w:val="20"/>
                <w:highlight w:val="none"/>
              </w:rPr>
              <w:t xml:space="preserve"> </w:t>
            </w:r>
            <w:r>
              <w:rPr>
                <w:spacing w:val="7"/>
                <w:sz w:val="20"/>
                <w:szCs w:val="20"/>
                <w:highlight w:val="none"/>
              </w:rPr>
              <w:t>万元及以上</w:t>
            </w:r>
          </w:p>
        </w:tc>
      </w:tr>
      <w:tr w14:paraId="5E714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45A7189F">
            <w:pPr>
              <w:rPr>
                <w:rFonts w:ascii="Arial"/>
                <w:sz w:val="21"/>
                <w:highlight w:val="none"/>
              </w:rPr>
            </w:pPr>
          </w:p>
        </w:tc>
        <w:tc>
          <w:tcPr>
            <w:tcW w:w="1048" w:type="dxa"/>
            <w:vAlign w:val="top"/>
          </w:tcPr>
          <w:p w14:paraId="66F5F656">
            <w:pPr>
              <w:pStyle w:val="13"/>
              <w:spacing w:before="121" w:line="234" w:lineRule="auto"/>
              <w:ind w:left="320"/>
              <w:rPr>
                <w:sz w:val="20"/>
                <w:szCs w:val="20"/>
                <w:highlight w:val="none"/>
              </w:rPr>
            </w:pPr>
            <w:r>
              <w:rPr>
                <w:spacing w:val="4"/>
                <w:sz w:val="20"/>
                <w:szCs w:val="20"/>
                <w:highlight w:val="none"/>
              </w:rPr>
              <w:t>小型</w:t>
            </w:r>
          </w:p>
        </w:tc>
        <w:tc>
          <w:tcPr>
            <w:tcW w:w="6991" w:type="dxa"/>
            <w:vAlign w:val="top"/>
          </w:tcPr>
          <w:p w14:paraId="5D79C6AA">
            <w:pPr>
              <w:pStyle w:val="13"/>
              <w:spacing w:before="121" w:line="232" w:lineRule="auto"/>
              <w:ind w:left="1120"/>
              <w:rPr>
                <w:sz w:val="20"/>
                <w:szCs w:val="20"/>
                <w:highlight w:val="none"/>
              </w:rPr>
            </w:pPr>
            <w:r>
              <w:rPr>
                <w:spacing w:val="7"/>
                <w:sz w:val="20"/>
                <w:szCs w:val="20"/>
                <w:highlight w:val="none"/>
              </w:rPr>
              <w:t>从业人员</w:t>
            </w:r>
            <w:r>
              <w:rPr>
                <w:spacing w:val="-17"/>
                <w:sz w:val="20"/>
                <w:szCs w:val="20"/>
                <w:highlight w:val="none"/>
              </w:rPr>
              <w:t xml:space="preserve"> </w:t>
            </w:r>
            <w:r>
              <w:rPr>
                <w:spacing w:val="7"/>
                <w:sz w:val="20"/>
                <w:szCs w:val="20"/>
                <w:highlight w:val="none"/>
              </w:rPr>
              <w:t>20</w:t>
            </w:r>
            <w:r>
              <w:rPr>
                <w:spacing w:val="-29"/>
                <w:sz w:val="20"/>
                <w:szCs w:val="20"/>
                <w:highlight w:val="none"/>
              </w:rPr>
              <w:t xml:space="preserve"> </w:t>
            </w:r>
            <w:r>
              <w:rPr>
                <w:spacing w:val="7"/>
                <w:sz w:val="20"/>
                <w:szCs w:val="20"/>
                <w:highlight w:val="none"/>
              </w:rPr>
              <w:t>人及以上，且营业收入</w:t>
            </w:r>
            <w:r>
              <w:rPr>
                <w:spacing w:val="-32"/>
                <w:sz w:val="20"/>
                <w:szCs w:val="20"/>
                <w:highlight w:val="none"/>
              </w:rPr>
              <w:t xml:space="preserve"> </w:t>
            </w:r>
            <w:r>
              <w:rPr>
                <w:spacing w:val="7"/>
                <w:sz w:val="20"/>
                <w:szCs w:val="20"/>
                <w:highlight w:val="none"/>
              </w:rPr>
              <w:t>300</w:t>
            </w:r>
            <w:r>
              <w:rPr>
                <w:spacing w:val="-28"/>
                <w:sz w:val="20"/>
                <w:szCs w:val="20"/>
                <w:highlight w:val="none"/>
              </w:rPr>
              <w:t xml:space="preserve"> </w:t>
            </w:r>
            <w:r>
              <w:rPr>
                <w:spacing w:val="7"/>
                <w:sz w:val="20"/>
                <w:szCs w:val="20"/>
                <w:highlight w:val="none"/>
              </w:rPr>
              <w:t>万元及以上</w:t>
            </w:r>
          </w:p>
        </w:tc>
      </w:tr>
      <w:tr w14:paraId="23DAC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0B670058">
            <w:pPr>
              <w:rPr>
                <w:rFonts w:ascii="Arial"/>
                <w:sz w:val="21"/>
                <w:highlight w:val="none"/>
              </w:rPr>
            </w:pPr>
          </w:p>
        </w:tc>
        <w:tc>
          <w:tcPr>
            <w:tcW w:w="1048" w:type="dxa"/>
            <w:vAlign w:val="top"/>
          </w:tcPr>
          <w:p w14:paraId="758BB176">
            <w:pPr>
              <w:pStyle w:val="13"/>
              <w:spacing w:before="122" w:line="232" w:lineRule="auto"/>
              <w:ind w:left="320"/>
              <w:rPr>
                <w:sz w:val="20"/>
                <w:szCs w:val="20"/>
                <w:highlight w:val="none"/>
              </w:rPr>
            </w:pPr>
            <w:r>
              <w:rPr>
                <w:spacing w:val="4"/>
                <w:sz w:val="20"/>
                <w:szCs w:val="20"/>
                <w:highlight w:val="none"/>
              </w:rPr>
              <w:t>微型</w:t>
            </w:r>
          </w:p>
        </w:tc>
        <w:tc>
          <w:tcPr>
            <w:tcW w:w="6991" w:type="dxa"/>
            <w:vAlign w:val="top"/>
          </w:tcPr>
          <w:p w14:paraId="6E32F24C">
            <w:pPr>
              <w:pStyle w:val="13"/>
              <w:spacing w:before="122" w:line="231" w:lineRule="auto"/>
              <w:ind w:left="1437"/>
              <w:rPr>
                <w:sz w:val="20"/>
                <w:szCs w:val="20"/>
                <w:highlight w:val="none"/>
              </w:rPr>
            </w:pPr>
            <w:r>
              <w:rPr>
                <w:spacing w:val="7"/>
                <w:sz w:val="20"/>
                <w:szCs w:val="20"/>
                <w:highlight w:val="none"/>
              </w:rPr>
              <w:t>从业人员</w:t>
            </w:r>
            <w:r>
              <w:rPr>
                <w:spacing w:val="-30"/>
                <w:sz w:val="20"/>
                <w:szCs w:val="20"/>
                <w:highlight w:val="none"/>
              </w:rPr>
              <w:t xml:space="preserve"> </w:t>
            </w:r>
            <w:r>
              <w:rPr>
                <w:spacing w:val="7"/>
                <w:sz w:val="20"/>
                <w:szCs w:val="20"/>
                <w:highlight w:val="none"/>
              </w:rPr>
              <w:t>20</w:t>
            </w:r>
            <w:r>
              <w:rPr>
                <w:spacing w:val="-29"/>
                <w:sz w:val="20"/>
                <w:szCs w:val="20"/>
                <w:highlight w:val="none"/>
              </w:rPr>
              <w:t xml:space="preserve"> </w:t>
            </w:r>
            <w:r>
              <w:rPr>
                <w:spacing w:val="7"/>
                <w:sz w:val="20"/>
                <w:szCs w:val="20"/>
                <w:highlight w:val="none"/>
              </w:rPr>
              <w:t>人以下或营业收入</w:t>
            </w:r>
            <w:r>
              <w:rPr>
                <w:spacing w:val="-31"/>
                <w:sz w:val="20"/>
                <w:szCs w:val="20"/>
                <w:highlight w:val="none"/>
              </w:rPr>
              <w:t xml:space="preserve"> </w:t>
            </w:r>
            <w:r>
              <w:rPr>
                <w:spacing w:val="7"/>
                <w:sz w:val="20"/>
                <w:szCs w:val="20"/>
                <w:highlight w:val="none"/>
              </w:rPr>
              <w:t>300</w:t>
            </w:r>
            <w:r>
              <w:rPr>
                <w:spacing w:val="-29"/>
                <w:sz w:val="20"/>
                <w:szCs w:val="20"/>
                <w:highlight w:val="none"/>
              </w:rPr>
              <w:t xml:space="preserve"> </w:t>
            </w:r>
            <w:r>
              <w:rPr>
                <w:spacing w:val="7"/>
                <w:sz w:val="20"/>
                <w:szCs w:val="20"/>
                <w:highlight w:val="none"/>
              </w:rPr>
              <w:t>万元以下</w:t>
            </w:r>
          </w:p>
        </w:tc>
      </w:tr>
      <w:tr w14:paraId="15A44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restart"/>
            <w:tcBorders>
              <w:bottom w:val="nil"/>
            </w:tcBorders>
            <w:vAlign w:val="top"/>
          </w:tcPr>
          <w:p w14:paraId="4EBEEB26">
            <w:pPr>
              <w:spacing w:line="249" w:lineRule="auto"/>
              <w:rPr>
                <w:rFonts w:ascii="Arial"/>
                <w:sz w:val="21"/>
                <w:highlight w:val="none"/>
              </w:rPr>
            </w:pPr>
          </w:p>
          <w:p w14:paraId="026D16C9">
            <w:pPr>
              <w:spacing w:line="249" w:lineRule="auto"/>
              <w:rPr>
                <w:rFonts w:ascii="Arial"/>
                <w:sz w:val="21"/>
                <w:highlight w:val="none"/>
              </w:rPr>
            </w:pPr>
          </w:p>
          <w:p w14:paraId="23215DCF">
            <w:pPr>
              <w:spacing w:line="250" w:lineRule="auto"/>
              <w:rPr>
                <w:rFonts w:ascii="Arial"/>
                <w:sz w:val="21"/>
                <w:highlight w:val="none"/>
              </w:rPr>
            </w:pPr>
          </w:p>
          <w:p w14:paraId="4BE47605">
            <w:pPr>
              <w:pStyle w:val="13"/>
              <w:spacing w:before="65" w:line="232" w:lineRule="auto"/>
              <w:ind w:left="558"/>
              <w:rPr>
                <w:sz w:val="20"/>
                <w:szCs w:val="20"/>
                <w:highlight w:val="none"/>
              </w:rPr>
            </w:pPr>
            <w:r>
              <w:rPr>
                <w:spacing w:val="6"/>
                <w:sz w:val="20"/>
                <w:szCs w:val="20"/>
                <w:highlight w:val="none"/>
              </w:rPr>
              <w:t>建筑业</w:t>
            </w:r>
          </w:p>
        </w:tc>
        <w:tc>
          <w:tcPr>
            <w:tcW w:w="8039" w:type="dxa"/>
            <w:gridSpan w:val="2"/>
            <w:vAlign w:val="top"/>
          </w:tcPr>
          <w:p w14:paraId="37907FF8">
            <w:pPr>
              <w:pStyle w:val="13"/>
              <w:spacing w:before="121" w:line="231" w:lineRule="auto"/>
              <w:ind w:left="617"/>
              <w:rPr>
                <w:sz w:val="20"/>
                <w:szCs w:val="20"/>
                <w:highlight w:val="none"/>
              </w:rPr>
            </w:pPr>
            <w:r>
              <w:rPr>
                <w:spacing w:val="9"/>
                <w:sz w:val="20"/>
                <w:szCs w:val="20"/>
                <w:highlight w:val="none"/>
              </w:rPr>
              <w:t>营业收入</w:t>
            </w:r>
            <w:r>
              <w:rPr>
                <w:spacing w:val="-37"/>
                <w:sz w:val="20"/>
                <w:szCs w:val="20"/>
                <w:highlight w:val="none"/>
              </w:rPr>
              <w:t xml:space="preserve"> </w:t>
            </w:r>
            <w:r>
              <w:rPr>
                <w:spacing w:val="9"/>
                <w:sz w:val="20"/>
                <w:szCs w:val="20"/>
                <w:highlight w:val="none"/>
              </w:rPr>
              <w:t>80000</w:t>
            </w:r>
            <w:r>
              <w:rPr>
                <w:spacing w:val="-31"/>
                <w:sz w:val="20"/>
                <w:szCs w:val="20"/>
                <w:highlight w:val="none"/>
              </w:rPr>
              <w:t xml:space="preserve"> </w:t>
            </w:r>
            <w:r>
              <w:rPr>
                <w:spacing w:val="9"/>
                <w:sz w:val="20"/>
                <w:szCs w:val="20"/>
                <w:highlight w:val="none"/>
              </w:rPr>
              <w:t xml:space="preserve">万元以下或资产总额 </w:t>
            </w:r>
            <w:r>
              <w:rPr>
                <w:spacing w:val="8"/>
                <w:sz w:val="20"/>
                <w:szCs w:val="20"/>
                <w:highlight w:val="none"/>
              </w:rPr>
              <w:t>80000</w:t>
            </w:r>
            <w:r>
              <w:rPr>
                <w:spacing w:val="-32"/>
                <w:sz w:val="20"/>
                <w:szCs w:val="20"/>
                <w:highlight w:val="none"/>
              </w:rPr>
              <w:t xml:space="preserve"> </w:t>
            </w:r>
            <w:r>
              <w:rPr>
                <w:spacing w:val="8"/>
                <w:sz w:val="20"/>
                <w:szCs w:val="20"/>
                <w:highlight w:val="none"/>
              </w:rPr>
              <w:t>万元以下的为中小微型企业。</w:t>
            </w:r>
          </w:p>
        </w:tc>
      </w:tr>
      <w:tr w14:paraId="555C2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66F323DF">
            <w:pPr>
              <w:rPr>
                <w:rFonts w:ascii="Arial"/>
                <w:sz w:val="21"/>
                <w:highlight w:val="none"/>
              </w:rPr>
            </w:pPr>
          </w:p>
        </w:tc>
        <w:tc>
          <w:tcPr>
            <w:tcW w:w="1048" w:type="dxa"/>
            <w:vAlign w:val="top"/>
          </w:tcPr>
          <w:p w14:paraId="04B861D7">
            <w:pPr>
              <w:pStyle w:val="13"/>
              <w:spacing w:before="123" w:line="231" w:lineRule="auto"/>
              <w:ind w:left="347"/>
              <w:rPr>
                <w:sz w:val="20"/>
                <w:szCs w:val="20"/>
                <w:highlight w:val="none"/>
              </w:rPr>
            </w:pPr>
            <w:r>
              <w:rPr>
                <w:spacing w:val="-10"/>
                <w:sz w:val="20"/>
                <w:szCs w:val="20"/>
                <w:highlight w:val="none"/>
              </w:rPr>
              <w:t>中型</w:t>
            </w:r>
          </w:p>
        </w:tc>
        <w:tc>
          <w:tcPr>
            <w:tcW w:w="6991" w:type="dxa"/>
            <w:vAlign w:val="top"/>
          </w:tcPr>
          <w:p w14:paraId="22123539">
            <w:pPr>
              <w:pStyle w:val="13"/>
              <w:spacing w:before="123" w:line="232" w:lineRule="auto"/>
              <w:ind w:left="932"/>
              <w:rPr>
                <w:sz w:val="20"/>
                <w:szCs w:val="20"/>
                <w:highlight w:val="none"/>
              </w:rPr>
            </w:pPr>
            <w:r>
              <w:rPr>
                <w:spacing w:val="7"/>
                <w:sz w:val="20"/>
                <w:szCs w:val="20"/>
                <w:highlight w:val="none"/>
              </w:rPr>
              <w:t>营业收入</w:t>
            </w:r>
            <w:r>
              <w:rPr>
                <w:spacing w:val="-19"/>
                <w:sz w:val="20"/>
                <w:szCs w:val="20"/>
                <w:highlight w:val="none"/>
              </w:rPr>
              <w:t xml:space="preserve"> </w:t>
            </w:r>
            <w:r>
              <w:rPr>
                <w:spacing w:val="7"/>
                <w:sz w:val="20"/>
                <w:szCs w:val="20"/>
                <w:highlight w:val="none"/>
              </w:rPr>
              <w:t>6000</w:t>
            </w:r>
            <w:r>
              <w:rPr>
                <w:spacing w:val="-29"/>
                <w:sz w:val="20"/>
                <w:szCs w:val="20"/>
                <w:highlight w:val="none"/>
              </w:rPr>
              <w:t xml:space="preserve"> </w:t>
            </w:r>
            <w:r>
              <w:rPr>
                <w:spacing w:val="7"/>
                <w:sz w:val="20"/>
                <w:szCs w:val="20"/>
                <w:highlight w:val="none"/>
              </w:rPr>
              <w:t>万元及以上，且资产总额</w:t>
            </w:r>
            <w:r>
              <w:rPr>
                <w:spacing w:val="-31"/>
                <w:sz w:val="20"/>
                <w:szCs w:val="20"/>
                <w:highlight w:val="none"/>
              </w:rPr>
              <w:t xml:space="preserve"> </w:t>
            </w:r>
            <w:r>
              <w:rPr>
                <w:spacing w:val="7"/>
                <w:sz w:val="20"/>
                <w:szCs w:val="20"/>
                <w:highlight w:val="none"/>
              </w:rPr>
              <w:t>5000</w:t>
            </w:r>
            <w:r>
              <w:rPr>
                <w:spacing w:val="-29"/>
                <w:sz w:val="20"/>
                <w:szCs w:val="20"/>
                <w:highlight w:val="none"/>
              </w:rPr>
              <w:t xml:space="preserve"> </w:t>
            </w:r>
            <w:r>
              <w:rPr>
                <w:spacing w:val="7"/>
                <w:sz w:val="20"/>
                <w:szCs w:val="20"/>
                <w:highlight w:val="none"/>
              </w:rPr>
              <w:t>万元及以上</w:t>
            </w:r>
          </w:p>
        </w:tc>
      </w:tr>
      <w:tr w14:paraId="3024A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097FCA84">
            <w:pPr>
              <w:rPr>
                <w:rFonts w:ascii="Arial"/>
                <w:sz w:val="21"/>
                <w:highlight w:val="none"/>
              </w:rPr>
            </w:pPr>
          </w:p>
        </w:tc>
        <w:tc>
          <w:tcPr>
            <w:tcW w:w="1048" w:type="dxa"/>
            <w:vAlign w:val="top"/>
          </w:tcPr>
          <w:p w14:paraId="401F4C0E">
            <w:pPr>
              <w:pStyle w:val="13"/>
              <w:spacing w:before="123" w:line="234" w:lineRule="auto"/>
              <w:ind w:left="320"/>
              <w:rPr>
                <w:sz w:val="20"/>
                <w:szCs w:val="20"/>
                <w:highlight w:val="none"/>
              </w:rPr>
            </w:pPr>
            <w:r>
              <w:rPr>
                <w:spacing w:val="4"/>
                <w:sz w:val="20"/>
                <w:szCs w:val="20"/>
                <w:highlight w:val="none"/>
              </w:rPr>
              <w:t>小型</w:t>
            </w:r>
          </w:p>
        </w:tc>
        <w:tc>
          <w:tcPr>
            <w:tcW w:w="6991" w:type="dxa"/>
            <w:vAlign w:val="top"/>
          </w:tcPr>
          <w:p w14:paraId="581AA021">
            <w:pPr>
              <w:pStyle w:val="13"/>
              <w:spacing w:before="122" w:line="232" w:lineRule="auto"/>
              <w:ind w:left="968"/>
              <w:rPr>
                <w:sz w:val="20"/>
                <w:szCs w:val="20"/>
                <w:highlight w:val="none"/>
              </w:rPr>
            </w:pPr>
            <w:r>
              <w:rPr>
                <w:spacing w:val="7"/>
                <w:sz w:val="20"/>
                <w:szCs w:val="20"/>
                <w:highlight w:val="none"/>
              </w:rPr>
              <w:t>营业收入</w:t>
            </w:r>
            <w:r>
              <w:rPr>
                <w:spacing w:val="-17"/>
                <w:sz w:val="20"/>
                <w:szCs w:val="20"/>
                <w:highlight w:val="none"/>
              </w:rPr>
              <w:t xml:space="preserve"> </w:t>
            </w:r>
            <w:r>
              <w:rPr>
                <w:spacing w:val="7"/>
                <w:sz w:val="20"/>
                <w:szCs w:val="20"/>
                <w:highlight w:val="none"/>
              </w:rPr>
              <w:t>300</w:t>
            </w:r>
            <w:r>
              <w:rPr>
                <w:spacing w:val="-28"/>
                <w:sz w:val="20"/>
                <w:szCs w:val="20"/>
                <w:highlight w:val="none"/>
              </w:rPr>
              <w:t xml:space="preserve"> </w:t>
            </w:r>
            <w:r>
              <w:rPr>
                <w:spacing w:val="7"/>
                <w:sz w:val="20"/>
                <w:szCs w:val="20"/>
                <w:highlight w:val="none"/>
              </w:rPr>
              <w:t>万元及以上，且资产总额</w:t>
            </w:r>
            <w:r>
              <w:rPr>
                <w:spacing w:val="-34"/>
                <w:sz w:val="20"/>
                <w:szCs w:val="20"/>
                <w:highlight w:val="none"/>
              </w:rPr>
              <w:t xml:space="preserve"> </w:t>
            </w:r>
            <w:r>
              <w:rPr>
                <w:spacing w:val="7"/>
                <w:sz w:val="20"/>
                <w:szCs w:val="20"/>
                <w:highlight w:val="none"/>
              </w:rPr>
              <w:t>300</w:t>
            </w:r>
            <w:r>
              <w:rPr>
                <w:spacing w:val="-29"/>
                <w:sz w:val="20"/>
                <w:szCs w:val="20"/>
                <w:highlight w:val="none"/>
              </w:rPr>
              <w:t xml:space="preserve"> </w:t>
            </w:r>
            <w:r>
              <w:rPr>
                <w:spacing w:val="7"/>
                <w:sz w:val="20"/>
                <w:szCs w:val="20"/>
                <w:highlight w:val="none"/>
              </w:rPr>
              <w:t>万元及以上</w:t>
            </w:r>
          </w:p>
        </w:tc>
      </w:tr>
      <w:tr w14:paraId="32040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tcBorders>
            <w:vAlign w:val="top"/>
          </w:tcPr>
          <w:p w14:paraId="7B17F777">
            <w:pPr>
              <w:rPr>
                <w:rFonts w:ascii="Arial"/>
                <w:sz w:val="21"/>
                <w:highlight w:val="none"/>
              </w:rPr>
            </w:pPr>
          </w:p>
        </w:tc>
        <w:tc>
          <w:tcPr>
            <w:tcW w:w="1048" w:type="dxa"/>
            <w:vAlign w:val="top"/>
          </w:tcPr>
          <w:p w14:paraId="5CF172A2">
            <w:pPr>
              <w:pStyle w:val="13"/>
              <w:spacing w:before="122" w:line="232" w:lineRule="auto"/>
              <w:ind w:left="320"/>
              <w:rPr>
                <w:sz w:val="20"/>
                <w:szCs w:val="20"/>
                <w:highlight w:val="none"/>
              </w:rPr>
            </w:pPr>
            <w:r>
              <w:rPr>
                <w:spacing w:val="4"/>
                <w:sz w:val="20"/>
                <w:szCs w:val="20"/>
                <w:highlight w:val="none"/>
              </w:rPr>
              <w:t>微型</w:t>
            </w:r>
          </w:p>
        </w:tc>
        <w:tc>
          <w:tcPr>
            <w:tcW w:w="6991" w:type="dxa"/>
            <w:vAlign w:val="top"/>
          </w:tcPr>
          <w:p w14:paraId="0EAAA900">
            <w:pPr>
              <w:pStyle w:val="13"/>
              <w:spacing w:before="122" w:line="231" w:lineRule="auto"/>
              <w:ind w:left="1285"/>
              <w:rPr>
                <w:sz w:val="20"/>
                <w:szCs w:val="20"/>
                <w:highlight w:val="none"/>
              </w:rPr>
            </w:pPr>
            <w:r>
              <w:rPr>
                <w:spacing w:val="7"/>
                <w:sz w:val="20"/>
                <w:szCs w:val="20"/>
                <w:highlight w:val="none"/>
              </w:rPr>
              <w:t>营业收入</w:t>
            </w:r>
            <w:r>
              <w:rPr>
                <w:spacing w:val="-32"/>
                <w:sz w:val="20"/>
                <w:szCs w:val="20"/>
                <w:highlight w:val="none"/>
              </w:rPr>
              <w:t xml:space="preserve"> </w:t>
            </w:r>
            <w:r>
              <w:rPr>
                <w:spacing w:val="7"/>
                <w:sz w:val="20"/>
                <w:szCs w:val="20"/>
                <w:highlight w:val="none"/>
              </w:rPr>
              <w:t>300</w:t>
            </w:r>
            <w:r>
              <w:rPr>
                <w:spacing w:val="-28"/>
                <w:sz w:val="20"/>
                <w:szCs w:val="20"/>
                <w:highlight w:val="none"/>
              </w:rPr>
              <w:t xml:space="preserve"> </w:t>
            </w:r>
            <w:r>
              <w:rPr>
                <w:spacing w:val="7"/>
                <w:sz w:val="20"/>
                <w:szCs w:val="20"/>
                <w:highlight w:val="none"/>
              </w:rPr>
              <w:t>万元以下或资产总额</w:t>
            </w:r>
            <w:r>
              <w:rPr>
                <w:spacing w:val="-34"/>
                <w:sz w:val="20"/>
                <w:szCs w:val="20"/>
                <w:highlight w:val="none"/>
              </w:rPr>
              <w:t xml:space="preserve"> </w:t>
            </w:r>
            <w:r>
              <w:rPr>
                <w:spacing w:val="7"/>
                <w:sz w:val="20"/>
                <w:szCs w:val="20"/>
                <w:highlight w:val="none"/>
              </w:rPr>
              <w:t>300</w:t>
            </w:r>
            <w:r>
              <w:rPr>
                <w:spacing w:val="-29"/>
                <w:sz w:val="20"/>
                <w:szCs w:val="20"/>
                <w:highlight w:val="none"/>
              </w:rPr>
              <w:t xml:space="preserve"> </w:t>
            </w:r>
            <w:r>
              <w:rPr>
                <w:spacing w:val="7"/>
                <w:sz w:val="20"/>
                <w:szCs w:val="20"/>
                <w:highlight w:val="none"/>
              </w:rPr>
              <w:t>万元以下</w:t>
            </w:r>
          </w:p>
        </w:tc>
      </w:tr>
      <w:tr w14:paraId="54A21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0C9495C8">
            <w:pPr>
              <w:spacing w:line="250" w:lineRule="auto"/>
              <w:rPr>
                <w:rFonts w:ascii="Arial"/>
                <w:sz w:val="21"/>
                <w:highlight w:val="none"/>
              </w:rPr>
            </w:pPr>
          </w:p>
          <w:p w14:paraId="4A089BB8">
            <w:pPr>
              <w:spacing w:line="250" w:lineRule="auto"/>
              <w:rPr>
                <w:rFonts w:ascii="Arial"/>
                <w:sz w:val="21"/>
                <w:highlight w:val="none"/>
              </w:rPr>
            </w:pPr>
          </w:p>
          <w:p w14:paraId="1B30F6D9">
            <w:pPr>
              <w:spacing w:line="251" w:lineRule="auto"/>
              <w:rPr>
                <w:rFonts w:ascii="Arial"/>
                <w:sz w:val="21"/>
                <w:highlight w:val="none"/>
              </w:rPr>
            </w:pPr>
          </w:p>
          <w:p w14:paraId="39C38907">
            <w:pPr>
              <w:pStyle w:val="13"/>
              <w:spacing w:before="65" w:line="232" w:lineRule="auto"/>
              <w:ind w:left="558"/>
              <w:rPr>
                <w:sz w:val="20"/>
                <w:szCs w:val="20"/>
                <w:highlight w:val="none"/>
              </w:rPr>
            </w:pPr>
            <w:r>
              <w:rPr>
                <w:spacing w:val="6"/>
                <w:sz w:val="20"/>
                <w:szCs w:val="20"/>
                <w:highlight w:val="none"/>
              </w:rPr>
              <w:t>批发业</w:t>
            </w:r>
          </w:p>
        </w:tc>
        <w:tc>
          <w:tcPr>
            <w:tcW w:w="8039" w:type="dxa"/>
            <w:gridSpan w:val="2"/>
            <w:vAlign w:val="top"/>
          </w:tcPr>
          <w:p w14:paraId="04D97449">
            <w:pPr>
              <w:pStyle w:val="13"/>
              <w:spacing w:before="124" w:line="231" w:lineRule="auto"/>
              <w:ind w:left="769"/>
              <w:rPr>
                <w:sz w:val="20"/>
                <w:szCs w:val="20"/>
                <w:highlight w:val="none"/>
              </w:rPr>
            </w:pPr>
            <w:r>
              <w:rPr>
                <w:spacing w:val="8"/>
                <w:sz w:val="20"/>
                <w:szCs w:val="20"/>
                <w:highlight w:val="none"/>
              </w:rPr>
              <w:t>从业人员</w:t>
            </w:r>
            <w:r>
              <w:rPr>
                <w:spacing w:val="-19"/>
                <w:sz w:val="20"/>
                <w:szCs w:val="20"/>
                <w:highlight w:val="none"/>
              </w:rPr>
              <w:t xml:space="preserve"> </w:t>
            </w:r>
            <w:r>
              <w:rPr>
                <w:spacing w:val="8"/>
                <w:sz w:val="20"/>
                <w:szCs w:val="20"/>
                <w:highlight w:val="none"/>
              </w:rPr>
              <w:t>200</w:t>
            </w:r>
            <w:r>
              <w:rPr>
                <w:spacing w:val="-27"/>
                <w:sz w:val="20"/>
                <w:szCs w:val="20"/>
                <w:highlight w:val="none"/>
              </w:rPr>
              <w:t xml:space="preserve"> </w:t>
            </w:r>
            <w:r>
              <w:rPr>
                <w:spacing w:val="8"/>
                <w:sz w:val="20"/>
                <w:szCs w:val="20"/>
                <w:highlight w:val="none"/>
              </w:rPr>
              <w:t>人以下或营业收入 40 000</w:t>
            </w:r>
            <w:r>
              <w:rPr>
                <w:spacing w:val="-29"/>
                <w:sz w:val="20"/>
                <w:szCs w:val="20"/>
                <w:highlight w:val="none"/>
              </w:rPr>
              <w:t xml:space="preserve"> </w:t>
            </w:r>
            <w:r>
              <w:rPr>
                <w:spacing w:val="8"/>
                <w:sz w:val="20"/>
                <w:szCs w:val="20"/>
                <w:highlight w:val="none"/>
              </w:rPr>
              <w:t>万元以下的为中小微型企业。</w:t>
            </w:r>
          </w:p>
        </w:tc>
      </w:tr>
      <w:tr w14:paraId="7F56E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33" w:type="dxa"/>
            <w:vMerge w:val="continue"/>
            <w:tcBorders>
              <w:top w:val="nil"/>
              <w:bottom w:val="nil"/>
            </w:tcBorders>
            <w:vAlign w:val="top"/>
          </w:tcPr>
          <w:p w14:paraId="46E046B8">
            <w:pPr>
              <w:rPr>
                <w:rFonts w:ascii="Arial"/>
                <w:sz w:val="21"/>
                <w:highlight w:val="none"/>
              </w:rPr>
            </w:pPr>
          </w:p>
        </w:tc>
        <w:tc>
          <w:tcPr>
            <w:tcW w:w="1048" w:type="dxa"/>
            <w:vAlign w:val="top"/>
          </w:tcPr>
          <w:p w14:paraId="7E27D5D4">
            <w:pPr>
              <w:pStyle w:val="13"/>
              <w:spacing w:before="124" w:line="231" w:lineRule="auto"/>
              <w:ind w:left="347"/>
              <w:rPr>
                <w:sz w:val="20"/>
                <w:szCs w:val="20"/>
                <w:highlight w:val="none"/>
              </w:rPr>
            </w:pPr>
            <w:r>
              <w:rPr>
                <w:spacing w:val="-10"/>
                <w:sz w:val="20"/>
                <w:szCs w:val="20"/>
                <w:highlight w:val="none"/>
              </w:rPr>
              <w:t>中型</w:t>
            </w:r>
          </w:p>
        </w:tc>
        <w:tc>
          <w:tcPr>
            <w:tcW w:w="6991" w:type="dxa"/>
            <w:vAlign w:val="top"/>
          </w:tcPr>
          <w:p w14:paraId="79F41779">
            <w:pPr>
              <w:pStyle w:val="13"/>
              <w:spacing w:before="123" w:line="232" w:lineRule="auto"/>
              <w:ind w:left="1067"/>
              <w:rPr>
                <w:sz w:val="20"/>
                <w:szCs w:val="20"/>
                <w:highlight w:val="none"/>
              </w:rPr>
            </w:pPr>
            <w:r>
              <w:rPr>
                <w:spacing w:val="7"/>
                <w:sz w:val="20"/>
                <w:szCs w:val="20"/>
                <w:highlight w:val="none"/>
              </w:rPr>
              <w:t>从业人员</w:t>
            </w:r>
            <w:r>
              <w:rPr>
                <w:spacing w:val="-18"/>
                <w:sz w:val="20"/>
                <w:szCs w:val="20"/>
                <w:highlight w:val="none"/>
              </w:rPr>
              <w:t xml:space="preserve"> </w:t>
            </w:r>
            <w:r>
              <w:rPr>
                <w:spacing w:val="7"/>
                <w:sz w:val="20"/>
                <w:szCs w:val="20"/>
                <w:highlight w:val="none"/>
              </w:rPr>
              <w:t>20</w:t>
            </w:r>
            <w:r>
              <w:rPr>
                <w:spacing w:val="-30"/>
                <w:sz w:val="20"/>
                <w:szCs w:val="20"/>
                <w:highlight w:val="none"/>
              </w:rPr>
              <w:t xml:space="preserve"> </w:t>
            </w:r>
            <w:r>
              <w:rPr>
                <w:spacing w:val="7"/>
                <w:sz w:val="20"/>
                <w:szCs w:val="20"/>
                <w:highlight w:val="none"/>
              </w:rPr>
              <w:t>人及以上，且营业收入</w:t>
            </w:r>
            <w:r>
              <w:rPr>
                <w:spacing w:val="-31"/>
                <w:sz w:val="20"/>
                <w:szCs w:val="20"/>
                <w:highlight w:val="none"/>
              </w:rPr>
              <w:t xml:space="preserve"> </w:t>
            </w:r>
            <w:r>
              <w:rPr>
                <w:spacing w:val="7"/>
                <w:sz w:val="20"/>
                <w:szCs w:val="20"/>
                <w:highlight w:val="none"/>
              </w:rPr>
              <w:t>5000</w:t>
            </w:r>
            <w:r>
              <w:rPr>
                <w:spacing w:val="-29"/>
                <w:sz w:val="20"/>
                <w:szCs w:val="20"/>
                <w:highlight w:val="none"/>
              </w:rPr>
              <w:t xml:space="preserve"> </w:t>
            </w:r>
            <w:r>
              <w:rPr>
                <w:spacing w:val="7"/>
                <w:sz w:val="20"/>
                <w:szCs w:val="20"/>
                <w:highlight w:val="none"/>
              </w:rPr>
              <w:t>万元及以上</w:t>
            </w:r>
          </w:p>
        </w:tc>
      </w:tr>
      <w:tr w14:paraId="5C3CE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bottom w:val="nil"/>
            </w:tcBorders>
            <w:vAlign w:val="top"/>
          </w:tcPr>
          <w:p w14:paraId="417E5532">
            <w:pPr>
              <w:rPr>
                <w:rFonts w:ascii="Arial"/>
                <w:sz w:val="21"/>
                <w:highlight w:val="none"/>
              </w:rPr>
            </w:pPr>
          </w:p>
        </w:tc>
        <w:tc>
          <w:tcPr>
            <w:tcW w:w="1048" w:type="dxa"/>
            <w:vAlign w:val="top"/>
          </w:tcPr>
          <w:p w14:paraId="5F13EC86">
            <w:pPr>
              <w:pStyle w:val="13"/>
              <w:spacing w:before="124" w:line="234" w:lineRule="auto"/>
              <w:ind w:left="320"/>
              <w:rPr>
                <w:sz w:val="20"/>
                <w:szCs w:val="20"/>
                <w:highlight w:val="none"/>
              </w:rPr>
            </w:pPr>
            <w:r>
              <w:rPr>
                <w:spacing w:val="4"/>
                <w:sz w:val="20"/>
                <w:szCs w:val="20"/>
                <w:highlight w:val="none"/>
              </w:rPr>
              <w:t>小型</w:t>
            </w:r>
          </w:p>
        </w:tc>
        <w:tc>
          <w:tcPr>
            <w:tcW w:w="6991" w:type="dxa"/>
            <w:vAlign w:val="top"/>
          </w:tcPr>
          <w:p w14:paraId="2B3D7080">
            <w:pPr>
              <w:pStyle w:val="13"/>
              <w:spacing w:before="124" w:line="232" w:lineRule="auto"/>
              <w:ind w:left="1120"/>
              <w:rPr>
                <w:sz w:val="20"/>
                <w:szCs w:val="20"/>
                <w:highlight w:val="none"/>
              </w:rPr>
            </w:pPr>
            <w:r>
              <w:rPr>
                <w:spacing w:val="7"/>
                <w:sz w:val="20"/>
                <w:szCs w:val="20"/>
                <w:highlight w:val="none"/>
              </w:rPr>
              <w:t>从业人员</w:t>
            </w:r>
            <w:r>
              <w:rPr>
                <w:spacing w:val="-29"/>
                <w:sz w:val="20"/>
                <w:szCs w:val="20"/>
                <w:highlight w:val="none"/>
              </w:rPr>
              <w:t xml:space="preserve"> </w:t>
            </w:r>
            <w:r>
              <w:rPr>
                <w:spacing w:val="7"/>
                <w:sz w:val="20"/>
                <w:szCs w:val="20"/>
                <w:highlight w:val="none"/>
              </w:rPr>
              <w:t>5</w:t>
            </w:r>
            <w:r>
              <w:rPr>
                <w:spacing w:val="-28"/>
                <w:sz w:val="20"/>
                <w:szCs w:val="20"/>
                <w:highlight w:val="none"/>
              </w:rPr>
              <w:t xml:space="preserve"> </w:t>
            </w:r>
            <w:r>
              <w:rPr>
                <w:spacing w:val="7"/>
                <w:sz w:val="20"/>
                <w:szCs w:val="20"/>
                <w:highlight w:val="none"/>
              </w:rPr>
              <w:t>人及以上，且营业收入</w:t>
            </w:r>
            <w:r>
              <w:rPr>
                <w:spacing w:val="-21"/>
                <w:sz w:val="20"/>
                <w:szCs w:val="20"/>
                <w:highlight w:val="none"/>
              </w:rPr>
              <w:t xml:space="preserve"> </w:t>
            </w:r>
            <w:r>
              <w:rPr>
                <w:spacing w:val="7"/>
                <w:sz w:val="20"/>
                <w:szCs w:val="20"/>
                <w:highlight w:val="none"/>
              </w:rPr>
              <w:t>1000</w:t>
            </w:r>
            <w:r>
              <w:rPr>
                <w:spacing w:val="-28"/>
                <w:sz w:val="20"/>
                <w:szCs w:val="20"/>
                <w:highlight w:val="none"/>
              </w:rPr>
              <w:t xml:space="preserve"> </w:t>
            </w:r>
            <w:r>
              <w:rPr>
                <w:spacing w:val="7"/>
                <w:sz w:val="20"/>
                <w:szCs w:val="20"/>
                <w:highlight w:val="none"/>
              </w:rPr>
              <w:t>万元及以上</w:t>
            </w:r>
          </w:p>
        </w:tc>
      </w:tr>
      <w:tr w14:paraId="58E18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continue"/>
            <w:tcBorders>
              <w:top w:val="nil"/>
            </w:tcBorders>
            <w:vAlign w:val="top"/>
          </w:tcPr>
          <w:p w14:paraId="0B3F1203">
            <w:pPr>
              <w:rPr>
                <w:rFonts w:ascii="Arial"/>
                <w:sz w:val="21"/>
                <w:highlight w:val="none"/>
              </w:rPr>
            </w:pPr>
          </w:p>
        </w:tc>
        <w:tc>
          <w:tcPr>
            <w:tcW w:w="1048" w:type="dxa"/>
            <w:vAlign w:val="top"/>
          </w:tcPr>
          <w:p w14:paraId="13BA4F14">
            <w:pPr>
              <w:pStyle w:val="13"/>
              <w:spacing w:before="126" w:line="232" w:lineRule="auto"/>
              <w:ind w:left="320"/>
              <w:rPr>
                <w:sz w:val="20"/>
                <w:szCs w:val="20"/>
                <w:highlight w:val="none"/>
              </w:rPr>
            </w:pPr>
            <w:r>
              <w:rPr>
                <w:spacing w:val="4"/>
                <w:sz w:val="20"/>
                <w:szCs w:val="20"/>
                <w:highlight w:val="none"/>
              </w:rPr>
              <w:t>微型</w:t>
            </w:r>
          </w:p>
        </w:tc>
        <w:tc>
          <w:tcPr>
            <w:tcW w:w="6991" w:type="dxa"/>
            <w:vAlign w:val="top"/>
          </w:tcPr>
          <w:p w14:paraId="0D3E122C">
            <w:pPr>
              <w:pStyle w:val="13"/>
              <w:spacing w:before="125" w:line="231" w:lineRule="auto"/>
              <w:ind w:left="1437"/>
              <w:rPr>
                <w:sz w:val="20"/>
                <w:szCs w:val="20"/>
                <w:highlight w:val="none"/>
              </w:rPr>
            </w:pPr>
            <w:r>
              <w:rPr>
                <w:spacing w:val="6"/>
                <w:sz w:val="20"/>
                <w:szCs w:val="20"/>
                <w:highlight w:val="none"/>
              </w:rPr>
              <w:t>从业人员</w:t>
            </w:r>
            <w:r>
              <w:rPr>
                <w:spacing w:val="-20"/>
                <w:sz w:val="20"/>
                <w:szCs w:val="20"/>
                <w:highlight w:val="none"/>
              </w:rPr>
              <w:t xml:space="preserve"> </w:t>
            </w:r>
            <w:r>
              <w:rPr>
                <w:spacing w:val="6"/>
                <w:sz w:val="20"/>
                <w:szCs w:val="20"/>
                <w:highlight w:val="none"/>
              </w:rPr>
              <w:t>5</w:t>
            </w:r>
            <w:r>
              <w:rPr>
                <w:spacing w:val="-29"/>
                <w:sz w:val="20"/>
                <w:szCs w:val="20"/>
                <w:highlight w:val="none"/>
              </w:rPr>
              <w:t xml:space="preserve"> </w:t>
            </w:r>
            <w:r>
              <w:rPr>
                <w:spacing w:val="6"/>
                <w:sz w:val="20"/>
                <w:szCs w:val="20"/>
                <w:highlight w:val="none"/>
              </w:rPr>
              <w:t>人以下或营业收入</w:t>
            </w:r>
            <w:r>
              <w:rPr>
                <w:spacing w:val="-20"/>
                <w:sz w:val="20"/>
                <w:szCs w:val="20"/>
                <w:highlight w:val="none"/>
              </w:rPr>
              <w:t xml:space="preserve"> </w:t>
            </w:r>
            <w:r>
              <w:rPr>
                <w:spacing w:val="6"/>
                <w:sz w:val="20"/>
                <w:szCs w:val="20"/>
                <w:highlight w:val="none"/>
              </w:rPr>
              <w:t>1000</w:t>
            </w:r>
            <w:r>
              <w:rPr>
                <w:spacing w:val="-29"/>
                <w:sz w:val="20"/>
                <w:szCs w:val="20"/>
                <w:highlight w:val="none"/>
              </w:rPr>
              <w:t xml:space="preserve"> </w:t>
            </w:r>
            <w:r>
              <w:rPr>
                <w:spacing w:val="6"/>
                <w:sz w:val="20"/>
                <w:szCs w:val="20"/>
                <w:highlight w:val="none"/>
              </w:rPr>
              <w:t>万元以下</w:t>
            </w:r>
          </w:p>
        </w:tc>
      </w:tr>
      <w:tr w14:paraId="7E96F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33" w:type="dxa"/>
            <w:vMerge w:val="restart"/>
            <w:tcBorders>
              <w:bottom w:val="nil"/>
            </w:tcBorders>
            <w:vAlign w:val="top"/>
          </w:tcPr>
          <w:p w14:paraId="51B0A046">
            <w:pPr>
              <w:spacing w:line="291" w:lineRule="auto"/>
              <w:rPr>
                <w:rFonts w:ascii="Arial"/>
                <w:sz w:val="21"/>
                <w:highlight w:val="none"/>
              </w:rPr>
            </w:pPr>
          </w:p>
          <w:p w14:paraId="5EA7D65D">
            <w:pPr>
              <w:pStyle w:val="13"/>
              <w:spacing w:before="65" w:line="229" w:lineRule="auto"/>
              <w:ind w:left="559"/>
              <w:rPr>
                <w:sz w:val="20"/>
                <w:szCs w:val="20"/>
                <w:highlight w:val="none"/>
              </w:rPr>
            </w:pPr>
            <w:r>
              <w:rPr>
                <w:spacing w:val="6"/>
                <w:sz w:val="20"/>
                <w:szCs w:val="20"/>
                <w:highlight w:val="none"/>
              </w:rPr>
              <w:t>零售业</w:t>
            </w:r>
          </w:p>
        </w:tc>
        <w:tc>
          <w:tcPr>
            <w:tcW w:w="8039" w:type="dxa"/>
            <w:gridSpan w:val="2"/>
            <w:vAlign w:val="top"/>
          </w:tcPr>
          <w:p w14:paraId="5F9C7555">
            <w:pPr>
              <w:pStyle w:val="13"/>
              <w:spacing w:before="125" w:line="231" w:lineRule="auto"/>
              <w:ind w:left="769"/>
              <w:rPr>
                <w:sz w:val="20"/>
                <w:szCs w:val="20"/>
                <w:highlight w:val="none"/>
              </w:rPr>
            </w:pPr>
            <w:r>
              <w:rPr>
                <w:spacing w:val="8"/>
                <w:sz w:val="20"/>
                <w:szCs w:val="20"/>
                <w:highlight w:val="none"/>
              </w:rPr>
              <w:t>从业人员</w:t>
            </w:r>
            <w:r>
              <w:rPr>
                <w:spacing w:val="-19"/>
                <w:sz w:val="20"/>
                <w:szCs w:val="20"/>
                <w:highlight w:val="none"/>
              </w:rPr>
              <w:t xml:space="preserve"> </w:t>
            </w:r>
            <w:r>
              <w:rPr>
                <w:spacing w:val="8"/>
                <w:sz w:val="20"/>
                <w:szCs w:val="20"/>
                <w:highlight w:val="none"/>
              </w:rPr>
              <w:t>300</w:t>
            </w:r>
            <w:r>
              <w:rPr>
                <w:spacing w:val="-27"/>
                <w:sz w:val="20"/>
                <w:szCs w:val="20"/>
                <w:highlight w:val="none"/>
              </w:rPr>
              <w:t xml:space="preserve"> </w:t>
            </w:r>
            <w:r>
              <w:rPr>
                <w:spacing w:val="8"/>
                <w:sz w:val="20"/>
                <w:szCs w:val="20"/>
                <w:highlight w:val="none"/>
              </w:rPr>
              <w:t>人以下或营业收入 20 000</w:t>
            </w:r>
            <w:r>
              <w:rPr>
                <w:spacing w:val="-29"/>
                <w:sz w:val="20"/>
                <w:szCs w:val="20"/>
                <w:highlight w:val="none"/>
              </w:rPr>
              <w:t xml:space="preserve"> </w:t>
            </w:r>
            <w:r>
              <w:rPr>
                <w:spacing w:val="8"/>
                <w:sz w:val="20"/>
                <w:szCs w:val="20"/>
                <w:highlight w:val="none"/>
              </w:rPr>
              <w:t>万元以下的为中小微型企业。</w:t>
            </w:r>
          </w:p>
        </w:tc>
      </w:tr>
      <w:tr w14:paraId="28251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733" w:type="dxa"/>
            <w:vMerge w:val="continue"/>
            <w:tcBorders>
              <w:top w:val="nil"/>
            </w:tcBorders>
            <w:vAlign w:val="top"/>
          </w:tcPr>
          <w:p w14:paraId="014E9EBE">
            <w:pPr>
              <w:rPr>
                <w:rFonts w:ascii="Arial"/>
                <w:sz w:val="21"/>
                <w:highlight w:val="none"/>
              </w:rPr>
            </w:pPr>
          </w:p>
        </w:tc>
        <w:tc>
          <w:tcPr>
            <w:tcW w:w="1048" w:type="dxa"/>
            <w:vAlign w:val="top"/>
          </w:tcPr>
          <w:p w14:paraId="2C4B13FE">
            <w:pPr>
              <w:pStyle w:val="13"/>
              <w:spacing w:before="124" w:line="231" w:lineRule="auto"/>
              <w:ind w:left="347"/>
              <w:rPr>
                <w:sz w:val="20"/>
                <w:szCs w:val="20"/>
                <w:highlight w:val="none"/>
              </w:rPr>
            </w:pPr>
            <w:r>
              <w:rPr>
                <w:spacing w:val="-10"/>
                <w:sz w:val="20"/>
                <w:szCs w:val="20"/>
                <w:highlight w:val="none"/>
              </w:rPr>
              <w:t>中型</w:t>
            </w:r>
          </w:p>
        </w:tc>
        <w:tc>
          <w:tcPr>
            <w:tcW w:w="6991" w:type="dxa"/>
            <w:vAlign w:val="top"/>
          </w:tcPr>
          <w:p w14:paraId="29587EED">
            <w:pPr>
              <w:pStyle w:val="13"/>
              <w:spacing w:before="124" w:line="232" w:lineRule="auto"/>
              <w:ind w:left="1120"/>
              <w:rPr>
                <w:sz w:val="20"/>
                <w:szCs w:val="20"/>
                <w:highlight w:val="none"/>
              </w:rPr>
            </w:pPr>
            <w:r>
              <w:rPr>
                <w:spacing w:val="7"/>
                <w:sz w:val="20"/>
                <w:szCs w:val="20"/>
                <w:highlight w:val="none"/>
              </w:rPr>
              <w:t>从业人员</w:t>
            </w:r>
            <w:r>
              <w:rPr>
                <w:spacing w:val="-17"/>
                <w:sz w:val="20"/>
                <w:szCs w:val="20"/>
                <w:highlight w:val="none"/>
              </w:rPr>
              <w:t xml:space="preserve"> </w:t>
            </w:r>
            <w:r>
              <w:rPr>
                <w:spacing w:val="7"/>
                <w:sz w:val="20"/>
                <w:szCs w:val="20"/>
                <w:highlight w:val="none"/>
              </w:rPr>
              <w:t>50</w:t>
            </w:r>
            <w:r>
              <w:rPr>
                <w:spacing w:val="-29"/>
                <w:sz w:val="20"/>
                <w:szCs w:val="20"/>
                <w:highlight w:val="none"/>
              </w:rPr>
              <w:t xml:space="preserve"> </w:t>
            </w:r>
            <w:r>
              <w:rPr>
                <w:spacing w:val="7"/>
                <w:sz w:val="20"/>
                <w:szCs w:val="20"/>
                <w:highlight w:val="none"/>
              </w:rPr>
              <w:t>人及以上，且营业收入</w:t>
            </w:r>
            <w:r>
              <w:rPr>
                <w:spacing w:val="-32"/>
                <w:sz w:val="20"/>
                <w:szCs w:val="20"/>
                <w:highlight w:val="none"/>
              </w:rPr>
              <w:t xml:space="preserve"> </w:t>
            </w:r>
            <w:r>
              <w:rPr>
                <w:spacing w:val="7"/>
                <w:sz w:val="20"/>
                <w:szCs w:val="20"/>
                <w:highlight w:val="none"/>
              </w:rPr>
              <w:t>500</w:t>
            </w:r>
            <w:r>
              <w:rPr>
                <w:spacing w:val="-28"/>
                <w:sz w:val="20"/>
                <w:szCs w:val="20"/>
                <w:highlight w:val="none"/>
              </w:rPr>
              <w:t xml:space="preserve"> </w:t>
            </w:r>
            <w:r>
              <w:rPr>
                <w:spacing w:val="7"/>
                <w:sz w:val="20"/>
                <w:szCs w:val="20"/>
                <w:highlight w:val="none"/>
              </w:rPr>
              <w:t>万元及以上</w:t>
            </w:r>
          </w:p>
        </w:tc>
      </w:tr>
    </w:tbl>
    <w:p w14:paraId="6C5139A5">
      <w:pPr>
        <w:pStyle w:val="4"/>
        <w:rPr>
          <w:highlight w:val="none"/>
        </w:rPr>
      </w:pPr>
    </w:p>
    <w:p w14:paraId="0A5C528C">
      <w:pPr>
        <w:rPr>
          <w:highlight w:val="none"/>
        </w:rPr>
        <w:sectPr>
          <w:footerReference r:id="rId57" w:type="default"/>
          <w:pgSz w:w="11906" w:h="16838"/>
          <w:pgMar w:top="1133" w:right="1206" w:bottom="1013" w:left="921" w:header="863" w:footer="853" w:gutter="0"/>
          <w:pgNumType w:fmt="decimal"/>
          <w:cols w:space="720" w:num="1"/>
        </w:sectPr>
      </w:pPr>
    </w:p>
    <w:p w14:paraId="3268D395">
      <w:pPr>
        <w:spacing w:before="42"/>
        <w:rPr>
          <w:highlight w:val="none"/>
        </w:rPr>
      </w:pPr>
      <w:r>
        <w:rPr>
          <w:highlight w:val="none"/>
        </w:rPr>
        <w:drawing>
          <wp:anchor distT="0" distB="0" distL="0" distR="0" simplePos="0" relativeHeight="251713536" behindDoc="0" locked="0" layoutInCell="0" allowOverlap="1">
            <wp:simplePos x="0" y="0"/>
            <wp:positionH relativeFrom="page">
              <wp:posOffset>719455</wp:posOffset>
            </wp:positionH>
            <wp:positionV relativeFrom="page">
              <wp:posOffset>728345</wp:posOffset>
            </wp:positionV>
            <wp:extent cx="5939790" cy="8890"/>
            <wp:effectExtent l="0" t="0" r="0" b="0"/>
            <wp:wrapNone/>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70"/>
                    <a:stretch>
                      <a:fillRect/>
                    </a:stretch>
                  </pic:blipFill>
                  <pic:spPr>
                    <a:xfrm>
                      <a:off x="0" y="0"/>
                      <a:ext cx="5939694" cy="9143"/>
                    </a:xfrm>
                    <a:prstGeom prst="rect">
                      <a:avLst/>
                    </a:prstGeom>
                  </pic:spPr>
                </pic:pic>
              </a:graphicData>
            </a:graphic>
          </wp:anchor>
        </w:drawing>
      </w:r>
    </w:p>
    <w:tbl>
      <w:tblPr>
        <w:tblStyle w:val="12"/>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0"/>
        <w:gridCol w:w="769"/>
        <w:gridCol w:w="280"/>
        <w:gridCol w:w="7015"/>
      </w:tblGrid>
      <w:tr w14:paraId="08CA6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710" w:type="dxa"/>
            <w:vMerge w:val="restart"/>
            <w:tcBorders>
              <w:bottom w:val="nil"/>
            </w:tcBorders>
            <w:vAlign w:val="top"/>
          </w:tcPr>
          <w:p w14:paraId="1BBB2C41">
            <w:pPr>
              <w:rPr>
                <w:rFonts w:ascii="Arial"/>
                <w:sz w:val="21"/>
                <w:highlight w:val="none"/>
              </w:rPr>
            </w:pPr>
          </w:p>
        </w:tc>
        <w:tc>
          <w:tcPr>
            <w:tcW w:w="1049" w:type="dxa"/>
            <w:gridSpan w:val="2"/>
            <w:vAlign w:val="top"/>
          </w:tcPr>
          <w:p w14:paraId="38771F54">
            <w:pPr>
              <w:pStyle w:val="13"/>
              <w:spacing w:before="126" w:line="234" w:lineRule="auto"/>
              <w:ind w:left="343"/>
              <w:rPr>
                <w:sz w:val="20"/>
                <w:szCs w:val="20"/>
                <w:highlight w:val="none"/>
              </w:rPr>
            </w:pPr>
            <w:r>
              <w:rPr>
                <w:spacing w:val="4"/>
                <w:sz w:val="20"/>
                <w:szCs w:val="20"/>
                <w:highlight w:val="none"/>
              </w:rPr>
              <w:t>小型</w:t>
            </w:r>
          </w:p>
        </w:tc>
        <w:tc>
          <w:tcPr>
            <w:tcW w:w="7015" w:type="dxa"/>
            <w:vAlign w:val="top"/>
          </w:tcPr>
          <w:p w14:paraId="6B63D02C">
            <w:pPr>
              <w:pStyle w:val="13"/>
              <w:spacing w:before="125" w:line="232" w:lineRule="auto"/>
              <w:ind w:left="1142"/>
              <w:rPr>
                <w:sz w:val="20"/>
                <w:szCs w:val="20"/>
                <w:highlight w:val="none"/>
              </w:rPr>
            </w:pPr>
            <w:r>
              <w:rPr>
                <w:spacing w:val="6"/>
                <w:sz w:val="20"/>
                <w:szCs w:val="20"/>
                <w:highlight w:val="none"/>
              </w:rPr>
              <w:t>从业人员</w:t>
            </w:r>
            <w:r>
              <w:rPr>
                <w:spacing w:val="-5"/>
                <w:sz w:val="20"/>
                <w:szCs w:val="20"/>
                <w:highlight w:val="none"/>
              </w:rPr>
              <w:t xml:space="preserve"> </w:t>
            </w:r>
            <w:r>
              <w:rPr>
                <w:spacing w:val="6"/>
                <w:sz w:val="20"/>
                <w:szCs w:val="20"/>
                <w:highlight w:val="none"/>
              </w:rPr>
              <w:t>10</w:t>
            </w:r>
            <w:r>
              <w:rPr>
                <w:spacing w:val="-29"/>
                <w:sz w:val="20"/>
                <w:szCs w:val="20"/>
                <w:highlight w:val="none"/>
              </w:rPr>
              <w:t xml:space="preserve"> </w:t>
            </w:r>
            <w:r>
              <w:rPr>
                <w:spacing w:val="6"/>
                <w:sz w:val="20"/>
                <w:szCs w:val="20"/>
                <w:highlight w:val="none"/>
              </w:rPr>
              <w:t>人及以上，且营业收入</w:t>
            </w:r>
            <w:r>
              <w:rPr>
                <w:spacing w:val="-20"/>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万元及以上</w:t>
            </w:r>
          </w:p>
        </w:tc>
      </w:tr>
      <w:tr w14:paraId="3F3B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tcBorders>
            <w:vAlign w:val="top"/>
          </w:tcPr>
          <w:p w14:paraId="7FA59BFA">
            <w:pPr>
              <w:rPr>
                <w:rFonts w:ascii="Arial"/>
                <w:sz w:val="21"/>
                <w:highlight w:val="none"/>
              </w:rPr>
            </w:pPr>
          </w:p>
        </w:tc>
        <w:tc>
          <w:tcPr>
            <w:tcW w:w="1049" w:type="dxa"/>
            <w:gridSpan w:val="2"/>
            <w:vAlign w:val="top"/>
          </w:tcPr>
          <w:p w14:paraId="345CC730">
            <w:pPr>
              <w:pStyle w:val="13"/>
              <w:spacing w:before="162" w:line="232" w:lineRule="auto"/>
              <w:ind w:left="343"/>
              <w:rPr>
                <w:sz w:val="20"/>
                <w:szCs w:val="20"/>
                <w:highlight w:val="none"/>
              </w:rPr>
            </w:pPr>
            <w:r>
              <w:rPr>
                <w:spacing w:val="4"/>
                <w:sz w:val="20"/>
                <w:szCs w:val="20"/>
                <w:highlight w:val="none"/>
              </w:rPr>
              <w:t>微型</w:t>
            </w:r>
          </w:p>
        </w:tc>
        <w:tc>
          <w:tcPr>
            <w:tcW w:w="7015" w:type="dxa"/>
            <w:vAlign w:val="top"/>
          </w:tcPr>
          <w:p w14:paraId="148D47D5">
            <w:pPr>
              <w:pStyle w:val="13"/>
              <w:spacing w:before="121" w:line="231" w:lineRule="auto"/>
              <w:ind w:left="1459"/>
              <w:rPr>
                <w:sz w:val="20"/>
                <w:szCs w:val="20"/>
                <w:highlight w:val="none"/>
              </w:rPr>
            </w:pPr>
            <w:r>
              <w:rPr>
                <w:spacing w:val="6"/>
                <w:sz w:val="20"/>
                <w:szCs w:val="20"/>
                <w:highlight w:val="none"/>
              </w:rPr>
              <w:t>从业人员</w:t>
            </w:r>
            <w:r>
              <w:rPr>
                <w:spacing w:val="-20"/>
                <w:sz w:val="20"/>
                <w:szCs w:val="20"/>
                <w:highlight w:val="none"/>
              </w:rPr>
              <w:t xml:space="preserve"> </w:t>
            </w:r>
            <w:r>
              <w:rPr>
                <w:spacing w:val="6"/>
                <w:sz w:val="20"/>
                <w:szCs w:val="20"/>
                <w:highlight w:val="none"/>
              </w:rPr>
              <w:t>10</w:t>
            </w:r>
            <w:r>
              <w:rPr>
                <w:spacing w:val="-29"/>
                <w:sz w:val="20"/>
                <w:szCs w:val="20"/>
                <w:highlight w:val="none"/>
              </w:rPr>
              <w:t xml:space="preserve"> </w:t>
            </w:r>
            <w:r>
              <w:rPr>
                <w:spacing w:val="6"/>
                <w:sz w:val="20"/>
                <w:szCs w:val="20"/>
                <w:highlight w:val="none"/>
              </w:rPr>
              <w:t>人以下或营业收入</w:t>
            </w:r>
            <w:r>
              <w:rPr>
                <w:spacing w:val="-20"/>
                <w:sz w:val="20"/>
                <w:szCs w:val="20"/>
                <w:highlight w:val="none"/>
              </w:rPr>
              <w:t xml:space="preserve"> </w:t>
            </w:r>
            <w:r>
              <w:rPr>
                <w:spacing w:val="6"/>
                <w:sz w:val="20"/>
                <w:szCs w:val="20"/>
                <w:highlight w:val="none"/>
              </w:rPr>
              <w:t>100</w:t>
            </w:r>
            <w:r>
              <w:rPr>
                <w:spacing w:val="-29"/>
                <w:sz w:val="20"/>
                <w:szCs w:val="20"/>
                <w:highlight w:val="none"/>
              </w:rPr>
              <w:t xml:space="preserve"> </w:t>
            </w:r>
            <w:r>
              <w:rPr>
                <w:spacing w:val="6"/>
                <w:sz w:val="20"/>
                <w:szCs w:val="20"/>
                <w:highlight w:val="none"/>
              </w:rPr>
              <w:t>万元以下</w:t>
            </w:r>
          </w:p>
        </w:tc>
      </w:tr>
      <w:tr w14:paraId="572E8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restart"/>
            <w:tcBorders>
              <w:bottom w:val="nil"/>
            </w:tcBorders>
            <w:vAlign w:val="top"/>
          </w:tcPr>
          <w:p w14:paraId="7B8F2B8A">
            <w:pPr>
              <w:spacing w:line="306" w:lineRule="auto"/>
              <w:rPr>
                <w:rFonts w:ascii="Arial"/>
                <w:sz w:val="21"/>
                <w:highlight w:val="none"/>
              </w:rPr>
            </w:pPr>
          </w:p>
          <w:p w14:paraId="62F83950">
            <w:pPr>
              <w:spacing w:line="307" w:lineRule="auto"/>
              <w:rPr>
                <w:rFonts w:ascii="Arial"/>
                <w:sz w:val="21"/>
                <w:highlight w:val="none"/>
              </w:rPr>
            </w:pPr>
          </w:p>
          <w:p w14:paraId="6F50701B">
            <w:pPr>
              <w:pStyle w:val="13"/>
              <w:spacing w:before="65" w:line="241" w:lineRule="auto"/>
              <w:ind w:left="243" w:hanging="212"/>
              <w:rPr>
                <w:sz w:val="20"/>
                <w:szCs w:val="20"/>
                <w:highlight w:val="none"/>
              </w:rPr>
            </w:pPr>
            <w:r>
              <w:rPr>
                <w:spacing w:val="9"/>
                <w:sz w:val="20"/>
                <w:szCs w:val="20"/>
                <w:highlight w:val="none"/>
              </w:rPr>
              <w:t>交通运输业（不含</w:t>
            </w:r>
            <w:r>
              <w:rPr>
                <w:sz w:val="20"/>
                <w:szCs w:val="20"/>
                <w:highlight w:val="none"/>
              </w:rPr>
              <w:t xml:space="preserve"> </w:t>
            </w:r>
            <w:r>
              <w:rPr>
                <w:spacing w:val="5"/>
                <w:sz w:val="20"/>
                <w:szCs w:val="20"/>
                <w:highlight w:val="none"/>
              </w:rPr>
              <w:t>铁路运输业）</w:t>
            </w:r>
          </w:p>
        </w:tc>
        <w:tc>
          <w:tcPr>
            <w:tcW w:w="8064" w:type="dxa"/>
            <w:gridSpan w:val="3"/>
            <w:vAlign w:val="top"/>
          </w:tcPr>
          <w:p w14:paraId="2CB28895">
            <w:pPr>
              <w:pStyle w:val="13"/>
              <w:spacing w:before="120" w:line="231" w:lineRule="auto"/>
              <w:ind w:left="686"/>
              <w:rPr>
                <w:sz w:val="20"/>
                <w:szCs w:val="20"/>
                <w:highlight w:val="none"/>
              </w:rPr>
            </w:pPr>
            <w:r>
              <w:rPr>
                <w:spacing w:val="8"/>
                <w:sz w:val="20"/>
                <w:szCs w:val="20"/>
                <w:highlight w:val="none"/>
              </w:rPr>
              <w:t>从业人员</w:t>
            </w:r>
            <w:r>
              <w:rPr>
                <w:spacing w:val="-22"/>
                <w:sz w:val="20"/>
                <w:szCs w:val="20"/>
                <w:highlight w:val="none"/>
              </w:rPr>
              <w:t xml:space="preserve"> </w:t>
            </w:r>
            <w:r>
              <w:rPr>
                <w:spacing w:val="8"/>
                <w:sz w:val="20"/>
                <w:szCs w:val="20"/>
                <w:highlight w:val="none"/>
              </w:rPr>
              <w:t>1 000</w:t>
            </w:r>
            <w:r>
              <w:rPr>
                <w:spacing w:val="-29"/>
                <w:sz w:val="20"/>
                <w:szCs w:val="20"/>
                <w:highlight w:val="none"/>
              </w:rPr>
              <w:t xml:space="preserve"> </w:t>
            </w:r>
            <w:r>
              <w:rPr>
                <w:spacing w:val="8"/>
                <w:sz w:val="20"/>
                <w:szCs w:val="20"/>
                <w:highlight w:val="none"/>
              </w:rPr>
              <w:t>人以下或营业收入 30 000</w:t>
            </w:r>
            <w:r>
              <w:rPr>
                <w:spacing w:val="-29"/>
                <w:sz w:val="20"/>
                <w:szCs w:val="20"/>
                <w:highlight w:val="none"/>
              </w:rPr>
              <w:t xml:space="preserve"> </w:t>
            </w:r>
            <w:r>
              <w:rPr>
                <w:spacing w:val="8"/>
                <w:sz w:val="20"/>
                <w:szCs w:val="20"/>
                <w:highlight w:val="none"/>
              </w:rPr>
              <w:t>万元以下的为中小微型企业。</w:t>
            </w:r>
          </w:p>
        </w:tc>
      </w:tr>
      <w:tr w14:paraId="396CB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6F2C24A1">
            <w:pPr>
              <w:rPr>
                <w:rFonts w:ascii="Arial"/>
                <w:sz w:val="21"/>
                <w:highlight w:val="none"/>
              </w:rPr>
            </w:pPr>
          </w:p>
        </w:tc>
        <w:tc>
          <w:tcPr>
            <w:tcW w:w="1049" w:type="dxa"/>
            <w:gridSpan w:val="2"/>
            <w:vAlign w:val="top"/>
          </w:tcPr>
          <w:p w14:paraId="55E2F625">
            <w:pPr>
              <w:pStyle w:val="13"/>
              <w:spacing w:before="122" w:line="231" w:lineRule="auto"/>
              <w:ind w:left="370"/>
              <w:rPr>
                <w:sz w:val="20"/>
                <w:szCs w:val="20"/>
                <w:highlight w:val="none"/>
              </w:rPr>
            </w:pPr>
            <w:r>
              <w:rPr>
                <w:spacing w:val="-10"/>
                <w:sz w:val="20"/>
                <w:szCs w:val="20"/>
                <w:highlight w:val="none"/>
              </w:rPr>
              <w:t>中型</w:t>
            </w:r>
          </w:p>
        </w:tc>
        <w:tc>
          <w:tcPr>
            <w:tcW w:w="7015" w:type="dxa"/>
            <w:vAlign w:val="top"/>
          </w:tcPr>
          <w:p w14:paraId="6B435917">
            <w:pPr>
              <w:pStyle w:val="13"/>
              <w:spacing w:before="121" w:line="232" w:lineRule="auto"/>
              <w:ind w:left="1036"/>
              <w:rPr>
                <w:sz w:val="20"/>
                <w:szCs w:val="20"/>
                <w:highlight w:val="none"/>
              </w:rPr>
            </w:pPr>
            <w:r>
              <w:rPr>
                <w:spacing w:val="7"/>
                <w:sz w:val="20"/>
                <w:szCs w:val="20"/>
                <w:highlight w:val="none"/>
              </w:rPr>
              <w:t>从业人员</w:t>
            </w:r>
            <w:r>
              <w:rPr>
                <w:spacing w:val="-20"/>
                <w:sz w:val="20"/>
                <w:szCs w:val="20"/>
                <w:highlight w:val="none"/>
              </w:rPr>
              <w:t xml:space="preserve"> </w:t>
            </w:r>
            <w:r>
              <w:rPr>
                <w:spacing w:val="7"/>
                <w:sz w:val="20"/>
                <w:szCs w:val="20"/>
                <w:highlight w:val="none"/>
              </w:rPr>
              <w:t>300</w:t>
            </w:r>
            <w:r>
              <w:rPr>
                <w:spacing w:val="-27"/>
                <w:sz w:val="20"/>
                <w:szCs w:val="20"/>
                <w:highlight w:val="none"/>
              </w:rPr>
              <w:t xml:space="preserve"> </w:t>
            </w:r>
            <w:r>
              <w:rPr>
                <w:spacing w:val="7"/>
                <w:sz w:val="20"/>
                <w:szCs w:val="20"/>
                <w:highlight w:val="none"/>
              </w:rPr>
              <w:t>人及以上，且营业收入</w:t>
            </w:r>
            <w:r>
              <w:rPr>
                <w:spacing w:val="-31"/>
                <w:sz w:val="20"/>
                <w:szCs w:val="20"/>
                <w:highlight w:val="none"/>
              </w:rPr>
              <w:t xml:space="preserve"> </w:t>
            </w:r>
            <w:r>
              <w:rPr>
                <w:spacing w:val="7"/>
                <w:sz w:val="20"/>
                <w:szCs w:val="20"/>
                <w:highlight w:val="none"/>
              </w:rPr>
              <w:t>3000</w:t>
            </w:r>
            <w:r>
              <w:rPr>
                <w:spacing w:val="-29"/>
                <w:sz w:val="20"/>
                <w:szCs w:val="20"/>
                <w:highlight w:val="none"/>
              </w:rPr>
              <w:t xml:space="preserve"> </w:t>
            </w:r>
            <w:r>
              <w:rPr>
                <w:spacing w:val="7"/>
                <w:sz w:val="20"/>
                <w:szCs w:val="20"/>
                <w:highlight w:val="none"/>
              </w:rPr>
              <w:t>万元及以上</w:t>
            </w:r>
          </w:p>
        </w:tc>
      </w:tr>
      <w:tr w14:paraId="78249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693BE731">
            <w:pPr>
              <w:rPr>
                <w:rFonts w:ascii="Arial"/>
                <w:sz w:val="21"/>
                <w:highlight w:val="none"/>
              </w:rPr>
            </w:pPr>
          </w:p>
        </w:tc>
        <w:tc>
          <w:tcPr>
            <w:tcW w:w="1049" w:type="dxa"/>
            <w:gridSpan w:val="2"/>
            <w:vAlign w:val="top"/>
          </w:tcPr>
          <w:p w14:paraId="75A97A1B">
            <w:pPr>
              <w:pStyle w:val="13"/>
              <w:spacing w:before="121" w:line="234" w:lineRule="auto"/>
              <w:ind w:left="343"/>
              <w:rPr>
                <w:sz w:val="20"/>
                <w:szCs w:val="20"/>
                <w:highlight w:val="none"/>
              </w:rPr>
            </w:pPr>
            <w:r>
              <w:rPr>
                <w:spacing w:val="4"/>
                <w:sz w:val="20"/>
                <w:szCs w:val="20"/>
                <w:highlight w:val="none"/>
              </w:rPr>
              <w:t>小型</w:t>
            </w:r>
          </w:p>
        </w:tc>
        <w:tc>
          <w:tcPr>
            <w:tcW w:w="7015" w:type="dxa"/>
            <w:vAlign w:val="top"/>
          </w:tcPr>
          <w:p w14:paraId="70A7B87D">
            <w:pPr>
              <w:pStyle w:val="13"/>
              <w:spacing w:before="121" w:line="232" w:lineRule="auto"/>
              <w:ind w:left="1142"/>
              <w:rPr>
                <w:sz w:val="20"/>
                <w:szCs w:val="20"/>
                <w:highlight w:val="none"/>
              </w:rPr>
            </w:pPr>
            <w:r>
              <w:rPr>
                <w:spacing w:val="8"/>
                <w:sz w:val="20"/>
                <w:szCs w:val="20"/>
                <w:highlight w:val="none"/>
              </w:rPr>
              <w:t>从业人员</w:t>
            </w:r>
            <w:r>
              <w:rPr>
                <w:spacing w:val="-36"/>
                <w:sz w:val="20"/>
                <w:szCs w:val="20"/>
                <w:highlight w:val="none"/>
              </w:rPr>
              <w:t xml:space="preserve"> </w:t>
            </w:r>
            <w:r>
              <w:rPr>
                <w:spacing w:val="8"/>
                <w:sz w:val="20"/>
                <w:szCs w:val="20"/>
                <w:highlight w:val="none"/>
              </w:rPr>
              <w:t>20</w:t>
            </w:r>
            <w:r>
              <w:rPr>
                <w:spacing w:val="-29"/>
                <w:sz w:val="20"/>
                <w:szCs w:val="20"/>
                <w:highlight w:val="none"/>
              </w:rPr>
              <w:t xml:space="preserve"> </w:t>
            </w:r>
            <w:r>
              <w:rPr>
                <w:spacing w:val="8"/>
                <w:sz w:val="20"/>
                <w:szCs w:val="20"/>
                <w:highlight w:val="none"/>
              </w:rPr>
              <w:t>人及以上，且营业收入</w:t>
            </w:r>
            <w:r>
              <w:rPr>
                <w:spacing w:val="-33"/>
                <w:sz w:val="20"/>
                <w:szCs w:val="20"/>
                <w:highlight w:val="none"/>
              </w:rPr>
              <w:t xml:space="preserve"> </w:t>
            </w:r>
            <w:r>
              <w:rPr>
                <w:spacing w:val="8"/>
                <w:sz w:val="20"/>
                <w:szCs w:val="20"/>
                <w:highlight w:val="none"/>
              </w:rPr>
              <w:t>200</w:t>
            </w:r>
            <w:r>
              <w:rPr>
                <w:spacing w:val="-28"/>
                <w:sz w:val="20"/>
                <w:szCs w:val="20"/>
                <w:highlight w:val="none"/>
              </w:rPr>
              <w:t xml:space="preserve"> </w:t>
            </w:r>
            <w:r>
              <w:rPr>
                <w:spacing w:val="8"/>
                <w:sz w:val="20"/>
                <w:szCs w:val="20"/>
                <w:highlight w:val="none"/>
              </w:rPr>
              <w:t>万</w:t>
            </w:r>
            <w:r>
              <w:rPr>
                <w:spacing w:val="7"/>
                <w:sz w:val="20"/>
                <w:szCs w:val="20"/>
                <w:highlight w:val="none"/>
              </w:rPr>
              <w:t>元及以上</w:t>
            </w:r>
          </w:p>
        </w:tc>
      </w:tr>
      <w:tr w14:paraId="537EA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tcBorders>
            <w:vAlign w:val="top"/>
          </w:tcPr>
          <w:p w14:paraId="3B2C06D5">
            <w:pPr>
              <w:rPr>
                <w:rFonts w:ascii="Arial"/>
                <w:sz w:val="21"/>
                <w:highlight w:val="none"/>
              </w:rPr>
            </w:pPr>
          </w:p>
        </w:tc>
        <w:tc>
          <w:tcPr>
            <w:tcW w:w="1049" w:type="dxa"/>
            <w:gridSpan w:val="2"/>
            <w:vAlign w:val="top"/>
          </w:tcPr>
          <w:p w14:paraId="18302FF8">
            <w:pPr>
              <w:pStyle w:val="13"/>
              <w:spacing w:before="121" w:line="232" w:lineRule="auto"/>
              <w:ind w:left="343"/>
              <w:rPr>
                <w:sz w:val="20"/>
                <w:szCs w:val="20"/>
                <w:highlight w:val="none"/>
              </w:rPr>
            </w:pPr>
            <w:r>
              <w:rPr>
                <w:spacing w:val="4"/>
                <w:sz w:val="20"/>
                <w:szCs w:val="20"/>
                <w:highlight w:val="none"/>
              </w:rPr>
              <w:t>微型</w:t>
            </w:r>
          </w:p>
        </w:tc>
        <w:tc>
          <w:tcPr>
            <w:tcW w:w="7015" w:type="dxa"/>
            <w:vAlign w:val="top"/>
          </w:tcPr>
          <w:p w14:paraId="473E3122">
            <w:pPr>
              <w:pStyle w:val="13"/>
              <w:spacing w:before="120" w:line="231" w:lineRule="auto"/>
              <w:ind w:left="1459"/>
              <w:rPr>
                <w:sz w:val="20"/>
                <w:szCs w:val="20"/>
                <w:highlight w:val="none"/>
              </w:rPr>
            </w:pPr>
            <w:r>
              <w:rPr>
                <w:spacing w:val="7"/>
                <w:sz w:val="20"/>
                <w:szCs w:val="20"/>
                <w:highlight w:val="none"/>
              </w:rPr>
              <w:t>从业人员</w:t>
            </w:r>
            <w:r>
              <w:rPr>
                <w:spacing w:val="-28"/>
                <w:sz w:val="20"/>
                <w:szCs w:val="20"/>
                <w:highlight w:val="none"/>
              </w:rPr>
              <w:t xml:space="preserve"> </w:t>
            </w:r>
            <w:r>
              <w:rPr>
                <w:spacing w:val="7"/>
                <w:sz w:val="20"/>
                <w:szCs w:val="20"/>
                <w:highlight w:val="none"/>
              </w:rPr>
              <w:t>20</w:t>
            </w:r>
            <w:r>
              <w:rPr>
                <w:spacing w:val="-29"/>
                <w:sz w:val="20"/>
                <w:szCs w:val="20"/>
                <w:highlight w:val="none"/>
              </w:rPr>
              <w:t xml:space="preserve"> </w:t>
            </w:r>
            <w:r>
              <w:rPr>
                <w:spacing w:val="7"/>
                <w:sz w:val="20"/>
                <w:szCs w:val="20"/>
                <w:highlight w:val="none"/>
              </w:rPr>
              <w:t>人以下或营业收入</w:t>
            </w:r>
            <w:r>
              <w:rPr>
                <w:spacing w:val="-33"/>
                <w:sz w:val="20"/>
                <w:szCs w:val="20"/>
                <w:highlight w:val="none"/>
              </w:rPr>
              <w:t xml:space="preserve"> </w:t>
            </w:r>
            <w:r>
              <w:rPr>
                <w:spacing w:val="7"/>
                <w:sz w:val="20"/>
                <w:szCs w:val="20"/>
                <w:highlight w:val="none"/>
              </w:rPr>
              <w:t>200</w:t>
            </w:r>
            <w:r>
              <w:rPr>
                <w:spacing w:val="-29"/>
                <w:sz w:val="20"/>
                <w:szCs w:val="20"/>
                <w:highlight w:val="none"/>
              </w:rPr>
              <w:t xml:space="preserve"> </w:t>
            </w:r>
            <w:r>
              <w:rPr>
                <w:spacing w:val="7"/>
                <w:sz w:val="20"/>
                <w:szCs w:val="20"/>
                <w:highlight w:val="none"/>
              </w:rPr>
              <w:t>万元以下</w:t>
            </w:r>
          </w:p>
        </w:tc>
      </w:tr>
      <w:tr w14:paraId="3EF2F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10" w:type="dxa"/>
            <w:vMerge w:val="restart"/>
            <w:tcBorders>
              <w:bottom w:val="nil"/>
            </w:tcBorders>
            <w:vAlign w:val="top"/>
          </w:tcPr>
          <w:p w14:paraId="3498E1D5">
            <w:pPr>
              <w:spacing w:line="249" w:lineRule="auto"/>
              <w:rPr>
                <w:rFonts w:ascii="Arial"/>
                <w:sz w:val="21"/>
                <w:highlight w:val="none"/>
              </w:rPr>
            </w:pPr>
          </w:p>
          <w:p w14:paraId="17359BA2">
            <w:pPr>
              <w:spacing w:line="249" w:lineRule="auto"/>
              <w:rPr>
                <w:rFonts w:ascii="Arial"/>
                <w:sz w:val="21"/>
                <w:highlight w:val="none"/>
              </w:rPr>
            </w:pPr>
          </w:p>
          <w:p w14:paraId="735CD3D2">
            <w:pPr>
              <w:spacing w:line="250" w:lineRule="auto"/>
              <w:rPr>
                <w:rFonts w:ascii="Arial"/>
                <w:sz w:val="21"/>
                <w:highlight w:val="none"/>
              </w:rPr>
            </w:pPr>
          </w:p>
          <w:p w14:paraId="3958915B">
            <w:pPr>
              <w:pStyle w:val="13"/>
              <w:spacing w:before="65" w:line="232" w:lineRule="auto"/>
              <w:ind w:left="562"/>
              <w:rPr>
                <w:sz w:val="20"/>
                <w:szCs w:val="20"/>
                <w:highlight w:val="none"/>
              </w:rPr>
            </w:pPr>
            <w:r>
              <w:rPr>
                <w:spacing w:val="5"/>
                <w:sz w:val="20"/>
                <w:szCs w:val="20"/>
                <w:highlight w:val="none"/>
              </w:rPr>
              <w:t>仓储业</w:t>
            </w:r>
          </w:p>
        </w:tc>
        <w:tc>
          <w:tcPr>
            <w:tcW w:w="8064" w:type="dxa"/>
            <w:gridSpan w:val="3"/>
            <w:vAlign w:val="top"/>
          </w:tcPr>
          <w:p w14:paraId="6B8DD5DA">
            <w:pPr>
              <w:pStyle w:val="13"/>
              <w:spacing w:before="122" w:line="231" w:lineRule="auto"/>
              <w:ind w:left="792"/>
              <w:rPr>
                <w:sz w:val="20"/>
                <w:szCs w:val="20"/>
                <w:highlight w:val="none"/>
              </w:rPr>
            </w:pPr>
            <w:r>
              <w:rPr>
                <w:spacing w:val="8"/>
                <w:sz w:val="20"/>
                <w:szCs w:val="20"/>
                <w:highlight w:val="none"/>
              </w:rPr>
              <w:t>从业人员</w:t>
            </w:r>
            <w:r>
              <w:rPr>
                <w:spacing w:val="-19"/>
                <w:sz w:val="20"/>
                <w:szCs w:val="20"/>
                <w:highlight w:val="none"/>
              </w:rPr>
              <w:t xml:space="preserve"> </w:t>
            </w:r>
            <w:r>
              <w:rPr>
                <w:spacing w:val="8"/>
                <w:sz w:val="20"/>
                <w:szCs w:val="20"/>
                <w:highlight w:val="none"/>
              </w:rPr>
              <w:t>200</w:t>
            </w:r>
            <w:r>
              <w:rPr>
                <w:spacing w:val="-27"/>
                <w:sz w:val="20"/>
                <w:szCs w:val="20"/>
                <w:highlight w:val="none"/>
              </w:rPr>
              <w:t xml:space="preserve"> </w:t>
            </w:r>
            <w:r>
              <w:rPr>
                <w:spacing w:val="8"/>
                <w:sz w:val="20"/>
                <w:szCs w:val="20"/>
                <w:highlight w:val="none"/>
              </w:rPr>
              <w:t>人以下或营业收入 30 000</w:t>
            </w:r>
            <w:r>
              <w:rPr>
                <w:spacing w:val="-29"/>
                <w:sz w:val="20"/>
                <w:szCs w:val="20"/>
                <w:highlight w:val="none"/>
              </w:rPr>
              <w:t xml:space="preserve"> </w:t>
            </w:r>
            <w:r>
              <w:rPr>
                <w:spacing w:val="8"/>
                <w:sz w:val="20"/>
                <w:szCs w:val="20"/>
                <w:highlight w:val="none"/>
              </w:rPr>
              <w:t>万元以下的为中小微型企业。</w:t>
            </w:r>
          </w:p>
        </w:tc>
      </w:tr>
      <w:tr w14:paraId="6CED6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273D78EB">
            <w:pPr>
              <w:rPr>
                <w:rFonts w:ascii="Arial"/>
                <w:sz w:val="21"/>
                <w:highlight w:val="none"/>
              </w:rPr>
            </w:pPr>
          </w:p>
        </w:tc>
        <w:tc>
          <w:tcPr>
            <w:tcW w:w="1049" w:type="dxa"/>
            <w:gridSpan w:val="2"/>
            <w:vAlign w:val="top"/>
          </w:tcPr>
          <w:p w14:paraId="75E777F8">
            <w:pPr>
              <w:pStyle w:val="13"/>
              <w:spacing w:before="122" w:line="231" w:lineRule="auto"/>
              <w:ind w:left="370"/>
              <w:rPr>
                <w:sz w:val="20"/>
                <w:szCs w:val="20"/>
                <w:highlight w:val="none"/>
              </w:rPr>
            </w:pPr>
            <w:r>
              <w:rPr>
                <w:spacing w:val="-10"/>
                <w:sz w:val="20"/>
                <w:szCs w:val="20"/>
                <w:highlight w:val="none"/>
              </w:rPr>
              <w:t>中型</w:t>
            </w:r>
          </w:p>
        </w:tc>
        <w:tc>
          <w:tcPr>
            <w:tcW w:w="7015" w:type="dxa"/>
            <w:vAlign w:val="top"/>
          </w:tcPr>
          <w:p w14:paraId="682576B4">
            <w:pPr>
              <w:pStyle w:val="13"/>
              <w:spacing w:before="122" w:line="232" w:lineRule="auto"/>
              <w:ind w:left="1036"/>
              <w:rPr>
                <w:sz w:val="20"/>
                <w:szCs w:val="20"/>
                <w:highlight w:val="none"/>
              </w:rPr>
            </w:pPr>
            <w:r>
              <w:rPr>
                <w:spacing w:val="6"/>
                <w:sz w:val="20"/>
                <w:szCs w:val="20"/>
                <w:highlight w:val="none"/>
              </w:rPr>
              <w:t>从业人员</w:t>
            </w:r>
            <w:r>
              <w:rPr>
                <w:spacing w:val="-5"/>
                <w:sz w:val="20"/>
                <w:szCs w:val="20"/>
                <w:highlight w:val="none"/>
              </w:rPr>
              <w:t xml:space="preserve"> </w:t>
            </w:r>
            <w:r>
              <w:rPr>
                <w:spacing w:val="6"/>
                <w:sz w:val="20"/>
                <w:szCs w:val="20"/>
                <w:highlight w:val="none"/>
              </w:rPr>
              <w:t>100</w:t>
            </w:r>
            <w:r>
              <w:rPr>
                <w:spacing w:val="-27"/>
                <w:sz w:val="20"/>
                <w:szCs w:val="20"/>
                <w:highlight w:val="none"/>
              </w:rPr>
              <w:t xml:space="preserve"> </w:t>
            </w:r>
            <w:r>
              <w:rPr>
                <w:spacing w:val="6"/>
                <w:sz w:val="20"/>
                <w:szCs w:val="20"/>
                <w:highlight w:val="none"/>
              </w:rPr>
              <w:t>人及以上，且营业收入</w:t>
            </w:r>
            <w:r>
              <w:rPr>
                <w:spacing w:val="-20"/>
                <w:sz w:val="20"/>
                <w:szCs w:val="20"/>
                <w:highlight w:val="none"/>
              </w:rPr>
              <w:t xml:space="preserve"> </w:t>
            </w:r>
            <w:r>
              <w:rPr>
                <w:spacing w:val="6"/>
                <w:sz w:val="20"/>
                <w:szCs w:val="20"/>
                <w:highlight w:val="none"/>
              </w:rPr>
              <w:t>1000</w:t>
            </w:r>
            <w:r>
              <w:rPr>
                <w:spacing w:val="-29"/>
                <w:sz w:val="20"/>
                <w:szCs w:val="20"/>
                <w:highlight w:val="none"/>
              </w:rPr>
              <w:t xml:space="preserve"> </w:t>
            </w:r>
            <w:r>
              <w:rPr>
                <w:spacing w:val="6"/>
                <w:sz w:val="20"/>
                <w:szCs w:val="20"/>
                <w:highlight w:val="none"/>
              </w:rPr>
              <w:t>万元及以上</w:t>
            </w:r>
          </w:p>
        </w:tc>
      </w:tr>
      <w:tr w14:paraId="76262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10" w:type="dxa"/>
            <w:vMerge w:val="continue"/>
            <w:tcBorders>
              <w:top w:val="nil"/>
              <w:bottom w:val="nil"/>
            </w:tcBorders>
            <w:vAlign w:val="top"/>
          </w:tcPr>
          <w:p w14:paraId="663D1361">
            <w:pPr>
              <w:rPr>
                <w:rFonts w:ascii="Arial"/>
                <w:sz w:val="21"/>
                <w:highlight w:val="none"/>
              </w:rPr>
            </w:pPr>
          </w:p>
        </w:tc>
        <w:tc>
          <w:tcPr>
            <w:tcW w:w="1049" w:type="dxa"/>
            <w:gridSpan w:val="2"/>
            <w:vAlign w:val="top"/>
          </w:tcPr>
          <w:p w14:paraId="19FDDEBE">
            <w:pPr>
              <w:pStyle w:val="13"/>
              <w:spacing w:before="121" w:line="234" w:lineRule="auto"/>
              <w:ind w:left="343"/>
              <w:rPr>
                <w:sz w:val="20"/>
                <w:szCs w:val="20"/>
                <w:highlight w:val="none"/>
              </w:rPr>
            </w:pPr>
            <w:r>
              <w:rPr>
                <w:spacing w:val="4"/>
                <w:sz w:val="20"/>
                <w:szCs w:val="20"/>
                <w:highlight w:val="none"/>
              </w:rPr>
              <w:t>小型</w:t>
            </w:r>
          </w:p>
        </w:tc>
        <w:tc>
          <w:tcPr>
            <w:tcW w:w="7015" w:type="dxa"/>
            <w:vAlign w:val="top"/>
          </w:tcPr>
          <w:p w14:paraId="0EFF6EB4">
            <w:pPr>
              <w:pStyle w:val="13"/>
              <w:spacing w:before="121" w:line="232" w:lineRule="auto"/>
              <w:ind w:left="1142"/>
              <w:rPr>
                <w:sz w:val="20"/>
                <w:szCs w:val="20"/>
                <w:highlight w:val="none"/>
              </w:rPr>
            </w:pPr>
            <w:r>
              <w:rPr>
                <w:spacing w:val="7"/>
                <w:sz w:val="20"/>
                <w:szCs w:val="20"/>
                <w:highlight w:val="none"/>
              </w:rPr>
              <w:t>从业人员</w:t>
            </w:r>
            <w:r>
              <w:rPr>
                <w:spacing w:val="-29"/>
                <w:sz w:val="20"/>
                <w:szCs w:val="20"/>
                <w:highlight w:val="none"/>
              </w:rPr>
              <w:t xml:space="preserve"> </w:t>
            </w:r>
            <w:r>
              <w:rPr>
                <w:spacing w:val="7"/>
                <w:sz w:val="20"/>
                <w:szCs w:val="20"/>
                <w:highlight w:val="none"/>
              </w:rPr>
              <w:t>20</w:t>
            </w:r>
            <w:r>
              <w:rPr>
                <w:spacing w:val="-29"/>
                <w:sz w:val="20"/>
                <w:szCs w:val="20"/>
                <w:highlight w:val="none"/>
              </w:rPr>
              <w:t xml:space="preserve"> </w:t>
            </w:r>
            <w:r>
              <w:rPr>
                <w:spacing w:val="7"/>
                <w:sz w:val="20"/>
                <w:szCs w:val="20"/>
                <w:highlight w:val="none"/>
              </w:rPr>
              <w:t>人及以上，且营业收入</w:t>
            </w:r>
            <w:r>
              <w:rPr>
                <w:spacing w:val="-20"/>
                <w:sz w:val="20"/>
                <w:szCs w:val="20"/>
                <w:highlight w:val="none"/>
              </w:rPr>
              <w:t xml:space="preserve"> </w:t>
            </w:r>
            <w:r>
              <w:rPr>
                <w:spacing w:val="7"/>
                <w:sz w:val="20"/>
                <w:szCs w:val="20"/>
                <w:highlight w:val="none"/>
              </w:rPr>
              <w:t>100</w:t>
            </w:r>
            <w:r>
              <w:rPr>
                <w:spacing w:val="-28"/>
                <w:sz w:val="20"/>
                <w:szCs w:val="20"/>
                <w:highlight w:val="none"/>
              </w:rPr>
              <w:t xml:space="preserve"> </w:t>
            </w:r>
            <w:r>
              <w:rPr>
                <w:spacing w:val="7"/>
                <w:sz w:val="20"/>
                <w:szCs w:val="20"/>
                <w:highlight w:val="none"/>
              </w:rPr>
              <w:t>万元及以上</w:t>
            </w:r>
          </w:p>
        </w:tc>
      </w:tr>
      <w:tr w14:paraId="5F82F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tcBorders>
            <w:vAlign w:val="top"/>
          </w:tcPr>
          <w:p w14:paraId="3EEC60B8">
            <w:pPr>
              <w:rPr>
                <w:rFonts w:ascii="Arial"/>
                <w:sz w:val="21"/>
                <w:highlight w:val="none"/>
              </w:rPr>
            </w:pPr>
          </w:p>
        </w:tc>
        <w:tc>
          <w:tcPr>
            <w:tcW w:w="1049" w:type="dxa"/>
            <w:gridSpan w:val="2"/>
            <w:vAlign w:val="top"/>
          </w:tcPr>
          <w:p w14:paraId="6A64BC29">
            <w:pPr>
              <w:pStyle w:val="13"/>
              <w:spacing w:before="124" w:line="232" w:lineRule="auto"/>
              <w:ind w:left="343"/>
              <w:rPr>
                <w:sz w:val="20"/>
                <w:szCs w:val="20"/>
                <w:highlight w:val="none"/>
              </w:rPr>
            </w:pPr>
            <w:r>
              <w:rPr>
                <w:spacing w:val="4"/>
                <w:sz w:val="20"/>
                <w:szCs w:val="20"/>
                <w:highlight w:val="none"/>
              </w:rPr>
              <w:t>微型</w:t>
            </w:r>
          </w:p>
        </w:tc>
        <w:tc>
          <w:tcPr>
            <w:tcW w:w="7015" w:type="dxa"/>
            <w:vAlign w:val="top"/>
          </w:tcPr>
          <w:p w14:paraId="56E43864">
            <w:pPr>
              <w:pStyle w:val="13"/>
              <w:spacing w:before="124" w:line="231" w:lineRule="auto"/>
              <w:ind w:left="1459"/>
              <w:rPr>
                <w:sz w:val="20"/>
                <w:szCs w:val="20"/>
                <w:highlight w:val="none"/>
              </w:rPr>
            </w:pPr>
            <w:r>
              <w:rPr>
                <w:spacing w:val="6"/>
                <w:sz w:val="20"/>
                <w:szCs w:val="20"/>
                <w:highlight w:val="none"/>
              </w:rPr>
              <w:t>从业人员</w:t>
            </w:r>
            <w:r>
              <w:rPr>
                <w:spacing w:val="-20"/>
                <w:sz w:val="20"/>
                <w:szCs w:val="20"/>
                <w:highlight w:val="none"/>
              </w:rPr>
              <w:t xml:space="preserve"> </w:t>
            </w:r>
            <w:r>
              <w:rPr>
                <w:spacing w:val="6"/>
                <w:sz w:val="20"/>
                <w:szCs w:val="20"/>
                <w:highlight w:val="none"/>
              </w:rPr>
              <w:t>20</w:t>
            </w:r>
            <w:r>
              <w:rPr>
                <w:spacing w:val="-29"/>
                <w:sz w:val="20"/>
                <w:szCs w:val="20"/>
                <w:highlight w:val="none"/>
              </w:rPr>
              <w:t xml:space="preserve"> </w:t>
            </w:r>
            <w:r>
              <w:rPr>
                <w:spacing w:val="6"/>
                <w:sz w:val="20"/>
                <w:szCs w:val="20"/>
                <w:highlight w:val="none"/>
              </w:rPr>
              <w:t>人以下或营业收入</w:t>
            </w:r>
            <w:r>
              <w:rPr>
                <w:spacing w:val="-20"/>
                <w:sz w:val="20"/>
                <w:szCs w:val="20"/>
                <w:highlight w:val="none"/>
              </w:rPr>
              <w:t xml:space="preserve"> </w:t>
            </w:r>
            <w:r>
              <w:rPr>
                <w:spacing w:val="6"/>
                <w:sz w:val="20"/>
                <w:szCs w:val="20"/>
                <w:highlight w:val="none"/>
              </w:rPr>
              <w:t>100</w:t>
            </w:r>
            <w:r>
              <w:rPr>
                <w:spacing w:val="-29"/>
                <w:sz w:val="20"/>
                <w:szCs w:val="20"/>
                <w:highlight w:val="none"/>
              </w:rPr>
              <w:t xml:space="preserve"> </w:t>
            </w:r>
            <w:r>
              <w:rPr>
                <w:spacing w:val="6"/>
                <w:sz w:val="20"/>
                <w:szCs w:val="20"/>
                <w:highlight w:val="none"/>
              </w:rPr>
              <w:t>万元以下</w:t>
            </w:r>
          </w:p>
        </w:tc>
      </w:tr>
      <w:tr w14:paraId="22181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restart"/>
            <w:tcBorders>
              <w:bottom w:val="nil"/>
            </w:tcBorders>
            <w:vAlign w:val="top"/>
          </w:tcPr>
          <w:p w14:paraId="22F32614">
            <w:pPr>
              <w:spacing w:line="250" w:lineRule="auto"/>
              <w:rPr>
                <w:rFonts w:ascii="Arial"/>
                <w:sz w:val="21"/>
                <w:highlight w:val="none"/>
              </w:rPr>
            </w:pPr>
          </w:p>
          <w:p w14:paraId="2CE1250C">
            <w:pPr>
              <w:spacing w:line="250" w:lineRule="auto"/>
              <w:rPr>
                <w:rFonts w:ascii="Arial"/>
                <w:sz w:val="21"/>
                <w:highlight w:val="none"/>
              </w:rPr>
            </w:pPr>
          </w:p>
          <w:p w14:paraId="6073DF6B">
            <w:pPr>
              <w:spacing w:line="250" w:lineRule="auto"/>
              <w:rPr>
                <w:rFonts w:ascii="Arial"/>
                <w:sz w:val="21"/>
                <w:highlight w:val="none"/>
              </w:rPr>
            </w:pPr>
          </w:p>
          <w:p w14:paraId="30A5A2D8">
            <w:pPr>
              <w:pStyle w:val="13"/>
              <w:spacing w:before="65" w:line="230" w:lineRule="auto"/>
              <w:ind w:left="574"/>
              <w:rPr>
                <w:sz w:val="20"/>
                <w:szCs w:val="20"/>
                <w:highlight w:val="none"/>
              </w:rPr>
            </w:pPr>
            <w:r>
              <w:rPr>
                <w:spacing w:val="1"/>
                <w:sz w:val="20"/>
                <w:szCs w:val="20"/>
                <w:highlight w:val="none"/>
              </w:rPr>
              <w:t>邮政业</w:t>
            </w:r>
          </w:p>
        </w:tc>
        <w:tc>
          <w:tcPr>
            <w:tcW w:w="8064" w:type="dxa"/>
            <w:gridSpan w:val="3"/>
            <w:vAlign w:val="top"/>
          </w:tcPr>
          <w:p w14:paraId="41DBFE15">
            <w:pPr>
              <w:pStyle w:val="13"/>
              <w:spacing w:before="123" w:line="231" w:lineRule="auto"/>
              <w:ind w:left="686"/>
              <w:rPr>
                <w:sz w:val="20"/>
                <w:szCs w:val="20"/>
                <w:highlight w:val="none"/>
              </w:rPr>
            </w:pPr>
            <w:r>
              <w:rPr>
                <w:spacing w:val="8"/>
                <w:sz w:val="20"/>
                <w:szCs w:val="20"/>
                <w:highlight w:val="none"/>
              </w:rPr>
              <w:t>从业人员</w:t>
            </w:r>
            <w:r>
              <w:rPr>
                <w:spacing w:val="-22"/>
                <w:sz w:val="20"/>
                <w:szCs w:val="20"/>
                <w:highlight w:val="none"/>
              </w:rPr>
              <w:t xml:space="preserve"> </w:t>
            </w:r>
            <w:r>
              <w:rPr>
                <w:spacing w:val="8"/>
                <w:sz w:val="20"/>
                <w:szCs w:val="20"/>
                <w:highlight w:val="none"/>
              </w:rPr>
              <w:t>1 000</w:t>
            </w:r>
            <w:r>
              <w:rPr>
                <w:spacing w:val="-29"/>
                <w:sz w:val="20"/>
                <w:szCs w:val="20"/>
                <w:highlight w:val="none"/>
              </w:rPr>
              <w:t xml:space="preserve"> </w:t>
            </w:r>
            <w:r>
              <w:rPr>
                <w:spacing w:val="8"/>
                <w:sz w:val="20"/>
                <w:szCs w:val="20"/>
                <w:highlight w:val="none"/>
              </w:rPr>
              <w:t>人以下或营业收入 30 000</w:t>
            </w:r>
            <w:r>
              <w:rPr>
                <w:spacing w:val="-29"/>
                <w:sz w:val="20"/>
                <w:szCs w:val="20"/>
                <w:highlight w:val="none"/>
              </w:rPr>
              <w:t xml:space="preserve"> </w:t>
            </w:r>
            <w:r>
              <w:rPr>
                <w:spacing w:val="8"/>
                <w:sz w:val="20"/>
                <w:szCs w:val="20"/>
                <w:highlight w:val="none"/>
              </w:rPr>
              <w:t>万元以下的为中小微型企业。</w:t>
            </w:r>
          </w:p>
        </w:tc>
      </w:tr>
      <w:tr w14:paraId="3B50D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10" w:type="dxa"/>
            <w:vMerge w:val="continue"/>
            <w:tcBorders>
              <w:top w:val="nil"/>
              <w:bottom w:val="nil"/>
            </w:tcBorders>
            <w:vAlign w:val="top"/>
          </w:tcPr>
          <w:p w14:paraId="3031783F">
            <w:pPr>
              <w:rPr>
                <w:rFonts w:ascii="Arial"/>
                <w:sz w:val="21"/>
                <w:highlight w:val="none"/>
              </w:rPr>
            </w:pPr>
          </w:p>
        </w:tc>
        <w:tc>
          <w:tcPr>
            <w:tcW w:w="1049" w:type="dxa"/>
            <w:gridSpan w:val="2"/>
            <w:vAlign w:val="top"/>
          </w:tcPr>
          <w:p w14:paraId="366B4882">
            <w:pPr>
              <w:pStyle w:val="13"/>
              <w:spacing w:before="122" w:line="231" w:lineRule="auto"/>
              <w:ind w:left="370"/>
              <w:rPr>
                <w:sz w:val="20"/>
                <w:szCs w:val="20"/>
                <w:highlight w:val="none"/>
              </w:rPr>
            </w:pPr>
            <w:r>
              <w:rPr>
                <w:spacing w:val="-10"/>
                <w:sz w:val="20"/>
                <w:szCs w:val="20"/>
                <w:highlight w:val="none"/>
              </w:rPr>
              <w:t>中型</w:t>
            </w:r>
          </w:p>
        </w:tc>
        <w:tc>
          <w:tcPr>
            <w:tcW w:w="7015" w:type="dxa"/>
            <w:vAlign w:val="top"/>
          </w:tcPr>
          <w:p w14:paraId="6918D386">
            <w:pPr>
              <w:pStyle w:val="13"/>
              <w:spacing w:before="122" w:line="232" w:lineRule="auto"/>
              <w:ind w:left="1036"/>
              <w:rPr>
                <w:sz w:val="20"/>
                <w:szCs w:val="20"/>
                <w:highlight w:val="none"/>
              </w:rPr>
            </w:pPr>
            <w:r>
              <w:rPr>
                <w:spacing w:val="7"/>
                <w:sz w:val="20"/>
                <w:szCs w:val="20"/>
                <w:highlight w:val="none"/>
              </w:rPr>
              <w:t>从业人员</w:t>
            </w:r>
            <w:r>
              <w:rPr>
                <w:spacing w:val="-18"/>
                <w:sz w:val="20"/>
                <w:szCs w:val="20"/>
                <w:highlight w:val="none"/>
              </w:rPr>
              <w:t xml:space="preserve"> </w:t>
            </w:r>
            <w:r>
              <w:rPr>
                <w:spacing w:val="7"/>
                <w:sz w:val="20"/>
                <w:szCs w:val="20"/>
                <w:highlight w:val="none"/>
              </w:rPr>
              <w:t>300</w:t>
            </w:r>
            <w:r>
              <w:rPr>
                <w:spacing w:val="-27"/>
                <w:sz w:val="20"/>
                <w:szCs w:val="20"/>
                <w:highlight w:val="none"/>
              </w:rPr>
              <w:t xml:space="preserve"> </w:t>
            </w:r>
            <w:r>
              <w:rPr>
                <w:spacing w:val="7"/>
                <w:sz w:val="20"/>
                <w:szCs w:val="20"/>
                <w:highlight w:val="none"/>
              </w:rPr>
              <w:t>人及以上，且营业收入</w:t>
            </w:r>
            <w:r>
              <w:rPr>
                <w:spacing w:val="-33"/>
                <w:sz w:val="20"/>
                <w:szCs w:val="20"/>
                <w:highlight w:val="none"/>
              </w:rPr>
              <w:t xml:space="preserve"> </w:t>
            </w:r>
            <w:r>
              <w:rPr>
                <w:spacing w:val="7"/>
                <w:sz w:val="20"/>
                <w:szCs w:val="20"/>
                <w:highlight w:val="none"/>
              </w:rPr>
              <w:t>2000</w:t>
            </w:r>
            <w:r>
              <w:rPr>
                <w:spacing w:val="-29"/>
                <w:sz w:val="20"/>
                <w:szCs w:val="20"/>
                <w:highlight w:val="none"/>
              </w:rPr>
              <w:t xml:space="preserve"> </w:t>
            </w:r>
            <w:r>
              <w:rPr>
                <w:spacing w:val="7"/>
                <w:sz w:val="20"/>
                <w:szCs w:val="20"/>
                <w:highlight w:val="none"/>
              </w:rPr>
              <w:t>万元及以上</w:t>
            </w:r>
          </w:p>
        </w:tc>
      </w:tr>
      <w:tr w14:paraId="63061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65A5A3C5">
            <w:pPr>
              <w:rPr>
                <w:rFonts w:ascii="Arial"/>
                <w:sz w:val="21"/>
                <w:highlight w:val="none"/>
              </w:rPr>
            </w:pPr>
          </w:p>
        </w:tc>
        <w:tc>
          <w:tcPr>
            <w:tcW w:w="1049" w:type="dxa"/>
            <w:gridSpan w:val="2"/>
            <w:vAlign w:val="top"/>
          </w:tcPr>
          <w:p w14:paraId="323FD363">
            <w:pPr>
              <w:pStyle w:val="13"/>
              <w:spacing w:before="125" w:line="234" w:lineRule="auto"/>
              <w:ind w:left="343"/>
              <w:rPr>
                <w:sz w:val="20"/>
                <w:szCs w:val="20"/>
                <w:highlight w:val="none"/>
              </w:rPr>
            </w:pPr>
            <w:r>
              <w:rPr>
                <w:spacing w:val="4"/>
                <w:sz w:val="20"/>
                <w:szCs w:val="20"/>
                <w:highlight w:val="none"/>
              </w:rPr>
              <w:t>小型</w:t>
            </w:r>
          </w:p>
        </w:tc>
        <w:tc>
          <w:tcPr>
            <w:tcW w:w="7015" w:type="dxa"/>
            <w:vAlign w:val="top"/>
          </w:tcPr>
          <w:p w14:paraId="78903684">
            <w:pPr>
              <w:pStyle w:val="13"/>
              <w:spacing w:before="124" w:line="232" w:lineRule="auto"/>
              <w:ind w:left="1142"/>
              <w:rPr>
                <w:sz w:val="20"/>
                <w:szCs w:val="20"/>
                <w:highlight w:val="none"/>
              </w:rPr>
            </w:pPr>
            <w:r>
              <w:rPr>
                <w:spacing w:val="7"/>
                <w:sz w:val="20"/>
                <w:szCs w:val="20"/>
                <w:highlight w:val="none"/>
              </w:rPr>
              <w:t>从业人员</w:t>
            </w:r>
            <w:r>
              <w:rPr>
                <w:spacing w:val="-29"/>
                <w:sz w:val="20"/>
                <w:szCs w:val="20"/>
                <w:highlight w:val="none"/>
              </w:rPr>
              <w:t xml:space="preserve"> </w:t>
            </w:r>
            <w:r>
              <w:rPr>
                <w:spacing w:val="7"/>
                <w:sz w:val="20"/>
                <w:szCs w:val="20"/>
                <w:highlight w:val="none"/>
              </w:rPr>
              <w:t>20</w:t>
            </w:r>
            <w:r>
              <w:rPr>
                <w:spacing w:val="-29"/>
                <w:sz w:val="20"/>
                <w:szCs w:val="20"/>
                <w:highlight w:val="none"/>
              </w:rPr>
              <w:t xml:space="preserve"> </w:t>
            </w:r>
            <w:r>
              <w:rPr>
                <w:spacing w:val="7"/>
                <w:sz w:val="20"/>
                <w:szCs w:val="20"/>
                <w:highlight w:val="none"/>
              </w:rPr>
              <w:t>人及以上，且营业收入</w:t>
            </w:r>
            <w:r>
              <w:rPr>
                <w:spacing w:val="-20"/>
                <w:sz w:val="20"/>
                <w:szCs w:val="20"/>
                <w:highlight w:val="none"/>
              </w:rPr>
              <w:t xml:space="preserve"> </w:t>
            </w:r>
            <w:r>
              <w:rPr>
                <w:spacing w:val="7"/>
                <w:sz w:val="20"/>
                <w:szCs w:val="20"/>
                <w:highlight w:val="none"/>
              </w:rPr>
              <w:t>100</w:t>
            </w:r>
            <w:r>
              <w:rPr>
                <w:spacing w:val="-28"/>
                <w:sz w:val="20"/>
                <w:szCs w:val="20"/>
                <w:highlight w:val="none"/>
              </w:rPr>
              <w:t xml:space="preserve"> </w:t>
            </w:r>
            <w:r>
              <w:rPr>
                <w:spacing w:val="7"/>
                <w:sz w:val="20"/>
                <w:szCs w:val="20"/>
                <w:highlight w:val="none"/>
              </w:rPr>
              <w:t>万元及以上</w:t>
            </w:r>
          </w:p>
        </w:tc>
      </w:tr>
      <w:tr w14:paraId="72AD4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tcBorders>
            <w:vAlign w:val="top"/>
          </w:tcPr>
          <w:p w14:paraId="7CC52001">
            <w:pPr>
              <w:rPr>
                <w:rFonts w:ascii="Arial"/>
                <w:sz w:val="21"/>
                <w:highlight w:val="none"/>
              </w:rPr>
            </w:pPr>
          </w:p>
        </w:tc>
        <w:tc>
          <w:tcPr>
            <w:tcW w:w="1049" w:type="dxa"/>
            <w:gridSpan w:val="2"/>
            <w:vAlign w:val="top"/>
          </w:tcPr>
          <w:p w14:paraId="7F217067">
            <w:pPr>
              <w:pStyle w:val="13"/>
              <w:spacing w:before="124" w:line="232" w:lineRule="auto"/>
              <w:ind w:left="343"/>
              <w:rPr>
                <w:sz w:val="20"/>
                <w:szCs w:val="20"/>
                <w:highlight w:val="none"/>
              </w:rPr>
            </w:pPr>
            <w:r>
              <w:rPr>
                <w:spacing w:val="4"/>
                <w:sz w:val="20"/>
                <w:szCs w:val="20"/>
                <w:highlight w:val="none"/>
              </w:rPr>
              <w:t>微型</w:t>
            </w:r>
          </w:p>
        </w:tc>
        <w:tc>
          <w:tcPr>
            <w:tcW w:w="7015" w:type="dxa"/>
            <w:vAlign w:val="top"/>
          </w:tcPr>
          <w:p w14:paraId="5EB8E79A">
            <w:pPr>
              <w:pStyle w:val="13"/>
              <w:spacing w:before="124" w:line="231" w:lineRule="auto"/>
              <w:ind w:left="1459"/>
              <w:rPr>
                <w:sz w:val="20"/>
                <w:szCs w:val="20"/>
                <w:highlight w:val="none"/>
              </w:rPr>
            </w:pPr>
            <w:r>
              <w:rPr>
                <w:spacing w:val="6"/>
                <w:sz w:val="20"/>
                <w:szCs w:val="20"/>
                <w:highlight w:val="none"/>
              </w:rPr>
              <w:t>从业人员</w:t>
            </w:r>
            <w:r>
              <w:rPr>
                <w:spacing w:val="-20"/>
                <w:sz w:val="20"/>
                <w:szCs w:val="20"/>
                <w:highlight w:val="none"/>
              </w:rPr>
              <w:t xml:space="preserve"> </w:t>
            </w:r>
            <w:r>
              <w:rPr>
                <w:spacing w:val="6"/>
                <w:sz w:val="20"/>
                <w:szCs w:val="20"/>
                <w:highlight w:val="none"/>
              </w:rPr>
              <w:t>20</w:t>
            </w:r>
            <w:r>
              <w:rPr>
                <w:spacing w:val="-29"/>
                <w:sz w:val="20"/>
                <w:szCs w:val="20"/>
                <w:highlight w:val="none"/>
              </w:rPr>
              <w:t xml:space="preserve"> </w:t>
            </w:r>
            <w:r>
              <w:rPr>
                <w:spacing w:val="6"/>
                <w:sz w:val="20"/>
                <w:szCs w:val="20"/>
                <w:highlight w:val="none"/>
              </w:rPr>
              <w:t>人以下或营业收入</w:t>
            </w:r>
            <w:r>
              <w:rPr>
                <w:spacing w:val="-20"/>
                <w:sz w:val="20"/>
                <w:szCs w:val="20"/>
                <w:highlight w:val="none"/>
              </w:rPr>
              <w:t xml:space="preserve"> </w:t>
            </w:r>
            <w:r>
              <w:rPr>
                <w:spacing w:val="6"/>
                <w:sz w:val="20"/>
                <w:szCs w:val="20"/>
                <w:highlight w:val="none"/>
              </w:rPr>
              <w:t>100</w:t>
            </w:r>
            <w:r>
              <w:rPr>
                <w:spacing w:val="-29"/>
                <w:sz w:val="20"/>
                <w:szCs w:val="20"/>
                <w:highlight w:val="none"/>
              </w:rPr>
              <w:t xml:space="preserve"> </w:t>
            </w:r>
            <w:r>
              <w:rPr>
                <w:spacing w:val="6"/>
                <w:sz w:val="20"/>
                <w:szCs w:val="20"/>
                <w:highlight w:val="none"/>
              </w:rPr>
              <w:t>万元以下</w:t>
            </w:r>
          </w:p>
        </w:tc>
      </w:tr>
      <w:tr w14:paraId="1B8C5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restart"/>
            <w:tcBorders>
              <w:bottom w:val="nil"/>
            </w:tcBorders>
            <w:vAlign w:val="top"/>
          </w:tcPr>
          <w:p w14:paraId="43158F0F">
            <w:pPr>
              <w:spacing w:line="250" w:lineRule="auto"/>
              <w:rPr>
                <w:rFonts w:ascii="Arial"/>
                <w:sz w:val="21"/>
                <w:highlight w:val="none"/>
              </w:rPr>
            </w:pPr>
          </w:p>
          <w:p w14:paraId="169B24E1">
            <w:pPr>
              <w:spacing w:line="250" w:lineRule="auto"/>
              <w:rPr>
                <w:rFonts w:ascii="Arial"/>
                <w:sz w:val="21"/>
                <w:highlight w:val="none"/>
              </w:rPr>
            </w:pPr>
          </w:p>
          <w:p w14:paraId="20C99071">
            <w:pPr>
              <w:spacing w:line="250" w:lineRule="auto"/>
              <w:rPr>
                <w:rFonts w:ascii="Arial"/>
                <w:sz w:val="21"/>
                <w:highlight w:val="none"/>
              </w:rPr>
            </w:pPr>
          </w:p>
          <w:p w14:paraId="0E065C70">
            <w:pPr>
              <w:pStyle w:val="13"/>
              <w:spacing w:before="65" w:line="230" w:lineRule="auto"/>
              <w:ind w:left="541"/>
              <w:rPr>
                <w:sz w:val="20"/>
                <w:szCs w:val="20"/>
                <w:highlight w:val="none"/>
              </w:rPr>
            </w:pPr>
            <w:r>
              <w:rPr>
                <w:spacing w:val="6"/>
                <w:sz w:val="20"/>
                <w:szCs w:val="20"/>
                <w:highlight w:val="none"/>
              </w:rPr>
              <w:t>住宿业</w:t>
            </w:r>
          </w:p>
        </w:tc>
        <w:tc>
          <w:tcPr>
            <w:tcW w:w="8064" w:type="dxa"/>
            <w:gridSpan w:val="3"/>
            <w:vAlign w:val="top"/>
          </w:tcPr>
          <w:p w14:paraId="78ABB5FA">
            <w:pPr>
              <w:pStyle w:val="13"/>
              <w:spacing w:before="123" w:line="231" w:lineRule="auto"/>
              <w:ind w:left="828"/>
              <w:rPr>
                <w:sz w:val="20"/>
                <w:szCs w:val="20"/>
                <w:highlight w:val="none"/>
              </w:rPr>
            </w:pPr>
            <w:r>
              <w:rPr>
                <w:spacing w:val="8"/>
                <w:sz w:val="20"/>
                <w:szCs w:val="20"/>
                <w:highlight w:val="none"/>
              </w:rPr>
              <w:t>从业人员</w:t>
            </w:r>
            <w:r>
              <w:rPr>
                <w:spacing w:val="-34"/>
                <w:sz w:val="20"/>
                <w:szCs w:val="20"/>
                <w:highlight w:val="none"/>
              </w:rPr>
              <w:t xml:space="preserve"> </w:t>
            </w:r>
            <w:r>
              <w:rPr>
                <w:spacing w:val="8"/>
                <w:sz w:val="20"/>
                <w:szCs w:val="20"/>
                <w:highlight w:val="none"/>
              </w:rPr>
              <w:t>300</w:t>
            </w:r>
            <w:r>
              <w:rPr>
                <w:spacing w:val="-26"/>
                <w:sz w:val="20"/>
                <w:szCs w:val="20"/>
                <w:highlight w:val="none"/>
              </w:rPr>
              <w:t xml:space="preserve"> </w:t>
            </w:r>
            <w:r>
              <w:rPr>
                <w:spacing w:val="8"/>
                <w:sz w:val="20"/>
                <w:szCs w:val="20"/>
                <w:highlight w:val="none"/>
              </w:rPr>
              <w:t>人以下或营业收入</w:t>
            </w:r>
            <w:r>
              <w:rPr>
                <w:spacing w:val="32"/>
                <w:sz w:val="20"/>
                <w:szCs w:val="20"/>
                <w:highlight w:val="none"/>
              </w:rPr>
              <w:t xml:space="preserve"> </w:t>
            </w:r>
            <w:r>
              <w:rPr>
                <w:spacing w:val="8"/>
                <w:sz w:val="20"/>
                <w:szCs w:val="20"/>
                <w:highlight w:val="none"/>
              </w:rPr>
              <w:t>10000</w:t>
            </w:r>
            <w:r>
              <w:rPr>
                <w:spacing w:val="-31"/>
                <w:sz w:val="20"/>
                <w:szCs w:val="20"/>
                <w:highlight w:val="none"/>
              </w:rPr>
              <w:t xml:space="preserve"> </w:t>
            </w:r>
            <w:r>
              <w:rPr>
                <w:spacing w:val="8"/>
                <w:sz w:val="20"/>
                <w:szCs w:val="20"/>
                <w:highlight w:val="none"/>
              </w:rPr>
              <w:t>万元以下的</w:t>
            </w:r>
            <w:r>
              <w:rPr>
                <w:spacing w:val="7"/>
                <w:sz w:val="20"/>
                <w:szCs w:val="20"/>
                <w:highlight w:val="none"/>
              </w:rPr>
              <w:t>为中小微型企业。</w:t>
            </w:r>
          </w:p>
        </w:tc>
      </w:tr>
      <w:tr w14:paraId="45490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36A63279">
            <w:pPr>
              <w:rPr>
                <w:rFonts w:ascii="Arial"/>
                <w:sz w:val="21"/>
                <w:highlight w:val="none"/>
              </w:rPr>
            </w:pPr>
          </w:p>
        </w:tc>
        <w:tc>
          <w:tcPr>
            <w:tcW w:w="769" w:type="dxa"/>
            <w:vAlign w:val="top"/>
          </w:tcPr>
          <w:p w14:paraId="66F8BF60">
            <w:pPr>
              <w:pStyle w:val="13"/>
              <w:spacing w:before="125" w:line="231" w:lineRule="auto"/>
              <w:ind w:left="195"/>
              <w:rPr>
                <w:sz w:val="20"/>
                <w:szCs w:val="20"/>
                <w:highlight w:val="none"/>
              </w:rPr>
            </w:pPr>
            <w:r>
              <w:rPr>
                <w:spacing w:val="-10"/>
                <w:sz w:val="20"/>
                <w:szCs w:val="20"/>
                <w:highlight w:val="none"/>
              </w:rPr>
              <w:t>中型</w:t>
            </w:r>
          </w:p>
        </w:tc>
        <w:tc>
          <w:tcPr>
            <w:tcW w:w="7295" w:type="dxa"/>
            <w:gridSpan w:val="2"/>
            <w:vAlign w:val="top"/>
          </w:tcPr>
          <w:p w14:paraId="202A3618">
            <w:pPr>
              <w:pStyle w:val="13"/>
              <w:spacing w:before="124" w:line="232" w:lineRule="auto"/>
              <w:ind w:left="1227"/>
              <w:rPr>
                <w:sz w:val="20"/>
                <w:szCs w:val="20"/>
                <w:highlight w:val="none"/>
              </w:rPr>
            </w:pPr>
            <w:r>
              <w:rPr>
                <w:spacing w:val="7"/>
                <w:sz w:val="20"/>
                <w:szCs w:val="20"/>
                <w:highlight w:val="none"/>
              </w:rPr>
              <w:t>从业人员</w:t>
            </w:r>
            <w:r>
              <w:rPr>
                <w:spacing w:val="-16"/>
                <w:sz w:val="20"/>
                <w:szCs w:val="20"/>
                <w:highlight w:val="none"/>
              </w:rPr>
              <w:t xml:space="preserve"> </w:t>
            </w:r>
            <w:r>
              <w:rPr>
                <w:spacing w:val="7"/>
                <w:sz w:val="20"/>
                <w:szCs w:val="20"/>
                <w:highlight w:val="none"/>
              </w:rPr>
              <w:t>100</w:t>
            </w:r>
            <w:r>
              <w:rPr>
                <w:spacing w:val="-27"/>
                <w:sz w:val="20"/>
                <w:szCs w:val="20"/>
                <w:highlight w:val="none"/>
              </w:rPr>
              <w:t xml:space="preserve"> </w:t>
            </w:r>
            <w:r>
              <w:rPr>
                <w:spacing w:val="7"/>
                <w:sz w:val="20"/>
                <w:szCs w:val="20"/>
                <w:highlight w:val="none"/>
              </w:rPr>
              <w:t>人及以上，且营业收入</w:t>
            </w:r>
            <w:r>
              <w:rPr>
                <w:spacing w:val="-33"/>
                <w:sz w:val="20"/>
                <w:szCs w:val="20"/>
                <w:highlight w:val="none"/>
              </w:rPr>
              <w:t xml:space="preserve"> </w:t>
            </w:r>
            <w:r>
              <w:rPr>
                <w:spacing w:val="7"/>
                <w:sz w:val="20"/>
                <w:szCs w:val="20"/>
                <w:highlight w:val="none"/>
              </w:rPr>
              <w:t>2000</w:t>
            </w:r>
            <w:r>
              <w:rPr>
                <w:spacing w:val="-28"/>
                <w:sz w:val="20"/>
                <w:szCs w:val="20"/>
                <w:highlight w:val="none"/>
              </w:rPr>
              <w:t xml:space="preserve"> </w:t>
            </w:r>
            <w:r>
              <w:rPr>
                <w:spacing w:val="7"/>
                <w:sz w:val="20"/>
                <w:szCs w:val="20"/>
                <w:highlight w:val="none"/>
              </w:rPr>
              <w:t>万元及以上</w:t>
            </w:r>
          </w:p>
        </w:tc>
      </w:tr>
      <w:tr w14:paraId="148C7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41F74EE7">
            <w:pPr>
              <w:rPr>
                <w:rFonts w:ascii="Arial"/>
                <w:sz w:val="21"/>
                <w:highlight w:val="none"/>
              </w:rPr>
            </w:pPr>
          </w:p>
        </w:tc>
        <w:tc>
          <w:tcPr>
            <w:tcW w:w="769" w:type="dxa"/>
            <w:vAlign w:val="top"/>
          </w:tcPr>
          <w:p w14:paraId="05E5449E">
            <w:pPr>
              <w:pStyle w:val="13"/>
              <w:spacing w:before="124" w:line="234" w:lineRule="auto"/>
              <w:ind w:left="168"/>
              <w:rPr>
                <w:sz w:val="20"/>
                <w:szCs w:val="20"/>
                <w:highlight w:val="none"/>
              </w:rPr>
            </w:pPr>
            <w:r>
              <w:rPr>
                <w:spacing w:val="4"/>
                <w:sz w:val="20"/>
                <w:szCs w:val="20"/>
                <w:highlight w:val="none"/>
              </w:rPr>
              <w:t>小型</w:t>
            </w:r>
          </w:p>
        </w:tc>
        <w:tc>
          <w:tcPr>
            <w:tcW w:w="7295" w:type="dxa"/>
            <w:gridSpan w:val="2"/>
            <w:vAlign w:val="top"/>
          </w:tcPr>
          <w:p w14:paraId="002C5756">
            <w:pPr>
              <w:pStyle w:val="13"/>
              <w:spacing w:before="124" w:line="232" w:lineRule="auto"/>
              <w:ind w:left="1335"/>
              <w:rPr>
                <w:sz w:val="20"/>
                <w:szCs w:val="20"/>
                <w:highlight w:val="none"/>
              </w:rPr>
            </w:pPr>
            <w:r>
              <w:rPr>
                <w:spacing w:val="6"/>
                <w:sz w:val="20"/>
                <w:szCs w:val="20"/>
                <w:highlight w:val="none"/>
              </w:rPr>
              <w:t>从业人员</w:t>
            </w:r>
            <w:r>
              <w:rPr>
                <w:spacing w:val="-5"/>
                <w:sz w:val="20"/>
                <w:szCs w:val="20"/>
                <w:highlight w:val="none"/>
              </w:rPr>
              <w:t xml:space="preserve"> </w:t>
            </w:r>
            <w:r>
              <w:rPr>
                <w:spacing w:val="6"/>
                <w:sz w:val="20"/>
                <w:szCs w:val="20"/>
                <w:highlight w:val="none"/>
              </w:rPr>
              <w:t>10</w:t>
            </w:r>
            <w:r>
              <w:rPr>
                <w:spacing w:val="-29"/>
                <w:sz w:val="20"/>
                <w:szCs w:val="20"/>
                <w:highlight w:val="none"/>
              </w:rPr>
              <w:t xml:space="preserve"> </w:t>
            </w:r>
            <w:r>
              <w:rPr>
                <w:spacing w:val="6"/>
                <w:sz w:val="20"/>
                <w:szCs w:val="20"/>
                <w:highlight w:val="none"/>
              </w:rPr>
              <w:t>人及以上，且营业收入</w:t>
            </w:r>
            <w:r>
              <w:rPr>
                <w:spacing w:val="-20"/>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万元及以上</w:t>
            </w:r>
          </w:p>
        </w:tc>
      </w:tr>
      <w:tr w14:paraId="6053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tcBorders>
            <w:vAlign w:val="top"/>
          </w:tcPr>
          <w:p w14:paraId="48CA6E07">
            <w:pPr>
              <w:rPr>
                <w:rFonts w:ascii="Arial"/>
                <w:sz w:val="21"/>
                <w:highlight w:val="none"/>
              </w:rPr>
            </w:pPr>
          </w:p>
        </w:tc>
        <w:tc>
          <w:tcPr>
            <w:tcW w:w="769" w:type="dxa"/>
            <w:vAlign w:val="top"/>
          </w:tcPr>
          <w:p w14:paraId="32EDAD93">
            <w:pPr>
              <w:pStyle w:val="13"/>
              <w:spacing w:before="124" w:line="232" w:lineRule="auto"/>
              <w:ind w:left="168"/>
              <w:rPr>
                <w:sz w:val="20"/>
                <w:szCs w:val="20"/>
                <w:highlight w:val="none"/>
              </w:rPr>
            </w:pPr>
            <w:r>
              <w:rPr>
                <w:spacing w:val="4"/>
                <w:sz w:val="20"/>
                <w:szCs w:val="20"/>
                <w:highlight w:val="none"/>
              </w:rPr>
              <w:t>微型</w:t>
            </w:r>
          </w:p>
        </w:tc>
        <w:tc>
          <w:tcPr>
            <w:tcW w:w="7295" w:type="dxa"/>
            <w:gridSpan w:val="2"/>
            <w:vAlign w:val="top"/>
          </w:tcPr>
          <w:p w14:paraId="7E0E1E92">
            <w:pPr>
              <w:pStyle w:val="13"/>
              <w:spacing w:before="123" w:line="231" w:lineRule="auto"/>
              <w:ind w:left="1652"/>
              <w:rPr>
                <w:sz w:val="20"/>
                <w:szCs w:val="20"/>
                <w:highlight w:val="none"/>
              </w:rPr>
            </w:pPr>
            <w:r>
              <w:rPr>
                <w:spacing w:val="6"/>
                <w:sz w:val="20"/>
                <w:szCs w:val="20"/>
                <w:highlight w:val="none"/>
              </w:rPr>
              <w:t>从业人员</w:t>
            </w:r>
            <w:r>
              <w:rPr>
                <w:spacing w:val="-23"/>
                <w:sz w:val="20"/>
                <w:szCs w:val="20"/>
                <w:highlight w:val="none"/>
              </w:rPr>
              <w:t xml:space="preserve"> </w:t>
            </w:r>
            <w:r>
              <w:rPr>
                <w:spacing w:val="6"/>
                <w:sz w:val="20"/>
                <w:szCs w:val="20"/>
                <w:highlight w:val="none"/>
              </w:rPr>
              <w:t>10</w:t>
            </w:r>
            <w:r>
              <w:rPr>
                <w:spacing w:val="-26"/>
                <w:sz w:val="20"/>
                <w:szCs w:val="20"/>
                <w:highlight w:val="none"/>
              </w:rPr>
              <w:t xml:space="preserve"> </w:t>
            </w:r>
            <w:r>
              <w:rPr>
                <w:spacing w:val="6"/>
                <w:sz w:val="20"/>
                <w:szCs w:val="20"/>
                <w:highlight w:val="none"/>
              </w:rPr>
              <w:t>人以下或营业收入</w:t>
            </w:r>
            <w:r>
              <w:rPr>
                <w:spacing w:val="-21"/>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万元以下</w:t>
            </w:r>
          </w:p>
        </w:tc>
      </w:tr>
      <w:tr w14:paraId="6F5C8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710" w:type="dxa"/>
            <w:vMerge w:val="restart"/>
            <w:tcBorders>
              <w:bottom w:val="nil"/>
            </w:tcBorders>
            <w:vAlign w:val="top"/>
          </w:tcPr>
          <w:p w14:paraId="6489BCB3">
            <w:pPr>
              <w:spacing w:line="250" w:lineRule="auto"/>
              <w:rPr>
                <w:rFonts w:ascii="Arial"/>
                <w:sz w:val="21"/>
                <w:highlight w:val="none"/>
              </w:rPr>
            </w:pPr>
          </w:p>
          <w:p w14:paraId="4386EF07">
            <w:pPr>
              <w:spacing w:line="250" w:lineRule="auto"/>
              <w:rPr>
                <w:rFonts w:ascii="Arial"/>
                <w:sz w:val="21"/>
                <w:highlight w:val="none"/>
              </w:rPr>
            </w:pPr>
          </w:p>
          <w:p w14:paraId="3F5CD499">
            <w:pPr>
              <w:spacing w:line="251" w:lineRule="auto"/>
              <w:rPr>
                <w:rFonts w:ascii="Arial"/>
                <w:sz w:val="21"/>
                <w:highlight w:val="none"/>
              </w:rPr>
            </w:pPr>
          </w:p>
          <w:p w14:paraId="018A67A4">
            <w:pPr>
              <w:pStyle w:val="13"/>
              <w:spacing w:before="65" w:line="232" w:lineRule="auto"/>
              <w:ind w:left="545"/>
              <w:rPr>
                <w:sz w:val="20"/>
                <w:szCs w:val="20"/>
                <w:highlight w:val="none"/>
              </w:rPr>
            </w:pPr>
            <w:r>
              <w:rPr>
                <w:spacing w:val="5"/>
                <w:sz w:val="20"/>
                <w:szCs w:val="20"/>
                <w:highlight w:val="none"/>
              </w:rPr>
              <w:t>餐饮业</w:t>
            </w:r>
          </w:p>
        </w:tc>
        <w:tc>
          <w:tcPr>
            <w:tcW w:w="8064" w:type="dxa"/>
            <w:gridSpan w:val="3"/>
            <w:vAlign w:val="top"/>
          </w:tcPr>
          <w:p w14:paraId="0AE43599">
            <w:pPr>
              <w:pStyle w:val="13"/>
              <w:spacing w:before="125" w:line="231" w:lineRule="auto"/>
              <w:ind w:left="775"/>
              <w:rPr>
                <w:sz w:val="20"/>
                <w:szCs w:val="20"/>
                <w:highlight w:val="none"/>
              </w:rPr>
            </w:pPr>
            <w:r>
              <w:rPr>
                <w:spacing w:val="8"/>
                <w:sz w:val="20"/>
                <w:szCs w:val="20"/>
                <w:highlight w:val="none"/>
              </w:rPr>
              <w:t>从业人员</w:t>
            </w:r>
            <w:r>
              <w:rPr>
                <w:spacing w:val="-33"/>
                <w:sz w:val="20"/>
                <w:szCs w:val="20"/>
                <w:highlight w:val="none"/>
              </w:rPr>
              <w:t xml:space="preserve"> </w:t>
            </w:r>
            <w:r>
              <w:rPr>
                <w:spacing w:val="8"/>
                <w:sz w:val="20"/>
                <w:szCs w:val="20"/>
                <w:highlight w:val="none"/>
              </w:rPr>
              <w:t>300</w:t>
            </w:r>
            <w:r>
              <w:rPr>
                <w:spacing w:val="-27"/>
                <w:sz w:val="20"/>
                <w:szCs w:val="20"/>
                <w:highlight w:val="none"/>
              </w:rPr>
              <w:t xml:space="preserve"> </w:t>
            </w:r>
            <w:r>
              <w:rPr>
                <w:spacing w:val="8"/>
                <w:sz w:val="20"/>
                <w:szCs w:val="20"/>
                <w:highlight w:val="none"/>
              </w:rPr>
              <w:t>人以下或营业收入</w:t>
            </w:r>
            <w:r>
              <w:rPr>
                <w:spacing w:val="33"/>
                <w:sz w:val="20"/>
                <w:szCs w:val="20"/>
                <w:highlight w:val="none"/>
              </w:rPr>
              <w:t xml:space="preserve"> </w:t>
            </w:r>
            <w:r>
              <w:rPr>
                <w:spacing w:val="8"/>
                <w:sz w:val="20"/>
                <w:szCs w:val="20"/>
                <w:highlight w:val="none"/>
              </w:rPr>
              <w:t>10 000</w:t>
            </w:r>
            <w:r>
              <w:rPr>
                <w:spacing w:val="-31"/>
                <w:sz w:val="20"/>
                <w:szCs w:val="20"/>
                <w:highlight w:val="none"/>
              </w:rPr>
              <w:t xml:space="preserve"> </w:t>
            </w:r>
            <w:r>
              <w:rPr>
                <w:spacing w:val="8"/>
                <w:sz w:val="20"/>
                <w:szCs w:val="20"/>
                <w:highlight w:val="none"/>
              </w:rPr>
              <w:t>万元</w:t>
            </w:r>
            <w:r>
              <w:rPr>
                <w:spacing w:val="7"/>
                <w:sz w:val="20"/>
                <w:szCs w:val="20"/>
                <w:highlight w:val="none"/>
              </w:rPr>
              <w:t>以下的为中小微型企业。</w:t>
            </w:r>
          </w:p>
        </w:tc>
      </w:tr>
      <w:tr w14:paraId="383BD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33093D6C">
            <w:pPr>
              <w:rPr>
                <w:rFonts w:ascii="Arial"/>
                <w:sz w:val="21"/>
                <w:highlight w:val="none"/>
              </w:rPr>
            </w:pPr>
          </w:p>
        </w:tc>
        <w:tc>
          <w:tcPr>
            <w:tcW w:w="769" w:type="dxa"/>
            <w:vAlign w:val="top"/>
          </w:tcPr>
          <w:p w14:paraId="478D2F8B">
            <w:pPr>
              <w:pStyle w:val="13"/>
              <w:spacing w:before="125" w:line="231" w:lineRule="auto"/>
              <w:ind w:left="195"/>
              <w:rPr>
                <w:sz w:val="20"/>
                <w:szCs w:val="20"/>
                <w:highlight w:val="none"/>
              </w:rPr>
            </w:pPr>
            <w:r>
              <w:rPr>
                <w:spacing w:val="-10"/>
                <w:sz w:val="20"/>
                <w:szCs w:val="20"/>
                <w:highlight w:val="none"/>
              </w:rPr>
              <w:t>中型</w:t>
            </w:r>
          </w:p>
        </w:tc>
        <w:tc>
          <w:tcPr>
            <w:tcW w:w="7295" w:type="dxa"/>
            <w:gridSpan w:val="2"/>
            <w:vAlign w:val="top"/>
          </w:tcPr>
          <w:p w14:paraId="399EA6D1">
            <w:pPr>
              <w:pStyle w:val="13"/>
              <w:spacing w:before="125" w:line="232" w:lineRule="auto"/>
              <w:ind w:left="1227"/>
              <w:rPr>
                <w:sz w:val="20"/>
                <w:szCs w:val="20"/>
                <w:highlight w:val="none"/>
              </w:rPr>
            </w:pPr>
            <w:r>
              <w:rPr>
                <w:spacing w:val="7"/>
                <w:sz w:val="20"/>
                <w:szCs w:val="20"/>
                <w:highlight w:val="none"/>
              </w:rPr>
              <w:t>从业人员</w:t>
            </w:r>
            <w:r>
              <w:rPr>
                <w:spacing w:val="-16"/>
                <w:sz w:val="20"/>
                <w:szCs w:val="20"/>
                <w:highlight w:val="none"/>
              </w:rPr>
              <w:t xml:space="preserve"> </w:t>
            </w:r>
            <w:r>
              <w:rPr>
                <w:spacing w:val="7"/>
                <w:sz w:val="20"/>
                <w:szCs w:val="20"/>
                <w:highlight w:val="none"/>
              </w:rPr>
              <w:t>100</w:t>
            </w:r>
            <w:r>
              <w:rPr>
                <w:spacing w:val="-27"/>
                <w:sz w:val="20"/>
                <w:szCs w:val="20"/>
                <w:highlight w:val="none"/>
              </w:rPr>
              <w:t xml:space="preserve"> </w:t>
            </w:r>
            <w:r>
              <w:rPr>
                <w:spacing w:val="7"/>
                <w:sz w:val="20"/>
                <w:szCs w:val="20"/>
                <w:highlight w:val="none"/>
              </w:rPr>
              <w:t>人及以上，且营业收入</w:t>
            </w:r>
            <w:r>
              <w:rPr>
                <w:spacing w:val="-33"/>
                <w:sz w:val="20"/>
                <w:szCs w:val="20"/>
                <w:highlight w:val="none"/>
              </w:rPr>
              <w:t xml:space="preserve"> </w:t>
            </w:r>
            <w:r>
              <w:rPr>
                <w:spacing w:val="7"/>
                <w:sz w:val="20"/>
                <w:szCs w:val="20"/>
                <w:highlight w:val="none"/>
              </w:rPr>
              <w:t>2000</w:t>
            </w:r>
            <w:r>
              <w:rPr>
                <w:spacing w:val="-28"/>
                <w:sz w:val="20"/>
                <w:szCs w:val="20"/>
                <w:highlight w:val="none"/>
              </w:rPr>
              <w:t xml:space="preserve"> </w:t>
            </w:r>
            <w:r>
              <w:rPr>
                <w:spacing w:val="7"/>
                <w:sz w:val="20"/>
                <w:szCs w:val="20"/>
                <w:highlight w:val="none"/>
              </w:rPr>
              <w:t>万元及以上</w:t>
            </w:r>
          </w:p>
        </w:tc>
      </w:tr>
      <w:tr w14:paraId="006EF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49F5986A">
            <w:pPr>
              <w:rPr>
                <w:rFonts w:ascii="Arial"/>
                <w:sz w:val="21"/>
                <w:highlight w:val="none"/>
              </w:rPr>
            </w:pPr>
          </w:p>
        </w:tc>
        <w:tc>
          <w:tcPr>
            <w:tcW w:w="769" w:type="dxa"/>
            <w:vAlign w:val="top"/>
          </w:tcPr>
          <w:p w14:paraId="76142F27">
            <w:pPr>
              <w:pStyle w:val="13"/>
              <w:spacing w:before="124" w:line="234" w:lineRule="auto"/>
              <w:ind w:left="168"/>
              <w:rPr>
                <w:sz w:val="20"/>
                <w:szCs w:val="20"/>
                <w:highlight w:val="none"/>
              </w:rPr>
            </w:pPr>
            <w:r>
              <w:rPr>
                <w:spacing w:val="4"/>
                <w:sz w:val="20"/>
                <w:szCs w:val="20"/>
                <w:highlight w:val="none"/>
              </w:rPr>
              <w:t>小型</w:t>
            </w:r>
          </w:p>
        </w:tc>
        <w:tc>
          <w:tcPr>
            <w:tcW w:w="7295" w:type="dxa"/>
            <w:gridSpan w:val="2"/>
            <w:vAlign w:val="top"/>
          </w:tcPr>
          <w:p w14:paraId="6139F295">
            <w:pPr>
              <w:pStyle w:val="13"/>
              <w:spacing w:before="124" w:line="232" w:lineRule="auto"/>
              <w:ind w:left="1335"/>
              <w:rPr>
                <w:sz w:val="20"/>
                <w:szCs w:val="20"/>
                <w:highlight w:val="none"/>
              </w:rPr>
            </w:pPr>
            <w:r>
              <w:rPr>
                <w:spacing w:val="6"/>
                <w:sz w:val="20"/>
                <w:szCs w:val="20"/>
                <w:highlight w:val="none"/>
              </w:rPr>
              <w:t>从业人员</w:t>
            </w:r>
            <w:r>
              <w:rPr>
                <w:spacing w:val="-5"/>
                <w:sz w:val="20"/>
                <w:szCs w:val="20"/>
                <w:highlight w:val="none"/>
              </w:rPr>
              <w:t xml:space="preserve"> </w:t>
            </w:r>
            <w:r>
              <w:rPr>
                <w:spacing w:val="6"/>
                <w:sz w:val="20"/>
                <w:szCs w:val="20"/>
                <w:highlight w:val="none"/>
              </w:rPr>
              <w:t>10</w:t>
            </w:r>
            <w:r>
              <w:rPr>
                <w:spacing w:val="-29"/>
                <w:sz w:val="20"/>
                <w:szCs w:val="20"/>
                <w:highlight w:val="none"/>
              </w:rPr>
              <w:t xml:space="preserve"> </w:t>
            </w:r>
            <w:r>
              <w:rPr>
                <w:spacing w:val="6"/>
                <w:sz w:val="20"/>
                <w:szCs w:val="20"/>
                <w:highlight w:val="none"/>
              </w:rPr>
              <w:t>人及以上，且营业收入</w:t>
            </w:r>
            <w:r>
              <w:rPr>
                <w:spacing w:val="-20"/>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万元及以上</w:t>
            </w:r>
          </w:p>
        </w:tc>
      </w:tr>
      <w:tr w14:paraId="4F047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tcBorders>
            <w:vAlign w:val="top"/>
          </w:tcPr>
          <w:p w14:paraId="20864B54">
            <w:pPr>
              <w:rPr>
                <w:rFonts w:ascii="Arial"/>
                <w:sz w:val="21"/>
                <w:highlight w:val="none"/>
              </w:rPr>
            </w:pPr>
          </w:p>
        </w:tc>
        <w:tc>
          <w:tcPr>
            <w:tcW w:w="769" w:type="dxa"/>
            <w:vAlign w:val="top"/>
          </w:tcPr>
          <w:p w14:paraId="5454DF8D">
            <w:pPr>
              <w:pStyle w:val="13"/>
              <w:spacing w:before="126" w:line="232" w:lineRule="auto"/>
              <w:ind w:left="168"/>
              <w:rPr>
                <w:sz w:val="20"/>
                <w:szCs w:val="20"/>
                <w:highlight w:val="none"/>
              </w:rPr>
            </w:pPr>
            <w:r>
              <w:rPr>
                <w:spacing w:val="4"/>
                <w:sz w:val="20"/>
                <w:szCs w:val="20"/>
                <w:highlight w:val="none"/>
              </w:rPr>
              <w:t>微型</w:t>
            </w:r>
          </w:p>
        </w:tc>
        <w:tc>
          <w:tcPr>
            <w:tcW w:w="7295" w:type="dxa"/>
            <w:gridSpan w:val="2"/>
            <w:vAlign w:val="top"/>
          </w:tcPr>
          <w:p w14:paraId="55ED7E1D">
            <w:pPr>
              <w:pStyle w:val="13"/>
              <w:spacing w:before="126" w:line="231" w:lineRule="auto"/>
              <w:ind w:left="1652"/>
              <w:rPr>
                <w:sz w:val="20"/>
                <w:szCs w:val="20"/>
                <w:highlight w:val="none"/>
              </w:rPr>
            </w:pPr>
            <w:r>
              <w:rPr>
                <w:spacing w:val="6"/>
                <w:sz w:val="20"/>
                <w:szCs w:val="20"/>
                <w:highlight w:val="none"/>
              </w:rPr>
              <w:t>从业人员</w:t>
            </w:r>
            <w:r>
              <w:rPr>
                <w:spacing w:val="-23"/>
                <w:sz w:val="20"/>
                <w:szCs w:val="20"/>
                <w:highlight w:val="none"/>
              </w:rPr>
              <w:t xml:space="preserve"> </w:t>
            </w:r>
            <w:r>
              <w:rPr>
                <w:spacing w:val="6"/>
                <w:sz w:val="20"/>
                <w:szCs w:val="20"/>
                <w:highlight w:val="none"/>
              </w:rPr>
              <w:t>10</w:t>
            </w:r>
            <w:r>
              <w:rPr>
                <w:spacing w:val="-26"/>
                <w:sz w:val="20"/>
                <w:szCs w:val="20"/>
                <w:highlight w:val="none"/>
              </w:rPr>
              <w:t xml:space="preserve"> </w:t>
            </w:r>
            <w:r>
              <w:rPr>
                <w:spacing w:val="6"/>
                <w:sz w:val="20"/>
                <w:szCs w:val="20"/>
                <w:highlight w:val="none"/>
              </w:rPr>
              <w:t>人以下或营业收入</w:t>
            </w:r>
            <w:r>
              <w:rPr>
                <w:spacing w:val="-21"/>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万元以下</w:t>
            </w:r>
          </w:p>
        </w:tc>
      </w:tr>
      <w:tr w14:paraId="0DC2E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restart"/>
            <w:tcBorders>
              <w:bottom w:val="nil"/>
            </w:tcBorders>
            <w:vAlign w:val="top"/>
          </w:tcPr>
          <w:p w14:paraId="396348F5">
            <w:pPr>
              <w:spacing w:line="334" w:lineRule="auto"/>
              <w:rPr>
                <w:rFonts w:ascii="Arial"/>
                <w:sz w:val="21"/>
                <w:highlight w:val="none"/>
              </w:rPr>
            </w:pPr>
          </w:p>
          <w:p w14:paraId="0C1D604B">
            <w:pPr>
              <w:pStyle w:val="13"/>
              <w:spacing w:before="65" w:line="230" w:lineRule="auto"/>
              <w:ind w:left="64"/>
              <w:rPr>
                <w:sz w:val="20"/>
                <w:szCs w:val="20"/>
                <w:highlight w:val="none"/>
              </w:rPr>
            </w:pPr>
            <w:r>
              <w:rPr>
                <w:spacing w:val="7"/>
                <w:sz w:val="20"/>
                <w:szCs w:val="20"/>
                <w:highlight w:val="none"/>
              </w:rPr>
              <w:t>信息传输业 （包</w:t>
            </w:r>
          </w:p>
          <w:p w14:paraId="0CB601E2">
            <w:pPr>
              <w:pStyle w:val="13"/>
              <w:spacing w:before="242" w:line="230" w:lineRule="auto"/>
              <w:ind w:left="118"/>
              <w:rPr>
                <w:sz w:val="20"/>
                <w:szCs w:val="20"/>
                <w:highlight w:val="none"/>
              </w:rPr>
            </w:pPr>
            <w:r>
              <w:rPr>
                <w:spacing w:val="9"/>
                <w:sz w:val="20"/>
                <w:szCs w:val="20"/>
                <w:highlight w:val="none"/>
              </w:rPr>
              <w:t>括电信、互联网</w:t>
            </w:r>
          </w:p>
          <w:p w14:paraId="2C64E463">
            <w:pPr>
              <w:pStyle w:val="13"/>
              <w:spacing w:before="242" w:line="230" w:lineRule="auto"/>
              <w:ind w:left="222"/>
              <w:rPr>
                <w:sz w:val="20"/>
                <w:szCs w:val="20"/>
                <w:highlight w:val="none"/>
              </w:rPr>
            </w:pPr>
            <w:r>
              <w:rPr>
                <w:spacing w:val="7"/>
                <w:sz w:val="20"/>
                <w:szCs w:val="20"/>
                <w:highlight w:val="none"/>
              </w:rPr>
              <w:t>和相关服务）</w:t>
            </w:r>
          </w:p>
        </w:tc>
        <w:tc>
          <w:tcPr>
            <w:tcW w:w="8064" w:type="dxa"/>
            <w:gridSpan w:val="3"/>
            <w:vAlign w:val="top"/>
          </w:tcPr>
          <w:p w14:paraId="0CEE7D54">
            <w:pPr>
              <w:pStyle w:val="13"/>
              <w:spacing w:before="125" w:line="231" w:lineRule="auto"/>
              <w:ind w:left="616"/>
              <w:rPr>
                <w:sz w:val="20"/>
                <w:szCs w:val="20"/>
                <w:highlight w:val="none"/>
              </w:rPr>
            </w:pPr>
            <w:r>
              <w:rPr>
                <w:spacing w:val="8"/>
                <w:sz w:val="20"/>
                <w:szCs w:val="20"/>
                <w:highlight w:val="none"/>
              </w:rPr>
              <w:t>从业人员</w:t>
            </w:r>
            <w:r>
              <w:rPr>
                <w:spacing w:val="-35"/>
                <w:sz w:val="20"/>
                <w:szCs w:val="20"/>
                <w:highlight w:val="none"/>
              </w:rPr>
              <w:t xml:space="preserve"> </w:t>
            </w:r>
            <w:r>
              <w:rPr>
                <w:spacing w:val="8"/>
                <w:sz w:val="20"/>
                <w:szCs w:val="20"/>
                <w:highlight w:val="none"/>
              </w:rPr>
              <w:t>2 000</w:t>
            </w:r>
            <w:r>
              <w:rPr>
                <w:spacing w:val="-29"/>
                <w:sz w:val="20"/>
                <w:szCs w:val="20"/>
                <w:highlight w:val="none"/>
              </w:rPr>
              <w:t xml:space="preserve"> </w:t>
            </w:r>
            <w:r>
              <w:rPr>
                <w:spacing w:val="8"/>
                <w:sz w:val="20"/>
                <w:szCs w:val="20"/>
                <w:highlight w:val="none"/>
              </w:rPr>
              <w:t>人以下或营业收入</w:t>
            </w:r>
            <w:r>
              <w:rPr>
                <w:spacing w:val="32"/>
                <w:sz w:val="20"/>
                <w:szCs w:val="20"/>
                <w:highlight w:val="none"/>
              </w:rPr>
              <w:t xml:space="preserve"> </w:t>
            </w:r>
            <w:r>
              <w:rPr>
                <w:spacing w:val="8"/>
                <w:sz w:val="20"/>
                <w:szCs w:val="20"/>
                <w:highlight w:val="none"/>
              </w:rPr>
              <w:t>100 00</w:t>
            </w:r>
            <w:r>
              <w:rPr>
                <w:spacing w:val="7"/>
                <w:sz w:val="20"/>
                <w:szCs w:val="20"/>
                <w:highlight w:val="none"/>
              </w:rPr>
              <w:t>0</w:t>
            </w:r>
            <w:r>
              <w:rPr>
                <w:spacing w:val="-28"/>
                <w:sz w:val="20"/>
                <w:szCs w:val="20"/>
                <w:highlight w:val="none"/>
              </w:rPr>
              <w:t xml:space="preserve"> </w:t>
            </w:r>
            <w:r>
              <w:rPr>
                <w:spacing w:val="7"/>
                <w:sz w:val="20"/>
                <w:szCs w:val="20"/>
                <w:highlight w:val="none"/>
              </w:rPr>
              <w:t>万元以下的为中小微型企业。</w:t>
            </w:r>
          </w:p>
        </w:tc>
      </w:tr>
      <w:tr w14:paraId="6322C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7726ACE3">
            <w:pPr>
              <w:rPr>
                <w:rFonts w:ascii="Arial"/>
                <w:sz w:val="21"/>
                <w:highlight w:val="none"/>
              </w:rPr>
            </w:pPr>
          </w:p>
        </w:tc>
        <w:tc>
          <w:tcPr>
            <w:tcW w:w="769" w:type="dxa"/>
            <w:vAlign w:val="top"/>
          </w:tcPr>
          <w:p w14:paraId="62DC35C9">
            <w:pPr>
              <w:pStyle w:val="13"/>
              <w:spacing w:before="124" w:line="231" w:lineRule="auto"/>
              <w:ind w:left="195"/>
              <w:rPr>
                <w:sz w:val="20"/>
                <w:szCs w:val="20"/>
                <w:highlight w:val="none"/>
              </w:rPr>
            </w:pPr>
            <w:r>
              <w:rPr>
                <w:spacing w:val="-10"/>
                <w:sz w:val="20"/>
                <w:szCs w:val="20"/>
                <w:highlight w:val="none"/>
              </w:rPr>
              <w:t>中型</w:t>
            </w:r>
          </w:p>
        </w:tc>
        <w:tc>
          <w:tcPr>
            <w:tcW w:w="7295" w:type="dxa"/>
            <w:gridSpan w:val="2"/>
            <w:vAlign w:val="top"/>
          </w:tcPr>
          <w:p w14:paraId="5E56734F">
            <w:pPr>
              <w:pStyle w:val="13"/>
              <w:spacing w:before="124" w:line="232" w:lineRule="auto"/>
              <w:ind w:left="1227"/>
              <w:rPr>
                <w:sz w:val="20"/>
                <w:szCs w:val="20"/>
                <w:highlight w:val="none"/>
              </w:rPr>
            </w:pPr>
            <w:r>
              <w:rPr>
                <w:spacing w:val="6"/>
                <w:sz w:val="20"/>
                <w:szCs w:val="20"/>
                <w:highlight w:val="none"/>
              </w:rPr>
              <w:t>从业人员</w:t>
            </w:r>
            <w:r>
              <w:rPr>
                <w:spacing w:val="-3"/>
                <w:sz w:val="20"/>
                <w:szCs w:val="20"/>
                <w:highlight w:val="none"/>
              </w:rPr>
              <w:t xml:space="preserve"> </w:t>
            </w:r>
            <w:r>
              <w:rPr>
                <w:spacing w:val="6"/>
                <w:sz w:val="20"/>
                <w:szCs w:val="20"/>
                <w:highlight w:val="none"/>
              </w:rPr>
              <w:t>100</w:t>
            </w:r>
            <w:r>
              <w:rPr>
                <w:spacing w:val="-26"/>
                <w:sz w:val="20"/>
                <w:szCs w:val="20"/>
                <w:highlight w:val="none"/>
              </w:rPr>
              <w:t xml:space="preserve"> </w:t>
            </w:r>
            <w:r>
              <w:rPr>
                <w:spacing w:val="6"/>
                <w:sz w:val="20"/>
                <w:szCs w:val="20"/>
                <w:highlight w:val="none"/>
              </w:rPr>
              <w:t>人及以上，且营业收入</w:t>
            </w:r>
            <w:r>
              <w:rPr>
                <w:spacing w:val="-21"/>
                <w:sz w:val="20"/>
                <w:szCs w:val="20"/>
                <w:highlight w:val="none"/>
              </w:rPr>
              <w:t xml:space="preserve"> </w:t>
            </w:r>
            <w:r>
              <w:rPr>
                <w:spacing w:val="6"/>
                <w:sz w:val="20"/>
                <w:szCs w:val="20"/>
                <w:highlight w:val="none"/>
              </w:rPr>
              <w:t>1000</w:t>
            </w:r>
            <w:r>
              <w:rPr>
                <w:spacing w:val="-28"/>
                <w:sz w:val="20"/>
                <w:szCs w:val="20"/>
                <w:highlight w:val="none"/>
              </w:rPr>
              <w:t xml:space="preserve"> </w:t>
            </w:r>
            <w:r>
              <w:rPr>
                <w:spacing w:val="6"/>
                <w:sz w:val="20"/>
                <w:szCs w:val="20"/>
                <w:highlight w:val="none"/>
              </w:rPr>
              <w:t>万元及以上</w:t>
            </w:r>
          </w:p>
        </w:tc>
      </w:tr>
      <w:tr w14:paraId="0D5F1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15CBF669">
            <w:pPr>
              <w:rPr>
                <w:rFonts w:ascii="Arial"/>
                <w:sz w:val="21"/>
                <w:highlight w:val="none"/>
              </w:rPr>
            </w:pPr>
          </w:p>
        </w:tc>
        <w:tc>
          <w:tcPr>
            <w:tcW w:w="769" w:type="dxa"/>
            <w:vAlign w:val="top"/>
          </w:tcPr>
          <w:p w14:paraId="06C4CCF3">
            <w:pPr>
              <w:pStyle w:val="13"/>
              <w:spacing w:before="125" w:line="234" w:lineRule="auto"/>
              <w:ind w:left="168"/>
              <w:rPr>
                <w:sz w:val="20"/>
                <w:szCs w:val="20"/>
                <w:highlight w:val="none"/>
              </w:rPr>
            </w:pPr>
            <w:r>
              <w:rPr>
                <w:spacing w:val="4"/>
                <w:sz w:val="20"/>
                <w:szCs w:val="20"/>
                <w:highlight w:val="none"/>
              </w:rPr>
              <w:t>小型</w:t>
            </w:r>
          </w:p>
        </w:tc>
        <w:tc>
          <w:tcPr>
            <w:tcW w:w="7295" w:type="dxa"/>
            <w:gridSpan w:val="2"/>
            <w:vAlign w:val="top"/>
          </w:tcPr>
          <w:p w14:paraId="3BFDE579">
            <w:pPr>
              <w:pStyle w:val="13"/>
              <w:spacing w:before="125" w:line="232" w:lineRule="auto"/>
              <w:ind w:left="1335"/>
              <w:rPr>
                <w:sz w:val="20"/>
                <w:szCs w:val="20"/>
                <w:highlight w:val="none"/>
              </w:rPr>
            </w:pPr>
            <w:r>
              <w:rPr>
                <w:spacing w:val="6"/>
                <w:sz w:val="20"/>
                <w:szCs w:val="20"/>
                <w:highlight w:val="none"/>
              </w:rPr>
              <w:t>从业人员</w:t>
            </w:r>
            <w:r>
              <w:rPr>
                <w:spacing w:val="-5"/>
                <w:sz w:val="20"/>
                <w:szCs w:val="20"/>
                <w:highlight w:val="none"/>
              </w:rPr>
              <w:t xml:space="preserve"> </w:t>
            </w:r>
            <w:r>
              <w:rPr>
                <w:spacing w:val="6"/>
                <w:sz w:val="20"/>
                <w:szCs w:val="20"/>
                <w:highlight w:val="none"/>
              </w:rPr>
              <w:t>10</w:t>
            </w:r>
            <w:r>
              <w:rPr>
                <w:spacing w:val="-29"/>
                <w:sz w:val="20"/>
                <w:szCs w:val="20"/>
                <w:highlight w:val="none"/>
              </w:rPr>
              <w:t xml:space="preserve"> </w:t>
            </w:r>
            <w:r>
              <w:rPr>
                <w:spacing w:val="6"/>
                <w:sz w:val="20"/>
                <w:szCs w:val="20"/>
                <w:highlight w:val="none"/>
              </w:rPr>
              <w:t>人及以上，且营业收入</w:t>
            </w:r>
            <w:r>
              <w:rPr>
                <w:spacing w:val="-20"/>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万元及以上</w:t>
            </w:r>
          </w:p>
        </w:tc>
      </w:tr>
      <w:tr w14:paraId="412C8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tcBorders>
            <w:vAlign w:val="top"/>
          </w:tcPr>
          <w:p w14:paraId="3025BABB">
            <w:pPr>
              <w:rPr>
                <w:rFonts w:ascii="Arial"/>
                <w:sz w:val="21"/>
                <w:highlight w:val="none"/>
              </w:rPr>
            </w:pPr>
          </w:p>
        </w:tc>
        <w:tc>
          <w:tcPr>
            <w:tcW w:w="769" w:type="dxa"/>
            <w:vAlign w:val="top"/>
          </w:tcPr>
          <w:p w14:paraId="0912FB99">
            <w:pPr>
              <w:pStyle w:val="13"/>
              <w:spacing w:before="125" w:line="232" w:lineRule="auto"/>
              <w:ind w:left="168"/>
              <w:rPr>
                <w:sz w:val="20"/>
                <w:szCs w:val="20"/>
                <w:highlight w:val="none"/>
              </w:rPr>
            </w:pPr>
            <w:r>
              <w:rPr>
                <w:spacing w:val="4"/>
                <w:sz w:val="20"/>
                <w:szCs w:val="20"/>
                <w:highlight w:val="none"/>
              </w:rPr>
              <w:t>微型</w:t>
            </w:r>
          </w:p>
        </w:tc>
        <w:tc>
          <w:tcPr>
            <w:tcW w:w="7295" w:type="dxa"/>
            <w:gridSpan w:val="2"/>
            <w:vAlign w:val="top"/>
          </w:tcPr>
          <w:p w14:paraId="1AF723D2">
            <w:pPr>
              <w:pStyle w:val="13"/>
              <w:spacing w:before="125" w:line="231" w:lineRule="auto"/>
              <w:ind w:left="1652"/>
              <w:rPr>
                <w:sz w:val="20"/>
                <w:szCs w:val="20"/>
                <w:highlight w:val="none"/>
              </w:rPr>
            </w:pPr>
            <w:r>
              <w:rPr>
                <w:spacing w:val="6"/>
                <w:sz w:val="20"/>
                <w:szCs w:val="20"/>
                <w:highlight w:val="none"/>
              </w:rPr>
              <w:t>从业人员</w:t>
            </w:r>
            <w:r>
              <w:rPr>
                <w:spacing w:val="-23"/>
                <w:sz w:val="20"/>
                <w:szCs w:val="20"/>
                <w:highlight w:val="none"/>
              </w:rPr>
              <w:t xml:space="preserve"> </w:t>
            </w:r>
            <w:r>
              <w:rPr>
                <w:spacing w:val="6"/>
                <w:sz w:val="20"/>
                <w:szCs w:val="20"/>
                <w:highlight w:val="none"/>
              </w:rPr>
              <w:t>10</w:t>
            </w:r>
            <w:r>
              <w:rPr>
                <w:spacing w:val="-26"/>
                <w:sz w:val="20"/>
                <w:szCs w:val="20"/>
                <w:highlight w:val="none"/>
              </w:rPr>
              <w:t xml:space="preserve"> </w:t>
            </w:r>
            <w:r>
              <w:rPr>
                <w:spacing w:val="6"/>
                <w:sz w:val="20"/>
                <w:szCs w:val="20"/>
                <w:highlight w:val="none"/>
              </w:rPr>
              <w:t>人以下或营业收入</w:t>
            </w:r>
            <w:r>
              <w:rPr>
                <w:spacing w:val="-21"/>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万元以下</w:t>
            </w:r>
          </w:p>
        </w:tc>
      </w:tr>
      <w:tr w14:paraId="7CD19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restart"/>
            <w:tcBorders>
              <w:bottom w:val="nil"/>
            </w:tcBorders>
            <w:vAlign w:val="top"/>
          </w:tcPr>
          <w:p w14:paraId="454FEBBC">
            <w:pPr>
              <w:spacing w:line="288" w:lineRule="auto"/>
              <w:rPr>
                <w:rFonts w:ascii="Arial"/>
                <w:sz w:val="21"/>
                <w:highlight w:val="none"/>
              </w:rPr>
            </w:pPr>
          </w:p>
          <w:p w14:paraId="64EB63D4">
            <w:pPr>
              <w:spacing w:line="289" w:lineRule="auto"/>
              <w:rPr>
                <w:rFonts w:ascii="Arial"/>
                <w:sz w:val="21"/>
                <w:highlight w:val="none"/>
              </w:rPr>
            </w:pPr>
          </w:p>
          <w:p w14:paraId="19E32085">
            <w:pPr>
              <w:pStyle w:val="13"/>
              <w:spacing w:before="65" w:line="453" w:lineRule="auto"/>
              <w:ind w:left="541" w:right="117" w:hanging="423"/>
              <w:rPr>
                <w:sz w:val="20"/>
                <w:szCs w:val="20"/>
                <w:highlight w:val="none"/>
              </w:rPr>
            </w:pPr>
            <w:r>
              <w:rPr>
                <w:spacing w:val="9"/>
                <w:sz w:val="20"/>
                <w:szCs w:val="20"/>
                <w:highlight w:val="none"/>
              </w:rPr>
              <w:t>软件和信息技术</w:t>
            </w:r>
            <w:r>
              <w:rPr>
                <w:spacing w:val="5"/>
                <w:sz w:val="20"/>
                <w:szCs w:val="20"/>
                <w:highlight w:val="none"/>
              </w:rPr>
              <w:t xml:space="preserve"> </w:t>
            </w:r>
            <w:r>
              <w:rPr>
                <w:spacing w:val="6"/>
                <w:sz w:val="20"/>
                <w:szCs w:val="20"/>
                <w:highlight w:val="none"/>
              </w:rPr>
              <w:t>服务业</w:t>
            </w:r>
          </w:p>
        </w:tc>
        <w:tc>
          <w:tcPr>
            <w:tcW w:w="8064" w:type="dxa"/>
            <w:gridSpan w:val="3"/>
            <w:vAlign w:val="top"/>
          </w:tcPr>
          <w:p w14:paraId="2DDFB48F">
            <w:pPr>
              <w:pStyle w:val="13"/>
              <w:spacing w:before="124" w:line="231" w:lineRule="auto"/>
              <w:ind w:left="828"/>
              <w:rPr>
                <w:sz w:val="20"/>
                <w:szCs w:val="20"/>
                <w:highlight w:val="none"/>
              </w:rPr>
            </w:pPr>
            <w:r>
              <w:rPr>
                <w:spacing w:val="8"/>
                <w:sz w:val="20"/>
                <w:szCs w:val="20"/>
                <w:highlight w:val="none"/>
              </w:rPr>
              <w:t>从业人员</w:t>
            </w:r>
            <w:r>
              <w:rPr>
                <w:spacing w:val="-34"/>
                <w:sz w:val="20"/>
                <w:szCs w:val="20"/>
                <w:highlight w:val="none"/>
              </w:rPr>
              <w:t xml:space="preserve"> </w:t>
            </w:r>
            <w:r>
              <w:rPr>
                <w:spacing w:val="8"/>
                <w:sz w:val="20"/>
                <w:szCs w:val="20"/>
                <w:highlight w:val="none"/>
              </w:rPr>
              <w:t>300</w:t>
            </w:r>
            <w:r>
              <w:rPr>
                <w:spacing w:val="-26"/>
                <w:sz w:val="20"/>
                <w:szCs w:val="20"/>
                <w:highlight w:val="none"/>
              </w:rPr>
              <w:t xml:space="preserve"> </w:t>
            </w:r>
            <w:r>
              <w:rPr>
                <w:spacing w:val="8"/>
                <w:sz w:val="20"/>
                <w:szCs w:val="20"/>
                <w:highlight w:val="none"/>
              </w:rPr>
              <w:t>人以下或营业收入</w:t>
            </w:r>
            <w:r>
              <w:rPr>
                <w:spacing w:val="32"/>
                <w:sz w:val="20"/>
                <w:szCs w:val="20"/>
                <w:highlight w:val="none"/>
              </w:rPr>
              <w:t xml:space="preserve"> </w:t>
            </w:r>
            <w:r>
              <w:rPr>
                <w:spacing w:val="8"/>
                <w:sz w:val="20"/>
                <w:szCs w:val="20"/>
                <w:highlight w:val="none"/>
              </w:rPr>
              <w:t>10000</w:t>
            </w:r>
            <w:r>
              <w:rPr>
                <w:spacing w:val="-31"/>
                <w:sz w:val="20"/>
                <w:szCs w:val="20"/>
                <w:highlight w:val="none"/>
              </w:rPr>
              <w:t xml:space="preserve"> </w:t>
            </w:r>
            <w:r>
              <w:rPr>
                <w:spacing w:val="8"/>
                <w:sz w:val="20"/>
                <w:szCs w:val="20"/>
                <w:highlight w:val="none"/>
              </w:rPr>
              <w:t>万元以下的</w:t>
            </w:r>
            <w:r>
              <w:rPr>
                <w:spacing w:val="7"/>
                <w:sz w:val="20"/>
                <w:szCs w:val="20"/>
                <w:highlight w:val="none"/>
              </w:rPr>
              <w:t>为中小微型企业。</w:t>
            </w:r>
          </w:p>
        </w:tc>
      </w:tr>
      <w:tr w14:paraId="6036C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312E925F">
            <w:pPr>
              <w:rPr>
                <w:rFonts w:ascii="Arial"/>
                <w:sz w:val="21"/>
                <w:highlight w:val="none"/>
              </w:rPr>
            </w:pPr>
          </w:p>
        </w:tc>
        <w:tc>
          <w:tcPr>
            <w:tcW w:w="769" w:type="dxa"/>
            <w:vAlign w:val="top"/>
          </w:tcPr>
          <w:p w14:paraId="6E39F110">
            <w:pPr>
              <w:pStyle w:val="13"/>
              <w:spacing w:before="126" w:line="231" w:lineRule="auto"/>
              <w:ind w:left="195"/>
              <w:rPr>
                <w:sz w:val="20"/>
                <w:szCs w:val="20"/>
                <w:highlight w:val="none"/>
              </w:rPr>
            </w:pPr>
            <w:r>
              <w:rPr>
                <w:spacing w:val="-10"/>
                <w:sz w:val="20"/>
                <w:szCs w:val="20"/>
                <w:highlight w:val="none"/>
              </w:rPr>
              <w:t>中型</w:t>
            </w:r>
          </w:p>
        </w:tc>
        <w:tc>
          <w:tcPr>
            <w:tcW w:w="7295" w:type="dxa"/>
            <w:gridSpan w:val="2"/>
            <w:vAlign w:val="top"/>
          </w:tcPr>
          <w:p w14:paraId="1D727B48">
            <w:pPr>
              <w:pStyle w:val="13"/>
              <w:spacing w:before="125" w:line="232" w:lineRule="auto"/>
              <w:ind w:left="1227"/>
              <w:rPr>
                <w:sz w:val="20"/>
                <w:szCs w:val="20"/>
                <w:highlight w:val="none"/>
              </w:rPr>
            </w:pPr>
            <w:r>
              <w:rPr>
                <w:spacing w:val="6"/>
                <w:sz w:val="20"/>
                <w:szCs w:val="20"/>
                <w:highlight w:val="none"/>
              </w:rPr>
              <w:t>从业人员</w:t>
            </w:r>
            <w:r>
              <w:rPr>
                <w:spacing w:val="-3"/>
                <w:sz w:val="20"/>
                <w:szCs w:val="20"/>
                <w:highlight w:val="none"/>
              </w:rPr>
              <w:t xml:space="preserve"> </w:t>
            </w:r>
            <w:r>
              <w:rPr>
                <w:spacing w:val="6"/>
                <w:sz w:val="20"/>
                <w:szCs w:val="20"/>
                <w:highlight w:val="none"/>
              </w:rPr>
              <w:t>100</w:t>
            </w:r>
            <w:r>
              <w:rPr>
                <w:spacing w:val="-26"/>
                <w:sz w:val="20"/>
                <w:szCs w:val="20"/>
                <w:highlight w:val="none"/>
              </w:rPr>
              <w:t xml:space="preserve"> </w:t>
            </w:r>
            <w:r>
              <w:rPr>
                <w:spacing w:val="6"/>
                <w:sz w:val="20"/>
                <w:szCs w:val="20"/>
                <w:highlight w:val="none"/>
              </w:rPr>
              <w:t>人及以上，且营业收入</w:t>
            </w:r>
            <w:r>
              <w:rPr>
                <w:spacing w:val="-21"/>
                <w:sz w:val="20"/>
                <w:szCs w:val="20"/>
                <w:highlight w:val="none"/>
              </w:rPr>
              <w:t xml:space="preserve"> </w:t>
            </w:r>
            <w:r>
              <w:rPr>
                <w:spacing w:val="6"/>
                <w:sz w:val="20"/>
                <w:szCs w:val="20"/>
                <w:highlight w:val="none"/>
              </w:rPr>
              <w:t>1000</w:t>
            </w:r>
            <w:r>
              <w:rPr>
                <w:spacing w:val="-28"/>
                <w:sz w:val="20"/>
                <w:szCs w:val="20"/>
                <w:highlight w:val="none"/>
              </w:rPr>
              <w:t xml:space="preserve"> </w:t>
            </w:r>
            <w:r>
              <w:rPr>
                <w:spacing w:val="6"/>
                <w:sz w:val="20"/>
                <w:szCs w:val="20"/>
                <w:highlight w:val="none"/>
              </w:rPr>
              <w:t>万元及以上</w:t>
            </w:r>
          </w:p>
        </w:tc>
      </w:tr>
      <w:tr w14:paraId="65998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710" w:type="dxa"/>
            <w:vMerge w:val="continue"/>
            <w:tcBorders>
              <w:top w:val="nil"/>
              <w:bottom w:val="nil"/>
            </w:tcBorders>
            <w:vAlign w:val="top"/>
          </w:tcPr>
          <w:p w14:paraId="072FAE01">
            <w:pPr>
              <w:rPr>
                <w:rFonts w:ascii="Arial"/>
                <w:sz w:val="21"/>
                <w:highlight w:val="none"/>
              </w:rPr>
            </w:pPr>
          </w:p>
        </w:tc>
        <w:tc>
          <w:tcPr>
            <w:tcW w:w="769" w:type="dxa"/>
            <w:vAlign w:val="top"/>
          </w:tcPr>
          <w:p w14:paraId="3C202C4D">
            <w:pPr>
              <w:pStyle w:val="13"/>
              <w:spacing w:before="125" w:line="234" w:lineRule="auto"/>
              <w:ind w:left="168"/>
              <w:rPr>
                <w:sz w:val="20"/>
                <w:szCs w:val="20"/>
                <w:highlight w:val="none"/>
              </w:rPr>
            </w:pPr>
            <w:r>
              <w:rPr>
                <w:spacing w:val="4"/>
                <w:sz w:val="20"/>
                <w:szCs w:val="20"/>
                <w:highlight w:val="none"/>
              </w:rPr>
              <w:t>小型</w:t>
            </w:r>
          </w:p>
        </w:tc>
        <w:tc>
          <w:tcPr>
            <w:tcW w:w="7295" w:type="dxa"/>
            <w:gridSpan w:val="2"/>
            <w:vAlign w:val="top"/>
          </w:tcPr>
          <w:p w14:paraId="5F483D8F">
            <w:pPr>
              <w:pStyle w:val="13"/>
              <w:spacing w:before="124" w:line="232" w:lineRule="auto"/>
              <w:ind w:left="1388"/>
              <w:rPr>
                <w:sz w:val="20"/>
                <w:szCs w:val="20"/>
                <w:highlight w:val="none"/>
              </w:rPr>
            </w:pPr>
            <w:r>
              <w:rPr>
                <w:spacing w:val="7"/>
                <w:sz w:val="20"/>
                <w:szCs w:val="20"/>
                <w:highlight w:val="none"/>
              </w:rPr>
              <w:t>从业人员</w:t>
            </w:r>
            <w:r>
              <w:rPr>
                <w:spacing w:val="-16"/>
                <w:sz w:val="20"/>
                <w:szCs w:val="20"/>
                <w:highlight w:val="none"/>
              </w:rPr>
              <w:t xml:space="preserve"> </w:t>
            </w:r>
            <w:r>
              <w:rPr>
                <w:spacing w:val="7"/>
                <w:sz w:val="20"/>
                <w:szCs w:val="20"/>
                <w:highlight w:val="none"/>
              </w:rPr>
              <w:t>10</w:t>
            </w:r>
            <w:r>
              <w:rPr>
                <w:spacing w:val="-29"/>
                <w:sz w:val="20"/>
                <w:szCs w:val="20"/>
                <w:highlight w:val="none"/>
              </w:rPr>
              <w:t xml:space="preserve"> </w:t>
            </w:r>
            <w:r>
              <w:rPr>
                <w:spacing w:val="7"/>
                <w:sz w:val="20"/>
                <w:szCs w:val="20"/>
                <w:highlight w:val="none"/>
              </w:rPr>
              <w:t>人及以上，且营业收入</w:t>
            </w:r>
            <w:r>
              <w:rPr>
                <w:spacing w:val="-32"/>
                <w:sz w:val="20"/>
                <w:szCs w:val="20"/>
                <w:highlight w:val="none"/>
              </w:rPr>
              <w:t xml:space="preserve"> </w:t>
            </w:r>
            <w:r>
              <w:rPr>
                <w:spacing w:val="7"/>
                <w:sz w:val="20"/>
                <w:szCs w:val="20"/>
                <w:highlight w:val="none"/>
              </w:rPr>
              <w:t>50</w:t>
            </w:r>
            <w:r>
              <w:rPr>
                <w:spacing w:val="-28"/>
                <w:sz w:val="20"/>
                <w:szCs w:val="20"/>
                <w:highlight w:val="none"/>
              </w:rPr>
              <w:t xml:space="preserve"> </w:t>
            </w:r>
            <w:r>
              <w:rPr>
                <w:spacing w:val="7"/>
                <w:sz w:val="20"/>
                <w:szCs w:val="20"/>
                <w:highlight w:val="none"/>
              </w:rPr>
              <w:t>万元及以上</w:t>
            </w:r>
          </w:p>
        </w:tc>
      </w:tr>
      <w:tr w14:paraId="04DE9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710" w:type="dxa"/>
            <w:vMerge w:val="continue"/>
            <w:tcBorders>
              <w:top w:val="nil"/>
            </w:tcBorders>
            <w:vAlign w:val="top"/>
          </w:tcPr>
          <w:p w14:paraId="1659CB75">
            <w:pPr>
              <w:rPr>
                <w:rFonts w:ascii="Arial"/>
                <w:sz w:val="21"/>
                <w:highlight w:val="none"/>
              </w:rPr>
            </w:pPr>
          </w:p>
        </w:tc>
        <w:tc>
          <w:tcPr>
            <w:tcW w:w="769" w:type="dxa"/>
            <w:vAlign w:val="top"/>
          </w:tcPr>
          <w:p w14:paraId="31F6CD40">
            <w:pPr>
              <w:pStyle w:val="13"/>
              <w:spacing w:before="124" w:line="232" w:lineRule="auto"/>
              <w:ind w:left="168"/>
              <w:rPr>
                <w:sz w:val="20"/>
                <w:szCs w:val="20"/>
                <w:highlight w:val="none"/>
              </w:rPr>
            </w:pPr>
            <w:r>
              <w:rPr>
                <w:spacing w:val="4"/>
                <w:sz w:val="20"/>
                <w:szCs w:val="20"/>
                <w:highlight w:val="none"/>
              </w:rPr>
              <w:t>微型</w:t>
            </w:r>
          </w:p>
        </w:tc>
        <w:tc>
          <w:tcPr>
            <w:tcW w:w="7295" w:type="dxa"/>
            <w:gridSpan w:val="2"/>
            <w:vAlign w:val="top"/>
          </w:tcPr>
          <w:p w14:paraId="6EE42E42">
            <w:pPr>
              <w:pStyle w:val="13"/>
              <w:spacing w:before="124" w:line="231" w:lineRule="auto"/>
              <w:ind w:left="1635"/>
              <w:rPr>
                <w:sz w:val="20"/>
                <w:szCs w:val="20"/>
                <w:highlight w:val="none"/>
              </w:rPr>
            </w:pPr>
            <w:r>
              <w:rPr>
                <w:spacing w:val="6"/>
                <w:sz w:val="20"/>
                <w:szCs w:val="20"/>
                <w:highlight w:val="none"/>
              </w:rPr>
              <w:t>从业人员</w:t>
            </w:r>
            <w:r>
              <w:rPr>
                <w:spacing w:val="-11"/>
                <w:sz w:val="20"/>
                <w:szCs w:val="20"/>
                <w:highlight w:val="none"/>
              </w:rPr>
              <w:t xml:space="preserve"> </w:t>
            </w:r>
            <w:r>
              <w:rPr>
                <w:spacing w:val="6"/>
                <w:sz w:val="20"/>
                <w:szCs w:val="20"/>
                <w:highlight w:val="none"/>
              </w:rPr>
              <w:t>10</w:t>
            </w:r>
            <w:r>
              <w:rPr>
                <w:spacing w:val="-27"/>
                <w:sz w:val="20"/>
                <w:szCs w:val="20"/>
                <w:highlight w:val="none"/>
              </w:rPr>
              <w:t xml:space="preserve"> </w:t>
            </w:r>
            <w:r>
              <w:rPr>
                <w:spacing w:val="6"/>
                <w:sz w:val="20"/>
                <w:szCs w:val="20"/>
                <w:highlight w:val="none"/>
              </w:rPr>
              <w:t>人以下或营业收入</w:t>
            </w:r>
            <w:r>
              <w:rPr>
                <w:spacing w:val="-34"/>
                <w:sz w:val="20"/>
                <w:szCs w:val="20"/>
                <w:highlight w:val="none"/>
              </w:rPr>
              <w:t xml:space="preserve"> </w:t>
            </w:r>
            <w:r>
              <w:rPr>
                <w:spacing w:val="6"/>
                <w:sz w:val="20"/>
                <w:szCs w:val="20"/>
                <w:highlight w:val="none"/>
              </w:rPr>
              <w:t>50</w:t>
            </w:r>
            <w:r>
              <w:rPr>
                <w:spacing w:val="-28"/>
                <w:sz w:val="20"/>
                <w:szCs w:val="20"/>
                <w:highlight w:val="none"/>
              </w:rPr>
              <w:t xml:space="preserve"> </w:t>
            </w:r>
            <w:r>
              <w:rPr>
                <w:spacing w:val="6"/>
                <w:sz w:val="20"/>
                <w:szCs w:val="20"/>
                <w:highlight w:val="none"/>
              </w:rPr>
              <w:t>万元以下</w:t>
            </w:r>
          </w:p>
        </w:tc>
      </w:tr>
    </w:tbl>
    <w:p w14:paraId="7518A36B">
      <w:pPr>
        <w:pStyle w:val="4"/>
        <w:rPr>
          <w:highlight w:val="none"/>
        </w:rPr>
      </w:pPr>
    </w:p>
    <w:p w14:paraId="066616BB">
      <w:pPr>
        <w:rPr>
          <w:highlight w:val="none"/>
        </w:rPr>
        <w:sectPr>
          <w:footerReference r:id="rId58" w:type="default"/>
          <w:pgSz w:w="11906" w:h="16838"/>
          <w:pgMar w:top="1133" w:right="1204" w:bottom="1013" w:left="921" w:header="863" w:footer="853" w:gutter="0"/>
          <w:pgNumType w:fmt="decimal"/>
          <w:cols w:space="720" w:num="1"/>
        </w:sectPr>
      </w:pPr>
    </w:p>
    <w:p w14:paraId="3ED4DB61">
      <w:pPr>
        <w:spacing w:before="42"/>
        <w:rPr>
          <w:highlight w:val="none"/>
        </w:rPr>
      </w:pPr>
      <w:r>
        <w:rPr>
          <w:highlight w:val="none"/>
        </w:rPr>
        <w:drawing>
          <wp:anchor distT="0" distB="0" distL="0" distR="0" simplePos="0" relativeHeight="251714560" behindDoc="0" locked="0" layoutInCell="0" allowOverlap="1">
            <wp:simplePos x="0" y="0"/>
            <wp:positionH relativeFrom="page">
              <wp:posOffset>719455</wp:posOffset>
            </wp:positionH>
            <wp:positionV relativeFrom="page">
              <wp:posOffset>728345</wp:posOffset>
            </wp:positionV>
            <wp:extent cx="5939790" cy="8890"/>
            <wp:effectExtent l="0" t="0" r="0" b="0"/>
            <wp:wrapNone/>
            <wp:docPr id="260" name="IM 260"/>
            <wp:cNvGraphicFramePr/>
            <a:graphic xmlns:a="http://schemas.openxmlformats.org/drawingml/2006/main">
              <a:graphicData uri="http://schemas.openxmlformats.org/drawingml/2006/picture">
                <pic:pic xmlns:pic="http://schemas.openxmlformats.org/drawingml/2006/picture">
                  <pic:nvPicPr>
                    <pic:cNvPr id="260" name="IM 260"/>
                    <pic:cNvPicPr/>
                  </pic:nvPicPr>
                  <pic:blipFill>
                    <a:blip r:embed="rId70"/>
                    <a:stretch>
                      <a:fillRect/>
                    </a:stretch>
                  </pic:blipFill>
                  <pic:spPr>
                    <a:xfrm>
                      <a:off x="0" y="0"/>
                      <a:ext cx="5939694" cy="9143"/>
                    </a:xfrm>
                    <a:prstGeom prst="rect">
                      <a:avLst/>
                    </a:prstGeom>
                  </pic:spPr>
                </pic:pic>
              </a:graphicData>
            </a:graphic>
          </wp:anchor>
        </w:drawing>
      </w:r>
    </w:p>
    <w:tbl>
      <w:tblPr>
        <w:tblStyle w:val="12"/>
        <w:tblW w:w="97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7"/>
        <w:gridCol w:w="768"/>
        <w:gridCol w:w="7309"/>
      </w:tblGrid>
      <w:tr w14:paraId="1B938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97" w:type="dxa"/>
            <w:vMerge w:val="restart"/>
            <w:tcBorders>
              <w:bottom w:val="nil"/>
            </w:tcBorders>
            <w:vAlign w:val="top"/>
          </w:tcPr>
          <w:p w14:paraId="54543CA4">
            <w:pPr>
              <w:spacing w:line="250" w:lineRule="auto"/>
              <w:rPr>
                <w:rFonts w:ascii="Arial"/>
                <w:sz w:val="21"/>
                <w:highlight w:val="none"/>
              </w:rPr>
            </w:pPr>
          </w:p>
          <w:p w14:paraId="309E297A">
            <w:pPr>
              <w:spacing w:line="251" w:lineRule="auto"/>
              <w:rPr>
                <w:rFonts w:ascii="Arial"/>
                <w:sz w:val="21"/>
                <w:highlight w:val="none"/>
              </w:rPr>
            </w:pPr>
          </w:p>
          <w:p w14:paraId="49F45426">
            <w:pPr>
              <w:spacing w:line="251" w:lineRule="auto"/>
              <w:rPr>
                <w:rFonts w:ascii="Arial"/>
                <w:sz w:val="21"/>
                <w:highlight w:val="none"/>
              </w:rPr>
            </w:pPr>
          </w:p>
          <w:p w14:paraId="2C9122CC">
            <w:pPr>
              <w:pStyle w:val="13"/>
              <w:spacing w:before="65" w:line="231" w:lineRule="auto"/>
              <w:ind w:left="27"/>
              <w:rPr>
                <w:sz w:val="20"/>
                <w:szCs w:val="20"/>
                <w:highlight w:val="none"/>
              </w:rPr>
            </w:pPr>
            <w:r>
              <w:rPr>
                <w:spacing w:val="9"/>
                <w:sz w:val="20"/>
                <w:szCs w:val="20"/>
                <w:highlight w:val="none"/>
              </w:rPr>
              <w:t>房地产开发经营</w:t>
            </w:r>
          </w:p>
        </w:tc>
        <w:tc>
          <w:tcPr>
            <w:tcW w:w="8077" w:type="dxa"/>
            <w:gridSpan w:val="2"/>
            <w:vAlign w:val="top"/>
          </w:tcPr>
          <w:p w14:paraId="5154C789">
            <w:pPr>
              <w:pStyle w:val="13"/>
              <w:spacing w:before="126" w:line="231" w:lineRule="auto"/>
              <w:ind w:left="475"/>
              <w:rPr>
                <w:sz w:val="20"/>
                <w:szCs w:val="20"/>
                <w:highlight w:val="none"/>
              </w:rPr>
            </w:pPr>
            <w:r>
              <w:rPr>
                <w:spacing w:val="8"/>
                <w:sz w:val="20"/>
                <w:szCs w:val="20"/>
                <w:highlight w:val="none"/>
              </w:rPr>
              <w:t>营业收入</w:t>
            </w:r>
            <w:r>
              <w:rPr>
                <w:spacing w:val="-26"/>
                <w:sz w:val="20"/>
                <w:szCs w:val="20"/>
                <w:highlight w:val="none"/>
              </w:rPr>
              <w:t xml:space="preserve"> </w:t>
            </w:r>
            <w:r>
              <w:rPr>
                <w:spacing w:val="8"/>
                <w:sz w:val="20"/>
                <w:szCs w:val="20"/>
                <w:highlight w:val="none"/>
              </w:rPr>
              <w:t>200 000</w:t>
            </w:r>
            <w:r>
              <w:rPr>
                <w:spacing w:val="-28"/>
                <w:sz w:val="20"/>
                <w:szCs w:val="20"/>
                <w:highlight w:val="none"/>
              </w:rPr>
              <w:t xml:space="preserve"> </w:t>
            </w:r>
            <w:r>
              <w:rPr>
                <w:spacing w:val="8"/>
                <w:sz w:val="20"/>
                <w:szCs w:val="20"/>
                <w:highlight w:val="none"/>
              </w:rPr>
              <w:t>万元以下或资产总额 10 000</w:t>
            </w:r>
            <w:r>
              <w:rPr>
                <w:spacing w:val="-29"/>
                <w:sz w:val="20"/>
                <w:szCs w:val="20"/>
                <w:highlight w:val="none"/>
              </w:rPr>
              <w:t xml:space="preserve"> </w:t>
            </w:r>
            <w:r>
              <w:rPr>
                <w:spacing w:val="8"/>
                <w:sz w:val="20"/>
                <w:szCs w:val="20"/>
                <w:highlight w:val="none"/>
              </w:rPr>
              <w:t>万元以下的为中小微型企业。</w:t>
            </w:r>
          </w:p>
        </w:tc>
      </w:tr>
      <w:tr w14:paraId="2C8FA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398EDDFF">
            <w:pPr>
              <w:rPr>
                <w:rFonts w:ascii="Arial"/>
                <w:sz w:val="21"/>
                <w:highlight w:val="none"/>
              </w:rPr>
            </w:pPr>
          </w:p>
        </w:tc>
        <w:tc>
          <w:tcPr>
            <w:tcW w:w="768" w:type="dxa"/>
            <w:vAlign w:val="top"/>
          </w:tcPr>
          <w:p w14:paraId="494EE30F">
            <w:pPr>
              <w:pStyle w:val="13"/>
              <w:spacing w:before="121" w:line="231" w:lineRule="auto"/>
              <w:ind w:left="208"/>
              <w:rPr>
                <w:sz w:val="20"/>
                <w:szCs w:val="20"/>
                <w:highlight w:val="none"/>
              </w:rPr>
            </w:pPr>
            <w:r>
              <w:rPr>
                <w:spacing w:val="-10"/>
                <w:sz w:val="20"/>
                <w:szCs w:val="20"/>
                <w:highlight w:val="none"/>
              </w:rPr>
              <w:t>中型</w:t>
            </w:r>
          </w:p>
        </w:tc>
        <w:tc>
          <w:tcPr>
            <w:tcW w:w="7309" w:type="dxa"/>
            <w:vAlign w:val="top"/>
          </w:tcPr>
          <w:p w14:paraId="49A7D08C">
            <w:pPr>
              <w:pStyle w:val="13"/>
              <w:spacing w:before="61" w:line="232" w:lineRule="auto"/>
              <w:ind w:left="1089"/>
              <w:rPr>
                <w:sz w:val="20"/>
                <w:szCs w:val="20"/>
                <w:highlight w:val="none"/>
              </w:rPr>
            </w:pPr>
            <w:r>
              <w:rPr>
                <w:spacing w:val="7"/>
                <w:sz w:val="20"/>
                <w:szCs w:val="20"/>
                <w:highlight w:val="none"/>
              </w:rPr>
              <w:t>营业收入</w:t>
            </w:r>
            <w:r>
              <w:rPr>
                <w:spacing w:val="-19"/>
                <w:sz w:val="20"/>
                <w:szCs w:val="20"/>
                <w:highlight w:val="none"/>
              </w:rPr>
              <w:t xml:space="preserve"> </w:t>
            </w:r>
            <w:r>
              <w:rPr>
                <w:spacing w:val="7"/>
                <w:sz w:val="20"/>
                <w:szCs w:val="20"/>
                <w:highlight w:val="none"/>
              </w:rPr>
              <w:t>1000</w:t>
            </w:r>
            <w:r>
              <w:rPr>
                <w:spacing w:val="-26"/>
                <w:sz w:val="20"/>
                <w:szCs w:val="20"/>
                <w:highlight w:val="none"/>
              </w:rPr>
              <w:t xml:space="preserve"> </w:t>
            </w:r>
            <w:r>
              <w:rPr>
                <w:spacing w:val="7"/>
                <w:sz w:val="20"/>
                <w:szCs w:val="20"/>
                <w:highlight w:val="none"/>
              </w:rPr>
              <w:t>万元及以上，且资产总额</w:t>
            </w:r>
            <w:r>
              <w:rPr>
                <w:spacing w:val="-34"/>
                <w:sz w:val="20"/>
                <w:szCs w:val="20"/>
                <w:highlight w:val="none"/>
              </w:rPr>
              <w:t xml:space="preserve"> </w:t>
            </w:r>
            <w:r>
              <w:rPr>
                <w:spacing w:val="7"/>
                <w:sz w:val="20"/>
                <w:szCs w:val="20"/>
                <w:highlight w:val="none"/>
              </w:rPr>
              <w:t>5000</w:t>
            </w:r>
            <w:r>
              <w:rPr>
                <w:spacing w:val="-29"/>
                <w:sz w:val="20"/>
                <w:szCs w:val="20"/>
                <w:highlight w:val="none"/>
              </w:rPr>
              <w:t xml:space="preserve"> </w:t>
            </w:r>
            <w:r>
              <w:rPr>
                <w:spacing w:val="7"/>
                <w:sz w:val="20"/>
                <w:szCs w:val="20"/>
                <w:highlight w:val="none"/>
              </w:rPr>
              <w:t>万元及以上</w:t>
            </w:r>
          </w:p>
        </w:tc>
      </w:tr>
      <w:tr w14:paraId="7B666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514719C5">
            <w:pPr>
              <w:rPr>
                <w:rFonts w:ascii="Arial"/>
                <w:sz w:val="21"/>
                <w:highlight w:val="none"/>
              </w:rPr>
            </w:pPr>
          </w:p>
        </w:tc>
        <w:tc>
          <w:tcPr>
            <w:tcW w:w="768" w:type="dxa"/>
            <w:vAlign w:val="top"/>
          </w:tcPr>
          <w:p w14:paraId="1FB5919E">
            <w:pPr>
              <w:pStyle w:val="13"/>
              <w:spacing w:before="120" w:line="234" w:lineRule="auto"/>
              <w:ind w:left="181"/>
              <w:rPr>
                <w:sz w:val="20"/>
                <w:szCs w:val="20"/>
                <w:highlight w:val="none"/>
              </w:rPr>
            </w:pPr>
            <w:r>
              <w:rPr>
                <w:spacing w:val="4"/>
                <w:sz w:val="20"/>
                <w:szCs w:val="20"/>
                <w:highlight w:val="none"/>
              </w:rPr>
              <w:t>小型</w:t>
            </w:r>
          </w:p>
        </w:tc>
        <w:tc>
          <w:tcPr>
            <w:tcW w:w="7309" w:type="dxa"/>
            <w:vAlign w:val="top"/>
          </w:tcPr>
          <w:p w14:paraId="7D003906">
            <w:pPr>
              <w:pStyle w:val="13"/>
              <w:spacing w:before="120" w:line="232" w:lineRule="auto"/>
              <w:ind w:left="1142"/>
              <w:rPr>
                <w:sz w:val="20"/>
                <w:szCs w:val="20"/>
                <w:highlight w:val="none"/>
              </w:rPr>
            </w:pPr>
            <w:r>
              <w:rPr>
                <w:spacing w:val="7"/>
                <w:sz w:val="20"/>
                <w:szCs w:val="20"/>
                <w:highlight w:val="none"/>
              </w:rPr>
              <w:t>营业收入</w:t>
            </w:r>
            <w:r>
              <w:rPr>
                <w:spacing w:val="-16"/>
                <w:sz w:val="20"/>
                <w:szCs w:val="20"/>
                <w:highlight w:val="none"/>
              </w:rPr>
              <w:t xml:space="preserve"> </w:t>
            </w:r>
            <w:r>
              <w:rPr>
                <w:spacing w:val="7"/>
                <w:sz w:val="20"/>
                <w:szCs w:val="20"/>
                <w:highlight w:val="none"/>
              </w:rPr>
              <w:t>100</w:t>
            </w:r>
            <w:r>
              <w:rPr>
                <w:spacing w:val="-29"/>
                <w:sz w:val="20"/>
                <w:szCs w:val="20"/>
                <w:highlight w:val="none"/>
              </w:rPr>
              <w:t xml:space="preserve"> </w:t>
            </w:r>
            <w:r>
              <w:rPr>
                <w:spacing w:val="7"/>
                <w:sz w:val="20"/>
                <w:szCs w:val="20"/>
                <w:highlight w:val="none"/>
              </w:rPr>
              <w:t>万元及以上，且资产总额</w:t>
            </w:r>
            <w:r>
              <w:rPr>
                <w:spacing w:val="-33"/>
                <w:sz w:val="20"/>
                <w:szCs w:val="20"/>
                <w:highlight w:val="none"/>
              </w:rPr>
              <w:t xml:space="preserve"> </w:t>
            </w:r>
            <w:r>
              <w:rPr>
                <w:spacing w:val="7"/>
                <w:sz w:val="20"/>
                <w:szCs w:val="20"/>
                <w:highlight w:val="none"/>
              </w:rPr>
              <w:t>2000</w:t>
            </w:r>
            <w:r>
              <w:rPr>
                <w:spacing w:val="-29"/>
                <w:sz w:val="20"/>
                <w:szCs w:val="20"/>
                <w:highlight w:val="none"/>
              </w:rPr>
              <w:t xml:space="preserve"> </w:t>
            </w:r>
            <w:r>
              <w:rPr>
                <w:spacing w:val="7"/>
                <w:sz w:val="20"/>
                <w:szCs w:val="20"/>
                <w:highlight w:val="none"/>
              </w:rPr>
              <w:t>万元及以上</w:t>
            </w:r>
          </w:p>
        </w:tc>
      </w:tr>
      <w:tr w14:paraId="0403C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19E196B5">
            <w:pPr>
              <w:rPr>
                <w:rFonts w:ascii="Arial"/>
                <w:sz w:val="21"/>
                <w:highlight w:val="none"/>
              </w:rPr>
            </w:pPr>
          </w:p>
        </w:tc>
        <w:tc>
          <w:tcPr>
            <w:tcW w:w="768" w:type="dxa"/>
            <w:vAlign w:val="top"/>
          </w:tcPr>
          <w:p w14:paraId="59BB7B90">
            <w:pPr>
              <w:pStyle w:val="13"/>
              <w:spacing w:before="122" w:line="232" w:lineRule="auto"/>
              <w:ind w:left="181"/>
              <w:rPr>
                <w:sz w:val="20"/>
                <w:szCs w:val="20"/>
                <w:highlight w:val="none"/>
              </w:rPr>
            </w:pPr>
            <w:r>
              <w:rPr>
                <w:spacing w:val="4"/>
                <w:sz w:val="20"/>
                <w:szCs w:val="20"/>
                <w:highlight w:val="none"/>
              </w:rPr>
              <w:t>微型</w:t>
            </w:r>
          </w:p>
        </w:tc>
        <w:tc>
          <w:tcPr>
            <w:tcW w:w="7309" w:type="dxa"/>
            <w:vAlign w:val="top"/>
          </w:tcPr>
          <w:p w14:paraId="2E053DD2">
            <w:pPr>
              <w:pStyle w:val="13"/>
              <w:spacing w:before="122" w:line="231" w:lineRule="auto"/>
              <w:ind w:left="1392"/>
              <w:rPr>
                <w:sz w:val="20"/>
                <w:szCs w:val="20"/>
                <w:highlight w:val="none"/>
              </w:rPr>
            </w:pPr>
            <w:r>
              <w:rPr>
                <w:spacing w:val="6"/>
                <w:sz w:val="20"/>
                <w:szCs w:val="20"/>
                <w:highlight w:val="none"/>
              </w:rPr>
              <w:t>营业收入</w:t>
            </w:r>
            <w:r>
              <w:rPr>
                <w:spacing w:val="-7"/>
                <w:sz w:val="20"/>
                <w:szCs w:val="20"/>
                <w:highlight w:val="none"/>
              </w:rPr>
              <w:t xml:space="preserve"> </w:t>
            </w:r>
            <w:r>
              <w:rPr>
                <w:spacing w:val="6"/>
                <w:sz w:val="20"/>
                <w:szCs w:val="20"/>
                <w:highlight w:val="none"/>
              </w:rPr>
              <w:t>100</w:t>
            </w:r>
            <w:r>
              <w:rPr>
                <w:spacing w:val="-29"/>
                <w:sz w:val="20"/>
                <w:szCs w:val="20"/>
                <w:highlight w:val="none"/>
              </w:rPr>
              <w:t xml:space="preserve"> </w:t>
            </w:r>
            <w:r>
              <w:rPr>
                <w:spacing w:val="6"/>
                <w:sz w:val="20"/>
                <w:szCs w:val="20"/>
                <w:highlight w:val="none"/>
              </w:rPr>
              <w:t>万元以下或资产总额</w:t>
            </w:r>
            <w:r>
              <w:rPr>
                <w:spacing w:val="-35"/>
                <w:sz w:val="20"/>
                <w:szCs w:val="20"/>
                <w:highlight w:val="none"/>
              </w:rPr>
              <w:t xml:space="preserve"> </w:t>
            </w:r>
            <w:r>
              <w:rPr>
                <w:spacing w:val="6"/>
                <w:sz w:val="20"/>
                <w:szCs w:val="20"/>
                <w:highlight w:val="none"/>
              </w:rPr>
              <w:t>2000</w:t>
            </w:r>
            <w:r>
              <w:rPr>
                <w:spacing w:val="-29"/>
                <w:sz w:val="20"/>
                <w:szCs w:val="20"/>
                <w:highlight w:val="none"/>
              </w:rPr>
              <w:t xml:space="preserve"> </w:t>
            </w:r>
            <w:r>
              <w:rPr>
                <w:spacing w:val="6"/>
                <w:sz w:val="20"/>
                <w:szCs w:val="20"/>
                <w:highlight w:val="none"/>
              </w:rPr>
              <w:t>万元以下</w:t>
            </w:r>
          </w:p>
        </w:tc>
      </w:tr>
      <w:tr w14:paraId="3606D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13F8FC20">
            <w:pPr>
              <w:spacing w:line="249" w:lineRule="auto"/>
              <w:rPr>
                <w:rFonts w:ascii="Arial"/>
                <w:sz w:val="21"/>
                <w:highlight w:val="none"/>
              </w:rPr>
            </w:pPr>
          </w:p>
          <w:p w14:paraId="41B385C1">
            <w:pPr>
              <w:spacing w:line="249" w:lineRule="auto"/>
              <w:rPr>
                <w:rFonts w:ascii="Arial"/>
                <w:sz w:val="21"/>
                <w:highlight w:val="none"/>
              </w:rPr>
            </w:pPr>
          </w:p>
          <w:p w14:paraId="7EB64E3A">
            <w:pPr>
              <w:spacing w:line="250" w:lineRule="auto"/>
              <w:rPr>
                <w:rFonts w:ascii="Arial"/>
                <w:sz w:val="21"/>
                <w:highlight w:val="none"/>
              </w:rPr>
            </w:pPr>
          </w:p>
          <w:p w14:paraId="199A0136">
            <w:pPr>
              <w:pStyle w:val="13"/>
              <w:spacing w:before="65" w:line="229" w:lineRule="auto"/>
              <w:ind w:left="437"/>
              <w:rPr>
                <w:sz w:val="20"/>
                <w:szCs w:val="20"/>
                <w:highlight w:val="none"/>
              </w:rPr>
            </w:pPr>
            <w:r>
              <w:rPr>
                <w:spacing w:val="8"/>
                <w:sz w:val="20"/>
                <w:szCs w:val="20"/>
                <w:highlight w:val="none"/>
              </w:rPr>
              <w:t>物业管理</w:t>
            </w:r>
          </w:p>
        </w:tc>
        <w:tc>
          <w:tcPr>
            <w:tcW w:w="8077" w:type="dxa"/>
            <w:gridSpan w:val="2"/>
            <w:vAlign w:val="top"/>
          </w:tcPr>
          <w:p w14:paraId="1B3C0B30">
            <w:pPr>
              <w:pStyle w:val="13"/>
              <w:spacing w:before="121" w:line="231" w:lineRule="auto"/>
              <w:ind w:left="735"/>
              <w:rPr>
                <w:sz w:val="20"/>
                <w:szCs w:val="20"/>
                <w:highlight w:val="none"/>
              </w:rPr>
            </w:pPr>
            <w:r>
              <w:rPr>
                <w:spacing w:val="8"/>
                <w:sz w:val="20"/>
                <w:szCs w:val="20"/>
                <w:highlight w:val="none"/>
              </w:rPr>
              <w:t>从业人员</w:t>
            </w:r>
            <w:r>
              <w:rPr>
                <w:spacing w:val="-19"/>
                <w:sz w:val="20"/>
                <w:szCs w:val="20"/>
                <w:highlight w:val="none"/>
              </w:rPr>
              <w:t xml:space="preserve"> </w:t>
            </w:r>
            <w:r>
              <w:rPr>
                <w:spacing w:val="8"/>
                <w:sz w:val="20"/>
                <w:szCs w:val="20"/>
                <w:highlight w:val="none"/>
              </w:rPr>
              <w:t>1 000</w:t>
            </w:r>
            <w:r>
              <w:rPr>
                <w:spacing w:val="-30"/>
                <w:sz w:val="20"/>
                <w:szCs w:val="20"/>
                <w:highlight w:val="none"/>
              </w:rPr>
              <w:t xml:space="preserve"> </w:t>
            </w:r>
            <w:r>
              <w:rPr>
                <w:spacing w:val="8"/>
                <w:sz w:val="20"/>
                <w:szCs w:val="20"/>
                <w:highlight w:val="none"/>
              </w:rPr>
              <w:t>人以下或营业收入 5 000</w:t>
            </w:r>
            <w:r>
              <w:rPr>
                <w:spacing w:val="-28"/>
                <w:sz w:val="20"/>
                <w:szCs w:val="20"/>
                <w:highlight w:val="none"/>
              </w:rPr>
              <w:t xml:space="preserve"> </w:t>
            </w:r>
            <w:r>
              <w:rPr>
                <w:spacing w:val="8"/>
                <w:sz w:val="20"/>
                <w:szCs w:val="20"/>
                <w:highlight w:val="none"/>
              </w:rPr>
              <w:t>万元以下的为中小微型企业。</w:t>
            </w:r>
          </w:p>
        </w:tc>
      </w:tr>
      <w:tr w14:paraId="165D8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43234C4A">
            <w:pPr>
              <w:rPr>
                <w:rFonts w:ascii="Arial"/>
                <w:sz w:val="21"/>
                <w:highlight w:val="none"/>
              </w:rPr>
            </w:pPr>
          </w:p>
        </w:tc>
        <w:tc>
          <w:tcPr>
            <w:tcW w:w="768" w:type="dxa"/>
            <w:vAlign w:val="top"/>
          </w:tcPr>
          <w:p w14:paraId="637598BC">
            <w:pPr>
              <w:pStyle w:val="13"/>
              <w:spacing w:before="120" w:line="231" w:lineRule="auto"/>
              <w:ind w:left="208"/>
              <w:rPr>
                <w:sz w:val="20"/>
                <w:szCs w:val="20"/>
                <w:highlight w:val="none"/>
              </w:rPr>
            </w:pPr>
            <w:r>
              <w:rPr>
                <w:spacing w:val="-10"/>
                <w:sz w:val="20"/>
                <w:szCs w:val="20"/>
                <w:highlight w:val="none"/>
              </w:rPr>
              <w:t>中型</w:t>
            </w:r>
          </w:p>
        </w:tc>
        <w:tc>
          <w:tcPr>
            <w:tcW w:w="7309" w:type="dxa"/>
            <w:vAlign w:val="top"/>
          </w:tcPr>
          <w:p w14:paraId="622B4F05">
            <w:pPr>
              <w:pStyle w:val="13"/>
              <w:spacing w:before="120" w:line="232" w:lineRule="auto"/>
              <w:ind w:left="1241"/>
              <w:rPr>
                <w:sz w:val="20"/>
                <w:szCs w:val="20"/>
                <w:highlight w:val="none"/>
              </w:rPr>
            </w:pPr>
            <w:r>
              <w:rPr>
                <w:spacing w:val="7"/>
                <w:sz w:val="20"/>
                <w:szCs w:val="20"/>
                <w:highlight w:val="none"/>
              </w:rPr>
              <w:t>从业人员</w:t>
            </w:r>
            <w:r>
              <w:rPr>
                <w:spacing w:val="-29"/>
                <w:sz w:val="20"/>
                <w:szCs w:val="20"/>
                <w:highlight w:val="none"/>
              </w:rPr>
              <w:t xml:space="preserve"> </w:t>
            </w:r>
            <w:r>
              <w:rPr>
                <w:spacing w:val="7"/>
                <w:sz w:val="20"/>
                <w:szCs w:val="20"/>
                <w:highlight w:val="none"/>
              </w:rPr>
              <w:t>300</w:t>
            </w:r>
            <w:r>
              <w:rPr>
                <w:spacing w:val="-26"/>
                <w:sz w:val="20"/>
                <w:szCs w:val="20"/>
                <w:highlight w:val="none"/>
              </w:rPr>
              <w:t xml:space="preserve"> </w:t>
            </w:r>
            <w:r>
              <w:rPr>
                <w:spacing w:val="7"/>
                <w:sz w:val="20"/>
                <w:szCs w:val="20"/>
                <w:highlight w:val="none"/>
              </w:rPr>
              <w:t>人及以上，且营业收入</w:t>
            </w:r>
            <w:r>
              <w:rPr>
                <w:spacing w:val="-21"/>
                <w:sz w:val="20"/>
                <w:szCs w:val="20"/>
                <w:highlight w:val="none"/>
              </w:rPr>
              <w:t xml:space="preserve"> </w:t>
            </w:r>
            <w:r>
              <w:rPr>
                <w:spacing w:val="7"/>
                <w:sz w:val="20"/>
                <w:szCs w:val="20"/>
                <w:highlight w:val="none"/>
              </w:rPr>
              <w:t>1000</w:t>
            </w:r>
            <w:r>
              <w:rPr>
                <w:spacing w:val="-28"/>
                <w:sz w:val="20"/>
                <w:szCs w:val="20"/>
                <w:highlight w:val="none"/>
              </w:rPr>
              <w:t xml:space="preserve"> </w:t>
            </w:r>
            <w:r>
              <w:rPr>
                <w:spacing w:val="7"/>
                <w:sz w:val="20"/>
                <w:szCs w:val="20"/>
                <w:highlight w:val="none"/>
              </w:rPr>
              <w:t>万元及以上</w:t>
            </w:r>
          </w:p>
        </w:tc>
      </w:tr>
      <w:tr w14:paraId="768B2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126CB90B">
            <w:pPr>
              <w:rPr>
                <w:rFonts w:ascii="Arial"/>
                <w:sz w:val="21"/>
                <w:highlight w:val="none"/>
              </w:rPr>
            </w:pPr>
          </w:p>
        </w:tc>
        <w:tc>
          <w:tcPr>
            <w:tcW w:w="768" w:type="dxa"/>
            <w:vAlign w:val="top"/>
          </w:tcPr>
          <w:p w14:paraId="51637693">
            <w:pPr>
              <w:pStyle w:val="13"/>
              <w:spacing w:before="122" w:line="234" w:lineRule="auto"/>
              <w:ind w:left="181"/>
              <w:rPr>
                <w:sz w:val="20"/>
                <w:szCs w:val="20"/>
                <w:highlight w:val="none"/>
              </w:rPr>
            </w:pPr>
            <w:r>
              <w:rPr>
                <w:spacing w:val="4"/>
                <w:sz w:val="20"/>
                <w:szCs w:val="20"/>
                <w:highlight w:val="none"/>
              </w:rPr>
              <w:t>小型</w:t>
            </w:r>
          </w:p>
        </w:tc>
        <w:tc>
          <w:tcPr>
            <w:tcW w:w="7309" w:type="dxa"/>
            <w:vAlign w:val="top"/>
          </w:tcPr>
          <w:p w14:paraId="5B75F264">
            <w:pPr>
              <w:pStyle w:val="13"/>
              <w:spacing w:before="121" w:line="232" w:lineRule="auto"/>
              <w:ind w:left="1294"/>
              <w:rPr>
                <w:sz w:val="20"/>
                <w:szCs w:val="20"/>
                <w:highlight w:val="none"/>
              </w:rPr>
            </w:pPr>
            <w:r>
              <w:rPr>
                <w:spacing w:val="7"/>
                <w:sz w:val="20"/>
                <w:szCs w:val="20"/>
                <w:highlight w:val="none"/>
              </w:rPr>
              <w:t>从业人员</w:t>
            </w:r>
            <w:r>
              <w:rPr>
                <w:spacing w:val="-16"/>
                <w:sz w:val="20"/>
                <w:szCs w:val="20"/>
                <w:highlight w:val="none"/>
              </w:rPr>
              <w:t xml:space="preserve"> </w:t>
            </w:r>
            <w:r>
              <w:rPr>
                <w:spacing w:val="7"/>
                <w:sz w:val="20"/>
                <w:szCs w:val="20"/>
                <w:highlight w:val="none"/>
              </w:rPr>
              <w:t>100</w:t>
            </w:r>
            <w:r>
              <w:rPr>
                <w:spacing w:val="-27"/>
                <w:sz w:val="20"/>
                <w:szCs w:val="20"/>
                <w:highlight w:val="none"/>
              </w:rPr>
              <w:t xml:space="preserve"> </w:t>
            </w:r>
            <w:r>
              <w:rPr>
                <w:spacing w:val="7"/>
                <w:sz w:val="20"/>
                <w:szCs w:val="20"/>
                <w:highlight w:val="none"/>
              </w:rPr>
              <w:t>人及以上，且营业收入</w:t>
            </w:r>
            <w:r>
              <w:rPr>
                <w:spacing w:val="-31"/>
                <w:sz w:val="20"/>
                <w:szCs w:val="20"/>
                <w:highlight w:val="none"/>
              </w:rPr>
              <w:t xml:space="preserve"> </w:t>
            </w:r>
            <w:r>
              <w:rPr>
                <w:spacing w:val="7"/>
                <w:sz w:val="20"/>
                <w:szCs w:val="20"/>
                <w:highlight w:val="none"/>
              </w:rPr>
              <w:t>500</w:t>
            </w:r>
            <w:r>
              <w:rPr>
                <w:spacing w:val="-31"/>
                <w:sz w:val="20"/>
                <w:szCs w:val="20"/>
                <w:highlight w:val="none"/>
              </w:rPr>
              <w:t xml:space="preserve"> </w:t>
            </w:r>
            <w:r>
              <w:rPr>
                <w:spacing w:val="7"/>
                <w:sz w:val="20"/>
                <w:szCs w:val="20"/>
                <w:highlight w:val="none"/>
              </w:rPr>
              <w:t>万元及以上</w:t>
            </w:r>
          </w:p>
        </w:tc>
      </w:tr>
      <w:tr w14:paraId="3505F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41546A96">
            <w:pPr>
              <w:rPr>
                <w:rFonts w:ascii="Arial"/>
                <w:sz w:val="21"/>
                <w:highlight w:val="none"/>
              </w:rPr>
            </w:pPr>
          </w:p>
        </w:tc>
        <w:tc>
          <w:tcPr>
            <w:tcW w:w="768" w:type="dxa"/>
            <w:vAlign w:val="top"/>
          </w:tcPr>
          <w:p w14:paraId="65DC2C4B">
            <w:pPr>
              <w:pStyle w:val="13"/>
              <w:spacing w:before="122" w:line="232" w:lineRule="auto"/>
              <w:ind w:left="181"/>
              <w:rPr>
                <w:sz w:val="20"/>
                <w:szCs w:val="20"/>
                <w:highlight w:val="none"/>
              </w:rPr>
            </w:pPr>
            <w:r>
              <w:rPr>
                <w:spacing w:val="4"/>
                <w:sz w:val="20"/>
                <w:szCs w:val="20"/>
                <w:highlight w:val="none"/>
              </w:rPr>
              <w:t>微型</w:t>
            </w:r>
          </w:p>
        </w:tc>
        <w:tc>
          <w:tcPr>
            <w:tcW w:w="7309" w:type="dxa"/>
            <w:vAlign w:val="top"/>
          </w:tcPr>
          <w:p w14:paraId="01EC39B7">
            <w:pPr>
              <w:pStyle w:val="13"/>
              <w:spacing w:before="122" w:line="231" w:lineRule="auto"/>
              <w:ind w:left="1613"/>
              <w:rPr>
                <w:sz w:val="20"/>
                <w:szCs w:val="20"/>
                <w:highlight w:val="none"/>
              </w:rPr>
            </w:pPr>
            <w:r>
              <w:rPr>
                <w:spacing w:val="6"/>
                <w:sz w:val="20"/>
                <w:szCs w:val="20"/>
                <w:highlight w:val="none"/>
              </w:rPr>
              <w:t>从业人员</w:t>
            </w:r>
            <w:r>
              <w:rPr>
                <w:spacing w:val="-12"/>
                <w:sz w:val="20"/>
                <w:szCs w:val="20"/>
                <w:highlight w:val="none"/>
              </w:rPr>
              <w:t xml:space="preserve"> </w:t>
            </w:r>
            <w:r>
              <w:rPr>
                <w:spacing w:val="6"/>
                <w:sz w:val="20"/>
                <w:szCs w:val="20"/>
                <w:highlight w:val="none"/>
              </w:rPr>
              <w:t>100</w:t>
            </w:r>
            <w:r>
              <w:rPr>
                <w:spacing w:val="-27"/>
                <w:sz w:val="20"/>
                <w:szCs w:val="20"/>
                <w:highlight w:val="none"/>
              </w:rPr>
              <w:t xml:space="preserve"> </w:t>
            </w:r>
            <w:r>
              <w:rPr>
                <w:spacing w:val="6"/>
                <w:sz w:val="20"/>
                <w:szCs w:val="20"/>
                <w:highlight w:val="none"/>
              </w:rPr>
              <w:t>人以下或营业收入</w:t>
            </w:r>
            <w:r>
              <w:rPr>
                <w:spacing w:val="-31"/>
                <w:sz w:val="20"/>
                <w:szCs w:val="20"/>
                <w:highlight w:val="none"/>
              </w:rPr>
              <w:t xml:space="preserve"> </w:t>
            </w:r>
            <w:r>
              <w:rPr>
                <w:spacing w:val="6"/>
                <w:sz w:val="20"/>
                <w:szCs w:val="20"/>
                <w:highlight w:val="none"/>
              </w:rPr>
              <w:t>500</w:t>
            </w:r>
            <w:r>
              <w:rPr>
                <w:spacing w:val="-28"/>
                <w:sz w:val="20"/>
                <w:szCs w:val="20"/>
                <w:highlight w:val="none"/>
              </w:rPr>
              <w:t xml:space="preserve"> </w:t>
            </w:r>
            <w:r>
              <w:rPr>
                <w:spacing w:val="6"/>
                <w:sz w:val="20"/>
                <w:szCs w:val="20"/>
                <w:highlight w:val="none"/>
              </w:rPr>
              <w:t>万元以下</w:t>
            </w:r>
          </w:p>
        </w:tc>
      </w:tr>
      <w:tr w14:paraId="61A94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697" w:type="dxa"/>
            <w:vMerge w:val="restart"/>
            <w:tcBorders>
              <w:bottom w:val="nil"/>
            </w:tcBorders>
            <w:vAlign w:val="top"/>
          </w:tcPr>
          <w:p w14:paraId="3808232A">
            <w:pPr>
              <w:spacing w:line="309" w:lineRule="auto"/>
              <w:rPr>
                <w:rFonts w:ascii="Arial"/>
                <w:sz w:val="21"/>
                <w:highlight w:val="none"/>
              </w:rPr>
            </w:pPr>
          </w:p>
          <w:p w14:paraId="0F5E8695">
            <w:pPr>
              <w:spacing w:line="310" w:lineRule="auto"/>
              <w:rPr>
                <w:rFonts w:ascii="Arial"/>
                <w:sz w:val="21"/>
                <w:highlight w:val="none"/>
              </w:rPr>
            </w:pPr>
          </w:p>
          <w:p w14:paraId="2BA0123A">
            <w:pPr>
              <w:spacing w:line="310" w:lineRule="auto"/>
              <w:rPr>
                <w:rFonts w:ascii="Arial"/>
                <w:sz w:val="21"/>
                <w:highlight w:val="none"/>
              </w:rPr>
            </w:pPr>
          </w:p>
          <w:p w14:paraId="228699CD">
            <w:pPr>
              <w:pStyle w:val="13"/>
              <w:spacing w:before="65" w:line="241" w:lineRule="auto"/>
              <w:ind w:left="652" w:right="90" w:hanging="309"/>
              <w:rPr>
                <w:sz w:val="20"/>
                <w:szCs w:val="20"/>
                <w:highlight w:val="none"/>
              </w:rPr>
            </w:pPr>
            <w:r>
              <w:rPr>
                <w:spacing w:val="9"/>
                <w:sz w:val="20"/>
                <w:szCs w:val="20"/>
                <w:highlight w:val="none"/>
              </w:rPr>
              <w:t>租赁和商务服</w:t>
            </w:r>
            <w:r>
              <w:rPr>
                <w:spacing w:val="2"/>
                <w:sz w:val="20"/>
                <w:szCs w:val="20"/>
                <w:highlight w:val="none"/>
              </w:rPr>
              <w:t xml:space="preserve"> </w:t>
            </w:r>
            <w:r>
              <w:rPr>
                <w:spacing w:val="1"/>
                <w:sz w:val="20"/>
                <w:szCs w:val="20"/>
                <w:highlight w:val="none"/>
              </w:rPr>
              <w:t>务业</w:t>
            </w:r>
          </w:p>
        </w:tc>
        <w:tc>
          <w:tcPr>
            <w:tcW w:w="8077" w:type="dxa"/>
            <w:gridSpan w:val="2"/>
            <w:vAlign w:val="top"/>
          </w:tcPr>
          <w:p w14:paraId="1A81C1BD">
            <w:pPr>
              <w:pStyle w:val="13"/>
              <w:spacing w:before="32" w:line="231" w:lineRule="auto"/>
              <w:ind w:right="3"/>
              <w:jc w:val="right"/>
              <w:rPr>
                <w:sz w:val="20"/>
                <w:szCs w:val="20"/>
                <w:highlight w:val="none"/>
              </w:rPr>
            </w:pPr>
            <w:r>
              <w:rPr>
                <w:spacing w:val="8"/>
                <w:sz w:val="20"/>
                <w:szCs w:val="20"/>
                <w:highlight w:val="none"/>
              </w:rPr>
              <w:t>从业人员</w:t>
            </w:r>
            <w:r>
              <w:rPr>
                <w:spacing w:val="-33"/>
                <w:sz w:val="20"/>
                <w:szCs w:val="20"/>
                <w:highlight w:val="none"/>
              </w:rPr>
              <w:t xml:space="preserve"> </w:t>
            </w:r>
            <w:r>
              <w:rPr>
                <w:spacing w:val="8"/>
                <w:sz w:val="20"/>
                <w:szCs w:val="20"/>
                <w:highlight w:val="none"/>
              </w:rPr>
              <w:t>300</w:t>
            </w:r>
            <w:r>
              <w:rPr>
                <w:spacing w:val="-27"/>
                <w:sz w:val="20"/>
                <w:szCs w:val="20"/>
                <w:highlight w:val="none"/>
              </w:rPr>
              <w:t xml:space="preserve"> </w:t>
            </w:r>
            <w:r>
              <w:rPr>
                <w:spacing w:val="8"/>
                <w:sz w:val="20"/>
                <w:szCs w:val="20"/>
                <w:highlight w:val="none"/>
              </w:rPr>
              <w:t>人以下或资产总额</w:t>
            </w:r>
            <w:r>
              <w:rPr>
                <w:spacing w:val="32"/>
                <w:sz w:val="20"/>
                <w:szCs w:val="20"/>
                <w:highlight w:val="none"/>
              </w:rPr>
              <w:t xml:space="preserve"> </w:t>
            </w:r>
            <w:r>
              <w:rPr>
                <w:spacing w:val="8"/>
                <w:sz w:val="20"/>
                <w:szCs w:val="20"/>
                <w:highlight w:val="none"/>
              </w:rPr>
              <w:t>120</w:t>
            </w:r>
            <w:r>
              <w:rPr>
                <w:spacing w:val="-35"/>
                <w:sz w:val="20"/>
                <w:szCs w:val="20"/>
                <w:highlight w:val="none"/>
              </w:rPr>
              <w:t xml:space="preserve"> </w:t>
            </w:r>
            <w:r>
              <w:rPr>
                <w:spacing w:val="8"/>
                <w:sz w:val="20"/>
                <w:szCs w:val="20"/>
                <w:highlight w:val="none"/>
              </w:rPr>
              <w:t>000</w:t>
            </w:r>
            <w:r>
              <w:rPr>
                <w:spacing w:val="-31"/>
                <w:sz w:val="20"/>
                <w:szCs w:val="20"/>
                <w:highlight w:val="none"/>
              </w:rPr>
              <w:t xml:space="preserve"> </w:t>
            </w:r>
            <w:r>
              <w:rPr>
                <w:spacing w:val="8"/>
                <w:sz w:val="20"/>
                <w:szCs w:val="20"/>
                <w:highlight w:val="none"/>
              </w:rPr>
              <w:t>万元以下的为中小微型企业。 其中</w:t>
            </w:r>
            <w:r>
              <w:rPr>
                <w:spacing w:val="7"/>
                <w:sz w:val="20"/>
                <w:szCs w:val="20"/>
                <w:highlight w:val="none"/>
              </w:rPr>
              <w:t>， 从业人</w:t>
            </w:r>
          </w:p>
          <w:p w14:paraId="220BAA33">
            <w:pPr>
              <w:pStyle w:val="13"/>
              <w:spacing w:before="20" w:line="231" w:lineRule="auto"/>
              <w:jc w:val="right"/>
              <w:rPr>
                <w:sz w:val="20"/>
                <w:szCs w:val="20"/>
                <w:highlight w:val="none"/>
              </w:rPr>
            </w:pPr>
            <w:r>
              <w:rPr>
                <w:spacing w:val="2"/>
                <w:sz w:val="20"/>
                <w:szCs w:val="20"/>
                <w:highlight w:val="none"/>
              </w:rPr>
              <w:t>员</w:t>
            </w:r>
            <w:r>
              <w:rPr>
                <w:spacing w:val="-19"/>
                <w:sz w:val="20"/>
                <w:szCs w:val="20"/>
                <w:highlight w:val="none"/>
              </w:rPr>
              <w:t xml:space="preserve"> </w:t>
            </w:r>
            <w:r>
              <w:rPr>
                <w:spacing w:val="2"/>
                <w:sz w:val="20"/>
                <w:szCs w:val="20"/>
                <w:highlight w:val="none"/>
              </w:rPr>
              <w:t>100</w:t>
            </w:r>
            <w:r>
              <w:rPr>
                <w:spacing w:val="-27"/>
                <w:sz w:val="20"/>
                <w:szCs w:val="20"/>
                <w:highlight w:val="none"/>
              </w:rPr>
              <w:t xml:space="preserve"> </w:t>
            </w:r>
            <w:r>
              <w:rPr>
                <w:spacing w:val="2"/>
                <w:sz w:val="20"/>
                <w:szCs w:val="20"/>
                <w:highlight w:val="none"/>
              </w:rPr>
              <w:t>人及以上，且资产总额 8</w:t>
            </w:r>
            <w:r>
              <w:rPr>
                <w:spacing w:val="-38"/>
                <w:sz w:val="20"/>
                <w:szCs w:val="20"/>
                <w:highlight w:val="none"/>
              </w:rPr>
              <w:t xml:space="preserve"> </w:t>
            </w:r>
            <w:r>
              <w:rPr>
                <w:spacing w:val="2"/>
                <w:sz w:val="20"/>
                <w:szCs w:val="20"/>
                <w:highlight w:val="none"/>
              </w:rPr>
              <w:t>000</w:t>
            </w:r>
            <w:r>
              <w:rPr>
                <w:spacing w:val="-29"/>
                <w:sz w:val="20"/>
                <w:szCs w:val="20"/>
                <w:highlight w:val="none"/>
              </w:rPr>
              <w:t xml:space="preserve"> </w:t>
            </w:r>
            <w:r>
              <w:rPr>
                <w:spacing w:val="2"/>
                <w:sz w:val="20"/>
                <w:szCs w:val="20"/>
                <w:highlight w:val="none"/>
              </w:rPr>
              <w:t>万元及以上的为中型企业；从业 人员</w:t>
            </w:r>
            <w:r>
              <w:rPr>
                <w:spacing w:val="-22"/>
                <w:sz w:val="20"/>
                <w:szCs w:val="20"/>
                <w:highlight w:val="none"/>
              </w:rPr>
              <w:t xml:space="preserve"> </w:t>
            </w:r>
            <w:r>
              <w:rPr>
                <w:spacing w:val="2"/>
                <w:sz w:val="20"/>
                <w:szCs w:val="20"/>
                <w:highlight w:val="none"/>
              </w:rPr>
              <w:t>10</w:t>
            </w:r>
            <w:r>
              <w:rPr>
                <w:spacing w:val="-28"/>
                <w:sz w:val="20"/>
                <w:szCs w:val="20"/>
                <w:highlight w:val="none"/>
              </w:rPr>
              <w:t xml:space="preserve"> </w:t>
            </w:r>
            <w:r>
              <w:rPr>
                <w:spacing w:val="2"/>
                <w:sz w:val="20"/>
                <w:szCs w:val="20"/>
                <w:highlight w:val="none"/>
              </w:rPr>
              <w:t>人及以上，</w:t>
            </w:r>
          </w:p>
          <w:p w14:paraId="7F8A09B4">
            <w:pPr>
              <w:pStyle w:val="13"/>
              <w:spacing w:before="21" w:line="234" w:lineRule="auto"/>
              <w:ind w:left="3202" w:right="3" w:hanging="3169"/>
              <w:rPr>
                <w:sz w:val="20"/>
                <w:szCs w:val="20"/>
                <w:highlight w:val="none"/>
              </w:rPr>
            </w:pPr>
            <w:r>
              <w:rPr>
                <w:spacing w:val="7"/>
                <w:sz w:val="20"/>
                <w:szCs w:val="20"/>
                <w:highlight w:val="none"/>
              </w:rPr>
              <w:t>且资产总额</w:t>
            </w:r>
            <w:r>
              <w:rPr>
                <w:spacing w:val="33"/>
                <w:sz w:val="20"/>
                <w:szCs w:val="20"/>
                <w:highlight w:val="none"/>
              </w:rPr>
              <w:t xml:space="preserve"> </w:t>
            </w:r>
            <w:r>
              <w:rPr>
                <w:spacing w:val="7"/>
                <w:sz w:val="20"/>
                <w:szCs w:val="20"/>
                <w:highlight w:val="none"/>
              </w:rPr>
              <w:t>100</w:t>
            </w:r>
            <w:r>
              <w:rPr>
                <w:spacing w:val="-31"/>
                <w:sz w:val="20"/>
                <w:szCs w:val="20"/>
                <w:highlight w:val="none"/>
              </w:rPr>
              <w:t xml:space="preserve"> </w:t>
            </w:r>
            <w:r>
              <w:rPr>
                <w:spacing w:val="7"/>
                <w:sz w:val="20"/>
                <w:szCs w:val="20"/>
                <w:highlight w:val="none"/>
              </w:rPr>
              <w:t>万元及以上的为小型企业；从业人员</w:t>
            </w:r>
            <w:r>
              <w:rPr>
                <w:spacing w:val="-22"/>
                <w:sz w:val="20"/>
                <w:szCs w:val="20"/>
                <w:highlight w:val="none"/>
              </w:rPr>
              <w:t xml:space="preserve"> </w:t>
            </w:r>
            <w:r>
              <w:rPr>
                <w:spacing w:val="7"/>
                <w:sz w:val="20"/>
                <w:szCs w:val="20"/>
                <w:highlight w:val="none"/>
              </w:rPr>
              <w:t>10</w:t>
            </w:r>
            <w:r>
              <w:rPr>
                <w:spacing w:val="-27"/>
                <w:sz w:val="20"/>
                <w:szCs w:val="20"/>
                <w:highlight w:val="none"/>
              </w:rPr>
              <w:t xml:space="preserve"> </w:t>
            </w:r>
            <w:r>
              <w:rPr>
                <w:spacing w:val="7"/>
                <w:sz w:val="20"/>
                <w:szCs w:val="20"/>
                <w:highlight w:val="none"/>
              </w:rPr>
              <w:t>人以下或资产总额</w:t>
            </w:r>
            <w:r>
              <w:rPr>
                <w:spacing w:val="33"/>
                <w:sz w:val="20"/>
                <w:szCs w:val="20"/>
                <w:highlight w:val="none"/>
              </w:rPr>
              <w:t xml:space="preserve"> </w:t>
            </w:r>
            <w:r>
              <w:rPr>
                <w:spacing w:val="7"/>
                <w:sz w:val="20"/>
                <w:szCs w:val="20"/>
                <w:highlight w:val="none"/>
              </w:rPr>
              <w:t>100</w:t>
            </w:r>
            <w:r>
              <w:rPr>
                <w:spacing w:val="-29"/>
                <w:sz w:val="20"/>
                <w:szCs w:val="20"/>
                <w:highlight w:val="none"/>
              </w:rPr>
              <w:t xml:space="preserve"> </w:t>
            </w:r>
            <w:r>
              <w:rPr>
                <w:spacing w:val="6"/>
                <w:sz w:val="20"/>
                <w:szCs w:val="20"/>
                <w:highlight w:val="none"/>
              </w:rPr>
              <w:t>万元以</w:t>
            </w:r>
            <w:r>
              <w:rPr>
                <w:sz w:val="20"/>
                <w:szCs w:val="20"/>
                <w:highlight w:val="none"/>
              </w:rPr>
              <w:t xml:space="preserve"> </w:t>
            </w:r>
            <w:r>
              <w:rPr>
                <w:spacing w:val="8"/>
                <w:sz w:val="20"/>
                <w:szCs w:val="20"/>
                <w:highlight w:val="none"/>
              </w:rPr>
              <w:t>下的为微型企业。</w:t>
            </w:r>
          </w:p>
        </w:tc>
      </w:tr>
      <w:tr w14:paraId="2B769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1F3E016A">
            <w:pPr>
              <w:rPr>
                <w:rFonts w:ascii="Arial"/>
                <w:sz w:val="21"/>
                <w:highlight w:val="none"/>
              </w:rPr>
            </w:pPr>
          </w:p>
        </w:tc>
        <w:tc>
          <w:tcPr>
            <w:tcW w:w="768" w:type="dxa"/>
            <w:vAlign w:val="top"/>
          </w:tcPr>
          <w:p w14:paraId="5A75DD56">
            <w:pPr>
              <w:pStyle w:val="13"/>
              <w:spacing w:before="122" w:line="231" w:lineRule="auto"/>
              <w:ind w:left="208"/>
              <w:rPr>
                <w:sz w:val="20"/>
                <w:szCs w:val="20"/>
                <w:highlight w:val="none"/>
              </w:rPr>
            </w:pPr>
            <w:r>
              <w:rPr>
                <w:spacing w:val="-10"/>
                <w:sz w:val="20"/>
                <w:szCs w:val="20"/>
                <w:highlight w:val="none"/>
              </w:rPr>
              <w:t>中型</w:t>
            </w:r>
          </w:p>
        </w:tc>
        <w:tc>
          <w:tcPr>
            <w:tcW w:w="7309" w:type="dxa"/>
            <w:vAlign w:val="top"/>
          </w:tcPr>
          <w:p w14:paraId="3406B09C">
            <w:pPr>
              <w:pStyle w:val="13"/>
              <w:spacing w:before="122" w:line="232" w:lineRule="auto"/>
              <w:ind w:left="1241"/>
              <w:rPr>
                <w:sz w:val="20"/>
                <w:szCs w:val="20"/>
                <w:highlight w:val="none"/>
              </w:rPr>
            </w:pPr>
            <w:r>
              <w:rPr>
                <w:spacing w:val="7"/>
                <w:sz w:val="20"/>
                <w:szCs w:val="20"/>
                <w:highlight w:val="none"/>
              </w:rPr>
              <w:t>从业人员</w:t>
            </w:r>
            <w:r>
              <w:rPr>
                <w:spacing w:val="-14"/>
                <w:sz w:val="20"/>
                <w:szCs w:val="20"/>
                <w:highlight w:val="none"/>
              </w:rPr>
              <w:t xml:space="preserve"> </w:t>
            </w:r>
            <w:r>
              <w:rPr>
                <w:spacing w:val="7"/>
                <w:sz w:val="20"/>
                <w:szCs w:val="20"/>
                <w:highlight w:val="none"/>
              </w:rPr>
              <w:t>100</w:t>
            </w:r>
            <w:r>
              <w:rPr>
                <w:spacing w:val="-27"/>
                <w:sz w:val="20"/>
                <w:szCs w:val="20"/>
                <w:highlight w:val="none"/>
              </w:rPr>
              <w:t xml:space="preserve"> </w:t>
            </w:r>
            <w:r>
              <w:rPr>
                <w:spacing w:val="7"/>
                <w:sz w:val="20"/>
                <w:szCs w:val="20"/>
                <w:highlight w:val="none"/>
              </w:rPr>
              <w:t>人及以上，且资产总额</w:t>
            </w:r>
            <w:r>
              <w:rPr>
                <w:spacing w:val="-35"/>
                <w:sz w:val="20"/>
                <w:szCs w:val="20"/>
                <w:highlight w:val="none"/>
              </w:rPr>
              <w:t xml:space="preserve"> </w:t>
            </w:r>
            <w:r>
              <w:rPr>
                <w:spacing w:val="7"/>
                <w:sz w:val="20"/>
                <w:szCs w:val="20"/>
                <w:highlight w:val="none"/>
              </w:rPr>
              <w:t>8000</w:t>
            </w:r>
            <w:r>
              <w:rPr>
                <w:spacing w:val="-28"/>
                <w:sz w:val="20"/>
                <w:szCs w:val="20"/>
                <w:highlight w:val="none"/>
              </w:rPr>
              <w:t xml:space="preserve"> </w:t>
            </w:r>
            <w:r>
              <w:rPr>
                <w:spacing w:val="7"/>
                <w:sz w:val="20"/>
                <w:szCs w:val="20"/>
                <w:highlight w:val="none"/>
              </w:rPr>
              <w:t>万元及以上</w:t>
            </w:r>
          </w:p>
        </w:tc>
      </w:tr>
      <w:tr w14:paraId="2A55C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32128606">
            <w:pPr>
              <w:rPr>
                <w:rFonts w:ascii="Arial"/>
                <w:sz w:val="21"/>
                <w:highlight w:val="none"/>
              </w:rPr>
            </w:pPr>
          </w:p>
        </w:tc>
        <w:tc>
          <w:tcPr>
            <w:tcW w:w="768" w:type="dxa"/>
            <w:vAlign w:val="top"/>
          </w:tcPr>
          <w:p w14:paraId="4B1BBEF7">
            <w:pPr>
              <w:pStyle w:val="13"/>
              <w:spacing w:before="122" w:line="234" w:lineRule="auto"/>
              <w:ind w:left="181"/>
              <w:rPr>
                <w:sz w:val="20"/>
                <w:szCs w:val="20"/>
                <w:highlight w:val="none"/>
              </w:rPr>
            </w:pPr>
            <w:r>
              <w:rPr>
                <w:spacing w:val="4"/>
                <w:sz w:val="20"/>
                <w:szCs w:val="20"/>
                <w:highlight w:val="none"/>
              </w:rPr>
              <w:t>小型</w:t>
            </w:r>
          </w:p>
        </w:tc>
        <w:tc>
          <w:tcPr>
            <w:tcW w:w="7309" w:type="dxa"/>
            <w:vAlign w:val="top"/>
          </w:tcPr>
          <w:p w14:paraId="351A9DB4">
            <w:pPr>
              <w:pStyle w:val="13"/>
              <w:spacing w:before="122" w:line="232" w:lineRule="auto"/>
              <w:ind w:left="1349"/>
              <w:rPr>
                <w:sz w:val="20"/>
                <w:szCs w:val="20"/>
                <w:highlight w:val="none"/>
              </w:rPr>
            </w:pPr>
            <w:r>
              <w:rPr>
                <w:spacing w:val="6"/>
                <w:sz w:val="20"/>
                <w:szCs w:val="20"/>
                <w:highlight w:val="none"/>
              </w:rPr>
              <w:t>从业人员</w:t>
            </w:r>
            <w:r>
              <w:rPr>
                <w:spacing w:val="-5"/>
                <w:sz w:val="20"/>
                <w:szCs w:val="20"/>
                <w:highlight w:val="none"/>
              </w:rPr>
              <w:t xml:space="preserve"> </w:t>
            </w:r>
            <w:r>
              <w:rPr>
                <w:spacing w:val="6"/>
                <w:sz w:val="20"/>
                <w:szCs w:val="20"/>
                <w:highlight w:val="none"/>
              </w:rPr>
              <w:t>10</w:t>
            </w:r>
            <w:r>
              <w:rPr>
                <w:spacing w:val="-29"/>
                <w:sz w:val="20"/>
                <w:szCs w:val="20"/>
                <w:highlight w:val="none"/>
              </w:rPr>
              <w:t xml:space="preserve"> </w:t>
            </w:r>
            <w:r>
              <w:rPr>
                <w:spacing w:val="6"/>
                <w:sz w:val="20"/>
                <w:szCs w:val="20"/>
                <w:highlight w:val="none"/>
              </w:rPr>
              <w:t>人及以上，且资产总额</w:t>
            </w:r>
            <w:r>
              <w:rPr>
                <w:spacing w:val="-20"/>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万元及以上</w:t>
            </w:r>
          </w:p>
        </w:tc>
      </w:tr>
      <w:tr w14:paraId="0CE39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tcBorders>
            <w:vAlign w:val="top"/>
          </w:tcPr>
          <w:p w14:paraId="1EF4063A">
            <w:pPr>
              <w:rPr>
                <w:rFonts w:ascii="Arial"/>
                <w:sz w:val="21"/>
                <w:highlight w:val="none"/>
              </w:rPr>
            </w:pPr>
          </w:p>
        </w:tc>
        <w:tc>
          <w:tcPr>
            <w:tcW w:w="768" w:type="dxa"/>
            <w:vAlign w:val="top"/>
          </w:tcPr>
          <w:p w14:paraId="52B0CAAE">
            <w:pPr>
              <w:pStyle w:val="13"/>
              <w:spacing w:before="175" w:line="232" w:lineRule="auto"/>
              <w:ind w:left="181"/>
              <w:rPr>
                <w:sz w:val="20"/>
                <w:szCs w:val="20"/>
                <w:highlight w:val="none"/>
              </w:rPr>
            </w:pPr>
            <w:r>
              <w:rPr>
                <w:spacing w:val="4"/>
                <w:sz w:val="20"/>
                <w:szCs w:val="20"/>
                <w:highlight w:val="none"/>
              </w:rPr>
              <w:t>微型</w:t>
            </w:r>
          </w:p>
        </w:tc>
        <w:tc>
          <w:tcPr>
            <w:tcW w:w="7309" w:type="dxa"/>
            <w:vAlign w:val="top"/>
          </w:tcPr>
          <w:p w14:paraId="726F1D4C">
            <w:pPr>
              <w:pStyle w:val="13"/>
              <w:spacing w:before="124" w:line="231" w:lineRule="auto"/>
              <w:ind w:left="1666"/>
              <w:rPr>
                <w:sz w:val="20"/>
                <w:szCs w:val="20"/>
                <w:highlight w:val="none"/>
              </w:rPr>
            </w:pPr>
            <w:r>
              <w:rPr>
                <w:spacing w:val="6"/>
                <w:sz w:val="20"/>
                <w:szCs w:val="20"/>
                <w:highlight w:val="none"/>
              </w:rPr>
              <w:t>从业人员</w:t>
            </w:r>
            <w:r>
              <w:rPr>
                <w:spacing w:val="-23"/>
                <w:sz w:val="20"/>
                <w:szCs w:val="20"/>
                <w:highlight w:val="none"/>
              </w:rPr>
              <w:t xml:space="preserve"> </w:t>
            </w:r>
            <w:r>
              <w:rPr>
                <w:spacing w:val="6"/>
                <w:sz w:val="20"/>
                <w:szCs w:val="20"/>
                <w:highlight w:val="none"/>
              </w:rPr>
              <w:t>10</w:t>
            </w:r>
            <w:r>
              <w:rPr>
                <w:spacing w:val="-26"/>
                <w:sz w:val="20"/>
                <w:szCs w:val="20"/>
                <w:highlight w:val="none"/>
              </w:rPr>
              <w:t xml:space="preserve"> </w:t>
            </w:r>
            <w:r>
              <w:rPr>
                <w:spacing w:val="6"/>
                <w:sz w:val="20"/>
                <w:szCs w:val="20"/>
                <w:highlight w:val="none"/>
              </w:rPr>
              <w:t>人以下或资产总额</w:t>
            </w:r>
            <w:r>
              <w:rPr>
                <w:spacing w:val="-21"/>
                <w:sz w:val="20"/>
                <w:szCs w:val="20"/>
                <w:highlight w:val="none"/>
              </w:rPr>
              <w:t xml:space="preserve"> </w:t>
            </w:r>
            <w:r>
              <w:rPr>
                <w:spacing w:val="6"/>
                <w:sz w:val="20"/>
                <w:szCs w:val="20"/>
                <w:highlight w:val="none"/>
              </w:rPr>
              <w:t>100</w:t>
            </w:r>
            <w:r>
              <w:rPr>
                <w:spacing w:val="-28"/>
                <w:sz w:val="20"/>
                <w:szCs w:val="20"/>
                <w:highlight w:val="none"/>
              </w:rPr>
              <w:t xml:space="preserve"> </w:t>
            </w:r>
            <w:r>
              <w:rPr>
                <w:spacing w:val="6"/>
                <w:sz w:val="20"/>
                <w:szCs w:val="20"/>
                <w:highlight w:val="none"/>
              </w:rPr>
              <w:t>万元以下</w:t>
            </w:r>
          </w:p>
        </w:tc>
      </w:tr>
      <w:tr w14:paraId="12C74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restart"/>
            <w:tcBorders>
              <w:bottom w:val="nil"/>
            </w:tcBorders>
            <w:vAlign w:val="top"/>
          </w:tcPr>
          <w:p w14:paraId="1DFE1EB1">
            <w:pPr>
              <w:spacing w:line="250" w:lineRule="auto"/>
              <w:rPr>
                <w:rFonts w:ascii="Arial"/>
                <w:sz w:val="21"/>
                <w:highlight w:val="none"/>
              </w:rPr>
            </w:pPr>
          </w:p>
          <w:p w14:paraId="06CE4AE9">
            <w:pPr>
              <w:spacing w:line="250" w:lineRule="auto"/>
              <w:rPr>
                <w:rFonts w:ascii="Arial"/>
                <w:sz w:val="21"/>
                <w:highlight w:val="none"/>
              </w:rPr>
            </w:pPr>
          </w:p>
          <w:p w14:paraId="2F2E3ACC">
            <w:pPr>
              <w:spacing w:line="250" w:lineRule="auto"/>
              <w:rPr>
                <w:rFonts w:ascii="Arial"/>
                <w:sz w:val="21"/>
                <w:highlight w:val="none"/>
              </w:rPr>
            </w:pPr>
          </w:p>
          <w:p w14:paraId="7D42F9FE">
            <w:pPr>
              <w:pStyle w:val="13"/>
              <w:spacing w:before="65" w:line="229" w:lineRule="auto"/>
              <w:ind w:left="118"/>
              <w:rPr>
                <w:sz w:val="20"/>
                <w:szCs w:val="20"/>
                <w:highlight w:val="none"/>
              </w:rPr>
            </w:pPr>
            <w:r>
              <w:rPr>
                <w:spacing w:val="9"/>
                <w:sz w:val="20"/>
                <w:szCs w:val="20"/>
                <w:highlight w:val="none"/>
              </w:rPr>
              <w:t>其他未列明行业</w:t>
            </w:r>
          </w:p>
        </w:tc>
        <w:tc>
          <w:tcPr>
            <w:tcW w:w="8077" w:type="dxa"/>
            <w:gridSpan w:val="2"/>
            <w:vAlign w:val="top"/>
          </w:tcPr>
          <w:p w14:paraId="6B8BFFEF">
            <w:pPr>
              <w:pStyle w:val="13"/>
              <w:spacing w:before="123" w:line="231" w:lineRule="auto"/>
              <w:ind w:left="2139"/>
              <w:rPr>
                <w:sz w:val="20"/>
                <w:szCs w:val="20"/>
                <w:highlight w:val="none"/>
              </w:rPr>
            </w:pPr>
            <w:r>
              <w:rPr>
                <w:spacing w:val="8"/>
                <w:sz w:val="20"/>
                <w:szCs w:val="20"/>
                <w:highlight w:val="none"/>
              </w:rPr>
              <w:t>从业人员</w:t>
            </w:r>
            <w:r>
              <w:rPr>
                <w:spacing w:val="-30"/>
                <w:sz w:val="20"/>
                <w:szCs w:val="20"/>
                <w:highlight w:val="none"/>
              </w:rPr>
              <w:t xml:space="preserve"> </w:t>
            </w:r>
            <w:r>
              <w:rPr>
                <w:spacing w:val="8"/>
                <w:sz w:val="20"/>
                <w:szCs w:val="20"/>
                <w:highlight w:val="none"/>
              </w:rPr>
              <w:t>300</w:t>
            </w:r>
            <w:r>
              <w:rPr>
                <w:spacing w:val="-27"/>
                <w:sz w:val="20"/>
                <w:szCs w:val="20"/>
                <w:highlight w:val="none"/>
              </w:rPr>
              <w:t xml:space="preserve"> </w:t>
            </w:r>
            <w:r>
              <w:rPr>
                <w:spacing w:val="8"/>
                <w:sz w:val="20"/>
                <w:szCs w:val="20"/>
                <w:highlight w:val="none"/>
              </w:rPr>
              <w:t>人以下的为中小微型企业。</w:t>
            </w:r>
          </w:p>
        </w:tc>
      </w:tr>
      <w:tr w14:paraId="7651E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97" w:type="dxa"/>
            <w:vMerge w:val="continue"/>
            <w:tcBorders>
              <w:top w:val="nil"/>
              <w:bottom w:val="nil"/>
            </w:tcBorders>
            <w:vAlign w:val="top"/>
          </w:tcPr>
          <w:p w14:paraId="0DF03A12">
            <w:pPr>
              <w:rPr>
                <w:rFonts w:ascii="Arial"/>
                <w:sz w:val="21"/>
                <w:highlight w:val="none"/>
              </w:rPr>
            </w:pPr>
          </w:p>
        </w:tc>
        <w:tc>
          <w:tcPr>
            <w:tcW w:w="768" w:type="dxa"/>
            <w:vAlign w:val="top"/>
          </w:tcPr>
          <w:p w14:paraId="38FA9C7E">
            <w:pPr>
              <w:pStyle w:val="13"/>
              <w:spacing w:before="122" w:line="231" w:lineRule="auto"/>
              <w:ind w:left="208"/>
              <w:rPr>
                <w:sz w:val="20"/>
                <w:szCs w:val="20"/>
                <w:highlight w:val="none"/>
              </w:rPr>
            </w:pPr>
            <w:r>
              <w:rPr>
                <w:spacing w:val="-10"/>
                <w:sz w:val="20"/>
                <w:szCs w:val="20"/>
                <w:highlight w:val="none"/>
              </w:rPr>
              <w:t>中型</w:t>
            </w:r>
          </w:p>
        </w:tc>
        <w:tc>
          <w:tcPr>
            <w:tcW w:w="7309" w:type="dxa"/>
            <w:vAlign w:val="top"/>
          </w:tcPr>
          <w:p w14:paraId="7EA72241">
            <w:pPr>
              <w:pStyle w:val="13"/>
              <w:spacing w:before="122" w:line="232" w:lineRule="auto"/>
              <w:ind w:left="2674"/>
              <w:rPr>
                <w:sz w:val="20"/>
                <w:szCs w:val="20"/>
                <w:highlight w:val="none"/>
              </w:rPr>
            </w:pPr>
            <w:r>
              <w:rPr>
                <w:spacing w:val="5"/>
                <w:sz w:val="20"/>
                <w:szCs w:val="20"/>
                <w:highlight w:val="none"/>
              </w:rPr>
              <w:t>从业人员</w:t>
            </w:r>
            <w:r>
              <w:rPr>
                <w:spacing w:val="-21"/>
                <w:sz w:val="20"/>
                <w:szCs w:val="20"/>
                <w:highlight w:val="none"/>
              </w:rPr>
              <w:t xml:space="preserve"> </w:t>
            </w:r>
            <w:r>
              <w:rPr>
                <w:spacing w:val="5"/>
                <w:sz w:val="20"/>
                <w:szCs w:val="20"/>
                <w:highlight w:val="none"/>
              </w:rPr>
              <w:t>100</w:t>
            </w:r>
            <w:r>
              <w:rPr>
                <w:spacing w:val="-27"/>
                <w:sz w:val="20"/>
                <w:szCs w:val="20"/>
                <w:highlight w:val="none"/>
              </w:rPr>
              <w:t xml:space="preserve"> </w:t>
            </w:r>
            <w:r>
              <w:rPr>
                <w:spacing w:val="5"/>
                <w:sz w:val="20"/>
                <w:szCs w:val="20"/>
                <w:highlight w:val="none"/>
              </w:rPr>
              <w:t>人及以上</w:t>
            </w:r>
          </w:p>
        </w:tc>
      </w:tr>
      <w:tr w14:paraId="79FF6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697" w:type="dxa"/>
            <w:vMerge w:val="continue"/>
            <w:tcBorders>
              <w:top w:val="nil"/>
              <w:bottom w:val="nil"/>
            </w:tcBorders>
            <w:vAlign w:val="top"/>
          </w:tcPr>
          <w:p w14:paraId="7C78448B">
            <w:pPr>
              <w:rPr>
                <w:rFonts w:ascii="Arial"/>
                <w:sz w:val="21"/>
                <w:highlight w:val="none"/>
              </w:rPr>
            </w:pPr>
          </w:p>
        </w:tc>
        <w:tc>
          <w:tcPr>
            <w:tcW w:w="768" w:type="dxa"/>
            <w:vAlign w:val="top"/>
          </w:tcPr>
          <w:p w14:paraId="46239CD0">
            <w:pPr>
              <w:pStyle w:val="13"/>
              <w:spacing w:before="163" w:line="234" w:lineRule="auto"/>
              <w:ind w:left="181"/>
              <w:rPr>
                <w:sz w:val="20"/>
                <w:szCs w:val="20"/>
                <w:highlight w:val="none"/>
              </w:rPr>
            </w:pPr>
            <w:r>
              <w:rPr>
                <w:spacing w:val="4"/>
                <w:sz w:val="20"/>
                <w:szCs w:val="20"/>
                <w:highlight w:val="none"/>
              </w:rPr>
              <w:t>小型</w:t>
            </w:r>
          </w:p>
        </w:tc>
        <w:tc>
          <w:tcPr>
            <w:tcW w:w="7309" w:type="dxa"/>
            <w:vAlign w:val="top"/>
          </w:tcPr>
          <w:p w14:paraId="078B6736">
            <w:pPr>
              <w:pStyle w:val="13"/>
              <w:spacing w:before="125" w:line="232" w:lineRule="auto"/>
              <w:ind w:left="2727"/>
              <w:rPr>
                <w:sz w:val="20"/>
                <w:szCs w:val="20"/>
                <w:highlight w:val="none"/>
              </w:rPr>
            </w:pPr>
            <w:r>
              <w:rPr>
                <w:spacing w:val="5"/>
                <w:sz w:val="20"/>
                <w:szCs w:val="20"/>
                <w:highlight w:val="none"/>
              </w:rPr>
              <w:t>从业人员</w:t>
            </w:r>
            <w:r>
              <w:rPr>
                <w:spacing w:val="-22"/>
                <w:sz w:val="20"/>
                <w:szCs w:val="20"/>
                <w:highlight w:val="none"/>
              </w:rPr>
              <w:t xml:space="preserve"> </w:t>
            </w:r>
            <w:r>
              <w:rPr>
                <w:spacing w:val="5"/>
                <w:sz w:val="20"/>
                <w:szCs w:val="20"/>
                <w:highlight w:val="none"/>
              </w:rPr>
              <w:t>10</w:t>
            </w:r>
            <w:r>
              <w:rPr>
                <w:spacing w:val="-29"/>
                <w:sz w:val="20"/>
                <w:szCs w:val="20"/>
                <w:highlight w:val="none"/>
              </w:rPr>
              <w:t xml:space="preserve"> </w:t>
            </w:r>
            <w:r>
              <w:rPr>
                <w:spacing w:val="5"/>
                <w:sz w:val="20"/>
                <w:szCs w:val="20"/>
                <w:highlight w:val="none"/>
              </w:rPr>
              <w:t>人及以上</w:t>
            </w:r>
          </w:p>
        </w:tc>
      </w:tr>
      <w:tr w14:paraId="45C6E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697" w:type="dxa"/>
            <w:vMerge w:val="continue"/>
            <w:tcBorders>
              <w:top w:val="nil"/>
            </w:tcBorders>
            <w:vAlign w:val="top"/>
          </w:tcPr>
          <w:p w14:paraId="250E056A">
            <w:pPr>
              <w:rPr>
                <w:rFonts w:ascii="Arial"/>
                <w:sz w:val="21"/>
                <w:highlight w:val="none"/>
              </w:rPr>
            </w:pPr>
          </w:p>
        </w:tc>
        <w:tc>
          <w:tcPr>
            <w:tcW w:w="768" w:type="dxa"/>
            <w:vAlign w:val="top"/>
          </w:tcPr>
          <w:p w14:paraId="6F8AD598">
            <w:pPr>
              <w:pStyle w:val="13"/>
              <w:spacing w:before="125" w:line="232" w:lineRule="auto"/>
              <w:ind w:left="181"/>
              <w:rPr>
                <w:sz w:val="20"/>
                <w:szCs w:val="20"/>
                <w:highlight w:val="none"/>
              </w:rPr>
            </w:pPr>
            <w:r>
              <w:rPr>
                <w:spacing w:val="4"/>
                <w:sz w:val="20"/>
                <w:szCs w:val="20"/>
                <w:highlight w:val="none"/>
              </w:rPr>
              <w:t>微型</w:t>
            </w:r>
          </w:p>
        </w:tc>
        <w:tc>
          <w:tcPr>
            <w:tcW w:w="7309" w:type="dxa"/>
            <w:vAlign w:val="top"/>
          </w:tcPr>
          <w:p w14:paraId="079B2831">
            <w:pPr>
              <w:pStyle w:val="13"/>
              <w:spacing w:before="124" w:line="231" w:lineRule="auto"/>
              <w:ind w:left="2833"/>
              <w:rPr>
                <w:sz w:val="20"/>
                <w:szCs w:val="20"/>
                <w:highlight w:val="none"/>
              </w:rPr>
            </w:pPr>
            <w:r>
              <w:rPr>
                <w:spacing w:val="4"/>
                <w:sz w:val="20"/>
                <w:szCs w:val="20"/>
                <w:highlight w:val="none"/>
              </w:rPr>
              <w:t>从业人员</w:t>
            </w:r>
            <w:r>
              <w:rPr>
                <w:spacing w:val="-21"/>
                <w:sz w:val="20"/>
                <w:szCs w:val="20"/>
                <w:highlight w:val="none"/>
              </w:rPr>
              <w:t xml:space="preserve"> </w:t>
            </w:r>
            <w:r>
              <w:rPr>
                <w:spacing w:val="4"/>
                <w:sz w:val="20"/>
                <w:szCs w:val="20"/>
                <w:highlight w:val="none"/>
              </w:rPr>
              <w:t>10</w:t>
            </w:r>
            <w:r>
              <w:rPr>
                <w:spacing w:val="-27"/>
                <w:sz w:val="20"/>
                <w:szCs w:val="20"/>
                <w:highlight w:val="none"/>
              </w:rPr>
              <w:t xml:space="preserve"> </w:t>
            </w:r>
            <w:r>
              <w:rPr>
                <w:spacing w:val="4"/>
                <w:sz w:val="20"/>
                <w:szCs w:val="20"/>
                <w:highlight w:val="none"/>
              </w:rPr>
              <w:t>人以下</w:t>
            </w:r>
          </w:p>
        </w:tc>
      </w:tr>
    </w:tbl>
    <w:p w14:paraId="3FAF1EE2">
      <w:pPr>
        <w:pStyle w:val="4"/>
        <w:rPr>
          <w:highlight w:val="none"/>
        </w:rPr>
      </w:pPr>
    </w:p>
    <w:sectPr>
      <w:footerReference r:id="rId59" w:type="default"/>
      <w:pgSz w:w="11906" w:h="16838"/>
      <w:pgMar w:top="1133" w:right="1204" w:bottom="1013" w:left="921" w:header="863" w:footer="85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E07D9">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408E7">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E70076">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Ii43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QiLjd0CAAAmBgAADgAAAAAAAAABACAAAAAfAQAAZHJzL2Uyb0RvYy54bWxQSwUG&#10;AAAAAAYABgBZAQAAbgYAAAAA&#10;">
              <v:fill on="f" focussize="0,0"/>
              <v:stroke on="f" weight="0.5pt"/>
              <v:imagedata o:title=""/>
              <o:lock v:ext="edit" aspectratio="f"/>
              <v:textbox inset="0mm,0mm,0mm,0mm" style="mso-fit-shape-to-text:t;">
                <w:txbxContent>
                  <w:p w14:paraId="22E70076">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803F4">
    <w:pPr>
      <w:spacing w:line="184" w:lineRule="auto"/>
      <w:ind w:left="435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B7FDAD">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7BB7FDAD">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F8052">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793071">
                          <w:pPr>
                            <w:pStyle w:val="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7F793071">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44F38">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2C5128">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382C5128">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57B77">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5BD540">
                          <w:pPr>
                            <w:pStyle w:val="7"/>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285BD540">
                    <w:pPr>
                      <w:pStyle w:val="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3638B">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E5A82F6">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14:paraId="5E5A82F6">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EC217">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CF990F">
                          <w:pPr>
                            <w:pStyle w:val="7"/>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14:paraId="32CF990F">
                    <w:pPr>
                      <w:pStyle w:val="7"/>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E7565">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1077EE">
                          <w:pPr>
                            <w:pStyle w:val="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14:paraId="701077EE">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5AF4E">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CADBAF">
                          <w:pPr>
                            <w:pStyle w:val="7"/>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14:paraId="58CADBAF">
                    <w:pPr>
                      <w:pStyle w:val="7"/>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3A5F0">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97E70C">
                          <w:pPr>
                            <w:pStyle w:val="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14:paraId="6D97E70C">
                    <w:pPr>
                      <w:pStyle w:val="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8AF43">
    <w:pPr>
      <w:spacing w:line="184" w:lineRule="auto"/>
      <w:ind w:left="439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1AB9D0">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261AB9D0">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2E7D4">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619230">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1F619230">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61ABB">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3ECFFC">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33cr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LpL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c33creAgAAJgYAAA4AAAAAAAAAAQAgAAAAHwEAAGRycy9lMm9Eb2MueG1sUEsF&#10;BgAAAAAGAAYAWQEAAG8GAAAAAA==&#10;">
              <v:fill on="f" focussize="0,0"/>
              <v:stroke on="f" weight="0.5pt"/>
              <v:imagedata o:title=""/>
              <o:lock v:ext="edit" aspectratio="f"/>
              <v:textbox inset="0mm,0mm,0mm,0mm" style="mso-fit-shape-to-text:t;">
                <w:txbxContent>
                  <w:p w14:paraId="183ECFFC">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685A0">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A25DA8">
                          <w:pPr>
                            <w:pStyle w:val="7"/>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I42D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EI42DeAgAAJgYAAA4AAAAAAAAAAQAgAAAAHwEAAGRycy9lMm9Eb2MueG1sUEsF&#10;BgAAAAAGAAYAWQEAAG8GAAAAAA==&#10;">
              <v:fill on="f" focussize="0,0"/>
              <v:stroke on="f" weight="0.5pt"/>
              <v:imagedata o:title=""/>
              <o:lock v:ext="edit" aspectratio="f"/>
              <v:textbox inset="0mm,0mm,0mm,0mm" style="mso-fit-shape-to-text:t;">
                <w:txbxContent>
                  <w:p w14:paraId="4EA25DA8">
                    <w:pPr>
                      <w:pStyle w:val="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EE3A6">
    <w:pPr>
      <w:spacing w:line="184" w:lineRule="auto"/>
      <w:ind w:left="48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9A4186">
                          <w:pPr>
                            <w:pStyle w:val="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U2Rn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4U2RneAgAAJgYAAA4AAAAAAAAAAQAgAAAAHwEAAGRycy9lMm9Eb2MueG1sUEsF&#10;BgAAAAAGAAYAWQEAAG8GAAAAAA==&#10;">
              <v:fill on="f" focussize="0,0"/>
              <v:stroke on="f" weight="0.5pt"/>
              <v:imagedata o:title=""/>
              <o:lock v:ext="edit" aspectratio="f"/>
              <v:textbox inset="0mm,0mm,0mm,0mm" style="mso-fit-shape-to-text:t;">
                <w:txbxContent>
                  <w:p w14:paraId="229A4186">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6E0CC">
    <w:pPr>
      <w:spacing w:line="184" w:lineRule="auto"/>
      <w:ind w:left="480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A78362">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r57P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Cvns90CAAAmBgAADgAAAAAAAAABACAAAAAfAQAAZHJzL2Uyb0RvYy54bWxQSwUG&#10;AAAAAAYABgBZAQAAbgYAAAAA&#10;">
              <v:fill on="f" focussize="0,0"/>
              <v:stroke on="f" weight="0.5pt"/>
              <v:imagedata o:title=""/>
              <o:lock v:ext="edit" aspectratio="f"/>
              <v:textbox inset="0mm,0mm,0mm,0mm" style="mso-fit-shape-to-text:t;">
                <w:txbxContent>
                  <w:p w14:paraId="2FA78362">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E802F">
    <w:pPr>
      <w:spacing w:line="184" w:lineRule="auto"/>
      <w:ind w:left="450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9A98003">
                          <w:pPr>
                            <w:pStyle w:val="7"/>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T6jzeAgAAJg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cYCdJC&#10;xe+/fb3//vP+xxcEeyDQVpkJxN0qiLS7S7mDtun3DWw63rtKt+4fGCHwg7x3B3nZziLqDqWDNI3A&#10;RcHXLwA/PB5X2thXTLbIGRnWUD8vK9ksjO1C+xB3m5BFw7mvIRdom+HR8DTyBw4eAOfCxUIWgLG3&#10;utp8Gkfjq/QqTYJkMLoKkijPg1kxT4JREZ+d5sN8Ps/jzw4vTiZ1U5ZMuPv6PomT59Vh3ytdhQ+d&#10;YiRvSgfnUjJ6tZxzjTYE+rTwP6cwJP8gLHychncDqyeU4kESXQ7GQTFKz4KkSE6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VT6jzeAgAAJgYAAA4AAAAAAAAAAQAgAAAAHwEAAGRycy9lMm9Eb2MueG1sUEsF&#10;BgAAAAAGAAYAWQEAAG8GAAAAAA==&#10;">
              <v:fill on="f" focussize="0,0"/>
              <v:stroke on="f" weight="0.5pt"/>
              <v:imagedata o:title=""/>
              <o:lock v:ext="edit" aspectratio="f"/>
              <v:textbox inset="0mm,0mm,0mm,0mm" style="mso-fit-shape-to-text:t;">
                <w:txbxContent>
                  <w:p w14:paraId="19A98003">
                    <w:pPr>
                      <w:pStyle w:val="7"/>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576CC">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81D64B">
                          <w:pPr>
                            <w:pStyle w:val="7"/>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cjHb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nw4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PcjHbeAgAAJgYAAA4AAAAAAAAAAQAgAAAAHwEAAGRycy9lMm9Eb2MueG1sUEsF&#10;BgAAAAAGAAYAWQEAAG8GAAAAAA==&#10;">
              <v:fill on="f" focussize="0,0"/>
              <v:stroke on="f" weight="0.5pt"/>
              <v:imagedata o:title=""/>
              <o:lock v:ext="edit" aspectratio="f"/>
              <v:textbox inset="0mm,0mm,0mm,0mm" style="mso-fit-shape-to-text:t;">
                <w:txbxContent>
                  <w:p w14:paraId="7B81D64B">
                    <w:pPr>
                      <w:pStyle w:val="7"/>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74A4">
    <w:pPr>
      <w:spacing w:line="181"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8BA1BA2">
                          <w:pPr>
                            <w:pStyle w:val="7"/>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QeLeAgAAJg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CQeLeAgAAJgYAAA4AAAAAAAAAAQAgAAAAHwEAAGRycy9lMm9Eb2MueG1sUEsF&#10;BgAAAAAGAAYAWQEAAG8GAAAAAA==&#10;">
              <v:fill on="f" focussize="0,0"/>
              <v:stroke on="f" weight="0.5pt"/>
              <v:imagedata o:title=""/>
              <o:lock v:ext="edit" aspectratio="f"/>
              <v:textbox inset="0mm,0mm,0mm,0mm" style="mso-fit-shape-to-text:t;">
                <w:txbxContent>
                  <w:p w14:paraId="78BA1BA2">
                    <w:pPr>
                      <w:pStyle w:val="7"/>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7C328">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C3D00A">
                          <w:pPr>
                            <w:pStyle w:val="7"/>
                          </w:pPr>
                          <w:r>
                            <w:fldChar w:fldCharType="begin"/>
                          </w:r>
                          <w:r>
                            <w:instrText xml:space="preserve"> PAGE  \* MERGEFORMAT </w:instrText>
                          </w:r>
                          <w:r>
                            <w:fldChar w:fldCharType="separate"/>
                          </w:r>
                          <w:r>
                            <w:t>116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TaYj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gFNpiN0CAAAmBgAADgAAAAAAAAABACAAAAAfAQAAZHJzL2Uyb0RvYy54bWxQSwUG&#10;AAAAAAYABgBZAQAAbgYAAAAA&#10;">
              <v:fill on="f" focussize="0,0"/>
              <v:stroke on="f" weight="0.5pt"/>
              <v:imagedata o:title=""/>
              <o:lock v:ext="edit" aspectratio="f"/>
              <v:textbox inset="0mm,0mm,0mm,0mm" style="mso-fit-shape-to-text:t;">
                <w:txbxContent>
                  <w:p w14:paraId="3AC3D00A">
                    <w:pPr>
                      <w:pStyle w:val="7"/>
                    </w:pPr>
                    <w:r>
                      <w:fldChar w:fldCharType="begin"/>
                    </w:r>
                    <w:r>
                      <w:instrText xml:space="preserve"> PAGE  \* MERGEFORMAT </w:instrText>
                    </w:r>
                    <w:r>
                      <w:fldChar w:fldCharType="separate"/>
                    </w:r>
                    <w:r>
                      <w:t>116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A431C">
    <w:pPr>
      <w:spacing w:line="181" w:lineRule="auto"/>
      <w:ind w:left="434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F8536A">
                          <w:pPr>
                            <w:pStyle w:val="7"/>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rZAf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k1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0rZAfeAgAAJgYAAA4AAAAAAAAAAQAgAAAAHwEAAGRycy9lMm9Eb2MueG1sUEsF&#10;BgAAAAAGAAYAWQEAAG8GAAAAAA==&#10;">
              <v:fill on="f" focussize="0,0"/>
              <v:stroke on="f" weight="0.5pt"/>
              <v:imagedata o:title=""/>
              <o:lock v:ext="edit" aspectratio="f"/>
              <v:textbox inset="0mm,0mm,0mm,0mm" style="mso-fit-shape-to-text:t;">
                <w:txbxContent>
                  <w:p w14:paraId="32F8536A">
                    <w:pPr>
                      <w:pStyle w:val="7"/>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9A9B5">
    <w:pPr>
      <w:spacing w:line="184" w:lineRule="auto"/>
      <w:ind w:left="481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355D7E">
                          <w:pPr>
                            <w:pStyle w:val="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75355D7E">
                    <w:pPr>
                      <w:pStyle w:val="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DF0FA">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6EDD54">
                          <w:pPr>
                            <w:pStyle w:val="7"/>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kAk3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J0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ukAk3eAgAAJgYAAA4AAAAAAAAAAQAgAAAAHwEAAGRycy9lMm9Eb2MueG1sUEsF&#10;BgAAAAAGAAYAWQEAAG8GAAAAAA==&#10;">
              <v:fill on="f" focussize="0,0"/>
              <v:stroke on="f" weight="0.5pt"/>
              <v:imagedata o:title=""/>
              <o:lock v:ext="edit" aspectratio="f"/>
              <v:textbox inset="0mm,0mm,0mm,0mm" style="mso-fit-shape-to-text:t;">
                <w:txbxContent>
                  <w:p w14:paraId="1A6EDD54">
                    <w:pPr>
                      <w:pStyle w:val="7"/>
                    </w:pPr>
                    <w:r>
                      <w:fldChar w:fldCharType="begin"/>
                    </w:r>
                    <w:r>
                      <w:instrText xml:space="preserve"> PAGE  \* MERGEFORMAT </w:instrText>
                    </w:r>
                    <w:r>
                      <w:fldChar w:fldCharType="separate"/>
                    </w:r>
                    <w:r>
                      <w:t>118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25C28">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1ABE31">
                          <w:pPr>
                            <w:pStyle w:val="7"/>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cD8L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yOMBGmh&#10;4vffvt5//3n/4wuCPRBoq8wE4m4VRNrdpdxB2/T7BjYd712lW/cPjBD4Qd67g7xsZxF1h9JBmkbg&#10;ouDrF4AfHo8rbewrJlvkjAxrqJ+XlWwWxnahfYi7Tcii4dzXkAu0zfDw9CzyBw4eAOfCxUIWgLG3&#10;utp8Gkfjq/QqTYJkMLwKkijPg1kxT4JhEY/O8tN8Ps/jzw4vTiZ1U5ZMuPv6PomT59Vh3ytdhQ+d&#10;YiRvSgfnUjJ6tZxzjTYE+rTwP6cwJP8gLHychncDqyeU4kESXQ7GQTFMR0FSJGfBeBSlQRSPL8fD&#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bcD8LeAgAAJgYAAA4AAAAAAAAAAQAgAAAAHwEAAGRycy9lMm9Eb2MueG1sUEsF&#10;BgAAAAAGAAYAWQEAAG8GAAAAAA==&#10;">
              <v:fill on="f" focussize="0,0"/>
              <v:stroke on="f" weight="0.5pt"/>
              <v:imagedata o:title=""/>
              <o:lock v:ext="edit" aspectratio="f"/>
              <v:textbox inset="0mm,0mm,0mm,0mm" style="mso-fit-shape-to-text:t;">
                <w:txbxContent>
                  <w:p w14:paraId="341ABE31">
                    <w:pPr>
                      <w:pStyle w:val="7"/>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6493B">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5A2E80">
                          <w:pPr>
                            <w:pStyle w:val="7"/>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6z9ne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e6z9neAgAAJgYAAA4AAAAAAAAAAQAgAAAAHwEAAGRycy9lMm9Eb2MueG1sUEsF&#10;BgAAAAAGAAYAWQEAAG8GAAAAAA==&#10;">
              <v:fill on="f" focussize="0,0"/>
              <v:stroke on="f" weight="0.5pt"/>
              <v:imagedata o:title=""/>
              <o:lock v:ext="edit" aspectratio="f"/>
              <v:textbox inset="0mm,0mm,0mm,0mm" style="mso-fit-shape-to-text:t;">
                <w:txbxContent>
                  <w:p w14:paraId="0D5A2E80">
                    <w:pPr>
                      <w:pStyle w:val="7"/>
                    </w:pPr>
                    <w:r>
                      <w:fldChar w:fldCharType="begin"/>
                    </w:r>
                    <w:r>
                      <w:instrText xml:space="preserve"> PAGE  \* MERGEFORMAT </w:instrText>
                    </w:r>
                    <w:r>
                      <w:fldChar w:fldCharType="separate"/>
                    </w:r>
                    <w:r>
                      <w:t>120</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8A3D0">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5814BA">
                          <w:pPr>
                            <w:pStyle w:val="7"/>
                          </w:pPr>
                          <w:r>
                            <w:fldChar w:fldCharType="begin"/>
                          </w:r>
                          <w:r>
                            <w:instrText xml:space="preserve"> PAGE  \* MERGEFORMAT </w:instrText>
                          </w:r>
                          <w:r>
                            <w:fldChar w:fldCharType="separate"/>
                          </w:r>
                          <w:r>
                            <w:t>121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opvWg3AIAACYGAAAOAAAAAAAAAAEAIAAAAB8BAABkcnMvZTJvRG9jLnhtbFBLBQYA&#10;AAAABgAGAFkBAABtBgAAAAA=&#10;">
              <v:fill on="f" focussize="0,0"/>
              <v:stroke on="f" weight="0.5pt"/>
              <v:imagedata o:title=""/>
              <o:lock v:ext="edit" aspectratio="f"/>
              <v:textbox inset="0mm,0mm,0mm,0mm" style="mso-fit-shape-to-text:t;">
                <w:txbxContent>
                  <w:p w14:paraId="105814BA">
                    <w:pPr>
                      <w:pStyle w:val="7"/>
                    </w:pPr>
                    <w:r>
                      <w:fldChar w:fldCharType="begin"/>
                    </w:r>
                    <w:r>
                      <w:instrText xml:space="preserve"> PAGE  \* MERGEFORMAT </w:instrText>
                    </w:r>
                    <w:r>
                      <w:fldChar w:fldCharType="separate"/>
                    </w:r>
                    <w:r>
                      <w:t>121</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90FD5">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3217637">
                          <w:pPr>
                            <w:pStyle w:val="7"/>
                          </w:pPr>
                          <w:r>
                            <w:fldChar w:fldCharType="begin"/>
                          </w:r>
                          <w:r>
                            <w:instrText xml:space="preserve"> PAGE  \* MERGEFORMAT </w:instrText>
                          </w:r>
                          <w:r>
                            <w:fldChar w:fldCharType="separate"/>
                          </w:r>
                          <w:r>
                            <w:t>122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fpnLCt0CAAAmBgAADgAAAAAAAAABACAAAAAfAQAAZHJzL2Uyb0RvYy54bWxQSwUG&#10;AAAAAAYABgBZAQAAbgYAAAAA&#10;">
              <v:fill on="f" focussize="0,0"/>
              <v:stroke on="f" weight="0.5pt"/>
              <v:imagedata o:title=""/>
              <o:lock v:ext="edit" aspectratio="f"/>
              <v:textbox inset="0mm,0mm,0mm,0mm" style="mso-fit-shape-to-text:t;">
                <w:txbxContent>
                  <w:p w14:paraId="13217637">
                    <w:pPr>
                      <w:pStyle w:val="7"/>
                    </w:pPr>
                    <w:r>
                      <w:fldChar w:fldCharType="begin"/>
                    </w:r>
                    <w:r>
                      <w:instrText xml:space="preserve"> PAGE  \* MERGEFORMAT </w:instrText>
                    </w:r>
                    <w:r>
                      <w:fldChar w:fldCharType="separate"/>
                    </w:r>
                    <w:r>
                      <w:t>122</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66294">
    <w:pPr>
      <w:spacing w:line="184" w:lineRule="auto"/>
      <w:ind w:left="446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AFB622">
                          <w:pPr>
                            <w:pStyle w:val="7"/>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hxoX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PhxoXeAgAAJgYAAA4AAAAAAAAAAQAgAAAAHwEAAGRycy9lMm9Eb2MueG1sUEsF&#10;BgAAAAAGAAYAWQEAAG8GAAAAAA==&#10;">
              <v:fill on="f" focussize="0,0"/>
              <v:stroke on="f" weight="0.5pt"/>
              <v:imagedata o:title=""/>
              <o:lock v:ext="edit" aspectratio="f"/>
              <v:textbox inset="0mm,0mm,0mm,0mm" style="mso-fit-shape-to-text:t;">
                <w:txbxContent>
                  <w:p w14:paraId="2AAFB622">
                    <w:pPr>
                      <w:pStyle w:val="7"/>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D8FD3">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4CAE03">
                          <w:pPr>
                            <w:pStyle w:val="7"/>
                          </w:pPr>
                          <w:r>
                            <w:fldChar w:fldCharType="begin"/>
                          </w:r>
                          <w:r>
                            <w:instrText xml:space="preserve"> PAGE  \* MERGEFORMAT </w:instrText>
                          </w:r>
                          <w:r>
                            <w:fldChar w:fldCharType="separate"/>
                          </w:r>
                          <w:r>
                            <w:t>124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uoM/eAgAAJg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VuoM/eAgAAJgYAAA4AAAAAAAAAAQAgAAAAHwEAAGRycy9lMm9Eb2MueG1sUEsF&#10;BgAAAAAGAAYAWQEAAG8GAAAAAA==&#10;">
              <v:fill on="f" focussize="0,0"/>
              <v:stroke on="f" weight="0.5pt"/>
              <v:imagedata o:title=""/>
              <o:lock v:ext="edit" aspectratio="f"/>
              <v:textbox inset="0mm,0mm,0mm,0mm" style="mso-fit-shape-to-text:t;">
                <w:txbxContent>
                  <w:p w14:paraId="1D4CAE03">
                    <w:pPr>
                      <w:pStyle w:val="7"/>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47928">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E81344">
                          <w:pPr>
                            <w:pStyle w:val="7"/>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gWrUDeAgAAJgYAAA4AAAAAAAAAAQAgAAAAHwEAAGRycy9lMm9Eb2MueG1sUEsF&#10;BgAAAAAGAAYAWQEAAG8GAAAAAA==&#10;">
              <v:fill on="f" focussize="0,0"/>
              <v:stroke on="f" weight="0.5pt"/>
              <v:imagedata o:title=""/>
              <o:lock v:ext="edit" aspectratio="f"/>
              <v:textbox inset="0mm,0mm,0mm,0mm" style="mso-fit-shape-to-text:t;">
                <w:txbxContent>
                  <w:p w14:paraId="57E81344">
                    <w:pPr>
                      <w:pStyle w:val="7"/>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A7089">
    <w:pPr>
      <w:spacing w:line="184" w:lineRule="auto"/>
      <w:ind w:left="434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22A663">
                          <w:pPr>
                            <w:pStyle w:val="7"/>
                          </w:pPr>
                          <w:r>
                            <w:fldChar w:fldCharType="begin"/>
                          </w:r>
                          <w:r>
                            <w:instrText xml:space="preserve"> PAGE  \* MERGEFORMAT </w:instrText>
                          </w:r>
                          <w:r>
                            <w:fldChar w:fldCharType="separate"/>
                          </w:r>
                          <w:r>
                            <w:t>126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lwbVveAgAAJgYAAA4AAAAAAAAAAQAgAAAAHwEAAGRycy9lMm9Eb2MueG1sUEsF&#10;BgAAAAAGAAYAWQEAAG8GAAAAAA==&#10;">
              <v:fill on="f" focussize="0,0"/>
              <v:stroke on="f" weight="0.5pt"/>
              <v:imagedata o:title=""/>
              <o:lock v:ext="edit" aspectratio="f"/>
              <v:textbox inset="0mm,0mm,0mm,0mm" style="mso-fit-shape-to-text:t;">
                <w:txbxContent>
                  <w:p w14:paraId="5F22A663">
                    <w:pPr>
                      <w:pStyle w:val="7"/>
                    </w:pPr>
                    <w:r>
                      <w:fldChar w:fldCharType="begin"/>
                    </w:r>
                    <w:r>
                      <w:instrText xml:space="preserve"> PAGE  \* MERGEFORMAT </w:instrText>
                    </w:r>
                    <w:r>
                      <w:fldChar w:fldCharType="separate"/>
                    </w:r>
                    <w:r>
                      <w:t>126</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0C64B">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DCD027">
                          <w:pPr>
                            <w:pStyle w:val="7"/>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AXVb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cBdVt0CAAAmBgAADgAAAAAAAAABACAAAAAfAQAAZHJzL2Uyb0RvYy54bWxQSwUG&#10;AAAAAAYABgBZAQAAbgYAAAAA&#10;">
              <v:fill on="f" focussize="0,0"/>
              <v:stroke on="f" weight="0.5pt"/>
              <v:imagedata o:title=""/>
              <o:lock v:ext="edit" aspectratio="f"/>
              <v:textbox inset="0mm,0mm,0mm,0mm" style="mso-fit-shape-to-text:t;">
                <w:txbxContent>
                  <w:p w14:paraId="11DCD027">
                    <w:pPr>
                      <w:pStyle w:val="7"/>
                    </w:pPr>
                    <w:r>
                      <w:fldChar w:fldCharType="begin"/>
                    </w:r>
                    <w:r>
                      <w:instrText xml:space="preserve"> PAGE  \* MERGEFORMAT </w:instrText>
                    </w:r>
                    <w:r>
                      <w:fldChar w:fldCharType="separate"/>
                    </w:r>
                    <w:r>
                      <w:t>127</w:t>
                    </w:r>
                    <w:r>
                      <w:fldChar w:fldCharType="end"/>
                    </w:r>
                  </w:p>
                </w:txbxContent>
              </v:textbox>
            </v:shape>
          </w:pict>
        </mc:Fallback>
      </mc:AlternateContent>
    </w:r>
    <w:r>
      <w:rPr>
        <w:rFonts w:ascii="Times New Roman" w:hAnsi="Times New Roman" w:eastAsia="Times New Roman" w:cs="Times New Roman"/>
        <w:spacing w:val="-2"/>
        <w:sz w:val="17"/>
        <w:szCs w:val="17"/>
      </w:rPr>
      <w:t>-</w:t>
    </w:r>
    <w:r>
      <w:rPr>
        <w:rFonts w:ascii="Times New Roman" w:hAnsi="Times New Roman" w:eastAsia="Times New Roman" w:cs="Times New Roman"/>
        <w:spacing w:val="12"/>
        <w:w w:val="101"/>
        <w:sz w:val="17"/>
        <w:szCs w:val="17"/>
      </w:rPr>
      <w:t xml:space="preserve"> </w:t>
    </w:r>
    <w:r>
      <w:rPr>
        <w:rFonts w:ascii="Times New Roman" w:hAnsi="Times New Roman" w:eastAsia="Times New Roman" w:cs="Times New Roman"/>
        <w:spacing w:val="-2"/>
        <w:sz w:val="17"/>
        <w:szCs w:val="17"/>
      </w:rPr>
      <w:t>87</w:t>
    </w:r>
    <w:r>
      <w:rPr>
        <w:rFonts w:ascii="Times New Roman" w:hAnsi="Times New Roman" w:eastAsia="Times New Roman" w:cs="Times New Roman"/>
        <w:spacing w:val="11"/>
        <w:w w:val="101"/>
        <w:sz w:val="17"/>
        <w:szCs w:val="17"/>
      </w:rPr>
      <w:t xml:space="preserve"> </w:t>
    </w:r>
    <w:r>
      <w:rPr>
        <w:rFonts w:ascii="Times New Roman" w:hAnsi="Times New Roman" w:eastAsia="Times New Roman" w:cs="Times New Roman"/>
        <w:spacing w:val="-2"/>
        <w:sz w:val="17"/>
        <w:szCs w:val="17"/>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853DF">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FF0BB6">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7BFF0BB6">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8E629">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CD0B95">
                          <w:pPr>
                            <w:pStyle w:val="7"/>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C4UNn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PMVIkgYq&#10;fv/t6/33n/c/viDYA4G22o4hbqEh0u2u1A7apt+3sOl57yrT+H9ghMAP8t4d5GU7h6g/lA7SNAIX&#10;BV+/APzweFwb614x1SBvZNhA/VpZyWZuXRfah/jbpCq4EG0NhURbT+I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0LhQ2d0CAAAmBgAADgAAAAAAAAABACAAAAAfAQAAZHJzL2Uyb0RvYy54bWxQSwUG&#10;AAAAAAYABgBZAQAAbgYAAAAA&#10;">
              <v:fill on="f" focussize="0,0"/>
              <v:stroke on="f" weight="0.5pt"/>
              <v:imagedata o:title=""/>
              <o:lock v:ext="edit" aspectratio="f"/>
              <v:textbox inset="0mm,0mm,0mm,0mm" style="mso-fit-shape-to-text:t;">
                <w:txbxContent>
                  <w:p w14:paraId="3FCD0B95">
                    <w:pPr>
                      <w:pStyle w:val="7"/>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901D3">
    <w:r>
      <w:rPr>
        <w:sz w:val="21"/>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2B3576">
                          <w:pPr>
                            <w:pStyle w:val="7"/>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3NpP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Y3NpPeAgAAJgYAAA4AAAAAAAAAAQAgAAAAHwEAAGRycy9lMm9Eb2MueG1sUEsF&#10;BgAAAAAGAAYAWQEAAG8GAAAAAA==&#10;">
              <v:fill on="f" focussize="0,0"/>
              <v:stroke on="f" weight="0.5pt"/>
              <v:imagedata o:title=""/>
              <o:lock v:ext="edit" aspectratio="f"/>
              <v:textbox inset="0mm,0mm,0mm,0mm" style="mso-fit-shape-to-text:t;">
                <w:txbxContent>
                  <w:p w14:paraId="1B2B3576">
                    <w:pPr>
                      <w:pStyle w:val="7"/>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89824">
    <w:pPr>
      <w:spacing w:after="29" w:line="57" w:lineRule="exact"/>
      <w:ind w:firstLine="48"/>
    </w:pPr>
    <w:r>
      <w:rPr>
        <w:sz w:val="21"/>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1880EE">
                          <w:pPr>
                            <w:pStyle w:val="7"/>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POxz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tPOxzeAgAAJgYAAA4AAAAAAAAAAQAgAAAAHwEAAGRycy9lMm9Eb2MueG1sUEsF&#10;BgAAAAAGAAYAWQEAAG8GAAAAAA==&#10;">
              <v:fill on="f" focussize="0,0"/>
              <v:stroke on="f" weight="0.5pt"/>
              <v:imagedata o:title=""/>
              <o:lock v:ext="edit" aspectratio="f"/>
              <v:textbox inset="0mm,0mm,0mm,0mm" style="mso-fit-shape-to-text:t;">
                <w:txbxContent>
                  <w:p w14:paraId="6C1880EE">
                    <w:pPr>
                      <w:pStyle w:val="7"/>
                    </w:pPr>
                    <w:r>
                      <w:fldChar w:fldCharType="begin"/>
                    </w:r>
                    <w:r>
                      <w:instrText xml:space="preserve"> PAGE  \* MERGEFORMAT </w:instrText>
                    </w:r>
                    <w:r>
                      <w:fldChar w:fldCharType="separate"/>
                    </w:r>
                    <w:r>
                      <w:t>130</w:t>
                    </w:r>
                    <w:r>
                      <w:fldChar w:fldCharType="end"/>
                    </w:r>
                  </w:p>
                </w:txbxContent>
              </v:textbox>
            </v:shape>
          </w:pict>
        </mc:Fallback>
      </mc:AlternateContent>
    </w:r>
    <w:r>
      <w:rPr>
        <w:position w:val="-1"/>
      </w:rPr>
      <w:drawing>
        <wp:inline distT="0" distB="0" distL="0" distR="0">
          <wp:extent cx="8891905" cy="36195"/>
          <wp:effectExtent l="0" t="0" r="0" b="0"/>
          <wp:docPr id="210" name="IM 210"/>
          <wp:cNvGraphicFramePr/>
          <a:graphic xmlns:a="http://schemas.openxmlformats.org/drawingml/2006/main">
            <a:graphicData uri="http://schemas.openxmlformats.org/drawingml/2006/picture">
              <pic:pic xmlns:pic="http://schemas.openxmlformats.org/drawingml/2006/picture">
                <pic:nvPicPr>
                  <pic:cNvPr id="210" name="IM 210"/>
                  <pic:cNvPicPr/>
                </pic:nvPicPr>
                <pic:blipFill>
                  <a:blip r:embed="rId1"/>
                  <a:stretch>
                    <a:fillRect/>
                  </a:stretch>
                </pic:blipFill>
                <pic:spPr>
                  <a:xfrm>
                    <a:off x="0" y="0"/>
                    <a:ext cx="8892397" cy="36575"/>
                  </a:xfrm>
                  <a:prstGeom prst="rect">
                    <a:avLst/>
                  </a:prstGeom>
                </pic:spPr>
              </pic:pic>
            </a:graphicData>
          </a:graphic>
        </wp:inline>
      </w:drawing>
    </w:r>
  </w:p>
  <w:p w14:paraId="5429C62A">
    <w:pPr>
      <w:spacing w:line="221" w:lineRule="auto"/>
      <w:ind w:right="29"/>
      <w:jc w:val="right"/>
      <w:rPr>
        <w:rFonts w:ascii="仿宋" w:hAnsi="仿宋" w:eastAsia="仿宋" w:cs="仿宋"/>
        <w:sz w:val="17"/>
        <w:szCs w:val="17"/>
      </w:rPr>
    </w:pPr>
    <w:r>
      <w:rPr>
        <w:rFonts w:ascii="Times New Roman" w:hAnsi="Times New Roman" w:eastAsia="Times New Roman" w:cs="Times New Roman"/>
        <w:spacing w:val="1"/>
        <w:position w:val="1"/>
        <w:sz w:val="17"/>
        <w:szCs w:val="17"/>
      </w:rPr>
      <w:t xml:space="preserve">            </w:t>
    </w:r>
    <w:r>
      <w:rPr>
        <w:rFonts w:ascii="Times New Roman" w:hAnsi="Times New Roman" w:eastAsia="Times New Roman" w:cs="Times New Roman"/>
        <w:position w:val="1"/>
        <w:sz w:val="17"/>
        <w:szCs w:val="17"/>
      </w:rPr>
      <w:t xml:space="preserve">                                                  </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C9DDA">
    <w:pPr>
      <w:spacing w:line="184" w:lineRule="auto"/>
      <w:ind w:left="448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A49DB4">
                          <w:pPr>
                            <w:pStyle w:val="7"/>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p+wf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Sin7B90CAAAmBgAADgAAAAAAAAABACAAAAAfAQAAZHJzL2Uyb0RvYy54bWxQSwUG&#10;AAAAAAYABgBZAQAAbgYAAAAA&#10;">
              <v:fill on="f" focussize="0,0"/>
              <v:stroke on="f" weight="0.5pt"/>
              <v:imagedata o:title=""/>
              <o:lock v:ext="edit" aspectratio="f"/>
              <v:textbox inset="0mm,0mm,0mm,0mm" style="mso-fit-shape-to-text:t;">
                <w:txbxContent>
                  <w:p w14:paraId="42A49DB4">
                    <w:pPr>
                      <w:pStyle w:val="7"/>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87913">
    <w:pPr>
      <w:spacing w:line="184" w:lineRule="auto"/>
      <w:ind w:left="448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B9230F">
                          <w:pPr>
                            <w:pStyle w:val="7"/>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wwr/1N0CAAAmBgAADgAAAAAAAAABACAAAAAfAQAAZHJzL2Uyb0RvYy54bWxQSwUG&#10;AAAAAAYABgBZAQAAbgYAAAAA&#10;">
              <v:fill on="f" focussize="0,0"/>
              <v:stroke on="f" weight="0.5pt"/>
              <v:imagedata o:title=""/>
              <o:lock v:ext="edit" aspectratio="f"/>
              <v:textbox inset="0mm,0mm,0mm,0mm" style="mso-fit-shape-to-text:t;">
                <w:txbxContent>
                  <w:p w14:paraId="69B9230F">
                    <w:pPr>
                      <w:pStyle w:val="7"/>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41A9D">
    <w:pPr>
      <w:spacing w:line="184" w:lineRule="auto"/>
      <w:ind w:left="451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81C6E1">
                          <w:pPr>
                            <w:pStyle w:val="7"/>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y8l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5y8lveAgAAJgYAAA4AAAAAAAAAAQAgAAAAHwEAAGRycy9lMm9Eb2MueG1sUEsF&#10;BgAAAAAGAAYAWQEAAG8GAAAAAA==&#10;">
              <v:fill on="f" focussize="0,0"/>
              <v:stroke on="f" weight="0.5pt"/>
              <v:imagedata o:title=""/>
              <o:lock v:ext="edit" aspectratio="f"/>
              <v:textbox inset="0mm,0mm,0mm,0mm" style="mso-fit-shape-to-text:t;">
                <w:txbxContent>
                  <w:p w14:paraId="3581C6E1">
                    <w:pPr>
                      <w:pStyle w:val="7"/>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37EAD">
    <w:pPr>
      <w:spacing w:line="184" w:lineRule="auto"/>
      <w:ind w:left="451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C76D52">
                          <w:pPr>
                            <w:pStyle w:val="7"/>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Cqr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xKMBGmh&#10;4vffvt5//3n/4wuCPRBoq8wE4m4VRNrdpdxB2/T7BjYd712lW/cPjBD4Qd67g7xsZxF1h9JBmkbg&#10;ouDrF4AfHo8rbewrJlvkjAxrqJ+XlWwWxnahfYi7Tcii4dzXkAu0zfDw9CzyBw4eAOfCxUIWgLG3&#10;utp8Gkfjq/QqTYJkMLwKkijPg1kxT4JhEY/O8tN8Ps/jzw4vTiZ1U5ZMuPv6PomT59Vh3ytdhQ+d&#10;YiRvSgfnUjJ6tZxzjTYE+rTwP6cwJP8gLHychncDqyeU4kESXQ7GQTFMR0FSJGfBeBSlQRSPL8fD&#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7CqrveAgAAJgYAAA4AAAAAAAAAAQAgAAAAHwEAAGRycy9lMm9Eb2MueG1sUEsF&#10;BgAAAAAGAAYAWQEAAG8GAAAAAA==&#10;">
              <v:fill on="f" focussize="0,0"/>
              <v:stroke on="f" weight="0.5pt"/>
              <v:imagedata o:title=""/>
              <o:lock v:ext="edit" aspectratio="f"/>
              <v:textbox inset="0mm,0mm,0mm,0mm" style="mso-fit-shape-to-text:t;">
                <w:txbxContent>
                  <w:p w14:paraId="3EC76D52">
                    <w:pPr>
                      <w:pStyle w:val="7"/>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0E468">
    <w:pPr>
      <w:spacing w:line="184" w:lineRule="auto"/>
      <w:ind w:left="449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0E813B">
                          <w:pPr>
                            <w:pStyle w:val="7"/>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j9lBHeAgAAJgYAAA4AAAAAAAAAAQAgAAAAHwEAAGRycy9lMm9Eb2MueG1sUEsF&#10;BgAAAAAGAAYAWQEAAG8GAAAAAA==&#10;">
              <v:fill on="f" focussize="0,0"/>
              <v:stroke on="f" weight="0.5pt"/>
              <v:imagedata o:title=""/>
              <o:lock v:ext="edit" aspectratio="f"/>
              <v:textbox inset="0mm,0mm,0mm,0mm" style="mso-fit-shape-to-text:t;">
                <w:txbxContent>
                  <w:p w14:paraId="1E0E813B">
                    <w:pPr>
                      <w:pStyle w:val="7"/>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B54D5">
    <w:pPr>
      <w:spacing w:line="184" w:lineRule="auto"/>
      <w:ind w:left="448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C360E7">
                          <w:pPr>
                            <w:pStyle w:val="7"/>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FmZ7eAgAAJg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WFmZ7eAgAAJgYAAA4AAAAAAAAAAQAgAAAAHwEAAGRycy9lMm9Eb2MueG1sUEsF&#10;BgAAAAAGAAYAWQEAAG8GAAAAAA==&#10;">
              <v:fill on="f" focussize="0,0"/>
              <v:stroke on="f" weight="0.5pt"/>
              <v:imagedata o:title=""/>
              <o:lock v:ext="edit" aspectratio="f"/>
              <v:textbox inset="0mm,0mm,0mm,0mm" style="mso-fit-shape-to-text:t;">
                <w:txbxContent>
                  <w:p w14:paraId="3AC360E7">
                    <w:pPr>
                      <w:pStyle w:val="7"/>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C49B3">
    <w:pPr>
      <w:spacing w:line="184" w:lineRule="auto"/>
      <w:ind w:left="448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8AA90B">
                          <w:pPr>
                            <w:pStyle w:val="7"/>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cZy/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LcZy/eAgAAJgYAAA4AAAAAAAAAAQAgAAAAHwEAAGRycy9lMm9Eb2MueG1sUEsF&#10;BgAAAAAGAAYAWQEAAG8GAAAAAA==&#10;">
              <v:fill on="f" focussize="0,0"/>
              <v:stroke on="f" weight="0.5pt"/>
              <v:imagedata o:title=""/>
              <o:lock v:ext="edit" aspectratio="f"/>
              <v:textbox inset="0mm,0mm,0mm,0mm" style="mso-fit-shape-to-text:t;">
                <w:txbxContent>
                  <w:p w14:paraId="388AA90B">
                    <w:pPr>
                      <w:pStyle w:val="7"/>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089A6">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DCB9B5">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14:paraId="20DCB9B5">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8CD9">
    <w:pPr>
      <w:spacing w:line="184" w:lineRule="auto"/>
      <w:ind w:left="444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2D196D">
                          <w:pPr>
                            <w:pStyle w:val="7"/>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TjWYXeAgAAJgYAAA4AAAAAAAAAAQAgAAAAHwEAAGRycy9lMm9Eb2MueG1sUEsF&#10;BgAAAAAGAAYAWQEAAG8GAAAAAA==&#10;">
              <v:fill on="f" focussize="0,0"/>
              <v:stroke on="f" weight="0.5pt"/>
              <v:imagedata o:title=""/>
              <o:lock v:ext="edit" aspectratio="f"/>
              <v:textbox inset="0mm,0mm,0mm,0mm" style="mso-fit-shape-to-text:t;">
                <w:txbxContent>
                  <w:p w14:paraId="792D196D">
                    <w:pPr>
                      <w:pStyle w:val="7"/>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DEFA3">
    <w:pPr>
      <w:spacing w:line="184" w:lineRule="auto"/>
      <w:ind w:left="465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6928F6">
                          <w:pPr>
                            <w:pStyle w:val="7"/>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Pf4vd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w9/i90CAAAmBgAADgAAAAAAAAABACAAAAAfAQAAZHJzL2Uyb0RvYy54bWxQSwUG&#10;AAAAAAYABgBZAQAAbgYAAAAA&#10;">
              <v:fill on="f" focussize="0,0"/>
              <v:stroke on="f" weight="0.5pt"/>
              <v:imagedata o:title=""/>
              <o:lock v:ext="edit" aspectratio="f"/>
              <v:textbox inset="0mm,0mm,0mm,0mm" style="mso-fit-shape-to-text:t;">
                <w:txbxContent>
                  <w:p w14:paraId="216928F6">
                    <w:pPr>
                      <w:pStyle w:val="7"/>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2CE27">
    <w:pPr>
      <w:spacing w:line="184" w:lineRule="auto"/>
      <w:ind w:left="465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E627E8">
                          <w:pPr>
                            <w:pStyle w:val="7"/>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wQSHdAgAAJg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TBBId0CAAAmBgAADgAAAAAAAAABACAAAAAfAQAAZHJzL2Uyb0RvYy54bWxQSwUG&#10;AAAAAAYABgBZAQAAbgYAAAAA&#10;">
              <v:fill on="f" focussize="0,0"/>
              <v:stroke on="f" weight="0.5pt"/>
              <v:imagedata o:title=""/>
              <o:lock v:ext="edit" aspectratio="f"/>
              <v:textbox inset="0mm,0mm,0mm,0mm" style="mso-fit-shape-to-text:t;">
                <w:txbxContent>
                  <w:p w14:paraId="69E627E8">
                    <w:pPr>
                      <w:pStyle w:val="7"/>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C23EC">
    <w:pPr>
      <w:spacing w:line="184" w:lineRule="auto"/>
      <w:ind w:left="465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6AC301">
                          <w:pPr>
                            <w:pStyle w:val="7"/>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3cgT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Z3cgTeAgAAJgYAAA4AAAAAAAAAAQAgAAAAHwEAAGRycy9lMm9Eb2MueG1sUEsF&#10;BgAAAAAGAAYAWQEAAG8GAAAAAA==&#10;">
              <v:fill on="f" focussize="0,0"/>
              <v:stroke on="f" weight="0.5pt"/>
              <v:imagedata o:title=""/>
              <o:lock v:ext="edit" aspectratio="f"/>
              <v:textbox inset="0mm,0mm,0mm,0mm" style="mso-fit-shape-to-text:t;">
                <w:txbxContent>
                  <w:p w14:paraId="3B6AC301">
                    <w:pPr>
                      <w:pStyle w:val="7"/>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7138">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4F95C3">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14:paraId="554F95C3">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8E9E2">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415C9B">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14:paraId="39415C9B">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FC57">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75FC8E">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14:paraId="6575FC8E">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9A096">
    <w:pPr>
      <w:spacing w:line="184" w:lineRule="auto"/>
      <w:ind w:left="434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EEAB167">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14:paraId="0EEAB167">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A94FC">
    <w:pPr>
      <w:pStyle w:val="4"/>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10BAD">
    <w:pPr>
      <w:spacing w:before="13" w:line="230" w:lineRule="auto"/>
      <w:ind w:left="2576"/>
      <w:rPr>
        <w:rFonts w:ascii="仿宋" w:hAnsi="仿宋" w:eastAsia="仿宋" w:cs="仿宋"/>
        <w:sz w:val="17"/>
        <w:szCs w:val="17"/>
      </w:rPr>
    </w:pPr>
    <w:r>
      <w:rPr>
        <w:rFonts w:hint="eastAsia" w:ascii="仿宋" w:hAnsi="仿宋" w:eastAsia="仿宋" w:cs="仿宋"/>
        <w:b/>
        <w:bCs/>
        <w:spacing w:val="8"/>
        <w:sz w:val="17"/>
        <w:szCs w:val="17"/>
        <w:lang w:eastAsia="zh-CN"/>
      </w:rPr>
      <w:t>呼图壁县2026年度农村饮水工程维修养护项目（</w:t>
    </w:r>
    <w:r>
      <w:rPr>
        <w:rFonts w:hint="eastAsia" w:ascii="仿宋" w:hAnsi="仿宋" w:eastAsia="仿宋" w:cs="仿宋"/>
        <w:b/>
        <w:bCs/>
        <w:spacing w:val="8"/>
        <w:sz w:val="17"/>
        <w:szCs w:val="17"/>
        <w:lang w:val="en-US" w:eastAsia="zh-CN"/>
      </w:rPr>
      <w:t>二次</w:t>
    </w:r>
    <w:r>
      <w:rPr>
        <w:rFonts w:hint="eastAsia" w:ascii="仿宋" w:hAnsi="仿宋" w:eastAsia="仿宋" w:cs="仿宋"/>
        <w:b/>
        <w:bCs/>
        <w:spacing w:val="8"/>
        <w:sz w:val="17"/>
        <w:szCs w:val="17"/>
        <w:lang w:eastAsia="zh-CN"/>
      </w:rPr>
      <w:t>）</w:t>
    </w:r>
    <w:r>
      <w:rPr>
        <w:rFonts w:ascii="仿宋" w:hAnsi="仿宋" w:eastAsia="仿宋" w:cs="仿宋"/>
        <w:b/>
        <w:bCs/>
        <w:spacing w:val="8"/>
        <w:sz w:val="17"/>
        <w:szCs w:val="17"/>
      </w:rPr>
      <w:t>竞争性磋</w:t>
    </w:r>
    <w:r>
      <w:rPr>
        <w:rFonts w:ascii="仿宋" w:hAnsi="仿宋" w:eastAsia="仿宋" w:cs="仿宋"/>
        <w:b/>
        <w:bCs/>
        <w:spacing w:val="7"/>
        <w:sz w:val="17"/>
        <w:szCs w:val="17"/>
      </w:rPr>
      <w:t>商文件</w:t>
    </w:r>
  </w:p>
  <w:p w14:paraId="1C420E14">
    <w:pPr>
      <w:spacing w:before="14" w:line="19" w:lineRule="exact"/>
    </w:pPr>
    <w:r>
      <w:drawing>
        <wp:inline distT="0" distB="0" distL="0" distR="0">
          <wp:extent cx="5760085" cy="1143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760627" cy="1193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0E744C"/>
    <w:multiLevelType w:val="singleLevel"/>
    <w:tmpl w:val="9D0E744C"/>
    <w:lvl w:ilvl="0" w:tentative="0">
      <w:start w:val="1"/>
      <w:numFmt w:val="decimal"/>
      <w:suff w:val="nothing"/>
      <w:lvlText w:val="%1、"/>
      <w:lvlJc w:val="left"/>
    </w:lvl>
  </w:abstractNum>
  <w:abstractNum w:abstractNumId="1">
    <w:nsid w:val="E9BC3298"/>
    <w:multiLevelType w:val="singleLevel"/>
    <w:tmpl w:val="E9BC3298"/>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F219B9"/>
    <w:rsid w:val="05264E82"/>
    <w:rsid w:val="0CF9587F"/>
    <w:rsid w:val="1048681B"/>
    <w:rsid w:val="1064365F"/>
    <w:rsid w:val="148563C4"/>
    <w:rsid w:val="18F32DDB"/>
    <w:rsid w:val="1ADC4046"/>
    <w:rsid w:val="20592F8E"/>
    <w:rsid w:val="20EE447A"/>
    <w:rsid w:val="25645C8B"/>
    <w:rsid w:val="25AC077F"/>
    <w:rsid w:val="267D053E"/>
    <w:rsid w:val="27635D6D"/>
    <w:rsid w:val="276C3BBA"/>
    <w:rsid w:val="296E70E0"/>
    <w:rsid w:val="2A823433"/>
    <w:rsid w:val="2ECE61EA"/>
    <w:rsid w:val="2ED34A3D"/>
    <w:rsid w:val="30847491"/>
    <w:rsid w:val="322B74DB"/>
    <w:rsid w:val="38A345A1"/>
    <w:rsid w:val="395F366D"/>
    <w:rsid w:val="42AC75DE"/>
    <w:rsid w:val="43954CD4"/>
    <w:rsid w:val="445A097B"/>
    <w:rsid w:val="48607E0B"/>
    <w:rsid w:val="509B0A16"/>
    <w:rsid w:val="535E3D3A"/>
    <w:rsid w:val="536B63E7"/>
    <w:rsid w:val="54EF499E"/>
    <w:rsid w:val="593B37FF"/>
    <w:rsid w:val="5F7F4941"/>
    <w:rsid w:val="67112B3F"/>
    <w:rsid w:val="69982118"/>
    <w:rsid w:val="6B9419DB"/>
    <w:rsid w:val="71205B4C"/>
    <w:rsid w:val="78715981"/>
    <w:rsid w:val="794571C7"/>
    <w:rsid w:val="79631058"/>
    <w:rsid w:val="7E137A14"/>
    <w:rsid w:val="7E503E50"/>
    <w:rsid w:val="7EEE4E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toc 3"/>
    <w:basedOn w:val="1"/>
    <w:next w:val="1"/>
    <w:qFormat/>
    <w:uiPriority w:val="0"/>
    <w:pPr>
      <w:spacing w:line="305" w:lineRule="auto"/>
    </w:pPr>
  </w:style>
  <w:style w:type="paragraph" w:styleId="6">
    <w:name w:val="Plain Text"/>
    <w:basedOn w:val="1"/>
    <w:next w:val="1"/>
    <w:qFormat/>
    <w:uiPriority w:val="0"/>
    <w:rPr>
      <w:rFonts w:ascii="宋体" w:hAnsi="Courier New"/>
    </w:rPr>
  </w:style>
  <w:style w:type="paragraph" w:styleId="7">
    <w:name w:val="footer"/>
    <w:basedOn w:val="1"/>
    <w:uiPriority w:val="0"/>
    <w:pPr>
      <w:tabs>
        <w:tab w:val="center" w:pos="4153"/>
        <w:tab w:val="right" w:pos="8306"/>
      </w:tabs>
      <w:snapToGrid w:val="0"/>
      <w:jc w:val="left"/>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8"/>
      <w:szCs w:val="28"/>
      <w:lang w:val="en-US" w:eastAsia="en-US" w:bidi="ar-SA"/>
    </w:rPr>
  </w:style>
  <w:style w:type="paragraph" w:customStyle="1" w:styleId="14">
    <w:name w:val="Normal_0"/>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11.png"/><Relationship Id="rId7" Type="http://schemas.openxmlformats.org/officeDocument/2006/relationships/footer" Target="footer1.xml"/><Relationship Id="rId69" Type="http://schemas.openxmlformats.org/officeDocument/2006/relationships/image" Target="media/image10.png"/><Relationship Id="rId68" Type="http://schemas.openxmlformats.org/officeDocument/2006/relationships/image" Target="media/image9.png"/><Relationship Id="rId67" Type="http://schemas.openxmlformats.org/officeDocument/2006/relationships/image" Target="media/image8.wmf"/><Relationship Id="rId66" Type="http://schemas.openxmlformats.org/officeDocument/2006/relationships/oleObject" Target="embeddings/oleObject1.bin"/><Relationship Id="rId65" Type="http://schemas.openxmlformats.org/officeDocument/2006/relationships/image" Target="media/image7.png"/><Relationship Id="rId64" Type="http://schemas.openxmlformats.org/officeDocument/2006/relationships/image" Target="media/image6.png"/><Relationship Id="rId63" Type="http://schemas.openxmlformats.org/officeDocument/2006/relationships/image" Target="media/image5.png"/><Relationship Id="rId62" Type="http://schemas.openxmlformats.org/officeDocument/2006/relationships/image" Target="media/image4.png"/><Relationship Id="rId61" Type="http://schemas.openxmlformats.org/officeDocument/2006/relationships/image" Target="media/image3.png"/><Relationship Id="rId60" Type="http://schemas.openxmlformats.org/officeDocument/2006/relationships/theme" Target="theme/theme1.xml"/><Relationship Id="rId6" Type="http://schemas.openxmlformats.org/officeDocument/2006/relationships/header" Target="header2.xml"/><Relationship Id="rId59" Type="http://schemas.openxmlformats.org/officeDocument/2006/relationships/footer" Target="footer53.xml"/><Relationship Id="rId58" Type="http://schemas.openxmlformats.org/officeDocument/2006/relationships/footer" Target="footer52.xml"/><Relationship Id="rId57" Type="http://schemas.openxmlformats.org/officeDocument/2006/relationships/footer" Target="footer51.xml"/><Relationship Id="rId56" Type="http://schemas.openxmlformats.org/officeDocument/2006/relationships/footer" Target="footer50.xml"/><Relationship Id="rId55" Type="http://schemas.openxmlformats.org/officeDocument/2006/relationships/footer" Target="footer49.xml"/><Relationship Id="rId54" Type="http://schemas.openxmlformats.org/officeDocument/2006/relationships/footer" Target="footer48.xml"/><Relationship Id="rId53" Type="http://schemas.openxmlformats.org/officeDocument/2006/relationships/footer" Target="footer47.xml"/><Relationship Id="rId52" Type="http://schemas.openxmlformats.org/officeDocument/2006/relationships/footer" Target="footer46.xml"/><Relationship Id="rId51" Type="http://schemas.openxmlformats.org/officeDocument/2006/relationships/footer" Target="footer45.xml"/><Relationship Id="rId50" Type="http://schemas.openxmlformats.org/officeDocument/2006/relationships/footer" Target="footer44.xml"/><Relationship Id="rId5" Type="http://schemas.openxmlformats.org/officeDocument/2006/relationships/header" Target="header1.xml"/><Relationship Id="rId49" Type="http://schemas.openxmlformats.org/officeDocument/2006/relationships/footer" Target="footer43.xml"/><Relationship Id="rId48" Type="http://schemas.openxmlformats.org/officeDocument/2006/relationships/footer" Target="footer42.xml"/><Relationship Id="rId47" Type="http://schemas.openxmlformats.org/officeDocument/2006/relationships/footer" Target="footer41.xml"/><Relationship Id="rId46" Type="http://schemas.openxmlformats.org/officeDocument/2006/relationships/footer" Target="footer40.xml"/><Relationship Id="rId45" Type="http://schemas.openxmlformats.org/officeDocument/2006/relationships/footer" Target="footer39.xml"/><Relationship Id="rId44" Type="http://schemas.openxmlformats.org/officeDocument/2006/relationships/footer" Target="footer38.xml"/><Relationship Id="rId43" Type="http://schemas.openxmlformats.org/officeDocument/2006/relationships/footer" Target="footer37.xml"/><Relationship Id="rId42" Type="http://schemas.openxmlformats.org/officeDocument/2006/relationships/footer" Target="footer36.xml"/><Relationship Id="rId41" Type="http://schemas.openxmlformats.org/officeDocument/2006/relationships/footer" Target="footer35.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footer" Target="footer30.xml"/><Relationship Id="rId35" Type="http://schemas.openxmlformats.org/officeDocument/2006/relationships/footer" Target="footer29.xml"/><Relationship Id="rId34" Type="http://schemas.openxmlformats.org/officeDocument/2006/relationships/footer" Target="footer28.xml"/><Relationship Id="rId33" Type="http://schemas.openxmlformats.org/officeDocument/2006/relationships/footer" Target="footer27.xml"/><Relationship Id="rId32" Type="http://schemas.openxmlformats.org/officeDocument/2006/relationships/footer" Target="footer26.xml"/><Relationship Id="rId31" Type="http://schemas.openxmlformats.org/officeDocument/2006/relationships/footer" Target="footer25.xml"/><Relationship Id="rId30" Type="http://schemas.openxmlformats.org/officeDocument/2006/relationships/footer" Target="footer24.xml"/><Relationship Id="rId3" Type="http://schemas.openxmlformats.org/officeDocument/2006/relationships/footnotes" Target="footnotes.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4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143</Pages>
  <Words>13034</Words>
  <Characters>14086</Characters>
  <TotalTime>53</TotalTime>
  <ScaleCrop>false</ScaleCrop>
  <LinksUpToDate>false</LinksUpToDate>
  <CharactersWithSpaces>14779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2024-07-24T19:29:00Z</dcterms:created>
  <dc:creator>s</dc:creator>
  <cp:lastModifiedBy>w</cp:lastModifiedBy>
  <dcterms:modified xsi:type="dcterms:W3CDTF">2026-05-21T03:48:11Z</dcterms:modified>
  <dc:title>投标人须知前附表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2024-12-11T11:25:25Z</vt:filetime>
  </property>
  <property fmtid="{D5CDD505-2E9C-101B-9397-08002B2CF9AE}" pid="4" name="KSOProductBuildVer">
    <vt:lpwstr>2052-12.1.0.26375</vt:lpwstr>
  </property>
  <property fmtid="{D5CDD505-2E9C-101B-9397-08002B2CF9AE}" pid="5" name="ICV">
    <vt:lpwstr>3896DED77E7D4EC385908DA2820A0DBF_13</vt:lpwstr>
  </property>
  <property fmtid="{D5CDD505-2E9C-101B-9397-08002B2CF9AE}" pid="6" name="KSOTemplateDocerSaveRecord">
    <vt:lpwstr>eyJoZGlkIjoiYmRiY2YxOGUxNGZkOTI2YTc1NWE5NDcwMjllZmJiNjEiLCJ1c2VySWQiOiI0MzU5NTU2MjAifQ==</vt:lpwstr>
  </property>
</Properties>
</file>