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EADF">
      <w:pPr>
        <w:pStyle w:val="27"/>
        <w:ind w:left="0" w:leftChars="0" w:firstLine="0" w:firstLineChars="0"/>
        <w:rPr>
          <w:rFonts w:hint="eastAsia" w:ascii="微软雅黑" w:hAnsi="微软雅黑" w:eastAsia="微软雅黑" w:cs="微软雅黑"/>
          <w:color w:val="auto"/>
          <w:highlight w:val="none"/>
          <w:lang w:eastAsia="zh-CN"/>
        </w:rPr>
      </w:pPr>
    </w:p>
    <w:p w14:paraId="58679EB3">
      <w:pPr>
        <w:jc w:val="center"/>
        <w:rPr>
          <w:rFonts w:hint="eastAsia" w:ascii="微软雅黑" w:hAnsi="微软雅黑" w:eastAsia="微软雅黑" w:cs="微软雅黑"/>
          <w:b/>
          <w:color w:val="auto"/>
          <w:sz w:val="40"/>
          <w:szCs w:val="40"/>
          <w:highlight w:val="none"/>
          <w:lang w:eastAsia="zh-CN"/>
        </w:rPr>
      </w:pPr>
    </w:p>
    <w:p w14:paraId="003CA406">
      <w:pPr>
        <w:jc w:val="center"/>
        <w:rPr>
          <w:rFonts w:hint="eastAsia" w:ascii="微软雅黑" w:hAnsi="微软雅黑" w:eastAsia="微软雅黑" w:cs="微软雅黑"/>
          <w:b/>
          <w:color w:val="auto"/>
          <w:sz w:val="40"/>
          <w:szCs w:val="40"/>
          <w:highlight w:val="none"/>
          <w:lang w:eastAsia="zh-CN"/>
        </w:rPr>
      </w:pPr>
    </w:p>
    <w:p w14:paraId="15F77C66">
      <w:pPr>
        <w:jc w:val="center"/>
        <w:rPr>
          <w:rFonts w:hint="eastAsia" w:ascii="微软雅黑" w:hAnsi="微软雅黑" w:eastAsia="微软雅黑" w:cs="微软雅黑"/>
          <w:b/>
          <w:color w:val="auto"/>
          <w:sz w:val="40"/>
          <w:szCs w:val="40"/>
          <w:highlight w:val="none"/>
          <w:lang w:eastAsia="zh-CN"/>
        </w:rPr>
      </w:pPr>
    </w:p>
    <w:p w14:paraId="531F35AF">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喀什地区公安局经济开发区分局被装采购项目 </w:t>
      </w:r>
    </w:p>
    <w:p w14:paraId="68F7101F">
      <w:pPr>
        <w:spacing w:line="240" w:lineRule="auto"/>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2851354A">
      <w:pPr>
        <w:spacing w:line="240" w:lineRule="auto"/>
        <w:jc w:val="center"/>
        <w:rPr>
          <w:rFonts w:hint="eastAsia" w:ascii="微软雅黑" w:hAnsi="微软雅黑" w:eastAsia="微软雅黑" w:cs="微软雅黑"/>
          <w:bCs/>
          <w:color w:val="auto"/>
          <w:sz w:val="32"/>
          <w:szCs w:val="32"/>
          <w:highlight w:val="none"/>
        </w:rPr>
      </w:pPr>
    </w:p>
    <w:p w14:paraId="1736F03F">
      <w:pPr>
        <w:spacing w:line="240" w:lineRule="auto"/>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项目编号：QXJ(GK)2026-10号</w:t>
      </w:r>
    </w:p>
    <w:p w14:paraId="226DF3B4">
      <w:pPr>
        <w:pStyle w:val="27"/>
        <w:spacing w:line="240" w:lineRule="auto"/>
        <w:rPr>
          <w:rFonts w:hint="eastAsia" w:ascii="微软雅黑" w:hAnsi="微软雅黑" w:eastAsia="微软雅黑" w:cs="微软雅黑"/>
          <w:color w:val="auto"/>
          <w:highlight w:val="none"/>
        </w:rPr>
      </w:pPr>
    </w:p>
    <w:p w14:paraId="1411EEB1">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4909729B">
      <w:pPr>
        <w:spacing w:line="240" w:lineRule="atLeas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color w:val="auto"/>
          <w:sz w:val="36"/>
          <w:szCs w:val="36"/>
          <w:highlight w:val="none"/>
        </w:rPr>
        <w:t>第一册</w:t>
      </w:r>
    </w:p>
    <w:p w14:paraId="6D3DED69">
      <w:pPr>
        <w:spacing w:line="360" w:lineRule="auto"/>
        <w:ind w:firstLine="837" w:firstLineChars="299"/>
        <w:jc w:val="left"/>
        <w:rPr>
          <w:rFonts w:hint="eastAsia" w:ascii="微软雅黑" w:hAnsi="微软雅黑" w:eastAsia="微软雅黑" w:cs="微软雅黑"/>
          <w:color w:val="auto"/>
          <w:sz w:val="28"/>
          <w:szCs w:val="28"/>
          <w:highlight w:val="none"/>
        </w:rPr>
      </w:pPr>
    </w:p>
    <w:p w14:paraId="78EA1DEC">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采购单位：喀什地区公安局经济开发区分局  </w:t>
      </w:r>
    </w:p>
    <w:p w14:paraId="67890F7B">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联 系 人：冯小鹏  </w:t>
      </w:r>
    </w:p>
    <w:p w14:paraId="3313A925">
      <w:pPr>
        <w:spacing w:line="360" w:lineRule="auto"/>
        <w:ind w:firstLine="840" w:firstLineChars="3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 xml:space="preserve">联系电话：18129137996  </w:t>
      </w:r>
    </w:p>
    <w:p w14:paraId="125235CB">
      <w:pPr>
        <w:pStyle w:val="5"/>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采购机构：新疆乾行健招标有限公司</w:t>
      </w:r>
    </w:p>
    <w:p w14:paraId="32BF05C2">
      <w:pPr>
        <w:pStyle w:val="5"/>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 系 人：廖爱玲</w:t>
      </w:r>
    </w:p>
    <w:p w14:paraId="17E5B016">
      <w:pPr>
        <w:pStyle w:val="5"/>
        <w:spacing w:line="360" w:lineRule="auto"/>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 xml:space="preserve">联系电话：17354834608  </w:t>
      </w:r>
    </w:p>
    <w:p w14:paraId="05B1F6E6">
      <w:pPr>
        <w:spacing w:line="360" w:lineRule="auto"/>
        <w:jc w:val="both"/>
        <w:rPr>
          <w:rFonts w:hint="eastAsia" w:ascii="微软雅黑" w:hAnsi="微软雅黑" w:eastAsia="微软雅黑" w:cs="微软雅黑"/>
          <w:color w:val="auto"/>
          <w:sz w:val="28"/>
          <w:szCs w:val="28"/>
          <w:highlight w:val="none"/>
        </w:rPr>
      </w:pPr>
    </w:p>
    <w:p w14:paraId="656FD118">
      <w:pPr>
        <w:spacing w:line="360" w:lineRule="auto"/>
        <w:jc w:val="center"/>
        <w:rPr>
          <w:rFonts w:hint="eastAsia" w:ascii="微软雅黑" w:hAnsi="微软雅黑" w:eastAsia="微软雅黑" w:cs="微软雅黑"/>
          <w:b/>
          <w:bCs/>
          <w:color w:val="auto"/>
          <w:highlight w:val="none"/>
        </w:rPr>
        <w:sectPr>
          <w:headerReference r:id="rId3" w:type="default"/>
          <w:footerReference r:id="rId4" w:type="default"/>
          <w:pgSz w:w="11905" w:h="16838"/>
          <w:pgMar w:top="1440" w:right="1080" w:bottom="1440" w:left="1080" w:header="851" w:footer="992" w:gutter="0"/>
          <w:pgNumType w:fmt="decimal"/>
          <w:cols w:space="0" w:num="1"/>
          <w:rtlGutter w:val="0"/>
          <w:docGrid w:linePitch="312" w:charSpace="0"/>
        </w:sectPr>
      </w:pPr>
      <w:r>
        <w:rPr>
          <w:rFonts w:hint="eastAsia" w:ascii="微软雅黑" w:hAnsi="微软雅黑" w:eastAsia="微软雅黑" w:cs="微软雅黑"/>
          <w:b/>
          <w:bCs/>
          <w:color w:val="auto"/>
          <w:sz w:val="28"/>
          <w:szCs w:val="28"/>
          <w:highlight w:val="none"/>
        </w:rPr>
        <w:t>发出日期：</w:t>
      </w:r>
      <w:r>
        <w:rPr>
          <w:rFonts w:hint="eastAsia" w:ascii="微软雅黑" w:hAnsi="微软雅黑" w:eastAsia="微软雅黑" w:cs="微软雅黑"/>
          <w:b/>
          <w:bCs/>
          <w:color w:val="auto"/>
          <w:sz w:val="28"/>
          <w:szCs w:val="28"/>
          <w:highlight w:val="none"/>
          <w:u w:val="none"/>
          <w:lang w:val="en-US" w:eastAsia="zh-CN"/>
        </w:rPr>
        <w:t>2026</w:t>
      </w:r>
      <w:r>
        <w:rPr>
          <w:rFonts w:hint="eastAsia" w:ascii="微软雅黑" w:hAnsi="微软雅黑" w:eastAsia="微软雅黑" w:cs="微软雅黑"/>
          <w:b/>
          <w:bCs/>
          <w:color w:val="auto"/>
          <w:sz w:val="28"/>
          <w:szCs w:val="28"/>
          <w:highlight w:val="none"/>
          <w:u w:val="none"/>
        </w:rPr>
        <w:t>年</w:t>
      </w:r>
      <w:r>
        <w:rPr>
          <w:rFonts w:hint="eastAsia" w:ascii="微软雅黑" w:hAnsi="微软雅黑" w:eastAsia="微软雅黑" w:cs="微软雅黑"/>
          <w:b/>
          <w:bCs/>
          <w:color w:val="auto"/>
          <w:sz w:val="28"/>
          <w:szCs w:val="28"/>
          <w:highlight w:val="none"/>
          <w:u w:val="none"/>
          <w:lang w:val="en-US" w:eastAsia="zh-CN"/>
        </w:rPr>
        <w:t>06</w:t>
      </w:r>
      <w:r>
        <w:rPr>
          <w:rFonts w:hint="eastAsia" w:ascii="微软雅黑" w:hAnsi="微软雅黑" w:eastAsia="微软雅黑" w:cs="微软雅黑"/>
          <w:b/>
          <w:bCs/>
          <w:color w:val="auto"/>
          <w:sz w:val="28"/>
          <w:szCs w:val="28"/>
          <w:highlight w:val="none"/>
          <w:u w:val="none"/>
        </w:rPr>
        <w:t>月</w:t>
      </w:r>
    </w:p>
    <w:p w14:paraId="32A523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目录</w:t>
      </w:r>
    </w:p>
    <w:p w14:paraId="72BE435A">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TOC \o "1-2" \h \u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_Toc16216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第1章  供应商须知</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_Toc16216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6B4A0CD">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_Toc1294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一   总 则</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_Toc1294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336061C">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_Toc9055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二   招标文件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_Toc9055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066D7ED">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_Toc28992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三   投标文件的编制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_Toc28992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383C9EA">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_Toc26514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四   投标文件的递交</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_Toc26514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DFB801A">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_Toc5486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五   开标及评标</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_Toc5486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197F8BF">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_Toc1874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六   确定中标</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_Toc1874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A46E6AB">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_Toc14766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质疑函范本</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_Toc14766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CFCB388">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_Toc8568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第2章  投标文件格式</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_Toc8568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DEDE08A">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_Toc7296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rPr>
        <w:t>第一部分 开标一览表及资格证明文件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_Toc7296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45D2C97">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_Toc30254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开标一览表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_Toc30254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21</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523C530">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_Toc13705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符合《中华人民共和国政府采购法》第二十二条的规定</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_Toc13705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EAE40DD">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_Toc19509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_Toc19509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5963BE6">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_Toc7205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0"/>
          <w:sz w:val="24"/>
          <w:szCs w:val="24"/>
          <w:highlight w:val="none"/>
          <w:lang w:val="en-US" w:eastAsia="zh-CN"/>
        </w:rPr>
        <w:t>②提供法定代表人资格证明及授权书、被授权人身份证；(法定代表人投标需提供法定代表人身份证)；</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_Toc7205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344B9CD">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_Toc31210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③依法缴纳的近6个月的任意1个月社会保险的凭据；</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_Toc31210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65ECE63">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_Toc7052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④税务部门出具的近6个月的任意1个月完税证明（依法免缴的应提供依法免缴的相关证明文件或零申报报表）；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_Toc7052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210FD53">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_Toc23235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⑤提供2024年或2025年完整的财务审计报告（成立不满一年的可提供近一个月的银行资信证明）；</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_Toc23235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103C696">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_Toc29171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⑥参与政府采购活动前3年内未被列入失信、重大税收违法案件、财政部门禁止参加政府采购活动的承诺书；</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_Toc29171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C78C465">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_Toc10840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⑦提供针对本次项目的反商业贿赂承诺书。</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_Toc10840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26F35A9">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_Toc20991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i w:val="0"/>
          <w:iCs w:val="0"/>
          <w:caps w:val="0"/>
          <w:color w:val="auto"/>
          <w:spacing w:val="0"/>
          <w:kern w:val="0"/>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_Toc20991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3C6C8BA">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_Toc18549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val="0"/>
          <w:iCs/>
          <w:color w:val="auto"/>
          <w:kern w:val="2"/>
          <w:sz w:val="24"/>
          <w:szCs w:val="24"/>
          <w:highlight w:val="none"/>
          <w:lang w:val="en-US" w:eastAsia="zh-CN"/>
        </w:rPr>
        <w:t>⑨本项目专门面向中小企业（供应商须根据招标文件中的法定格式填写中小企业声明函）</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_Toc18549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E6A8B8E">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_Toc15621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lang w:val="en-US" w:eastAsia="zh-CN"/>
        </w:rPr>
        <w:t>3、投标保证金有效凭证</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_Toc15621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B0FFF9C">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_Toc14065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lang w:val="en-US" w:eastAsia="zh-CN" w:bidi="ar-SA"/>
        </w:rPr>
        <w:t>第二部分</w:t>
      </w:r>
      <w:r>
        <w:rPr>
          <w:rFonts w:hint="eastAsia" w:ascii="微软雅黑" w:hAnsi="微软雅黑" w:eastAsia="微软雅黑" w:cs="微软雅黑"/>
          <w:bCs/>
          <w:color w:val="auto"/>
          <w:kern w:val="2"/>
          <w:sz w:val="24"/>
          <w:szCs w:val="24"/>
          <w:highlight w:val="none"/>
        </w:rPr>
        <w:t xml:space="preserve"> 商务及技术文件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_Toc14065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941C1D3">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_Toc25605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投标书</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_Toc25605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A58A836">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_Toc26411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kern w:val="2"/>
          <w:sz w:val="24"/>
          <w:szCs w:val="24"/>
          <w:highlight w:val="none"/>
          <w:lang w:val="en-US" w:eastAsia="zh-CN" w:bidi="ar-SA"/>
        </w:rPr>
        <w:t>投标分项报价表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_Toc26411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8533963">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_Toc28101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bidi="ar-SA"/>
        </w:rPr>
        <w:t>3、货物说明一览表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_Toc28101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8</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347109E">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_Toc23626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bidi="ar-SA"/>
        </w:rPr>
        <w:t>4、技术规格偏离表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_Toc23626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9</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680E850">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_Toc12915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bidi="ar-SA"/>
        </w:rPr>
        <w:t>5、商务条款偏离表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_Toc12915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9C06CCD">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_Toc4286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rPr>
        <w:t>6</w:t>
      </w:r>
      <w:r>
        <w:rPr>
          <w:rFonts w:hint="eastAsia" w:ascii="微软雅黑" w:hAnsi="微软雅黑" w:eastAsia="微软雅黑" w:cs="微软雅黑"/>
          <w:bCs/>
          <w:color w:val="auto"/>
          <w:kern w:val="2"/>
          <w:sz w:val="24"/>
          <w:szCs w:val="24"/>
          <w:highlight w:val="none"/>
          <w:lang w:eastAsia="zh-CN"/>
        </w:rPr>
        <w:t>、</w:t>
      </w:r>
      <w:r>
        <w:rPr>
          <w:rFonts w:hint="eastAsia" w:ascii="微软雅黑" w:hAnsi="微软雅黑" w:eastAsia="微软雅黑" w:cs="微软雅黑"/>
          <w:bCs/>
          <w:color w:val="auto"/>
          <w:kern w:val="2"/>
          <w:sz w:val="24"/>
          <w:szCs w:val="24"/>
          <w:highlight w:val="none"/>
        </w:rPr>
        <w:t>残疾人福利性单位声明函（若无，可不填）</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_Toc4286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11</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CF11AD2">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_Toc16828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bidi="ar-SA"/>
        </w:rPr>
        <w:t>7、监狱企业声明函（若无，可不填）</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_Toc16828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11</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53C256F">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_Toc16533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bidi="ar-SA"/>
        </w:rPr>
        <w:t>8、关于符合本国产品标准的声明函</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_Toc16533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1B60803">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_Toc28220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rPr>
        <w:t>9、</w:t>
      </w:r>
      <w:r>
        <w:rPr>
          <w:rFonts w:hint="eastAsia" w:ascii="微软雅黑" w:hAnsi="微软雅黑" w:eastAsia="微软雅黑" w:cs="微软雅黑"/>
          <w:bCs/>
          <w:color w:val="auto"/>
          <w:sz w:val="24"/>
          <w:szCs w:val="24"/>
          <w:lang w:val="en-US" w:eastAsia="zh-CN"/>
        </w:rPr>
        <w:t>供应商关联单位的说明</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_Toc28220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A95D280">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_Toc1950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highlight w:val="none"/>
          <w:lang w:val="en-US" w:eastAsia="zh-CN"/>
        </w:rPr>
        <w:t>10、</w:t>
      </w:r>
      <w:r>
        <w:rPr>
          <w:rFonts w:hint="eastAsia" w:ascii="微软雅黑" w:hAnsi="微软雅黑" w:eastAsia="微软雅黑" w:cs="微软雅黑"/>
          <w:bCs/>
          <w:color w:val="auto"/>
          <w:kern w:val="2"/>
          <w:sz w:val="24"/>
          <w:szCs w:val="24"/>
          <w:highlight w:val="none"/>
        </w:rPr>
        <w:t>供应商可提供有利于投标的其他资格证明材料</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_Toc1950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13</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7F1C1EE">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_Toc12712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0"/>
          <w:sz w:val="24"/>
          <w:szCs w:val="24"/>
          <w:highlight w:val="none"/>
          <w:lang w:val="en-US" w:eastAsia="zh-CN"/>
        </w:rPr>
        <w:t>11</w:t>
      </w:r>
      <w:r>
        <w:rPr>
          <w:rFonts w:hint="eastAsia" w:ascii="微软雅黑" w:hAnsi="微软雅黑" w:eastAsia="微软雅黑" w:cs="微软雅黑"/>
          <w:bCs/>
          <w:color w:val="auto"/>
          <w:kern w:val="0"/>
          <w:sz w:val="24"/>
          <w:szCs w:val="24"/>
          <w:highlight w:val="none"/>
          <w:lang w:eastAsia="zh-CN"/>
        </w:rPr>
        <w:t>、</w:t>
      </w:r>
      <w:r>
        <w:rPr>
          <w:rFonts w:hint="eastAsia" w:ascii="微软雅黑" w:hAnsi="微软雅黑" w:eastAsia="微软雅黑" w:cs="微软雅黑"/>
          <w:bCs/>
          <w:color w:val="auto"/>
          <w:kern w:val="0"/>
          <w:sz w:val="24"/>
          <w:szCs w:val="24"/>
          <w:highlight w:val="none"/>
        </w:rPr>
        <w:t>投标文件格式范本</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_Toc12712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B096FFC">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_Toc31083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44"/>
          <w:sz w:val="24"/>
          <w:szCs w:val="24"/>
          <w:lang w:val="en-US" w:eastAsia="zh-CN" w:bidi="ar-SA"/>
        </w:rPr>
        <w:t>第3章</w:t>
      </w:r>
      <w:r>
        <w:rPr>
          <w:rFonts w:hint="eastAsia" w:ascii="微软雅黑" w:hAnsi="微软雅黑" w:eastAsia="微软雅黑" w:cs="微软雅黑"/>
          <w:bCs/>
          <w:color w:val="auto"/>
          <w:sz w:val="24"/>
          <w:szCs w:val="24"/>
          <w:highlight w:val="none"/>
        </w:rPr>
        <w:t xml:space="preserve"> 投标邀请</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_Toc31083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16</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8C0A42E">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_Toc5933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44"/>
          <w:sz w:val="24"/>
          <w:szCs w:val="24"/>
          <w:lang w:val="en-US" w:eastAsia="zh-CN" w:bidi="ar-SA"/>
        </w:rPr>
        <w:t>第4章</w:t>
      </w: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供应商须知资料表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_Toc5933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1EFAF8C">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_Toc19129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44"/>
          <w:sz w:val="24"/>
          <w:szCs w:val="24"/>
          <w:lang w:val="en-US" w:eastAsia="zh-CN" w:bidi="ar-SA"/>
        </w:rPr>
        <w:t>第5章</w:t>
      </w:r>
      <w:r>
        <w:rPr>
          <w:rFonts w:hint="eastAsia" w:ascii="微软雅黑" w:hAnsi="微软雅黑" w:eastAsia="微软雅黑" w:cs="微软雅黑"/>
          <w:bCs/>
          <w:color w:val="auto"/>
          <w:kern w:val="44"/>
          <w:sz w:val="24"/>
          <w:szCs w:val="24"/>
          <w:highlight w:val="none"/>
          <w:lang w:val="en-US" w:eastAsia="zh-CN"/>
        </w:rPr>
        <w:t xml:space="preserve"> </w:t>
      </w:r>
      <w:r>
        <w:rPr>
          <w:rFonts w:hint="eastAsia" w:ascii="微软雅黑" w:hAnsi="微软雅黑" w:eastAsia="微软雅黑" w:cs="微软雅黑"/>
          <w:bCs/>
          <w:color w:val="auto"/>
          <w:kern w:val="44"/>
          <w:sz w:val="24"/>
          <w:szCs w:val="24"/>
          <w:highlight w:val="none"/>
        </w:rPr>
        <w:t>货物需求一览表及技术规格</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_Toc19129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AFF74FA">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_Toc1487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44"/>
          <w:sz w:val="24"/>
          <w:szCs w:val="24"/>
          <w:highlight w:val="none"/>
          <w:lang w:val="en-US" w:eastAsia="zh-CN"/>
        </w:rPr>
        <w:t>一、采购清单及需求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_Toc1487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25</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145ED6C">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_Toc7881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kern w:val="2"/>
          <w:sz w:val="24"/>
          <w:szCs w:val="24"/>
          <w:lang w:val="en-US" w:eastAsia="zh-CN" w:bidi="ar-SA"/>
        </w:rPr>
        <w:t>二、</w:t>
      </w:r>
      <w:r>
        <w:rPr>
          <w:rFonts w:hint="eastAsia" w:ascii="微软雅黑" w:hAnsi="微软雅黑" w:eastAsia="微软雅黑" w:cs="微软雅黑"/>
          <w:bCs/>
          <w:color w:val="auto"/>
          <w:sz w:val="24"/>
          <w:szCs w:val="24"/>
          <w:highlight w:val="none"/>
          <w:lang w:val="en-US" w:eastAsia="zh-CN"/>
        </w:rPr>
        <w:t>商务及技术要求：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_Toc7881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F934B4B">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_Toc21210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color w:val="auto"/>
          <w:sz w:val="24"/>
          <w:szCs w:val="24"/>
          <w:highlight w:val="none"/>
        </w:rPr>
        <w:t>第6章  评标方法和标准</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_Toc21210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32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A3CE2D0">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_Toc24735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初步评审—资格性审查表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_Toc24735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40</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B3B4D1F">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_Toc1172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none"/>
        </w:rPr>
        <w:t>初步评审—符合性审查表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_Toc1172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41</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09AB2C8">
      <w:pPr>
        <w:pStyle w:val="24"/>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_Toc12248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bCs/>
          <w:color w:val="auto"/>
          <w:sz w:val="24"/>
          <w:szCs w:val="24"/>
          <w:highlight w:val="yellow"/>
        </w:rPr>
        <w:t>综合评分法评分标准</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_Toc12248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42</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7655150">
      <w:pPr>
        <w:pStyle w:val="21"/>
        <w:tabs>
          <w:tab w:val="right" w:leader="dot" w:pos="9745"/>
        </w:tabs>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 HYPERLINK \l _Toc24036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color w:val="auto"/>
          <w:sz w:val="24"/>
          <w:szCs w:val="24"/>
          <w:highlight w:val="none"/>
        </w:rPr>
        <w:t>第7章 政府采购合同</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_Toc24036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47</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69E8105">
      <w:pPr>
        <w:pStyle w:val="21"/>
        <w:keepNext w:val="0"/>
        <w:keepLines w:val="0"/>
        <w:pageBreakBefore w:val="0"/>
        <w:widowControl w:val="0"/>
        <w:tabs>
          <w:tab w:val="right" w:leader="dot" w:pos="8312"/>
        </w:tabs>
        <w:kinsoku/>
        <w:wordWrap/>
        <w:overflowPunct/>
        <w:topLinePunct w:val="0"/>
        <w:autoSpaceDE/>
        <w:autoSpaceDN/>
        <w:bidi w:val="0"/>
        <w:adjustRightInd/>
        <w:snapToGrid/>
        <w:spacing w:line="480" w:lineRule="exact"/>
        <w:jc w:val="center"/>
        <w:textAlignment w:val="auto"/>
        <w:outlineLvl w:val="9"/>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 w:val="24"/>
          <w:szCs w:val="24"/>
          <w:highlight w:val="none"/>
        </w:rPr>
        <w:fldChar w:fldCharType="end"/>
      </w:r>
      <w:r>
        <w:rPr>
          <w:rFonts w:hint="eastAsia" w:ascii="微软雅黑" w:hAnsi="微软雅黑" w:eastAsia="微软雅黑" w:cs="微软雅黑"/>
          <w:color w:val="auto"/>
          <w:kern w:val="0"/>
          <w:szCs w:val="28"/>
          <w:highlight w:val="none"/>
        </w:rPr>
        <w:br w:type="page"/>
      </w:r>
    </w:p>
    <w:p w14:paraId="5B70CD69">
      <w:pPr>
        <w:pStyle w:val="21"/>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bCs/>
          <w:color w:val="auto"/>
          <w:sz w:val="32"/>
          <w:szCs w:val="32"/>
          <w:highlight w:val="none"/>
        </w:rPr>
      </w:pPr>
      <w:bookmarkStart w:id="0" w:name="_Toc16216"/>
      <w:r>
        <w:rPr>
          <w:rFonts w:hint="eastAsia" w:ascii="微软雅黑" w:hAnsi="微软雅黑" w:eastAsia="微软雅黑" w:cs="微软雅黑"/>
          <w:b/>
          <w:bCs/>
          <w:color w:val="auto"/>
          <w:sz w:val="32"/>
          <w:szCs w:val="32"/>
          <w:highlight w:val="none"/>
        </w:rPr>
        <w:t>第1章  供应商须知</w:t>
      </w:r>
      <w:bookmarkEnd w:id="0"/>
    </w:p>
    <w:p w14:paraId="049CD74E">
      <w:pPr>
        <w:pStyle w:val="3"/>
        <w:spacing w:before="0" w:line="240" w:lineRule="auto"/>
        <w:ind w:left="1080" w:leftChars="257" w:hanging="540"/>
        <w:rPr>
          <w:rFonts w:hint="eastAsia" w:ascii="微软雅黑" w:hAnsi="微软雅黑" w:eastAsia="微软雅黑" w:cs="微软雅黑"/>
          <w:b/>
          <w:bCs/>
          <w:color w:val="auto"/>
          <w:highlight w:val="none"/>
        </w:rPr>
      </w:pPr>
      <w:bookmarkStart w:id="1" w:name="_Toc520356143"/>
      <w:bookmarkStart w:id="2" w:name="_Toc216582805"/>
      <w:bookmarkStart w:id="3" w:name="_Toc515647757"/>
      <w:bookmarkStart w:id="4" w:name="_Toc16706"/>
      <w:bookmarkStart w:id="5" w:name="_Toc5597"/>
      <w:bookmarkStart w:id="6" w:name="_Toc21215"/>
      <w:bookmarkStart w:id="7" w:name="_Toc21015"/>
      <w:bookmarkStart w:id="8" w:name="_Toc1294"/>
      <w:r>
        <w:rPr>
          <w:rFonts w:hint="eastAsia" w:ascii="微软雅黑" w:hAnsi="微软雅黑" w:eastAsia="微软雅黑" w:cs="微软雅黑"/>
          <w:b/>
          <w:bCs/>
          <w:color w:val="auto"/>
          <w:sz w:val="28"/>
          <w:szCs w:val="28"/>
          <w:highlight w:val="none"/>
        </w:rPr>
        <w:t xml:space="preserve">一   </w:t>
      </w:r>
      <w:bookmarkEnd w:id="1"/>
      <w:bookmarkEnd w:id="2"/>
      <w:bookmarkEnd w:id="3"/>
      <w:r>
        <w:rPr>
          <w:rFonts w:hint="eastAsia" w:ascii="微软雅黑" w:hAnsi="微软雅黑" w:eastAsia="微软雅黑" w:cs="微软雅黑"/>
          <w:b/>
          <w:bCs/>
          <w:color w:val="auto"/>
          <w:sz w:val="28"/>
          <w:szCs w:val="28"/>
          <w:highlight w:val="none"/>
        </w:rPr>
        <w:t>总 则</w:t>
      </w:r>
      <w:bookmarkEnd w:id="4"/>
      <w:bookmarkEnd w:id="5"/>
      <w:bookmarkEnd w:id="6"/>
      <w:bookmarkEnd w:id="7"/>
      <w:bookmarkEnd w:id="8"/>
    </w:p>
    <w:p w14:paraId="3F72D01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b/>
          <w:bCs/>
          <w:color w:val="auto"/>
          <w:sz w:val="22"/>
          <w:szCs w:val="22"/>
          <w:highlight w:val="none"/>
          <w:u w:val="none"/>
        </w:rPr>
      </w:pPr>
      <w:bookmarkStart w:id="9" w:name="_Toc32623"/>
      <w:bookmarkStart w:id="10" w:name="_Toc515647758"/>
      <w:bookmarkStart w:id="11" w:name="_Toc520356144"/>
      <w:bookmarkStart w:id="12" w:name="_Toc1120"/>
      <w:bookmarkStart w:id="13" w:name="_Toc32189"/>
      <w:bookmarkStart w:id="14" w:name="_Toc515647780"/>
      <w:bookmarkStart w:id="15" w:name="_Toc19296"/>
      <w:bookmarkStart w:id="16" w:name="_Toc21372"/>
      <w:bookmarkStart w:id="17" w:name="_Toc14136"/>
      <w:bookmarkStart w:id="18" w:name="_Toc515647776"/>
      <w:bookmarkStart w:id="19" w:name="_Toc520356161"/>
      <w:bookmarkStart w:id="20" w:name="_Toc12751"/>
      <w:bookmarkStart w:id="21" w:name="_Toc18574"/>
      <w:bookmarkStart w:id="22" w:name="_Toc9840"/>
      <w:r>
        <w:rPr>
          <w:rFonts w:hint="eastAsia" w:ascii="微软雅黑" w:hAnsi="微软雅黑" w:eastAsia="微软雅黑" w:cs="微软雅黑"/>
          <w:b/>
          <w:bCs/>
          <w:color w:val="auto"/>
          <w:sz w:val="22"/>
          <w:szCs w:val="22"/>
          <w:highlight w:val="none"/>
          <w:u w:val="none"/>
        </w:rPr>
        <w:t>1.采购人、采购代理机构及</w:t>
      </w:r>
      <w:bookmarkEnd w:id="9"/>
      <w:bookmarkEnd w:id="10"/>
      <w:bookmarkEnd w:id="11"/>
      <w:bookmarkEnd w:id="12"/>
      <w:bookmarkEnd w:id="13"/>
      <w:r>
        <w:rPr>
          <w:rFonts w:hint="eastAsia" w:ascii="微软雅黑" w:hAnsi="微软雅黑" w:eastAsia="微软雅黑" w:cs="微软雅黑"/>
          <w:b/>
          <w:bCs/>
          <w:color w:val="auto"/>
          <w:sz w:val="22"/>
          <w:szCs w:val="22"/>
          <w:highlight w:val="none"/>
          <w:u w:val="none"/>
        </w:rPr>
        <w:t>供应商</w:t>
      </w:r>
    </w:p>
    <w:p w14:paraId="55F893B8">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094E0192">
      <w:pPr>
        <w:pageBreakBefore w:val="0"/>
        <w:tabs>
          <w:tab w:val="left" w:pos="0"/>
        </w:tabs>
        <w:kinsoku/>
        <w:wordWrap/>
        <w:overflowPunct/>
        <w:topLinePunct w:val="0"/>
        <w:bidi w:val="0"/>
        <w:spacing w:line="440" w:lineRule="exact"/>
        <w:ind w:left="9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55195B48">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336E4E27">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供应商：是指向采购人提供货物、工程或者服务的法人、非法人组织或者自然人。 本项目的供应商及其投标货物须满足以下条件：</w:t>
      </w:r>
    </w:p>
    <w:p w14:paraId="10B3D0B3">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14:paraId="45BC8F8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00C3131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58FCB9C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4CCB5BC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w:t>
      </w:r>
      <w:r>
        <w:rPr>
          <w:rFonts w:hint="eastAsia" w:ascii="微软雅黑" w:hAnsi="微软雅黑" w:eastAsia="微软雅黑" w:cs="微软雅黑"/>
          <w:color w:val="auto"/>
          <w:sz w:val="22"/>
          <w:szCs w:val="22"/>
          <w:highlight w:val="none"/>
          <w:lang w:eastAsia="zh-CN"/>
        </w:rPr>
        <w:t>合法</w:t>
      </w:r>
      <w:r>
        <w:rPr>
          <w:rFonts w:hint="eastAsia" w:ascii="微软雅黑" w:hAnsi="微软雅黑" w:eastAsia="微软雅黑" w:cs="微软雅黑"/>
          <w:color w:val="auto"/>
          <w:sz w:val="22"/>
          <w:szCs w:val="22"/>
          <w:highlight w:val="none"/>
        </w:rPr>
        <w:t>通关手续进入中国关境内。</w:t>
      </w:r>
    </w:p>
    <w:p w14:paraId="0818FE8D">
      <w:pPr>
        <w:pageBreakBefore w:val="0"/>
        <w:kinsoku/>
        <w:wordWrap/>
        <w:overflowPunct/>
        <w:topLinePunct w:val="0"/>
        <w:bidi w:val="0"/>
        <w:spacing w:line="440" w:lineRule="exact"/>
        <w:ind w:left="899" w:leftChars="42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4B2D814">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企业采购的，如供应商为非</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企业且所投产品为非</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DE063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792C4D3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14:paraId="3A1A887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14:paraId="34024B1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14:paraId="261FB33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14:paraId="15D2207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87FD07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14:paraId="0DA90FC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CD56A1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0AC33CE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5375A8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02F2CC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A77583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3" w:name="_Toc4067"/>
      <w:bookmarkStart w:id="24" w:name="_Toc515647759"/>
      <w:bookmarkStart w:id="25" w:name="_Toc5286"/>
      <w:bookmarkStart w:id="26" w:name="_Toc12139"/>
      <w:r>
        <w:rPr>
          <w:rFonts w:hint="eastAsia" w:ascii="微软雅黑" w:hAnsi="微软雅黑" w:eastAsia="微软雅黑" w:cs="微软雅黑"/>
          <w:color w:val="auto"/>
          <w:sz w:val="22"/>
          <w:szCs w:val="22"/>
          <w:highlight w:val="none"/>
          <w:u w:val="none"/>
        </w:rPr>
        <w:t>2.资金来源</w:t>
      </w:r>
      <w:bookmarkEnd w:id="23"/>
      <w:bookmarkEnd w:id="24"/>
      <w:bookmarkEnd w:id="25"/>
      <w:bookmarkEnd w:id="26"/>
    </w:p>
    <w:p w14:paraId="7F04900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125EC85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030C8A7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2AA6A4A">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7" w:name="_Toc20526"/>
      <w:bookmarkStart w:id="28" w:name="_Toc520356145"/>
      <w:bookmarkStart w:id="29" w:name="_Toc15936"/>
      <w:bookmarkStart w:id="30" w:name="_Toc4840"/>
      <w:bookmarkStart w:id="31" w:name="_Toc515647760"/>
      <w:r>
        <w:rPr>
          <w:rFonts w:hint="eastAsia" w:ascii="微软雅黑" w:hAnsi="微软雅黑" w:eastAsia="微软雅黑" w:cs="微软雅黑"/>
          <w:color w:val="auto"/>
          <w:sz w:val="22"/>
          <w:szCs w:val="22"/>
          <w:highlight w:val="none"/>
          <w:u w:val="none"/>
        </w:rPr>
        <w:t>3.投标费用</w:t>
      </w:r>
      <w:bookmarkEnd w:id="27"/>
      <w:bookmarkEnd w:id="28"/>
      <w:bookmarkEnd w:id="29"/>
      <w:bookmarkEnd w:id="30"/>
      <w:bookmarkEnd w:id="31"/>
    </w:p>
    <w:p w14:paraId="413FD12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3594410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32" w:name="_Toc6116"/>
      <w:bookmarkStart w:id="33" w:name="_Toc515647761"/>
      <w:bookmarkStart w:id="34" w:name="_Toc4463"/>
      <w:bookmarkStart w:id="35" w:name="_Toc22810"/>
      <w:r>
        <w:rPr>
          <w:rFonts w:hint="eastAsia" w:ascii="微软雅黑" w:hAnsi="微软雅黑" w:eastAsia="微软雅黑" w:cs="微软雅黑"/>
          <w:color w:val="auto"/>
          <w:sz w:val="22"/>
          <w:szCs w:val="22"/>
          <w:highlight w:val="none"/>
          <w:u w:val="none"/>
        </w:rPr>
        <w:t>4.适用法律</w:t>
      </w:r>
      <w:bookmarkEnd w:id="32"/>
      <w:bookmarkEnd w:id="33"/>
      <w:bookmarkEnd w:id="34"/>
      <w:bookmarkEnd w:id="35"/>
    </w:p>
    <w:p w14:paraId="49A5912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财政部令第87号</w:t>
      </w:r>
      <w:r>
        <w:rPr>
          <w:rFonts w:hint="eastAsia" w:ascii="微软雅黑" w:hAnsi="微软雅黑" w:eastAsia="微软雅黑" w:cs="微软雅黑"/>
          <w:color w:val="auto"/>
          <w:sz w:val="22"/>
          <w:szCs w:val="22"/>
          <w:highlight w:val="none"/>
          <w:lang w:eastAsia="zh-CN"/>
        </w:rPr>
        <w:t>《政府采购货物和服务招标投标管理办法》</w:t>
      </w:r>
      <w:r>
        <w:rPr>
          <w:rFonts w:hint="eastAsia" w:ascii="微软雅黑" w:hAnsi="微软雅黑" w:eastAsia="微软雅黑" w:cs="微软雅黑"/>
          <w:color w:val="auto"/>
          <w:sz w:val="22"/>
          <w:szCs w:val="22"/>
          <w:highlight w:val="none"/>
        </w:rPr>
        <w:t>及本项目本级和上级财政部门政府采购有关规定的约束，其权利受到上述法律法规的保护。</w:t>
      </w:r>
    </w:p>
    <w:p w14:paraId="0247DB17">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36" w:name="_Toc6382"/>
      <w:bookmarkStart w:id="37" w:name="_Toc515647762"/>
      <w:bookmarkStart w:id="38" w:name="_Toc25381"/>
      <w:bookmarkStart w:id="39" w:name="_Toc520356146"/>
      <w:bookmarkStart w:id="40" w:name="_Toc4365"/>
      <w:bookmarkStart w:id="41" w:name="_Toc216582806"/>
      <w:bookmarkStart w:id="42" w:name="_Toc9055"/>
      <w:bookmarkStart w:id="43" w:name="_Toc21566"/>
      <w:r>
        <w:rPr>
          <w:rFonts w:hint="eastAsia" w:ascii="微软雅黑" w:hAnsi="微软雅黑" w:eastAsia="微软雅黑" w:cs="微软雅黑"/>
          <w:b/>
          <w:bCs/>
          <w:color w:val="auto"/>
          <w:sz w:val="22"/>
          <w:szCs w:val="22"/>
          <w:highlight w:val="none"/>
        </w:rPr>
        <w:t>二   招标文件</w:t>
      </w:r>
      <w:bookmarkEnd w:id="36"/>
      <w:bookmarkEnd w:id="37"/>
      <w:bookmarkEnd w:id="38"/>
      <w:bookmarkEnd w:id="39"/>
      <w:bookmarkEnd w:id="40"/>
      <w:bookmarkEnd w:id="41"/>
      <w:bookmarkEnd w:id="42"/>
      <w:bookmarkEnd w:id="43"/>
    </w:p>
    <w:p w14:paraId="39EC510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4" w:name="_Toc25000"/>
      <w:bookmarkStart w:id="45" w:name="_Toc520356147"/>
      <w:bookmarkStart w:id="46" w:name="_Toc515647763"/>
      <w:bookmarkStart w:id="47" w:name="_Toc14084"/>
      <w:bookmarkStart w:id="48" w:name="_Toc25743"/>
      <w:r>
        <w:rPr>
          <w:rFonts w:hint="eastAsia" w:ascii="微软雅黑" w:hAnsi="微软雅黑" w:eastAsia="微软雅黑" w:cs="微软雅黑"/>
          <w:color w:val="auto"/>
          <w:sz w:val="22"/>
          <w:szCs w:val="22"/>
          <w:highlight w:val="none"/>
          <w:u w:val="none"/>
        </w:rPr>
        <w:t>5.招标文件构成</w:t>
      </w:r>
      <w:bookmarkEnd w:id="44"/>
      <w:bookmarkEnd w:id="45"/>
      <w:bookmarkEnd w:id="46"/>
      <w:bookmarkEnd w:id="47"/>
      <w:bookmarkEnd w:id="48"/>
    </w:p>
    <w:p w14:paraId="5D6F28E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1E72251A">
      <w:pPr>
        <w:pageBreakBefore w:val="0"/>
        <w:kinsoku/>
        <w:wordWrap/>
        <w:overflowPunct/>
        <w:topLinePunct w:val="0"/>
        <w:bidi w:val="0"/>
        <w:spacing w:line="440" w:lineRule="exact"/>
        <w:ind w:left="1064" w:leftChars="428" w:hanging="165" w:hangingChars="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660F689D">
      <w:pPr>
        <w:pageBreakBefore w:val="0"/>
        <w:numPr>
          <w:ilvl w:val="0"/>
          <w:numId w:val="3"/>
        </w:numPr>
        <w:tabs>
          <w:tab w:val="left" w:pos="0"/>
        </w:tabs>
        <w:kinsoku/>
        <w:wordWrap/>
        <w:overflowPunct/>
        <w:topLinePunct w:val="0"/>
        <w:bidi w:val="0"/>
        <w:spacing w:line="440" w:lineRule="exact"/>
        <w:ind w:hanging="829"/>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54BCE40E">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0FE828EB">
      <w:pPr>
        <w:pageBreakBefore w:val="0"/>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38D5D2CD">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1D21AE65">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6356E102">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14:paraId="0118D586">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1299EA53">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2FA7BC4F">
      <w:pPr>
        <w:pageBreakBefore w:val="0"/>
        <w:numPr>
          <w:ilvl w:val="0"/>
          <w:numId w:val="3"/>
        </w:numPr>
        <w:kinsoku/>
        <w:wordWrap/>
        <w:overflowPunct/>
        <w:topLinePunct w:val="0"/>
        <w:bidi w:val="0"/>
        <w:spacing w:line="440" w:lineRule="exact"/>
        <w:ind w:left="718" w:leftChars="342"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7531FBB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14:paraId="6FF8F4A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7187DF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9" w:name="_Toc520356148"/>
      <w:bookmarkStart w:id="50" w:name="_Toc515904805"/>
      <w:bookmarkStart w:id="51" w:name="_Toc26044"/>
      <w:bookmarkStart w:id="52" w:name="_Toc28810"/>
      <w:bookmarkStart w:id="53" w:name="_Toc9232"/>
      <w:r>
        <w:rPr>
          <w:rFonts w:hint="eastAsia" w:ascii="微软雅黑" w:hAnsi="微软雅黑" w:eastAsia="微软雅黑" w:cs="微软雅黑"/>
          <w:color w:val="auto"/>
          <w:sz w:val="22"/>
          <w:szCs w:val="22"/>
          <w:highlight w:val="none"/>
          <w:u w:val="none"/>
        </w:rPr>
        <w:t>6.招标文件的澄清</w:t>
      </w:r>
      <w:bookmarkEnd w:id="49"/>
      <w:bookmarkEnd w:id="50"/>
      <w:r>
        <w:rPr>
          <w:rFonts w:hint="eastAsia" w:ascii="微软雅黑" w:hAnsi="微软雅黑" w:eastAsia="微软雅黑" w:cs="微软雅黑"/>
          <w:color w:val="auto"/>
          <w:sz w:val="22"/>
          <w:szCs w:val="22"/>
          <w:highlight w:val="none"/>
          <w:u w:val="none"/>
        </w:rPr>
        <w:t>与修改</w:t>
      </w:r>
      <w:bookmarkEnd w:id="51"/>
      <w:bookmarkEnd w:id="52"/>
      <w:bookmarkEnd w:id="53"/>
    </w:p>
    <w:p w14:paraId="7397A5D8">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0B7C07E5">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bookmarkStart w:id="54" w:name="_Toc520356149"/>
      <w:bookmarkStart w:id="55" w:name="_Toc515904806"/>
      <w:bookmarkStart w:id="56" w:name="_Ref467378678"/>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1D7A1F75">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05A24530">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57" w:name="_Toc25635"/>
      <w:bookmarkStart w:id="58" w:name="_Toc14569"/>
      <w:bookmarkStart w:id="59" w:name="_Toc17311"/>
      <w:r>
        <w:rPr>
          <w:rFonts w:hint="eastAsia" w:ascii="微软雅黑" w:hAnsi="微软雅黑" w:eastAsia="微软雅黑" w:cs="微软雅黑"/>
          <w:color w:val="auto"/>
          <w:sz w:val="22"/>
          <w:szCs w:val="22"/>
          <w:highlight w:val="none"/>
          <w:u w:val="none"/>
        </w:rPr>
        <w:t>7</w:t>
      </w:r>
      <w:bookmarkEnd w:id="54"/>
      <w:bookmarkEnd w:id="55"/>
      <w:bookmarkEnd w:id="56"/>
      <w:r>
        <w:rPr>
          <w:rFonts w:hint="eastAsia" w:ascii="微软雅黑" w:hAnsi="微软雅黑" w:eastAsia="微软雅黑" w:cs="微软雅黑"/>
          <w:color w:val="auto"/>
          <w:sz w:val="22"/>
          <w:szCs w:val="22"/>
          <w:highlight w:val="none"/>
          <w:u w:val="none"/>
        </w:rPr>
        <w:t>.投标截止时间的顺延</w:t>
      </w:r>
      <w:bookmarkEnd w:id="57"/>
      <w:bookmarkEnd w:id="58"/>
      <w:bookmarkEnd w:id="59"/>
    </w:p>
    <w:p w14:paraId="5F63802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5DFD9C99">
      <w:pPr>
        <w:pStyle w:val="3"/>
        <w:pageBreakBefore w:val="0"/>
        <w:tabs>
          <w:tab w:val="left" w:pos="900"/>
        </w:tabs>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60" w:name="_Toc516367020"/>
      <w:bookmarkStart w:id="61" w:name="_Toc20381"/>
      <w:bookmarkStart w:id="62" w:name="_Toc28992"/>
      <w:bookmarkStart w:id="63" w:name="_Toc216582807"/>
      <w:bookmarkStart w:id="64" w:name="_Toc30808"/>
      <w:bookmarkStart w:id="65" w:name="_Toc520356150"/>
      <w:bookmarkStart w:id="66" w:name="_Toc7636"/>
      <w:bookmarkStart w:id="67" w:name="_Toc515647766"/>
      <w:bookmarkStart w:id="68" w:name="_Toc23138"/>
      <w:r>
        <w:rPr>
          <w:rFonts w:hint="eastAsia" w:ascii="微软雅黑" w:hAnsi="微软雅黑" w:eastAsia="微软雅黑" w:cs="微软雅黑"/>
          <w:b/>
          <w:bCs/>
          <w:color w:val="auto"/>
          <w:sz w:val="22"/>
          <w:szCs w:val="22"/>
          <w:highlight w:val="none"/>
        </w:rPr>
        <w:t>三   投标文件</w:t>
      </w:r>
      <w:bookmarkEnd w:id="60"/>
      <w:r>
        <w:rPr>
          <w:rFonts w:hint="eastAsia" w:ascii="微软雅黑" w:hAnsi="微软雅黑" w:eastAsia="微软雅黑" w:cs="微软雅黑"/>
          <w:b/>
          <w:bCs/>
          <w:color w:val="auto"/>
          <w:sz w:val="22"/>
          <w:szCs w:val="22"/>
          <w:highlight w:val="none"/>
        </w:rPr>
        <w:t>的编制</w:t>
      </w:r>
      <w:bookmarkEnd w:id="61"/>
      <w:bookmarkEnd w:id="62"/>
      <w:bookmarkEnd w:id="63"/>
      <w:bookmarkEnd w:id="64"/>
      <w:bookmarkEnd w:id="65"/>
      <w:bookmarkEnd w:id="66"/>
      <w:bookmarkEnd w:id="67"/>
      <w:bookmarkEnd w:id="68"/>
    </w:p>
    <w:p w14:paraId="58DB1F35">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69" w:name="_Toc516367021"/>
      <w:bookmarkStart w:id="70" w:name="_Toc520356151"/>
      <w:bookmarkStart w:id="71" w:name="_Toc3553"/>
      <w:bookmarkStart w:id="72" w:name="_Toc30852"/>
      <w:bookmarkStart w:id="73" w:name="_Toc7786"/>
      <w:bookmarkStart w:id="74" w:name="_Toc515647767"/>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69"/>
      <w:bookmarkEnd w:id="70"/>
      <w:bookmarkEnd w:id="71"/>
      <w:bookmarkEnd w:id="72"/>
      <w:bookmarkEnd w:id="73"/>
      <w:bookmarkEnd w:id="74"/>
    </w:p>
    <w:p w14:paraId="3CE63E2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2824B35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w:t>
      </w:r>
      <w:r>
        <w:rPr>
          <w:rFonts w:hint="eastAsia" w:ascii="微软雅黑" w:hAnsi="微软雅黑" w:eastAsia="微软雅黑" w:cs="微软雅黑"/>
          <w:color w:val="auto"/>
          <w:sz w:val="22"/>
          <w:szCs w:val="22"/>
          <w:highlight w:val="none"/>
          <w:lang w:val="en-US" w:eastAsia="zh-CN"/>
        </w:rPr>
        <w:t>货物需求</w:t>
      </w:r>
      <w:r>
        <w:rPr>
          <w:rFonts w:hint="eastAsia" w:ascii="微软雅黑" w:hAnsi="微软雅黑" w:eastAsia="微软雅黑" w:cs="微软雅黑"/>
          <w:color w:val="auto"/>
          <w:sz w:val="22"/>
          <w:szCs w:val="22"/>
          <w:highlight w:val="none"/>
        </w:rPr>
        <w:t>”所列的所有内容进行投标，如仅响应某一包中的部分内容，其该包投标将被认定为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16BD56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14:paraId="508C916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2E07310C">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75" w:name="_Ref467306195"/>
      <w:bookmarkStart w:id="76" w:name="_Ref467306676"/>
      <w:bookmarkStart w:id="77" w:name="_Toc516367022"/>
      <w:bookmarkStart w:id="78" w:name="_Toc28307"/>
      <w:bookmarkStart w:id="79" w:name="_Toc10364"/>
      <w:bookmarkStart w:id="80" w:name="_Toc32655"/>
      <w:bookmarkStart w:id="81" w:name="_Toc520356152"/>
      <w:bookmarkStart w:id="82" w:name="_Toc515647768"/>
      <w:r>
        <w:rPr>
          <w:rFonts w:hint="eastAsia" w:ascii="微软雅黑" w:hAnsi="微软雅黑" w:eastAsia="微软雅黑" w:cs="微软雅黑"/>
          <w:color w:val="auto"/>
          <w:sz w:val="22"/>
          <w:szCs w:val="22"/>
          <w:highlight w:val="none"/>
          <w:u w:val="none"/>
        </w:rPr>
        <w:t>9.投标文件</w:t>
      </w:r>
      <w:bookmarkEnd w:id="75"/>
      <w:bookmarkEnd w:id="76"/>
      <w:bookmarkEnd w:id="77"/>
      <w:r>
        <w:rPr>
          <w:rFonts w:hint="eastAsia" w:ascii="微软雅黑" w:hAnsi="微软雅黑" w:eastAsia="微软雅黑" w:cs="微软雅黑"/>
          <w:color w:val="auto"/>
          <w:sz w:val="22"/>
          <w:szCs w:val="22"/>
          <w:highlight w:val="none"/>
          <w:u w:val="none"/>
        </w:rPr>
        <w:t>构成</w:t>
      </w:r>
      <w:bookmarkEnd w:id="78"/>
      <w:bookmarkEnd w:id="79"/>
      <w:bookmarkEnd w:id="80"/>
      <w:bookmarkEnd w:id="81"/>
      <w:bookmarkEnd w:id="82"/>
    </w:p>
    <w:p w14:paraId="2C96B6C4">
      <w:pPr>
        <w:pageBreakBefore w:val="0"/>
        <w:tabs>
          <w:tab w:val="left" w:pos="900"/>
          <w:tab w:val="left" w:pos="5580"/>
        </w:tabs>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u w:val="single"/>
        </w:rPr>
      </w:pPr>
      <w:bookmarkStart w:id="8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rPr>
        <w:t>。</w:t>
      </w:r>
    </w:p>
    <w:p w14:paraId="3DACBE8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83"/>
    <w:p w14:paraId="5BEA1A51">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84" w:name="_Toc10379"/>
      <w:bookmarkStart w:id="85" w:name="_Toc520356153"/>
      <w:bookmarkStart w:id="86" w:name="_Toc4601"/>
      <w:bookmarkStart w:id="87" w:name="_Toc516367023"/>
      <w:bookmarkStart w:id="88" w:name="_Toc27659"/>
      <w:bookmarkStart w:id="89" w:name="_Toc515647769"/>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84"/>
      <w:bookmarkEnd w:id="85"/>
      <w:bookmarkEnd w:id="86"/>
      <w:bookmarkEnd w:id="87"/>
      <w:bookmarkEnd w:id="88"/>
      <w:bookmarkEnd w:id="89"/>
    </w:p>
    <w:p w14:paraId="257561B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28A83FC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9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90"/>
      <w:r>
        <w:rPr>
          <w:rFonts w:hint="eastAsia" w:ascii="微软雅黑" w:hAnsi="微软雅黑" w:eastAsia="微软雅黑" w:cs="微软雅黑"/>
          <w:color w:val="auto"/>
          <w:sz w:val="22"/>
          <w:szCs w:val="22"/>
          <w:highlight w:val="none"/>
        </w:rPr>
        <w:t>它包括：</w:t>
      </w:r>
    </w:p>
    <w:p w14:paraId="073E37C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14:paraId="786C045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w:t>
      </w:r>
      <w:r>
        <w:rPr>
          <w:rFonts w:hint="eastAsia" w:ascii="微软雅黑" w:hAnsi="微软雅黑" w:eastAsia="微软雅黑" w:cs="微软雅黑"/>
          <w:color w:val="auto"/>
          <w:sz w:val="22"/>
          <w:szCs w:val="22"/>
          <w:highlight w:val="none"/>
          <w:lang w:eastAsia="zh-CN"/>
        </w:rPr>
        <w:t>必需</w:t>
      </w:r>
      <w:r>
        <w:rPr>
          <w:rFonts w:hint="eastAsia" w:ascii="微软雅黑" w:hAnsi="微软雅黑" w:eastAsia="微软雅黑" w:cs="微软雅黑"/>
          <w:color w:val="auto"/>
          <w:sz w:val="22"/>
          <w:szCs w:val="22"/>
          <w:highlight w:val="none"/>
        </w:rPr>
        <w:t>的备件和专用工具清单，包括备件和专用工具的货源及现行价格；</w:t>
      </w:r>
    </w:p>
    <w:p w14:paraId="3EECD99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093CA31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3754C00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91" w:name="_Toc515647770"/>
      <w:bookmarkStart w:id="92" w:name="_Toc520356155"/>
      <w:bookmarkStart w:id="93" w:name="_Toc23231"/>
      <w:bookmarkStart w:id="94" w:name="_Toc2248"/>
      <w:bookmarkStart w:id="95" w:name="_Toc28654"/>
      <w:r>
        <w:rPr>
          <w:rFonts w:hint="eastAsia" w:ascii="微软雅黑" w:hAnsi="微软雅黑" w:eastAsia="微软雅黑" w:cs="微软雅黑"/>
          <w:color w:val="auto"/>
          <w:sz w:val="22"/>
          <w:szCs w:val="22"/>
          <w:highlight w:val="none"/>
          <w:u w:val="none"/>
        </w:rPr>
        <w:t>11.投标报价</w:t>
      </w:r>
      <w:bookmarkEnd w:id="91"/>
      <w:bookmarkEnd w:id="92"/>
      <w:bookmarkEnd w:id="93"/>
      <w:bookmarkEnd w:id="94"/>
      <w:bookmarkEnd w:id="95"/>
    </w:p>
    <w:p w14:paraId="665799B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21A400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0B4E87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41E059B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14:paraId="035A77E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3AD2D7E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A55824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34A658EB">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96" w:name="_Toc11514"/>
      <w:bookmarkStart w:id="97" w:name="_Toc17788"/>
      <w:bookmarkStart w:id="98" w:name="_Toc520356156"/>
      <w:bookmarkStart w:id="99" w:name="_Toc23985"/>
      <w:bookmarkStart w:id="100" w:name="_Ref467306513"/>
      <w:bookmarkStart w:id="101" w:name="_Toc515647771"/>
      <w:r>
        <w:rPr>
          <w:rFonts w:hint="eastAsia" w:ascii="微软雅黑" w:hAnsi="微软雅黑" w:eastAsia="微软雅黑" w:cs="微软雅黑"/>
          <w:color w:val="auto"/>
          <w:sz w:val="22"/>
          <w:szCs w:val="22"/>
          <w:highlight w:val="none"/>
          <w:u w:val="none"/>
        </w:rPr>
        <w:t>12.投标保证金</w:t>
      </w:r>
      <w:bookmarkEnd w:id="96"/>
      <w:bookmarkEnd w:id="97"/>
      <w:bookmarkEnd w:id="98"/>
      <w:bookmarkEnd w:id="99"/>
      <w:bookmarkEnd w:id="100"/>
      <w:bookmarkEnd w:id="101"/>
    </w:p>
    <w:p w14:paraId="3EA9466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0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02"/>
      <w:r>
        <w:rPr>
          <w:rFonts w:hint="eastAsia" w:ascii="微软雅黑" w:hAnsi="微软雅黑" w:eastAsia="微软雅黑" w:cs="微软雅黑"/>
          <w:color w:val="auto"/>
          <w:sz w:val="22"/>
          <w:szCs w:val="22"/>
          <w:highlight w:val="none"/>
        </w:rPr>
        <w:t>，并作为其投标的一部分。</w:t>
      </w:r>
    </w:p>
    <w:p w14:paraId="24B5E2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78FDB703">
      <w:pPr>
        <w:pStyle w:val="16"/>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51DA58AF">
      <w:pPr>
        <w:pStyle w:val="16"/>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5A76413B">
      <w:pPr>
        <w:pStyle w:val="16"/>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66171DED">
      <w:pPr>
        <w:pStyle w:val="16"/>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0DFD0E3F">
      <w:pPr>
        <w:pStyle w:val="16"/>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3A8B848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0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0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0959E01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CAD0A94">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0950EA36">
      <w:pPr>
        <w:pageBreakBefore w:val="0"/>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5个工作日。如供应商未及时提交支票或支票不符合银行委托收款要求（如污损、折叠、胶装等），导致投标保证金不能按时进入指定账户的，将按照招标文件的第22.2条相关规定处理。</w:t>
      </w:r>
    </w:p>
    <w:p w14:paraId="41ABDD1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481DC38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2473FE2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2447DE6D">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479E39E0">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057F5622">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4DA22E2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04" w:name="_Toc23590"/>
      <w:bookmarkStart w:id="105" w:name="_Toc26580"/>
      <w:bookmarkStart w:id="106" w:name="_Toc515647772"/>
      <w:bookmarkStart w:id="107" w:name="_Toc32569"/>
      <w:bookmarkStart w:id="108" w:name="_Toc520356157"/>
      <w:r>
        <w:rPr>
          <w:rFonts w:hint="eastAsia" w:ascii="微软雅黑" w:hAnsi="微软雅黑" w:eastAsia="微软雅黑" w:cs="微软雅黑"/>
          <w:color w:val="auto"/>
          <w:sz w:val="22"/>
          <w:szCs w:val="22"/>
          <w:highlight w:val="none"/>
          <w:u w:val="none"/>
        </w:rPr>
        <w:t>13.投标有效期</w:t>
      </w:r>
      <w:bookmarkEnd w:id="104"/>
      <w:bookmarkEnd w:id="105"/>
      <w:bookmarkEnd w:id="106"/>
      <w:bookmarkEnd w:id="107"/>
      <w:bookmarkEnd w:id="108"/>
    </w:p>
    <w:p w14:paraId="50EE453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600FE8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4FDE84C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lang w:eastAsia="zh-CN"/>
        </w:rPr>
      </w:pPr>
      <w:bookmarkStart w:id="109" w:name="_Toc520356158"/>
      <w:bookmarkStart w:id="110" w:name="_Toc493"/>
      <w:bookmarkStart w:id="111" w:name="_Toc515647773"/>
      <w:bookmarkStart w:id="112" w:name="_Toc20503"/>
      <w:bookmarkStart w:id="113" w:name="_Toc17074"/>
      <w:r>
        <w:rPr>
          <w:rFonts w:hint="eastAsia" w:ascii="微软雅黑" w:hAnsi="微软雅黑" w:eastAsia="微软雅黑" w:cs="微软雅黑"/>
          <w:color w:val="auto"/>
          <w:sz w:val="22"/>
          <w:szCs w:val="22"/>
          <w:highlight w:val="none"/>
          <w:u w:val="none"/>
        </w:rPr>
        <w:t>14.投标文件的签署</w:t>
      </w:r>
      <w:bookmarkEnd w:id="109"/>
      <w:r>
        <w:rPr>
          <w:rFonts w:hint="eastAsia" w:ascii="微软雅黑" w:hAnsi="微软雅黑" w:eastAsia="微软雅黑" w:cs="微软雅黑"/>
          <w:color w:val="auto"/>
          <w:sz w:val="22"/>
          <w:szCs w:val="22"/>
          <w:highlight w:val="none"/>
          <w:u w:val="none"/>
        </w:rPr>
        <w:t>及规定</w:t>
      </w:r>
      <w:bookmarkEnd w:id="110"/>
      <w:bookmarkEnd w:id="111"/>
      <w:bookmarkEnd w:id="112"/>
      <w:bookmarkEnd w:id="113"/>
    </w:p>
    <w:p w14:paraId="20479B2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w:t>
      </w:r>
      <w:r>
        <w:rPr>
          <w:rFonts w:hint="eastAsia" w:ascii="微软雅黑" w:hAnsi="微软雅黑" w:eastAsia="微软雅黑" w:cs="微软雅黑"/>
          <w:color w:val="auto"/>
          <w:sz w:val="22"/>
          <w:szCs w:val="22"/>
          <w:highlight w:val="none"/>
          <w:lang w:val="en-US" w:eastAsia="zh-CN"/>
        </w:rPr>
        <w:t>上传电子投标文件</w:t>
      </w:r>
      <w:r>
        <w:rPr>
          <w:rFonts w:hint="eastAsia" w:ascii="微软雅黑" w:hAnsi="微软雅黑" w:eastAsia="微软雅黑" w:cs="微软雅黑"/>
          <w:color w:val="auto"/>
          <w:sz w:val="22"/>
          <w:szCs w:val="22"/>
          <w:highlight w:val="none"/>
        </w:rPr>
        <w:t>。</w:t>
      </w:r>
    </w:p>
    <w:p w14:paraId="7A941E4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lang w:eastAsia="zh-CN"/>
        </w:rPr>
        <w:t>文件</w:t>
      </w:r>
      <w:r>
        <w:rPr>
          <w:rFonts w:hint="eastAsia" w:ascii="微软雅黑" w:hAnsi="微软雅黑" w:eastAsia="微软雅黑" w:cs="微软雅黑"/>
          <w:color w:val="auto"/>
          <w:sz w:val="22"/>
          <w:szCs w:val="22"/>
          <w:highlight w:val="none"/>
        </w:rPr>
        <w:t>由供应商的法定代表人或经其正式委托代理人按</w:t>
      </w:r>
      <w:r>
        <w:rPr>
          <w:rFonts w:hint="eastAsia" w:ascii="微软雅黑" w:hAnsi="微软雅黑" w:eastAsia="微软雅黑" w:cs="微软雅黑"/>
          <w:color w:val="auto"/>
          <w:sz w:val="22"/>
          <w:szCs w:val="22"/>
          <w:highlight w:val="none"/>
          <w:lang w:eastAsia="zh-CN"/>
        </w:rPr>
        <w:t>招标文件</w:t>
      </w:r>
      <w:r>
        <w:rPr>
          <w:rFonts w:hint="eastAsia" w:ascii="微软雅黑" w:hAnsi="微软雅黑" w:eastAsia="微软雅黑" w:cs="微软雅黑"/>
          <w:color w:val="auto"/>
          <w:sz w:val="22"/>
          <w:szCs w:val="22"/>
          <w:highlight w:val="none"/>
        </w:rPr>
        <w:t>规定在</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lang w:eastAsia="zh-CN"/>
        </w:rPr>
        <w:t>文件</w:t>
      </w:r>
      <w:r>
        <w:rPr>
          <w:rFonts w:hint="eastAsia" w:ascii="微软雅黑" w:hAnsi="微软雅黑" w:eastAsia="微软雅黑" w:cs="微软雅黑"/>
          <w:color w:val="auto"/>
          <w:sz w:val="22"/>
          <w:szCs w:val="22"/>
          <w:highlight w:val="none"/>
        </w:rPr>
        <w:t>上签字或盖章并加盖单位印章。委托代理人须有书面的“法定代表人授权委托书”，并将其附在</w:t>
      </w:r>
      <w:r>
        <w:rPr>
          <w:rFonts w:hint="eastAsia" w:ascii="微软雅黑" w:hAnsi="微软雅黑" w:eastAsia="微软雅黑" w:cs="微软雅黑"/>
          <w:color w:val="auto"/>
          <w:sz w:val="22"/>
          <w:szCs w:val="22"/>
          <w:highlight w:val="none"/>
          <w:lang w:val="en-US" w:eastAsia="zh-CN"/>
        </w:rPr>
        <w:t>投标文件</w:t>
      </w:r>
      <w:r>
        <w:rPr>
          <w:rFonts w:hint="eastAsia" w:ascii="微软雅黑" w:hAnsi="微软雅黑" w:eastAsia="微软雅黑" w:cs="微软雅黑"/>
          <w:color w:val="auto"/>
          <w:sz w:val="22"/>
          <w:szCs w:val="22"/>
          <w:highlight w:val="none"/>
        </w:rPr>
        <w:t>中。如对</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进行了修改，则应由供应商的法定代表人或其委托代理人在每一修改处签字。</w:t>
      </w:r>
    </w:p>
    <w:p w14:paraId="25F96C3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14.3    </w:t>
      </w:r>
      <w:r>
        <w:rPr>
          <w:rFonts w:hint="eastAsia" w:ascii="微软雅黑" w:hAnsi="微软雅黑" w:eastAsia="微软雅黑" w:cs="微软雅黑"/>
          <w:color w:val="auto"/>
          <w:sz w:val="22"/>
          <w:szCs w:val="22"/>
          <w:highlight w:val="none"/>
          <w:lang w:eastAsia="zh-CN"/>
        </w:rPr>
        <w:t>投标</w:t>
      </w:r>
      <w:r>
        <w:rPr>
          <w:rFonts w:hint="eastAsia" w:ascii="微软雅黑" w:hAnsi="微软雅黑" w:eastAsia="微软雅黑" w:cs="微软雅黑"/>
          <w:color w:val="auto"/>
          <w:sz w:val="22"/>
          <w:szCs w:val="22"/>
          <w:highlight w:val="none"/>
        </w:rPr>
        <w:t>文件因字迹潦草、表达不清所引起的后果由供应商负责。</w:t>
      </w:r>
    </w:p>
    <w:p w14:paraId="76FB93E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p>
    <w:p w14:paraId="14306499">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14" w:name="_Toc16504"/>
      <w:bookmarkStart w:id="115" w:name="_Toc26514"/>
      <w:bookmarkStart w:id="116" w:name="_Toc17149"/>
      <w:r>
        <w:rPr>
          <w:rFonts w:hint="eastAsia" w:ascii="微软雅黑" w:hAnsi="微软雅黑" w:eastAsia="微软雅黑" w:cs="微软雅黑"/>
          <w:b/>
          <w:bCs/>
          <w:color w:val="auto"/>
          <w:sz w:val="22"/>
          <w:szCs w:val="22"/>
          <w:highlight w:val="none"/>
        </w:rPr>
        <w:t>四   投标文件的递交</w:t>
      </w:r>
      <w:bookmarkEnd w:id="114"/>
      <w:bookmarkEnd w:id="115"/>
      <w:bookmarkEnd w:id="116"/>
    </w:p>
    <w:p w14:paraId="41347983">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17" w:name="_Toc515647775"/>
      <w:bookmarkStart w:id="118" w:name="_Toc520356160"/>
      <w:bookmarkStart w:id="119" w:name="_Toc28066_WPSOffice_Level2"/>
      <w:bookmarkStart w:id="120" w:name="_Toc21645"/>
      <w:bookmarkStart w:id="121" w:name="_Toc32337"/>
      <w:bookmarkStart w:id="122" w:name="_Toc31822"/>
      <w:bookmarkStart w:id="123" w:name="_Toc25849_WPSOffice_Level2"/>
      <w:r>
        <w:rPr>
          <w:rFonts w:hint="eastAsia" w:ascii="微软雅黑" w:hAnsi="微软雅黑" w:eastAsia="微软雅黑" w:cs="微软雅黑"/>
          <w:color w:val="auto"/>
          <w:sz w:val="22"/>
          <w:szCs w:val="22"/>
          <w:highlight w:val="none"/>
          <w:u w:val="none"/>
        </w:rPr>
        <w:t>15.投标文件的密封和标记</w:t>
      </w:r>
      <w:bookmarkEnd w:id="117"/>
      <w:bookmarkEnd w:id="118"/>
      <w:bookmarkEnd w:id="119"/>
      <w:bookmarkEnd w:id="120"/>
      <w:bookmarkEnd w:id="121"/>
      <w:bookmarkEnd w:id="122"/>
      <w:bookmarkEnd w:id="123"/>
    </w:p>
    <w:p w14:paraId="7557E39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b/>
          <w:bCs/>
          <w:color w:val="auto"/>
          <w:sz w:val="22"/>
          <w:szCs w:val="22"/>
          <w:highlight w:val="none"/>
          <w:u w:val="single"/>
          <w:lang w:eastAsia="zh-CN"/>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w:t>
      </w:r>
      <w:r>
        <w:rPr>
          <w:rFonts w:hint="eastAsia" w:ascii="微软雅黑" w:hAnsi="微软雅黑" w:eastAsia="微软雅黑" w:cs="微软雅黑"/>
          <w:b/>
          <w:bCs/>
          <w:color w:val="auto"/>
          <w:sz w:val="22"/>
          <w:szCs w:val="22"/>
          <w:highlight w:val="none"/>
          <w:u w:val="single"/>
          <w:lang w:val="en-US" w:eastAsia="zh-CN"/>
        </w:rPr>
        <w:t>评审</w:t>
      </w:r>
      <w:r>
        <w:rPr>
          <w:rFonts w:hint="eastAsia" w:ascii="微软雅黑" w:hAnsi="微软雅黑" w:eastAsia="微软雅黑" w:cs="微软雅黑"/>
          <w:b/>
          <w:bCs/>
          <w:color w:val="auto"/>
          <w:sz w:val="22"/>
          <w:szCs w:val="22"/>
          <w:highlight w:val="none"/>
          <w:u w:val="single"/>
        </w:rPr>
        <w:t>及进行资格审查，</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lang w:eastAsia="zh-CN"/>
        </w:rPr>
        <w:t>。</w:t>
      </w:r>
    </w:p>
    <w:p w14:paraId="488E9E86">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0346E7C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规定的截止时间前，将投标文件递交到招标公告中规定的地点。</w:t>
      </w:r>
    </w:p>
    <w:p w14:paraId="77CA3EF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0BA1F1F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采购人和采购代理机构将拒绝接收在投标截止时间后送达的投标文件。</w:t>
      </w:r>
    </w:p>
    <w:p w14:paraId="6C1F8C8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24" w:name="_Toc520356162"/>
      <w:bookmarkStart w:id="125" w:name="_Toc18537"/>
      <w:bookmarkStart w:id="126" w:name="_Toc32303"/>
      <w:bookmarkStart w:id="127" w:name="_Toc24275"/>
      <w:bookmarkStart w:id="128" w:name="_Toc515647777"/>
      <w:r>
        <w:rPr>
          <w:rFonts w:hint="eastAsia" w:ascii="微软雅黑" w:hAnsi="微软雅黑" w:eastAsia="微软雅黑" w:cs="微软雅黑"/>
          <w:color w:val="auto"/>
          <w:sz w:val="22"/>
          <w:szCs w:val="22"/>
          <w:highlight w:val="none"/>
          <w:u w:val="none"/>
        </w:rPr>
        <w:t>17.投标文件的接收、修改与撤回</w:t>
      </w:r>
      <w:bookmarkEnd w:id="124"/>
      <w:bookmarkEnd w:id="125"/>
      <w:bookmarkEnd w:id="126"/>
      <w:bookmarkEnd w:id="127"/>
      <w:bookmarkEnd w:id="128"/>
    </w:p>
    <w:p w14:paraId="4CC02AB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在投标截止时间后送达的投标文件的，采购人和采购代理机构将拒绝接收。</w:t>
      </w:r>
    </w:p>
    <w:p w14:paraId="2CD7FCD3">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递交投标文件以后，如果投标人要进行修改或撤回投标，须提出书面申请并在投标截止时间前送达开标地点，投标人对投标文件的修改或撤回通知应按本须知规定编制、密封、标记。</w:t>
      </w:r>
    </w:p>
    <w:p w14:paraId="1F137CF5">
      <w:pPr>
        <w:pageBreakBefore w:val="0"/>
        <w:kinsoku/>
        <w:wordWrap/>
        <w:overflowPunct/>
        <w:topLinePunct w:val="0"/>
        <w:bidi w:val="0"/>
        <w:spacing w:line="440" w:lineRule="exact"/>
        <w:ind w:left="735" w:leftChars="35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采购人和采购代理机构将予以接收，并视为投标文件的组成部分。</w:t>
      </w:r>
    </w:p>
    <w:p w14:paraId="3EA38A0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14:paraId="273F9F31">
      <w:pPr>
        <w:pStyle w:val="28"/>
        <w:pageBreakBefore w:val="0"/>
        <w:kinsoku/>
        <w:wordWrap/>
        <w:overflowPunct/>
        <w:topLinePunct w:val="0"/>
        <w:bidi w:val="0"/>
        <w:spacing w:line="440" w:lineRule="exact"/>
        <w:ind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2CEEFC42">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color w:val="auto"/>
          <w:sz w:val="22"/>
          <w:szCs w:val="22"/>
          <w:highlight w:val="none"/>
        </w:rPr>
      </w:pPr>
      <w:bookmarkStart w:id="129" w:name="_Toc28398"/>
      <w:bookmarkStart w:id="130" w:name="_Toc12436"/>
      <w:bookmarkStart w:id="131" w:name="_Toc28911"/>
      <w:bookmarkStart w:id="132" w:name="_Toc520356163"/>
      <w:bookmarkStart w:id="133" w:name="_Toc28397"/>
      <w:bookmarkStart w:id="134" w:name="_Toc5486"/>
      <w:bookmarkStart w:id="135" w:name="_Toc515647778"/>
      <w:bookmarkStart w:id="136" w:name="_Toc216582809"/>
      <w:r>
        <w:rPr>
          <w:rFonts w:hint="eastAsia" w:ascii="微软雅黑" w:hAnsi="微软雅黑" w:eastAsia="微软雅黑" w:cs="微软雅黑"/>
          <w:b/>
          <w:bCs/>
          <w:color w:val="auto"/>
          <w:sz w:val="22"/>
          <w:szCs w:val="22"/>
          <w:highlight w:val="none"/>
        </w:rPr>
        <w:t>五   开标及评标</w:t>
      </w:r>
      <w:bookmarkEnd w:id="129"/>
      <w:bookmarkEnd w:id="130"/>
      <w:bookmarkEnd w:id="131"/>
      <w:bookmarkEnd w:id="132"/>
      <w:bookmarkEnd w:id="133"/>
      <w:bookmarkEnd w:id="134"/>
      <w:bookmarkEnd w:id="135"/>
      <w:bookmarkEnd w:id="136"/>
      <w:bookmarkStart w:id="137" w:name="_Toc7186"/>
      <w:bookmarkStart w:id="138" w:name="_Toc520356164"/>
      <w:bookmarkStart w:id="139" w:name="_Toc25345"/>
      <w:bookmarkStart w:id="140" w:name="_Toc31842"/>
      <w:bookmarkStart w:id="141" w:name="_Toc515647779"/>
    </w:p>
    <w:p w14:paraId="1B97DBD3">
      <w:pPr>
        <w:pStyle w:val="6"/>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7"/>
      <w:bookmarkEnd w:id="138"/>
      <w:bookmarkEnd w:id="139"/>
      <w:bookmarkEnd w:id="140"/>
      <w:bookmarkEnd w:id="141"/>
    </w:p>
    <w:p w14:paraId="3A78E14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采购人和采购代理机构将按供应商须知资料表中规定的开标时间和地点组织公开开标并邀请所有供应商代表参加。供应商不足3家的，不得开标。</w:t>
      </w:r>
    </w:p>
    <w:p w14:paraId="1202865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18.2  </w:t>
      </w:r>
      <w:r>
        <w:rPr>
          <w:rFonts w:hint="eastAsia" w:ascii="微软雅黑" w:hAnsi="微软雅黑" w:eastAsia="微软雅黑" w:cs="微软雅黑"/>
          <w:color w:val="auto"/>
          <w:sz w:val="22"/>
          <w:szCs w:val="22"/>
          <w:highlight w:val="none"/>
        </w:rPr>
        <w:t>供应商按照须知资料表中规定的开标时间和地点，在规定时间内上传投标文件。</w:t>
      </w:r>
    </w:p>
    <w:p w14:paraId="24ED1F7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18.3  </w:t>
      </w:r>
      <w:r>
        <w:rPr>
          <w:rFonts w:hint="eastAsia" w:ascii="微软雅黑" w:hAnsi="微软雅黑" w:eastAsia="微软雅黑" w:cs="微软雅黑"/>
          <w:color w:val="auto"/>
          <w:sz w:val="22"/>
          <w:szCs w:val="22"/>
          <w:highlight w:val="none"/>
        </w:rPr>
        <w:t>在开标前，工作人员收取所有参会人员的手机，主持人宣读开标纪律。</w:t>
      </w:r>
    </w:p>
    <w:p w14:paraId="0318A3D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18.4    </w:t>
      </w:r>
      <w:r>
        <w:rPr>
          <w:rFonts w:hint="eastAsia" w:ascii="微软雅黑" w:hAnsi="微软雅黑" w:eastAsia="微软雅黑" w:cs="微软雅黑"/>
          <w:color w:val="auto"/>
          <w:sz w:val="22"/>
          <w:szCs w:val="22"/>
          <w:highlight w:val="none"/>
        </w:rPr>
        <w:t>开标时，由代理机构对供应商的投标文件进行解密，解密时间为30分钟。</w:t>
      </w:r>
    </w:p>
    <w:p w14:paraId="6EF3A65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18.5    </w:t>
      </w:r>
      <w:r>
        <w:rPr>
          <w:rFonts w:hint="eastAsia" w:ascii="微软雅黑" w:hAnsi="微软雅黑" w:eastAsia="微软雅黑" w:cs="微软雅黑"/>
          <w:color w:val="auto"/>
          <w:sz w:val="22"/>
          <w:szCs w:val="22"/>
          <w:highlight w:val="none"/>
        </w:rPr>
        <w:t>由代理机构开启报价，所有投标供应商签字确认。</w:t>
      </w:r>
    </w:p>
    <w:p w14:paraId="25E912A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18.6    </w:t>
      </w:r>
      <w:r>
        <w:rPr>
          <w:rFonts w:hint="eastAsia" w:ascii="微软雅黑" w:hAnsi="微软雅黑" w:eastAsia="微软雅黑" w:cs="微软雅黑"/>
          <w:color w:val="auto"/>
          <w:sz w:val="22"/>
          <w:szCs w:val="22"/>
          <w:highlight w:val="none"/>
        </w:rPr>
        <w:t>采购人或采购代理机构登录政采云平台对投标供应商的资格证明材料进行审查。</w:t>
      </w:r>
    </w:p>
    <w:p w14:paraId="27A6CD8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采购人或采购代理机构将对开标过程进行记录</w:t>
      </w:r>
      <w:bookmarkStart w:id="142" w:name="_Toc520356165"/>
      <w:r>
        <w:rPr>
          <w:rFonts w:hint="eastAsia" w:ascii="微软雅黑" w:hAnsi="微软雅黑" w:eastAsia="微软雅黑" w:cs="微软雅黑"/>
          <w:color w:val="auto"/>
          <w:sz w:val="22"/>
          <w:szCs w:val="22"/>
          <w:highlight w:val="none"/>
        </w:rPr>
        <w:t>，由参加开标的各供应商代表和相关工作人员签字确认，并存档备查。</w:t>
      </w:r>
    </w:p>
    <w:p w14:paraId="2C56E52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 xml:space="preserve">    供应商代表对开标过程和开标记录有疑义，以及认为采购人、采购代理机构相关工作人员有需要回避的情形的，应当场提出询问或者回避申请。</w:t>
      </w:r>
      <w:bookmarkEnd w:id="142"/>
    </w:p>
    <w:p w14:paraId="59A2D278">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14"/>
      <w:bookmarkEnd w:id="15"/>
      <w:bookmarkEnd w:id="16"/>
      <w:bookmarkEnd w:id="17"/>
    </w:p>
    <w:p w14:paraId="68352764">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highlight w:val="none"/>
          <w:lang w:val="en-US" w:eastAsia="zh-CN"/>
        </w:rPr>
        <w:t>合格供应商资格要求</w:t>
      </w:r>
      <w:r>
        <w:rPr>
          <w:rFonts w:hint="eastAsia" w:ascii="微软雅黑" w:hAnsi="微软雅黑" w:eastAsia="微软雅黑" w:cs="微软雅黑"/>
          <w:color w:val="auto"/>
          <w:sz w:val="22"/>
          <w:szCs w:val="22"/>
          <w:highlight w:val="none"/>
        </w:rPr>
        <w:t>：</w:t>
      </w:r>
    </w:p>
    <w:p w14:paraId="4FA21E06">
      <w:pPr>
        <w:pStyle w:val="4"/>
        <w:pageBreakBefore w:val="0"/>
        <w:kinsoku/>
        <w:wordWrap/>
        <w:overflowPunct/>
        <w:topLinePunct w:val="0"/>
        <w:bidi w:val="0"/>
        <w:spacing w:line="44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1、满足《中华人民共和国政府采购法》第二十二条规定；</w:t>
      </w:r>
    </w:p>
    <w:p w14:paraId="15B27CF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591846D0">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②提供法定代表人资格证明及授权书、被授权人身份证；(法定代表人投标需提供法定代表人身份证)；</w:t>
      </w:r>
    </w:p>
    <w:p w14:paraId="67F5C8C7">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③</w:t>
      </w:r>
      <w:r>
        <w:rPr>
          <w:rFonts w:hint="eastAsia" w:ascii="微软雅黑" w:hAnsi="微软雅黑" w:eastAsia="微软雅黑" w:cs="微软雅黑"/>
          <w:b/>
          <w:bCs/>
          <w:color w:val="auto"/>
          <w:sz w:val="24"/>
          <w:highlight w:val="none"/>
          <w:lang w:val="en-US" w:eastAsia="zh-CN"/>
        </w:rPr>
        <w:t>依法缴纳的</w:t>
      </w:r>
      <w:r>
        <w:rPr>
          <w:rFonts w:hint="eastAsia" w:ascii="微软雅黑" w:hAnsi="微软雅黑" w:eastAsia="微软雅黑" w:cs="微软雅黑"/>
          <w:b/>
          <w:bCs w:val="0"/>
          <w:iCs/>
          <w:color w:val="auto"/>
          <w:kern w:val="2"/>
          <w:sz w:val="24"/>
          <w:szCs w:val="24"/>
          <w:highlight w:val="none"/>
          <w:lang w:val="en-US" w:eastAsia="zh-CN"/>
        </w:rPr>
        <w:t>近6个月的任意1个月</w:t>
      </w:r>
      <w:r>
        <w:rPr>
          <w:rFonts w:hint="eastAsia" w:ascii="微软雅黑" w:hAnsi="微软雅黑" w:eastAsia="微软雅黑" w:cs="微软雅黑"/>
          <w:b/>
          <w:bCs/>
          <w:color w:val="auto"/>
          <w:sz w:val="24"/>
          <w:highlight w:val="none"/>
          <w:lang w:val="en-US" w:eastAsia="zh-CN"/>
        </w:rPr>
        <w:t>社会保险的凭据</w:t>
      </w:r>
      <w:r>
        <w:rPr>
          <w:rFonts w:hint="eastAsia" w:ascii="微软雅黑" w:hAnsi="微软雅黑" w:eastAsia="微软雅黑" w:cs="微软雅黑"/>
          <w:b/>
          <w:bCs w:val="0"/>
          <w:iCs/>
          <w:color w:val="auto"/>
          <w:kern w:val="2"/>
          <w:sz w:val="24"/>
          <w:szCs w:val="24"/>
          <w:highlight w:val="none"/>
          <w:lang w:val="en-US" w:eastAsia="zh-CN"/>
        </w:rPr>
        <w:t>；</w:t>
      </w:r>
    </w:p>
    <w:p w14:paraId="21BDF67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④税务部门出具的近6个月的任意1个月完税证明（依法免缴的应提供依法免缴的相关证明文件或零申报报表）；</w:t>
      </w:r>
    </w:p>
    <w:p w14:paraId="52B330F5">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⑤提供2024年或2025年完整的财务审计报告（成立不满一年的可提供近一个月的银行资信证明）；</w:t>
      </w:r>
    </w:p>
    <w:p w14:paraId="1D9FBA26">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⑥参与政府采购活动前3年内未被列入失信、重大税收违法案件、财政部门禁止参加政府采购活动的承诺书；</w:t>
      </w:r>
    </w:p>
    <w:p w14:paraId="23E7CFFF">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⑦提供针对本次项目的反商业贿赂承诺书。</w:t>
      </w:r>
    </w:p>
    <w:p w14:paraId="59B0228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D9B8DFE">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⑨本项目专门面向中小企业（供应商须根据招标文件中的法定格式填写中小企业声明函）</w:t>
      </w:r>
    </w:p>
    <w:p w14:paraId="451C78EA">
      <w:pPr>
        <w:pStyle w:val="4"/>
        <w:pageBreakBefore w:val="0"/>
        <w:numPr>
          <w:ilvl w:val="0"/>
          <w:numId w:val="4"/>
        </w:numPr>
        <w:kinsoku/>
        <w:wordWrap/>
        <w:overflowPunct/>
        <w:topLinePunct w:val="0"/>
        <w:bidi w:val="0"/>
        <w:spacing w:line="44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iCs/>
          <w:color w:val="auto"/>
          <w:kern w:val="2"/>
          <w:sz w:val="24"/>
          <w:szCs w:val="24"/>
          <w:highlight w:val="none"/>
          <w:lang w:val="en-US" w:eastAsia="zh-CN"/>
        </w:rPr>
        <w:t>投标保证金有效凭证</w:t>
      </w:r>
      <w:r>
        <w:rPr>
          <w:rFonts w:hint="eastAsia" w:ascii="微软雅黑" w:hAnsi="微软雅黑" w:eastAsia="微软雅黑" w:cs="微软雅黑"/>
          <w:b/>
          <w:bCs w:val="0"/>
          <w:iCs/>
          <w:color w:val="auto"/>
          <w:sz w:val="24"/>
          <w:szCs w:val="24"/>
          <w:highlight w:val="none"/>
        </w:rPr>
        <w:t>。</w:t>
      </w:r>
    </w:p>
    <w:p w14:paraId="0DEF013C">
      <w:pPr>
        <w:pStyle w:val="4"/>
        <w:pageBreakBefore w:val="0"/>
        <w:numPr>
          <w:ilvl w:val="0"/>
          <w:numId w:val="0"/>
        </w:numPr>
        <w:kinsoku/>
        <w:wordWrap/>
        <w:overflowPunct/>
        <w:topLinePunct w:val="0"/>
        <w:bidi w:val="0"/>
        <w:spacing w:line="440" w:lineRule="exact"/>
        <w:ind w:left="420" w:leftChars="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完税证明中“税种”非养老保险、医疗保险、失业保险、工伤保险和生育保险。请各投标供应商注意！</w:t>
      </w:r>
    </w:p>
    <w:p w14:paraId="6117318F">
      <w:pPr>
        <w:keepNext w:val="0"/>
        <w:keepLines w:val="0"/>
        <w:pageBreakBefore w:val="0"/>
        <w:widowControl w:val="0"/>
        <w:kinsoku/>
        <w:wordWrap/>
        <w:overflowPunct/>
        <w:topLinePunct w:val="0"/>
        <w:bidi w:val="0"/>
        <w:snapToGrid/>
        <w:spacing w:line="44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bookmarkEnd w:id="18"/>
    <w:bookmarkEnd w:id="19"/>
    <w:bookmarkEnd w:id="20"/>
    <w:bookmarkEnd w:id="21"/>
    <w:bookmarkEnd w:id="22"/>
    <w:p w14:paraId="7D2E4FAA">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62A227E">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被列入失信被执行人、重大税收违法案件当事人名单、中国政府采购网（http://www.ccgp.gov.cn/search/cr/）严重违法失信行为记录名单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国家企业公示信息系统（www.gsxt.gov.cn）查询诚信记录如有严重行政处罚信息的（尚在处罚期内的），将拒绝其参加本次招标活动</w:t>
      </w:r>
      <w:r>
        <w:rPr>
          <w:rFonts w:hint="eastAsia" w:ascii="微软雅黑" w:hAnsi="微软雅黑" w:eastAsia="微软雅黑" w:cs="微软雅黑"/>
          <w:b/>
          <w:bCs/>
          <w:color w:val="auto"/>
          <w:sz w:val="22"/>
          <w:szCs w:val="22"/>
          <w:highlight w:val="none"/>
        </w:rPr>
        <w:t>。</w:t>
      </w:r>
    </w:p>
    <w:p w14:paraId="6B8E1585">
      <w:pPr>
        <w:keepNext w:val="0"/>
        <w:keepLines w:val="0"/>
        <w:pageBreakBefore w:val="0"/>
        <w:widowControl w:val="0"/>
        <w:kinsoku/>
        <w:wordWrap/>
        <w:overflowPunct/>
        <w:topLinePunct w:val="0"/>
        <w:bidi w:val="0"/>
        <w:snapToGrid/>
        <w:spacing w:line="440" w:lineRule="exact"/>
        <w:ind w:left="218" w:leftChars="104" w:firstLine="653" w:firstLineChars="29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6E4392E">
      <w:pPr>
        <w:pStyle w:val="4"/>
        <w:keepNext w:val="0"/>
        <w:keepLines w:val="0"/>
        <w:pageBreakBefore w:val="0"/>
        <w:widowControl w:val="0"/>
        <w:kinsoku/>
        <w:wordWrap/>
        <w:overflowPunct/>
        <w:topLinePunct w:val="0"/>
        <w:bidi w:val="0"/>
        <w:snapToGrid/>
        <w:spacing w:line="440" w:lineRule="exact"/>
        <w:ind w:left="779" w:hanging="778" w:hangingChars="354"/>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14:paraId="69DB059F">
      <w:pPr>
        <w:pStyle w:val="4"/>
        <w:keepNext w:val="0"/>
        <w:keepLines w:val="0"/>
        <w:pageBreakBefore w:val="0"/>
        <w:widowControl w:val="0"/>
        <w:kinsoku/>
        <w:wordWrap/>
        <w:overflowPunct/>
        <w:topLinePunct w:val="0"/>
        <w:bidi w:val="0"/>
        <w:snapToGrid/>
        <w:spacing w:line="440" w:lineRule="exact"/>
        <w:ind w:firstLine="660" w:firstLineChars="3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供应商自行提供的与网站信息不一致的其他证明材料亦不作为资格审查依据。</w:t>
      </w:r>
    </w:p>
    <w:p w14:paraId="2960FD56">
      <w:pPr>
        <w:keepNext w:val="0"/>
        <w:keepLines w:val="0"/>
        <w:pageBreakBefore w:val="0"/>
        <w:widowControl w:val="0"/>
        <w:kinsoku/>
        <w:wordWrap/>
        <w:overflowPunct/>
        <w:topLinePunct w:val="0"/>
        <w:bidi w:val="0"/>
        <w:snapToGrid/>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在政采云平台</w:t>
      </w:r>
      <w:r>
        <w:rPr>
          <w:rFonts w:hint="eastAsia" w:ascii="微软雅黑" w:hAnsi="微软雅黑" w:eastAsia="微软雅黑" w:cs="微软雅黑"/>
          <w:b/>
          <w:bCs/>
          <w:color w:val="auto"/>
          <w:sz w:val="22"/>
          <w:szCs w:val="22"/>
          <w:highlight w:val="none"/>
          <w:lang w:val="en-US" w:eastAsia="zh-CN"/>
        </w:rPr>
        <w:t>随机</w:t>
      </w:r>
      <w:r>
        <w:rPr>
          <w:rFonts w:hint="eastAsia" w:ascii="微软雅黑" w:hAnsi="微软雅黑" w:eastAsia="微软雅黑" w:cs="微软雅黑"/>
          <w:b/>
          <w:bCs/>
          <w:color w:val="auto"/>
          <w:sz w:val="22"/>
          <w:szCs w:val="22"/>
          <w:highlight w:val="none"/>
          <w:lang w:eastAsia="zh-CN"/>
        </w:rPr>
        <w:t>抽取</w:t>
      </w:r>
      <w:r>
        <w:rPr>
          <w:rFonts w:hint="eastAsia" w:ascii="微软雅黑" w:hAnsi="微软雅黑" w:eastAsia="微软雅黑" w:cs="微软雅黑"/>
          <w:b/>
          <w:bCs/>
          <w:color w:val="auto"/>
          <w:sz w:val="22"/>
          <w:szCs w:val="22"/>
          <w:highlight w:val="none"/>
          <w:lang w:val="en-US" w:eastAsia="zh-CN"/>
        </w:rPr>
        <w:t>5人，组成评标小组，</w:t>
      </w:r>
      <w:r>
        <w:rPr>
          <w:rFonts w:hint="eastAsia" w:ascii="微软雅黑" w:hAnsi="微软雅黑" w:eastAsia="微软雅黑" w:cs="微软雅黑"/>
          <w:b/>
          <w:bCs/>
          <w:color w:val="auto"/>
          <w:sz w:val="22"/>
          <w:szCs w:val="22"/>
          <w:highlight w:val="none"/>
        </w:rPr>
        <w:t>负责评标工作。</w:t>
      </w:r>
    </w:p>
    <w:p w14:paraId="2F74F617">
      <w:pPr>
        <w:pStyle w:val="6"/>
        <w:keepNext w:val="0"/>
        <w:keepLines w:val="0"/>
        <w:pageBreakBefore w:val="0"/>
        <w:widowControl w:val="0"/>
        <w:kinsoku/>
        <w:wordWrap/>
        <w:overflowPunct/>
        <w:topLinePunct w:val="0"/>
        <w:bidi w:val="0"/>
        <w:snapToGrid/>
        <w:spacing w:before="0" w:after="0" w:line="440" w:lineRule="exact"/>
        <w:textAlignment w:val="auto"/>
        <w:rPr>
          <w:rFonts w:hint="eastAsia" w:ascii="微软雅黑" w:hAnsi="微软雅黑" w:eastAsia="微软雅黑" w:cs="微软雅黑"/>
          <w:b w:val="0"/>
          <w:bCs w:val="0"/>
          <w:color w:val="auto"/>
          <w:sz w:val="22"/>
          <w:szCs w:val="22"/>
          <w:highlight w:val="none"/>
          <w:bdr w:val="single" w:color="auto" w:sz="4" w:space="0"/>
        </w:rPr>
      </w:pPr>
      <w:bookmarkStart w:id="143" w:name="_Toc520356166"/>
      <w:bookmarkStart w:id="144" w:name="_Toc25607"/>
      <w:bookmarkStart w:id="145" w:name="_Toc19949"/>
      <w:bookmarkStart w:id="146" w:name="_Toc28479"/>
      <w:bookmarkStart w:id="147" w:name="_Toc515647781"/>
      <w:r>
        <w:rPr>
          <w:rFonts w:hint="eastAsia" w:ascii="微软雅黑" w:hAnsi="微软雅黑" w:eastAsia="微软雅黑" w:cs="微软雅黑"/>
          <w:color w:val="auto"/>
          <w:sz w:val="22"/>
          <w:szCs w:val="22"/>
          <w:highlight w:val="none"/>
          <w:u w:val="none"/>
        </w:rPr>
        <w:t>20.投标文件</w:t>
      </w:r>
      <w:bookmarkEnd w:id="143"/>
      <w:r>
        <w:rPr>
          <w:rFonts w:hint="eastAsia" w:ascii="微软雅黑" w:hAnsi="微软雅黑" w:eastAsia="微软雅黑" w:cs="微软雅黑"/>
          <w:color w:val="auto"/>
          <w:sz w:val="22"/>
          <w:szCs w:val="22"/>
          <w:highlight w:val="none"/>
          <w:u w:val="none"/>
        </w:rPr>
        <w:t>符合性审查与澄清</w:t>
      </w:r>
      <w:bookmarkEnd w:id="144"/>
      <w:bookmarkEnd w:id="145"/>
      <w:bookmarkEnd w:id="146"/>
      <w:bookmarkEnd w:id="147"/>
    </w:p>
    <w:p w14:paraId="2FF7911B">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8" w:name="_Hlt522424701"/>
      <w:bookmarkEnd w:id="148"/>
      <w:bookmarkStart w:id="149" w:name="_Toc520356167"/>
    </w:p>
    <w:p w14:paraId="62CFAD5C">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0D9917C5">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w:t>
      </w:r>
      <w:r>
        <w:rPr>
          <w:rFonts w:hint="eastAsia" w:ascii="微软雅黑" w:hAnsi="微软雅黑" w:eastAsia="微软雅黑" w:cs="微软雅黑"/>
          <w:color w:val="auto"/>
          <w:sz w:val="22"/>
          <w:szCs w:val="22"/>
          <w:highlight w:val="none"/>
          <w:lang w:eastAsia="zh-CN"/>
        </w:rPr>
        <w:t>做</w:t>
      </w:r>
      <w:r>
        <w:rPr>
          <w:rFonts w:hint="eastAsia" w:ascii="微软雅黑" w:hAnsi="微软雅黑" w:eastAsia="微软雅黑" w:cs="微软雅黑"/>
          <w:color w:val="auto"/>
          <w:sz w:val="22"/>
          <w:szCs w:val="22"/>
          <w:highlight w:val="none"/>
        </w:rPr>
        <w:t>必要的澄清、说明或补正。供应商的澄清、说明或补正应在评标委员会规定的时间内以书面方式进行，并不得超出投标文件范围或者改变投标文件的实质性内容。</w:t>
      </w:r>
    </w:p>
    <w:p w14:paraId="2060748E">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澄清、说明或补正将作为投标文件的一部分。</w:t>
      </w:r>
    </w:p>
    <w:p w14:paraId="7B228EB9">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1BD99D74">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202CAF2F">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39D23C52">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70C628CC">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76A47736">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226ACD3">
      <w:pPr>
        <w:keepNext w:val="0"/>
        <w:keepLines w:val="0"/>
        <w:pageBreakBefore w:val="0"/>
        <w:widowControl w:val="0"/>
        <w:kinsoku/>
        <w:wordWrap/>
        <w:overflowPunct/>
        <w:topLinePunct w:val="0"/>
        <w:bidi w:val="0"/>
        <w:snapToGrid/>
        <w:spacing w:line="440" w:lineRule="exact"/>
        <w:ind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41544FC5">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74C3C0DD">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0A774394">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5396F118">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786F20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50" w:name="_Toc9469"/>
      <w:bookmarkStart w:id="151" w:name="_Toc515647782"/>
      <w:bookmarkStart w:id="152" w:name="_Toc28888"/>
      <w:bookmarkStart w:id="153" w:name="_Toc6364"/>
      <w:r>
        <w:rPr>
          <w:rFonts w:hint="eastAsia" w:ascii="微软雅黑" w:hAnsi="微软雅黑" w:eastAsia="微软雅黑" w:cs="微软雅黑"/>
          <w:color w:val="auto"/>
          <w:sz w:val="22"/>
          <w:szCs w:val="22"/>
          <w:highlight w:val="none"/>
          <w:u w:val="none"/>
        </w:rPr>
        <w:t>21.投标偏离</w:t>
      </w:r>
      <w:bookmarkEnd w:id="150"/>
      <w:bookmarkEnd w:id="151"/>
      <w:bookmarkEnd w:id="152"/>
      <w:bookmarkEnd w:id="153"/>
    </w:p>
    <w:p w14:paraId="5EF76A5F">
      <w:pPr>
        <w:pageBreakBefore w:val="0"/>
        <w:kinsoku/>
        <w:wordWrap/>
        <w:overflowPunct/>
        <w:topLinePunct w:val="0"/>
        <w:bidi w:val="0"/>
        <w:spacing w:line="440" w:lineRule="exact"/>
        <w:ind w:left="795" w:leftChars="99" w:hanging="587" w:hangingChars="26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4" w:name="_Toc515647783"/>
      <w:bookmarkStart w:id="155" w:name="_Toc6092"/>
      <w:bookmarkStart w:id="156" w:name="_Toc4950"/>
    </w:p>
    <w:p w14:paraId="3FEB8E84">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57" w:name="_Toc20254"/>
      <w:r>
        <w:rPr>
          <w:rFonts w:hint="eastAsia" w:ascii="微软雅黑" w:hAnsi="微软雅黑" w:eastAsia="微软雅黑" w:cs="微软雅黑"/>
          <w:color w:val="auto"/>
          <w:sz w:val="22"/>
          <w:szCs w:val="22"/>
          <w:highlight w:val="none"/>
          <w:u w:val="none"/>
        </w:rPr>
        <w:t>22.投标</w:t>
      </w:r>
      <w:bookmarkEnd w:id="154"/>
      <w:r>
        <w:rPr>
          <w:rFonts w:hint="eastAsia" w:ascii="微软雅黑" w:hAnsi="微软雅黑" w:eastAsia="微软雅黑" w:cs="微软雅黑"/>
          <w:color w:val="auto"/>
          <w:sz w:val="22"/>
          <w:szCs w:val="22"/>
          <w:highlight w:val="none"/>
          <w:u w:val="none"/>
        </w:rPr>
        <w:t>无效</w:t>
      </w:r>
      <w:bookmarkEnd w:id="155"/>
      <w:bookmarkEnd w:id="156"/>
      <w:bookmarkEnd w:id="157"/>
    </w:p>
    <w:p w14:paraId="1A352118">
      <w:pPr>
        <w:pageBreakBefore w:val="0"/>
        <w:kinsoku/>
        <w:wordWrap/>
        <w:overflowPunct/>
        <w:topLinePunct w:val="0"/>
        <w:bidi w:val="0"/>
        <w:spacing w:line="440" w:lineRule="exact"/>
        <w:ind w:left="777" w:leftChars="-23"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。供应商不得通过修正或撤销不符合要求的偏离，从而使其投标成为实质上响应的投标。</w:t>
      </w:r>
    </w:p>
    <w:p w14:paraId="70E9D460">
      <w:pPr>
        <w:pageBreakBefore w:val="0"/>
        <w:kinsoku/>
        <w:wordWrap/>
        <w:overflowPunct/>
        <w:topLinePunct w:val="0"/>
        <w:bidi w:val="0"/>
        <w:spacing w:line="440" w:lineRule="exact"/>
        <w:ind w:left="792" w:leftChars="37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6C08ED4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14:paraId="41645CB1">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（1）</w:t>
      </w:r>
      <w:r>
        <w:rPr>
          <w:rFonts w:hint="eastAsia" w:ascii="微软雅黑" w:hAnsi="微软雅黑" w:eastAsia="微软雅黑" w:cs="微软雅黑"/>
          <w:b/>
          <w:bCs/>
          <w:color w:val="auto"/>
          <w:sz w:val="22"/>
          <w:szCs w:val="22"/>
          <w:highlight w:val="none"/>
        </w:rPr>
        <w:t>未按招标文件规定的形式和金额提交投标保证金的；</w:t>
      </w:r>
    </w:p>
    <w:p w14:paraId="079B7293">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（2）</w:t>
      </w:r>
      <w:r>
        <w:rPr>
          <w:rFonts w:hint="eastAsia" w:ascii="微软雅黑" w:hAnsi="微软雅黑" w:eastAsia="微软雅黑" w:cs="微软雅黑"/>
          <w:b/>
          <w:bCs/>
          <w:color w:val="auto"/>
          <w:sz w:val="22"/>
          <w:szCs w:val="22"/>
          <w:highlight w:val="none"/>
        </w:rPr>
        <w:t>未按照招标文件规定要求签署、盖章的；</w:t>
      </w:r>
    </w:p>
    <w:p w14:paraId="1CC63820">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（3）</w:t>
      </w:r>
      <w:r>
        <w:rPr>
          <w:rFonts w:hint="eastAsia" w:ascii="微软雅黑" w:hAnsi="微软雅黑" w:eastAsia="微软雅黑" w:cs="微软雅黑"/>
          <w:b/>
          <w:bCs/>
          <w:color w:val="auto"/>
          <w:sz w:val="22"/>
          <w:szCs w:val="22"/>
          <w:highlight w:val="none"/>
        </w:rPr>
        <w:t>未满足招标文件中技术条款的实质性要求；</w:t>
      </w:r>
    </w:p>
    <w:p w14:paraId="6233557D">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（4）</w:t>
      </w:r>
      <w:r>
        <w:rPr>
          <w:rFonts w:hint="eastAsia" w:ascii="微软雅黑" w:hAnsi="微软雅黑" w:eastAsia="微软雅黑" w:cs="微软雅黑"/>
          <w:b/>
          <w:bCs/>
          <w:color w:val="auto"/>
          <w:sz w:val="22"/>
          <w:szCs w:val="22"/>
          <w:highlight w:val="none"/>
        </w:rPr>
        <w:t>与其他供应商串通投标，或者与招标人串通投标；</w:t>
      </w:r>
    </w:p>
    <w:p w14:paraId="05F85243">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（5）</w:t>
      </w:r>
      <w:r>
        <w:rPr>
          <w:rFonts w:hint="eastAsia" w:ascii="微软雅黑" w:hAnsi="微软雅黑" w:eastAsia="微软雅黑" w:cs="微软雅黑"/>
          <w:b/>
          <w:bCs/>
          <w:color w:val="auto"/>
          <w:sz w:val="22"/>
          <w:szCs w:val="22"/>
          <w:highlight w:val="none"/>
        </w:rPr>
        <w:t>属于招标文件规定的其他投标无效情形；</w:t>
      </w:r>
    </w:p>
    <w:p w14:paraId="76F4C1D4">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（6）</w:t>
      </w: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07419E72">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（7）</w:t>
      </w:r>
      <w:r>
        <w:rPr>
          <w:rFonts w:hint="eastAsia" w:ascii="微软雅黑" w:hAnsi="微软雅黑" w:eastAsia="微软雅黑" w:cs="微软雅黑"/>
          <w:b/>
          <w:bCs/>
          <w:color w:val="auto"/>
          <w:sz w:val="22"/>
          <w:szCs w:val="22"/>
          <w:highlight w:val="none"/>
        </w:rPr>
        <w:t>投标文件含有采购人不能接受的附加条件的；</w:t>
      </w:r>
    </w:p>
    <w:p w14:paraId="00E7DCBC">
      <w:pPr>
        <w:pageBreakBefore w:val="0"/>
        <w:numPr>
          <w:ilvl w:val="0"/>
          <w:numId w:val="0"/>
        </w:numPr>
        <w:tabs>
          <w:tab w:val="left" w:pos="0"/>
        </w:tabs>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（8）</w:t>
      </w:r>
      <w:r>
        <w:rPr>
          <w:rFonts w:hint="eastAsia" w:ascii="微软雅黑" w:hAnsi="微软雅黑" w:eastAsia="微软雅黑" w:cs="微软雅黑"/>
          <w:b/>
          <w:bCs/>
          <w:color w:val="auto"/>
          <w:sz w:val="22"/>
          <w:szCs w:val="22"/>
          <w:highlight w:val="none"/>
        </w:rPr>
        <w:t>不符合法规和招标文件中规定的其他实质性要求的。</w:t>
      </w:r>
    </w:p>
    <w:p w14:paraId="6FD47CF8">
      <w:pPr>
        <w:pageBreakBefore w:val="0"/>
        <w:kinsoku/>
        <w:wordWrap/>
        <w:overflowPunct/>
        <w:topLinePunct w:val="0"/>
        <w:bidi w:val="0"/>
        <w:spacing w:line="440" w:lineRule="exact"/>
        <w:textAlignment w:val="auto"/>
        <w:outlineLvl w:val="2"/>
        <w:rPr>
          <w:rFonts w:hint="eastAsia" w:ascii="微软雅黑" w:hAnsi="微软雅黑" w:eastAsia="微软雅黑" w:cs="微软雅黑"/>
          <w:b/>
          <w:bCs/>
          <w:color w:val="auto"/>
          <w:sz w:val="22"/>
          <w:szCs w:val="22"/>
          <w:highlight w:val="none"/>
        </w:rPr>
      </w:pPr>
      <w:bookmarkStart w:id="158" w:name="_Toc22941"/>
      <w:bookmarkStart w:id="159" w:name="_Toc13652"/>
      <w:bookmarkStart w:id="160" w:name="_Toc10960"/>
      <w:bookmarkStart w:id="161" w:name="_Toc515647784"/>
      <w:r>
        <w:rPr>
          <w:rFonts w:hint="eastAsia" w:ascii="微软雅黑" w:hAnsi="微软雅黑" w:eastAsia="微软雅黑" w:cs="微软雅黑"/>
          <w:b/>
          <w:bCs/>
          <w:color w:val="auto"/>
          <w:sz w:val="22"/>
          <w:szCs w:val="22"/>
          <w:highlight w:val="none"/>
        </w:rPr>
        <w:t>23.</w:t>
      </w:r>
      <w:bookmarkEnd w:id="149"/>
      <w:r>
        <w:rPr>
          <w:rFonts w:hint="eastAsia" w:ascii="微软雅黑" w:hAnsi="微软雅黑" w:eastAsia="微软雅黑" w:cs="微软雅黑"/>
          <w:b/>
          <w:bCs/>
          <w:color w:val="auto"/>
          <w:sz w:val="22"/>
          <w:szCs w:val="22"/>
          <w:highlight w:val="none"/>
        </w:rPr>
        <w:t>比较与评价</w:t>
      </w:r>
      <w:bookmarkEnd w:id="158"/>
      <w:bookmarkEnd w:id="159"/>
      <w:bookmarkEnd w:id="160"/>
      <w:bookmarkEnd w:id="161"/>
    </w:p>
    <w:p w14:paraId="4035327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w:t>
      </w:r>
      <w:r>
        <w:rPr>
          <w:rFonts w:hint="eastAsia" w:ascii="微软雅黑" w:hAnsi="微软雅黑" w:eastAsia="微软雅黑" w:cs="微软雅黑"/>
          <w:color w:val="auto"/>
          <w:sz w:val="22"/>
          <w:szCs w:val="22"/>
          <w:highlight w:val="none"/>
          <w:lang w:eastAsia="zh-CN"/>
        </w:rPr>
        <w:t>做进一步</w:t>
      </w:r>
      <w:r>
        <w:rPr>
          <w:rFonts w:hint="eastAsia" w:ascii="微软雅黑" w:hAnsi="微软雅黑" w:eastAsia="微软雅黑" w:cs="微软雅黑"/>
          <w:color w:val="auto"/>
          <w:sz w:val="22"/>
          <w:szCs w:val="22"/>
          <w:highlight w:val="none"/>
        </w:rPr>
        <w:t>的比较和评价。</w:t>
      </w:r>
    </w:p>
    <w:p w14:paraId="3114F36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49EAF6DF">
      <w:pPr>
        <w:pStyle w:val="16"/>
        <w:pageBreakBefore w:val="0"/>
        <w:kinsoku/>
        <w:wordWrap/>
        <w:overflowPunct/>
        <w:topLinePunct w:val="0"/>
        <w:bidi w:val="0"/>
        <w:spacing w:line="440" w:lineRule="exact"/>
        <w:ind w:left="898" w:leftChars="342"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 xml:space="preserve">（1） </w:t>
      </w:r>
      <w:r>
        <w:rPr>
          <w:rFonts w:hint="eastAsia" w:ascii="微软雅黑" w:hAnsi="微软雅黑" w:eastAsia="微软雅黑" w:cs="微软雅黑"/>
          <w:b/>
          <w:bCs/>
          <w:color w:val="auto"/>
          <w:sz w:val="22"/>
          <w:szCs w:val="22"/>
          <w:highlight w:val="none"/>
          <w:lang w:eastAsia="zh-CN"/>
        </w:rPr>
        <w:t>本项目采用</w:t>
      </w:r>
      <w:r>
        <w:rPr>
          <w:rFonts w:hint="eastAsia" w:ascii="微软雅黑" w:hAnsi="微软雅黑" w:eastAsia="微软雅黑" w:cs="微软雅黑"/>
          <w:b/>
          <w:bCs/>
          <w:color w:val="auto"/>
          <w:sz w:val="22"/>
          <w:szCs w:val="22"/>
          <w:highlight w:val="none"/>
        </w:rPr>
        <w:t>综合评分法</w:t>
      </w:r>
      <w:r>
        <w:rPr>
          <w:rFonts w:hint="eastAsia" w:ascii="微软雅黑" w:hAnsi="微软雅黑" w:eastAsia="微软雅黑" w:cs="微软雅黑"/>
          <w:color w:val="auto"/>
          <w:sz w:val="22"/>
          <w:szCs w:val="22"/>
          <w:highlight w:val="none"/>
        </w:rPr>
        <w:t>，是指投标文件满足招标文件全部实质性要求，且按照评审因素的量化指标评审得分最高的供应商为中标候选人的评标方法。</w:t>
      </w:r>
    </w:p>
    <w:p w14:paraId="41107AA2">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2" w:name="sendNo"/>
      <w:r>
        <w:rPr>
          <w:rFonts w:hint="eastAsia" w:ascii="微软雅黑" w:hAnsi="微软雅黑" w:eastAsia="微软雅黑" w:cs="微软雅黑"/>
          <w:b/>
          <w:bCs/>
          <w:color w:val="auto"/>
          <w:sz w:val="22"/>
          <w:szCs w:val="22"/>
          <w:highlight w:val="none"/>
        </w:rPr>
        <w:t>财库〔</w:t>
      </w:r>
      <w:bookmarkEnd w:id="162"/>
      <w:r>
        <w:rPr>
          <w:rFonts w:hint="eastAsia" w:ascii="微软雅黑" w:hAnsi="微软雅黑" w:eastAsia="微软雅黑" w:cs="微软雅黑"/>
          <w:b/>
          <w:bCs/>
          <w:color w:val="auto"/>
          <w:sz w:val="22"/>
          <w:szCs w:val="22"/>
          <w:highlight w:val="none"/>
        </w:rPr>
        <w:t>2017〕141号）</w:t>
      </w:r>
      <w:r>
        <w:rPr>
          <w:rFonts w:hint="eastAsia" w:ascii="微软雅黑" w:hAnsi="微软雅黑" w:eastAsia="微软雅黑" w:cs="微软雅黑"/>
          <w:b/>
          <w:bCs/>
          <w:color w:val="auto"/>
          <w:sz w:val="22"/>
          <w:szCs w:val="22"/>
          <w:highlight w:val="none"/>
          <w:lang w:eastAsia="zh-CN"/>
        </w:rPr>
        <w:t>、《关于进一步加大政府采购支持中小企业力度的通知》（财库〔2022〕19号）</w:t>
      </w:r>
      <w:r>
        <w:rPr>
          <w:rFonts w:hint="eastAsia" w:ascii="微软雅黑" w:hAnsi="微软雅黑" w:eastAsia="微软雅黑" w:cs="微软雅黑"/>
          <w:b/>
          <w:bCs/>
          <w:color w:val="auto"/>
          <w:sz w:val="22"/>
          <w:szCs w:val="22"/>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highlight w:val="none"/>
          <w:lang w:val="en-US" w:eastAsia="zh-CN"/>
        </w:rPr>
        <w:t>10%—20%</w:t>
      </w:r>
      <w:r>
        <w:rPr>
          <w:rFonts w:hint="eastAsia" w:ascii="微软雅黑" w:hAnsi="微软雅黑" w:eastAsia="微软雅黑" w:cs="微软雅黑"/>
          <w:b/>
          <w:bCs/>
          <w:color w:val="auto"/>
          <w:sz w:val="22"/>
          <w:szCs w:val="22"/>
          <w:highlight w:val="none"/>
        </w:rPr>
        <w:t>后参与</w:t>
      </w:r>
      <w:r>
        <w:rPr>
          <w:rFonts w:hint="eastAsia" w:ascii="微软雅黑" w:hAnsi="微软雅黑" w:eastAsia="微软雅黑" w:cs="微软雅黑"/>
          <w:b/>
          <w:bCs/>
          <w:color w:val="auto"/>
          <w:sz w:val="22"/>
          <w:szCs w:val="22"/>
          <w:highlight w:val="none"/>
          <w:lang w:eastAsia="zh-CN"/>
        </w:rPr>
        <w:t>评标</w:t>
      </w:r>
      <w:r>
        <w:rPr>
          <w:rFonts w:hint="eastAsia" w:ascii="微软雅黑" w:hAnsi="微软雅黑" w:eastAsia="微软雅黑" w:cs="微软雅黑"/>
          <w:b/>
          <w:bCs/>
          <w:color w:val="auto"/>
          <w:sz w:val="22"/>
          <w:szCs w:val="22"/>
          <w:highlight w:val="none"/>
        </w:rPr>
        <w:t>。</w:t>
      </w:r>
    </w:p>
    <w:p w14:paraId="2C8ED4C0">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highlight w:val="none"/>
        </w:rPr>
        <w:t>  </w:t>
      </w:r>
    </w:p>
    <w:p w14:paraId="4B719762">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63" w:name="_Toc20227"/>
      <w:bookmarkStart w:id="164" w:name="_Toc515647785"/>
      <w:bookmarkStart w:id="165" w:name="_Toc9378"/>
      <w:bookmarkStart w:id="166" w:name="_Toc26143"/>
      <w:r>
        <w:rPr>
          <w:rFonts w:hint="eastAsia" w:ascii="微软雅黑" w:hAnsi="微软雅黑" w:eastAsia="微软雅黑" w:cs="微软雅黑"/>
          <w:color w:val="auto"/>
          <w:sz w:val="22"/>
          <w:szCs w:val="22"/>
          <w:highlight w:val="none"/>
          <w:u w:val="none"/>
        </w:rPr>
        <w:t>24.废标</w:t>
      </w:r>
      <w:bookmarkEnd w:id="163"/>
      <w:bookmarkEnd w:id="164"/>
      <w:bookmarkEnd w:id="165"/>
      <w:bookmarkEnd w:id="166"/>
    </w:p>
    <w:p w14:paraId="64398191">
      <w:pPr>
        <w:pageBreakBefore w:val="0"/>
        <w:kinsoku/>
        <w:wordWrap/>
        <w:overflowPunct/>
        <w:topLinePunct w:val="0"/>
        <w:bidi w:val="0"/>
        <w:spacing w:line="440" w:lineRule="exact"/>
        <w:ind w:left="893" w:leftChars="399" w:hanging="55" w:hanging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686FF9F7">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310B49E7">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0D3D36B6">
      <w:pPr>
        <w:pageBreakBefore w:val="0"/>
        <w:kinsoku/>
        <w:wordWrap/>
        <w:overflowPunct/>
        <w:topLinePunct w:val="0"/>
        <w:bidi w:val="0"/>
        <w:spacing w:line="440" w:lineRule="exact"/>
        <w:ind w:left="878" w:leftChars="418" w:firstLine="55" w:firstLine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 xml:space="preserve">(3) </w:t>
      </w:r>
      <w:r>
        <w:rPr>
          <w:rFonts w:hint="eastAsia" w:ascii="微软雅黑" w:hAnsi="微软雅黑" w:eastAsia="微软雅黑" w:cs="微软雅黑"/>
          <w:b/>
          <w:bCs/>
          <w:color w:val="auto"/>
          <w:sz w:val="22"/>
          <w:szCs w:val="22"/>
          <w:highlight w:val="none"/>
        </w:rPr>
        <w:t>供应商的报价均超过了采购预算，采购人不能支付的；</w:t>
      </w:r>
    </w:p>
    <w:p w14:paraId="0770A0C3">
      <w:pPr>
        <w:pageBreakBefore w:val="0"/>
        <w:kinsoku/>
        <w:wordWrap/>
        <w:overflowPunct/>
        <w:topLinePunct w:val="0"/>
        <w:bidi w:val="0"/>
        <w:spacing w:line="440" w:lineRule="exact"/>
        <w:ind w:left="878" w:leftChars="418" w:firstLine="55" w:firstLine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 xml:space="preserve">(4) </w:t>
      </w:r>
      <w:r>
        <w:rPr>
          <w:rFonts w:hint="eastAsia" w:ascii="微软雅黑" w:hAnsi="微软雅黑" w:eastAsia="微软雅黑" w:cs="微软雅黑"/>
          <w:b/>
          <w:bCs/>
          <w:color w:val="auto"/>
          <w:sz w:val="22"/>
          <w:szCs w:val="22"/>
          <w:highlight w:val="none"/>
        </w:rPr>
        <w:t xml:space="preserve">因重大变故，采购任务取消的。   </w:t>
      </w:r>
    </w:p>
    <w:p w14:paraId="5D67C29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67" w:name="_Toc29491"/>
      <w:bookmarkStart w:id="168" w:name="_Toc24972"/>
      <w:bookmarkStart w:id="169" w:name="_Toc31289"/>
      <w:bookmarkStart w:id="170" w:name="_Toc515647786"/>
      <w:bookmarkStart w:id="171" w:name="_Toc520356169"/>
      <w:r>
        <w:rPr>
          <w:rFonts w:hint="eastAsia" w:ascii="微软雅黑" w:hAnsi="微软雅黑" w:eastAsia="微软雅黑" w:cs="微软雅黑"/>
          <w:color w:val="auto"/>
          <w:sz w:val="22"/>
          <w:szCs w:val="22"/>
          <w:highlight w:val="none"/>
          <w:u w:val="none"/>
        </w:rPr>
        <w:t>25.保密原则</w:t>
      </w:r>
      <w:bookmarkEnd w:id="167"/>
      <w:bookmarkEnd w:id="168"/>
      <w:bookmarkEnd w:id="169"/>
      <w:bookmarkEnd w:id="170"/>
    </w:p>
    <w:p w14:paraId="5DF8E58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14:paraId="5432A0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w:t>
      </w:r>
      <w:r>
        <w:rPr>
          <w:rFonts w:hint="eastAsia" w:ascii="微软雅黑" w:hAnsi="微软雅黑" w:eastAsia="微软雅黑" w:cs="微软雅黑"/>
          <w:color w:val="auto"/>
          <w:sz w:val="22"/>
          <w:szCs w:val="22"/>
          <w:highlight w:val="none"/>
          <w:lang w:eastAsia="zh-CN"/>
        </w:rPr>
        <w:t>评标专家</w:t>
      </w:r>
      <w:r>
        <w:rPr>
          <w:rFonts w:hint="eastAsia" w:ascii="微软雅黑" w:hAnsi="微软雅黑" w:eastAsia="微软雅黑" w:cs="微软雅黑"/>
          <w:color w:val="auto"/>
          <w:sz w:val="22"/>
          <w:szCs w:val="22"/>
          <w:highlight w:val="none"/>
        </w:rPr>
        <w:t>应当遵守评审工作纪律，不得泄露评审文件、评审情况和评审中获悉的商业秘密。</w:t>
      </w:r>
    </w:p>
    <w:p w14:paraId="7127D2E9">
      <w:pPr>
        <w:pageBreakBefore w:val="0"/>
        <w:kinsoku/>
        <w:wordWrap/>
        <w:overflowPunct/>
        <w:topLinePunct w:val="0"/>
        <w:bidi w:val="0"/>
        <w:spacing w:line="440" w:lineRule="exact"/>
        <w:ind w:left="1080" w:leftChars="257" w:hanging="540"/>
        <w:textAlignment w:val="auto"/>
        <w:rPr>
          <w:rFonts w:hint="eastAsia" w:ascii="微软雅黑" w:hAnsi="微软雅黑" w:eastAsia="微软雅黑" w:cs="微软雅黑"/>
          <w:color w:val="auto"/>
          <w:sz w:val="22"/>
          <w:szCs w:val="22"/>
          <w:highlight w:val="none"/>
        </w:rPr>
      </w:pPr>
    </w:p>
    <w:p w14:paraId="27D0DADF">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72" w:name="_Toc216582810"/>
      <w:bookmarkStart w:id="173" w:name="_Toc30610"/>
      <w:bookmarkStart w:id="174" w:name="_Toc23904"/>
      <w:bookmarkStart w:id="175" w:name="_Toc1874"/>
      <w:bookmarkStart w:id="176" w:name="_Toc20578"/>
      <w:bookmarkStart w:id="177" w:name="_Toc12143"/>
      <w:bookmarkStart w:id="178" w:name="_Toc515647787"/>
      <w:r>
        <w:rPr>
          <w:rFonts w:hint="eastAsia" w:ascii="微软雅黑" w:hAnsi="微软雅黑" w:eastAsia="微软雅黑" w:cs="微软雅黑"/>
          <w:b/>
          <w:bCs/>
          <w:color w:val="auto"/>
          <w:sz w:val="22"/>
          <w:szCs w:val="22"/>
          <w:highlight w:val="none"/>
        </w:rPr>
        <w:t xml:space="preserve">六   </w:t>
      </w:r>
      <w:bookmarkEnd w:id="171"/>
      <w:r>
        <w:rPr>
          <w:rFonts w:hint="eastAsia" w:ascii="微软雅黑" w:hAnsi="微软雅黑" w:eastAsia="微软雅黑" w:cs="微软雅黑"/>
          <w:b/>
          <w:bCs/>
          <w:color w:val="auto"/>
          <w:sz w:val="22"/>
          <w:szCs w:val="22"/>
          <w:highlight w:val="none"/>
        </w:rPr>
        <w:t>确定中标</w:t>
      </w:r>
      <w:bookmarkEnd w:id="172"/>
      <w:bookmarkEnd w:id="173"/>
      <w:bookmarkEnd w:id="174"/>
      <w:bookmarkEnd w:id="175"/>
      <w:bookmarkEnd w:id="176"/>
      <w:bookmarkEnd w:id="177"/>
      <w:bookmarkEnd w:id="178"/>
    </w:p>
    <w:p w14:paraId="5BA30EAD">
      <w:pPr>
        <w:pStyle w:val="4"/>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094C208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79" w:name="_Toc23762"/>
      <w:bookmarkStart w:id="180" w:name="_Toc520356170"/>
      <w:bookmarkStart w:id="181" w:name="_Toc23617"/>
      <w:bookmarkStart w:id="182" w:name="_Toc515647788"/>
      <w:bookmarkStart w:id="183" w:name="_Toc10050"/>
      <w:bookmarkStart w:id="184" w:name="_Ref467307010"/>
      <w:r>
        <w:rPr>
          <w:rFonts w:hint="eastAsia" w:ascii="微软雅黑" w:hAnsi="微软雅黑" w:eastAsia="微软雅黑" w:cs="微软雅黑"/>
          <w:color w:val="auto"/>
          <w:sz w:val="22"/>
          <w:szCs w:val="22"/>
          <w:highlight w:val="none"/>
          <w:u w:val="none"/>
        </w:rPr>
        <w:t>26.中标候选人的确定原则及标准</w:t>
      </w:r>
      <w:bookmarkEnd w:id="179"/>
      <w:bookmarkEnd w:id="180"/>
      <w:bookmarkEnd w:id="181"/>
      <w:bookmarkEnd w:id="182"/>
      <w:bookmarkEnd w:id="183"/>
      <w:bookmarkEnd w:id="184"/>
    </w:p>
    <w:p w14:paraId="34DC4DB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35850980">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bookmarkStart w:id="185" w:name="_Toc520356171"/>
      <w:bookmarkStart w:id="186"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20A3FB1E">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123FFE66">
      <w:pPr>
        <w:pageBreakBefore w:val="0"/>
        <w:kinsoku/>
        <w:wordWrap/>
        <w:overflowPunct/>
        <w:topLinePunct w:val="0"/>
        <w:bidi w:val="0"/>
        <w:spacing w:line="440" w:lineRule="exact"/>
        <w:ind w:left="901"/>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sz w:val="22"/>
          <w:szCs w:val="22"/>
          <w:highlight w:val="none"/>
        </w:rPr>
        <w:t>本项目采用综合评分法。</w:t>
      </w:r>
      <w:bookmarkStart w:id="187" w:name="_Toc23951"/>
      <w:bookmarkStart w:id="188" w:name="_Toc9286"/>
      <w:bookmarkStart w:id="189" w:name="_Toc9653"/>
    </w:p>
    <w:p w14:paraId="4AFBD82E">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w:t>
      </w:r>
      <w:bookmarkEnd w:id="185"/>
      <w:r>
        <w:rPr>
          <w:rFonts w:hint="eastAsia" w:ascii="微软雅黑" w:hAnsi="微软雅黑" w:eastAsia="微软雅黑" w:cs="微软雅黑"/>
          <w:color w:val="auto"/>
          <w:sz w:val="22"/>
          <w:szCs w:val="22"/>
          <w:highlight w:val="none"/>
          <w:u w:val="none"/>
        </w:rPr>
        <w:t>7.确定中标候选人和中标人</w:t>
      </w:r>
      <w:bookmarkEnd w:id="186"/>
      <w:bookmarkEnd w:id="187"/>
      <w:bookmarkEnd w:id="188"/>
      <w:bookmarkEnd w:id="189"/>
    </w:p>
    <w:p w14:paraId="38769B5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05FD02DD">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90" w:name="_Ref467306874"/>
      <w:bookmarkStart w:id="191" w:name="_Toc520356173"/>
      <w:bookmarkStart w:id="192" w:name="_Toc515647790"/>
      <w:bookmarkStart w:id="193" w:name="_Toc8389"/>
      <w:bookmarkStart w:id="194" w:name="_Toc380"/>
      <w:bookmarkStart w:id="195" w:name="_Toc28562"/>
      <w:r>
        <w:rPr>
          <w:rFonts w:hint="eastAsia" w:ascii="微软雅黑" w:hAnsi="微软雅黑" w:eastAsia="微软雅黑" w:cs="微软雅黑"/>
          <w:color w:val="auto"/>
          <w:sz w:val="22"/>
          <w:szCs w:val="22"/>
          <w:highlight w:val="none"/>
          <w:u w:val="none"/>
        </w:rPr>
        <w:t>28.</w:t>
      </w:r>
      <w:bookmarkEnd w:id="190"/>
      <w:bookmarkEnd w:id="191"/>
      <w:r>
        <w:rPr>
          <w:rFonts w:hint="eastAsia" w:ascii="微软雅黑" w:hAnsi="微软雅黑" w:eastAsia="微软雅黑" w:cs="微软雅黑"/>
          <w:color w:val="auto"/>
          <w:sz w:val="22"/>
          <w:szCs w:val="22"/>
          <w:highlight w:val="none"/>
          <w:u w:val="none"/>
        </w:rPr>
        <w:t>采购任务取消</w:t>
      </w:r>
      <w:bookmarkEnd w:id="192"/>
      <w:bookmarkEnd w:id="193"/>
      <w:bookmarkEnd w:id="194"/>
      <w:bookmarkEnd w:id="195"/>
    </w:p>
    <w:p w14:paraId="552DCD2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196" w:name="_Toc520356174"/>
    </w:p>
    <w:p w14:paraId="3CDB2450">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97" w:name="_Toc8579"/>
      <w:bookmarkStart w:id="198" w:name="_Toc515647791"/>
      <w:bookmarkStart w:id="199" w:name="_Toc30170"/>
      <w:bookmarkStart w:id="200" w:name="_Toc31099"/>
      <w:r>
        <w:rPr>
          <w:rFonts w:hint="eastAsia" w:ascii="微软雅黑" w:hAnsi="微软雅黑" w:eastAsia="微软雅黑" w:cs="微软雅黑"/>
          <w:color w:val="auto"/>
          <w:sz w:val="22"/>
          <w:szCs w:val="22"/>
          <w:highlight w:val="none"/>
          <w:u w:val="none"/>
        </w:rPr>
        <w:t>29.中标通知书</w:t>
      </w:r>
      <w:bookmarkEnd w:id="196"/>
      <w:r>
        <w:rPr>
          <w:rFonts w:hint="eastAsia" w:ascii="微软雅黑" w:hAnsi="微软雅黑" w:eastAsia="微软雅黑" w:cs="微软雅黑"/>
          <w:color w:val="auto"/>
          <w:sz w:val="22"/>
          <w:szCs w:val="22"/>
          <w:highlight w:val="none"/>
          <w:u w:val="none"/>
        </w:rPr>
        <w:t>和招标结果通知书</w:t>
      </w:r>
      <w:bookmarkEnd w:id="197"/>
      <w:bookmarkEnd w:id="198"/>
      <w:bookmarkEnd w:id="199"/>
      <w:bookmarkEnd w:id="200"/>
    </w:p>
    <w:p w14:paraId="41C340E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28ACD3E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612D614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716F9C86">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01" w:name="_Ref467307062"/>
      <w:bookmarkStart w:id="202" w:name="_Toc790"/>
      <w:bookmarkStart w:id="203" w:name="_Toc520356175"/>
      <w:bookmarkStart w:id="204" w:name="_Toc515647792"/>
      <w:bookmarkStart w:id="205" w:name="_Toc15653"/>
      <w:bookmarkStart w:id="206" w:name="_Ref467307204"/>
      <w:bookmarkStart w:id="207" w:name="_Toc7779"/>
      <w:bookmarkStart w:id="208" w:name="_Ref467306377"/>
      <w:bookmarkStart w:id="209" w:name="_Ref467306978"/>
      <w:r>
        <w:rPr>
          <w:rFonts w:hint="eastAsia" w:ascii="微软雅黑" w:hAnsi="微软雅黑" w:eastAsia="微软雅黑" w:cs="微软雅黑"/>
          <w:color w:val="auto"/>
          <w:sz w:val="22"/>
          <w:szCs w:val="22"/>
          <w:highlight w:val="none"/>
          <w:u w:val="none"/>
        </w:rPr>
        <w:t>30.签订合同</w:t>
      </w:r>
      <w:bookmarkEnd w:id="201"/>
      <w:bookmarkEnd w:id="202"/>
      <w:bookmarkEnd w:id="203"/>
      <w:bookmarkEnd w:id="204"/>
      <w:bookmarkEnd w:id="205"/>
      <w:bookmarkEnd w:id="206"/>
      <w:bookmarkEnd w:id="207"/>
      <w:bookmarkEnd w:id="208"/>
      <w:bookmarkEnd w:id="209"/>
    </w:p>
    <w:p w14:paraId="7F6C3C6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1C8DA12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10" w:name="_Toc520356176"/>
      <w:bookmarkStart w:id="211" w:name="_Ref467306425"/>
      <w:bookmarkStart w:id="212" w:name="_Ref467307090"/>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611EF1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w:t>
      </w:r>
      <w:r>
        <w:rPr>
          <w:rFonts w:hint="eastAsia" w:ascii="微软雅黑" w:hAnsi="微软雅黑" w:eastAsia="微软雅黑" w:cs="微软雅黑"/>
          <w:color w:val="auto"/>
          <w:sz w:val="22"/>
          <w:szCs w:val="22"/>
          <w:highlight w:val="none"/>
          <w:lang w:eastAsia="zh-CN"/>
        </w:rPr>
        <w:t>评标报告</w:t>
      </w:r>
      <w:r>
        <w:rPr>
          <w:rFonts w:hint="eastAsia" w:ascii="微软雅黑" w:hAnsi="微软雅黑" w:eastAsia="微软雅黑" w:cs="微软雅黑"/>
          <w:color w:val="auto"/>
          <w:sz w:val="22"/>
          <w:szCs w:val="22"/>
          <w:highlight w:val="none"/>
        </w:rPr>
        <w:t>推荐的中标候选人名单排序，确定下一中标候选人为中标人，也可以重新开展政府采购活动。</w:t>
      </w:r>
    </w:p>
    <w:p w14:paraId="0173298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3" w:name="_Toc20240"/>
      <w:bookmarkStart w:id="214" w:name="_Toc14080"/>
      <w:bookmarkStart w:id="215" w:name="_Toc22555"/>
      <w:bookmarkStart w:id="216" w:name="_Toc515647793"/>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10"/>
      <w:bookmarkEnd w:id="211"/>
      <w:bookmarkEnd w:id="212"/>
      <w:bookmarkEnd w:id="213"/>
      <w:bookmarkEnd w:id="214"/>
      <w:bookmarkEnd w:id="215"/>
      <w:bookmarkEnd w:id="216"/>
    </w:p>
    <w:p w14:paraId="78D6EBD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1987C8C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政府采购利用担保试点范围内的项目，除31.1规定的情形外，中标人也可以按照财政部门的规定，向采购人提供合格的履约担保函（格式见本章附件2）。</w:t>
      </w:r>
    </w:p>
    <w:p w14:paraId="55391F4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如果中标人没有按照上述履约保证金的规定执行，将视为放弃中标资格，中标人的投标保证金将不予退还。在此情况下，采购人可确定下一候选人为中标人，也可以重新开展采购活动。</w:t>
      </w:r>
    </w:p>
    <w:p w14:paraId="2660979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7" w:name="_Toc8972"/>
      <w:bookmarkStart w:id="218" w:name="_Toc3090"/>
      <w:bookmarkStart w:id="219" w:name="_Toc515647794"/>
      <w:bookmarkStart w:id="220" w:name="_Toc29408"/>
      <w:r>
        <w:rPr>
          <w:rFonts w:hint="eastAsia" w:ascii="微软雅黑" w:hAnsi="微软雅黑" w:eastAsia="微软雅黑" w:cs="微软雅黑"/>
          <w:color w:val="auto"/>
          <w:sz w:val="22"/>
          <w:szCs w:val="22"/>
          <w:highlight w:val="none"/>
          <w:u w:val="none"/>
        </w:rPr>
        <w:t>32.中标服务费</w:t>
      </w:r>
      <w:bookmarkEnd w:id="217"/>
      <w:bookmarkEnd w:id="218"/>
      <w:bookmarkEnd w:id="219"/>
      <w:bookmarkEnd w:id="220"/>
    </w:p>
    <w:p w14:paraId="5F2C8842">
      <w:pPr>
        <w:pageBreakBefore w:val="0"/>
        <w:kinsoku/>
        <w:wordWrap/>
        <w:overflowPunct/>
        <w:topLinePunct w:val="0"/>
        <w:bidi w:val="0"/>
        <w:spacing w:line="440" w:lineRule="exact"/>
        <w:ind w:left="805" w:leftChars="20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7423035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1" w:name="_Toc6923"/>
      <w:bookmarkStart w:id="222" w:name="_Toc515647795"/>
      <w:bookmarkStart w:id="223" w:name="_Toc7049"/>
      <w:bookmarkStart w:id="224" w:name="_Toc8524"/>
      <w:r>
        <w:rPr>
          <w:rFonts w:hint="eastAsia" w:ascii="微软雅黑" w:hAnsi="微软雅黑" w:eastAsia="微软雅黑" w:cs="微软雅黑"/>
          <w:color w:val="auto"/>
          <w:sz w:val="22"/>
          <w:szCs w:val="22"/>
          <w:highlight w:val="none"/>
          <w:u w:val="none"/>
        </w:rPr>
        <w:t>33.政府采购信用担保</w:t>
      </w:r>
      <w:bookmarkEnd w:id="221"/>
      <w:bookmarkEnd w:id="222"/>
      <w:bookmarkEnd w:id="223"/>
      <w:bookmarkEnd w:id="224"/>
    </w:p>
    <w:p w14:paraId="4814ED3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61BE496E">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69666EE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6A9272B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59E65CB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62B3DB8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5" w:name="_Toc515647796"/>
      <w:bookmarkStart w:id="226" w:name="_Toc23999"/>
      <w:bookmarkStart w:id="227" w:name="_Toc12709"/>
      <w:bookmarkStart w:id="228" w:name="_Toc2133"/>
      <w:r>
        <w:rPr>
          <w:rFonts w:hint="eastAsia" w:ascii="微软雅黑" w:hAnsi="微软雅黑" w:eastAsia="微软雅黑" w:cs="微软雅黑"/>
          <w:color w:val="auto"/>
          <w:sz w:val="22"/>
          <w:szCs w:val="22"/>
          <w:highlight w:val="none"/>
          <w:u w:val="none"/>
        </w:rPr>
        <w:t>34.廉洁自律规定</w:t>
      </w:r>
      <w:bookmarkEnd w:id="225"/>
      <w:bookmarkEnd w:id="226"/>
      <w:bookmarkEnd w:id="227"/>
      <w:bookmarkEnd w:id="228"/>
    </w:p>
    <w:p w14:paraId="47B80A1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530D0B7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4C10258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16B47DE2">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9" w:name="_Toc25480"/>
      <w:bookmarkStart w:id="230" w:name="_Toc515647797"/>
      <w:bookmarkStart w:id="231" w:name="_Toc11586"/>
      <w:bookmarkStart w:id="232" w:name="_Toc12865"/>
      <w:r>
        <w:rPr>
          <w:rFonts w:hint="eastAsia" w:ascii="微软雅黑" w:hAnsi="微软雅黑" w:eastAsia="微软雅黑" w:cs="微软雅黑"/>
          <w:color w:val="auto"/>
          <w:sz w:val="22"/>
          <w:szCs w:val="22"/>
          <w:highlight w:val="none"/>
          <w:u w:val="none"/>
        </w:rPr>
        <w:t>35.人员回避</w:t>
      </w:r>
      <w:bookmarkEnd w:id="229"/>
      <w:bookmarkEnd w:id="230"/>
      <w:bookmarkEnd w:id="231"/>
      <w:bookmarkEnd w:id="232"/>
    </w:p>
    <w:p w14:paraId="0101ADC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6F054A83">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2FC4AB6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中华人民共和国政府采购法实施条例》和《政府采购质疑和投诉办法》的有关规定，依法向采购人或其委托的采购代理机构提出质疑。</w:t>
      </w:r>
    </w:p>
    <w:p w14:paraId="03A0BA14">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933ADE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见供应商须知资料表。</w:t>
      </w:r>
    </w:p>
    <w:p w14:paraId="44F15BFB">
      <w:pPr>
        <w:pageBreakBefore w:val="0"/>
        <w:kinsoku/>
        <w:wordWrap/>
        <w:overflowPunct/>
        <w:topLinePunct w:val="0"/>
        <w:bidi w:val="0"/>
        <w:spacing w:line="440" w:lineRule="exact"/>
        <w:ind w:left="825"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2EE4D4E7">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5279B30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6940A27D">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440149B0">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26DDC091">
      <w:pPr>
        <w:pageBreakBefore w:val="0"/>
        <w:kinsoku/>
        <w:wordWrap/>
        <w:overflowPunct/>
        <w:topLinePunct w:val="0"/>
        <w:bidi w:val="0"/>
        <w:spacing w:line="440" w:lineRule="exact"/>
        <w:ind w:firstLine="660" w:firstLine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2AAAF05B">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56DF377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即从采购项目信息公告发布起到中标结果公告止，包括采购文件的发出、提交投标文件、投标文件开启、评审等各个采购程序环节。</w:t>
      </w:r>
    </w:p>
    <w:p w14:paraId="32C32B52">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6583BCB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2503FCC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042F3E56">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5845C7FD">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14:paraId="08CE044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即质疑人在质疑函中提出的，要求采购方对其予以支持的主张。必要的证明材料</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即能够证明质疑人的质疑请求成立的必要材料，包括相关证据、依据和其他有关材料。</w:t>
      </w:r>
    </w:p>
    <w:p w14:paraId="229DD36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320CD57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54DED8BC">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64A7E0FF">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39883C6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6319B8C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00BF2FFA">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09C3765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4DAF82D4">
      <w:pPr>
        <w:pageBreakBefore w:val="0"/>
        <w:kinsoku/>
        <w:wordWrap/>
        <w:overflowPunct/>
        <w:topLinePunct w:val="0"/>
        <w:bidi w:val="0"/>
        <w:spacing w:line="44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0BFB89C">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50E71FD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1C00015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23B18180">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56E0E2F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1C882827">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563D53C3">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0F0AD1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3C8ED41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583A8C80">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5E37831D">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E772861">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5CDADDD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0EFB012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0E98ECE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38.4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质疑人拒绝配合采购方依法对质疑进行调查处理的，采购方将按质疑人自动撤回质疑处理；被质疑人拒绝配合采购方依法对质疑进行调查处理的，采购方将视同其认可质疑事项。</w:t>
      </w:r>
    </w:p>
    <w:p w14:paraId="35DF1AF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38.5   采购方将在正式受理质疑后7个工作日内作出答复。</w:t>
      </w:r>
    </w:p>
    <w:p w14:paraId="3AAA0DE7">
      <w:pPr>
        <w:pStyle w:val="53"/>
        <w:pageBreakBefore w:val="0"/>
        <w:kinsoku/>
        <w:wordWrap/>
        <w:overflowPunct/>
        <w:topLinePunct w:val="0"/>
        <w:bidi w:val="0"/>
        <w:spacing w:line="440" w:lineRule="exact"/>
        <w:jc w:val="both"/>
        <w:textAlignment w:val="auto"/>
        <w:rPr>
          <w:rFonts w:hint="eastAsia" w:ascii="微软雅黑" w:hAnsi="微软雅黑" w:eastAsia="微软雅黑" w:cs="微软雅黑"/>
          <w:color w:val="auto"/>
          <w:sz w:val="22"/>
          <w:szCs w:val="22"/>
          <w:highlight w:val="none"/>
        </w:rPr>
      </w:pPr>
      <w:bookmarkStart w:id="233" w:name="_Toc24278"/>
      <w:bookmarkStart w:id="234" w:name="_Toc25537"/>
      <w:bookmarkStart w:id="235" w:name="_Toc1795"/>
      <w:bookmarkStart w:id="236" w:name="_Toc17104"/>
      <w:bookmarkStart w:id="237" w:name="_Toc30063"/>
      <w:bookmarkStart w:id="238" w:name="_Toc11001"/>
      <w:bookmarkStart w:id="239" w:name="_Toc17554"/>
      <w:r>
        <w:rPr>
          <w:rFonts w:hint="eastAsia" w:ascii="微软雅黑" w:hAnsi="微软雅黑" w:eastAsia="微软雅黑" w:cs="微软雅黑"/>
          <w:color w:val="auto"/>
          <w:sz w:val="22"/>
          <w:szCs w:val="22"/>
          <w:highlight w:val="none"/>
        </w:rPr>
        <w:t>38.7  质疑答复应当包括下列内容：</w:t>
      </w:r>
      <w:bookmarkEnd w:id="233"/>
      <w:bookmarkEnd w:id="234"/>
      <w:bookmarkEnd w:id="235"/>
      <w:bookmarkEnd w:id="236"/>
      <w:bookmarkEnd w:id="237"/>
      <w:bookmarkEnd w:id="238"/>
      <w:bookmarkEnd w:id="239"/>
    </w:p>
    <w:p w14:paraId="6FA511E5">
      <w:pPr>
        <w:pStyle w:val="53"/>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40" w:name="_Toc660"/>
      <w:bookmarkStart w:id="241" w:name="_Toc19393"/>
      <w:bookmarkStart w:id="242" w:name="_Toc30744"/>
      <w:bookmarkStart w:id="243" w:name="_Toc32045"/>
      <w:bookmarkStart w:id="244" w:name="_Toc11707"/>
      <w:bookmarkStart w:id="245" w:name="_Toc26979"/>
      <w:bookmarkStart w:id="246" w:name="_Toc27598"/>
      <w:r>
        <w:rPr>
          <w:rFonts w:hint="eastAsia" w:ascii="微软雅黑" w:hAnsi="微软雅黑" w:eastAsia="微软雅黑" w:cs="微软雅黑"/>
          <w:color w:val="auto"/>
          <w:sz w:val="22"/>
          <w:szCs w:val="22"/>
          <w:highlight w:val="none"/>
        </w:rPr>
        <w:t>（一）质疑人的姓名或者名称；</w:t>
      </w:r>
      <w:bookmarkEnd w:id="240"/>
      <w:bookmarkEnd w:id="241"/>
      <w:bookmarkEnd w:id="242"/>
      <w:bookmarkEnd w:id="243"/>
      <w:bookmarkEnd w:id="244"/>
      <w:bookmarkEnd w:id="245"/>
      <w:bookmarkEnd w:id="246"/>
    </w:p>
    <w:p w14:paraId="1C305EFC">
      <w:pPr>
        <w:pStyle w:val="53"/>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47" w:name="_Toc31449"/>
      <w:bookmarkStart w:id="248" w:name="_Toc28741"/>
      <w:bookmarkStart w:id="249" w:name="_Toc58"/>
      <w:bookmarkStart w:id="250" w:name="_Toc22368"/>
      <w:bookmarkStart w:id="251" w:name="_Toc24536"/>
      <w:bookmarkStart w:id="252" w:name="_Toc22095"/>
      <w:bookmarkStart w:id="253" w:name="_Toc13185"/>
      <w:r>
        <w:rPr>
          <w:rFonts w:hint="eastAsia" w:ascii="微软雅黑" w:hAnsi="微软雅黑" w:eastAsia="微软雅黑" w:cs="微软雅黑"/>
          <w:color w:val="auto"/>
          <w:sz w:val="22"/>
          <w:szCs w:val="22"/>
          <w:highlight w:val="none"/>
        </w:rPr>
        <w:t>（二）收到质疑函的日期、质疑项目名称及编号；</w:t>
      </w:r>
      <w:bookmarkEnd w:id="247"/>
      <w:bookmarkEnd w:id="248"/>
      <w:bookmarkEnd w:id="249"/>
      <w:bookmarkEnd w:id="250"/>
      <w:bookmarkEnd w:id="251"/>
      <w:bookmarkEnd w:id="252"/>
      <w:bookmarkEnd w:id="253"/>
    </w:p>
    <w:p w14:paraId="2B42AD1C">
      <w:pPr>
        <w:pStyle w:val="53"/>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54" w:name="_Toc32111"/>
      <w:bookmarkStart w:id="255" w:name="_Toc25292"/>
      <w:bookmarkStart w:id="256" w:name="_Toc28426"/>
      <w:bookmarkStart w:id="257" w:name="_Toc26190"/>
      <w:bookmarkStart w:id="258" w:name="_Toc11683"/>
      <w:bookmarkStart w:id="259" w:name="_Toc17720"/>
      <w:bookmarkStart w:id="260" w:name="_Toc26059"/>
      <w:r>
        <w:rPr>
          <w:rFonts w:hint="eastAsia" w:ascii="微软雅黑" w:hAnsi="微软雅黑" w:eastAsia="微软雅黑" w:cs="微软雅黑"/>
          <w:color w:val="auto"/>
          <w:sz w:val="22"/>
          <w:szCs w:val="22"/>
          <w:highlight w:val="none"/>
        </w:rPr>
        <w:t>（三）质疑事项、质疑答复的具体内容、事实依据和法律依据；</w:t>
      </w:r>
      <w:bookmarkEnd w:id="254"/>
      <w:bookmarkEnd w:id="255"/>
      <w:bookmarkEnd w:id="256"/>
      <w:bookmarkEnd w:id="257"/>
      <w:bookmarkEnd w:id="258"/>
      <w:bookmarkEnd w:id="259"/>
      <w:bookmarkEnd w:id="260"/>
    </w:p>
    <w:p w14:paraId="0D0C3F20">
      <w:pPr>
        <w:pStyle w:val="53"/>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61" w:name="_Toc4733"/>
      <w:bookmarkStart w:id="262" w:name="_Toc30282"/>
      <w:bookmarkStart w:id="263" w:name="_Toc18093"/>
      <w:bookmarkStart w:id="264" w:name="_Toc11433"/>
      <w:bookmarkStart w:id="265" w:name="_Toc26685"/>
      <w:bookmarkStart w:id="266" w:name="_Toc2571"/>
      <w:bookmarkStart w:id="267" w:name="_Toc780"/>
      <w:r>
        <w:rPr>
          <w:rFonts w:hint="eastAsia" w:ascii="微软雅黑" w:hAnsi="微软雅黑" w:eastAsia="微软雅黑" w:cs="微软雅黑"/>
          <w:color w:val="auto"/>
          <w:sz w:val="22"/>
          <w:szCs w:val="22"/>
          <w:highlight w:val="none"/>
        </w:rPr>
        <w:t>（四）告知质疑供应商依法投诉的权利；</w:t>
      </w:r>
      <w:bookmarkEnd w:id="261"/>
      <w:bookmarkEnd w:id="262"/>
      <w:bookmarkEnd w:id="263"/>
      <w:bookmarkEnd w:id="264"/>
      <w:bookmarkEnd w:id="265"/>
      <w:bookmarkEnd w:id="266"/>
      <w:bookmarkEnd w:id="267"/>
    </w:p>
    <w:p w14:paraId="36C16457">
      <w:pPr>
        <w:pStyle w:val="53"/>
        <w:pageBreakBefore w:val="0"/>
        <w:kinsoku/>
        <w:wordWrap/>
        <w:overflowPunct/>
        <w:topLinePunct w:val="0"/>
        <w:bidi w:val="0"/>
        <w:spacing w:line="440" w:lineRule="exact"/>
        <w:ind w:firstLine="880" w:firstLineChars="400"/>
        <w:jc w:val="left"/>
        <w:textAlignment w:val="auto"/>
        <w:rPr>
          <w:rFonts w:hint="eastAsia" w:ascii="微软雅黑" w:hAnsi="微软雅黑" w:eastAsia="微软雅黑" w:cs="微软雅黑"/>
          <w:color w:val="auto"/>
          <w:sz w:val="22"/>
          <w:szCs w:val="22"/>
          <w:highlight w:val="none"/>
        </w:rPr>
      </w:pPr>
      <w:bookmarkStart w:id="268" w:name="_Toc15258"/>
      <w:bookmarkStart w:id="269" w:name="_Toc32683"/>
      <w:bookmarkStart w:id="270" w:name="_Toc14110"/>
      <w:bookmarkStart w:id="271" w:name="_Toc10595"/>
      <w:bookmarkStart w:id="272" w:name="_Toc3928"/>
      <w:bookmarkStart w:id="273" w:name="_Toc10378"/>
      <w:bookmarkStart w:id="274" w:name="_Toc3606"/>
      <w:r>
        <w:rPr>
          <w:rFonts w:hint="eastAsia" w:ascii="微软雅黑" w:hAnsi="微软雅黑" w:eastAsia="微软雅黑" w:cs="微软雅黑"/>
          <w:color w:val="auto"/>
          <w:sz w:val="22"/>
          <w:szCs w:val="22"/>
          <w:highlight w:val="none"/>
        </w:rPr>
        <w:t>（五）质疑答复人名称；</w:t>
      </w:r>
      <w:bookmarkEnd w:id="268"/>
      <w:bookmarkEnd w:id="269"/>
      <w:bookmarkEnd w:id="270"/>
      <w:bookmarkEnd w:id="271"/>
      <w:bookmarkEnd w:id="272"/>
      <w:bookmarkEnd w:id="273"/>
      <w:bookmarkEnd w:id="274"/>
    </w:p>
    <w:p w14:paraId="49CFE828">
      <w:pPr>
        <w:pageBreakBefore w:val="0"/>
        <w:kinsoku/>
        <w:wordWrap/>
        <w:overflowPunct/>
        <w:topLinePunct w:val="0"/>
        <w:bidi w:val="0"/>
        <w:spacing w:line="440" w:lineRule="exact"/>
        <w:ind w:left="718" w:leftChars="342" w:firstLine="220" w:firstLineChars="1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3A676120">
      <w:pPr>
        <w:rPr>
          <w:rFonts w:hint="eastAsia" w:ascii="微软雅黑" w:hAnsi="微软雅黑" w:eastAsia="微软雅黑" w:cs="微软雅黑"/>
          <w:b/>
          <w:bCs/>
          <w:color w:val="auto"/>
          <w:sz w:val="22"/>
          <w:szCs w:val="22"/>
          <w:highlight w:val="none"/>
        </w:rPr>
      </w:pPr>
      <w:bookmarkStart w:id="275" w:name="_Toc4329"/>
      <w:bookmarkStart w:id="276" w:name="_Toc30870"/>
      <w:bookmarkStart w:id="277" w:name="_Toc3750"/>
      <w:bookmarkStart w:id="278" w:name="_Toc25761"/>
      <w:bookmarkStart w:id="279" w:name="_Toc28257"/>
      <w:bookmarkStart w:id="280" w:name="_Toc13444"/>
      <w:bookmarkStart w:id="281" w:name="_Toc12854"/>
      <w:bookmarkStart w:id="282" w:name="_Toc435"/>
      <w:bookmarkStart w:id="283" w:name="_Toc7867"/>
      <w:bookmarkStart w:id="284" w:name="_Toc25296"/>
      <w:bookmarkStart w:id="285" w:name="_Toc7782"/>
      <w:bookmarkStart w:id="286" w:name="_Toc11576"/>
      <w:bookmarkStart w:id="287" w:name="_Toc20927"/>
      <w:bookmarkStart w:id="288" w:name="_Toc11739"/>
      <w:bookmarkStart w:id="289" w:name="_Toc15048"/>
      <w:bookmarkStart w:id="290" w:name="_Toc2335"/>
      <w:bookmarkStart w:id="291" w:name="_Toc17892"/>
      <w:bookmarkStart w:id="292" w:name="_Toc12135"/>
      <w:bookmarkStart w:id="293" w:name="_Toc11563"/>
      <w:bookmarkStart w:id="294" w:name="_Toc29161"/>
      <w:bookmarkStart w:id="295" w:name="_Toc32151"/>
      <w:bookmarkStart w:id="296" w:name="_Toc2251"/>
      <w:bookmarkStart w:id="297" w:name="_Toc27626"/>
      <w:bookmarkStart w:id="298" w:name="_Toc2845"/>
      <w:bookmarkStart w:id="299" w:name="_Toc4670"/>
      <w:r>
        <w:rPr>
          <w:rFonts w:hint="eastAsia" w:ascii="微软雅黑" w:hAnsi="微软雅黑" w:eastAsia="微软雅黑" w:cs="微软雅黑"/>
          <w:b/>
          <w:bCs/>
          <w:color w:val="auto"/>
          <w:sz w:val="22"/>
          <w:szCs w:val="22"/>
          <w:highlight w:val="none"/>
        </w:rPr>
        <w:br w:type="page"/>
      </w:r>
    </w:p>
    <w:p w14:paraId="1B91B500">
      <w:pPr>
        <w:pageBreakBefore w:val="0"/>
        <w:kinsoku/>
        <w:wordWrap/>
        <w:overflowPunct/>
        <w:topLinePunct w:val="0"/>
        <w:bidi w:val="0"/>
        <w:spacing w:line="440" w:lineRule="exact"/>
        <w:jc w:val="center"/>
        <w:textAlignment w:val="auto"/>
        <w:outlineLvl w:val="1"/>
        <w:rPr>
          <w:rFonts w:hint="eastAsia" w:ascii="微软雅黑" w:hAnsi="微软雅黑" w:eastAsia="微软雅黑" w:cs="微软雅黑"/>
          <w:b/>
          <w:bCs/>
          <w:color w:val="auto"/>
          <w:sz w:val="22"/>
          <w:szCs w:val="22"/>
          <w:highlight w:val="none"/>
        </w:rPr>
      </w:pPr>
      <w:bookmarkStart w:id="300" w:name="_Toc14766"/>
      <w:bookmarkStart w:id="301" w:name="_Toc32011"/>
      <w:r>
        <w:rPr>
          <w:rFonts w:hint="eastAsia" w:ascii="微软雅黑" w:hAnsi="微软雅黑" w:eastAsia="微软雅黑" w:cs="微软雅黑"/>
          <w:b/>
          <w:bCs/>
          <w:color w:val="auto"/>
          <w:sz w:val="22"/>
          <w:szCs w:val="22"/>
          <w:highlight w:val="none"/>
        </w:rPr>
        <w:t>质疑函范本</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E8EDEBA">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02" w:name="_Toc24926"/>
      <w:bookmarkStart w:id="303" w:name="_Toc26321"/>
      <w:bookmarkStart w:id="304" w:name="_Toc13616"/>
      <w:bookmarkStart w:id="305" w:name="_Toc17444"/>
      <w:bookmarkStart w:id="306" w:name="_Toc11621"/>
      <w:bookmarkStart w:id="307" w:name="_Toc4348"/>
      <w:bookmarkStart w:id="308" w:name="_Toc4189"/>
      <w:bookmarkStart w:id="309" w:name="_Toc24072"/>
      <w:bookmarkStart w:id="310" w:name="_Toc12202"/>
      <w:bookmarkStart w:id="311" w:name="_Toc13218"/>
      <w:bookmarkStart w:id="312" w:name="_Toc14896"/>
      <w:bookmarkStart w:id="313" w:name="_Toc3250"/>
      <w:bookmarkStart w:id="314" w:name="_Toc9787"/>
      <w:bookmarkStart w:id="315" w:name="_Toc7313"/>
      <w:bookmarkStart w:id="316" w:name="_Toc23190"/>
      <w:bookmarkStart w:id="317" w:name="_Toc28614"/>
      <w:bookmarkStart w:id="318" w:name="_Toc20504"/>
      <w:bookmarkStart w:id="319" w:name="_Toc7517"/>
      <w:bookmarkStart w:id="320" w:name="_Toc6833"/>
      <w:bookmarkStart w:id="321" w:name="_Toc25883"/>
      <w:bookmarkStart w:id="322" w:name="_Toc3356"/>
      <w:bookmarkStart w:id="323" w:name="_Toc31020"/>
      <w:bookmarkStart w:id="324" w:name="_Toc32439"/>
      <w:bookmarkStart w:id="325" w:name="_Toc9491"/>
      <w:bookmarkStart w:id="326" w:name="_Toc28797"/>
      <w:bookmarkStart w:id="327" w:name="_Toc18345"/>
      <w:bookmarkStart w:id="328" w:name="_Toc8620"/>
      <w:bookmarkStart w:id="329" w:name="_Toc7044"/>
      <w:bookmarkStart w:id="330" w:name="_Toc24391"/>
      <w:bookmarkStart w:id="331" w:name="_Toc29534"/>
      <w:r>
        <w:rPr>
          <w:rFonts w:hint="eastAsia" w:ascii="微软雅黑" w:hAnsi="微软雅黑" w:eastAsia="微软雅黑" w:cs="微软雅黑"/>
          <w:color w:val="auto"/>
          <w:sz w:val="22"/>
          <w:szCs w:val="22"/>
          <w:highlight w:val="none"/>
        </w:rPr>
        <w:t>一、质疑供应商基本信息</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2B04B0C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072813B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687DE7C9">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051AC6B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7A41291B">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5A0646C3">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2B154F6B">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32" w:name="_Toc17559"/>
      <w:bookmarkStart w:id="333" w:name="_Toc3694"/>
      <w:bookmarkStart w:id="334" w:name="_Toc226"/>
      <w:bookmarkStart w:id="335" w:name="_Toc29791"/>
      <w:bookmarkStart w:id="336" w:name="_Toc21544"/>
      <w:bookmarkStart w:id="337" w:name="_Toc21282"/>
      <w:bookmarkStart w:id="338" w:name="_Toc31363"/>
      <w:bookmarkStart w:id="339" w:name="_Toc74"/>
      <w:bookmarkStart w:id="340" w:name="_Toc4409"/>
      <w:bookmarkStart w:id="341" w:name="_Toc663"/>
      <w:bookmarkStart w:id="342" w:name="_Toc12957"/>
      <w:bookmarkStart w:id="343" w:name="_Toc7062"/>
      <w:bookmarkStart w:id="344" w:name="_Toc30222"/>
      <w:bookmarkStart w:id="345" w:name="_Toc9221"/>
      <w:bookmarkStart w:id="346" w:name="_Toc27681"/>
      <w:bookmarkStart w:id="347" w:name="_Toc10141"/>
      <w:bookmarkStart w:id="348" w:name="_Toc12179"/>
      <w:bookmarkStart w:id="349" w:name="_Toc26704"/>
      <w:bookmarkStart w:id="350" w:name="_Toc11512"/>
      <w:bookmarkStart w:id="351" w:name="_Toc13889"/>
      <w:bookmarkStart w:id="352" w:name="_Toc32138"/>
      <w:bookmarkStart w:id="353" w:name="_Toc27479"/>
      <w:bookmarkStart w:id="354" w:name="_Toc13274"/>
      <w:bookmarkStart w:id="355" w:name="_Toc8110"/>
      <w:bookmarkStart w:id="356" w:name="_Toc32083"/>
      <w:bookmarkStart w:id="357" w:name="_Toc25142"/>
      <w:bookmarkStart w:id="358" w:name="_Toc21513"/>
      <w:bookmarkStart w:id="359" w:name="_Toc14030"/>
      <w:bookmarkStart w:id="360" w:name="_Toc20123"/>
      <w:bookmarkStart w:id="361" w:name="_Toc2978"/>
      <w:r>
        <w:rPr>
          <w:rFonts w:hint="eastAsia" w:ascii="微软雅黑" w:hAnsi="微软雅黑" w:eastAsia="微软雅黑" w:cs="微软雅黑"/>
          <w:color w:val="auto"/>
          <w:sz w:val="22"/>
          <w:szCs w:val="22"/>
          <w:highlight w:val="none"/>
        </w:rPr>
        <w:t>二、质疑项目基本情况</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F322C3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3B1B0DB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lang w:eastAsia="zh-CN"/>
        </w:rPr>
        <w:t>标段号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dotted"/>
        </w:rPr>
        <w:t xml:space="preserve">                 </w:t>
      </w:r>
    </w:p>
    <w:p w14:paraId="29ACF928">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E546698">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14:paraId="3C8955D4">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62" w:name="_Toc9601"/>
      <w:bookmarkStart w:id="363" w:name="_Toc10982"/>
      <w:bookmarkStart w:id="364" w:name="_Toc29781"/>
      <w:bookmarkStart w:id="365" w:name="_Toc4900"/>
      <w:bookmarkStart w:id="366" w:name="_Toc12401"/>
      <w:bookmarkStart w:id="367" w:name="_Toc4869"/>
      <w:bookmarkStart w:id="368" w:name="_Toc21917"/>
      <w:bookmarkStart w:id="369" w:name="_Toc17475"/>
      <w:bookmarkStart w:id="370" w:name="_Toc1349"/>
      <w:bookmarkStart w:id="371" w:name="_Toc21644"/>
      <w:bookmarkStart w:id="372" w:name="_Toc10476"/>
      <w:bookmarkStart w:id="373" w:name="_Toc31423"/>
      <w:bookmarkStart w:id="374" w:name="_Toc3773"/>
      <w:bookmarkStart w:id="375" w:name="_Toc4978"/>
      <w:bookmarkStart w:id="376" w:name="_Toc11713"/>
      <w:bookmarkStart w:id="377" w:name="_Toc4484"/>
      <w:bookmarkStart w:id="378" w:name="_Toc11812"/>
      <w:bookmarkStart w:id="379" w:name="_Toc12111"/>
      <w:bookmarkStart w:id="380" w:name="_Toc6588"/>
      <w:bookmarkStart w:id="381" w:name="_Toc17609"/>
      <w:bookmarkStart w:id="382" w:name="_Toc809"/>
      <w:bookmarkStart w:id="383" w:name="_Toc28889"/>
      <w:bookmarkStart w:id="384" w:name="_Toc29141"/>
      <w:bookmarkStart w:id="385" w:name="_Toc21764"/>
      <w:bookmarkStart w:id="386" w:name="_Toc23982"/>
      <w:bookmarkStart w:id="387" w:name="_Toc9259"/>
      <w:bookmarkStart w:id="388" w:name="_Toc17103"/>
      <w:bookmarkStart w:id="389" w:name="_Toc25561"/>
      <w:bookmarkStart w:id="390" w:name="_Toc27984"/>
      <w:bookmarkStart w:id="391" w:name="_Toc2701"/>
      <w:r>
        <w:rPr>
          <w:rFonts w:hint="eastAsia" w:ascii="微软雅黑" w:hAnsi="微软雅黑" w:eastAsia="微软雅黑" w:cs="微软雅黑"/>
          <w:color w:val="auto"/>
          <w:sz w:val="22"/>
          <w:szCs w:val="22"/>
          <w:highlight w:val="none"/>
        </w:rPr>
        <w:t>三、质疑事项具体内容</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3B44F35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402FA19">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672F28AD">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u w:val="dotted"/>
        </w:rPr>
        <w:t xml:space="preserve">                                                     </w:t>
      </w:r>
    </w:p>
    <w:p w14:paraId="3CEEDD3C">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42FA46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14:paraId="6B0A8A2A">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1E6AA87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142A9C3B">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92" w:name="_Toc31962"/>
      <w:bookmarkStart w:id="393" w:name="_Toc30785"/>
      <w:bookmarkStart w:id="394" w:name="_Toc20492"/>
      <w:bookmarkStart w:id="395" w:name="_Toc25423"/>
      <w:bookmarkStart w:id="396" w:name="_Toc14783"/>
      <w:bookmarkStart w:id="397" w:name="_Toc4583"/>
      <w:bookmarkStart w:id="398" w:name="_Toc17471"/>
      <w:bookmarkStart w:id="399" w:name="_Toc24651"/>
      <w:bookmarkStart w:id="400" w:name="_Toc19138"/>
      <w:bookmarkStart w:id="401" w:name="_Toc15774"/>
      <w:bookmarkStart w:id="402" w:name="_Toc15359"/>
      <w:bookmarkStart w:id="403" w:name="_Toc19561"/>
      <w:bookmarkStart w:id="404" w:name="_Toc3361"/>
      <w:bookmarkStart w:id="405" w:name="_Toc1370"/>
      <w:bookmarkStart w:id="406" w:name="_Toc29909"/>
      <w:bookmarkStart w:id="407" w:name="_Toc6582"/>
      <w:bookmarkStart w:id="408" w:name="_Toc11725"/>
      <w:bookmarkStart w:id="409" w:name="_Toc19830"/>
      <w:bookmarkStart w:id="410" w:name="_Toc14836"/>
      <w:bookmarkStart w:id="411" w:name="_Toc23756"/>
      <w:bookmarkStart w:id="412" w:name="_Toc2037"/>
      <w:bookmarkStart w:id="413" w:name="_Toc20101"/>
      <w:bookmarkStart w:id="414" w:name="_Toc8209"/>
      <w:bookmarkStart w:id="415" w:name="_Toc12953"/>
      <w:bookmarkStart w:id="416" w:name="_Toc11711"/>
      <w:bookmarkStart w:id="417" w:name="_Toc14716"/>
      <w:bookmarkStart w:id="418" w:name="_Toc21477"/>
      <w:bookmarkStart w:id="419" w:name="_Toc11900"/>
      <w:bookmarkStart w:id="420" w:name="_Toc13154"/>
      <w:bookmarkStart w:id="421" w:name="_Toc14902"/>
      <w:r>
        <w:rPr>
          <w:rFonts w:hint="eastAsia" w:ascii="微软雅黑" w:hAnsi="微软雅黑" w:eastAsia="微软雅黑" w:cs="微软雅黑"/>
          <w:color w:val="auto"/>
          <w:sz w:val="22"/>
          <w:szCs w:val="22"/>
          <w:highlight w:val="none"/>
        </w:rPr>
        <w:t>四、与质疑事项相关的质疑请求</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397FE7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1D4B49BB">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签字</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公章：                      </w:t>
      </w:r>
    </w:p>
    <w:p w14:paraId="5211D228">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0DA32EA1">
      <w:pPr>
        <w:pageBreakBefore w:val="0"/>
        <w:kinsoku/>
        <w:wordWrap/>
        <w:overflowPunct/>
        <w:topLinePunct w:val="0"/>
        <w:bidi w:val="0"/>
        <w:spacing w:line="440" w:lineRule="exac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12435F2D">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30018351">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798FCB83">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w:t>
      </w:r>
      <w:r>
        <w:rPr>
          <w:rFonts w:hint="eastAsia" w:ascii="微软雅黑" w:hAnsi="微软雅黑" w:eastAsia="微软雅黑" w:cs="微软雅黑"/>
          <w:color w:val="auto"/>
          <w:sz w:val="22"/>
          <w:szCs w:val="22"/>
          <w:highlight w:val="none"/>
          <w:lang w:eastAsia="zh-CN"/>
        </w:rPr>
        <w:t>标段</w:t>
      </w:r>
      <w:r>
        <w:rPr>
          <w:rFonts w:hint="eastAsia" w:ascii="微软雅黑" w:hAnsi="微软雅黑" w:eastAsia="微软雅黑" w:cs="微软雅黑"/>
          <w:color w:val="auto"/>
          <w:sz w:val="22"/>
          <w:szCs w:val="22"/>
          <w:highlight w:val="none"/>
        </w:rPr>
        <w:t>。</w:t>
      </w:r>
    </w:p>
    <w:p w14:paraId="4B56D0B0">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0F67733B">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58F41E56">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67AB6C70">
      <w:pPr>
        <w:pStyle w:val="4"/>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6B7EE373">
      <w:pPr>
        <w:rPr>
          <w:rFonts w:hint="eastAsia" w:ascii="微软雅黑" w:hAnsi="微软雅黑" w:eastAsia="微软雅黑" w:cs="微软雅黑"/>
          <w:color w:val="auto"/>
          <w:sz w:val="22"/>
          <w:szCs w:val="22"/>
          <w:highlight w:val="none"/>
        </w:rPr>
      </w:pPr>
    </w:p>
    <w:p w14:paraId="40F7F862">
      <w:pPr>
        <w:pStyle w:val="4"/>
        <w:rPr>
          <w:rFonts w:hint="eastAsia" w:ascii="微软雅黑" w:hAnsi="微软雅黑" w:eastAsia="微软雅黑" w:cs="微软雅黑"/>
          <w:color w:val="auto"/>
          <w:sz w:val="22"/>
          <w:szCs w:val="22"/>
          <w:highlight w:val="none"/>
        </w:rPr>
      </w:pPr>
    </w:p>
    <w:p w14:paraId="2785E0FA">
      <w:pPr>
        <w:rPr>
          <w:rFonts w:hint="eastAsia" w:ascii="微软雅黑" w:hAnsi="微软雅黑" w:eastAsia="微软雅黑" w:cs="微软雅黑"/>
          <w:color w:val="auto"/>
          <w:sz w:val="22"/>
          <w:szCs w:val="22"/>
          <w:highlight w:val="none"/>
        </w:rPr>
      </w:pPr>
    </w:p>
    <w:p w14:paraId="555CFBED">
      <w:pPr>
        <w:pStyle w:val="4"/>
        <w:rPr>
          <w:rFonts w:hint="eastAsia" w:ascii="微软雅黑" w:hAnsi="微软雅黑" w:eastAsia="微软雅黑" w:cs="微软雅黑"/>
          <w:color w:val="auto"/>
          <w:sz w:val="22"/>
          <w:szCs w:val="22"/>
          <w:highlight w:val="none"/>
        </w:rPr>
      </w:pPr>
    </w:p>
    <w:p w14:paraId="206C8773">
      <w:pPr>
        <w:rPr>
          <w:rFonts w:hint="eastAsia" w:ascii="微软雅黑" w:hAnsi="微软雅黑" w:eastAsia="微软雅黑" w:cs="微软雅黑"/>
          <w:color w:val="auto"/>
          <w:sz w:val="22"/>
          <w:szCs w:val="22"/>
          <w:highlight w:val="none"/>
        </w:rPr>
      </w:pPr>
    </w:p>
    <w:p w14:paraId="6F90FBC5">
      <w:pPr>
        <w:pStyle w:val="4"/>
        <w:rPr>
          <w:rFonts w:hint="eastAsia" w:ascii="微软雅黑" w:hAnsi="微软雅黑" w:eastAsia="微软雅黑" w:cs="微软雅黑"/>
          <w:color w:val="auto"/>
          <w:sz w:val="22"/>
          <w:szCs w:val="22"/>
          <w:highlight w:val="none"/>
        </w:rPr>
      </w:pPr>
    </w:p>
    <w:p w14:paraId="634ACA56">
      <w:pPr>
        <w:rPr>
          <w:rFonts w:hint="eastAsia" w:ascii="微软雅黑" w:hAnsi="微软雅黑" w:eastAsia="微软雅黑" w:cs="微软雅黑"/>
          <w:color w:val="auto"/>
          <w:sz w:val="22"/>
          <w:szCs w:val="22"/>
          <w:highlight w:val="none"/>
        </w:rPr>
      </w:pPr>
    </w:p>
    <w:p w14:paraId="249D18E5">
      <w:pPr>
        <w:pStyle w:val="4"/>
        <w:rPr>
          <w:rFonts w:hint="eastAsia" w:ascii="微软雅黑" w:hAnsi="微软雅黑" w:eastAsia="微软雅黑" w:cs="微软雅黑"/>
          <w:color w:val="auto"/>
          <w:sz w:val="22"/>
          <w:szCs w:val="22"/>
          <w:highlight w:val="none"/>
        </w:rPr>
      </w:pPr>
    </w:p>
    <w:p w14:paraId="3F6C463A">
      <w:pPr>
        <w:rPr>
          <w:rFonts w:hint="eastAsia" w:ascii="微软雅黑" w:hAnsi="微软雅黑" w:eastAsia="微软雅黑" w:cs="微软雅黑"/>
          <w:color w:val="auto"/>
          <w:sz w:val="22"/>
          <w:szCs w:val="22"/>
          <w:highlight w:val="none"/>
        </w:rPr>
      </w:pPr>
    </w:p>
    <w:p w14:paraId="2A956DB8">
      <w:pPr>
        <w:pStyle w:val="4"/>
        <w:rPr>
          <w:rFonts w:hint="eastAsia" w:ascii="微软雅黑" w:hAnsi="微软雅黑" w:eastAsia="微软雅黑" w:cs="微软雅黑"/>
          <w:color w:val="auto"/>
          <w:sz w:val="22"/>
          <w:szCs w:val="22"/>
          <w:highlight w:val="none"/>
        </w:rPr>
      </w:pPr>
    </w:p>
    <w:p w14:paraId="221C77E9">
      <w:pPr>
        <w:rPr>
          <w:rFonts w:hint="eastAsia" w:ascii="微软雅黑" w:hAnsi="微软雅黑" w:eastAsia="微软雅黑" w:cs="微软雅黑"/>
          <w:color w:val="auto"/>
          <w:sz w:val="22"/>
          <w:szCs w:val="22"/>
          <w:highlight w:val="none"/>
        </w:rPr>
      </w:pPr>
    </w:p>
    <w:p w14:paraId="281AC277">
      <w:pPr>
        <w:pStyle w:val="4"/>
        <w:rPr>
          <w:rFonts w:hint="eastAsia" w:ascii="微软雅黑" w:hAnsi="微软雅黑" w:eastAsia="微软雅黑" w:cs="微软雅黑"/>
          <w:color w:val="auto"/>
          <w:sz w:val="22"/>
          <w:szCs w:val="22"/>
          <w:highlight w:val="none"/>
        </w:rPr>
      </w:pPr>
    </w:p>
    <w:p w14:paraId="34A87CAD">
      <w:pPr>
        <w:rPr>
          <w:rFonts w:hint="eastAsia" w:ascii="微软雅黑" w:hAnsi="微软雅黑" w:eastAsia="微软雅黑" w:cs="微软雅黑"/>
          <w:color w:val="auto"/>
          <w:sz w:val="22"/>
          <w:szCs w:val="22"/>
          <w:highlight w:val="none"/>
        </w:rPr>
      </w:pPr>
    </w:p>
    <w:p w14:paraId="43920449">
      <w:pPr>
        <w:pStyle w:val="4"/>
        <w:rPr>
          <w:rFonts w:hint="eastAsia" w:ascii="微软雅黑" w:hAnsi="微软雅黑" w:eastAsia="微软雅黑" w:cs="微软雅黑"/>
          <w:color w:val="auto"/>
          <w:highlight w:val="none"/>
        </w:rPr>
      </w:pPr>
    </w:p>
    <w:p w14:paraId="5B1E002B">
      <w:pPr>
        <w:rPr>
          <w:rFonts w:hint="eastAsia" w:ascii="微软雅黑" w:hAnsi="微软雅黑" w:eastAsia="微软雅黑" w:cs="微软雅黑"/>
          <w:color w:val="auto"/>
          <w:sz w:val="32"/>
          <w:szCs w:val="32"/>
          <w:highlight w:val="none"/>
        </w:rPr>
      </w:pPr>
      <w:bookmarkStart w:id="422" w:name="_Toc728"/>
      <w:bookmarkStart w:id="423" w:name="_Toc29770"/>
      <w:bookmarkStart w:id="424" w:name="_Toc702"/>
      <w:bookmarkStart w:id="425" w:name="_Toc216582812"/>
      <w:bookmarkStart w:id="426" w:name="_Toc515647802"/>
      <w:r>
        <w:rPr>
          <w:rFonts w:hint="eastAsia" w:ascii="微软雅黑" w:hAnsi="微软雅黑" w:eastAsia="微软雅黑" w:cs="微软雅黑"/>
          <w:color w:val="auto"/>
          <w:sz w:val="32"/>
          <w:szCs w:val="32"/>
          <w:highlight w:val="none"/>
        </w:rPr>
        <w:br w:type="page"/>
      </w:r>
    </w:p>
    <w:p w14:paraId="23E5BCC0">
      <w:pPr>
        <w:pStyle w:val="2"/>
        <w:spacing w:before="0" w:after="0" w:line="240" w:lineRule="auto"/>
        <w:jc w:val="center"/>
        <w:rPr>
          <w:rFonts w:hint="eastAsia" w:ascii="微软雅黑" w:hAnsi="微软雅黑" w:eastAsia="微软雅黑" w:cs="微软雅黑"/>
          <w:b/>
          <w:bCs/>
          <w:color w:val="auto"/>
          <w:kern w:val="2"/>
          <w:sz w:val="24"/>
          <w:szCs w:val="24"/>
          <w:highlight w:val="none"/>
        </w:rPr>
      </w:pPr>
      <w:bookmarkStart w:id="427" w:name="_Toc8568"/>
      <w:r>
        <w:rPr>
          <w:rFonts w:hint="eastAsia" w:ascii="微软雅黑" w:hAnsi="微软雅黑" w:eastAsia="微软雅黑" w:cs="微软雅黑"/>
          <w:b/>
          <w:bCs/>
          <w:color w:val="auto"/>
          <w:sz w:val="32"/>
          <w:szCs w:val="32"/>
          <w:highlight w:val="none"/>
        </w:rPr>
        <w:t>第2章  投标文件格式</w:t>
      </w:r>
      <w:bookmarkEnd w:id="422"/>
      <w:bookmarkEnd w:id="423"/>
      <w:bookmarkEnd w:id="424"/>
      <w:bookmarkEnd w:id="425"/>
      <w:bookmarkEnd w:id="426"/>
      <w:bookmarkEnd w:id="427"/>
      <w:bookmarkStart w:id="428" w:name="_Toc515647803"/>
      <w:bookmarkStart w:id="429" w:name="_Toc18694"/>
      <w:bookmarkStart w:id="430" w:name="_Toc22572"/>
      <w:bookmarkStart w:id="431" w:name="_Toc18974"/>
    </w:p>
    <w:p w14:paraId="3FDC3A62">
      <w:pPr>
        <w:pStyle w:val="3"/>
        <w:pageBreakBefore w:val="0"/>
        <w:kinsoku/>
        <w:wordWrap/>
        <w:overflowPunct/>
        <w:topLinePunct w:val="0"/>
        <w:bidi w:val="0"/>
        <w:snapToGrid/>
        <w:spacing w:before="0" w:line="480" w:lineRule="exact"/>
        <w:ind w:left="1080" w:leftChars="257" w:hanging="540"/>
        <w:textAlignment w:val="auto"/>
        <w:rPr>
          <w:rFonts w:hint="eastAsia" w:ascii="微软雅黑" w:hAnsi="微软雅黑" w:eastAsia="微软雅黑" w:cs="微软雅黑"/>
          <w:b/>
          <w:bCs/>
          <w:color w:val="auto"/>
          <w:kern w:val="2"/>
          <w:sz w:val="28"/>
          <w:szCs w:val="28"/>
          <w:highlight w:val="none"/>
        </w:rPr>
      </w:pPr>
      <w:bookmarkStart w:id="432" w:name="_Toc7296"/>
      <w:r>
        <w:rPr>
          <w:rFonts w:hint="eastAsia" w:ascii="微软雅黑" w:hAnsi="微软雅黑" w:eastAsia="微软雅黑" w:cs="微软雅黑"/>
          <w:b/>
          <w:bCs/>
          <w:color w:val="auto"/>
          <w:kern w:val="2"/>
          <w:sz w:val="28"/>
          <w:szCs w:val="28"/>
          <w:highlight w:val="none"/>
        </w:rPr>
        <w:t>第一部分 开标一览表及资格证明文件</w:t>
      </w:r>
      <w:bookmarkEnd w:id="428"/>
      <w:bookmarkEnd w:id="429"/>
      <w:bookmarkEnd w:id="430"/>
      <w:bookmarkEnd w:id="431"/>
      <w:bookmarkEnd w:id="432"/>
    </w:p>
    <w:p w14:paraId="445C4291">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开标一览表；</w:t>
      </w:r>
    </w:p>
    <w:p w14:paraId="5D8F67ED">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r>
        <w:rPr>
          <w:rFonts w:hint="eastAsia" w:ascii="微软雅黑" w:hAnsi="微软雅黑" w:eastAsia="微软雅黑" w:cs="微软雅黑"/>
          <w:color w:val="auto"/>
          <w:sz w:val="24"/>
          <w:szCs w:val="24"/>
          <w:highlight w:val="none"/>
        </w:rPr>
        <w:t>；</w:t>
      </w:r>
    </w:p>
    <w:p w14:paraId="44D261A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451DA60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2FF656D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③依法缴纳的</w:t>
      </w:r>
      <w:r>
        <w:rPr>
          <w:rFonts w:hint="eastAsia" w:ascii="微软雅黑" w:hAnsi="微软雅黑" w:eastAsia="微软雅黑" w:cs="微软雅黑"/>
          <w:i w:val="0"/>
          <w:iCs w:val="0"/>
          <w:caps w:val="0"/>
          <w:color w:val="auto"/>
          <w:spacing w:val="0"/>
          <w:sz w:val="24"/>
          <w:szCs w:val="24"/>
          <w:highlight w:val="none"/>
          <w:lang w:eastAsia="zh-CN"/>
        </w:rPr>
        <w:t>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个月的任意1个月</w:t>
      </w:r>
      <w:r>
        <w:rPr>
          <w:rFonts w:hint="eastAsia" w:ascii="微软雅黑" w:hAnsi="微软雅黑" w:eastAsia="微软雅黑" w:cs="微软雅黑"/>
          <w:i w:val="0"/>
          <w:iCs w:val="0"/>
          <w:caps w:val="0"/>
          <w:color w:val="auto"/>
          <w:spacing w:val="0"/>
          <w:sz w:val="24"/>
          <w:szCs w:val="24"/>
          <w:highlight w:val="none"/>
          <w:lang w:val="en-US" w:eastAsia="zh-CN"/>
        </w:rPr>
        <w:t>社会保险的凭据；</w:t>
      </w:r>
    </w:p>
    <w:p w14:paraId="4EC5D5E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个月的任意1个月完税证明（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038C01C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r>
        <w:rPr>
          <w:rFonts w:hint="eastAsia" w:ascii="微软雅黑" w:hAnsi="微软雅黑" w:eastAsia="微软雅黑" w:cs="微软雅黑"/>
          <w:i w:val="0"/>
          <w:iCs w:val="0"/>
          <w:caps w:val="0"/>
          <w:color w:val="auto"/>
          <w:spacing w:val="0"/>
          <w:sz w:val="24"/>
          <w:szCs w:val="24"/>
          <w:highlight w:val="none"/>
        </w:rPr>
        <w:t>；</w:t>
      </w:r>
    </w:p>
    <w:p w14:paraId="63AA484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63FD6B1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0B11514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014BC16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⑨本项目专门面向中小企业（供应商须根据招标文件中的法定格式填写中小企业声明函）</w:t>
      </w:r>
    </w:p>
    <w:p w14:paraId="31665393">
      <w:pPr>
        <w:pStyle w:val="16"/>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投标保证金有效凭证</w:t>
      </w:r>
      <w:r>
        <w:rPr>
          <w:rFonts w:hint="eastAsia" w:ascii="微软雅黑" w:hAnsi="微软雅黑" w:eastAsia="微软雅黑" w:cs="微软雅黑"/>
          <w:color w:val="auto"/>
          <w:sz w:val="24"/>
          <w:szCs w:val="24"/>
          <w:highlight w:val="none"/>
        </w:rPr>
        <w:t>；</w:t>
      </w:r>
    </w:p>
    <w:p w14:paraId="5AB6AE43">
      <w:pPr>
        <w:pStyle w:val="1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p>
    <w:p w14:paraId="4200907A">
      <w:pPr>
        <w:pStyle w:val="16"/>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p>
    <w:p w14:paraId="77ECBC41">
      <w:pPr>
        <w:tabs>
          <w:tab w:val="left" w:pos="3162"/>
        </w:tabs>
        <w:rPr>
          <w:rFonts w:hint="eastAsia" w:ascii="微软雅黑" w:hAnsi="微软雅黑" w:eastAsia="微软雅黑" w:cs="微软雅黑"/>
          <w:b/>
          <w:bCs/>
          <w:color w:val="auto"/>
          <w:sz w:val="24"/>
          <w:szCs w:val="24"/>
          <w:highlight w:val="none"/>
          <w:lang w:eastAsia="zh-CN"/>
        </w:rPr>
      </w:pPr>
      <w:bookmarkStart w:id="433" w:name="_Toc5230"/>
      <w:bookmarkStart w:id="434" w:name="_Toc8165"/>
      <w:bookmarkStart w:id="435" w:name="_Toc30524"/>
      <w:bookmarkStart w:id="436" w:name="_Toc25917"/>
      <w:bookmarkStart w:id="437" w:name="_Toc15286"/>
      <w:bookmarkStart w:id="438" w:name="_Toc515647804"/>
      <w:bookmarkStart w:id="439" w:name="_Toc2679"/>
      <w:bookmarkStart w:id="440" w:name="_Toc16568"/>
      <w:bookmarkStart w:id="441" w:name="_Toc10957"/>
      <w:r>
        <w:rPr>
          <w:rFonts w:hint="eastAsia" w:ascii="微软雅黑" w:hAnsi="微软雅黑" w:eastAsia="微软雅黑" w:cs="微软雅黑"/>
          <w:b/>
          <w:bCs/>
          <w:color w:val="auto"/>
          <w:sz w:val="24"/>
          <w:szCs w:val="24"/>
          <w:highlight w:val="none"/>
          <w:lang w:eastAsia="zh-CN"/>
        </w:rPr>
        <w:tab/>
      </w:r>
    </w:p>
    <w:p w14:paraId="40E4A9F2">
      <w:pPr>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eastAsia="zh-CN"/>
        </w:rPr>
        <w:br w:type="page"/>
      </w:r>
    </w:p>
    <w:p w14:paraId="4FC333BE">
      <w:pPr>
        <w:pStyle w:val="9"/>
        <w:rPr>
          <w:rFonts w:hint="eastAsia"/>
          <w:color w:val="auto"/>
          <w:lang w:eastAsia="zh-CN"/>
        </w:rPr>
      </w:pPr>
    </w:p>
    <w:p w14:paraId="62018007">
      <w:pPr>
        <w:pStyle w:val="3"/>
        <w:spacing w:before="0" w:line="240" w:lineRule="auto"/>
        <w:ind w:firstLine="3362" w:firstLineChars="1400"/>
        <w:jc w:val="both"/>
        <w:rPr>
          <w:rFonts w:hint="eastAsia" w:ascii="微软雅黑" w:hAnsi="微软雅黑" w:eastAsia="微软雅黑" w:cs="微软雅黑"/>
          <w:b/>
          <w:bCs/>
          <w:color w:val="auto"/>
          <w:sz w:val="24"/>
          <w:szCs w:val="24"/>
          <w:highlight w:val="none"/>
        </w:rPr>
      </w:pPr>
      <w:bookmarkStart w:id="442" w:name="_Toc30254"/>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开标一览表</w:t>
      </w:r>
      <w:bookmarkEnd w:id="433"/>
      <w:bookmarkEnd w:id="434"/>
      <w:bookmarkEnd w:id="435"/>
      <w:bookmarkEnd w:id="436"/>
      <w:bookmarkEnd w:id="437"/>
      <w:bookmarkEnd w:id="438"/>
      <w:bookmarkEnd w:id="439"/>
      <w:bookmarkEnd w:id="440"/>
      <w:bookmarkEnd w:id="441"/>
      <w:bookmarkEnd w:id="442"/>
      <w:bookmarkStart w:id="443" w:name="_Hlt520356241"/>
      <w:bookmarkEnd w:id="443"/>
      <w:bookmarkStart w:id="444" w:name="_Toc494296984"/>
      <w:bookmarkStart w:id="445" w:name="_Toc480942349"/>
      <w:bookmarkStart w:id="446" w:name="_Ref467988698"/>
      <w:bookmarkStart w:id="447" w:name="_Toc216582813"/>
      <w:bookmarkStart w:id="448" w:name="_Toc520356217"/>
    </w:p>
    <w:p w14:paraId="6CABEF20">
      <w:pPr>
        <w:pStyle w:val="4"/>
        <w:tabs>
          <w:tab w:val="left" w:pos="5580"/>
        </w:tabs>
        <w:spacing w:line="240" w:lineRule="auto"/>
        <w:ind w:left="1080" w:leftChars="257" w:hanging="540"/>
        <w:rPr>
          <w:rFonts w:hint="eastAsia" w:ascii="微软雅黑" w:hAnsi="微软雅黑" w:eastAsia="微软雅黑" w:cs="微软雅黑"/>
          <w:color w:val="auto"/>
          <w:highlight w:val="none"/>
        </w:rPr>
      </w:pPr>
    </w:p>
    <w:p w14:paraId="209AAFC6">
      <w:pPr>
        <w:tabs>
          <w:tab w:val="left" w:pos="1800"/>
          <w:tab w:val="left" w:pos="5580"/>
        </w:tabs>
        <w:spacing w:line="240" w:lineRule="auto"/>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报价单位：人民币 </w:t>
      </w:r>
      <w:r>
        <w:rPr>
          <w:rFonts w:hint="eastAsia" w:ascii="微软雅黑" w:hAnsi="微软雅黑" w:eastAsia="微软雅黑" w:cs="微软雅黑"/>
          <w:b w:val="0"/>
          <w:bCs w:val="0"/>
          <w:color w:val="auto"/>
          <w:sz w:val="24"/>
          <w:szCs w:val="24"/>
          <w:highlight w:val="none"/>
        </w:rPr>
        <w:t xml:space="preserve"> 元 </w:t>
      </w:r>
      <w:r>
        <w:rPr>
          <w:rFonts w:hint="eastAsia" w:ascii="微软雅黑" w:hAnsi="微软雅黑" w:eastAsia="微软雅黑" w:cs="微软雅黑"/>
          <w:b/>
          <w:bCs/>
          <w:color w:val="auto"/>
          <w:sz w:val="24"/>
          <w:szCs w:val="24"/>
          <w:highlight w:val="none"/>
        </w:rPr>
        <w:t xml:space="preserve">               </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p>
    <w:tbl>
      <w:tblPr>
        <w:tblStyle w:val="29"/>
        <w:tblW w:w="97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0"/>
        <w:gridCol w:w="1641"/>
        <w:gridCol w:w="1574"/>
        <w:gridCol w:w="1419"/>
        <w:gridCol w:w="1780"/>
        <w:gridCol w:w="1724"/>
      </w:tblGrid>
      <w:tr w14:paraId="428F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580" w:type="dxa"/>
            <w:vAlign w:val="center"/>
          </w:tcPr>
          <w:p w14:paraId="0CF0C8F8">
            <w:pPr>
              <w:tabs>
                <w:tab w:val="left" w:pos="5580"/>
              </w:tabs>
              <w:spacing w:line="240" w:lineRule="auto"/>
              <w:ind w:right="-199"/>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tc>
        <w:tc>
          <w:tcPr>
            <w:tcW w:w="1641" w:type="dxa"/>
            <w:vAlign w:val="center"/>
          </w:tcPr>
          <w:p w14:paraId="73631789">
            <w:pPr>
              <w:tabs>
                <w:tab w:val="left" w:pos="5580"/>
              </w:tabs>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总报价</w:t>
            </w:r>
          </w:p>
        </w:tc>
        <w:tc>
          <w:tcPr>
            <w:tcW w:w="1574" w:type="dxa"/>
            <w:vAlign w:val="center"/>
          </w:tcPr>
          <w:p w14:paraId="6408E3A6">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419" w:type="dxa"/>
            <w:vAlign w:val="center"/>
          </w:tcPr>
          <w:p w14:paraId="600BBB98">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1780" w:type="dxa"/>
            <w:vAlign w:val="center"/>
          </w:tcPr>
          <w:p w14:paraId="21F7D209">
            <w:pPr>
              <w:tabs>
                <w:tab w:val="left" w:pos="5580"/>
              </w:tabs>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交货</w:t>
            </w:r>
            <w:r>
              <w:rPr>
                <w:rFonts w:hint="eastAsia" w:ascii="微软雅黑" w:hAnsi="微软雅黑" w:eastAsia="微软雅黑" w:cs="微软雅黑"/>
                <w:color w:val="auto"/>
                <w:sz w:val="24"/>
                <w:szCs w:val="24"/>
                <w:highlight w:val="none"/>
                <w:lang w:val="en-US" w:eastAsia="zh-CN"/>
              </w:rPr>
              <w:t>地点</w:t>
            </w:r>
          </w:p>
        </w:tc>
        <w:tc>
          <w:tcPr>
            <w:tcW w:w="1724" w:type="dxa"/>
            <w:vAlign w:val="center"/>
          </w:tcPr>
          <w:p w14:paraId="1FF9F652">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FEC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8" w:hRule="atLeast"/>
        </w:trPr>
        <w:tc>
          <w:tcPr>
            <w:tcW w:w="1580" w:type="dxa"/>
            <w:vAlign w:val="center"/>
          </w:tcPr>
          <w:p w14:paraId="72DE6CCB">
            <w:pPr>
              <w:tabs>
                <w:tab w:val="left" w:pos="5580"/>
              </w:tabs>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1641" w:type="dxa"/>
            <w:vAlign w:val="center"/>
          </w:tcPr>
          <w:p w14:paraId="3E420FCF">
            <w:pPr>
              <w:tabs>
                <w:tab w:val="left" w:pos="5580"/>
              </w:tabs>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52BE6399">
            <w:pPr>
              <w:tabs>
                <w:tab w:val="left" w:pos="5580"/>
              </w:tabs>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574" w:type="dxa"/>
            <w:vAlign w:val="center"/>
          </w:tcPr>
          <w:p w14:paraId="141B2B7B">
            <w:pPr>
              <w:tabs>
                <w:tab w:val="left" w:pos="5580"/>
              </w:tabs>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1419" w:type="dxa"/>
            <w:vAlign w:val="center"/>
          </w:tcPr>
          <w:p w14:paraId="31536C61">
            <w:pPr>
              <w:tabs>
                <w:tab w:val="left" w:pos="5580"/>
              </w:tabs>
              <w:spacing w:line="240" w:lineRule="auto"/>
              <w:jc w:val="center"/>
              <w:rPr>
                <w:rFonts w:hint="eastAsia" w:ascii="微软雅黑" w:hAnsi="微软雅黑" w:eastAsia="微软雅黑" w:cs="微软雅黑"/>
                <w:color w:val="auto"/>
                <w:sz w:val="24"/>
                <w:szCs w:val="24"/>
                <w:highlight w:val="none"/>
              </w:rPr>
            </w:pPr>
          </w:p>
        </w:tc>
        <w:tc>
          <w:tcPr>
            <w:tcW w:w="1780" w:type="dxa"/>
            <w:vAlign w:val="center"/>
          </w:tcPr>
          <w:p w14:paraId="1BA83BA1">
            <w:pPr>
              <w:tabs>
                <w:tab w:val="left" w:pos="5580"/>
              </w:tabs>
              <w:spacing w:line="240" w:lineRule="auto"/>
              <w:jc w:val="center"/>
              <w:rPr>
                <w:rFonts w:hint="eastAsia" w:ascii="微软雅黑" w:hAnsi="微软雅黑" w:eastAsia="微软雅黑" w:cs="微软雅黑"/>
                <w:color w:val="auto"/>
                <w:sz w:val="24"/>
                <w:szCs w:val="24"/>
                <w:highlight w:val="none"/>
              </w:rPr>
            </w:pPr>
          </w:p>
        </w:tc>
        <w:tc>
          <w:tcPr>
            <w:tcW w:w="1724" w:type="dxa"/>
            <w:vAlign w:val="center"/>
          </w:tcPr>
          <w:p w14:paraId="359C7F66">
            <w:pPr>
              <w:tabs>
                <w:tab w:val="left" w:pos="5580"/>
              </w:tabs>
              <w:spacing w:line="240" w:lineRule="auto"/>
              <w:jc w:val="center"/>
              <w:rPr>
                <w:rFonts w:hint="eastAsia" w:ascii="微软雅黑" w:hAnsi="微软雅黑" w:eastAsia="微软雅黑" w:cs="微软雅黑"/>
                <w:color w:val="auto"/>
                <w:sz w:val="24"/>
                <w:szCs w:val="24"/>
                <w:highlight w:val="none"/>
              </w:rPr>
            </w:pPr>
          </w:p>
        </w:tc>
      </w:tr>
    </w:tbl>
    <w:p w14:paraId="7725180F">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0AC47422">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u w:val="single"/>
        </w:rPr>
      </w:pPr>
    </w:p>
    <w:p w14:paraId="0E6CF03A">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14:paraId="0F05B81F">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148B5407">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lang w:eastAsia="zh-CN"/>
        </w:rPr>
        <w:t>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14:paraId="6CB618A1">
      <w:pPr>
        <w:pStyle w:val="16"/>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388701B0">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注:1、此表中，每包的投标总价应和投标分项报价表的总价相一致。</w:t>
      </w:r>
    </w:p>
    <w:p w14:paraId="27BAB4B1">
      <w:pPr>
        <w:pStyle w:val="16"/>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1079" w:leftChars="428" w:hanging="180" w:hangingChars="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此报价中包含运费、安装调试费、税费等一切与本项目相关的费用。</w:t>
      </w:r>
    </w:p>
    <w:p w14:paraId="7B5ACB52">
      <w:pPr>
        <w:pStyle w:val="16"/>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根据《政府采购促进中小企业发展管理办法》（财库</w:t>
      </w:r>
      <w:r>
        <w:rPr>
          <w:rFonts w:hint="eastAsia" w:ascii="微软雅黑" w:hAnsi="微软雅黑" w:eastAsia="微软雅黑" w:cs="微软雅黑"/>
          <w:color w:val="auto"/>
          <w:sz w:val="24"/>
          <w:szCs w:val="24"/>
          <w:highlight w:val="none"/>
          <w:lang w:eastAsia="zh-CN"/>
        </w:rPr>
        <w:t>〔2020〕46号</w:t>
      </w:r>
      <w:r>
        <w:rPr>
          <w:rFonts w:hint="eastAsia" w:ascii="微软雅黑" w:hAnsi="微软雅黑" w:eastAsia="微软雅黑" w:cs="微软雅黑"/>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eastAsia="zh-CN"/>
        </w:rPr>
        <w:t>10%—20%</w:t>
      </w:r>
      <w:r>
        <w:rPr>
          <w:rFonts w:hint="eastAsia" w:ascii="微软雅黑" w:hAnsi="微软雅黑" w:eastAsia="微软雅黑" w:cs="微软雅黑"/>
          <w:color w:val="auto"/>
          <w:sz w:val="24"/>
          <w:szCs w:val="24"/>
          <w:highlight w:val="none"/>
        </w:rPr>
        <w:t>后参与评。对于同时属于小微企业、监狱企业或残疾人福利性单位的，不重复进行投标报价扣除。</w:t>
      </w:r>
    </w:p>
    <w:p w14:paraId="1B533B75">
      <w:pPr>
        <w:pStyle w:val="16"/>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注：本项目为专门面向中小企业项目，供应商报价不享受价格扣除后参与评审。供应商须根据招标文件中的法定格式提供中小企业声明函。</w:t>
      </w:r>
    </w:p>
    <w:bookmarkEnd w:id="444"/>
    <w:p w14:paraId="37E83892">
      <w:pPr>
        <w:pStyle w:val="4"/>
        <w:spacing w:line="240" w:lineRule="auto"/>
        <w:ind w:left="0" w:leftChars="0" w:firstLine="0" w:firstLineChars="0"/>
        <w:rPr>
          <w:rFonts w:hint="eastAsia" w:ascii="微软雅黑" w:hAnsi="微软雅黑" w:eastAsia="微软雅黑" w:cs="微软雅黑"/>
          <w:b/>
          <w:bCs/>
          <w:color w:val="auto"/>
          <w:highlight w:val="none"/>
        </w:rPr>
      </w:pPr>
    </w:p>
    <w:p w14:paraId="4076ED11">
      <w:pPr>
        <w:rPr>
          <w:rFonts w:hint="eastAsia" w:ascii="微软雅黑" w:hAnsi="微软雅黑" w:eastAsia="微软雅黑" w:cs="微软雅黑"/>
          <w:b/>
          <w:bCs/>
          <w:color w:val="auto"/>
          <w:highlight w:val="none"/>
        </w:rPr>
      </w:pPr>
      <w:bookmarkStart w:id="449" w:name="_Toc32348"/>
      <w:r>
        <w:rPr>
          <w:rFonts w:hint="eastAsia" w:ascii="微软雅黑" w:hAnsi="微软雅黑" w:eastAsia="微软雅黑" w:cs="微软雅黑"/>
          <w:b/>
          <w:bCs/>
          <w:color w:val="auto"/>
          <w:highlight w:val="none"/>
        </w:rPr>
        <w:br w:type="page"/>
      </w:r>
    </w:p>
    <w:p w14:paraId="3B30A738">
      <w:pPr>
        <w:pStyle w:val="4"/>
        <w:spacing w:line="240" w:lineRule="auto"/>
        <w:ind w:left="0" w:leftChars="0" w:firstLine="0" w:firstLineChars="0"/>
        <w:outlineLvl w:val="1"/>
        <w:rPr>
          <w:rFonts w:hint="eastAsia" w:ascii="微软雅黑" w:hAnsi="微软雅黑" w:eastAsia="微软雅黑" w:cs="微软雅黑"/>
          <w:b/>
          <w:bCs/>
          <w:color w:val="auto"/>
          <w:highlight w:val="none"/>
        </w:rPr>
      </w:pPr>
      <w:bookmarkStart w:id="450" w:name="_Toc13705"/>
      <w:r>
        <w:rPr>
          <w:rFonts w:hint="eastAsia" w:ascii="微软雅黑" w:hAnsi="微软雅黑" w:eastAsia="微软雅黑" w:cs="微软雅黑"/>
          <w:b/>
          <w:bCs/>
          <w:color w:val="auto"/>
          <w:highlight w:val="none"/>
        </w:rPr>
        <w:t>2</w:t>
      </w:r>
      <w:bookmarkEnd w:id="449"/>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符合《中华人民共和国政府采购法》第二十二条的规定</w:t>
      </w:r>
      <w:bookmarkEnd w:id="450"/>
    </w:p>
    <w:p w14:paraId="0CCA547B">
      <w:pPr>
        <w:pStyle w:val="4"/>
        <w:spacing w:line="240" w:lineRule="auto"/>
        <w:outlineLvl w:val="9"/>
        <w:rPr>
          <w:rFonts w:hint="eastAsia" w:ascii="微软雅黑" w:hAnsi="微软雅黑" w:eastAsia="微软雅黑" w:cs="微软雅黑"/>
          <w:b/>
          <w:bCs/>
          <w:color w:val="auto"/>
          <w:highlight w:val="none"/>
        </w:rPr>
      </w:pPr>
    </w:p>
    <w:p w14:paraId="38C17CA7">
      <w:pPr>
        <w:pStyle w:val="4"/>
        <w:spacing w:line="240" w:lineRule="auto"/>
        <w:outlineLvl w:val="1"/>
        <w:rPr>
          <w:rFonts w:hint="eastAsia" w:ascii="微软雅黑" w:hAnsi="微软雅黑" w:eastAsia="微软雅黑" w:cs="微软雅黑"/>
          <w:color w:val="auto"/>
          <w:kern w:val="2"/>
          <w:sz w:val="24"/>
          <w:szCs w:val="24"/>
          <w:highlight w:val="none"/>
          <w:lang w:val="en-US" w:eastAsia="zh-CN" w:bidi="ar-SA"/>
        </w:rPr>
      </w:pPr>
      <w:bookmarkStart w:id="451" w:name="_Toc19509"/>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bookmarkEnd w:id="451"/>
    </w:p>
    <w:p w14:paraId="6CDB4DD3">
      <w:pPr>
        <w:pStyle w:val="4"/>
        <w:spacing w:line="240" w:lineRule="auto"/>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14:paraId="59A97099">
      <w:pP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br w:type="page"/>
      </w:r>
    </w:p>
    <w:p w14:paraId="7F132499">
      <w:pPr>
        <w:adjustRightInd w:val="0"/>
        <w:snapToGrid w:val="0"/>
        <w:spacing w:before="240" w:beforeLines="100" w:after="240" w:afterLines="100" w:line="240" w:lineRule="auto"/>
        <w:outlineLvl w:val="1"/>
        <w:rPr>
          <w:rFonts w:hint="eastAsia" w:ascii="微软雅黑" w:hAnsi="微软雅黑" w:eastAsia="微软雅黑" w:cs="微软雅黑"/>
          <w:b/>
          <w:bCs/>
          <w:color w:val="auto"/>
          <w:kern w:val="0"/>
          <w:sz w:val="24"/>
          <w:szCs w:val="24"/>
          <w:highlight w:val="none"/>
        </w:rPr>
      </w:pPr>
      <w:bookmarkStart w:id="452" w:name="_Toc7205"/>
      <w:r>
        <w:rPr>
          <w:rFonts w:hint="eastAsia" w:ascii="微软雅黑" w:hAnsi="微软雅黑" w:eastAsia="微软雅黑" w:cs="微软雅黑"/>
          <w:b/>
          <w:bCs/>
          <w:color w:val="auto"/>
          <w:kern w:val="0"/>
          <w:sz w:val="24"/>
          <w:szCs w:val="24"/>
          <w:highlight w:val="none"/>
          <w:lang w:val="en-US" w:eastAsia="zh-CN"/>
        </w:rPr>
        <w:t>②提供法定代表人资格证明及授权书、被授权人身份证；(法定代表人投标需提供法定代表人身份证)；</w:t>
      </w:r>
      <w:bookmarkEnd w:id="452"/>
    </w:p>
    <w:p w14:paraId="1F910BE7">
      <w:pPr>
        <w:adjustRightInd w:val="0"/>
        <w:snapToGrid w:val="0"/>
        <w:spacing w:before="240" w:beforeLines="100" w:after="240" w:afterLines="10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rPr>
        <w:t>（一）法定代表人身份证</w:t>
      </w:r>
      <w:r>
        <w:rPr>
          <w:rFonts w:hint="eastAsia" w:ascii="微软雅黑" w:hAnsi="微软雅黑" w:eastAsia="微软雅黑" w:cs="微软雅黑"/>
          <w:b/>
          <w:bCs/>
          <w:color w:val="auto"/>
          <w:sz w:val="24"/>
          <w:szCs w:val="24"/>
          <w:highlight w:val="none"/>
          <w:lang w:eastAsia="zh-CN"/>
        </w:rPr>
        <w:t>明</w:t>
      </w:r>
    </w:p>
    <w:p w14:paraId="455BF789">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职务，为法定代表人，特此证明。</w:t>
      </w:r>
    </w:p>
    <w:p w14:paraId="5134603E">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签发日期：                  单位：        </w:t>
      </w:r>
    </w:p>
    <w:p w14:paraId="3F07A548">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附：代表人性别：            年龄：           身份证号码：</w:t>
      </w:r>
    </w:p>
    <w:p w14:paraId="77972A14">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14:paraId="667B565A">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营业执照号码：              经济性质：</w:t>
      </w:r>
    </w:p>
    <w:p w14:paraId="25D8E9D1">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6D136BD7">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14:paraId="04AD209A">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2、内容必须填写真实、清楚、涂改无效，不得转让。</w:t>
      </w:r>
    </w:p>
    <w:p w14:paraId="26C5C9BE">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552450</wp:posOffset>
                </wp:positionH>
                <wp:positionV relativeFrom="paragraph">
                  <wp:posOffset>52705</wp:posOffset>
                </wp:positionV>
                <wp:extent cx="2496185" cy="1542415"/>
                <wp:effectExtent l="5080" t="4445" r="13335" b="15240"/>
                <wp:wrapNone/>
                <wp:docPr id="1027" name="1026"/>
                <wp:cNvGraphicFramePr/>
                <a:graphic xmlns:a="http://schemas.openxmlformats.org/drawingml/2006/main">
                  <a:graphicData uri="http://schemas.microsoft.com/office/word/2010/wordprocessingShape">
                    <wps:wsp>
                      <wps:cNvSpPr/>
                      <wps:spPr>
                        <a:xfrm>
                          <a:off x="0" y="0"/>
                          <a:ext cx="2496185" cy="15424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A3B296">
                            <w:pPr>
                              <w:jc w:val="center"/>
                              <w:rPr>
                                <w:rFonts w:hAnsi="宋体"/>
                              </w:rPr>
                            </w:pPr>
                          </w:p>
                          <w:p w14:paraId="3748ADED">
                            <w:pPr>
                              <w:jc w:val="center"/>
                              <w:rPr>
                                <w:rFonts w:hAnsi="宋体"/>
                              </w:rPr>
                            </w:pPr>
                          </w:p>
                          <w:p w14:paraId="7EFB1A88">
                            <w:pPr>
                              <w:jc w:val="center"/>
                              <w:rPr>
                                <w:rFonts w:hAnsi="宋体"/>
                              </w:rPr>
                            </w:pPr>
                          </w:p>
                          <w:p w14:paraId="058E7CE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法定代表人身份证复印件</w:t>
                            </w:r>
                          </w:p>
                          <w:p w14:paraId="2C5391B2">
                            <w:pPr>
                              <w:pStyle w:val="11"/>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wps:txbx>
                      <wps:bodyPr upright="1"/>
                    </wps:wsp>
                  </a:graphicData>
                </a:graphic>
              </wp:anchor>
            </w:drawing>
          </mc:Choice>
          <mc:Fallback>
            <w:pict>
              <v:shape id="1026" o:spid="_x0000_s1026" o:spt="176" type="#_x0000_t176" style="position:absolute;left:0pt;margin-left:43.5pt;margin-top:4.15pt;height:121.45pt;width:196.55pt;z-index:251659264;mso-width-relative:page;mso-height-relative:page;" fillcolor="#FFFFFF" filled="t" stroked="t" coordsize="21600,21600" o:gfxdata="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2zELNcAAAAIAQAADwAAAAAAAAABACAAAAAiAAAAZHJzL2Rv&#10;d25yZXYueG1sUEsBAhQAFAAAAAgAh07iQOfKYwcCAgAAPgQAAA4AAAAAAAAAAQAgAAAAJgEAAGRy&#10;cy9lMm9Eb2MueG1sUEsFBgAAAAAGAAYAWQEAAJoFAAAAAA==&#10;">
                <v:fill on="t" focussize="0,0"/>
                <v:stroke color="#000000" joinstyle="miter"/>
                <v:imagedata o:title=""/>
                <o:lock v:ext="edit" aspectratio="f"/>
                <v:textbox>
                  <w:txbxContent>
                    <w:p w14:paraId="2DA3B296">
                      <w:pPr>
                        <w:jc w:val="center"/>
                        <w:rPr>
                          <w:rFonts w:hAnsi="宋体"/>
                        </w:rPr>
                      </w:pPr>
                    </w:p>
                    <w:p w14:paraId="3748ADED">
                      <w:pPr>
                        <w:jc w:val="center"/>
                        <w:rPr>
                          <w:rFonts w:hAnsi="宋体"/>
                        </w:rPr>
                      </w:pPr>
                    </w:p>
                    <w:p w14:paraId="7EFB1A88">
                      <w:pPr>
                        <w:jc w:val="center"/>
                        <w:rPr>
                          <w:rFonts w:hAnsi="宋体"/>
                        </w:rPr>
                      </w:pPr>
                    </w:p>
                    <w:p w14:paraId="058E7CE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法定代表人身份证复印件</w:t>
                      </w:r>
                    </w:p>
                    <w:p w14:paraId="2C5391B2">
                      <w:pPr>
                        <w:pStyle w:val="11"/>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3204845</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4F28A4B">
                            <w:pPr>
                              <w:jc w:val="center"/>
                              <w:rPr>
                                <w:rFonts w:hAnsi="宋体"/>
                              </w:rPr>
                            </w:pPr>
                            <w:r>
                              <w:rPr>
                                <w:rFonts w:hAnsi="宋体"/>
                              </w:rPr>
                              <w:t xml:space="preserve">  </w:t>
                            </w:r>
                          </w:p>
                          <w:p w14:paraId="3FA40A65">
                            <w:pPr>
                              <w:jc w:val="center"/>
                              <w:rPr>
                                <w:rFonts w:hAnsi="宋体"/>
                              </w:rPr>
                            </w:pPr>
                          </w:p>
                          <w:p w14:paraId="47A0E19D">
                            <w:pPr>
                              <w:jc w:val="center"/>
                              <w:rPr>
                                <w:rFonts w:hAnsi="宋体"/>
                              </w:rPr>
                            </w:pPr>
                          </w:p>
                          <w:p w14:paraId="452AA68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法定代表人身份证复印件</w:t>
                            </w:r>
                          </w:p>
                          <w:p w14:paraId="7D5DB9BA">
                            <w:pPr>
                              <w:pStyle w:val="11"/>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2871CEA3"/>
                          <w:p w14:paraId="6ED58D9C">
                            <w:pPr>
                              <w:pStyle w:val="4"/>
                              <w:rPr>
                                <w:rFonts w:cs="Times New Roman"/>
                              </w:rPr>
                            </w:pPr>
                          </w:p>
                          <w:p w14:paraId="248E7C39">
                            <w:pPr>
                              <w:pStyle w:val="4"/>
                              <w:rPr>
                                <w:rFonts w:cs="Times New Roman"/>
                              </w:rPr>
                            </w:pPr>
                          </w:p>
                          <w:p w14:paraId="57D9C30C">
                            <w:pPr>
                              <w:pStyle w:val="4"/>
                              <w:rPr>
                                <w:rFonts w:cs="Times New Roman"/>
                              </w:rPr>
                            </w:pPr>
                          </w:p>
                          <w:p w14:paraId="7E6843CD">
                            <w:pPr>
                              <w:pStyle w:val="4"/>
                              <w:rPr>
                                <w:rFonts w:cs="Times New Roman"/>
                              </w:rPr>
                            </w:pPr>
                          </w:p>
                        </w:txbxContent>
                      </wps:txbx>
                      <wps:bodyPr upright="1"/>
                    </wps:wsp>
                  </a:graphicData>
                </a:graphic>
              </wp:anchor>
            </w:drawing>
          </mc:Choice>
          <mc:Fallback>
            <w:pict>
              <v:roundrect id="1027" o:spid="_x0000_s1026" o:spt="2" style="position:absolute;left:0pt;margin-left:252.35pt;margin-top:2.25pt;height:122.6pt;width:205.5pt;z-index:251660288;mso-width-relative:page;mso-height-relative:page;" fillcolor="#FFFFFF" filled="t" stroked="t" coordsize="21600,21600" arcsize="0.166666666666667" o:gfxdata="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fZbqn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14:paraId="34F28A4B">
                      <w:pPr>
                        <w:jc w:val="center"/>
                        <w:rPr>
                          <w:rFonts w:hAnsi="宋体"/>
                        </w:rPr>
                      </w:pPr>
                      <w:r>
                        <w:rPr>
                          <w:rFonts w:hAnsi="宋体"/>
                        </w:rPr>
                        <w:t xml:space="preserve">  </w:t>
                      </w:r>
                    </w:p>
                    <w:p w14:paraId="3FA40A65">
                      <w:pPr>
                        <w:jc w:val="center"/>
                        <w:rPr>
                          <w:rFonts w:hAnsi="宋体"/>
                        </w:rPr>
                      </w:pPr>
                    </w:p>
                    <w:p w14:paraId="47A0E19D">
                      <w:pPr>
                        <w:jc w:val="center"/>
                        <w:rPr>
                          <w:rFonts w:hAnsi="宋体"/>
                        </w:rPr>
                      </w:pPr>
                    </w:p>
                    <w:p w14:paraId="452AA68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法定代表人身份证复印件</w:t>
                      </w:r>
                    </w:p>
                    <w:p w14:paraId="7D5DB9BA">
                      <w:pPr>
                        <w:pStyle w:val="11"/>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2871CEA3"/>
                    <w:p w14:paraId="6ED58D9C">
                      <w:pPr>
                        <w:pStyle w:val="4"/>
                        <w:rPr>
                          <w:rFonts w:cs="Times New Roman"/>
                        </w:rPr>
                      </w:pPr>
                    </w:p>
                    <w:p w14:paraId="248E7C39">
                      <w:pPr>
                        <w:pStyle w:val="4"/>
                        <w:rPr>
                          <w:rFonts w:cs="Times New Roman"/>
                        </w:rPr>
                      </w:pPr>
                    </w:p>
                    <w:p w14:paraId="57D9C30C">
                      <w:pPr>
                        <w:pStyle w:val="4"/>
                        <w:rPr>
                          <w:rFonts w:cs="Times New Roman"/>
                        </w:rPr>
                      </w:pPr>
                    </w:p>
                    <w:p w14:paraId="7E6843CD">
                      <w:pPr>
                        <w:pStyle w:val="4"/>
                        <w:rPr>
                          <w:rFonts w:cs="Times New Roman"/>
                        </w:rPr>
                      </w:pPr>
                    </w:p>
                  </w:txbxContent>
                </v:textbox>
              </v:roundrect>
            </w:pict>
          </mc:Fallback>
        </mc:AlternateContent>
      </w:r>
    </w:p>
    <w:p w14:paraId="20E268C0">
      <w:pPr>
        <w:spacing w:line="360" w:lineRule="auto"/>
        <w:rPr>
          <w:rFonts w:hint="eastAsia" w:ascii="微软雅黑" w:hAnsi="微软雅黑" w:eastAsia="微软雅黑" w:cs="微软雅黑"/>
          <w:color w:val="auto"/>
          <w:sz w:val="24"/>
          <w:szCs w:val="24"/>
          <w:highlight w:val="none"/>
        </w:rPr>
      </w:pPr>
    </w:p>
    <w:p w14:paraId="53416AE3">
      <w:pPr>
        <w:spacing w:line="360" w:lineRule="auto"/>
        <w:rPr>
          <w:rFonts w:hint="eastAsia" w:ascii="微软雅黑" w:hAnsi="微软雅黑" w:eastAsia="微软雅黑" w:cs="微软雅黑"/>
          <w:color w:val="auto"/>
          <w:sz w:val="24"/>
          <w:szCs w:val="24"/>
          <w:highlight w:val="none"/>
        </w:rPr>
      </w:pPr>
    </w:p>
    <w:p w14:paraId="0AF41C5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4"/>
          <w:szCs w:val="24"/>
          <w:highlight w:val="none"/>
        </w:rPr>
      </w:pPr>
    </w:p>
    <w:p w14:paraId="4E68968A">
      <w:pPr>
        <w:autoSpaceDE w:val="0"/>
        <w:autoSpaceDN w:val="0"/>
        <w:adjustRightInd w:val="0"/>
        <w:spacing w:line="360" w:lineRule="auto"/>
        <w:ind w:right="246"/>
        <w:rPr>
          <w:rFonts w:hint="eastAsia" w:ascii="微软雅黑" w:hAnsi="微软雅黑" w:eastAsia="微软雅黑" w:cs="微软雅黑"/>
          <w:color w:val="auto"/>
          <w:kern w:val="0"/>
          <w:sz w:val="24"/>
          <w:szCs w:val="24"/>
          <w:highlight w:val="none"/>
        </w:rPr>
      </w:pPr>
    </w:p>
    <w:p w14:paraId="0E31DC68">
      <w:pPr>
        <w:autoSpaceDE w:val="0"/>
        <w:autoSpaceDN w:val="0"/>
        <w:adjustRightInd w:val="0"/>
        <w:spacing w:line="360" w:lineRule="auto"/>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供应商（公章）：</w:t>
      </w:r>
    </w:p>
    <w:p w14:paraId="5EBD8496">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法定代表人（</w:t>
      </w:r>
      <w:r>
        <w:rPr>
          <w:rFonts w:hint="eastAsia" w:ascii="微软雅黑" w:hAnsi="微软雅黑" w:eastAsia="微软雅黑" w:cs="微软雅黑"/>
          <w:color w:val="auto"/>
          <w:kern w:val="0"/>
          <w:sz w:val="24"/>
          <w:szCs w:val="24"/>
          <w:highlight w:val="none"/>
          <w:lang w:eastAsia="zh-CN"/>
        </w:rPr>
        <w:t>签字或盖章</w:t>
      </w:r>
      <w:r>
        <w:rPr>
          <w:rFonts w:hint="eastAsia" w:ascii="微软雅黑" w:hAnsi="微软雅黑" w:eastAsia="微软雅黑" w:cs="微软雅黑"/>
          <w:color w:val="auto"/>
          <w:kern w:val="0"/>
          <w:sz w:val="24"/>
          <w:szCs w:val="24"/>
          <w:highlight w:val="none"/>
        </w:rPr>
        <w:t>）：</w:t>
      </w:r>
    </w:p>
    <w:p w14:paraId="7B38A400">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bookmarkStart w:id="453" w:name="_Toc515647807"/>
      <w:bookmarkStart w:id="454" w:name="_Toc1083"/>
      <w:bookmarkStart w:id="455" w:name="_Toc22472"/>
    </w:p>
    <w:p w14:paraId="0C85381B">
      <w:pPr>
        <w:pStyle w:val="4"/>
        <w:rPr>
          <w:rFonts w:hint="eastAsia" w:ascii="微软雅黑" w:hAnsi="微软雅黑" w:eastAsia="微软雅黑" w:cs="微软雅黑"/>
          <w:color w:val="auto"/>
          <w:sz w:val="24"/>
          <w:szCs w:val="24"/>
          <w:highlight w:val="none"/>
        </w:rPr>
      </w:pPr>
    </w:p>
    <w:p w14:paraId="1325193B">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b/>
          <w:bCs/>
          <w:color w:val="auto"/>
          <w:sz w:val="28"/>
          <w:szCs w:val="28"/>
          <w:highlight w:val="none"/>
        </w:rPr>
        <w:br w:type="page"/>
      </w:r>
    </w:p>
    <w:p w14:paraId="17DBCC2C">
      <w:pPr>
        <w:adjustRightInd w:val="0"/>
        <w:snapToGrid w:val="0"/>
        <w:spacing w:before="240" w:beforeLines="100" w:after="240" w:afterLines="100" w:line="360" w:lineRule="auto"/>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（二）法定代表人授权委托书</w:t>
      </w:r>
      <w:bookmarkEnd w:id="453"/>
      <w:bookmarkEnd w:id="454"/>
      <w:bookmarkEnd w:id="455"/>
    </w:p>
    <w:p w14:paraId="246CEB15">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本授权书声明：注册于（</w:t>
      </w:r>
      <w:r>
        <w:rPr>
          <w:rFonts w:hint="eastAsia" w:ascii="微软雅黑" w:hAnsi="微软雅黑" w:eastAsia="微软雅黑" w:cs="微软雅黑"/>
          <w:color w:val="auto"/>
          <w:sz w:val="24"/>
          <w:szCs w:val="24"/>
          <w:highlight w:val="none"/>
          <w:u w:val="single"/>
        </w:rPr>
        <w:t>国家或地区的名称</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供应商</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法人代表姓名、职务</w:t>
      </w:r>
      <w:r>
        <w:rPr>
          <w:rFonts w:hint="eastAsia" w:ascii="微软雅黑" w:hAnsi="微软雅黑" w:eastAsia="微软雅黑" w:cs="微软雅黑"/>
          <w:color w:val="auto"/>
          <w:sz w:val="24"/>
          <w:szCs w:val="24"/>
          <w:highlight w:val="none"/>
        </w:rPr>
        <w:t>）代表我单位授权（</w:t>
      </w:r>
      <w:r>
        <w:rPr>
          <w:rFonts w:hint="eastAsia" w:ascii="微软雅黑" w:hAnsi="微软雅黑" w:eastAsia="微软雅黑" w:cs="微软雅黑"/>
          <w:color w:val="auto"/>
          <w:sz w:val="24"/>
          <w:szCs w:val="24"/>
          <w:highlight w:val="none"/>
          <w:u w:val="single"/>
        </w:rPr>
        <w:t>单位名称</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被授权人的姓名、职务</w:t>
      </w:r>
      <w:r>
        <w:rPr>
          <w:rFonts w:hint="eastAsia" w:ascii="微软雅黑" w:hAnsi="微软雅黑" w:eastAsia="微软雅黑" w:cs="微软雅黑"/>
          <w:color w:val="auto"/>
          <w:sz w:val="24"/>
          <w:szCs w:val="24"/>
          <w:highlight w:val="none"/>
        </w:rPr>
        <w:t>）为我单位的合法代理人，就（</w:t>
      </w:r>
      <w:r>
        <w:rPr>
          <w:rFonts w:hint="eastAsia" w:ascii="微软雅黑" w:hAnsi="微软雅黑" w:eastAsia="微软雅黑" w:cs="微软雅黑"/>
          <w:color w:val="auto"/>
          <w:sz w:val="24"/>
          <w:szCs w:val="24"/>
          <w:highlight w:val="none"/>
          <w:u w:val="single"/>
        </w:rPr>
        <w:t>项目名称</w:t>
      </w:r>
      <w:r>
        <w:rPr>
          <w:rFonts w:hint="eastAsia" w:ascii="微软雅黑" w:hAnsi="微软雅黑" w:eastAsia="微软雅黑" w:cs="微软雅黑"/>
          <w:color w:val="auto"/>
          <w:sz w:val="24"/>
          <w:szCs w:val="24"/>
          <w:highlight w:val="none"/>
        </w:rPr>
        <w:t>）的投标，以我单位名义处理一切与之有关的事务。　　</w:t>
      </w:r>
    </w:p>
    <w:p w14:paraId="0A93DF41">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日签字生效,特此声明。</w:t>
      </w:r>
    </w:p>
    <w:p w14:paraId="199E636D">
      <w:pPr>
        <w:pStyle w:val="16"/>
        <w:tabs>
          <w:tab w:val="left" w:pos="5580"/>
        </w:tabs>
        <w:spacing w:line="360" w:lineRule="auto"/>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3220720</wp:posOffset>
                </wp:positionH>
                <wp:positionV relativeFrom="paragraph">
                  <wp:posOffset>141605</wp:posOffset>
                </wp:positionV>
                <wp:extent cx="2296795" cy="1243965"/>
                <wp:effectExtent l="8255" t="7620" r="19050" b="18415"/>
                <wp:wrapNone/>
                <wp:docPr id="1029" name="1028"/>
                <wp:cNvGraphicFramePr/>
                <a:graphic xmlns:a="http://schemas.openxmlformats.org/drawingml/2006/main">
                  <a:graphicData uri="http://schemas.microsoft.com/office/word/2010/wordprocessingShape">
                    <wps:wsp>
                      <wps:cNvSpPr/>
                      <wps:spPr>
                        <a:xfrm>
                          <a:off x="0" y="0"/>
                          <a:ext cx="2296795" cy="12439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949882F">
                            <w:pPr>
                              <w:jc w:val="both"/>
                              <w:rPr>
                                <w:rFonts w:hint="eastAsia" w:ascii="微软雅黑" w:hAnsi="微软雅黑" w:eastAsia="微软雅黑" w:cs="微软雅黑"/>
                                <w:sz w:val="24"/>
                                <w:szCs w:val="24"/>
                              </w:rPr>
                            </w:pPr>
                          </w:p>
                          <w:p w14:paraId="714F3AE9">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18F0751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0F85F789"/>
                        </w:txbxContent>
                      </wps:txbx>
                      <wps:bodyPr upright="1"/>
                    </wps:wsp>
                  </a:graphicData>
                </a:graphic>
              </wp:anchor>
            </w:drawing>
          </mc:Choice>
          <mc:Fallback>
            <w:pict>
              <v:roundrect id="1028" o:spid="_x0000_s1026" o:spt="2" style="position:absolute;left:0pt;margin-left:253.6pt;margin-top:11.15pt;height:97.95pt;width:180.85pt;z-index:251661312;mso-width-relative:page;mso-height-relative:page;" fillcolor="#FFFFFF" filled="t" stroked="t" coordsize="21600,21600" arcsize="0.166666666666667" o:gfxdata="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WFM/tsAAAAKAQAADwAAAAAA&#10;AAABACAAAAAiAAAAZHJzL2Rvd25yZXYueG1sUEsBAhQAFAAAAAgAh07iQOmFQEwQAgAAWwQAAA4A&#10;AAAAAAAAAQAgAAAAKgEAAGRycy9lMm9Eb2MueG1sUEsFBgAAAAAGAAYAWQEAAKwFAAAAAA==&#10;">
                <v:fill on="t" focussize="0,0"/>
                <v:stroke weight="1.25pt" color="#808080" joinstyle="round"/>
                <v:imagedata o:title=""/>
                <o:lock v:ext="edit" aspectratio="f"/>
                <v:textbox>
                  <w:txbxContent>
                    <w:p w14:paraId="6949882F">
                      <w:pPr>
                        <w:jc w:val="both"/>
                        <w:rPr>
                          <w:rFonts w:hint="eastAsia" w:ascii="微软雅黑" w:hAnsi="微软雅黑" w:eastAsia="微软雅黑" w:cs="微软雅黑"/>
                          <w:sz w:val="24"/>
                          <w:szCs w:val="24"/>
                        </w:rPr>
                      </w:pPr>
                    </w:p>
                    <w:p w14:paraId="714F3AE9">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18F0751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0F85F789"/>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719455</wp:posOffset>
                </wp:positionH>
                <wp:positionV relativeFrom="paragraph">
                  <wp:posOffset>135890</wp:posOffset>
                </wp:positionV>
                <wp:extent cx="2317750" cy="1240790"/>
                <wp:effectExtent l="4445" t="4445" r="9525" b="1968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BB99F9">
                            <w:pPr>
                              <w:jc w:val="both"/>
                              <w:rPr>
                                <w:rFonts w:hAnsi="宋体"/>
                              </w:rPr>
                            </w:pPr>
                          </w:p>
                          <w:p w14:paraId="6BA5A80E">
                            <w:pPr>
                              <w:jc w:val="center"/>
                              <w:rPr>
                                <w:rFonts w:hAnsi="宋体"/>
                              </w:rPr>
                            </w:pPr>
                          </w:p>
                          <w:p w14:paraId="72095232">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2768F2EB">
                            <w:pPr>
                              <w:jc w:val="center"/>
                              <w:rPr>
                                <w:rFonts w:hint="eastAsia" w:ascii="微软雅黑" w:hAnsi="微软雅黑" w:eastAsia="微软雅黑" w:cs="微软雅黑"/>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wps:txbx>
                      <wps:bodyPr upright="1"/>
                    </wps:wsp>
                  </a:graphicData>
                </a:graphic>
              </wp:anchor>
            </w:drawing>
          </mc:Choice>
          <mc:Fallback>
            <w:pict>
              <v:shape id="1029" o:spid="_x0000_s1026" o:spt="176" type="#_x0000_t176" style="position:absolute;left:0pt;margin-left:56.65pt;margin-top:10.7pt;height:97.7pt;width:182.5pt;z-index:251662336;mso-width-relative:page;mso-height-relative:page;" fillcolor="#FFFFFF" filled="t" stroked="t" coordsize="21600,21600" o:gfxdata="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Y/wUtcAAAAKAQAADwAAAAAAAAABACAAAAAiAAAAZHJz&#10;L2Rvd25yZXYueG1sUEsBAhQAFAAAAAgAh07iQLNq7MsFAgAAPgQAAA4AAAAAAAAAAQAgAAAAJgEA&#10;AGRycy9lMm9Eb2MueG1sUEsFBgAAAAAGAAYAWQEAAJ0FAAAAAA==&#10;">
                <v:fill on="t" focussize="0,0"/>
                <v:stroke color="#000000" joinstyle="miter"/>
                <v:imagedata o:title=""/>
                <o:lock v:ext="edit" aspectratio="f"/>
                <v:textbox>
                  <w:txbxContent>
                    <w:p w14:paraId="4DBB99F9">
                      <w:pPr>
                        <w:jc w:val="both"/>
                        <w:rPr>
                          <w:rFonts w:hAnsi="宋体"/>
                        </w:rPr>
                      </w:pPr>
                    </w:p>
                    <w:p w14:paraId="6BA5A80E">
                      <w:pPr>
                        <w:jc w:val="center"/>
                        <w:rPr>
                          <w:rFonts w:hAnsi="宋体"/>
                        </w:rPr>
                      </w:pPr>
                    </w:p>
                    <w:p w14:paraId="72095232">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2768F2EB">
                      <w:pPr>
                        <w:jc w:val="center"/>
                        <w:rPr>
                          <w:rFonts w:hint="eastAsia" w:ascii="微软雅黑" w:hAnsi="微软雅黑" w:eastAsia="微软雅黑" w:cs="微软雅黑"/>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v:textbox>
              </v:shape>
            </w:pict>
          </mc:Fallback>
        </mc:AlternateContent>
      </w:r>
    </w:p>
    <w:p w14:paraId="616C12EC">
      <w:pPr>
        <w:spacing w:line="360" w:lineRule="auto"/>
        <w:ind w:firstLine="240" w:firstLineChars="100"/>
        <w:rPr>
          <w:rFonts w:hint="eastAsia" w:ascii="微软雅黑" w:hAnsi="微软雅黑" w:eastAsia="微软雅黑" w:cs="微软雅黑"/>
          <w:color w:val="auto"/>
          <w:sz w:val="24"/>
          <w:szCs w:val="24"/>
          <w:highlight w:val="none"/>
        </w:rPr>
      </w:pPr>
    </w:p>
    <w:p w14:paraId="5EA25DC4">
      <w:pPr>
        <w:spacing w:line="360" w:lineRule="auto"/>
        <w:ind w:firstLine="240" w:firstLineChars="100"/>
        <w:rPr>
          <w:rFonts w:hint="eastAsia" w:ascii="微软雅黑" w:hAnsi="微软雅黑" w:eastAsia="微软雅黑" w:cs="微软雅黑"/>
          <w:color w:val="auto"/>
          <w:sz w:val="24"/>
          <w:szCs w:val="24"/>
          <w:highlight w:val="none"/>
        </w:rPr>
      </w:pPr>
    </w:p>
    <w:p w14:paraId="6206BCDD">
      <w:pPr>
        <w:spacing w:line="360" w:lineRule="auto"/>
        <w:ind w:firstLine="240" w:firstLineChars="100"/>
        <w:rPr>
          <w:rFonts w:hint="eastAsia" w:ascii="微软雅黑" w:hAnsi="微软雅黑" w:eastAsia="微软雅黑" w:cs="微软雅黑"/>
          <w:color w:val="auto"/>
          <w:sz w:val="24"/>
          <w:szCs w:val="24"/>
          <w:highlight w:val="none"/>
        </w:rPr>
      </w:pPr>
    </w:p>
    <w:p w14:paraId="61CB53E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3288030</wp:posOffset>
                </wp:positionH>
                <wp:positionV relativeFrom="paragraph">
                  <wp:posOffset>230505</wp:posOffset>
                </wp:positionV>
                <wp:extent cx="2293620" cy="1177290"/>
                <wp:effectExtent l="7620" t="7620" r="15240" b="19050"/>
                <wp:wrapNone/>
                <wp:docPr id="1031" name="1030"/>
                <wp:cNvGraphicFramePr/>
                <a:graphic xmlns:a="http://schemas.openxmlformats.org/drawingml/2006/main">
                  <a:graphicData uri="http://schemas.microsoft.com/office/word/2010/wordprocessingShape">
                    <wps:wsp>
                      <wps:cNvSpPr/>
                      <wps:spPr>
                        <a:xfrm>
                          <a:off x="0" y="0"/>
                          <a:ext cx="2293620" cy="117729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498D01DC">
                            <w:pPr>
                              <w:jc w:val="center"/>
                              <w:rPr>
                                <w:rFonts w:hAnsi="宋体"/>
                              </w:rPr>
                            </w:pPr>
                            <w:r>
                              <w:rPr>
                                <w:rFonts w:hAnsi="宋体"/>
                              </w:rPr>
                              <w:t xml:space="preserve">  </w:t>
                            </w:r>
                          </w:p>
                          <w:p w14:paraId="02B08FCD">
                            <w:pPr>
                              <w:rPr>
                                <w:rFonts w:hAnsi="宋体"/>
                              </w:rPr>
                            </w:pPr>
                          </w:p>
                          <w:p w14:paraId="7B9B7E5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23629D82">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63C68796"/>
                        </w:txbxContent>
                      </wps:txbx>
                      <wps:bodyPr upright="1"/>
                    </wps:wsp>
                  </a:graphicData>
                </a:graphic>
              </wp:anchor>
            </w:drawing>
          </mc:Choice>
          <mc:Fallback>
            <w:pict>
              <v:roundrect id="1030" o:spid="_x0000_s1026" o:spt="2" style="position:absolute;left:0pt;margin-left:258.9pt;margin-top:18.15pt;height:92.7pt;width:180.6pt;z-index:251663360;mso-width-relative:page;mso-height-relative:page;" fillcolor="#FFFFFF" filled="t" stroked="t" coordsize="21600,21600" arcsize="0.166666666666667" o:gfxdata="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VuLs2wAAAAoBAAAPAAAAAAAA&#10;AAEAIAAAACIAAABkcnMvZG93bnJldi54bWxQSwECFAAUAAAACACHTuJANuKPTw8CAABbBAAADgAA&#10;AAAAAAABACAAAAAqAQAAZHJzL2Uyb0RvYy54bWxQSwUGAAAAAAYABgBZAQAAqwUAAAAA&#10;">
                <v:fill on="t" focussize="0,0"/>
                <v:stroke weight="1.25pt" color="#808080" joinstyle="round"/>
                <v:imagedata o:title=""/>
                <o:lock v:ext="edit" aspectratio="f"/>
                <v:textbox>
                  <w:txbxContent>
                    <w:p w14:paraId="498D01DC">
                      <w:pPr>
                        <w:jc w:val="center"/>
                        <w:rPr>
                          <w:rFonts w:hAnsi="宋体"/>
                        </w:rPr>
                      </w:pPr>
                      <w:r>
                        <w:rPr>
                          <w:rFonts w:hAnsi="宋体"/>
                        </w:rPr>
                        <w:t xml:space="preserve">  </w:t>
                      </w:r>
                    </w:p>
                    <w:p w14:paraId="02B08FCD">
                      <w:pPr>
                        <w:rPr>
                          <w:rFonts w:hAnsi="宋体"/>
                        </w:rPr>
                      </w:pPr>
                    </w:p>
                    <w:p w14:paraId="7B9B7E5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23629D82">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63C68796"/>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666750</wp:posOffset>
                </wp:positionH>
                <wp:positionV relativeFrom="paragraph">
                  <wp:posOffset>229870</wp:posOffset>
                </wp:positionV>
                <wp:extent cx="2364740" cy="118808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364740" cy="118808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D94EF16">
                            <w:pPr>
                              <w:jc w:val="center"/>
                              <w:rPr>
                                <w:rFonts w:hAnsi="宋体"/>
                              </w:rPr>
                            </w:pPr>
                          </w:p>
                          <w:p w14:paraId="0B17A79C">
                            <w:pPr>
                              <w:jc w:val="center"/>
                              <w:rPr>
                                <w:rFonts w:hAnsi="宋体"/>
                              </w:rPr>
                            </w:pPr>
                          </w:p>
                          <w:p w14:paraId="188C1F3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714F464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p w14:paraId="4FA2DBBB">
                            <w:pPr>
                              <w:jc w:val="center"/>
                              <w:rPr>
                                <w:rFonts w:hint="eastAsia" w:ascii="微软雅黑" w:hAnsi="微软雅黑" w:eastAsia="微软雅黑" w:cs="微软雅黑"/>
                                <w:sz w:val="24"/>
                                <w:szCs w:val="24"/>
                              </w:rPr>
                            </w:pPr>
                          </w:p>
                        </w:txbxContent>
                      </wps:txbx>
                      <wps:bodyPr upright="1"/>
                    </wps:wsp>
                  </a:graphicData>
                </a:graphic>
              </wp:anchor>
            </w:drawing>
          </mc:Choice>
          <mc:Fallback>
            <w:pict>
              <v:roundrect id="1031" o:spid="_x0000_s1026" o:spt="2" style="position:absolute;left:0pt;margin-left:52.5pt;margin-top:18.1pt;height:93.55pt;width:186.2pt;z-index:251664384;mso-width-relative:page;mso-height-relative:page;" fillcolor="#FFFFFF" filled="t" stroked="t" coordsize="21600,21600" arcsize="0.166666666666667" o:gfxdata="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4LVG2wAAAAoBAAAPAAAAAAAA&#10;AAEAIAAAACIAAABkcnMvZG93bnJldi54bWxQSwECFAAUAAAACACHTuJAWyw95w8CAABbBAAADgAA&#10;AAAAAAABACAAAAAqAQAAZHJzL2Uyb0RvYy54bWxQSwUGAAAAAAYABgBZAQAAqwUAAAAA&#10;">
                <v:fill on="t" focussize="0,0"/>
                <v:stroke weight="1.25pt" color="#808080" joinstyle="round"/>
                <v:imagedata o:title=""/>
                <o:lock v:ext="edit" aspectratio="f"/>
                <v:textbox>
                  <w:txbxContent>
                    <w:p w14:paraId="0D94EF16">
                      <w:pPr>
                        <w:jc w:val="center"/>
                        <w:rPr>
                          <w:rFonts w:hAnsi="宋体"/>
                        </w:rPr>
                      </w:pPr>
                    </w:p>
                    <w:p w14:paraId="0B17A79C">
                      <w:pPr>
                        <w:jc w:val="center"/>
                        <w:rPr>
                          <w:rFonts w:hAnsi="宋体"/>
                        </w:rPr>
                      </w:pPr>
                    </w:p>
                    <w:p w14:paraId="188C1F3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714F464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p w14:paraId="4FA2DBBB">
                      <w:pPr>
                        <w:jc w:val="center"/>
                        <w:rPr>
                          <w:rFonts w:hint="eastAsia" w:ascii="微软雅黑" w:hAnsi="微软雅黑" w:eastAsia="微软雅黑" w:cs="微软雅黑"/>
                          <w:sz w:val="24"/>
                          <w:szCs w:val="24"/>
                        </w:rPr>
                      </w:pPr>
                    </w:p>
                  </w:txbxContent>
                </v:textbox>
              </v:roundrect>
            </w:pict>
          </mc:Fallback>
        </mc:AlternateContent>
      </w:r>
    </w:p>
    <w:p w14:paraId="09CF9C93">
      <w:pPr>
        <w:spacing w:line="360" w:lineRule="auto"/>
        <w:ind w:firstLine="240" w:firstLineChars="100"/>
        <w:rPr>
          <w:rFonts w:hint="eastAsia" w:ascii="微软雅黑" w:hAnsi="微软雅黑" w:eastAsia="微软雅黑" w:cs="微软雅黑"/>
          <w:color w:val="auto"/>
          <w:sz w:val="24"/>
          <w:szCs w:val="24"/>
          <w:highlight w:val="none"/>
        </w:rPr>
      </w:pPr>
    </w:p>
    <w:p w14:paraId="26F40986">
      <w:pPr>
        <w:spacing w:line="360" w:lineRule="auto"/>
        <w:ind w:firstLine="240" w:firstLineChars="100"/>
        <w:rPr>
          <w:rFonts w:hint="eastAsia" w:ascii="微软雅黑" w:hAnsi="微软雅黑" w:eastAsia="微软雅黑" w:cs="微软雅黑"/>
          <w:color w:val="auto"/>
          <w:sz w:val="24"/>
          <w:szCs w:val="24"/>
          <w:highlight w:val="none"/>
        </w:rPr>
      </w:pPr>
    </w:p>
    <w:p w14:paraId="066BE3EE">
      <w:pPr>
        <w:spacing w:line="360" w:lineRule="auto"/>
        <w:ind w:firstLine="240" w:firstLineChars="100"/>
        <w:rPr>
          <w:rFonts w:hint="eastAsia" w:ascii="微软雅黑" w:hAnsi="微软雅黑" w:eastAsia="微软雅黑" w:cs="微软雅黑"/>
          <w:color w:val="auto"/>
          <w:sz w:val="24"/>
          <w:szCs w:val="24"/>
          <w:highlight w:val="none"/>
        </w:rPr>
      </w:pPr>
    </w:p>
    <w:p w14:paraId="0CB0A571">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供应商（公章）;                           </w:t>
      </w:r>
    </w:p>
    <w:p w14:paraId="728D45C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4F6E0B9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身份证号码：</w:t>
      </w:r>
    </w:p>
    <w:p w14:paraId="7DDFBBC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1119D4ED">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14:paraId="47259733">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14:paraId="00F47DD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14:paraId="7C0898FB">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14:paraId="6292050D">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p>
    <w:p w14:paraId="5C24E5AC">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年   月   日 </w:t>
      </w:r>
    </w:p>
    <w:p w14:paraId="1428128A">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bCs w:val="0"/>
          <w:color w:val="auto"/>
          <w:sz w:val="24"/>
          <w:szCs w:val="24"/>
          <w:highlight w:val="none"/>
          <w:lang w:val="en-US" w:eastAsia="zh-CN"/>
        </w:rPr>
      </w:pPr>
    </w:p>
    <w:p w14:paraId="1F7C6B68">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br w:type="page"/>
      </w:r>
    </w:p>
    <w:p w14:paraId="5194F14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56" w:name="_Toc31210"/>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③依法缴纳的近6个月的任意1个月社会保险的凭据；</w:t>
      </w:r>
      <w:bookmarkEnd w:id="456"/>
    </w:p>
    <w:p w14:paraId="04BFC2FA">
      <w:pPr>
        <w:pStyle w:val="28"/>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说明：1.社保证明可含：社保缴费凭证或社保缴费证明或社保缴费汇总单或依法缴纳社保的完税证明。</w:t>
      </w:r>
    </w:p>
    <w:p w14:paraId="101FB607">
      <w:pPr>
        <w:pStyle w:val="28"/>
        <w:snapToGrid w:val="0"/>
        <w:spacing w:line="240" w:lineRule="auto"/>
        <w:ind w:firstLine="1200" w:firstLineChars="50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2.近6个月是指招标公告发布前的6个月。</w:t>
      </w:r>
    </w:p>
    <w:p w14:paraId="54129FC6">
      <w:pPr>
        <w:pStyle w:val="4"/>
        <w:rPr>
          <w:rFonts w:hint="eastAsia" w:ascii="微软雅黑" w:hAnsi="微软雅黑" w:eastAsia="微软雅黑" w:cs="微软雅黑"/>
          <w:color w:val="auto"/>
          <w:highlight w:val="none"/>
          <w:lang w:val="en-US" w:eastAsia="zh-CN"/>
        </w:rPr>
      </w:pPr>
    </w:p>
    <w:p w14:paraId="4DA6630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57" w:name="_Toc7052"/>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④税务部门出具的近6个月的任意1个月完税证明（依法免缴的应提供依法免缴的相关证明文件或零申报报表）；</w:t>
      </w:r>
      <w:bookmarkEnd w:id="457"/>
    </w:p>
    <w:p w14:paraId="21A7954E">
      <w:pPr>
        <w:pStyle w:val="28"/>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说明：1、新成立公司若无纳税记录，可开具无欠税证明或零申报报表。</w:t>
      </w:r>
    </w:p>
    <w:p w14:paraId="5835C042">
      <w:pPr>
        <w:pStyle w:val="28"/>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2、完税证明中“税种”非养老保险、医疗保险、失业保险、工伤保险和生育保险。</w:t>
      </w:r>
    </w:p>
    <w:p w14:paraId="464BFADF">
      <w:pPr>
        <w:pStyle w:val="28"/>
        <w:snapToGrid w:val="0"/>
        <w:spacing w:line="240" w:lineRule="auto"/>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3、近6个月是指招标公告发布前的6个月。</w:t>
      </w:r>
    </w:p>
    <w:p w14:paraId="2190322D">
      <w:pPr>
        <w:pStyle w:val="4"/>
        <w:rPr>
          <w:rFonts w:hint="eastAsia" w:ascii="微软雅黑" w:hAnsi="微软雅黑" w:eastAsia="微软雅黑" w:cs="微软雅黑"/>
          <w:color w:val="auto"/>
          <w:highlight w:val="none"/>
          <w:lang w:val="en-US" w:eastAsia="zh-CN"/>
        </w:rPr>
      </w:pPr>
    </w:p>
    <w:p w14:paraId="3AF2756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58" w:name="_Toc23235"/>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⑤提供2024年或2025年完整的财务审计报告（成立不满一年的可提供近一个月的银行资信证明）；</w:t>
      </w:r>
      <w:bookmarkEnd w:id="458"/>
    </w:p>
    <w:p w14:paraId="2323F37D">
      <w:pPr>
        <w:tabs>
          <w:tab w:val="left" w:pos="5580"/>
        </w:tabs>
        <w:spacing w:line="240" w:lineRule="auto"/>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16893693">
      <w:pPr>
        <w:numPr>
          <w:ilvl w:val="0"/>
          <w:numId w:val="6"/>
        </w:numPr>
        <w:tabs>
          <w:tab w:val="left" w:pos="5580"/>
        </w:tabs>
        <w:spacing w:line="240" w:lineRule="auto"/>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如提供2024年或2025年经会计师事务所出具的完整审计报告复印件须加盖本单位章。</w:t>
      </w:r>
    </w:p>
    <w:p w14:paraId="45913F5E">
      <w:pPr>
        <w:pStyle w:val="5"/>
        <w:spacing w:line="240" w:lineRule="auto"/>
        <w:ind w:firstLine="480" w:firstLineChars="20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2、近一个月是指招标公告发布后一个月。</w:t>
      </w:r>
    </w:p>
    <w:p w14:paraId="2748436B">
      <w:pPr>
        <w:rPr>
          <w:rFonts w:hint="eastAsia" w:ascii="微软雅黑" w:hAnsi="微软雅黑" w:eastAsia="微软雅黑" w:cs="微软雅黑"/>
          <w:color w:val="auto"/>
          <w:highlight w:val="none"/>
          <w:lang w:val="en-US" w:eastAsia="zh-CN"/>
        </w:rPr>
      </w:pPr>
    </w:p>
    <w:p w14:paraId="0BF7140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color w:val="auto"/>
          <w:highlight w:val="none"/>
        </w:rPr>
      </w:pPr>
      <w:bookmarkStart w:id="459" w:name="_Toc29171"/>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⑥参与政府采购活动前3年内未被列入失信、重大税收违法案件、财政部门禁止参加政府采购活动的承诺书；</w:t>
      </w:r>
      <w:bookmarkEnd w:id="459"/>
    </w:p>
    <w:p w14:paraId="20962AB9">
      <w:pPr>
        <w:pStyle w:val="4"/>
        <w:spacing w:line="240" w:lineRule="auto"/>
        <w:ind w:left="0" w:leftChars="0" w:firstLine="720" w:firstLineChars="3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lang w:val="en-US" w:eastAsia="zh-CN"/>
        </w:rPr>
        <w:t>说明：1.供应商应按照相关法规规定如实作出说明，格式自拟。</w:t>
      </w:r>
    </w:p>
    <w:p w14:paraId="7B9ACB8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1108913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color w:val="auto"/>
          <w:highlight w:val="none"/>
        </w:rPr>
      </w:pPr>
      <w:bookmarkStart w:id="460" w:name="_Toc10840"/>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⑦提供针对本次项目的反商业贿赂承诺书。</w:t>
      </w:r>
      <w:bookmarkEnd w:id="460"/>
    </w:p>
    <w:p w14:paraId="45F5FC20">
      <w:pPr>
        <w:pStyle w:val="4"/>
        <w:spacing w:line="240" w:lineRule="auto"/>
        <w:ind w:left="0" w:leftChars="0" w:firstLine="720" w:firstLineChars="3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lang w:val="en-US" w:eastAsia="zh-CN"/>
        </w:rPr>
        <w:t>说明：1.供应商应按照相关法规规定如实作出承诺，格式自拟。</w:t>
      </w:r>
    </w:p>
    <w:p w14:paraId="1870119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3BDB380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61" w:name="_Toc20991"/>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⑧</w:t>
      </w:r>
      <w:bookmarkStart w:id="462" w:name="_Toc24428"/>
      <w:bookmarkStart w:id="463" w:name="_Toc32670"/>
      <w:bookmarkStart w:id="464" w:name="_Toc515647811"/>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bookmarkEnd w:id="461"/>
    </w:p>
    <w:p w14:paraId="0C3885F6">
      <w:pPr>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br w:type="page"/>
      </w:r>
    </w:p>
    <w:p w14:paraId="60FCA082">
      <w:pPr>
        <w:pageBreakBefore w:val="0"/>
        <w:kinsoku/>
        <w:wordWrap/>
        <w:overflowPunct/>
        <w:topLinePunct w:val="0"/>
        <w:bidi w:val="0"/>
        <w:spacing w:line="440" w:lineRule="exact"/>
        <w:ind w:firstLine="480" w:firstLineChars="200"/>
        <w:textAlignment w:val="auto"/>
        <w:outlineLvl w:val="1"/>
        <w:rPr>
          <w:rFonts w:hint="eastAsia" w:ascii="微软雅黑" w:hAnsi="微软雅黑" w:eastAsia="微软雅黑" w:cs="微软雅黑"/>
          <w:b/>
          <w:bCs w:val="0"/>
          <w:iCs/>
          <w:color w:val="auto"/>
          <w:kern w:val="2"/>
          <w:sz w:val="24"/>
          <w:szCs w:val="24"/>
          <w:highlight w:val="none"/>
          <w:lang w:val="en-US" w:eastAsia="zh-CN"/>
        </w:rPr>
      </w:pPr>
      <w:bookmarkStart w:id="465" w:name="_Toc18549"/>
      <w:r>
        <w:rPr>
          <w:rFonts w:hint="eastAsia" w:ascii="微软雅黑" w:hAnsi="微软雅黑" w:eastAsia="微软雅黑" w:cs="微软雅黑"/>
          <w:b/>
          <w:bCs w:val="0"/>
          <w:iCs/>
          <w:color w:val="auto"/>
          <w:kern w:val="2"/>
          <w:sz w:val="24"/>
          <w:szCs w:val="24"/>
          <w:highlight w:val="none"/>
          <w:lang w:val="en-US" w:eastAsia="zh-CN"/>
        </w:rPr>
        <w:t>⑨本项目专门面向中小企业（供应商须根据招标文件中的法定格式填写中小企业声明函）</w:t>
      </w:r>
      <w:bookmarkEnd w:id="465"/>
    </w:p>
    <w:p w14:paraId="14B37986">
      <w:pPr>
        <w:spacing w:before="0" w:line="240" w:lineRule="auto"/>
        <w:ind w:left="1080" w:leftChars="257" w:hanging="540"/>
        <w:outlineLvl w:val="9"/>
        <w:rPr>
          <w:rFonts w:hint="eastAsia" w:ascii="微软雅黑" w:hAnsi="微软雅黑" w:eastAsia="微软雅黑" w:cs="微软雅黑"/>
          <w:b/>
          <w:bCs/>
          <w:color w:val="auto"/>
          <w:kern w:val="2"/>
          <w:sz w:val="24"/>
          <w:szCs w:val="24"/>
          <w:highlight w:val="none"/>
          <w:lang w:val="en-US" w:eastAsia="zh-CN" w:bidi="ar-SA"/>
        </w:rPr>
      </w:pPr>
    </w:p>
    <w:p w14:paraId="05DBC0F1">
      <w:pPr>
        <w:spacing w:before="0" w:line="240" w:lineRule="auto"/>
        <w:ind w:left="1080" w:leftChars="257" w:hanging="540"/>
        <w:jc w:val="center"/>
        <w:outlineLvl w:val="9"/>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2"/>
          <w:sz w:val="24"/>
          <w:szCs w:val="24"/>
          <w:highlight w:val="none"/>
          <w:lang w:val="en-US" w:eastAsia="zh-CN" w:bidi="ar-SA"/>
        </w:rPr>
        <w:t>中小企业声明函（货物）</w:t>
      </w:r>
    </w:p>
    <w:p w14:paraId="55057C8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AE1C02E">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u w:val="single"/>
        </w:rPr>
        <w:t xml:space="preserve">（ 标 的 名 称 ） </w:t>
      </w:r>
      <w:r>
        <w:rPr>
          <w:rFonts w:hint="eastAsia" w:ascii="微软雅黑" w:hAnsi="微软雅黑" w:eastAsia="微软雅黑" w:cs="微软雅黑"/>
          <w:color w:val="auto"/>
          <w:sz w:val="24"/>
          <w:szCs w:val="24"/>
          <w:highlight w:val="none"/>
        </w:rPr>
        <w:t xml:space="preserve">， 属 于 </w:t>
      </w:r>
      <w:r>
        <w:rPr>
          <w:rFonts w:hint="eastAsia" w:ascii="微软雅黑" w:hAnsi="微软雅黑" w:eastAsia="微软雅黑" w:cs="微软雅黑"/>
          <w:color w:val="auto"/>
          <w:sz w:val="24"/>
          <w:szCs w:val="24"/>
          <w:highlight w:val="none"/>
          <w:u w:val="single"/>
        </w:rPr>
        <w:t xml:space="preserve">（ 采 购 文 件 中 明 确 的 所 属 行 业 ） </w:t>
      </w:r>
      <w:r>
        <w:rPr>
          <w:rFonts w:hint="eastAsia" w:ascii="微软雅黑" w:hAnsi="微软雅黑" w:eastAsia="微软雅黑" w:cs="微软雅黑"/>
          <w:color w:val="auto"/>
          <w:sz w:val="24"/>
          <w:szCs w:val="24"/>
          <w:highlight w:val="none"/>
        </w:rPr>
        <w:t>行业；制造商为</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生产</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，从业人员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人，营业收入为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万元，资产总额为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万元，属于</w:t>
      </w:r>
      <w:r>
        <w:rPr>
          <w:rFonts w:hint="eastAsia" w:ascii="微软雅黑" w:hAnsi="微软雅黑" w:eastAsia="微软雅黑" w:cs="微软雅黑"/>
          <w:color w:val="auto"/>
          <w:sz w:val="24"/>
          <w:szCs w:val="24"/>
          <w:highlight w:val="none"/>
          <w:u w:val="single"/>
        </w:rPr>
        <w:t>（中型企业、小型企业、微型企业）</w:t>
      </w:r>
      <w:r>
        <w:rPr>
          <w:rFonts w:hint="eastAsia" w:ascii="微软雅黑" w:hAnsi="微软雅黑" w:eastAsia="微软雅黑" w:cs="微软雅黑"/>
          <w:color w:val="auto"/>
          <w:sz w:val="24"/>
          <w:szCs w:val="24"/>
          <w:highlight w:val="none"/>
        </w:rPr>
        <w:t>；</w:t>
      </w:r>
    </w:p>
    <w:p w14:paraId="6B086FA8">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u w:val="single"/>
        </w:rPr>
        <w:t>（ 标 的 名 称 ）</w:t>
      </w:r>
      <w:r>
        <w:rPr>
          <w:rFonts w:hint="eastAsia" w:ascii="微软雅黑" w:hAnsi="微软雅黑" w:eastAsia="微软雅黑" w:cs="微软雅黑"/>
          <w:color w:val="auto"/>
          <w:sz w:val="24"/>
          <w:szCs w:val="24"/>
          <w:highlight w:val="none"/>
        </w:rPr>
        <w:t xml:space="preserve"> ， 属 于 </w:t>
      </w:r>
      <w:r>
        <w:rPr>
          <w:rFonts w:hint="eastAsia" w:ascii="微软雅黑" w:hAnsi="微软雅黑" w:eastAsia="微软雅黑" w:cs="微软雅黑"/>
          <w:color w:val="auto"/>
          <w:sz w:val="24"/>
          <w:szCs w:val="24"/>
          <w:highlight w:val="none"/>
          <w:u w:val="single"/>
        </w:rPr>
        <w:t xml:space="preserve">（ 采 购 文 件 中 明 确 的 所 属 行 业 ） </w:t>
      </w:r>
      <w:r>
        <w:rPr>
          <w:rFonts w:hint="eastAsia" w:ascii="微软雅黑" w:hAnsi="微软雅黑" w:eastAsia="微软雅黑" w:cs="微软雅黑"/>
          <w:color w:val="auto"/>
          <w:sz w:val="24"/>
          <w:szCs w:val="24"/>
          <w:highlight w:val="none"/>
        </w:rPr>
        <w:t>行业；制造商为</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生产</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，从业人员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人，营业收入为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万元，资产总额为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万元，属于</w:t>
      </w:r>
      <w:r>
        <w:rPr>
          <w:rFonts w:hint="eastAsia" w:ascii="微软雅黑" w:hAnsi="微软雅黑" w:eastAsia="微软雅黑" w:cs="微软雅黑"/>
          <w:color w:val="auto"/>
          <w:sz w:val="24"/>
          <w:szCs w:val="24"/>
          <w:highlight w:val="none"/>
          <w:u w:val="single"/>
        </w:rPr>
        <w:t>（中型企业、小型企业、微型企业）</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 xml:space="preserve"> </w:t>
      </w:r>
    </w:p>
    <w:p w14:paraId="0C8496EC">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705AA1C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以上企业，不属于大企业的分支机构，不存在控股股东为大企业的情形，也不存在与大企业的负责人为同一人的情形。</w:t>
      </w:r>
    </w:p>
    <w:p w14:paraId="54371A1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本企业对上述声明内容的真实性负责。如有虚假，将依法承担相应责任。</w:t>
      </w:r>
    </w:p>
    <w:p w14:paraId="1F70A27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企业名称（盖章）：</w:t>
      </w:r>
    </w:p>
    <w:p w14:paraId="3CB0EF1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p>
    <w:p w14:paraId="161A71E2">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rPr>
        <w:t>注：</w:t>
      </w:r>
      <w:r>
        <w:rPr>
          <w:rFonts w:hint="eastAsia" w:ascii="微软雅黑" w:hAnsi="微软雅黑" w:eastAsia="微软雅黑" w:cs="微软雅黑"/>
          <w:b/>
          <w:bCs/>
          <w:color w:val="auto"/>
          <w:kern w:val="0"/>
          <w:sz w:val="24"/>
          <w:szCs w:val="24"/>
          <w:highlight w:val="none"/>
          <w:lang w:val="en-US" w:eastAsia="zh-CN"/>
        </w:rPr>
        <w:t>1、</w:t>
      </w:r>
      <w:r>
        <w:rPr>
          <w:rFonts w:hint="eastAsia" w:ascii="微软雅黑" w:hAnsi="微软雅黑" w:eastAsia="微软雅黑" w:cs="微软雅黑"/>
          <w:b/>
          <w:bCs/>
          <w:color w:val="auto"/>
          <w:kern w:val="0"/>
          <w:sz w:val="24"/>
          <w:szCs w:val="24"/>
          <w:highlight w:val="none"/>
        </w:rPr>
        <w:t>须附从业人员、营业收入、资产总额填报上一年度数据，无上一年度数据的新成立企业可不填报。</w:t>
      </w:r>
    </w:p>
    <w:p w14:paraId="3B1232DB">
      <w:pPr>
        <w:keepNext w:val="0"/>
        <w:keepLines w:val="0"/>
        <w:pageBreakBefore w:val="0"/>
        <w:numPr>
          <w:ilvl w:val="0"/>
          <w:numId w:val="7"/>
        </w:numPr>
        <w:kinsoku/>
        <w:wordWrap/>
        <w:overflowPunct/>
        <w:topLinePunct w:val="0"/>
        <w:autoSpaceDE/>
        <w:autoSpaceDN/>
        <w:bidi w:val="0"/>
        <w:adjustRightInd/>
        <w:snapToGrid/>
        <w:spacing w:line="440" w:lineRule="exact"/>
        <w:ind w:left="315" w:leftChars="0" w:firstLine="0" w:firstLineChars="0"/>
        <w:textAlignment w:val="auto"/>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潜在投标企业属于小型企业或微企业的，应在投标文件中提供“中小企业声明函”如果未提供或提供“中小企业声明函”内容不实的，供应商将承担由此造成的一切不利后果。</w:t>
      </w:r>
    </w:p>
    <w:p w14:paraId="1D9C101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3、本项目所属行业：工业</w:t>
      </w:r>
    </w:p>
    <w:p w14:paraId="2D3809DF">
      <w:pPr>
        <w:rPr>
          <w:rFonts w:hint="eastAsia" w:ascii="微软雅黑" w:hAnsi="微软雅黑" w:eastAsia="微软雅黑" w:cs="微软雅黑"/>
          <w:b/>
          <w:bCs/>
          <w:color w:val="auto"/>
          <w:kern w:val="0"/>
          <w:sz w:val="24"/>
          <w:szCs w:val="24"/>
          <w:highlight w:val="none"/>
        </w:rPr>
        <w:sectPr>
          <w:footerReference r:id="rId5" w:type="default"/>
          <w:pgSz w:w="11905" w:h="16838"/>
          <w:pgMar w:top="1440" w:right="1080" w:bottom="1440" w:left="1080" w:header="851" w:footer="992" w:gutter="0"/>
          <w:pgNumType w:fmt="decimal" w:start="1"/>
          <w:cols w:space="0" w:num="1"/>
          <w:rtlGutter w:val="0"/>
          <w:docGrid w:linePitch="312" w:charSpace="0"/>
        </w:sectPr>
      </w:pPr>
    </w:p>
    <w:p w14:paraId="4001A662">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13D7F186">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highlight w:val="none"/>
          <w:lang w:val="en-US" w:eastAsia="zh-CN"/>
        </w:rPr>
      </w:pPr>
      <w:bookmarkStart w:id="466" w:name="bookmark0"/>
      <w:bookmarkStart w:id="467" w:name="bookmark1"/>
      <w:r>
        <w:rPr>
          <w:rFonts w:hint="eastAsia" w:ascii="微软雅黑" w:hAnsi="微软雅黑" w:eastAsia="微软雅黑" w:cs="微软雅黑"/>
          <w:b/>
          <w:bCs/>
          <w:color w:val="auto"/>
          <w:szCs w:val="21"/>
          <w:highlight w:val="none"/>
          <w:lang w:val="en-US" w:eastAsia="zh-CN"/>
        </w:rPr>
        <w:t>中小企业划分标准</w:t>
      </w:r>
      <w:bookmarkEnd w:id="466"/>
      <w:bookmarkEnd w:id="467"/>
    </w:p>
    <w:p w14:paraId="7F981962">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bookmarkStart w:id="468" w:name="bookmark4"/>
      <w:bookmarkStart w:id="469" w:name="bookmark5"/>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68"/>
      <w:bookmarkEnd w:id="469"/>
    </w:p>
    <w:tbl>
      <w:tblPr>
        <w:tblStyle w:val="29"/>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7694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FE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7C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633C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B6D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7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64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500万元-20000万元</w:t>
            </w:r>
          </w:p>
        </w:tc>
      </w:tr>
      <w:tr w14:paraId="3226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ED0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F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A0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50万元-500万元</w:t>
            </w:r>
          </w:p>
        </w:tc>
      </w:tr>
      <w:tr w14:paraId="10EC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21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7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E0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50万元以下</w:t>
            </w:r>
          </w:p>
        </w:tc>
      </w:tr>
      <w:tr w14:paraId="6020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C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工业</w:t>
            </w:r>
          </w:p>
          <w:p w14:paraId="6B6360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p>
          <w:p w14:paraId="047FFD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8D7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31D4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F6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2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4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5B0F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1F7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1F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A1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042C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FA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E2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69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77E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F5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6E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2B0F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C21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6D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4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1E5E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66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7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E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27D6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8CE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E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A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4DCF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40C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37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72CA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16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3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F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4AE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F6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B8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C4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4E39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0B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0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C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48DA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C20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AE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7008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30A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9E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E6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291F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56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E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64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7620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FF5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C8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13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5005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6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9D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7BB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9AD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0F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B3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2642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30F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3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19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66AF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8BB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5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C2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233A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543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2F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0C39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88B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08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40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5A2E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27A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D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12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545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CF4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3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A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3C9E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7C2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24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1D42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7E7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D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C4B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06AC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C3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8A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F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163C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CCF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0D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8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0C21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6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A6D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7BC0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175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C2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62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53D4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83D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8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8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4465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FD7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5F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B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020C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E8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AE3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5AE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A01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2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09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03E2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C97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0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AA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083A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ACC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85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E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2DAB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B70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4E0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78A7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6B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0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D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50D9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021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C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5C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012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337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F9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C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3383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68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43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3ACF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038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1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27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6993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43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66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5395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BA2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8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304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2DA3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6C4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594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641A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037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D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1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412D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F14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49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8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5115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B5D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6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48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2045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9F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956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714C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52C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2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E5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0CAE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16C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70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13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683B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411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7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F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15FC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88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A5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717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69D6">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2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76D9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720F">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08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E5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73AE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FEF1">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0E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AF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5E5B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ED3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870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28DA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28C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9C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9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w:t>
            </w:r>
          </w:p>
        </w:tc>
      </w:tr>
      <w:tr w14:paraId="45E8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006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6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90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5F9E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494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66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F3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465E1EF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7BDE8416">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68BAA09F">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35E96E2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w:t>
      </w:r>
      <w:r>
        <w:rPr>
          <w:rFonts w:hint="eastAsia" w:ascii="微软雅黑" w:hAnsi="微软雅黑" w:eastAsia="微软雅黑" w:cs="微软雅黑"/>
          <w:color w:val="auto"/>
          <w:sz w:val="24"/>
          <w:szCs w:val="24"/>
          <w:highlight w:val="none"/>
          <w:lang w:eastAsia="zh-CN"/>
        </w:rPr>
        <w:t>只需</w:t>
      </w:r>
      <w:r>
        <w:rPr>
          <w:rFonts w:hint="eastAsia" w:ascii="微软雅黑" w:hAnsi="微软雅黑" w:eastAsia="微软雅黑" w:cs="微软雅黑"/>
          <w:color w:val="auto"/>
          <w:sz w:val="24"/>
          <w:szCs w:val="24"/>
          <w:highlight w:val="none"/>
        </w:rPr>
        <w:t>满足所列指标中的一项即可。</w:t>
      </w:r>
    </w:p>
    <w:p w14:paraId="64E33B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w:t>
      </w:r>
    </w:p>
    <w:p w14:paraId="54F1B7F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122E270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12815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36967C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4C4C11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5A22443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77BE6FDF">
      <w:pPr>
        <w:pStyle w:val="27"/>
        <w:spacing w:line="240" w:lineRule="auto"/>
        <w:ind w:left="0" w:leftChars="0" w:firstLine="0" w:firstLineChars="0"/>
        <w:rPr>
          <w:rFonts w:hint="eastAsia" w:ascii="微软雅黑" w:hAnsi="微软雅黑" w:eastAsia="微软雅黑" w:cs="微软雅黑"/>
          <w:color w:val="auto"/>
          <w:highlight w:val="none"/>
        </w:rPr>
      </w:pPr>
    </w:p>
    <w:p w14:paraId="1952E608">
      <w:pPr>
        <w:pStyle w:val="4"/>
        <w:ind w:left="0" w:leftChars="0" w:firstLine="0" w:firstLineChars="0"/>
        <w:rPr>
          <w:rFonts w:hint="eastAsia" w:ascii="微软雅黑" w:hAnsi="微软雅黑" w:eastAsia="微软雅黑" w:cs="微软雅黑"/>
          <w:color w:val="auto"/>
          <w:highlight w:val="none"/>
        </w:rPr>
      </w:pPr>
    </w:p>
    <w:p w14:paraId="10C12029">
      <w:pPr>
        <w:pStyle w:val="4"/>
        <w:spacing w:line="240" w:lineRule="auto"/>
        <w:ind w:left="0" w:leftChars="0" w:firstLine="0" w:firstLineChars="0"/>
        <w:outlineLvl w:val="1"/>
        <w:rPr>
          <w:rFonts w:hint="eastAsia" w:ascii="微软雅黑" w:hAnsi="微软雅黑" w:eastAsia="微软雅黑" w:cs="微软雅黑"/>
          <w:b/>
          <w:bCs/>
          <w:color w:val="auto"/>
          <w:highlight w:val="none"/>
        </w:rPr>
      </w:pPr>
      <w:bookmarkStart w:id="470" w:name="_Toc15621"/>
      <w:r>
        <w:rPr>
          <w:rFonts w:hint="eastAsia" w:ascii="微软雅黑" w:hAnsi="微软雅黑" w:eastAsia="微软雅黑" w:cs="微软雅黑"/>
          <w:b/>
          <w:bCs/>
          <w:color w:val="auto"/>
          <w:highlight w:val="none"/>
          <w:lang w:val="en-US" w:eastAsia="zh-CN"/>
        </w:rPr>
        <w:t>3、</w:t>
      </w:r>
      <w:bookmarkStart w:id="471" w:name="_Toc23290"/>
      <w:r>
        <w:rPr>
          <w:rFonts w:hint="eastAsia" w:ascii="微软雅黑" w:hAnsi="微软雅黑" w:eastAsia="微软雅黑" w:cs="微软雅黑"/>
          <w:b/>
          <w:bCs/>
          <w:color w:val="auto"/>
          <w:highlight w:val="none"/>
          <w:lang w:val="en-US" w:eastAsia="zh-CN"/>
        </w:rPr>
        <w:t>投标保证金有效凭证</w:t>
      </w:r>
      <w:r>
        <w:rPr>
          <w:rFonts w:hint="eastAsia" w:ascii="微软雅黑" w:hAnsi="微软雅黑" w:eastAsia="微软雅黑" w:cs="微软雅黑"/>
          <w:b/>
          <w:bCs/>
          <w:color w:val="auto"/>
          <w:highlight w:val="none"/>
        </w:rPr>
        <w:t>；</w:t>
      </w:r>
      <w:bookmarkEnd w:id="470"/>
      <w:bookmarkEnd w:id="471"/>
    </w:p>
    <w:p w14:paraId="51EB27E7">
      <w:pPr>
        <w:pStyle w:val="4"/>
        <w:spacing w:line="240" w:lineRule="auto"/>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须上传有效凭证并加盖本单位公章。</w:t>
      </w:r>
    </w:p>
    <w:bookmarkEnd w:id="462"/>
    <w:bookmarkEnd w:id="463"/>
    <w:bookmarkEnd w:id="464"/>
    <w:p w14:paraId="13D84287">
      <w:pPr>
        <w:pStyle w:val="4"/>
        <w:spacing w:line="240" w:lineRule="auto"/>
        <w:ind w:firstLine="0"/>
        <w:rPr>
          <w:rFonts w:hint="eastAsia" w:ascii="微软雅黑" w:hAnsi="微软雅黑" w:eastAsia="微软雅黑" w:cs="微软雅黑"/>
          <w:color w:val="auto"/>
          <w:highlight w:val="none"/>
        </w:rPr>
      </w:pPr>
      <w:bookmarkStart w:id="472" w:name="_Toc22967"/>
      <w:bookmarkStart w:id="473" w:name="_Toc11180"/>
      <w:bookmarkStart w:id="474" w:name="_Toc30653"/>
      <w:bookmarkStart w:id="475" w:name="_Toc515647816"/>
    </w:p>
    <w:p w14:paraId="481FBDC5">
      <w:pPr>
        <w:rPr>
          <w:rFonts w:hint="eastAsia" w:ascii="微软雅黑" w:hAnsi="微软雅黑" w:eastAsia="微软雅黑" w:cs="微软雅黑"/>
          <w:color w:val="auto"/>
          <w:highlight w:val="none"/>
        </w:rPr>
      </w:pPr>
    </w:p>
    <w:p w14:paraId="212D318D">
      <w:pPr>
        <w:pStyle w:val="4"/>
        <w:rPr>
          <w:rFonts w:hint="eastAsia" w:ascii="微软雅黑" w:hAnsi="微软雅黑" w:eastAsia="微软雅黑" w:cs="微软雅黑"/>
          <w:color w:val="auto"/>
          <w:highlight w:val="none"/>
        </w:rPr>
      </w:pPr>
    </w:p>
    <w:p w14:paraId="4A0BBB31">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42744159">
      <w:pPr>
        <w:pStyle w:val="3"/>
        <w:numPr>
          <w:ilvl w:val="0"/>
          <w:numId w:val="0"/>
        </w:numPr>
        <w:spacing w:before="0" w:line="360" w:lineRule="auto"/>
        <w:ind w:left="1080" w:leftChars="257" w:hanging="540" w:firstLineChars="0"/>
        <w:rPr>
          <w:rFonts w:hint="eastAsia" w:ascii="微软雅黑" w:hAnsi="微软雅黑" w:eastAsia="微软雅黑" w:cs="微软雅黑"/>
          <w:b/>
          <w:bCs/>
          <w:color w:val="auto"/>
          <w:kern w:val="2"/>
          <w:sz w:val="32"/>
          <w:szCs w:val="32"/>
          <w:highlight w:val="none"/>
        </w:rPr>
      </w:pPr>
      <w:bookmarkStart w:id="476" w:name="_Toc14065"/>
      <w:r>
        <w:rPr>
          <w:rFonts w:hint="eastAsia" w:ascii="微软雅黑" w:hAnsi="微软雅黑" w:eastAsia="微软雅黑" w:cs="微软雅黑"/>
          <w:b/>
          <w:bCs/>
          <w:color w:val="auto"/>
          <w:kern w:val="2"/>
          <w:sz w:val="32"/>
          <w:szCs w:val="32"/>
          <w:lang w:val="en-US" w:eastAsia="zh-CN" w:bidi="ar-SA"/>
        </w:rPr>
        <w:t>第二部分</w:t>
      </w:r>
      <w:r>
        <w:rPr>
          <w:rFonts w:hint="eastAsia" w:ascii="微软雅黑" w:hAnsi="微软雅黑" w:eastAsia="微软雅黑" w:cs="微软雅黑"/>
          <w:b/>
          <w:bCs/>
          <w:color w:val="auto"/>
          <w:kern w:val="2"/>
          <w:sz w:val="32"/>
          <w:szCs w:val="32"/>
          <w:highlight w:val="none"/>
        </w:rPr>
        <w:t xml:space="preserve"> 商务及技术文件</w:t>
      </w:r>
      <w:bookmarkEnd w:id="472"/>
      <w:bookmarkEnd w:id="473"/>
      <w:bookmarkEnd w:id="474"/>
      <w:bookmarkEnd w:id="475"/>
      <w:bookmarkEnd w:id="476"/>
    </w:p>
    <w:p w14:paraId="13E0E073">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1、投标书</w:t>
      </w:r>
    </w:p>
    <w:p w14:paraId="2F5989FB">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2、投标分项报价表</w:t>
      </w:r>
    </w:p>
    <w:p w14:paraId="7794AC2A">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3、货物说明一览表</w:t>
      </w:r>
    </w:p>
    <w:p w14:paraId="0C771980">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4、技术规格偏离表</w:t>
      </w:r>
    </w:p>
    <w:p w14:paraId="50B5F5A6">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5、商务条款偏离表</w:t>
      </w:r>
    </w:p>
    <w:p w14:paraId="0C204EAE">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6、残疾人福利性单位声明函</w:t>
      </w:r>
    </w:p>
    <w:p w14:paraId="3005074D">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7、监狱企业声明函</w:t>
      </w:r>
    </w:p>
    <w:p w14:paraId="0A602801">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8、关于符合本国产品标准的声明函</w:t>
      </w:r>
    </w:p>
    <w:p w14:paraId="2CC33B68">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9、供应商关联单位的说明（格式自拟）</w:t>
      </w:r>
    </w:p>
    <w:p w14:paraId="735815A6">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10、供应商可提供有利于投标的其他资格证明材料</w:t>
      </w:r>
      <w:bookmarkStart w:id="477" w:name="_Toc2041"/>
      <w:bookmarkStart w:id="478" w:name="_Toc14915"/>
      <w:bookmarkStart w:id="479" w:name="_Toc515647817"/>
    </w:p>
    <w:p w14:paraId="64AAE9B3">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11、投标文件格式范本</w:t>
      </w:r>
    </w:p>
    <w:p w14:paraId="61A1CA77">
      <w:pPr>
        <w:pStyle w:val="16"/>
        <w:tabs>
          <w:tab w:val="left" w:pos="5580"/>
        </w:tabs>
        <w:spacing w:line="240" w:lineRule="auto"/>
        <w:rPr>
          <w:rFonts w:hint="eastAsia" w:ascii="微软雅黑" w:hAnsi="微软雅黑" w:eastAsia="微软雅黑" w:cs="微软雅黑"/>
          <w:color w:val="auto"/>
          <w:sz w:val="24"/>
          <w:szCs w:val="24"/>
          <w:highlight w:val="none"/>
        </w:rPr>
      </w:pPr>
    </w:p>
    <w:p w14:paraId="1186C7E3">
      <w:pPr>
        <w:spacing w:line="240" w:lineRule="auto"/>
        <w:rPr>
          <w:rFonts w:hint="eastAsia" w:ascii="微软雅黑" w:hAnsi="微软雅黑" w:eastAsia="微软雅黑" w:cs="微软雅黑"/>
          <w:b/>
          <w:bCs/>
          <w:color w:val="auto"/>
          <w:highlight w:val="none"/>
        </w:rPr>
      </w:pPr>
    </w:p>
    <w:p w14:paraId="251FCE95">
      <w:pPr>
        <w:pStyle w:val="4"/>
        <w:spacing w:line="240" w:lineRule="auto"/>
        <w:rPr>
          <w:rFonts w:hint="eastAsia" w:ascii="微软雅黑" w:hAnsi="微软雅黑" w:eastAsia="微软雅黑" w:cs="微软雅黑"/>
          <w:b/>
          <w:bCs/>
          <w:color w:val="auto"/>
          <w:highlight w:val="none"/>
        </w:rPr>
      </w:pPr>
    </w:p>
    <w:p w14:paraId="696FB1BA">
      <w:pPr>
        <w:pStyle w:val="4"/>
        <w:spacing w:line="240" w:lineRule="auto"/>
        <w:rPr>
          <w:rFonts w:hint="eastAsia" w:ascii="微软雅黑" w:hAnsi="微软雅黑" w:eastAsia="微软雅黑" w:cs="微软雅黑"/>
          <w:b/>
          <w:bCs/>
          <w:color w:val="auto"/>
          <w:highlight w:val="none"/>
        </w:rPr>
      </w:pPr>
    </w:p>
    <w:p w14:paraId="3BEA4E5C">
      <w:pPr>
        <w:pStyle w:val="5"/>
        <w:rPr>
          <w:rFonts w:hint="eastAsia" w:ascii="微软雅黑" w:hAnsi="微软雅黑" w:eastAsia="微软雅黑" w:cs="微软雅黑"/>
          <w:b/>
          <w:bCs/>
          <w:color w:val="auto"/>
          <w:highlight w:val="none"/>
        </w:rPr>
      </w:pPr>
    </w:p>
    <w:p w14:paraId="0B19C423">
      <w:pPr>
        <w:rPr>
          <w:rFonts w:hint="eastAsia" w:ascii="微软雅黑" w:hAnsi="微软雅黑" w:eastAsia="微软雅黑" w:cs="微软雅黑"/>
          <w:color w:val="auto"/>
          <w:highlight w:val="none"/>
        </w:rPr>
      </w:pPr>
    </w:p>
    <w:p w14:paraId="7851411D">
      <w:pPr>
        <w:pStyle w:val="4"/>
        <w:spacing w:line="240" w:lineRule="auto"/>
        <w:rPr>
          <w:rFonts w:hint="eastAsia" w:ascii="微软雅黑" w:hAnsi="微软雅黑" w:eastAsia="微软雅黑" w:cs="微软雅黑"/>
          <w:b/>
          <w:bCs/>
          <w:color w:val="auto"/>
          <w:highlight w:val="none"/>
        </w:rPr>
      </w:pPr>
    </w:p>
    <w:p w14:paraId="6420AED4">
      <w:pPr>
        <w:pStyle w:val="4"/>
        <w:spacing w:line="240" w:lineRule="auto"/>
        <w:rPr>
          <w:rFonts w:hint="eastAsia" w:ascii="微软雅黑" w:hAnsi="微软雅黑" w:eastAsia="微软雅黑" w:cs="微软雅黑"/>
          <w:b/>
          <w:bCs/>
          <w:color w:val="auto"/>
          <w:highlight w:val="none"/>
        </w:rPr>
      </w:pPr>
    </w:p>
    <w:p w14:paraId="12D84D5F">
      <w:pPr>
        <w:rPr>
          <w:rFonts w:hint="eastAsia" w:ascii="微软雅黑" w:hAnsi="微软雅黑" w:eastAsia="微软雅黑" w:cs="微软雅黑"/>
          <w:b/>
          <w:bCs/>
          <w:color w:val="auto"/>
          <w:highlight w:val="none"/>
        </w:rPr>
      </w:pPr>
    </w:p>
    <w:p w14:paraId="79E79B78">
      <w:pPr>
        <w:pStyle w:val="4"/>
        <w:rPr>
          <w:rFonts w:hint="eastAsia" w:ascii="微软雅黑" w:hAnsi="微软雅黑" w:eastAsia="微软雅黑" w:cs="微软雅黑"/>
          <w:b/>
          <w:bCs/>
          <w:color w:val="auto"/>
          <w:highlight w:val="none"/>
        </w:rPr>
      </w:pPr>
    </w:p>
    <w:p w14:paraId="08D4734B">
      <w:pPr>
        <w:rPr>
          <w:rFonts w:hint="eastAsia" w:ascii="微软雅黑" w:hAnsi="微软雅黑" w:eastAsia="微软雅黑" w:cs="微软雅黑"/>
          <w:b/>
          <w:bCs/>
          <w:color w:val="auto"/>
          <w:highlight w:val="none"/>
        </w:rPr>
      </w:pPr>
    </w:p>
    <w:p w14:paraId="7244136F">
      <w:pPr>
        <w:pStyle w:val="4"/>
        <w:rPr>
          <w:rFonts w:hint="eastAsia" w:ascii="微软雅黑" w:hAnsi="微软雅黑" w:eastAsia="微软雅黑" w:cs="微软雅黑"/>
          <w:b/>
          <w:bCs/>
          <w:color w:val="auto"/>
          <w:highlight w:val="none"/>
        </w:rPr>
      </w:pPr>
    </w:p>
    <w:p w14:paraId="30F694C7">
      <w:pPr>
        <w:rPr>
          <w:rFonts w:hint="eastAsia" w:ascii="微软雅黑" w:hAnsi="微软雅黑" w:eastAsia="微软雅黑" w:cs="微软雅黑"/>
          <w:b/>
          <w:bCs/>
          <w:color w:val="auto"/>
          <w:highlight w:val="none"/>
        </w:rPr>
      </w:pPr>
    </w:p>
    <w:p w14:paraId="72082781">
      <w:pPr>
        <w:pStyle w:val="4"/>
        <w:rPr>
          <w:rFonts w:hint="eastAsia" w:ascii="微软雅黑" w:hAnsi="微软雅黑" w:eastAsia="微软雅黑" w:cs="微软雅黑"/>
          <w:color w:val="auto"/>
          <w:highlight w:val="none"/>
        </w:rPr>
      </w:pPr>
    </w:p>
    <w:p w14:paraId="532A3B10">
      <w:pPr>
        <w:pStyle w:val="4"/>
        <w:spacing w:line="240" w:lineRule="auto"/>
        <w:rPr>
          <w:rFonts w:hint="eastAsia" w:ascii="微软雅黑" w:hAnsi="微软雅黑" w:eastAsia="微软雅黑" w:cs="微软雅黑"/>
          <w:b/>
          <w:bCs/>
          <w:color w:val="auto"/>
          <w:highlight w:val="none"/>
        </w:rPr>
      </w:pPr>
    </w:p>
    <w:p w14:paraId="13DA2CD7">
      <w:pPr>
        <w:pStyle w:val="4"/>
        <w:spacing w:line="240" w:lineRule="auto"/>
        <w:rPr>
          <w:rFonts w:hint="eastAsia" w:ascii="微软雅黑" w:hAnsi="微软雅黑" w:eastAsia="微软雅黑" w:cs="微软雅黑"/>
          <w:b/>
          <w:bCs/>
          <w:color w:val="auto"/>
          <w:highlight w:val="none"/>
        </w:rPr>
      </w:pPr>
    </w:p>
    <w:p w14:paraId="0C78D77D">
      <w:pPr>
        <w:spacing w:line="240" w:lineRule="auto"/>
        <w:rPr>
          <w:rFonts w:hint="eastAsia" w:ascii="微软雅黑" w:hAnsi="微软雅黑" w:eastAsia="微软雅黑" w:cs="微软雅黑"/>
          <w:color w:val="auto"/>
          <w:sz w:val="24"/>
          <w:szCs w:val="24"/>
          <w:highlight w:val="none"/>
        </w:rPr>
      </w:pPr>
    </w:p>
    <w:p w14:paraId="30818340">
      <w:pPr>
        <w:rPr>
          <w:rFonts w:hint="eastAsia" w:ascii="微软雅黑" w:hAnsi="微软雅黑" w:eastAsia="微软雅黑" w:cs="微软雅黑"/>
          <w:b/>
          <w:bCs/>
          <w:color w:val="auto"/>
          <w:sz w:val="24"/>
          <w:szCs w:val="24"/>
          <w:highlight w:val="none"/>
        </w:rPr>
      </w:pPr>
      <w:bookmarkStart w:id="480" w:name="_Toc12580"/>
      <w:bookmarkStart w:id="481" w:name="_Toc695"/>
      <w:bookmarkStart w:id="482" w:name="_Toc2305"/>
      <w:bookmarkStart w:id="483" w:name="_Toc27134"/>
      <w:bookmarkStart w:id="484" w:name="_Toc28678"/>
      <w:bookmarkStart w:id="485" w:name="_Toc17344"/>
      <w:bookmarkStart w:id="486" w:name="_Toc30922"/>
      <w:bookmarkStart w:id="487" w:name="_Toc30408"/>
      <w:r>
        <w:rPr>
          <w:rFonts w:hint="eastAsia" w:ascii="微软雅黑" w:hAnsi="微软雅黑" w:eastAsia="微软雅黑" w:cs="微软雅黑"/>
          <w:b/>
          <w:bCs/>
          <w:color w:val="auto"/>
          <w:sz w:val="24"/>
          <w:szCs w:val="24"/>
          <w:highlight w:val="none"/>
        </w:rPr>
        <w:br w:type="page"/>
      </w:r>
    </w:p>
    <w:p w14:paraId="3D03EE67">
      <w:pPr>
        <w:spacing w:line="240" w:lineRule="auto"/>
        <w:jc w:val="center"/>
        <w:outlineLvl w:val="1"/>
        <w:rPr>
          <w:rFonts w:hint="eastAsia" w:ascii="微软雅黑" w:hAnsi="微软雅黑" w:eastAsia="微软雅黑" w:cs="微软雅黑"/>
          <w:color w:val="auto"/>
          <w:sz w:val="24"/>
          <w:szCs w:val="24"/>
          <w:highlight w:val="none"/>
        </w:rPr>
      </w:pPr>
      <w:bookmarkStart w:id="488" w:name="_Toc25605"/>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w:t>
      </w:r>
      <w:bookmarkEnd w:id="445"/>
      <w:bookmarkEnd w:id="446"/>
      <w:r>
        <w:rPr>
          <w:rFonts w:hint="eastAsia" w:ascii="微软雅黑" w:hAnsi="微软雅黑" w:eastAsia="微软雅黑" w:cs="微软雅黑"/>
          <w:b/>
          <w:bCs/>
          <w:color w:val="auto"/>
          <w:sz w:val="24"/>
          <w:szCs w:val="24"/>
          <w:highlight w:val="none"/>
        </w:rPr>
        <w:t>书</w:t>
      </w:r>
      <w:bookmarkEnd w:id="447"/>
      <w:bookmarkEnd w:id="448"/>
      <w:bookmarkEnd w:id="477"/>
      <w:bookmarkEnd w:id="478"/>
      <w:bookmarkEnd w:id="479"/>
      <w:bookmarkEnd w:id="480"/>
      <w:bookmarkEnd w:id="481"/>
      <w:bookmarkEnd w:id="482"/>
      <w:bookmarkEnd w:id="483"/>
      <w:bookmarkEnd w:id="484"/>
      <w:bookmarkEnd w:id="485"/>
      <w:bookmarkEnd w:id="486"/>
      <w:bookmarkEnd w:id="487"/>
      <w:bookmarkEnd w:id="488"/>
    </w:p>
    <w:p w14:paraId="0B1E4EE9">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hanging="10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14:paraId="04F4AA96">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p>
    <w:p w14:paraId="7FC0B90A">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2" w:leftChars="1"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根据贵方(</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u w:val="single"/>
          <w:lang w:eastAsia="zh-CN"/>
        </w:rPr>
        <w:t>、标段号</w:t>
      </w:r>
      <w:r>
        <w:rPr>
          <w:rFonts w:hint="eastAsia" w:ascii="微软雅黑" w:hAnsi="微软雅黑" w:eastAsia="微软雅黑" w:cs="微软雅黑"/>
          <w:i w:val="0"/>
          <w:iCs w:val="0"/>
          <w:color w:val="auto"/>
          <w:sz w:val="24"/>
          <w:szCs w:val="24"/>
          <w:highlight w:val="none"/>
        </w:rPr>
        <w:t>)项目的投标邀请(</w:t>
      </w:r>
      <w:r>
        <w:rPr>
          <w:rFonts w:hint="eastAsia" w:ascii="微软雅黑" w:hAnsi="微软雅黑" w:eastAsia="微软雅黑" w:cs="微软雅黑"/>
          <w:i w:val="0"/>
          <w:iCs w:val="0"/>
          <w:color w:val="auto"/>
          <w:sz w:val="24"/>
          <w:szCs w:val="24"/>
          <w:highlight w:val="none"/>
          <w:u w:val="single"/>
        </w:rPr>
        <w:t>项目编号</w:t>
      </w:r>
      <w:r>
        <w:rPr>
          <w:rFonts w:hint="eastAsia" w:ascii="微软雅黑" w:hAnsi="微软雅黑" w:eastAsia="微软雅黑" w:cs="微软雅黑"/>
          <w:i w:val="0"/>
          <w:iCs w:val="0"/>
          <w:color w:val="auto"/>
          <w:sz w:val="24"/>
          <w:szCs w:val="24"/>
          <w:highlight w:val="none"/>
        </w:rPr>
        <w:t>),签字代表(</w:t>
      </w:r>
      <w:r>
        <w:rPr>
          <w:rFonts w:hint="eastAsia" w:ascii="微软雅黑" w:hAnsi="微软雅黑" w:eastAsia="微软雅黑" w:cs="微软雅黑"/>
          <w:i w:val="0"/>
          <w:iCs w:val="0"/>
          <w:color w:val="auto"/>
          <w:sz w:val="24"/>
          <w:szCs w:val="24"/>
          <w:highlight w:val="none"/>
          <w:u w:val="single"/>
        </w:rPr>
        <w:t>姓名、职务</w:t>
      </w:r>
      <w:r>
        <w:rPr>
          <w:rFonts w:hint="eastAsia" w:ascii="微软雅黑" w:hAnsi="微软雅黑" w:eastAsia="微软雅黑" w:cs="微软雅黑"/>
          <w:i w:val="0"/>
          <w:iCs w:val="0"/>
          <w:color w:val="auto"/>
          <w:sz w:val="24"/>
          <w:szCs w:val="24"/>
          <w:highlight w:val="none"/>
        </w:rPr>
        <w:t>)经正式授权并代表供应商（</w:t>
      </w:r>
      <w:r>
        <w:rPr>
          <w:rFonts w:hint="eastAsia" w:ascii="微软雅黑" w:hAnsi="微软雅黑" w:eastAsia="微软雅黑" w:cs="微软雅黑"/>
          <w:i w:val="0"/>
          <w:iCs w:val="0"/>
          <w:color w:val="auto"/>
          <w:sz w:val="24"/>
          <w:szCs w:val="24"/>
          <w:highlight w:val="none"/>
          <w:u w:val="single"/>
        </w:rPr>
        <w:t>名称、地址</w:t>
      </w: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lang w:val="en-US" w:eastAsia="zh-CN"/>
        </w:rPr>
        <w:t>上传并签署投标文件</w:t>
      </w:r>
      <w:r>
        <w:rPr>
          <w:rFonts w:hint="eastAsia" w:ascii="微软雅黑" w:hAnsi="微软雅黑" w:eastAsia="微软雅黑" w:cs="微软雅黑"/>
          <w:i w:val="0"/>
          <w:iCs w:val="0"/>
          <w:color w:val="auto"/>
          <w:sz w:val="24"/>
          <w:szCs w:val="24"/>
          <w:highlight w:val="none"/>
        </w:rPr>
        <w:t>，并以</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形式出具的金额为人民币</w:t>
      </w:r>
      <w:r>
        <w:rPr>
          <w:rFonts w:hint="eastAsia" w:ascii="微软雅黑" w:hAnsi="微软雅黑" w:eastAsia="微软雅黑" w:cs="微软雅黑"/>
          <w:i w:val="0"/>
          <w:iCs w:val="0"/>
          <w:color w:val="auto"/>
          <w:sz w:val="24"/>
          <w:szCs w:val="24"/>
          <w:highlight w:val="none"/>
          <w:u w:val="single"/>
        </w:rPr>
        <w:t>　　　　</w:t>
      </w:r>
      <w:r>
        <w:rPr>
          <w:rFonts w:hint="eastAsia" w:ascii="微软雅黑" w:hAnsi="微软雅黑" w:eastAsia="微软雅黑" w:cs="微软雅黑"/>
          <w:i w:val="0"/>
          <w:iCs w:val="0"/>
          <w:color w:val="auto"/>
          <w:sz w:val="24"/>
          <w:szCs w:val="24"/>
          <w:highlight w:val="none"/>
        </w:rPr>
        <w:t>元的</w:t>
      </w:r>
      <w:r>
        <w:rPr>
          <w:rFonts w:hint="eastAsia" w:ascii="微软雅黑" w:hAnsi="微软雅黑" w:eastAsia="微软雅黑" w:cs="微软雅黑"/>
          <w:i w:val="0"/>
          <w:iCs w:val="0"/>
          <w:color w:val="auto"/>
          <w:sz w:val="24"/>
          <w:szCs w:val="24"/>
          <w:highlight w:val="none"/>
          <w:lang w:eastAsia="zh-CN"/>
        </w:rPr>
        <w:t>投标保证金</w:t>
      </w:r>
      <w:r>
        <w:rPr>
          <w:rFonts w:hint="eastAsia" w:ascii="微软雅黑" w:hAnsi="微软雅黑" w:eastAsia="微软雅黑" w:cs="微软雅黑"/>
          <w:i w:val="0"/>
          <w:iCs w:val="0"/>
          <w:color w:val="auto"/>
          <w:sz w:val="24"/>
          <w:szCs w:val="24"/>
          <w:highlight w:val="none"/>
        </w:rPr>
        <w:t>。</w:t>
      </w:r>
    </w:p>
    <w:p w14:paraId="386FF506">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4C1481D4">
      <w:pPr>
        <w:pStyle w:val="16"/>
        <w:keepNext w:val="0"/>
        <w:keepLines w:val="0"/>
        <w:pageBreakBefore w:val="0"/>
        <w:widowControl w:val="0"/>
        <w:tabs>
          <w:tab w:val="left" w:pos="720"/>
          <w:tab w:val="left" w:pos="900"/>
        </w:tabs>
        <w:kinsoku/>
        <w:wordWrap/>
        <w:overflowPunct/>
        <w:topLinePunct w:val="0"/>
        <w:autoSpaceDE/>
        <w:autoSpaceDN/>
        <w:bidi w:val="0"/>
        <w:adjustRightInd/>
        <w:snapToGrid/>
        <w:spacing w:line="440" w:lineRule="exact"/>
        <w:ind w:left="769" w:leftChars="257" w:hanging="229"/>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（1）附投标价格表中规定的应提供应货物的投标总价为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40C531EE">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14:paraId="20B9F7FA">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540575DA">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229452B3">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2F7DBD4D">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03A0F149">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0E530C78">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92B5E9B">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716C57FB">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359" w:leftChars="68" w:hanging="216" w:hangingChars="9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52EA55D6">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53DC543B">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5D114332">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14:paraId="6F6D6B2A">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14:paraId="384BF5C7">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1CCC8568">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180B3D75">
      <w:pPr>
        <w:pStyle w:val="16"/>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348940C7">
      <w:pPr>
        <w:pStyle w:val="3"/>
        <w:spacing w:before="0"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1"/>
          <w:szCs w:val="21"/>
          <w:highlight w:val="none"/>
        </w:rPr>
        <w:br w:type="page"/>
      </w:r>
      <w:bookmarkStart w:id="489" w:name="_Toc19819"/>
      <w:bookmarkStart w:id="490" w:name="_Toc23473"/>
      <w:bookmarkStart w:id="491" w:name="_Toc1266"/>
      <w:bookmarkStart w:id="492" w:name="_Toc26411"/>
      <w:bookmarkStart w:id="493" w:name="_Toc19746"/>
      <w:bookmarkStart w:id="494" w:name="_Toc12429"/>
      <w:bookmarkStart w:id="495" w:name="_Toc19539"/>
      <w:bookmarkStart w:id="496" w:name="_Toc23851"/>
      <w:bookmarkStart w:id="497" w:name="_Toc4976"/>
      <w:bookmarkStart w:id="498" w:name="_Toc213"/>
      <w:bookmarkStart w:id="499" w:name="_Toc30247"/>
      <w:r>
        <w:rPr>
          <w:rFonts w:hint="eastAsia" w:ascii="微软雅黑" w:hAnsi="微软雅黑" w:eastAsia="微软雅黑" w:cs="微软雅黑"/>
          <w:b/>
          <w:bCs/>
          <w:color w:val="auto"/>
          <w:sz w:val="24"/>
          <w:szCs w:val="24"/>
          <w:highlight w:val="none"/>
        </w:rPr>
        <w:t>2</w:t>
      </w:r>
      <w:bookmarkEnd w:id="489"/>
      <w:bookmarkEnd w:id="490"/>
      <w:bookmarkEnd w:id="491"/>
      <w:bookmarkStart w:id="500" w:name="_Toc1881"/>
      <w:bookmarkStart w:id="501" w:name="_Toc515647818"/>
      <w:bookmarkStart w:id="502" w:name="_Toc20897"/>
      <w:bookmarkStart w:id="503" w:name="_Toc5101"/>
      <w:bookmarkStart w:id="504" w:name="_Toc216582815"/>
      <w:bookmarkStart w:id="505" w:name="_Toc28959"/>
      <w:bookmarkStart w:id="506" w:name="_Toc22563"/>
      <w:bookmarkStart w:id="507" w:name="_Toc515647820"/>
      <w:bookmarkStart w:id="508" w:name="_Toc216582817"/>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kern w:val="2"/>
          <w:sz w:val="24"/>
          <w:szCs w:val="24"/>
          <w:highlight w:val="none"/>
          <w:lang w:val="en-US" w:eastAsia="zh-CN" w:bidi="ar-SA"/>
        </w:rPr>
        <w:t>投标分项报价表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397A509F">
      <w:pPr>
        <w:pStyle w:val="16"/>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项目编号:                       报价单位</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元</w:t>
      </w:r>
    </w:p>
    <w:p w14:paraId="1401DF80">
      <w:pPr>
        <w:pStyle w:val="16"/>
        <w:spacing w:line="240" w:lineRule="atLeast"/>
        <w:jc w:val="left"/>
        <w:rPr>
          <w:rFonts w:hint="eastAsia" w:ascii="微软雅黑" w:hAnsi="微软雅黑" w:eastAsia="微软雅黑" w:cs="微软雅黑"/>
          <w:color w:val="auto"/>
          <w:sz w:val="24"/>
          <w:szCs w:val="24"/>
          <w:highlight w:val="none"/>
        </w:rPr>
      </w:pPr>
    </w:p>
    <w:tbl>
      <w:tblPr>
        <w:tblStyle w:val="29"/>
        <w:tblW w:w="10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59"/>
        <w:gridCol w:w="1416"/>
        <w:gridCol w:w="770"/>
        <w:gridCol w:w="770"/>
        <w:gridCol w:w="693"/>
        <w:gridCol w:w="1015"/>
        <w:gridCol w:w="1417"/>
        <w:gridCol w:w="692"/>
        <w:gridCol w:w="843"/>
        <w:gridCol w:w="801"/>
      </w:tblGrid>
      <w:tr w14:paraId="0A3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14:paraId="67252689">
            <w:pPr>
              <w:pStyle w:val="16"/>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59" w:type="dxa"/>
            <w:noWrap/>
            <w:vAlign w:val="center"/>
          </w:tcPr>
          <w:p w14:paraId="7538A77E">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1416" w:type="dxa"/>
            <w:noWrap/>
            <w:vAlign w:val="center"/>
          </w:tcPr>
          <w:p w14:paraId="3332E8F7">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型号和规格</w:t>
            </w:r>
          </w:p>
        </w:tc>
        <w:tc>
          <w:tcPr>
            <w:tcW w:w="770" w:type="dxa"/>
            <w:noWrap/>
            <w:vAlign w:val="center"/>
          </w:tcPr>
          <w:p w14:paraId="6C8BE196">
            <w:pPr>
              <w:pStyle w:val="16"/>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w:t>
            </w:r>
          </w:p>
        </w:tc>
        <w:tc>
          <w:tcPr>
            <w:tcW w:w="770" w:type="dxa"/>
            <w:noWrap/>
            <w:vAlign w:val="center"/>
          </w:tcPr>
          <w:p w14:paraId="291CF3EF">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93" w:type="dxa"/>
            <w:noWrap/>
            <w:vAlign w:val="center"/>
          </w:tcPr>
          <w:p w14:paraId="54E77A40">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015" w:type="dxa"/>
            <w:noWrap/>
            <w:vAlign w:val="center"/>
          </w:tcPr>
          <w:p w14:paraId="1BD41482">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原产地</w:t>
            </w:r>
          </w:p>
        </w:tc>
        <w:tc>
          <w:tcPr>
            <w:tcW w:w="1417" w:type="dxa"/>
            <w:noWrap/>
            <w:vAlign w:val="center"/>
          </w:tcPr>
          <w:p w14:paraId="3429ABC4">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制造商名称</w:t>
            </w:r>
          </w:p>
        </w:tc>
        <w:tc>
          <w:tcPr>
            <w:tcW w:w="692" w:type="dxa"/>
            <w:noWrap/>
            <w:vAlign w:val="center"/>
          </w:tcPr>
          <w:p w14:paraId="012A8CB0">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14:paraId="1228229D">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801" w:type="dxa"/>
            <w:noWrap/>
            <w:vAlign w:val="center"/>
          </w:tcPr>
          <w:p w14:paraId="376E37C3">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1B1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shd w:val="clear" w:color="auto" w:fill="auto"/>
            <w:noWrap/>
            <w:vAlign w:val="center"/>
          </w:tcPr>
          <w:p w14:paraId="0E5E20EC">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31DE2055">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653B81A9">
            <w:pPr>
              <w:pStyle w:val="16"/>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08A6978">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D570B51">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2F641EC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09824BB8">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3149B1B9">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28ED7441">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4A7C2319">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177A69CD">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02E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shd w:val="clear" w:color="auto" w:fill="auto"/>
            <w:noWrap/>
            <w:vAlign w:val="center"/>
          </w:tcPr>
          <w:p w14:paraId="042DBA1D">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4065B660">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5D1BA8C6">
            <w:pPr>
              <w:pStyle w:val="16"/>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B101523">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5FA129B">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7E1E7A39">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1A459D6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360D8FA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12112C6C">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6A7CA15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0165CE89">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79C8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shd w:val="clear" w:color="auto" w:fill="auto"/>
            <w:noWrap/>
            <w:vAlign w:val="center"/>
          </w:tcPr>
          <w:p w14:paraId="6F8AB427">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2155EFA6">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04222CB5">
            <w:pPr>
              <w:pStyle w:val="16"/>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7E33706">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322A392">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223DFC8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1F978415">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6FF397F0">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079CC402">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7CD84F85">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5CA3E901">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2787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shd w:val="clear" w:color="auto" w:fill="auto"/>
            <w:noWrap/>
            <w:vAlign w:val="center"/>
          </w:tcPr>
          <w:p w14:paraId="6B84B686">
            <w:pPr>
              <w:keepNext w:val="0"/>
              <w:keepLines w:val="0"/>
              <w:widowControl/>
              <w:suppressLineNumbers w:val="0"/>
              <w:jc w:val="both"/>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17D56E60">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4C1E2DB8">
            <w:pPr>
              <w:pStyle w:val="16"/>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21A5F5EF">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ABA02A5">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1BDA44E4">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65D6A5FF">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69D28FFD">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184177D6">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34B7F1D3">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065571CB">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770E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986" w:type="dxa"/>
            <w:gridSpan w:val="9"/>
            <w:noWrap/>
            <w:vAlign w:val="center"/>
          </w:tcPr>
          <w:p w14:paraId="66FA5D6B">
            <w:pPr>
              <w:pStyle w:val="16"/>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644" w:type="dxa"/>
            <w:gridSpan w:val="2"/>
            <w:noWrap/>
            <w:vAlign w:val="center"/>
          </w:tcPr>
          <w:p w14:paraId="35EF4ADA">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r>
    </w:tbl>
    <w:p w14:paraId="39CDDCA3">
      <w:pPr>
        <w:pStyle w:val="16"/>
        <w:spacing w:line="240" w:lineRule="atLeast"/>
        <w:rPr>
          <w:rFonts w:hint="eastAsia" w:ascii="微软雅黑" w:hAnsi="微软雅黑" w:eastAsia="微软雅黑" w:cs="微软雅黑"/>
          <w:color w:val="auto"/>
          <w:sz w:val="24"/>
          <w:szCs w:val="24"/>
          <w:highlight w:val="none"/>
        </w:rPr>
      </w:pPr>
    </w:p>
    <w:p w14:paraId="491D2B14">
      <w:pPr>
        <w:pStyle w:val="16"/>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14:paraId="0E5F52BC">
      <w:pPr>
        <w:pStyle w:val="16"/>
        <w:tabs>
          <w:tab w:val="left" w:pos="537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FC18E90">
      <w:pPr>
        <w:pStyle w:val="16"/>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内容填写一份该表。</w:t>
      </w:r>
    </w:p>
    <w:p w14:paraId="60DE2D8F">
      <w:pPr>
        <w:pStyle w:val="16"/>
        <w:spacing w:line="40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14:paraId="02A669D2">
      <w:pPr>
        <w:pStyle w:val="16"/>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14:paraId="7359FF14">
      <w:pPr>
        <w:pStyle w:val="16"/>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14:paraId="2DD91EAE">
      <w:pPr>
        <w:pStyle w:val="16"/>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14:paraId="300A946A">
      <w:pPr>
        <w:pStyle w:val="16"/>
        <w:spacing w:line="400" w:lineRule="atLeast"/>
        <w:ind w:left="1080" w:leftChars="257" w:hanging="540"/>
        <w:rPr>
          <w:rFonts w:hint="eastAsia" w:ascii="微软雅黑" w:hAnsi="微软雅黑" w:eastAsia="微软雅黑" w:cs="微软雅黑"/>
          <w:color w:val="auto"/>
          <w:sz w:val="24"/>
          <w:szCs w:val="24"/>
          <w:highlight w:val="none"/>
        </w:rPr>
      </w:pPr>
    </w:p>
    <w:p w14:paraId="2034D57B">
      <w:pPr>
        <w:pStyle w:val="16"/>
        <w:spacing w:line="240" w:lineRule="atLeast"/>
        <w:ind w:left="1258" w:leftChars="599" w:firstLine="1139" w:firstLineChars="542"/>
        <w:rPr>
          <w:rFonts w:hint="eastAsia" w:ascii="微软雅黑" w:hAnsi="微软雅黑" w:eastAsia="微软雅黑" w:cs="微软雅黑"/>
          <w:b/>
          <w:bCs/>
          <w:color w:val="auto"/>
          <w:kern w:val="0"/>
          <w:highlight w:val="none"/>
        </w:rPr>
      </w:pPr>
    </w:p>
    <w:p w14:paraId="41D6CDCC">
      <w:pPr>
        <w:pStyle w:val="16"/>
        <w:spacing w:line="240" w:lineRule="atLeast"/>
        <w:ind w:left="1258" w:leftChars="599" w:firstLine="1139" w:firstLineChars="542"/>
        <w:rPr>
          <w:rFonts w:hint="eastAsia" w:ascii="微软雅黑" w:hAnsi="微软雅黑" w:eastAsia="微软雅黑" w:cs="微软雅黑"/>
          <w:b/>
          <w:bCs/>
          <w:color w:val="auto"/>
          <w:kern w:val="0"/>
          <w:highlight w:val="none"/>
        </w:rPr>
      </w:pPr>
    </w:p>
    <w:p w14:paraId="5BE3B499">
      <w:pPr>
        <w:pStyle w:val="16"/>
        <w:spacing w:line="240" w:lineRule="atLeast"/>
        <w:rPr>
          <w:rFonts w:hint="eastAsia" w:ascii="微软雅黑" w:hAnsi="微软雅黑" w:eastAsia="微软雅黑" w:cs="微软雅黑"/>
          <w:b/>
          <w:bCs/>
          <w:color w:val="auto"/>
          <w:kern w:val="0"/>
          <w:highlight w:val="none"/>
        </w:rPr>
      </w:pPr>
    </w:p>
    <w:p w14:paraId="6E65C402">
      <w:pPr>
        <w:rPr>
          <w:rFonts w:hint="eastAsia" w:ascii="微软雅黑" w:hAnsi="微软雅黑" w:eastAsia="微软雅黑" w:cs="微软雅黑"/>
          <w:b/>
          <w:bCs/>
          <w:color w:val="auto"/>
          <w:sz w:val="21"/>
          <w:szCs w:val="21"/>
          <w:highlight w:val="none"/>
        </w:rPr>
      </w:pPr>
      <w:bookmarkStart w:id="509" w:name="_Toc28800"/>
      <w:bookmarkStart w:id="510" w:name="_Toc28817"/>
      <w:bookmarkStart w:id="511" w:name="_Toc15861"/>
      <w:bookmarkStart w:id="512" w:name="_Toc11211"/>
      <w:bookmarkStart w:id="513" w:name="_Toc21726"/>
      <w:bookmarkStart w:id="514" w:name="_Toc31515"/>
      <w:bookmarkStart w:id="515" w:name="_Toc11577"/>
      <w:r>
        <w:rPr>
          <w:rFonts w:hint="eastAsia" w:ascii="微软雅黑" w:hAnsi="微软雅黑" w:eastAsia="微软雅黑" w:cs="微软雅黑"/>
          <w:b/>
          <w:bCs/>
          <w:color w:val="auto"/>
          <w:sz w:val="21"/>
          <w:szCs w:val="21"/>
          <w:highlight w:val="none"/>
        </w:rPr>
        <w:br w:type="page"/>
      </w:r>
    </w:p>
    <w:p w14:paraId="4DC2A459">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16" w:name="_Toc28101"/>
      <w:r>
        <w:rPr>
          <w:rFonts w:hint="eastAsia" w:ascii="微软雅黑" w:hAnsi="微软雅黑" w:eastAsia="微软雅黑" w:cs="微软雅黑"/>
          <w:b/>
          <w:bCs/>
          <w:color w:val="auto"/>
          <w:kern w:val="2"/>
          <w:sz w:val="24"/>
          <w:szCs w:val="24"/>
          <w:highlight w:val="none"/>
          <w:lang w:val="en-US" w:eastAsia="zh-CN" w:bidi="ar-SA"/>
        </w:rPr>
        <w:t>3、货物说明一览表</w:t>
      </w:r>
      <w:bookmarkEnd w:id="509"/>
      <w:bookmarkEnd w:id="510"/>
      <w:bookmarkEnd w:id="511"/>
      <w:bookmarkEnd w:id="512"/>
      <w:bookmarkEnd w:id="513"/>
      <w:bookmarkEnd w:id="514"/>
      <w:bookmarkEnd w:id="515"/>
      <w:bookmarkEnd w:id="516"/>
    </w:p>
    <w:p w14:paraId="789F1877">
      <w:pPr>
        <w:pStyle w:val="16"/>
        <w:spacing w:line="240" w:lineRule="auto"/>
        <w:jc w:val="left"/>
        <w:rPr>
          <w:rFonts w:hint="eastAsia" w:ascii="微软雅黑" w:hAnsi="微软雅黑" w:eastAsia="微软雅黑" w:cs="微软雅黑"/>
          <w:color w:val="auto"/>
          <w:highlight w:val="none"/>
        </w:rPr>
      </w:pPr>
    </w:p>
    <w:p w14:paraId="6AF0A18A">
      <w:pPr>
        <w:pStyle w:val="16"/>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41082429">
      <w:pPr>
        <w:pStyle w:val="16"/>
        <w:spacing w:line="240" w:lineRule="auto"/>
        <w:ind w:left="1080" w:leftChars="257" w:hanging="540"/>
        <w:rPr>
          <w:rFonts w:hint="eastAsia" w:ascii="微软雅黑" w:hAnsi="微软雅黑" w:eastAsia="微软雅黑" w:cs="微软雅黑"/>
          <w:color w:val="auto"/>
          <w:sz w:val="24"/>
          <w:szCs w:val="24"/>
          <w:highlight w:val="none"/>
        </w:rPr>
      </w:pPr>
    </w:p>
    <w:tbl>
      <w:tblPr>
        <w:tblStyle w:val="29"/>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879"/>
        <w:gridCol w:w="1289"/>
      </w:tblGrid>
      <w:tr w14:paraId="016B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083" w:type="dxa"/>
            <w:vAlign w:val="center"/>
          </w:tcPr>
          <w:p w14:paraId="26F0F575">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序号</w:t>
            </w:r>
          </w:p>
        </w:tc>
        <w:tc>
          <w:tcPr>
            <w:tcW w:w="1300" w:type="dxa"/>
            <w:vAlign w:val="center"/>
          </w:tcPr>
          <w:p w14:paraId="04FAEDD7">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货物名称</w:t>
            </w:r>
          </w:p>
        </w:tc>
        <w:tc>
          <w:tcPr>
            <w:tcW w:w="1400" w:type="dxa"/>
            <w:vAlign w:val="center"/>
          </w:tcPr>
          <w:p w14:paraId="1EC7F09F">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规格型号</w:t>
            </w:r>
          </w:p>
        </w:tc>
        <w:tc>
          <w:tcPr>
            <w:tcW w:w="1296" w:type="dxa"/>
            <w:vAlign w:val="center"/>
          </w:tcPr>
          <w:p w14:paraId="116A0A3F">
            <w:pPr>
              <w:widowControl/>
              <w:spacing w:line="240" w:lineRule="auto"/>
              <w:jc w:val="center"/>
              <w:textAlignment w:val="center"/>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数量</w:t>
            </w:r>
          </w:p>
        </w:tc>
        <w:tc>
          <w:tcPr>
            <w:tcW w:w="1505" w:type="dxa"/>
            <w:vAlign w:val="center"/>
          </w:tcPr>
          <w:p w14:paraId="6310E3CA">
            <w:pPr>
              <w:widowControl/>
              <w:spacing w:line="24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交货期</w:t>
            </w:r>
          </w:p>
        </w:tc>
        <w:tc>
          <w:tcPr>
            <w:tcW w:w="1879" w:type="dxa"/>
            <w:vAlign w:val="center"/>
          </w:tcPr>
          <w:p w14:paraId="6AB7419B">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交货地点</w:t>
            </w:r>
          </w:p>
        </w:tc>
        <w:tc>
          <w:tcPr>
            <w:tcW w:w="1289" w:type="dxa"/>
            <w:vAlign w:val="center"/>
          </w:tcPr>
          <w:p w14:paraId="2DC86351">
            <w:pPr>
              <w:widowControl/>
              <w:spacing w:line="240" w:lineRule="auto"/>
              <w:jc w:val="center"/>
              <w:textAlignment w:val="center"/>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536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405B57E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51C57AB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47E6A97E">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57B16B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7CD19DF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36D033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1C539F3F">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5FC4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26C7A7E">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63FB2D3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6062E51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49CB13D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DD2363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4F2460B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239E978A">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6006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154DD7B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5FAA391A">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25AAB545">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D4CD36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7D749B4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4C2430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0C523207">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724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13C2010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6A87738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4F1E1735">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69DA446F">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51ADEB3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27DFE15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6A40D746">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2CC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0BF1636">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2E95021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3B4C0C3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3F8AE6A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0DA6DFB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457EFAF">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14010A00">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30E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77C41E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47C6C75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34C89E6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1AF763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A61422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13530D4F">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6FFA6EB1">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1EEA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tcPr>
          <w:p w14:paraId="67634ED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1B6D8B4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624DCDE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6DC284C0">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95344F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6CA89B6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0457B7BA">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bl>
    <w:p w14:paraId="7457FFA8">
      <w:pPr>
        <w:pStyle w:val="16"/>
        <w:spacing w:line="240" w:lineRule="auto"/>
        <w:ind w:left="1080" w:leftChars="257" w:hanging="540"/>
        <w:rPr>
          <w:rFonts w:hint="eastAsia" w:ascii="微软雅黑" w:hAnsi="微软雅黑" w:eastAsia="微软雅黑" w:cs="微软雅黑"/>
          <w:color w:val="auto"/>
          <w:sz w:val="24"/>
          <w:szCs w:val="24"/>
          <w:highlight w:val="none"/>
        </w:rPr>
      </w:pPr>
    </w:p>
    <w:p w14:paraId="5150C0E5">
      <w:pPr>
        <w:pStyle w:val="16"/>
        <w:spacing w:line="36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3A42DD66">
      <w:pPr>
        <w:pStyle w:val="16"/>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2E12E5E3">
      <w:pPr>
        <w:pStyle w:val="16"/>
        <w:spacing w:line="360" w:lineRule="auto"/>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详细技术性能应另页描述。</w:t>
      </w:r>
    </w:p>
    <w:p w14:paraId="6B39C12E">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777CE9FA">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543764B2">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5EEF35F8">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39051EB6">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3CF33BB4">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21D4D186">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453F160C">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2E126500">
      <w:pPr>
        <w:pStyle w:val="16"/>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7ADB8FA0">
      <w:pPr>
        <w:rPr>
          <w:rFonts w:hint="eastAsia" w:ascii="微软雅黑" w:hAnsi="微软雅黑" w:eastAsia="微软雅黑" w:cs="微软雅黑"/>
          <w:b/>
          <w:bCs/>
          <w:color w:val="auto"/>
          <w:sz w:val="24"/>
          <w:szCs w:val="24"/>
          <w:highlight w:val="none"/>
        </w:rPr>
      </w:pPr>
      <w:bookmarkStart w:id="517" w:name="_Toc26490"/>
      <w:bookmarkStart w:id="518" w:name="_Toc3537"/>
      <w:bookmarkStart w:id="519" w:name="_Toc28414"/>
      <w:bookmarkStart w:id="520" w:name="_Toc23542"/>
      <w:bookmarkStart w:id="521" w:name="_Toc32666"/>
      <w:bookmarkStart w:id="522" w:name="_Toc13093"/>
      <w:bookmarkStart w:id="523" w:name="_Toc13229"/>
      <w:r>
        <w:rPr>
          <w:rFonts w:hint="eastAsia" w:ascii="微软雅黑" w:hAnsi="微软雅黑" w:eastAsia="微软雅黑" w:cs="微软雅黑"/>
          <w:b/>
          <w:bCs/>
          <w:color w:val="auto"/>
          <w:sz w:val="24"/>
          <w:szCs w:val="24"/>
          <w:highlight w:val="none"/>
        </w:rPr>
        <w:br w:type="page"/>
      </w:r>
    </w:p>
    <w:p w14:paraId="2C00D7EA">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24" w:name="_Toc23626"/>
      <w:r>
        <w:rPr>
          <w:rFonts w:hint="eastAsia" w:ascii="微软雅黑" w:hAnsi="微软雅黑" w:eastAsia="微软雅黑" w:cs="微软雅黑"/>
          <w:b/>
          <w:bCs/>
          <w:color w:val="auto"/>
          <w:kern w:val="2"/>
          <w:sz w:val="24"/>
          <w:szCs w:val="24"/>
          <w:highlight w:val="none"/>
          <w:lang w:val="en-US" w:eastAsia="zh-CN" w:bidi="ar-SA"/>
        </w:rPr>
        <w:t>4、技术规格偏离表</w:t>
      </w:r>
      <w:bookmarkEnd w:id="517"/>
      <w:bookmarkEnd w:id="518"/>
      <w:bookmarkEnd w:id="519"/>
      <w:bookmarkEnd w:id="520"/>
      <w:bookmarkEnd w:id="521"/>
      <w:bookmarkEnd w:id="522"/>
      <w:bookmarkEnd w:id="523"/>
      <w:bookmarkEnd w:id="524"/>
    </w:p>
    <w:p w14:paraId="09AC23BB">
      <w:pPr>
        <w:pStyle w:val="16"/>
        <w:spacing w:line="240" w:lineRule="auto"/>
        <w:ind w:left="1080" w:leftChars="257" w:hanging="540"/>
        <w:rPr>
          <w:rFonts w:hint="eastAsia" w:ascii="微软雅黑" w:hAnsi="微软雅黑" w:eastAsia="微软雅黑" w:cs="微软雅黑"/>
          <w:color w:val="auto"/>
          <w:sz w:val="24"/>
          <w:szCs w:val="24"/>
          <w:highlight w:val="none"/>
        </w:rPr>
      </w:pPr>
    </w:p>
    <w:p w14:paraId="560631EF">
      <w:pPr>
        <w:pStyle w:val="16"/>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tbl>
      <w:tblPr>
        <w:tblStyle w:val="29"/>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1"/>
      </w:tblGrid>
      <w:tr w14:paraId="2547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14:paraId="1F8A4CD1">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14:paraId="031FCAF5">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472" w:type="dxa"/>
            <w:vAlign w:val="center"/>
          </w:tcPr>
          <w:p w14:paraId="08D499AF">
            <w:pPr>
              <w:pStyle w:val="16"/>
              <w:spacing w:line="240" w:lineRule="auto"/>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14:paraId="0623C1FE">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331" w:type="dxa"/>
            <w:vAlign w:val="center"/>
          </w:tcPr>
          <w:p w14:paraId="03BF1472">
            <w:pPr>
              <w:pStyle w:val="16"/>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偏离</w:t>
            </w:r>
          </w:p>
        </w:tc>
        <w:tc>
          <w:tcPr>
            <w:tcW w:w="951" w:type="dxa"/>
            <w:vAlign w:val="center"/>
          </w:tcPr>
          <w:p w14:paraId="2872333A">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4FB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4F4DAD4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29B09FC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097032A">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C94ED2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0E3BC8D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3EF56B58">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720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0852BE0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3036B267">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F04968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F56A105">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1889BC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63286136">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30C5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790D3F1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422CA8B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A20ECA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7289C55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F4DF02F">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6F75A5EE">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461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19F23ED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1CA3D58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ED92C3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18EB5467">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1B4AF2A">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510A9F2A">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0E3C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467E1E6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64FB2B97">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725D243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8679F3E">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1A06D9A5">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3D69C9D9">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20E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654859A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57C8F7B6">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92C486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3235A41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0D2F5E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4AF42B55">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4CF6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14:paraId="6DA21D7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31399B7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3DC2FB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7DE379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7D95016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4FD60A81">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bl>
    <w:p w14:paraId="55882193">
      <w:pPr>
        <w:pStyle w:val="16"/>
        <w:spacing w:line="240" w:lineRule="auto"/>
        <w:rPr>
          <w:rFonts w:hint="eastAsia" w:ascii="微软雅黑" w:hAnsi="微软雅黑" w:eastAsia="微软雅黑" w:cs="微软雅黑"/>
          <w:color w:val="auto"/>
          <w:sz w:val="24"/>
          <w:szCs w:val="24"/>
          <w:highlight w:val="none"/>
        </w:rPr>
      </w:pPr>
    </w:p>
    <w:bookmarkEnd w:id="505"/>
    <w:bookmarkEnd w:id="506"/>
    <w:bookmarkEnd w:id="507"/>
    <w:bookmarkEnd w:id="508"/>
    <w:p w14:paraId="63AC1703">
      <w:pPr>
        <w:pStyle w:val="16"/>
        <w:spacing w:line="360" w:lineRule="auto"/>
        <w:ind w:left="1080" w:leftChars="257" w:hanging="540"/>
        <w:rPr>
          <w:rFonts w:hint="eastAsia" w:ascii="微软雅黑" w:hAnsi="微软雅黑" w:eastAsia="微软雅黑" w:cs="微软雅黑"/>
          <w:color w:val="auto"/>
          <w:sz w:val="24"/>
          <w:szCs w:val="24"/>
          <w:highlight w:val="none"/>
          <w:lang w:val="en-US" w:eastAsia="zh-CN"/>
        </w:rPr>
      </w:pPr>
      <w:bookmarkStart w:id="525" w:name="_Toc216582818"/>
      <w:bookmarkStart w:id="526" w:name="_Toc23"/>
      <w:bookmarkStart w:id="527" w:name="_Toc1980"/>
      <w:bookmarkStart w:id="528" w:name="_Toc31439"/>
      <w:bookmarkStart w:id="529" w:name="_Toc515647821"/>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08ED7B10">
      <w:pPr>
        <w:pStyle w:val="16"/>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30484429">
      <w:pPr>
        <w:spacing w:line="240" w:lineRule="auto"/>
        <w:ind w:firstLine="2310" w:firstLineChars="1100"/>
        <w:rPr>
          <w:rFonts w:hint="eastAsia" w:ascii="微软雅黑" w:hAnsi="微软雅黑" w:eastAsia="微软雅黑" w:cs="微软雅黑"/>
          <w:color w:val="auto"/>
          <w:highlight w:val="none"/>
        </w:rPr>
      </w:pPr>
    </w:p>
    <w:p w14:paraId="1A7B66F9">
      <w:pPr>
        <w:spacing w:line="240" w:lineRule="auto"/>
        <w:ind w:firstLine="2310" w:firstLineChars="1100"/>
        <w:rPr>
          <w:rFonts w:hint="eastAsia" w:ascii="微软雅黑" w:hAnsi="微软雅黑" w:eastAsia="微软雅黑" w:cs="微软雅黑"/>
          <w:color w:val="auto"/>
          <w:highlight w:val="none"/>
        </w:rPr>
      </w:pPr>
    </w:p>
    <w:p w14:paraId="339EE95D">
      <w:pPr>
        <w:spacing w:line="240" w:lineRule="auto"/>
        <w:rPr>
          <w:rFonts w:hint="eastAsia" w:ascii="微软雅黑" w:hAnsi="微软雅黑" w:eastAsia="微软雅黑" w:cs="微软雅黑"/>
          <w:color w:val="auto"/>
          <w:highlight w:val="none"/>
        </w:rPr>
      </w:pPr>
    </w:p>
    <w:p w14:paraId="6BD43B80">
      <w:pPr>
        <w:pStyle w:val="4"/>
        <w:rPr>
          <w:rFonts w:hint="eastAsia" w:ascii="微软雅黑" w:hAnsi="微软雅黑" w:eastAsia="微软雅黑" w:cs="微软雅黑"/>
          <w:color w:val="auto"/>
          <w:highlight w:val="none"/>
        </w:rPr>
      </w:pPr>
    </w:p>
    <w:p w14:paraId="7960148B">
      <w:pPr>
        <w:rPr>
          <w:rFonts w:hint="eastAsia" w:ascii="微软雅黑" w:hAnsi="微软雅黑" w:eastAsia="微软雅黑" w:cs="微软雅黑"/>
          <w:color w:val="auto"/>
          <w:highlight w:val="none"/>
        </w:rPr>
      </w:pPr>
    </w:p>
    <w:p w14:paraId="690F99C9">
      <w:pPr>
        <w:pStyle w:val="4"/>
        <w:rPr>
          <w:rFonts w:hint="eastAsia" w:ascii="微软雅黑" w:hAnsi="微软雅黑" w:eastAsia="微软雅黑" w:cs="微软雅黑"/>
          <w:color w:val="auto"/>
          <w:highlight w:val="none"/>
        </w:rPr>
      </w:pPr>
    </w:p>
    <w:p w14:paraId="20E7E31C">
      <w:pPr>
        <w:rPr>
          <w:rFonts w:hint="eastAsia" w:ascii="微软雅黑" w:hAnsi="微软雅黑" w:eastAsia="微软雅黑" w:cs="微软雅黑"/>
          <w:color w:val="auto"/>
          <w:highlight w:val="none"/>
        </w:rPr>
      </w:pPr>
    </w:p>
    <w:p w14:paraId="596782CF">
      <w:pPr>
        <w:pStyle w:val="4"/>
        <w:rPr>
          <w:rFonts w:hint="eastAsia" w:ascii="微软雅黑" w:hAnsi="微软雅黑" w:eastAsia="微软雅黑" w:cs="微软雅黑"/>
          <w:color w:val="auto"/>
          <w:highlight w:val="none"/>
        </w:rPr>
      </w:pPr>
    </w:p>
    <w:p w14:paraId="76FF9793">
      <w:pPr>
        <w:rPr>
          <w:rFonts w:hint="eastAsia" w:ascii="微软雅黑" w:hAnsi="微软雅黑" w:eastAsia="微软雅黑" w:cs="微软雅黑"/>
          <w:color w:val="auto"/>
          <w:highlight w:val="none"/>
        </w:rPr>
      </w:pPr>
    </w:p>
    <w:p w14:paraId="3A3C4DD2">
      <w:pPr>
        <w:pStyle w:val="53"/>
        <w:spacing w:line="240" w:lineRule="auto"/>
        <w:ind w:left="0" w:leftChars="0" w:firstLine="0" w:firstLineChars="0"/>
        <w:jc w:val="both"/>
        <w:outlineLvl w:val="9"/>
        <w:rPr>
          <w:rFonts w:hint="eastAsia" w:ascii="微软雅黑" w:hAnsi="微软雅黑" w:eastAsia="微软雅黑" w:cs="微软雅黑"/>
          <w:color w:val="auto"/>
          <w:sz w:val="21"/>
          <w:szCs w:val="21"/>
          <w:highlight w:val="none"/>
        </w:rPr>
      </w:pPr>
    </w:p>
    <w:bookmarkEnd w:id="525"/>
    <w:bookmarkEnd w:id="526"/>
    <w:bookmarkEnd w:id="527"/>
    <w:bookmarkEnd w:id="528"/>
    <w:bookmarkEnd w:id="529"/>
    <w:p w14:paraId="4DA5E3A9">
      <w:pPr>
        <w:rPr>
          <w:rFonts w:hint="eastAsia" w:ascii="微软雅黑" w:hAnsi="微软雅黑" w:eastAsia="微软雅黑" w:cs="微软雅黑"/>
          <w:b/>
          <w:bCs/>
          <w:color w:val="auto"/>
          <w:kern w:val="2"/>
          <w:sz w:val="24"/>
          <w:szCs w:val="24"/>
          <w:highlight w:val="none"/>
        </w:rPr>
      </w:pPr>
      <w:bookmarkStart w:id="530" w:name="_Toc22640"/>
      <w:bookmarkStart w:id="531" w:name="_Toc24526"/>
      <w:bookmarkStart w:id="532" w:name="_Toc28566"/>
      <w:bookmarkStart w:id="533" w:name="_Toc14878"/>
      <w:bookmarkStart w:id="534" w:name="_Toc1896"/>
      <w:bookmarkStart w:id="535" w:name="_Toc29782"/>
      <w:bookmarkStart w:id="536" w:name="_Toc7965"/>
      <w:r>
        <w:rPr>
          <w:rFonts w:hint="eastAsia" w:ascii="微软雅黑" w:hAnsi="微软雅黑" w:eastAsia="微软雅黑" w:cs="微软雅黑"/>
          <w:b/>
          <w:bCs/>
          <w:color w:val="auto"/>
          <w:kern w:val="2"/>
          <w:sz w:val="24"/>
          <w:szCs w:val="24"/>
          <w:highlight w:val="none"/>
        </w:rPr>
        <w:br w:type="page"/>
      </w:r>
    </w:p>
    <w:p w14:paraId="54ED4064">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37" w:name="_Toc12915"/>
      <w:r>
        <w:rPr>
          <w:rFonts w:hint="eastAsia" w:ascii="微软雅黑" w:hAnsi="微软雅黑" w:eastAsia="微软雅黑" w:cs="微软雅黑"/>
          <w:b/>
          <w:bCs/>
          <w:color w:val="auto"/>
          <w:kern w:val="2"/>
          <w:sz w:val="24"/>
          <w:szCs w:val="24"/>
          <w:highlight w:val="none"/>
          <w:lang w:val="en-US" w:eastAsia="zh-CN" w:bidi="ar-SA"/>
        </w:rPr>
        <w:t>5、商务条款偏离表</w:t>
      </w:r>
      <w:bookmarkEnd w:id="530"/>
      <w:bookmarkEnd w:id="531"/>
      <w:bookmarkEnd w:id="532"/>
      <w:bookmarkEnd w:id="533"/>
      <w:bookmarkEnd w:id="534"/>
      <w:bookmarkEnd w:id="535"/>
      <w:bookmarkEnd w:id="536"/>
      <w:bookmarkEnd w:id="537"/>
    </w:p>
    <w:p w14:paraId="59569DB6">
      <w:pPr>
        <w:pStyle w:val="16"/>
        <w:spacing w:line="240" w:lineRule="auto"/>
        <w:ind w:left="1080" w:leftChars="257" w:hanging="540"/>
        <w:rPr>
          <w:rFonts w:hint="eastAsia" w:ascii="微软雅黑" w:hAnsi="微软雅黑" w:eastAsia="微软雅黑" w:cs="微软雅黑"/>
          <w:color w:val="auto"/>
          <w:sz w:val="24"/>
          <w:szCs w:val="24"/>
          <w:highlight w:val="none"/>
        </w:rPr>
      </w:pPr>
    </w:p>
    <w:p w14:paraId="50725D88">
      <w:pPr>
        <w:pStyle w:val="16"/>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tbl>
      <w:tblPr>
        <w:tblStyle w:val="29"/>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14:paraId="0615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BFCFB62">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26" w:type="dxa"/>
          </w:tcPr>
          <w:p w14:paraId="2DA1583B">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380" w:type="dxa"/>
          </w:tcPr>
          <w:p w14:paraId="77F5251F">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80" w:type="dxa"/>
          </w:tcPr>
          <w:p w14:paraId="7BB05F45">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957" w:type="dxa"/>
          </w:tcPr>
          <w:p w14:paraId="4CBE905A">
            <w:pPr>
              <w:pStyle w:val="16"/>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7768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5223B56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4F02B3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4AFB5C5">
            <w:pPr>
              <w:pStyle w:val="16"/>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2380" w:type="dxa"/>
          </w:tcPr>
          <w:p w14:paraId="253CB8D5">
            <w:pPr>
              <w:pStyle w:val="16"/>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957" w:type="dxa"/>
          </w:tcPr>
          <w:p w14:paraId="60C91CA6">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3A2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BC2F38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121F99E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7630A0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CCB0D57">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2CCDF8B">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6FD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7A0D514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E65E83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F8036D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381917BE">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3F1C9C1">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759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070E88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5CD196C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13F916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878B50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3B99938">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38B0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7424C1B">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276B9456">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196A196">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E45A75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2DED4611">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6E2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5DE894C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0EA2162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2B94F1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58057744">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25351C93">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585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9D85136">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C17F745">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313A93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0E35D0A">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15F015E7">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0D82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317280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0760553F">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7167C5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90A3E7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3B4128C3">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4A8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7D40D6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6A41BAB2">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EE844C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513A131C">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ECBBE3A">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7120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227321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265EA9A8">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EF4FFF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6318308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7F63F64">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r w14:paraId="4224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14:paraId="6D156D61">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6A1D5673">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1C9DF9D">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6F88699">
            <w:pPr>
              <w:pStyle w:val="16"/>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00868D2">
            <w:pPr>
              <w:pStyle w:val="16"/>
              <w:spacing w:line="240" w:lineRule="auto"/>
              <w:ind w:left="1080" w:leftChars="257" w:hanging="540"/>
              <w:rPr>
                <w:rFonts w:hint="eastAsia" w:ascii="微软雅黑" w:hAnsi="微软雅黑" w:eastAsia="微软雅黑" w:cs="微软雅黑"/>
                <w:color w:val="auto"/>
                <w:sz w:val="24"/>
                <w:szCs w:val="24"/>
                <w:highlight w:val="none"/>
              </w:rPr>
            </w:pPr>
          </w:p>
        </w:tc>
      </w:tr>
    </w:tbl>
    <w:p w14:paraId="577D06B6">
      <w:pPr>
        <w:pStyle w:val="16"/>
        <w:spacing w:line="240" w:lineRule="auto"/>
        <w:ind w:left="1080" w:leftChars="257" w:hanging="540"/>
        <w:rPr>
          <w:rFonts w:hint="eastAsia" w:ascii="微软雅黑" w:hAnsi="微软雅黑" w:eastAsia="微软雅黑" w:cs="微软雅黑"/>
          <w:color w:val="auto"/>
          <w:sz w:val="24"/>
          <w:szCs w:val="24"/>
          <w:highlight w:val="none"/>
        </w:rPr>
      </w:pPr>
    </w:p>
    <w:p w14:paraId="67D672D1">
      <w:pPr>
        <w:pStyle w:val="16"/>
        <w:spacing w:line="240" w:lineRule="auto"/>
        <w:ind w:left="1080" w:leftChars="257" w:hanging="540"/>
        <w:rPr>
          <w:rFonts w:hint="eastAsia" w:ascii="微软雅黑" w:hAnsi="微软雅黑" w:eastAsia="微软雅黑" w:cs="微软雅黑"/>
          <w:color w:val="auto"/>
          <w:sz w:val="24"/>
          <w:szCs w:val="24"/>
          <w:highlight w:val="none"/>
        </w:rPr>
      </w:pPr>
    </w:p>
    <w:p w14:paraId="6DDBCD60">
      <w:pPr>
        <w:pStyle w:val="16"/>
        <w:spacing w:line="36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45EC8AFB">
      <w:pPr>
        <w:pStyle w:val="16"/>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06378890">
      <w:pPr>
        <w:pStyle w:val="16"/>
        <w:spacing w:line="240" w:lineRule="auto"/>
        <w:ind w:left="1080" w:leftChars="257" w:hanging="54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br w:type="page"/>
      </w:r>
      <w:bookmarkStart w:id="538" w:name="_Hlt520273973"/>
      <w:bookmarkEnd w:id="538"/>
      <w:bookmarkStart w:id="539" w:name="_Hlt520271212"/>
      <w:bookmarkEnd w:id="539"/>
      <w:bookmarkStart w:id="540" w:name="_Hlt520274065"/>
      <w:bookmarkEnd w:id="540"/>
      <w:bookmarkStart w:id="541" w:name="_Hlt520273711"/>
      <w:bookmarkEnd w:id="541"/>
      <w:bookmarkStart w:id="542" w:name="_Hlt520274407"/>
      <w:bookmarkEnd w:id="542"/>
      <w:bookmarkStart w:id="543" w:name="_Hlt520343000"/>
      <w:bookmarkEnd w:id="543"/>
      <w:bookmarkStart w:id="544" w:name="_Hlt520274393"/>
      <w:bookmarkEnd w:id="544"/>
      <w:bookmarkStart w:id="545" w:name="_Hlt520350957"/>
      <w:bookmarkEnd w:id="545"/>
      <w:bookmarkStart w:id="546" w:name="_Hlt520343392"/>
      <w:bookmarkEnd w:id="546"/>
      <w:bookmarkStart w:id="547" w:name="_Hlt520350918"/>
      <w:bookmarkEnd w:id="547"/>
      <w:bookmarkStart w:id="548" w:name="_Hlt520274911"/>
      <w:bookmarkEnd w:id="548"/>
    </w:p>
    <w:p w14:paraId="1D744E12">
      <w:pPr>
        <w:pStyle w:val="3"/>
        <w:spacing w:before="0" w:line="240" w:lineRule="auto"/>
        <w:jc w:val="center"/>
        <w:rPr>
          <w:rFonts w:hint="eastAsia" w:ascii="微软雅黑" w:hAnsi="微软雅黑" w:eastAsia="微软雅黑" w:cs="微软雅黑"/>
          <w:color w:val="auto"/>
          <w:kern w:val="2"/>
          <w:sz w:val="24"/>
          <w:szCs w:val="24"/>
          <w:highlight w:val="none"/>
        </w:rPr>
      </w:pPr>
      <w:bookmarkStart w:id="549" w:name="_Toc732"/>
      <w:bookmarkStart w:id="550" w:name="_Toc24860"/>
      <w:bookmarkStart w:id="551" w:name="_Toc23068"/>
      <w:bookmarkStart w:id="552" w:name="_Toc3420"/>
      <w:bookmarkStart w:id="553" w:name="_Toc14454"/>
      <w:bookmarkStart w:id="554" w:name="_Toc2621"/>
      <w:bookmarkStart w:id="555" w:name="_Toc13947"/>
      <w:bookmarkStart w:id="556" w:name="_Toc4244"/>
      <w:bookmarkStart w:id="557" w:name="_Toc30849"/>
      <w:bookmarkStart w:id="558" w:name="_Toc15294"/>
      <w:bookmarkStart w:id="559" w:name="_Toc26931"/>
      <w:bookmarkStart w:id="560" w:name="_Toc19284"/>
      <w:bookmarkStart w:id="561" w:name="_Toc515647825"/>
      <w:bookmarkStart w:id="562" w:name="_Toc32586"/>
      <w:bookmarkStart w:id="563" w:name="_Toc4286"/>
      <w:bookmarkStart w:id="564" w:name="OLE_LINK14"/>
      <w:bookmarkStart w:id="565" w:name="OLE_LINK13"/>
      <w:r>
        <w:rPr>
          <w:rFonts w:hint="eastAsia" w:ascii="微软雅黑" w:hAnsi="微软雅黑" w:eastAsia="微软雅黑" w:cs="微软雅黑"/>
          <w:b/>
          <w:bCs/>
          <w:color w:val="auto"/>
          <w:kern w:val="2"/>
          <w:sz w:val="24"/>
          <w:szCs w:val="24"/>
          <w:highlight w:val="none"/>
          <w:lang w:val="en-US" w:eastAsia="zh-CN"/>
        </w:rPr>
        <w:t>6</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残疾人福利性单位声明函</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hint="eastAsia" w:ascii="微软雅黑" w:hAnsi="微软雅黑" w:eastAsia="微软雅黑" w:cs="微软雅黑"/>
          <w:b/>
          <w:bCs/>
          <w:color w:val="auto"/>
          <w:kern w:val="2"/>
          <w:sz w:val="24"/>
          <w:szCs w:val="24"/>
          <w:highlight w:val="none"/>
        </w:rPr>
        <w:t>（若无，可不填）</w:t>
      </w:r>
      <w:bookmarkEnd w:id="563"/>
    </w:p>
    <w:bookmarkEnd w:id="564"/>
    <w:bookmarkEnd w:id="565"/>
    <w:p w14:paraId="65F27E73">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17373933">
      <w:pPr>
        <w:spacing w:line="360" w:lineRule="auto"/>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701326A4">
      <w:pPr>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14:paraId="66688871">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7C926C6">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C0D60F8">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w:t>
      </w:r>
    </w:p>
    <w:p w14:paraId="003C6506">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w:t>
      </w:r>
    </w:p>
    <w:p w14:paraId="7182445E">
      <w:pPr>
        <w:pStyle w:val="4"/>
        <w:spacing w:line="240" w:lineRule="auto"/>
        <w:ind w:left="0" w:leftChars="0" w:firstLine="0" w:firstLineChars="0"/>
        <w:rPr>
          <w:rFonts w:hint="eastAsia" w:ascii="微软雅黑" w:hAnsi="微软雅黑" w:eastAsia="微软雅黑" w:cs="微软雅黑"/>
          <w:color w:val="auto"/>
          <w:kern w:val="2"/>
          <w:highlight w:val="none"/>
        </w:rPr>
      </w:pPr>
    </w:p>
    <w:p w14:paraId="452292A8">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44756F01">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566" w:name="_Toc16828"/>
      <w:bookmarkStart w:id="567" w:name="_Toc2304"/>
      <w:bookmarkStart w:id="568" w:name="_Toc11868"/>
      <w:bookmarkStart w:id="569" w:name="_Toc30795"/>
      <w:bookmarkStart w:id="570" w:name="_Toc6004"/>
      <w:bookmarkStart w:id="571" w:name="_Toc22378"/>
      <w:bookmarkStart w:id="572" w:name="_Toc19223"/>
      <w:bookmarkStart w:id="573" w:name="_Toc26133"/>
      <w:bookmarkStart w:id="574" w:name="_Toc5568"/>
      <w:bookmarkStart w:id="575" w:name="_Toc30946"/>
      <w:bookmarkStart w:id="576" w:name="_Toc6009"/>
      <w:bookmarkStart w:id="577" w:name="_Toc28099"/>
      <w:bookmarkStart w:id="578" w:name="_Toc5527"/>
      <w:bookmarkStart w:id="579" w:name="_Toc515647827"/>
      <w:bookmarkStart w:id="580" w:name="_Toc22561"/>
      <w:r>
        <w:rPr>
          <w:rFonts w:hint="eastAsia" w:ascii="微软雅黑" w:hAnsi="微软雅黑" w:eastAsia="微软雅黑" w:cs="微软雅黑"/>
          <w:b/>
          <w:bCs/>
          <w:color w:val="auto"/>
          <w:kern w:val="2"/>
          <w:sz w:val="24"/>
          <w:szCs w:val="24"/>
          <w:highlight w:val="none"/>
          <w:lang w:val="en-US" w:eastAsia="zh-CN" w:bidi="ar-SA"/>
        </w:rPr>
        <w:t>7、监狱企业声明函（若无，可不填）</w:t>
      </w:r>
      <w:bookmarkEnd w:id="566"/>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5EFDA260">
      <w:pPr>
        <w:spacing w:before="0" w:line="240" w:lineRule="auto"/>
        <w:ind w:left="1080" w:leftChars="257" w:hanging="540"/>
        <w:jc w:val="center"/>
        <w:outlineLvl w:val="9"/>
        <w:rPr>
          <w:rFonts w:hint="eastAsia" w:ascii="微软雅黑" w:hAnsi="微软雅黑" w:eastAsia="微软雅黑" w:cs="微软雅黑"/>
          <w:b/>
          <w:bCs/>
          <w:color w:val="auto"/>
          <w:kern w:val="2"/>
          <w:sz w:val="24"/>
          <w:szCs w:val="24"/>
          <w:highlight w:val="none"/>
          <w:lang w:val="en-US" w:eastAsia="zh-CN"/>
        </w:rPr>
      </w:pPr>
    </w:p>
    <w:p w14:paraId="5E983EA8">
      <w:pPr>
        <w:rPr>
          <w:rFonts w:hint="eastAsia" w:ascii="微软雅黑" w:hAnsi="微软雅黑" w:eastAsia="微软雅黑" w:cs="微软雅黑"/>
          <w:b/>
          <w:bCs/>
          <w:color w:val="auto"/>
          <w:kern w:val="2"/>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rPr>
        <w:br w:type="page"/>
      </w:r>
    </w:p>
    <w:p w14:paraId="7C0B6C10">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581" w:name="_Toc16533"/>
      <w:r>
        <w:rPr>
          <w:rFonts w:hint="eastAsia" w:ascii="微软雅黑" w:hAnsi="微软雅黑" w:eastAsia="微软雅黑" w:cs="微软雅黑"/>
          <w:b/>
          <w:bCs/>
          <w:color w:val="auto"/>
          <w:kern w:val="2"/>
          <w:sz w:val="24"/>
          <w:szCs w:val="24"/>
          <w:highlight w:val="none"/>
          <w:lang w:val="en-US" w:eastAsia="zh-CN" w:bidi="ar-SA"/>
        </w:rPr>
        <w:t>8、关于符合本国产品标准的声明函</w:t>
      </w:r>
      <w:bookmarkEnd w:id="581"/>
    </w:p>
    <w:p w14:paraId="1E5AC30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AB59C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1.</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1，生产厂为</w:t>
      </w:r>
      <w:r>
        <w:rPr>
          <w:rFonts w:hint="eastAsia" w:ascii="微软雅黑" w:hAnsi="微软雅黑" w:eastAsia="微软雅黑" w:cs="微软雅黑"/>
          <w:i w:val="0"/>
          <w:iCs w:val="0"/>
          <w:caps w:val="0"/>
          <w:color w:val="auto"/>
          <w:spacing w:val="0"/>
          <w:sz w:val="24"/>
          <w:szCs w:val="24"/>
          <w:u w:val="single"/>
          <w:shd w:val="clear" w:color="auto" w:fill="FFFFFF"/>
        </w:rPr>
        <w:t>（厂名）</w:t>
      </w:r>
      <w:r>
        <w:rPr>
          <w:rFonts w:hint="eastAsia" w:ascii="微软雅黑" w:hAnsi="微软雅黑" w:eastAsia="微软雅黑" w:cs="微软雅黑"/>
          <w:i w:val="0"/>
          <w:iCs w:val="0"/>
          <w:caps w:val="0"/>
          <w:color w:val="auto"/>
          <w:spacing w:val="0"/>
          <w:sz w:val="24"/>
          <w:szCs w:val="24"/>
          <w:shd w:val="clear" w:color="auto" w:fill="FFFFFF"/>
        </w:rPr>
        <w:t>2，厂址为</w:t>
      </w:r>
      <w:r>
        <w:rPr>
          <w:rFonts w:hint="eastAsia" w:ascii="微软雅黑" w:hAnsi="微软雅黑" w:eastAsia="微软雅黑" w:cs="微软雅黑"/>
          <w:i w:val="0"/>
          <w:iCs w:val="0"/>
          <w:caps w:val="0"/>
          <w:color w:val="auto"/>
          <w:spacing w:val="0"/>
          <w:sz w:val="24"/>
          <w:szCs w:val="24"/>
          <w:u w:val="single"/>
          <w:shd w:val="clear" w:color="auto" w:fill="FFFFFF"/>
        </w:rPr>
        <w:t>（生产厂址）</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auto"/>
          <w:spacing w:val="0"/>
          <w:sz w:val="24"/>
          <w:szCs w:val="24"/>
          <w:u w:val="single"/>
          <w:shd w:val="clear" w:color="auto" w:fill="FFFFFF"/>
        </w:rPr>
        <w:t>（规定比例）3</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（关键组件）4</w:t>
      </w:r>
      <w:r>
        <w:rPr>
          <w:rFonts w:hint="eastAsia" w:ascii="微软雅黑" w:hAnsi="微软雅黑" w:eastAsia="微软雅黑" w:cs="微软雅黑"/>
          <w:i w:val="0"/>
          <w:iCs w:val="0"/>
          <w:caps w:val="0"/>
          <w:color w:val="auto"/>
          <w:spacing w:val="0"/>
          <w:sz w:val="24"/>
          <w:szCs w:val="24"/>
          <w:shd w:val="clear" w:color="auto" w:fill="FFFFFF"/>
        </w:rPr>
        <w:t>在中国境内生产。</w:t>
      </w:r>
      <w:r>
        <w:rPr>
          <w:rFonts w:hint="eastAsia" w:ascii="微软雅黑" w:hAnsi="微软雅黑" w:eastAsia="微软雅黑" w:cs="微软雅黑"/>
          <w:i w:val="0"/>
          <w:iCs w:val="0"/>
          <w:caps w:val="0"/>
          <w:color w:val="auto"/>
          <w:spacing w:val="0"/>
          <w:sz w:val="24"/>
          <w:szCs w:val="24"/>
          <w:u w:val="single"/>
          <w:shd w:val="clear" w:color="auto" w:fill="FFFFFF"/>
        </w:rPr>
        <w:t>（产品名称1）</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（关键工序）5</w:t>
      </w:r>
      <w:r>
        <w:rPr>
          <w:rFonts w:hint="eastAsia" w:ascii="微软雅黑" w:hAnsi="微软雅黑" w:eastAsia="微软雅黑" w:cs="微软雅黑"/>
          <w:i w:val="0"/>
          <w:iCs w:val="0"/>
          <w:caps w:val="0"/>
          <w:color w:val="auto"/>
          <w:spacing w:val="0"/>
          <w:sz w:val="24"/>
          <w:szCs w:val="24"/>
          <w:shd w:val="clear" w:color="auto" w:fill="FFFFFF"/>
        </w:rPr>
        <w:t>在中国境内完成。</w:t>
      </w:r>
    </w:p>
    <w:p w14:paraId="02D4F40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2.</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，生产厂为</w:t>
      </w:r>
      <w:r>
        <w:rPr>
          <w:rFonts w:hint="eastAsia" w:ascii="微软雅黑" w:hAnsi="微软雅黑" w:eastAsia="微软雅黑" w:cs="微软雅黑"/>
          <w:i w:val="0"/>
          <w:iCs w:val="0"/>
          <w:caps w:val="0"/>
          <w:color w:val="auto"/>
          <w:spacing w:val="0"/>
          <w:sz w:val="24"/>
          <w:szCs w:val="24"/>
          <w:u w:val="single"/>
          <w:shd w:val="clear" w:color="auto" w:fill="FFFFFF"/>
        </w:rPr>
        <w:t>（厂名）</w:t>
      </w:r>
      <w:r>
        <w:rPr>
          <w:rFonts w:hint="eastAsia" w:ascii="微软雅黑" w:hAnsi="微软雅黑" w:eastAsia="微软雅黑" w:cs="微软雅黑"/>
          <w:i w:val="0"/>
          <w:iCs w:val="0"/>
          <w:caps w:val="0"/>
          <w:color w:val="auto"/>
          <w:spacing w:val="0"/>
          <w:sz w:val="24"/>
          <w:szCs w:val="24"/>
          <w:shd w:val="clear" w:color="auto" w:fill="FFFFFF"/>
        </w:rPr>
        <w:t>，厂址为</w:t>
      </w:r>
      <w:r>
        <w:rPr>
          <w:rFonts w:hint="eastAsia" w:ascii="微软雅黑" w:hAnsi="微软雅黑" w:eastAsia="微软雅黑" w:cs="微软雅黑"/>
          <w:i w:val="0"/>
          <w:iCs w:val="0"/>
          <w:caps w:val="0"/>
          <w:color w:val="auto"/>
          <w:spacing w:val="0"/>
          <w:sz w:val="24"/>
          <w:szCs w:val="24"/>
          <w:u w:val="single"/>
          <w:shd w:val="clear" w:color="auto" w:fill="FFFFFF"/>
        </w:rPr>
        <w:t>（生产厂址）</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auto"/>
          <w:spacing w:val="0"/>
          <w:sz w:val="24"/>
          <w:szCs w:val="24"/>
          <w:u w:val="single"/>
          <w:shd w:val="clear" w:color="auto" w:fill="FFFFFF"/>
        </w:rPr>
        <w:t>（规定比例）</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（关键组件）</w:t>
      </w:r>
      <w:r>
        <w:rPr>
          <w:rFonts w:hint="eastAsia" w:ascii="微软雅黑" w:hAnsi="微软雅黑" w:eastAsia="微软雅黑" w:cs="微软雅黑"/>
          <w:i w:val="0"/>
          <w:iCs w:val="0"/>
          <w:caps w:val="0"/>
          <w:color w:val="auto"/>
          <w:spacing w:val="0"/>
          <w:sz w:val="24"/>
          <w:szCs w:val="24"/>
          <w:shd w:val="clear" w:color="auto" w:fill="FFFFFF"/>
        </w:rPr>
        <w:t>在中国境内生产。</w:t>
      </w:r>
      <w:r>
        <w:rPr>
          <w:rFonts w:hint="eastAsia" w:ascii="微软雅黑" w:hAnsi="微软雅黑" w:eastAsia="微软雅黑" w:cs="微软雅黑"/>
          <w:i w:val="0"/>
          <w:iCs w:val="0"/>
          <w:caps w:val="0"/>
          <w:color w:val="auto"/>
          <w:spacing w:val="0"/>
          <w:sz w:val="24"/>
          <w:szCs w:val="24"/>
          <w:u w:val="single"/>
          <w:shd w:val="clear" w:color="auto" w:fill="FFFFFF"/>
        </w:rPr>
        <w:t>（产品名称2）</w:t>
      </w:r>
      <w:r>
        <w:rPr>
          <w:rFonts w:hint="eastAsia" w:ascii="微软雅黑" w:hAnsi="微软雅黑" w:eastAsia="微软雅黑" w:cs="微软雅黑"/>
          <w:i w:val="0"/>
          <w:iCs w:val="0"/>
          <w:caps w:val="0"/>
          <w:color w:val="auto"/>
          <w:spacing w:val="0"/>
          <w:sz w:val="24"/>
          <w:szCs w:val="24"/>
          <w:shd w:val="clear" w:color="auto" w:fill="FFFFFF"/>
        </w:rPr>
        <w:t>的</w:t>
      </w:r>
      <w:r>
        <w:rPr>
          <w:rFonts w:hint="eastAsia" w:ascii="微软雅黑" w:hAnsi="微软雅黑" w:eastAsia="微软雅黑" w:cs="微软雅黑"/>
          <w:i w:val="0"/>
          <w:iCs w:val="0"/>
          <w:caps w:val="0"/>
          <w:color w:val="auto"/>
          <w:spacing w:val="0"/>
          <w:sz w:val="24"/>
          <w:szCs w:val="24"/>
          <w:u w:val="single"/>
          <w:shd w:val="clear" w:color="auto" w:fill="FFFFFF"/>
        </w:rPr>
        <w:t>（关键工序）</w:t>
      </w:r>
      <w:r>
        <w:rPr>
          <w:rFonts w:hint="eastAsia" w:ascii="微软雅黑" w:hAnsi="微软雅黑" w:eastAsia="微软雅黑" w:cs="微软雅黑"/>
          <w:i w:val="0"/>
          <w:iCs w:val="0"/>
          <w:caps w:val="0"/>
          <w:color w:val="auto"/>
          <w:spacing w:val="0"/>
          <w:sz w:val="24"/>
          <w:szCs w:val="24"/>
          <w:shd w:val="clear" w:color="auto" w:fill="FFFFFF"/>
        </w:rPr>
        <w:t>在中国境内完成。</w:t>
      </w:r>
    </w:p>
    <w:p w14:paraId="62F76D3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w:t>
      </w:r>
    </w:p>
    <w:p w14:paraId="3A96325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本公司（单位）对上述声明内容的真实性负责。如有虚假，愿承担相应法律责任。</w:t>
      </w:r>
    </w:p>
    <w:p w14:paraId="21301FA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公司（单位）名称（盖章）：　        </w:t>
      </w:r>
    </w:p>
    <w:p w14:paraId="5FE1608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日期：　 年　  月　  日         </w:t>
      </w:r>
    </w:p>
    <w:p w14:paraId="63825B3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1.产品如有型号，请在“产品名称”栏一并填写。</w:t>
      </w:r>
    </w:p>
    <w:p w14:paraId="06C98128">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2.生产厂名与厂址应与生产厂营业执照载明的相关信息保持一致。</w:t>
      </w:r>
    </w:p>
    <w:p w14:paraId="32426E7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3.该产品的中国境内生产的组件成本占比相关要求实施前，“规定比例”栏可不填，下同。</w:t>
      </w:r>
    </w:p>
    <w:p w14:paraId="6ABC378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rPr>
        <w:t>4.该产品的关键组件要求实施前，“关键组件”栏可不填，下同。</w:t>
      </w:r>
    </w:p>
    <w:p w14:paraId="3222F7FA">
      <w:pPr>
        <w:shd w:val="clear" w:color="auto" w:fill="auto"/>
        <w:spacing w:before="120" w:line="184" w:lineRule="auto"/>
        <w:ind w:left="0" w:leftChars="0" w:firstLine="0" w:firstLineChars="0"/>
        <w:rPr>
          <w:rFonts w:hint="eastAsia" w:ascii="微软雅黑" w:hAnsi="微软雅黑" w:eastAsia="微软雅黑" w:cs="微软雅黑"/>
          <w:b/>
          <w:bCs/>
          <w:color w:val="auto"/>
          <w:spacing w:val="-2"/>
          <w:sz w:val="28"/>
          <w:szCs w:val="28"/>
          <w:lang w:val="en-US" w:eastAsia="zh-CN"/>
        </w:rPr>
      </w:pPr>
      <w:r>
        <w:rPr>
          <w:rFonts w:hint="eastAsia" w:ascii="微软雅黑" w:hAnsi="微软雅黑" w:eastAsia="微软雅黑" w:cs="微软雅黑"/>
          <w:i w:val="0"/>
          <w:iCs w:val="0"/>
          <w:caps w:val="0"/>
          <w:color w:val="auto"/>
          <w:spacing w:val="0"/>
          <w:sz w:val="24"/>
          <w:szCs w:val="24"/>
          <w:shd w:val="clear" w:color="auto" w:fill="FFFFFF"/>
        </w:rPr>
        <w:t>5.该产品的关键工序要求实施前，“关键工序”栏可不填，下同。</w:t>
      </w:r>
      <w:r>
        <w:rPr>
          <w:rFonts w:hint="eastAsia" w:ascii="微软雅黑" w:hAnsi="微软雅黑" w:eastAsia="微软雅黑" w:cs="微软雅黑"/>
          <w:b/>
          <w:bCs/>
          <w:color w:val="auto"/>
          <w:spacing w:val="-2"/>
          <w:sz w:val="28"/>
          <w:szCs w:val="28"/>
          <w:lang w:val="en-US" w:eastAsia="zh-CN"/>
        </w:rPr>
        <w:br w:type="page"/>
      </w:r>
    </w:p>
    <w:p w14:paraId="2EA91FCC">
      <w:pPr>
        <w:pStyle w:val="3"/>
        <w:spacing w:before="0" w:line="240" w:lineRule="auto"/>
        <w:ind w:left="1080" w:leftChars="257" w:hanging="540"/>
        <w:jc w:val="center"/>
        <w:rPr>
          <w:rFonts w:hint="eastAsia" w:ascii="微软雅黑" w:hAnsi="微软雅黑" w:eastAsia="微软雅黑" w:cs="微软雅黑"/>
          <w:color w:val="auto"/>
          <w:kern w:val="2"/>
          <w:highlight w:val="none"/>
        </w:rPr>
      </w:pPr>
      <w:bookmarkStart w:id="582" w:name="_Toc28220"/>
      <w:r>
        <w:rPr>
          <w:rFonts w:hint="eastAsia" w:ascii="微软雅黑" w:hAnsi="微软雅黑" w:eastAsia="微软雅黑" w:cs="微软雅黑"/>
          <w:b/>
          <w:bCs/>
          <w:color w:val="auto"/>
          <w:kern w:val="2"/>
          <w:sz w:val="24"/>
          <w:szCs w:val="24"/>
          <w:highlight w:val="none"/>
          <w:lang w:val="en-US" w:eastAsia="zh-CN"/>
        </w:rPr>
        <w:t>9、</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rFonts w:hint="eastAsia" w:ascii="微软雅黑" w:hAnsi="微软雅黑" w:eastAsia="微软雅黑" w:cs="微软雅黑"/>
          <w:b/>
          <w:bCs/>
          <w:color w:val="auto"/>
          <w:sz w:val="24"/>
          <w:lang w:val="en-US" w:eastAsia="zh-CN"/>
        </w:rPr>
        <w:t>供应商关联单位的说明</w:t>
      </w:r>
      <w:bookmarkEnd w:id="582"/>
    </w:p>
    <w:p w14:paraId="2FE55DA8">
      <w:pPr>
        <w:pStyle w:val="4"/>
        <w:spacing w:line="240" w:lineRule="auto"/>
        <w:ind w:firstLine="480" w:firstLineChars="200"/>
        <w:rPr>
          <w:rFonts w:hint="eastAsia" w:ascii="微软雅黑" w:hAnsi="微软雅黑" w:eastAsia="微软雅黑" w:cs="微软雅黑"/>
          <w:color w:val="auto"/>
          <w:kern w:val="2"/>
          <w:sz w:val="24"/>
          <w:szCs w:val="24"/>
          <w:highlight w:val="none"/>
        </w:rPr>
      </w:pPr>
    </w:p>
    <w:p w14:paraId="225D8FE3">
      <w:pPr>
        <w:pStyle w:val="4"/>
        <w:spacing w:line="240" w:lineRule="auto"/>
        <w:ind w:firstLine="480" w:firstLineChars="20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说明：供应商应当如实披露与本单位存在下列关联关系的单位名称：</w:t>
      </w:r>
    </w:p>
    <w:p w14:paraId="5455FCF5">
      <w:pPr>
        <w:pStyle w:val="4"/>
        <w:numPr>
          <w:ilvl w:val="0"/>
          <w:numId w:val="8"/>
        </w:numPr>
        <w:spacing w:line="240" w:lineRule="auto"/>
        <w:ind w:firstLine="480" w:firstLineChars="20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与供应商单位负责人为同一人的其他单位；</w:t>
      </w:r>
    </w:p>
    <w:p w14:paraId="7F44D04F">
      <w:pPr>
        <w:pStyle w:val="4"/>
        <w:numPr>
          <w:ilvl w:val="0"/>
          <w:numId w:val="8"/>
        </w:numPr>
        <w:spacing w:line="240" w:lineRule="auto"/>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sz w:val="24"/>
          <w:szCs w:val="24"/>
          <w:highlight w:val="none"/>
        </w:rPr>
        <w:t>与供应商存在直接控股、管理关系的其他单位。</w:t>
      </w:r>
    </w:p>
    <w:p w14:paraId="2915A75C">
      <w:pPr>
        <w:pStyle w:val="4"/>
        <w:spacing w:line="240" w:lineRule="auto"/>
        <w:rPr>
          <w:rFonts w:hint="eastAsia" w:ascii="微软雅黑" w:hAnsi="微软雅黑" w:eastAsia="微软雅黑" w:cs="微软雅黑"/>
          <w:color w:val="auto"/>
          <w:kern w:val="2"/>
          <w:highlight w:val="none"/>
        </w:rPr>
      </w:pPr>
    </w:p>
    <w:p w14:paraId="31EC158B">
      <w:pPr>
        <w:rPr>
          <w:rFonts w:hint="eastAsia" w:ascii="微软雅黑" w:hAnsi="微软雅黑" w:eastAsia="微软雅黑" w:cs="微软雅黑"/>
          <w:color w:val="auto"/>
          <w:kern w:val="2"/>
          <w:highlight w:val="none"/>
        </w:rPr>
      </w:pPr>
    </w:p>
    <w:p w14:paraId="60606449">
      <w:pPr>
        <w:pStyle w:val="4"/>
        <w:rPr>
          <w:rFonts w:hint="eastAsia" w:ascii="微软雅黑" w:hAnsi="微软雅黑" w:eastAsia="微软雅黑" w:cs="微软雅黑"/>
          <w:color w:val="auto"/>
          <w:highlight w:val="none"/>
        </w:rPr>
      </w:pPr>
    </w:p>
    <w:p w14:paraId="6EE436F7">
      <w:pPr>
        <w:spacing w:line="240" w:lineRule="auto"/>
        <w:rPr>
          <w:rFonts w:hint="eastAsia" w:ascii="微软雅黑" w:hAnsi="微软雅黑" w:eastAsia="微软雅黑" w:cs="微软雅黑"/>
          <w:color w:val="auto"/>
          <w:highlight w:val="none"/>
        </w:rPr>
      </w:pPr>
    </w:p>
    <w:p w14:paraId="3310BB86">
      <w:pPr>
        <w:spacing w:before="0" w:line="240" w:lineRule="auto"/>
        <w:ind w:left="1080" w:leftChars="257" w:hanging="540"/>
        <w:jc w:val="left"/>
        <w:outlineLvl w:val="9"/>
        <w:rPr>
          <w:rFonts w:hint="eastAsia" w:ascii="微软雅黑" w:hAnsi="微软雅黑" w:eastAsia="微软雅黑" w:cs="微软雅黑"/>
          <w:b/>
          <w:bCs/>
          <w:color w:val="auto"/>
          <w:kern w:val="2"/>
          <w:sz w:val="24"/>
          <w:szCs w:val="24"/>
          <w:highlight w:val="none"/>
        </w:rPr>
      </w:pPr>
      <w:bookmarkStart w:id="583" w:name="_Toc7414"/>
      <w:bookmarkStart w:id="584" w:name="_Toc17333"/>
      <w:bookmarkStart w:id="585" w:name="_Toc515647828"/>
      <w:bookmarkStart w:id="586" w:name="_Toc29367"/>
      <w:bookmarkStart w:id="587" w:name="_Toc10352"/>
      <w:bookmarkStart w:id="588" w:name="_Toc17843"/>
      <w:bookmarkStart w:id="589" w:name="_Toc23897"/>
      <w:bookmarkStart w:id="590" w:name="_Toc25126"/>
      <w:bookmarkStart w:id="591" w:name="_Toc7966"/>
      <w:bookmarkStart w:id="592" w:name="_Toc15535"/>
      <w:bookmarkStart w:id="593" w:name="_Toc6932"/>
      <w:bookmarkStart w:id="594" w:name="_Toc20015"/>
      <w:bookmarkStart w:id="595" w:name="_Toc31226"/>
      <w:bookmarkStart w:id="596" w:name="_Toc12486"/>
    </w:p>
    <w:bookmarkEnd w:id="583"/>
    <w:bookmarkEnd w:id="584"/>
    <w:bookmarkEnd w:id="585"/>
    <w:bookmarkEnd w:id="586"/>
    <w:bookmarkEnd w:id="587"/>
    <w:p w14:paraId="34836CD0">
      <w:pPr>
        <w:pStyle w:val="3"/>
        <w:spacing w:before="0" w:line="240" w:lineRule="auto"/>
        <w:ind w:left="1080" w:leftChars="257" w:hanging="540"/>
        <w:jc w:val="center"/>
        <w:rPr>
          <w:rFonts w:hint="eastAsia" w:ascii="微软雅黑" w:hAnsi="微软雅黑" w:eastAsia="微软雅黑" w:cs="微软雅黑"/>
          <w:b/>
          <w:bCs/>
          <w:color w:val="auto"/>
          <w:kern w:val="2"/>
          <w:sz w:val="24"/>
          <w:szCs w:val="24"/>
          <w:highlight w:val="none"/>
        </w:rPr>
      </w:pPr>
      <w:bookmarkStart w:id="597" w:name="_Toc27058"/>
      <w:bookmarkStart w:id="598" w:name="_Toc1950"/>
      <w:r>
        <w:rPr>
          <w:rFonts w:hint="eastAsia" w:ascii="微软雅黑" w:hAnsi="微软雅黑" w:eastAsia="微软雅黑" w:cs="微软雅黑"/>
          <w:b/>
          <w:bCs/>
          <w:color w:val="auto"/>
          <w:kern w:val="2"/>
          <w:sz w:val="24"/>
          <w:szCs w:val="24"/>
          <w:highlight w:val="none"/>
          <w:lang w:val="en-US" w:eastAsia="zh-CN"/>
        </w:rPr>
        <w:t>10、</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588"/>
      <w:bookmarkEnd w:id="589"/>
      <w:bookmarkEnd w:id="590"/>
      <w:bookmarkEnd w:id="591"/>
      <w:bookmarkEnd w:id="592"/>
      <w:bookmarkEnd w:id="593"/>
      <w:bookmarkEnd w:id="594"/>
      <w:bookmarkEnd w:id="595"/>
      <w:bookmarkEnd w:id="596"/>
      <w:bookmarkEnd w:id="597"/>
      <w:bookmarkEnd w:id="598"/>
    </w:p>
    <w:p w14:paraId="5C6A6CDF">
      <w:pPr>
        <w:spacing w:line="240" w:lineRule="auto"/>
        <w:jc w:val="left"/>
        <w:rPr>
          <w:rFonts w:hint="eastAsia" w:ascii="微软雅黑" w:hAnsi="微软雅黑" w:eastAsia="微软雅黑" w:cs="微软雅黑"/>
          <w:color w:val="auto"/>
          <w:sz w:val="24"/>
          <w:szCs w:val="24"/>
          <w:highlight w:val="none"/>
        </w:rPr>
      </w:pPr>
    </w:p>
    <w:p w14:paraId="7DDDE3D0">
      <w:pPr>
        <w:pStyle w:val="4"/>
        <w:spacing w:line="240" w:lineRule="auto"/>
        <w:outlineLvl w:val="9"/>
        <w:rPr>
          <w:rFonts w:hint="eastAsia" w:ascii="微软雅黑" w:hAnsi="微软雅黑" w:eastAsia="微软雅黑" w:cs="微软雅黑"/>
          <w:color w:val="auto"/>
          <w:highlight w:val="none"/>
        </w:rPr>
      </w:pPr>
    </w:p>
    <w:p w14:paraId="74CB9BE1">
      <w:pPr>
        <w:rPr>
          <w:rFonts w:hint="eastAsia" w:ascii="微软雅黑" w:hAnsi="微软雅黑" w:eastAsia="微软雅黑" w:cs="微软雅黑"/>
          <w:color w:val="auto"/>
          <w:highlight w:val="none"/>
        </w:rPr>
      </w:pPr>
    </w:p>
    <w:p w14:paraId="3529409D">
      <w:pPr>
        <w:pStyle w:val="4"/>
        <w:rPr>
          <w:rFonts w:hint="eastAsia" w:ascii="微软雅黑" w:hAnsi="微软雅黑" w:eastAsia="微软雅黑" w:cs="微软雅黑"/>
          <w:color w:val="auto"/>
          <w:highlight w:val="none"/>
        </w:rPr>
      </w:pPr>
    </w:p>
    <w:p w14:paraId="07EE4EF8">
      <w:pPr>
        <w:rPr>
          <w:rFonts w:hint="eastAsia" w:ascii="微软雅黑" w:hAnsi="微软雅黑" w:eastAsia="微软雅黑" w:cs="微软雅黑"/>
          <w:color w:val="auto"/>
          <w:highlight w:val="none"/>
        </w:rPr>
      </w:pPr>
    </w:p>
    <w:p w14:paraId="50A20174">
      <w:pPr>
        <w:pStyle w:val="4"/>
        <w:rPr>
          <w:rFonts w:hint="eastAsia" w:ascii="微软雅黑" w:hAnsi="微软雅黑" w:eastAsia="微软雅黑" w:cs="微软雅黑"/>
          <w:color w:val="auto"/>
          <w:highlight w:val="none"/>
        </w:rPr>
      </w:pPr>
    </w:p>
    <w:p w14:paraId="33925A17">
      <w:pPr>
        <w:rPr>
          <w:rFonts w:hint="eastAsia" w:ascii="微软雅黑" w:hAnsi="微软雅黑" w:eastAsia="微软雅黑" w:cs="微软雅黑"/>
          <w:color w:val="auto"/>
          <w:highlight w:val="none"/>
        </w:rPr>
      </w:pPr>
    </w:p>
    <w:p w14:paraId="11170209">
      <w:pPr>
        <w:rPr>
          <w:rFonts w:hint="eastAsia" w:ascii="微软雅黑" w:hAnsi="微软雅黑" w:eastAsia="微软雅黑" w:cs="微软雅黑"/>
          <w:color w:val="auto"/>
          <w:highlight w:val="none"/>
        </w:rPr>
      </w:pPr>
    </w:p>
    <w:p w14:paraId="42233406">
      <w:pPr>
        <w:pStyle w:val="4"/>
        <w:rPr>
          <w:rFonts w:hint="eastAsia" w:ascii="微软雅黑" w:hAnsi="微软雅黑" w:eastAsia="微软雅黑" w:cs="微软雅黑"/>
          <w:color w:val="auto"/>
          <w:highlight w:val="none"/>
        </w:rPr>
      </w:pPr>
    </w:p>
    <w:p w14:paraId="4AF974C8">
      <w:pPr>
        <w:rPr>
          <w:rFonts w:hint="eastAsia" w:ascii="微软雅黑" w:hAnsi="微软雅黑" w:eastAsia="微软雅黑" w:cs="微软雅黑"/>
          <w:color w:val="auto"/>
          <w:highlight w:val="none"/>
        </w:rPr>
      </w:pPr>
    </w:p>
    <w:p w14:paraId="42535648">
      <w:pPr>
        <w:spacing w:line="240" w:lineRule="auto"/>
        <w:ind w:left="1080" w:leftChars="257" w:hanging="540"/>
        <w:outlineLvl w:val="9"/>
        <w:rPr>
          <w:rFonts w:hint="eastAsia" w:ascii="微软雅黑" w:hAnsi="微软雅黑" w:eastAsia="微软雅黑" w:cs="微软雅黑"/>
          <w:b/>
          <w:bCs/>
          <w:color w:val="auto"/>
          <w:kern w:val="0"/>
          <w:sz w:val="24"/>
          <w:szCs w:val="24"/>
          <w:highlight w:val="none"/>
        </w:rPr>
      </w:pPr>
      <w:bookmarkStart w:id="599" w:name="_Toc2969"/>
      <w:bookmarkStart w:id="600" w:name="_Toc31381"/>
      <w:bookmarkStart w:id="601" w:name="_Toc16684"/>
      <w:bookmarkStart w:id="602" w:name="_Toc17701"/>
      <w:bookmarkStart w:id="603" w:name="_Toc25807"/>
      <w:bookmarkStart w:id="604" w:name="_Toc19009"/>
      <w:bookmarkStart w:id="605" w:name="_Toc23424"/>
    </w:p>
    <w:p w14:paraId="6E267803">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2ED4C4BA">
      <w:pPr>
        <w:spacing w:line="240" w:lineRule="auto"/>
        <w:ind w:left="1080" w:leftChars="257" w:hanging="540"/>
        <w:outlineLvl w:val="1"/>
        <w:rPr>
          <w:rFonts w:hint="eastAsia" w:ascii="微软雅黑" w:hAnsi="微软雅黑" w:eastAsia="微软雅黑" w:cs="微软雅黑"/>
          <w:b/>
          <w:bCs/>
          <w:color w:val="auto"/>
          <w:kern w:val="0"/>
          <w:sz w:val="24"/>
          <w:szCs w:val="24"/>
          <w:highlight w:val="none"/>
        </w:rPr>
      </w:pPr>
      <w:bookmarkStart w:id="606" w:name="_Toc12712"/>
      <w:r>
        <w:rPr>
          <w:rFonts w:hint="eastAsia" w:ascii="微软雅黑" w:hAnsi="微软雅黑" w:eastAsia="微软雅黑" w:cs="微软雅黑"/>
          <w:b/>
          <w:bCs/>
          <w:color w:val="auto"/>
          <w:kern w:val="0"/>
          <w:sz w:val="24"/>
          <w:szCs w:val="24"/>
          <w:highlight w:val="none"/>
          <w:lang w:val="en-US" w:eastAsia="zh-CN"/>
        </w:rPr>
        <w:t>11</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投标文件格式范本</w:t>
      </w:r>
      <w:bookmarkEnd w:id="599"/>
      <w:bookmarkEnd w:id="600"/>
      <w:bookmarkEnd w:id="601"/>
      <w:bookmarkEnd w:id="602"/>
      <w:bookmarkEnd w:id="603"/>
      <w:bookmarkEnd w:id="604"/>
      <w:bookmarkEnd w:id="605"/>
      <w:bookmarkEnd w:id="606"/>
    </w:p>
    <w:tbl>
      <w:tblPr>
        <w:tblStyle w:val="29"/>
        <w:tblpPr w:leftFromText="180" w:rightFromText="180" w:vertAnchor="text" w:horzAnchor="page" w:tblpX="1380" w:tblpY="440"/>
        <w:tblOverlap w:val="never"/>
        <w:tblW w:w="9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060"/>
      </w:tblGrid>
      <w:tr w14:paraId="375503F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998" w:hRule="atLeast"/>
        </w:trPr>
        <w:tc>
          <w:tcPr>
            <w:tcW w:w="9060" w:type="dxa"/>
            <w:shd w:val="clear" w:color="auto" w:fill="FCFEEA"/>
          </w:tcPr>
          <w:p w14:paraId="0C634FE3">
            <w:pPr>
              <w:pStyle w:val="11"/>
              <w:spacing w:line="240" w:lineRule="auto"/>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 xml:space="preserve">                                              </w:t>
            </w:r>
            <w:r>
              <w:rPr>
                <w:rFonts w:hint="eastAsia" w:ascii="微软雅黑" w:hAnsi="微软雅黑" w:eastAsia="微软雅黑" w:cs="微软雅黑"/>
                <w:b/>
                <w:bCs/>
                <w:color w:val="auto"/>
                <w:sz w:val="28"/>
                <w:szCs w:val="28"/>
                <w:highlight w:val="none"/>
                <w:lang w:val="en-US" w:eastAsia="zh-CN"/>
              </w:rPr>
              <w:t xml:space="preserve"> </w:t>
            </w:r>
          </w:p>
          <w:p w14:paraId="46A766AD">
            <w:pPr>
              <w:pStyle w:val="11"/>
              <w:spacing w:line="240" w:lineRule="auto"/>
              <w:rPr>
                <w:rFonts w:hint="eastAsia" w:ascii="微软雅黑" w:hAnsi="微软雅黑" w:eastAsia="微软雅黑" w:cs="微软雅黑"/>
                <w:b/>
                <w:bCs/>
                <w:color w:val="auto"/>
                <w:sz w:val="28"/>
                <w:szCs w:val="28"/>
                <w:highlight w:val="none"/>
              </w:rPr>
            </w:pPr>
          </w:p>
          <w:p w14:paraId="06206498">
            <w:pPr>
              <w:pStyle w:val="11"/>
              <w:spacing w:line="240" w:lineRule="auto"/>
              <w:ind w:firstLine="252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061B9BCF">
            <w:pPr>
              <w:pStyle w:val="11"/>
              <w:spacing w:line="240" w:lineRule="auto"/>
              <w:jc w:val="center"/>
              <w:rPr>
                <w:rFonts w:hint="eastAsia" w:ascii="微软雅黑" w:hAnsi="微软雅黑" w:eastAsia="微软雅黑" w:cs="微软雅黑"/>
                <w:b/>
                <w:bCs/>
                <w:color w:val="auto"/>
                <w:sz w:val="21"/>
                <w:szCs w:val="21"/>
                <w:highlight w:val="none"/>
              </w:rPr>
            </w:pPr>
          </w:p>
          <w:p w14:paraId="2DC1A4B0">
            <w:pPr>
              <w:pStyle w:val="11"/>
              <w:spacing w:line="240" w:lineRule="auto"/>
              <w:ind w:firstLine="3152"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 xml:space="preserve">编号＊＊＊＊＊＊   </w:t>
            </w:r>
            <w:r>
              <w:rPr>
                <w:rFonts w:hint="eastAsia" w:ascii="微软雅黑" w:hAnsi="微软雅黑" w:eastAsia="微软雅黑" w:cs="微软雅黑"/>
                <w:b/>
                <w:bCs/>
                <w:color w:val="auto"/>
                <w:sz w:val="21"/>
                <w:szCs w:val="21"/>
                <w:highlight w:val="none"/>
                <w:lang w:eastAsia="zh-CN"/>
              </w:rPr>
              <w:t>标段号</w:t>
            </w:r>
            <w:r>
              <w:rPr>
                <w:rFonts w:hint="eastAsia" w:ascii="微软雅黑" w:hAnsi="微软雅黑" w:eastAsia="微软雅黑" w:cs="微软雅黑"/>
                <w:b/>
                <w:bCs/>
                <w:color w:val="auto"/>
                <w:sz w:val="21"/>
                <w:szCs w:val="21"/>
                <w:highlight w:val="none"/>
              </w:rPr>
              <w:t>＊＊＊＊＊</w:t>
            </w:r>
          </w:p>
          <w:p w14:paraId="3BAB71AF">
            <w:pPr>
              <w:pStyle w:val="11"/>
              <w:spacing w:line="240" w:lineRule="auto"/>
              <w:jc w:val="center"/>
              <w:rPr>
                <w:rFonts w:hint="eastAsia" w:ascii="微软雅黑" w:hAnsi="微软雅黑" w:eastAsia="微软雅黑" w:cs="微软雅黑"/>
                <w:b/>
                <w:bCs/>
                <w:color w:val="auto"/>
                <w:sz w:val="48"/>
                <w:szCs w:val="48"/>
                <w:highlight w:val="none"/>
              </w:rPr>
            </w:pPr>
          </w:p>
          <w:p w14:paraId="11BB66BE">
            <w:pPr>
              <w:pStyle w:val="11"/>
              <w:spacing w:line="240" w:lineRule="auto"/>
              <w:jc w:val="center"/>
              <w:rPr>
                <w:rFonts w:hint="eastAsia"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14:paraId="5E7332A1">
            <w:pPr>
              <w:pStyle w:val="4"/>
              <w:spacing w:line="240" w:lineRule="auto"/>
              <w:ind w:left="0" w:leftChars="0" w:firstLine="0" w:firstLineChars="0"/>
              <w:rPr>
                <w:rFonts w:hint="eastAsia" w:ascii="微软雅黑" w:hAnsi="微软雅黑" w:eastAsia="微软雅黑" w:cs="微软雅黑"/>
                <w:b/>
                <w:bCs/>
                <w:color w:val="auto"/>
                <w:sz w:val="32"/>
                <w:szCs w:val="32"/>
                <w:highlight w:val="none"/>
              </w:rPr>
            </w:pPr>
          </w:p>
          <w:p w14:paraId="08F8DC93">
            <w:pPr>
              <w:pStyle w:val="5"/>
              <w:rPr>
                <w:rFonts w:hint="eastAsia" w:ascii="微软雅黑" w:hAnsi="微软雅黑" w:eastAsia="微软雅黑" w:cs="微软雅黑"/>
                <w:b/>
                <w:bCs/>
                <w:color w:val="auto"/>
                <w:sz w:val="32"/>
                <w:szCs w:val="32"/>
                <w:highlight w:val="none"/>
              </w:rPr>
            </w:pPr>
          </w:p>
          <w:p w14:paraId="5F2709B4">
            <w:pPr>
              <w:rPr>
                <w:rFonts w:hint="eastAsia" w:ascii="微软雅黑" w:hAnsi="微软雅黑" w:eastAsia="微软雅黑" w:cs="微软雅黑"/>
                <w:b/>
                <w:bCs/>
                <w:color w:val="auto"/>
                <w:sz w:val="32"/>
                <w:szCs w:val="32"/>
                <w:highlight w:val="none"/>
              </w:rPr>
            </w:pPr>
          </w:p>
          <w:p w14:paraId="2B58F859">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 标 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14:paraId="24CB9B7B">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14:paraId="73F14A08">
            <w:pPr>
              <w:spacing w:line="360" w:lineRule="auto"/>
              <w:ind w:left="176" w:leftChars="84" w:firstLine="840" w:firstLineChars="400"/>
              <w:rPr>
                <w:rFonts w:hint="eastAsia" w:ascii="微软雅黑" w:hAnsi="微软雅黑" w:eastAsia="微软雅黑" w:cs="微软雅黑"/>
                <w:color w:val="auto"/>
                <w:highlight w:val="none"/>
                <w:u w:val="single"/>
                <w:lang w:eastAsia="zh-CN"/>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eastAsia="zh-CN"/>
              </w:rPr>
              <w:t>（标段号）</w:t>
            </w:r>
          </w:p>
          <w:p w14:paraId="3113ABCB">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14:paraId="4D53983B">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14:paraId="310A377F">
            <w:pPr>
              <w:spacing w:line="360" w:lineRule="auto"/>
              <w:ind w:left="176" w:leftChars="84" w:firstLine="840" w:firstLineChars="4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 xml:space="preserve">地    址  ：  </w:t>
            </w:r>
            <w:r>
              <w:rPr>
                <w:rFonts w:hint="eastAsia" w:ascii="微软雅黑" w:hAnsi="微软雅黑" w:eastAsia="微软雅黑" w:cs="微软雅黑"/>
                <w:color w:val="auto"/>
                <w:highlight w:val="none"/>
                <w:u w:val="single"/>
              </w:rPr>
              <w:t xml:space="preserve">                                    </w:t>
            </w:r>
          </w:p>
          <w:p w14:paraId="573510ED">
            <w:pPr>
              <w:spacing w:line="240" w:lineRule="auto"/>
              <w:jc w:val="center"/>
              <w:rPr>
                <w:rFonts w:hint="eastAsia" w:ascii="微软雅黑" w:hAnsi="微软雅黑" w:eastAsia="微软雅黑" w:cs="微软雅黑"/>
                <w:b/>
                <w:bCs/>
                <w:color w:val="auto"/>
                <w:highlight w:val="none"/>
              </w:rPr>
            </w:pPr>
          </w:p>
          <w:p w14:paraId="260900C1">
            <w:pPr>
              <w:spacing w:line="240" w:lineRule="auto"/>
              <w:jc w:val="center"/>
              <w:rPr>
                <w:rFonts w:hint="eastAsia" w:ascii="微软雅黑" w:hAnsi="微软雅黑" w:eastAsia="微软雅黑" w:cs="微软雅黑"/>
                <w:b/>
                <w:bCs/>
                <w:color w:val="auto"/>
                <w:highlight w:val="none"/>
              </w:rPr>
            </w:pPr>
          </w:p>
          <w:p w14:paraId="17AC0E61">
            <w:pPr>
              <w:spacing w:line="240" w:lineRule="auto"/>
              <w:jc w:val="center"/>
              <w:rPr>
                <w:rFonts w:hint="eastAsia" w:ascii="微软雅黑" w:hAnsi="微软雅黑" w:eastAsia="微软雅黑" w:cs="微软雅黑"/>
                <w:b/>
                <w:bCs/>
                <w:color w:val="auto"/>
                <w:highlight w:val="none"/>
              </w:rPr>
            </w:pPr>
          </w:p>
          <w:p w14:paraId="20AA9BC4">
            <w:pPr>
              <w:spacing w:line="240" w:lineRule="auto"/>
              <w:jc w:val="center"/>
              <w:rPr>
                <w:rFonts w:hint="eastAsia" w:ascii="微软雅黑" w:hAnsi="微软雅黑" w:eastAsia="微软雅黑" w:cs="微软雅黑"/>
                <w:b/>
                <w:bCs/>
                <w:color w:val="auto"/>
                <w:highlight w:val="none"/>
              </w:rPr>
            </w:pPr>
          </w:p>
          <w:p w14:paraId="4FD314AD">
            <w:pPr>
              <w:spacing w:line="240" w:lineRule="auto"/>
              <w:jc w:val="center"/>
              <w:rPr>
                <w:rFonts w:hint="eastAsia" w:ascii="微软雅黑" w:hAnsi="微软雅黑" w:eastAsia="微软雅黑" w:cs="微软雅黑"/>
                <w:b/>
                <w:bCs/>
                <w:color w:val="auto"/>
                <w:highlight w:val="none"/>
              </w:rPr>
            </w:pPr>
          </w:p>
          <w:p w14:paraId="18089BCB">
            <w:pPr>
              <w:spacing w:line="240" w:lineRule="auto"/>
              <w:jc w:val="center"/>
              <w:rPr>
                <w:rFonts w:hint="eastAsia" w:ascii="微软雅黑" w:hAnsi="微软雅黑" w:eastAsia="微软雅黑" w:cs="微软雅黑"/>
                <w:b/>
                <w:bCs/>
                <w:color w:val="auto"/>
                <w:highlight w:val="none"/>
              </w:rPr>
            </w:pPr>
          </w:p>
          <w:p w14:paraId="0551F279">
            <w:pPr>
              <w:spacing w:line="240" w:lineRule="auto"/>
              <w:jc w:val="center"/>
              <w:rPr>
                <w:rFonts w:hint="eastAsia" w:ascii="微软雅黑" w:hAnsi="微软雅黑" w:eastAsia="微软雅黑" w:cs="微软雅黑"/>
                <w:b/>
                <w:bCs/>
                <w:color w:val="auto"/>
                <w:highlight w:val="none"/>
                <w:lang w:eastAsia="zh-CN"/>
              </w:rPr>
            </w:pPr>
            <w:r>
              <w:rPr>
                <w:rFonts w:hint="eastAsia" w:ascii="微软雅黑" w:hAnsi="微软雅黑" w:eastAsia="微软雅黑" w:cs="微软雅黑"/>
                <w:b/>
                <w:bCs/>
                <w:color w:val="auto"/>
                <w:highlight w:val="none"/>
              </w:rPr>
              <w:t>注：   在20</w:t>
            </w:r>
            <w:r>
              <w:rPr>
                <w:rFonts w:hint="eastAsia" w:ascii="微软雅黑" w:hAnsi="微软雅黑" w:eastAsia="微软雅黑" w:cs="微软雅黑"/>
                <w:b/>
                <w:bCs/>
                <w:color w:val="auto"/>
                <w:highlight w:val="none"/>
                <w:lang w:val="en-US" w:eastAsia="zh-CN"/>
              </w:rPr>
              <w:t>XX</w:t>
            </w:r>
            <w:r>
              <w:rPr>
                <w:rFonts w:hint="eastAsia" w:ascii="微软雅黑" w:hAnsi="微软雅黑" w:eastAsia="微软雅黑" w:cs="微软雅黑"/>
                <w:b/>
                <w:bCs/>
                <w:color w:val="auto"/>
                <w:highlight w:val="none"/>
              </w:rPr>
              <w:t>年   月  日 *午   之前不得</w:t>
            </w:r>
            <w:r>
              <w:rPr>
                <w:rFonts w:hint="eastAsia" w:ascii="微软雅黑" w:hAnsi="微软雅黑" w:eastAsia="微软雅黑" w:cs="微软雅黑"/>
                <w:b/>
                <w:bCs/>
                <w:color w:val="auto"/>
                <w:highlight w:val="none"/>
                <w:lang w:val="en-US" w:eastAsia="zh-CN"/>
              </w:rPr>
              <w:t>解密</w:t>
            </w:r>
          </w:p>
          <w:p w14:paraId="5A92B87E">
            <w:pPr>
              <w:spacing w:line="240" w:lineRule="auto"/>
              <w:jc w:val="center"/>
              <w:rPr>
                <w:rFonts w:hint="eastAsia" w:ascii="微软雅黑" w:hAnsi="微软雅黑" w:eastAsia="微软雅黑" w:cs="微软雅黑"/>
                <w:b/>
                <w:bCs/>
                <w:color w:val="auto"/>
                <w:highlight w:val="none"/>
              </w:rPr>
            </w:pPr>
          </w:p>
        </w:tc>
      </w:tr>
    </w:tbl>
    <w:p w14:paraId="5D5C4203">
      <w:pPr>
        <w:spacing w:line="240" w:lineRule="auto"/>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14:paraId="78DAE785">
      <w:pPr>
        <w:pStyle w:val="27"/>
        <w:ind w:left="0" w:leftChars="0" w:firstLine="0" w:firstLineChars="0"/>
        <w:rPr>
          <w:rFonts w:hint="eastAsia" w:ascii="微软雅黑" w:hAnsi="微软雅黑" w:eastAsia="微软雅黑" w:cs="微软雅黑"/>
          <w:color w:val="auto"/>
          <w:highlight w:val="none"/>
          <w:lang w:eastAsia="zh-CN"/>
        </w:rPr>
      </w:pPr>
    </w:p>
    <w:p w14:paraId="4B534F98">
      <w:pPr>
        <w:jc w:val="center"/>
        <w:rPr>
          <w:rFonts w:hint="eastAsia" w:ascii="微软雅黑" w:hAnsi="微软雅黑" w:eastAsia="微软雅黑" w:cs="微软雅黑"/>
          <w:b/>
          <w:color w:val="auto"/>
          <w:sz w:val="40"/>
          <w:szCs w:val="40"/>
          <w:highlight w:val="none"/>
          <w:lang w:eastAsia="zh-CN"/>
        </w:rPr>
      </w:pPr>
    </w:p>
    <w:p w14:paraId="247795A7">
      <w:pPr>
        <w:jc w:val="center"/>
        <w:rPr>
          <w:rFonts w:hint="eastAsia" w:ascii="微软雅黑" w:hAnsi="微软雅黑" w:eastAsia="微软雅黑" w:cs="微软雅黑"/>
          <w:b/>
          <w:color w:val="auto"/>
          <w:sz w:val="40"/>
          <w:szCs w:val="40"/>
          <w:highlight w:val="none"/>
          <w:lang w:eastAsia="zh-CN"/>
        </w:rPr>
      </w:pPr>
    </w:p>
    <w:p w14:paraId="5F9AABEA">
      <w:pPr>
        <w:jc w:val="center"/>
        <w:rPr>
          <w:rFonts w:hint="eastAsia" w:ascii="微软雅黑" w:hAnsi="微软雅黑" w:eastAsia="微软雅黑" w:cs="微软雅黑"/>
          <w:b/>
          <w:color w:val="auto"/>
          <w:sz w:val="40"/>
          <w:szCs w:val="40"/>
          <w:highlight w:val="none"/>
          <w:lang w:eastAsia="zh-CN"/>
        </w:rPr>
      </w:pPr>
    </w:p>
    <w:p w14:paraId="678C4670">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喀什地区公安局经济开发区分局被装采购项目 </w:t>
      </w:r>
    </w:p>
    <w:p w14:paraId="1BDCB00E">
      <w:pPr>
        <w:spacing w:line="240" w:lineRule="atLeast"/>
        <w:jc w:val="center"/>
        <w:rPr>
          <w:rFonts w:hint="eastAsia" w:ascii="微软雅黑" w:hAnsi="微软雅黑" w:eastAsia="微软雅黑" w:cs="微软雅黑"/>
          <w:b/>
          <w:color w:val="auto"/>
          <w:sz w:val="44"/>
          <w:szCs w:val="44"/>
          <w:highlight w:val="none"/>
        </w:rPr>
      </w:pPr>
    </w:p>
    <w:p w14:paraId="190B3378">
      <w:pPr>
        <w:spacing w:line="240" w:lineRule="atLeast"/>
        <w:jc w:val="center"/>
        <w:rPr>
          <w:rFonts w:hint="eastAsia" w:ascii="微软雅黑" w:hAnsi="微软雅黑" w:eastAsia="微软雅黑" w:cs="微软雅黑"/>
          <w:b/>
          <w:color w:val="auto"/>
          <w:sz w:val="44"/>
          <w:szCs w:val="44"/>
          <w:highlight w:val="none"/>
        </w:rPr>
      </w:pPr>
    </w:p>
    <w:p w14:paraId="37FD762C">
      <w:pPr>
        <w:spacing w:line="240" w:lineRule="atLeast"/>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6E913D3F">
      <w:pPr>
        <w:spacing w:line="240" w:lineRule="atLeast"/>
        <w:jc w:val="center"/>
        <w:rPr>
          <w:rFonts w:hint="eastAsia" w:ascii="微软雅黑" w:hAnsi="微软雅黑" w:eastAsia="微软雅黑" w:cs="微软雅黑"/>
          <w:bCs/>
          <w:color w:val="auto"/>
          <w:sz w:val="32"/>
          <w:szCs w:val="32"/>
          <w:highlight w:val="none"/>
        </w:rPr>
      </w:pPr>
    </w:p>
    <w:p w14:paraId="10B0F344">
      <w:pPr>
        <w:spacing w:line="240" w:lineRule="atLeast"/>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项目编号：QXJ(GK)2026-10号</w:t>
      </w:r>
    </w:p>
    <w:p w14:paraId="59BA4F5A">
      <w:pPr>
        <w:pStyle w:val="27"/>
        <w:rPr>
          <w:rFonts w:hint="eastAsia" w:ascii="微软雅黑" w:hAnsi="微软雅黑" w:eastAsia="微软雅黑" w:cs="微软雅黑"/>
          <w:color w:val="auto"/>
          <w:highlight w:val="none"/>
        </w:rPr>
      </w:pPr>
    </w:p>
    <w:p w14:paraId="0BC72C64">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68E22556">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val="en-US" w:eastAsia="zh-CN"/>
        </w:rPr>
        <w:t>二</w:t>
      </w:r>
      <w:r>
        <w:rPr>
          <w:rFonts w:hint="eastAsia" w:ascii="微软雅黑" w:hAnsi="微软雅黑" w:eastAsia="微软雅黑" w:cs="微软雅黑"/>
          <w:b/>
          <w:color w:val="auto"/>
          <w:sz w:val="36"/>
          <w:szCs w:val="36"/>
          <w:highlight w:val="none"/>
        </w:rPr>
        <w:t>册</w:t>
      </w:r>
    </w:p>
    <w:p w14:paraId="7B2F6E09">
      <w:pPr>
        <w:spacing w:line="240" w:lineRule="auto"/>
        <w:jc w:val="center"/>
        <w:rPr>
          <w:rFonts w:hint="eastAsia" w:ascii="微软雅黑" w:hAnsi="微软雅黑" w:eastAsia="微软雅黑" w:cs="微软雅黑"/>
          <w:b/>
          <w:bCs/>
          <w:color w:val="auto"/>
          <w:sz w:val="32"/>
          <w:szCs w:val="32"/>
          <w:highlight w:val="none"/>
        </w:rPr>
      </w:pPr>
    </w:p>
    <w:p w14:paraId="4C81665C">
      <w:pPr>
        <w:spacing w:line="240" w:lineRule="auto"/>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14:paraId="29EE2589">
      <w:pPr>
        <w:spacing w:line="240" w:lineRule="auto"/>
        <w:ind w:left="1080" w:leftChars="257" w:hanging="540"/>
        <w:rPr>
          <w:rFonts w:hint="eastAsia" w:ascii="微软雅黑" w:hAnsi="微软雅黑" w:eastAsia="微软雅黑" w:cs="微软雅黑"/>
          <w:b/>
          <w:bCs/>
          <w:color w:val="auto"/>
          <w:sz w:val="28"/>
          <w:szCs w:val="28"/>
          <w:highlight w:val="none"/>
        </w:rPr>
      </w:pPr>
    </w:p>
    <w:p w14:paraId="054A41A1">
      <w:pPr>
        <w:spacing w:line="240" w:lineRule="auto"/>
        <w:ind w:left="1080" w:leftChars="257" w:hanging="540"/>
        <w:rPr>
          <w:rFonts w:hint="eastAsia" w:ascii="微软雅黑" w:hAnsi="微软雅黑" w:eastAsia="微软雅黑" w:cs="微软雅黑"/>
          <w:b/>
          <w:bCs/>
          <w:color w:val="auto"/>
          <w:sz w:val="28"/>
          <w:szCs w:val="28"/>
          <w:highlight w:val="none"/>
        </w:rPr>
      </w:pPr>
    </w:p>
    <w:p w14:paraId="011126B8">
      <w:pPr>
        <w:pStyle w:val="11"/>
        <w:rPr>
          <w:rFonts w:hint="eastAsia" w:ascii="微软雅黑" w:hAnsi="微软雅黑" w:eastAsia="微软雅黑" w:cs="微软雅黑"/>
          <w:color w:val="auto"/>
          <w:highlight w:val="none"/>
        </w:rPr>
      </w:pPr>
    </w:p>
    <w:p w14:paraId="3A93AB4B">
      <w:pPr>
        <w:spacing w:line="240" w:lineRule="auto"/>
        <w:ind w:left="1080" w:leftChars="257" w:hanging="540"/>
        <w:rPr>
          <w:rFonts w:hint="eastAsia" w:ascii="微软雅黑" w:hAnsi="微软雅黑" w:eastAsia="微软雅黑" w:cs="微软雅黑"/>
          <w:b/>
          <w:bCs/>
          <w:color w:val="auto"/>
          <w:sz w:val="28"/>
          <w:szCs w:val="28"/>
          <w:highlight w:val="none"/>
        </w:rPr>
      </w:pPr>
    </w:p>
    <w:p w14:paraId="4EE618F0">
      <w:pPr>
        <w:pStyle w:val="4"/>
        <w:rPr>
          <w:rFonts w:hint="eastAsia" w:ascii="微软雅黑" w:hAnsi="微软雅黑" w:eastAsia="微软雅黑" w:cs="微软雅黑"/>
          <w:b/>
          <w:bCs/>
          <w:color w:val="auto"/>
          <w:sz w:val="28"/>
          <w:szCs w:val="28"/>
          <w:highlight w:val="none"/>
        </w:rPr>
      </w:pPr>
    </w:p>
    <w:p w14:paraId="27F86EEF">
      <w:pPr>
        <w:pStyle w:val="5"/>
        <w:rPr>
          <w:rFonts w:hint="eastAsia" w:ascii="微软雅黑" w:hAnsi="微软雅黑" w:eastAsia="微软雅黑" w:cs="微软雅黑"/>
          <w:color w:val="auto"/>
          <w:highlight w:val="none"/>
        </w:rPr>
      </w:pPr>
    </w:p>
    <w:p w14:paraId="1B135852">
      <w:pPr>
        <w:rPr>
          <w:rFonts w:hint="eastAsia"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2"/>
          <w:szCs w:val="52"/>
          <w:highlight w:val="none"/>
        </w:rPr>
        <w:br w:type="page"/>
      </w:r>
    </w:p>
    <w:p w14:paraId="3A2FFF92">
      <w:pPr>
        <w:pStyle w:val="4"/>
        <w:rPr>
          <w:rFonts w:hint="eastAsia" w:ascii="微软雅黑" w:hAnsi="微软雅黑" w:eastAsia="微软雅黑" w:cs="微软雅黑"/>
          <w:color w:val="auto"/>
          <w:highlight w:val="none"/>
        </w:rPr>
      </w:pPr>
    </w:p>
    <w:p w14:paraId="0F91E6DF">
      <w:pPr>
        <w:pStyle w:val="2"/>
        <w:numPr>
          <w:ilvl w:val="0"/>
          <w:numId w:val="0"/>
        </w:numPr>
        <w:tabs>
          <w:tab w:val="left" w:pos="0"/>
          <w:tab w:val="left" w:pos="4620"/>
        </w:tabs>
        <w:spacing w:before="0" w:after="0" w:line="240" w:lineRule="auto"/>
        <w:rPr>
          <w:rFonts w:hint="eastAsia" w:ascii="微软雅黑" w:hAnsi="微软雅黑" w:eastAsia="微软雅黑" w:cs="微软雅黑"/>
          <w:color w:val="auto"/>
          <w:highlight w:val="none"/>
        </w:rPr>
      </w:pPr>
      <w:bookmarkStart w:id="607" w:name="_Toc29715"/>
      <w:bookmarkStart w:id="608" w:name="_Toc515647829"/>
      <w:bookmarkStart w:id="609" w:name="_Toc216582822"/>
      <w:bookmarkStart w:id="610" w:name="_Toc218935350"/>
      <w:bookmarkStart w:id="611" w:name="_Toc31083"/>
      <w:bookmarkStart w:id="612" w:name="_Toc219175634"/>
      <w:bookmarkStart w:id="613" w:name="_Toc28765"/>
      <w:bookmarkStart w:id="614" w:name="_Toc507399902"/>
      <w:bookmarkStart w:id="615" w:name="_Toc16370"/>
      <w:bookmarkStart w:id="616" w:name="_Toc30980"/>
      <w:bookmarkStart w:id="617" w:name="_Toc31583"/>
      <w:bookmarkStart w:id="618" w:name="_Toc515647830"/>
      <w:bookmarkStart w:id="619" w:name="_Toc507399903"/>
      <w:bookmarkStart w:id="620" w:name="_Toc10488"/>
      <w:bookmarkStart w:id="621" w:name="_Toc5933"/>
      <w:bookmarkStart w:id="622" w:name="_Toc5272"/>
      <w:bookmarkStart w:id="623" w:name="_Toc216582823"/>
      <w:bookmarkStart w:id="624" w:name="_Toc512937850"/>
      <w:r>
        <w:rPr>
          <w:rFonts w:hint="eastAsia" w:ascii="微软雅黑" w:hAnsi="微软雅黑" w:eastAsia="微软雅黑" w:cs="微软雅黑"/>
          <w:b/>
          <w:bCs/>
          <w:color w:val="auto"/>
          <w:kern w:val="44"/>
          <w:sz w:val="32"/>
          <w:szCs w:val="32"/>
          <w:lang w:val="en-US" w:eastAsia="zh-CN" w:bidi="ar-SA"/>
        </w:rPr>
        <w:t>第3章</w:t>
      </w:r>
      <w:r>
        <w:rPr>
          <w:rFonts w:hint="eastAsia" w:ascii="微软雅黑" w:hAnsi="微软雅黑" w:eastAsia="微软雅黑" w:cs="微软雅黑"/>
          <w:b/>
          <w:bCs/>
          <w:color w:val="auto"/>
          <w:highlight w:val="none"/>
        </w:rPr>
        <w:t xml:space="preserve"> 投标邀请</w:t>
      </w:r>
      <w:bookmarkEnd w:id="607"/>
      <w:bookmarkEnd w:id="608"/>
      <w:bookmarkEnd w:id="609"/>
      <w:bookmarkEnd w:id="610"/>
      <w:bookmarkEnd w:id="611"/>
      <w:bookmarkEnd w:id="612"/>
      <w:bookmarkEnd w:id="613"/>
      <w:bookmarkEnd w:id="614"/>
      <w:bookmarkEnd w:id="615"/>
    </w:p>
    <w:bookmarkEnd w:id="616"/>
    <w:p w14:paraId="398F8D19">
      <w:pPr>
        <w:keepNext w:val="0"/>
        <w:keepLines w:val="0"/>
        <w:pageBreakBefore w:val="0"/>
        <w:tabs>
          <w:tab w:val="left" w:pos="4947"/>
        </w:tabs>
        <w:kinsoku/>
        <w:wordWrap/>
        <w:overflowPunct/>
        <w:topLinePunct w:val="0"/>
        <w:bidi w:val="0"/>
        <w:spacing w:line="240" w:lineRule="auto"/>
        <w:ind w:right="567"/>
        <w:jc w:val="center"/>
        <w:textAlignment w:val="auto"/>
        <w:outlineLvl w:val="9"/>
        <w:rPr>
          <w:rFonts w:hint="eastAsia" w:ascii="微软雅黑" w:hAnsi="微软雅黑" w:eastAsia="微软雅黑" w:cs="微软雅黑"/>
          <w:b/>
          <w:color w:val="auto"/>
          <w:sz w:val="36"/>
          <w:szCs w:val="30"/>
          <w:highlight w:val="none"/>
          <w:lang w:eastAsia="zh-CN"/>
        </w:rPr>
      </w:pPr>
      <w:bookmarkStart w:id="625" w:name="_Toc9574"/>
      <w:bookmarkStart w:id="626" w:name="_Toc31446"/>
      <w:bookmarkStart w:id="627" w:name="_Toc10812"/>
      <w:r>
        <w:rPr>
          <w:rFonts w:hint="eastAsia" w:ascii="微软雅黑" w:hAnsi="微软雅黑" w:eastAsia="微软雅黑" w:cs="微软雅黑"/>
          <w:b/>
          <w:bCs/>
          <w:color w:val="auto"/>
          <w:kern w:val="44"/>
          <w:sz w:val="32"/>
          <w:szCs w:val="32"/>
          <w:highlight w:val="none"/>
          <w:lang w:val="en-US" w:eastAsia="zh-CN" w:bidi="ar-SA"/>
        </w:rPr>
        <w:t>喀什地区公安局经济开发区分局被装采购项目公开招标公告</w:t>
      </w:r>
      <w:bookmarkEnd w:id="625"/>
      <w:bookmarkEnd w:id="626"/>
      <w:bookmarkEnd w:id="627"/>
    </w:p>
    <w:tbl>
      <w:tblPr>
        <w:tblStyle w:val="3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4492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828" w:type="dxa"/>
          </w:tcPr>
          <w:p w14:paraId="1DC2B73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80" w:lineRule="exact"/>
              <w:ind w:left="0" w:right="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项目概况</w:t>
            </w:r>
          </w:p>
          <w:p w14:paraId="0D0EDEE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80" w:lineRule="exact"/>
              <w:ind w:right="0" w:firstLine="720" w:firstLineChars="300"/>
              <w:jc w:val="both"/>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lang w:eastAsia="zh-CN"/>
              </w:rPr>
              <w:t>喀什地区公安局经济开发区分局被装采购项目</w:t>
            </w:r>
            <w:r>
              <w:rPr>
                <w:rFonts w:hint="eastAsia" w:ascii="微软雅黑" w:hAnsi="微软雅黑" w:eastAsia="微软雅黑" w:cs="微软雅黑"/>
                <w:i w:val="0"/>
                <w:iCs w:val="0"/>
                <w:caps w:val="0"/>
                <w:color w:val="auto"/>
                <w:spacing w:val="0"/>
                <w:sz w:val="24"/>
                <w:szCs w:val="24"/>
                <w:highlight w:val="none"/>
              </w:rPr>
              <w:t>的潜在供应商应在政采云平台（https://www.zcygov.cn/）</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FF0000"/>
                <w:spacing w:val="0"/>
                <w:sz w:val="24"/>
                <w:szCs w:val="24"/>
                <w:highlight w:val="none"/>
                <w:lang w:eastAsia="zh-CN"/>
              </w:rPr>
              <w:t>202</w:t>
            </w:r>
            <w:r>
              <w:rPr>
                <w:rFonts w:hint="eastAsia" w:ascii="微软雅黑" w:hAnsi="微软雅黑" w:eastAsia="微软雅黑" w:cs="微软雅黑"/>
                <w:i w:val="0"/>
                <w:iCs w:val="0"/>
                <w:caps w:val="0"/>
                <w:color w:val="FF0000"/>
                <w:spacing w:val="0"/>
                <w:sz w:val="24"/>
                <w:szCs w:val="24"/>
                <w:highlight w:val="none"/>
                <w:lang w:val="en-US" w:eastAsia="zh-CN"/>
              </w:rPr>
              <w:t>6</w:t>
            </w:r>
            <w:r>
              <w:rPr>
                <w:rFonts w:hint="eastAsia" w:ascii="微软雅黑" w:hAnsi="微软雅黑" w:eastAsia="微软雅黑" w:cs="微软雅黑"/>
                <w:i w:val="0"/>
                <w:iCs w:val="0"/>
                <w:caps w:val="0"/>
                <w:color w:val="FF0000"/>
                <w:spacing w:val="0"/>
                <w:sz w:val="24"/>
                <w:szCs w:val="24"/>
                <w:highlight w:val="none"/>
                <w:lang w:eastAsia="zh-CN"/>
              </w:rPr>
              <w:t>年</w:t>
            </w:r>
            <w:r>
              <w:rPr>
                <w:rFonts w:hint="eastAsia" w:ascii="微软雅黑" w:hAnsi="微软雅黑" w:eastAsia="微软雅黑" w:cs="微软雅黑"/>
                <w:i w:val="0"/>
                <w:iCs w:val="0"/>
                <w:caps w:val="0"/>
                <w:color w:val="FF0000"/>
                <w:spacing w:val="0"/>
                <w:sz w:val="24"/>
                <w:szCs w:val="24"/>
                <w:highlight w:val="none"/>
                <w:lang w:val="en-US" w:eastAsia="zh-CN"/>
              </w:rPr>
              <w:t>06月25</w:t>
            </w:r>
            <w:r>
              <w:rPr>
                <w:rFonts w:hint="eastAsia" w:ascii="微软雅黑" w:hAnsi="微软雅黑" w:eastAsia="微软雅黑" w:cs="微软雅黑"/>
                <w:i w:val="0"/>
                <w:iCs w:val="0"/>
                <w:caps w:val="0"/>
                <w:color w:val="FF0000"/>
                <w:spacing w:val="0"/>
                <w:sz w:val="24"/>
                <w:szCs w:val="24"/>
                <w:highlight w:val="none"/>
                <w:lang w:eastAsia="zh-CN"/>
              </w:rPr>
              <w:t>日</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lang w:eastAsia="zh-CN"/>
              </w:rPr>
              <w:t>:</w:t>
            </w:r>
            <w:r>
              <w:rPr>
                <w:rFonts w:hint="eastAsia" w:ascii="微软雅黑" w:hAnsi="微软雅黑" w:eastAsia="微软雅黑" w:cs="微软雅黑"/>
                <w:i w:val="0"/>
                <w:iCs w:val="0"/>
                <w:caps w:val="0"/>
                <w:color w:val="FF0000"/>
                <w:spacing w:val="0"/>
                <w:sz w:val="24"/>
                <w:szCs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（北京时间）前提交</w:t>
            </w:r>
            <w:r>
              <w:rPr>
                <w:rFonts w:hint="eastAsia" w:ascii="微软雅黑" w:hAnsi="微软雅黑" w:eastAsia="微软雅黑" w:cs="微软雅黑"/>
                <w:i w:val="0"/>
                <w:iCs w:val="0"/>
                <w:caps w:val="0"/>
                <w:color w:val="auto"/>
                <w:spacing w:val="0"/>
                <w:sz w:val="24"/>
                <w:szCs w:val="24"/>
                <w:highlight w:val="none"/>
                <w:lang w:eastAsia="zh-CN"/>
              </w:rPr>
              <w:t>投标</w:t>
            </w:r>
            <w:r>
              <w:rPr>
                <w:rFonts w:hint="eastAsia" w:ascii="微软雅黑" w:hAnsi="微软雅黑" w:eastAsia="微软雅黑" w:cs="微软雅黑"/>
                <w:i w:val="0"/>
                <w:iCs w:val="0"/>
                <w:caps w:val="0"/>
                <w:color w:val="auto"/>
                <w:spacing w:val="0"/>
                <w:sz w:val="24"/>
                <w:szCs w:val="24"/>
                <w:highlight w:val="none"/>
              </w:rPr>
              <w:t xml:space="preserve">文件。  </w:t>
            </w:r>
          </w:p>
        </w:tc>
      </w:tr>
    </w:tbl>
    <w:p w14:paraId="31AF6CD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32"/>
          <w:rFonts w:hint="eastAsia" w:ascii="微软雅黑" w:hAnsi="微软雅黑" w:eastAsia="微软雅黑" w:cs="微软雅黑"/>
          <w:i w:val="0"/>
          <w:iCs w:val="0"/>
          <w:caps w:val="0"/>
          <w:color w:val="auto"/>
          <w:spacing w:val="0"/>
          <w:sz w:val="24"/>
          <w:szCs w:val="24"/>
          <w:highlight w:val="none"/>
        </w:rPr>
        <w:t>一、项目基本情况</w:t>
      </w:r>
    </w:p>
    <w:p w14:paraId="22480B6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lang w:eastAsia="zh-CN"/>
        </w:rPr>
        <w:t>项目编号：QXJ(GK)2026-10号</w:t>
      </w:r>
    </w:p>
    <w:p w14:paraId="6582B8B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项目名称：</w:t>
      </w:r>
      <w:r>
        <w:rPr>
          <w:rFonts w:hint="eastAsia" w:ascii="微软雅黑" w:hAnsi="微软雅黑" w:eastAsia="微软雅黑" w:cs="微软雅黑"/>
          <w:i w:val="0"/>
          <w:iCs w:val="0"/>
          <w:caps w:val="0"/>
          <w:color w:val="auto"/>
          <w:spacing w:val="0"/>
          <w:sz w:val="24"/>
          <w:szCs w:val="24"/>
          <w:highlight w:val="none"/>
          <w:lang w:eastAsia="zh-CN"/>
        </w:rPr>
        <w:t xml:space="preserve">喀什地区公安局经济开发区分局被装采购项目 </w:t>
      </w:r>
    </w:p>
    <w:p w14:paraId="427A37D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14:paraId="0793AB8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4、预算金额（元）：685000元</w:t>
      </w:r>
    </w:p>
    <w:p w14:paraId="18C9E91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720" w:firstLineChars="3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最高限价（元）：685000元</w:t>
      </w:r>
    </w:p>
    <w:p w14:paraId="5333678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r>
        <w:rPr>
          <w:rFonts w:hint="eastAsia" w:ascii="微软雅黑" w:hAnsi="微软雅黑" w:eastAsia="微软雅黑" w:cs="微软雅黑"/>
          <w:i w:val="0"/>
          <w:iCs w:val="0"/>
          <w:caps w:val="0"/>
          <w:color w:val="auto"/>
          <w:spacing w:val="0"/>
          <w:sz w:val="24"/>
          <w:szCs w:val="24"/>
          <w:highlight w:val="none"/>
          <w:lang w:val="en-US" w:eastAsia="zh-CN"/>
        </w:rPr>
        <w:t>采购一批警用被装。（具体数量及规格要求详见招标文件）</w:t>
      </w:r>
    </w:p>
    <w:p w14:paraId="79A8ED3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本项目（否）接受联合体投标。</w:t>
      </w:r>
    </w:p>
    <w:p w14:paraId="40B2EB9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14:paraId="61D9CF4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14:paraId="0D83C37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w:t>
      </w:r>
    </w:p>
    <w:p w14:paraId="65B0D18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4F7B6D45">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③依法缴纳的</w:t>
      </w:r>
      <w:r>
        <w:rPr>
          <w:rFonts w:hint="eastAsia" w:ascii="微软雅黑" w:hAnsi="微软雅黑" w:eastAsia="微软雅黑" w:cs="微软雅黑"/>
          <w:i w:val="0"/>
          <w:iCs w:val="0"/>
          <w:caps w:val="0"/>
          <w:color w:val="auto"/>
          <w:spacing w:val="0"/>
          <w:sz w:val="24"/>
          <w:szCs w:val="24"/>
          <w:highlight w:val="none"/>
          <w:lang w:eastAsia="zh-CN"/>
        </w:rPr>
        <w:t>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个月的任意1个月</w:t>
      </w:r>
      <w:r>
        <w:rPr>
          <w:rFonts w:hint="eastAsia" w:ascii="微软雅黑" w:hAnsi="微软雅黑" w:eastAsia="微软雅黑" w:cs="微软雅黑"/>
          <w:i w:val="0"/>
          <w:iCs w:val="0"/>
          <w:caps w:val="0"/>
          <w:color w:val="auto"/>
          <w:spacing w:val="0"/>
          <w:sz w:val="24"/>
          <w:szCs w:val="24"/>
          <w:highlight w:val="none"/>
          <w:lang w:val="en-US" w:eastAsia="zh-CN"/>
        </w:rPr>
        <w:t>社会保险的凭据；</w:t>
      </w:r>
    </w:p>
    <w:p w14:paraId="19C221E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个月的任意1个月完税证明（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13EE9BF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r>
        <w:rPr>
          <w:rFonts w:hint="eastAsia" w:ascii="微软雅黑" w:hAnsi="微软雅黑" w:eastAsia="微软雅黑" w:cs="微软雅黑"/>
          <w:i w:val="0"/>
          <w:iCs w:val="0"/>
          <w:caps w:val="0"/>
          <w:color w:val="auto"/>
          <w:spacing w:val="0"/>
          <w:sz w:val="24"/>
          <w:szCs w:val="24"/>
          <w:highlight w:val="none"/>
        </w:rPr>
        <w:t>；</w:t>
      </w:r>
    </w:p>
    <w:p w14:paraId="2A9E9F6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4012968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2B676075">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3005BE2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2、落实政府采购政策需满足的资格要求：本项目专门面向中小企业采购。</w:t>
      </w:r>
    </w:p>
    <w:p w14:paraId="7652258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3、本项目的特定资格要求：无</w:t>
      </w:r>
    </w:p>
    <w:p w14:paraId="5F891BEA">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80" w:lineRule="exact"/>
        <w:ind w:leftChars="200" w:right="0" w:rightChars="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14:paraId="5525BE7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01</w:t>
      </w:r>
      <w:r>
        <w:rPr>
          <w:rFonts w:hint="eastAsia" w:ascii="微软雅黑" w:hAnsi="微软雅黑" w:eastAsia="微软雅黑" w:cs="微软雅黑"/>
          <w:i w:val="0"/>
          <w:iCs w:val="0"/>
          <w:caps w:val="0"/>
          <w:color w:val="auto"/>
          <w:spacing w:val="0"/>
          <w:sz w:val="24"/>
          <w:szCs w:val="24"/>
          <w:highlight w:val="none"/>
          <w:lang w:eastAsia="zh-CN"/>
        </w:rPr>
        <w:t>日至202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08</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rPr>
        <w:t>，每天上午</w:t>
      </w:r>
      <w:r>
        <w:rPr>
          <w:rFonts w:hint="eastAsia" w:ascii="微软雅黑" w:hAnsi="微软雅黑" w:eastAsia="微软雅黑" w:cs="微软雅黑"/>
          <w:i w:val="0"/>
          <w:iCs w:val="0"/>
          <w:caps w:val="0"/>
          <w:color w:val="auto"/>
          <w:spacing w:val="0"/>
          <w:sz w:val="24"/>
          <w:szCs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0至1</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0，下午</w:t>
      </w:r>
      <w:r>
        <w:rPr>
          <w:rFonts w:hint="eastAsia" w:ascii="微软雅黑" w:hAnsi="微软雅黑" w:eastAsia="微软雅黑" w:cs="微软雅黑"/>
          <w:i w:val="0"/>
          <w:iCs w:val="0"/>
          <w:caps w:val="0"/>
          <w:color w:val="auto"/>
          <w:spacing w:val="0"/>
          <w:sz w:val="24"/>
          <w:szCs w:val="24"/>
          <w:highlight w:val="none"/>
          <w:lang w:val="en-US" w:eastAsia="zh-CN"/>
        </w:rPr>
        <w:t>12:0</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23:59</w:t>
      </w:r>
      <w:r>
        <w:rPr>
          <w:rFonts w:hint="eastAsia" w:ascii="微软雅黑" w:hAnsi="微软雅黑" w:eastAsia="微软雅黑" w:cs="微软雅黑"/>
          <w:i w:val="0"/>
          <w:iCs w:val="0"/>
          <w:caps w:val="0"/>
          <w:color w:val="auto"/>
          <w:spacing w:val="0"/>
          <w:sz w:val="24"/>
          <w:szCs w:val="24"/>
          <w:highlight w:val="none"/>
        </w:rPr>
        <w:t>（北京时间，法定节假日除外）</w:t>
      </w:r>
    </w:p>
    <w:p w14:paraId="56CB4DC5">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地点：政采云平台线上</w:t>
      </w:r>
      <w:r>
        <w:rPr>
          <w:rFonts w:hint="eastAsia" w:ascii="微软雅黑" w:hAnsi="微软雅黑" w:eastAsia="微软雅黑" w:cs="微软雅黑"/>
          <w:color w:val="auto"/>
          <w:sz w:val="24"/>
          <w:szCs w:val="24"/>
          <w:highlight w:val="none"/>
          <w:lang w:val="en-US" w:eastAsia="zh-CN"/>
        </w:rPr>
        <w:t> </w:t>
      </w:r>
    </w:p>
    <w:p w14:paraId="12C2CB9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14:paraId="77045F3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14:paraId="3F1E3974">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FF0000"/>
          <w:spacing w:val="0"/>
          <w:sz w:val="24"/>
          <w:szCs w:val="24"/>
          <w:highlight w:val="none"/>
          <w:lang w:eastAsia="zh-CN"/>
        </w:rPr>
        <w:t>202</w:t>
      </w:r>
      <w:r>
        <w:rPr>
          <w:rFonts w:hint="eastAsia" w:ascii="微软雅黑" w:hAnsi="微软雅黑" w:eastAsia="微软雅黑" w:cs="微软雅黑"/>
          <w:i w:val="0"/>
          <w:iCs w:val="0"/>
          <w:caps w:val="0"/>
          <w:color w:val="FF0000"/>
          <w:spacing w:val="0"/>
          <w:sz w:val="24"/>
          <w:szCs w:val="24"/>
          <w:highlight w:val="none"/>
          <w:lang w:val="en-US" w:eastAsia="zh-CN"/>
        </w:rPr>
        <w:t>6</w:t>
      </w:r>
      <w:r>
        <w:rPr>
          <w:rFonts w:hint="eastAsia" w:ascii="微软雅黑" w:hAnsi="微软雅黑" w:eastAsia="微软雅黑" w:cs="微软雅黑"/>
          <w:i w:val="0"/>
          <w:iCs w:val="0"/>
          <w:caps w:val="0"/>
          <w:color w:val="FF0000"/>
          <w:spacing w:val="0"/>
          <w:sz w:val="24"/>
          <w:szCs w:val="24"/>
          <w:highlight w:val="none"/>
          <w:lang w:eastAsia="zh-CN"/>
        </w:rPr>
        <w:t>年</w:t>
      </w:r>
      <w:r>
        <w:rPr>
          <w:rFonts w:hint="eastAsia" w:ascii="微软雅黑" w:hAnsi="微软雅黑" w:eastAsia="微软雅黑" w:cs="微软雅黑"/>
          <w:i w:val="0"/>
          <w:iCs w:val="0"/>
          <w:caps w:val="0"/>
          <w:color w:val="FF0000"/>
          <w:spacing w:val="0"/>
          <w:sz w:val="24"/>
          <w:szCs w:val="24"/>
          <w:highlight w:val="none"/>
          <w:lang w:val="en-US" w:eastAsia="zh-CN"/>
        </w:rPr>
        <w:t>06月25</w:t>
      </w:r>
      <w:r>
        <w:rPr>
          <w:rFonts w:hint="eastAsia" w:ascii="微软雅黑" w:hAnsi="微软雅黑" w:eastAsia="微软雅黑" w:cs="微软雅黑"/>
          <w:i w:val="0"/>
          <w:iCs w:val="0"/>
          <w:caps w:val="0"/>
          <w:color w:val="FF0000"/>
          <w:spacing w:val="0"/>
          <w:sz w:val="24"/>
          <w:szCs w:val="24"/>
          <w:highlight w:val="none"/>
          <w:lang w:eastAsia="zh-CN"/>
        </w:rPr>
        <w:t>日</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lang w:eastAsia="zh-CN"/>
        </w:rPr>
        <w:t>:</w:t>
      </w:r>
      <w:r>
        <w:rPr>
          <w:rFonts w:hint="eastAsia" w:ascii="微软雅黑" w:hAnsi="微软雅黑" w:eastAsia="微软雅黑" w:cs="微软雅黑"/>
          <w:i w:val="0"/>
          <w:iCs w:val="0"/>
          <w:caps w:val="0"/>
          <w:color w:val="FF0000"/>
          <w:spacing w:val="0"/>
          <w:sz w:val="24"/>
          <w:szCs w:val="24"/>
          <w:highlight w:val="none"/>
          <w:lang w:val="en-US" w:eastAsia="zh-CN"/>
        </w:rPr>
        <w:t>00</w:t>
      </w:r>
      <w:r>
        <w:rPr>
          <w:rFonts w:hint="eastAsia" w:ascii="微软雅黑" w:hAnsi="微软雅黑" w:eastAsia="微软雅黑" w:cs="微软雅黑"/>
          <w:i w:val="0"/>
          <w:iCs w:val="0"/>
          <w:caps w:val="0"/>
          <w:color w:val="FF0000"/>
          <w:spacing w:val="0"/>
          <w:sz w:val="24"/>
          <w:szCs w:val="24"/>
          <w:highlight w:val="none"/>
          <w:lang w:eastAsia="zh-CN"/>
        </w:rPr>
        <w:t>（北京时间）</w:t>
      </w:r>
    </w:p>
    <w:p w14:paraId="56086CC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地点：请登录政采云投标客户端投标</w:t>
      </w:r>
    </w:p>
    <w:p w14:paraId="6D4F9A80">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14:paraId="6A12608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FF0000"/>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FF0000"/>
          <w:spacing w:val="0"/>
          <w:sz w:val="24"/>
          <w:szCs w:val="24"/>
          <w:highlight w:val="none"/>
          <w:lang w:eastAsia="zh-CN"/>
        </w:rPr>
        <w:t>202</w:t>
      </w:r>
      <w:r>
        <w:rPr>
          <w:rFonts w:hint="eastAsia" w:ascii="微软雅黑" w:hAnsi="微软雅黑" w:eastAsia="微软雅黑" w:cs="微软雅黑"/>
          <w:i w:val="0"/>
          <w:iCs w:val="0"/>
          <w:caps w:val="0"/>
          <w:color w:val="FF0000"/>
          <w:spacing w:val="0"/>
          <w:sz w:val="24"/>
          <w:szCs w:val="24"/>
          <w:highlight w:val="none"/>
          <w:lang w:val="en-US" w:eastAsia="zh-CN"/>
        </w:rPr>
        <w:t>6</w:t>
      </w:r>
      <w:r>
        <w:rPr>
          <w:rFonts w:hint="eastAsia" w:ascii="微软雅黑" w:hAnsi="微软雅黑" w:eastAsia="微软雅黑" w:cs="微软雅黑"/>
          <w:i w:val="0"/>
          <w:iCs w:val="0"/>
          <w:caps w:val="0"/>
          <w:color w:val="FF0000"/>
          <w:spacing w:val="0"/>
          <w:sz w:val="24"/>
          <w:szCs w:val="24"/>
          <w:highlight w:val="none"/>
          <w:lang w:eastAsia="zh-CN"/>
        </w:rPr>
        <w:t>年</w:t>
      </w:r>
      <w:r>
        <w:rPr>
          <w:rFonts w:hint="eastAsia" w:ascii="微软雅黑" w:hAnsi="微软雅黑" w:eastAsia="微软雅黑" w:cs="微软雅黑"/>
          <w:i w:val="0"/>
          <w:iCs w:val="0"/>
          <w:caps w:val="0"/>
          <w:color w:val="FF0000"/>
          <w:spacing w:val="0"/>
          <w:sz w:val="24"/>
          <w:szCs w:val="24"/>
          <w:highlight w:val="none"/>
          <w:lang w:val="en-US" w:eastAsia="zh-CN"/>
        </w:rPr>
        <w:t>06月25</w:t>
      </w:r>
      <w:r>
        <w:rPr>
          <w:rFonts w:hint="eastAsia" w:ascii="微软雅黑" w:hAnsi="微软雅黑" w:eastAsia="微软雅黑" w:cs="微软雅黑"/>
          <w:i w:val="0"/>
          <w:iCs w:val="0"/>
          <w:caps w:val="0"/>
          <w:color w:val="FF0000"/>
          <w:spacing w:val="0"/>
          <w:sz w:val="24"/>
          <w:szCs w:val="24"/>
          <w:highlight w:val="none"/>
          <w:lang w:eastAsia="zh-CN"/>
        </w:rPr>
        <w:t xml:space="preserve">日 </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lang w:eastAsia="zh-CN"/>
        </w:rPr>
        <w:t>:</w:t>
      </w:r>
      <w:r>
        <w:rPr>
          <w:rFonts w:hint="eastAsia" w:ascii="微软雅黑" w:hAnsi="微软雅黑" w:eastAsia="微软雅黑" w:cs="微软雅黑"/>
          <w:i w:val="0"/>
          <w:iCs w:val="0"/>
          <w:caps w:val="0"/>
          <w:color w:val="FF0000"/>
          <w:spacing w:val="0"/>
          <w:sz w:val="24"/>
          <w:szCs w:val="24"/>
          <w:highlight w:val="none"/>
          <w:lang w:val="en-US" w:eastAsia="zh-CN"/>
        </w:rPr>
        <w:t>00</w:t>
      </w:r>
      <w:r>
        <w:rPr>
          <w:rFonts w:hint="eastAsia" w:ascii="微软雅黑" w:hAnsi="微软雅黑" w:eastAsia="微软雅黑" w:cs="微软雅黑"/>
          <w:i w:val="0"/>
          <w:iCs w:val="0"/>
          <w:caps w:val="0"/>
          <w:color w:val="FF0000"/>
          <w:spacing w:val="0"/>
          <w:sz w:val="24"/>
          <w:szCs w:val="24"/>
          <w:highlight w:val="none"/>
        </w:rPr>
        <w:t>（北京时间）</w:t>
      </w:r>
    </w:p>
    <w:p w14:paraId="731B837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地点：投标人登录政采云平台https://www.zcygov.cn/，进入“项目采购-开标评标-右边选择对应项目点击“进入项目”进入开标大厅。</w:t>
      </w:r>
    </w:p>
    <w:p w14:paraId="4CC3D0A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14:paraId="51C694CC">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14:paraId="59B635F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14:paraId="08D84697">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DE03716">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4058003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9F2FAF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91D50D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2AAB1488">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6F556E5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BF0F1A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14:paraId="15776E1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万元的货物和服务采购项目、超过400万元的工程采购项目中适宜由中小企业提供的，预留该部分采购项目预算总额的30%以上专门面向中小企业采购，其中预留给小微企业的比例不低于60%。</w:t>
      </w:r>
    </w:p>
    <w:p w14:paraId="61AB17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14:paraId="1B85780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7"/>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14:paraId="429F6C22">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Style w:val="37"/>
          <w:rFonts w:hint="eastAsia" w:ascii="微软雅黑" w:hAnsi="微软雅黑" w:eastAsia="微软雅黑" w:cs="微软雅黑"/>
          <w:b/>
          <w:bCs/>
          <w:i w:val="0"/>
          <w:iCs w:val="0"/>
          <w:caps w:val="0"/>
          <w:color w:val="auto"/>
          <w:spacing w:val="0"/>
          <w:sz w:val="24"/>
          <w:szCs w:val="24"/>
          <w:highlight w:val="none"/>
          <w:lang w:val="en-US" w:eastAsia="zh-CN"/>
        </w:rPr>
      </w:pPr>
      <w:r>
        <w:rPr>
          <w:rStyle w:val="37"/>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14:paraId="7DD7C3D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Style w:val="37"/>
          <w:rFonts w:hint="eastAsia" w:ascii="微软雅黑" w:hAnsi="微软雅黑" w:eastAsia="微软雅黑" w:cs="微软雅黑"/>
          <w:i w:val="0"/>
          <w:iCs w:val="0"/>
          <w:caps w:val="0"/>
          <w:color w:val="auto"/>
          <w:spacing w:val="0"/>
          <w:sz w:val="24"/>
          <w:szCs w:val="24"/>
          <w:highlight w:val="none"/>
          <w:lang w:val="en-US" w:eastAsia="zh-CN"/>
        </w:rPr>
      </w:pPr>
      <w:r>
        <w:rPr>
          <w:rStyle w:val="37"/>
          <w:rFonts w:hint="eastAsia" w:ascii="微软雅黑" w:hAnsi="微软雅黑" w:eastAsia="微软雅黑" w:cs="微软雅黑"/>
          <w:i w:val="0"/>
          <w:iCs w:val="0"/>
          <w:caps w:val="0"/>
          <w:color w:val="auto"/>
          <w:spacing w:val="0"/>
          <w:sz w:val="24"/>
          <w:szCs w:val="24"/>
          <w:highlight w:val="none"/>
          <w:lang w:val="en-US" w:eastAsia="zh-CN"/>
        </w:rPr>
        <w:t>1.采购人信息</w:t>
      </w:r>
    </w:p>
    <w:p w14:paraId="5CE7C2C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名    称：喀什地区公安局经济开发区分局 </w:t>
      </w:r>
    </w:p>
    <w:p w14:paraId="51C3D55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 系 人：冯小鹏 </w:t>
      </w:r>
    </w:p>
    <w:p w14:paraId="1B5AA616">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联系方式：15509084663  </w:t>
      </w:r>
    </w:p>
    <w:p w14:paraId="30F3B2B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6FD17A91">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称：新疆乾行健招标有限公司</w:t>
      </w:r>
    </w:p>
    <w:p w14:paraId="3EC60F64">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地　　址：喀什市明宇广场写字楼B座 </w:t>
      </w:r>
    </w:p>
    <w:p w14:paraId="3DB30C48">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人：廖爱玲 </w:t>
      </w:r>
    </w:p>
    <w:p w14:paraId="5752D224">
      <w:pPr>
        <w:pStyle w:val="25"/>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Style w:val="37"/>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联系电话：17354834608 </w:t>
      </w:r>
    </w:p>
    <w:p w14:paraId="3E294427">
      <w:pPr>
        <w:keepNext w:val="0"/>
        <w:keepLines w:val="0"/>
        <w:pageBreakBefore w:val="0"/>
        <w:kinsoku/>
        <w:wordWrap/>
        <w:overflowPunct/>
        <w:topLinePunct w:val="0"/>
        <w:autoSpaceDE/>
        <w:autoSpaceDN/>
        <w:bidi w:val="0"/>
        <w:adjustRightInd/>
        <w:snapToGrid/>
        <w:spacing w:line="480" w:lineRule="exact"/>
        <w:textAlignment w:val="auto"/>
        <w:rPr>
          <w:rStyle w:val="37"/>
          <w:rFonts w:hint="eastAsia" w:ascii="微软雅黑" w:hAnsi="微软雅黑" w:eastAsia="微软雅黑" w:cs="微软雅黑"/>
          <w:color w:val="auto"/>
          <w:highlight w:val="none"/>
          <w:lang w:val="en-US" w:eastAsia="zh-CN"/>
        </w:rPr>
      </w:pPr>
      <w:r>
        <w:rPr>
          <w:rStyle w:val="37"/>
          <w:rFonts w:hint="eastAsia" w:ascii="微软雅黑" w:hAnsi="微软雅黑" w:eastAsia="微软雅黑" w:cs="微软雅黑"/>
          <w:color w:val="auto"/>
          <w:highlight w:val="none"/>
          <w:lang w:val="en-US" w:eastAsia="zh-CN"/>
        </w:rPr>
        <w:br w:type="page"/>
      </w:r>
    </w:p>
    <w:p w14:paraId="10D85CD2">
      <w:pPr>
        <w:pStyle w:val="2"/>
        <w:numPr>
          <w:ilvl w:val="0"/>
          <w:numId w:val="0"/>
        </w:numPr>
        <w:tabs>
          <w:tab w:val="left" w:pos="0"/>
        </w:tabs>
        <w:spacing w:before="0" w:after="0" w:line="240" w:lineRule="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44"/>
          <w:sz w:val="32"/>
          <w:szCs w:val="32"/>
          <w:lang w:val="en-US" w:eastAsia="zh-CN" w:bidi="ar-SA"/>
        </w:rPr>
        <w:t>第4章</w:t>
      </w:r>
      <w:r>
        <w:rPr>
          <w:rFonts w:hint="eastAsia" w:ascii="微软雅黑" w:hAnsi="微软雅黑" w:eastAsia="微软雅黑" w:cs="微软雅黑"/>
          <w:b/>
          <w:bCs/>
          <w:color w:val="auto"/>
          <w:highlight w:val="none"/>
          <w:lang w:val="en-US" w:eastAsia="zh-CN"/>
        </w:rPr>
        <w:t xml:space="preserve"> </w:t>
      </w:r>
      <w:r>
        <w:rPr>
          <w:rFonts w:hint="eastAsia" w:ascii="微软雅黑" w:hAnsi="微软雅黑" w:eastAsia="微软雅黑" w:cs="微软雅黑"/>
          <w:b/>
          <w:bCs/>
          <w:color w:val="auto"/>
          <w:highlight w:val="none"/>
        </w:rPr>
        <w:t>供应商须知资料表</w:t>
      </w:r>
      <w:bookmarkEnd w:id="617"/>
      <w:bookmarkEnd w:id="618"/>
      <w:bookmarkEnd w:id="619"/>
      <w:bookmarkEnd w:id="620"/>
      <w:bookmarkEnd w:id="621"/>
      <w:bookmarkEnd w:id="622"/>
      <w:bookmarkEnd w:id="623"/>
    </w:p>
    <w:bookmarkEnd w:id="624"/>
    <w:p w14:paraId="6F86C31F">
      <w:pPr>
        <w:spacing w:line="240" w:lineRule="auto"/>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29"/>
        <w:tblW w:w="10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8715"/>
      </w:tblGrid>
      <w:tr w14:paraId="72978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1404" w:type="dxa"/>
            <w:tcBorders>
              <w:top w:val="single" w:color="auto" w:sz="12" w:space="0"/>
            </w:tcBorders>
            <w:vAlign w:val="center"/>
          </w:tcPr>
          <w:p w14:paraId="4EDC3426">
            <w:pPr>
              <w:keepNext w:val="0"/>
              <w:keepLines w:val="0"/>
              <w:pageBreakBefore w:val="0"/>
              <w:widowControl w:val="0"/>
              <w:kinsoku/>
              <w:wordWrap/>
              <w:overflowPunct/>
              <w:topLinePunct w:val="0"/>
              <w:bidi w:val="0"/>
              <w:snapToGrid/>
              <w:spacing w:line="3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8715" w:type="dxa"/>
            <w:tcBorders>
              <w:top w:val="single" w:color="auto" w:sz="12" w:space="0"/>
            </w:tcBorders>
            <w:vAlign w:val="center"/>
          </w:tcPr>
          <w:p w14:paraId="6521DC16">
            <w:pPr>
              <w:keepNext w:val="0"/>
              <w:keepLines w:val="0"/>
              <w:pageBreakBefore w:val="0"/>
              <w:widowControl w:val="0"/>
              <w:kinsoku/>
              <w:wordWrap/>
              <w:overflowPunct/>
              <w:topLinePunct w:val="0"/>
              <w:bidi w:val="0"/>
              <w:snapToGrid/>
              <w:spacing w:line="3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14:paraId="5301F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27C03C7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715" w:type="dxa"/>
            <w:vAlign w:val="center"/>
          </w:tcPr>
          <w:p w14:paraId="660DA7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eastAsia="zh-CN"/>
              </w:rPr>
              <w:t xml:space="preserve">：喀什地区公安局经济开发区分局 </w:t>
            </w:r>
          </w:p>
          <w:p w14:paraId="364F3C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u w:val="none"/>
                <w:lang w:eastAsia="zh-CN"/>
              </w:rPr>
              <w:t xml:space="preserve">联 系 人：冯小鹏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eastAsia="zh-CN"/>
              </w:rPr>
              <w:t xml:space="preserve">联系方式：15509084663 </w:t>
            </w:r>
            <w:r>
              <w:rPr>
                <w:rFonts w:hint="eastAsia" w:ascii="微软雅黑" w:hAnsi="微软雅黑" w:eastAsia="微软雅黑" w:cs="微软雅黑"/>
                <w:color w:val="auto"/>
                <w:sz w:val="24"/>
                <w:szCs w:val="24"/>
                <w:highlight w:val="none"/>
                <w:u w:val="none"/>
                <w:lang w:val="en-US" w:eastAsia="zh-CN"/>
              </w:rPr>
              <w:t xml:space="preserve"> </w:t>
            </w:r>
          </w:p>
        </w:tc>
      </w:tr>
      <w:tr w14:paraId="0671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1404" w:type="dxa"/>
            <w:vAlign w:val="center"/>
          </w:tcPr>
          <w:p w14:paraId="4749114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715" w:type="dxa"/>
            <w:vAlign w:val="center"/>
          </w:tcPr>
          <w:p w14:paraId="3D093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采购代理机构：新疆乾行健招标有限公司</w:t>
            </w:r>
          </w:p>
          <w:p w14:paraId="5DDEF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highlight w:val="none"/>
              </w:rPr>
              <w:t xml:space="preserve">联 系 人：廖爱玲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联系电话：17354834608</w:t>
            </w:r>
            <w:r>
              <w:rPr>
                <w:rFonts w:hint="eastAsia" w:ascii="微软雅黑" w:hAnsi="微软雅黑" w:eastAsia="微软雅黑" w:cs="微软雅黑"/>
                <w:color w:val="auto"/>
                <w:sz w:val="24"/>
                <w:highlight w:val="none"/>
                <w:lang w:val="en-US" w:eastAsia="zh-CN"/>
              </w:rPr>
              <w:t xml:space="preserve"> </w:t>
            </w:r>
          </w:p>
        </w:tc>
      </w:tr>
      <w:tr w14:paraId="2505C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1B962B9C">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1.3.4</w:t>
            </w:r>
          </w:p>
        </w:tc>
        <w:tc>
          <w:tcPr>
            <w:tcW w:w="8715" w:type="dxa"/>
            <w:vAlign w:val="center"/>
          </w:tcPr>
          <w:p w14:paraId="43DE0C15">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合格供应商的其他资格要求：</w:t>
            </w:r>
          </w:p>
          <w:p w14:paraId="78B8861D">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1、符合《中华人民共和国政府采购法》第二十二条的规定</w:t>
            </w:r>
          </w:p>
          <w:p w14:paraId="3ADBD6EA">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11FDDC6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②提供法定代表人资格证明及授权书、被授权人身份证；(法定代表人投标需提供法定代表人身份证)；</w:t>
            </w:r>
          </w:p>
          <w:p w14:paraId="7B3C10E2">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③依法缴纳的近6个月的任意1个月社会保险的凭据；</w:t>
            </w:r>
          </w:p>
          <w:p w14:paraId="5CD1B6D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④税务部门出具的近6个月的任意1个月完税证明（依法免缴的应提供依法免缴的相关证明文件或零申报报表）；</w:t>
            </w:r>
          </w:p>
          <w:p w14:paraId="595837D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⑤提供2024年或2025年完整的财务审计报告（成立不满一年的可提供近一个月的银行资信证明）；</w:t>
            </w:r>
          </w:p>
          <w:p w14:paraId="11DC4AD2">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⑥参与政府采购活动前3年内未被列入失信、重大税收违法案件、财政部门禁止参加政府采购活动的承诺书；</w:t>
            </w:r>
          </w:p>
          <w:p w14:paraId="5FD1A093">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⑦提供针对本次项目的反商业贿赂承诺书。</w:t>
            </w:r>
          </w:p>
          <w:p w14:paraId="49BF6998">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6D122A66">
            <w:pPr>
              <w:pStyle w:val="5"/>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⑨本项目专门面向中小企业（供应商须根据招标文件中的法定格式填写中小企业声明函）</w:t>
            </w:r>
          </w:p>
          <w:p w14:paraId="23976985">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 xml:space="preserve">2、投标保证金有效凭证。 </w:t>
            </w:r>
          </w:p>
          <w:p w14:paraId="6E9C4886">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提示：1、完税证明中“税种”非养老保险、医疗保险、失业保险、工伤保险和生育保险。请各投标供应商注意！</w:t>
            </w:r>
          </w:p>
          <w:p w14:paraId="018DD917">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2、未通过资格审查的投标人不进入评标；通过资格审查的投标人少于不足三家的，不得评标。</w:t>
            </w:r>
          </w:p>
        </w:tc>
      </w:tr>
      <w:tr w14:paraId="15B62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52B5A1E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715" w:type="dxa"/>
            <w:vAlign w:val="center"/>
          </w:tcPr>
          <w:p w14:paraId="7431F35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14:paraId="07A1C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0" w:hRule="atLeast"/>
          <w:jc w:val="center"/>
        </w:trPr>
        <w:tc>
          <w:tcPr>
            <w:tcW w:w="1404" w:type="dxa"/>
            <w:vAlign w:val="center"/>
          </w:tcPr>
          <w:p w14:paraId="3BDC22C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715" w:type="dxa"/>
            <w:vAlign w:val="center"/>
          </w:tcPr>
          <w:p w14:paraId="4475D77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（是、否）</w:t>
            </w:r>
            <w:r>
              <w:rPr>
                <w:rFonts w:hint="eastAsia" w:ascii="微软雅黑" w:hAnsi="微软雅黑" w:eastAsia="微软雅黑" w:cs="微软雅黑"/>
                <w:b/>
                <w:bCs/>
                <w:i w:val="0"/>
                <w:iCs w:val="0"/>
                <w:color w:val="auto"/>
                <w:sz w:val="24"/>
                <w:szCs w:val="24"/>
                <w:highlight w:val="none"/>
              </w:rPr>
              <w:t>（注：本项目为专门面向中小企业项目，供应商报价不享受价格扣除后参与评审。供应商须根据招标文件中的法定格式提供中小企业声明函。）</w:t>
            </w:r>
          </w:p>
        </w:tc>
      </w:tr>
      <w:tr w14:paraId="143E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57D5E01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715" w:type="dxa"/>
            <w:vAlign w:val="center"/>
          </w:tcPr>
          <w:p w14:paraId="291F28CD">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val="0"/>
                <w:iCs w:val="0"/>
                <w:color w:val="auto"/>
                <w:sz w:val="24"/>
                <w:szCs w:val="24"/>
                <w:highlight w:val="none"/>
              </w:rPr>
              <w:t>（是、否）</w:t>
            </w:r>
          </w:p>
        </w:tc>
      </w:tr>
      <w:tr w14:paraId="692E0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47423BD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715" w:type="dxa"/>
            <w:shd w:val="clear" w:color="auto" w:fill="auto"/>
            <w:vAlign w:val="center"/>
          </w:tcPr>
          <w:p w14:paraId="2D31B92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7A13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1404" w:type="dxa"/>
            <w:vAlign w:val="center"/>
          </w:tcPr>
          <w:p w14:paraId="129D335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715" w:type="dxa"/>
            <w:shd w:val="clear" w:color="auto" w:fill="auto"/>
            <w:vAlign w:val="center"/>
          </w:tcPr>
          <w:p w14:paraId="0F6A8472">
            <w:pPr>
              <w:pStyle w:val="4"/>
              <w:keepNext w:val="0"/>
              <w:keepLines w:val="0"/>
              <w:pageBreakBefore w:val="0"/>
              <w:widowControl w:val="0"/>
              <w:kinsoku/>
              <w:wordWrap/>
              <w:overflowPunct/>
              <w:topLinePunct w:val="0"/>
              <w:autoSpaceDE w:val="0"/>
              <w:autoSpaceDN w:val="0"/>
              <w:bidi w:val="0"/>
              <w:adjustRightInd w:val="0"/>
              <w:snapToGrid/>
              <w:spacing w:line="360" w:lineRule="exact"/>
              <w:ind w:firstLine="0"/>
              <w:jc w:val="lef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highlight w:val="none"/>
                <w:lang w:val="en-US" w:eastAsia="zh-CN"/>
              </w:rPr>
              <w:t>项目最高限价：685000元。</w:t>
            </w:r>
          </w:p>
        </w:tc>
      </w:tr>
      <w:tr w14:paraId="3A5E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7F76AE6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715" w:type="dxa"/>
            <w:vAlign w:val="center"/>
          </w:tcPr>
          <w:p w14:paraId="070A92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投标保证金形式：☑保函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65D0CB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b/>
                <w:bCs/>
                <w:color w:val="auto"/>
                <w:sz w:val="24"/>
                <w:szCs w:val="24"/>
                <w:highlight w:val="none"/>
                <w:lang w:val="en-US" w:eastAsia="zh-CN"/>
              </w:rPr>
              <w:t xml:space="preserve"> 13700元（大写：壹万叁仟柒佰元整）</w:t>
            </w:r>
          </w:p>
          <w:p w14:paraId="0A1CE0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val="0"/>
                <w:bCs w:val="0"/>
                <w:color w:val="auto"/>
                <w:sz w:val="24"/>
                <w:szCs w:val="24"/>
                <w:highlight w:val="none"/>
                <w:lang w:eastAsia="zh-CN"/>
              </w:rPr>
              <w:t>（按照标段预算金额2%以内的整数计</w:t>
            </w:r>
            <w:r>
              <w:rPr>
                <w:rFonts w:hint="eastAsia" w:ascii="微软雅黑" w:hAnsi="微软雅黑" w:eastAsia="微软雅黑" w:cs="微软雅黑"/>
                <w:b w:val="0"/>
                <w:bCs w:val="0"/>
                <w:color w:val="auto"/>
                <w:sz w:val="24"/>
                <w:szCs w:val="24"/>
                <w:highlight w:val="none"/>
              </w:rPr>
              <w:t>算）</w:t>
            </w:r>
          </w:p>
          <w:p w14:paraId="7F096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保证金收款人：</w:t>
            </w:r>
          </w:p>
          <w:p w14:paraId="61F16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14:paraId="09E5A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 户 行：中国建设银行股份有限公司疏附支行 </w:t>
            </w:r>
          </w:p>
          <w:p w14:paraId="16196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   号：65050174602600001745</w:t>
            </w:r>
          </w:p>
          <w:p w14:paraId="5AC13F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联系人：廖爱玲  联系电话：17354834608（电汇时请在汇款备注栏注明项目名称</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可简写</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项目编号</w:t>
            </w:r>
            <w:r>
              <w:rPr>
                <w:rFonts w:hint="eastAsia" w:ascii="微软雅黑" w:hAnsi="微软雅黑" w:eastAsia="微软雅黑" w:cs="微软雅黑"/>
                <w:b/>
                <w:bCs/>
                <w:color w:val="auto"/>
                <w:sz w:val="24"/>
                <w:szCs w:val="24"/>
                <w:highlight w:val="none"/>
              </w:rPr>
              <w:t xml:space="preserve">并注明是投标保证金，否则视为无效投标保证金。）      </w:t>
            </w:r>
            <w:r>
              <w:rPr>
                <w:rFonts w:hint="eastAsia" w:ascii="微软雅黑" w:hAnsi="微软雅黑" w:eastAsia="微软雅黑" w:cs="微软雅黑"/>
                <w:color w:val="auto"/>
                <w:sz w:val="24"/>
                <w:szCs w:val="24"/>
                <w:highlight w:val="none"/>
              </w:rPr>
              <w:t xml:space="preserve">    </w:t>
            </w:r>
          </w:p>
          <w:p w14:paraId="26D5CD63">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保证金缴纳要求</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color w:val="auto"/>
                <w:sz w:val="24"/>
                <w:szCs w:val="24"/>
                <w:highlight w:val="none"/>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color w:val="auto"/>
                <w:sz w:val="24"/>
                <w:szCs w:val="24"/>
                <w:highlight w:val="none"/>
              </w:rPr>
              <w:t>打款时注明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保证金项目名称。投标人未按本条规定提交投标保证金的，其投标将被认定为投标无效。</w:t>
            </w:r>
          </w:p>
          <w:p w14:paraId="627E82A7">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1983850190@qq.com后</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，5个工作日内原账户退回）。</w:t>
            </w:r>
          </w:p>
        </w:tc>
      </w:tr>
      <w:tr w14:paraId="3DCF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004A0AD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715" w:type="dxa"/>
            <w:vAlign w:val="center"/>
          </w:tcPr>
          <w:p w14:paraId="68B9F44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日历日</w:t>
            </w:r>
          </w:p>
        </w:tc>
      </w:tr>
      <w:tr w14:paraId="46ED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04" w:type="dxa"/>
            <w:vAlign w:val="center"/>
          </w:tcPr>
          <w:p w14:paraId="6F6724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715" w:type="dxa"/>
            <w:vAlign w:val="center"/>
          </w:tcPr>
          <w:p w14:paraId="531A210C">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D702C28">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（2）本项目实行网上投标，采用电子投标文件(供应商须使用CA加密设备通过政采云电子投标客户端制作投标文件)。若供应商参与投标，自行承担投标一切费用。</w:t>
            </w:r>
          </w:p>
          <w:p w14:paraId="4405F941">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F3DB3DF">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5920296">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（5）供应商在开标时须使用制作加密电子投标文件所使用的CA锁及电脑，电脑须提前配置好浏览器（建议使用谷歌浏览器），以便开标时解锁。</w:t>
            </w:r>
          </w:p>
          <w:p w14:paraId="777FF8A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2A192390">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1E3FBB0">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（8）各供应商</w:t>
            </w:r>
            <w:r>
              <w:rPr>
                <w:rFonts w:hint="eastAsia" w:ascii="微软雅黑" w:hAnsi="微软雅黑" w:eastAsia="微软雅黑" w:cs="微软雅黑"/>
                <w:color w:val="auto"/>
                <w:highlight w:val="none"/>
              </w:rPr>
              <w:t>须在投标截止时间前完成在系统上递交电子</w:t>
            </w:r>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eastAsia="zh-CN"/>
              </w:rPr>
              <w:t>投标供应商</w:t>
            </w:r>
            <w:r>
              <w:rPr>
                <w:rFonts w:hint="eastAsia" w:ascii="微软雅黑" w:hAnsi="微软雅黑" w:eastAsia="微软雅黑" w:cs="微软雅黑"/>
                <w:color w:val="auto"/>
                <w:highlight w:val="none"/>
              </w:rPr>
              <w:t>的电子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w:t>
            </w:r>
          </w:p>
          <w:p w14:paraId="4F1D2AC7">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9</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14:paraId="38583F2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（10）解密时长为30分钟。</w:t>
            </w:r>
          </w:p>
          <w:p w14:paraId="2CF86D88">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lang w:val="en-US" w:eastAsia="zh-CN"/>
              </w:rPr>
              <w:t>（11）须供应商提供备份的投标文件,后缀为.bfbs。</w:t>
            </w:r>
          </w:p>
        </w:tc>
      </w:tr>
      <w:tr w14:paraId="43402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404" w:type="dxa"/>
            <w:vAlign w:val="center"/>
          </w:tcPr>
          <w:p w14:paraId="1509AEE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715" w:type="dxa"/>
            <w:shd w:val="clear" w:color="auto" w:fill="auto"/>
            <w:vAlign w:val="center"/>
          </w:tcPr>
          <w:p w14:paraId="722CEA5D">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i w:val="0"/>
                <w:iCs w:val="0"/>
                <w:caps w:val="0"/>
                <w:color w:val="FF0000"/>
                <w:spacing w:val="0"/>
                <w:sz w:val="24"/>
                <w:szCs w:val="24"/>
                <w:highlight w:val="none"/>
                <w:lang w:eastAsia="zh-CN"/>
              </w:rPr>
              <w:t>202</w:t>
            </w:r>
            <w:r>
              <w:rPr>
                <w:rFonts w:hint="eastAsia" w:ascii="微软雅黑" w:hAnsi="微软雅黑" w:eastAsia="微软雅黑" w:cs="微软雅黑"/>
                <w:i w:val="0"/>
                <w:iCs w:val="0"/>
                <w:caps w:val="0"/>
                <w:color w:val="FF0000"/>
                <w:spacing w:val="0"/>
                <w:sz w:val="24"/>
                <w:szCs w:val="24"/>
                <w:highlight w:val="none"/>
                <w:lang w:val="en-US" w:eastAsia="zh-CN"/>
              </w:rPr>
              <w:t>6</w:t>
            </w:r>
            <w:r>
              <w:rPr>
                <w:rFonts w:hint="eastAsia" w:ascii="微软雅黑" w:hAnsi="微软雅黑" w:eastAsia="微软雅黑" w:cs="微软雅黑"/>
                <w:i w:val="0"/>
                <w:iCs w:val="0"/>
                <w:caps w:val="0"/>
                <w:color w:val="FF0000"/>
                <w:spacing w:val="0"/>
                <w:sz w:val="24"/>
                <w:szCs w:val="24"/>
                <w:highlight w:val="none"/>
                <w:lang w:eastAsia="zh-CN"/>
              </w:rPr>
              <w:t>年</w:t>
            </w:r>
            <w:r>
              <w:rPr>
                <w:rFonts w:hint="eastAsia" w:ascii="微软雅黑" w:hAnsi="微软雅黑" w:eastAsia="微软雅黑" w:cs="微软雅黑"/>
                <w:i w:val="0"/>
                <w:iCs w:val="0"/>
                <w:caps w:val="0"/>
                <w:color w:val="FF0000"/>
                <w:spacing w:val="0"/>
                <w:sz w:val="24"/>
                <w:szCs w:val="24"/>
                <w:highlight w:val="none"/>
                <w:lang w:val="en-US" w:eastAsia="zh-CN"/>
              </w:rPr>
              <w:t>06月25</w:t>
            </w:r>
            <w:r>
              <w:rPr>
                <w:rFonts w:hint="eastAsia" w:ascii="微软雅黑" w:hAnsi="微软雅黑" w:eastAsia="微软雅黑" w:cs="微软雅黑"/>
                <w:i w:val="0"/>
                <w:iCs w:val="0"/>
                <w:caps w:val="0"/>
                <w:color w:val="FF0000"/>
                <w:spacing w:val="0"/>
                <w:sz w:val="24"/>
                <w:szCs w:val="24"/>
                <w:highlight w:val="none"/>
                <w:lang w:eastAsia="zh-CN"/>
              </w:rPr>
              <w:t xml:space="preserve">日 </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lang w:eastAsia="zh-CN"/>
              </w:rPr>
              <w:t>:</w:t>
            </w:r>
            <w:r>
              <w:rPr>
                <w:rFonts w:hint="eastAsia" w:ascii="微软雅黑" w:hAnsi="微软雅黑" w:eastAsia="微软雅黑" w:cs="微软雅黑"/>
                <w:i w:val="0"/>
                <w:iCs w:val="0"/>
                <w:caps w:val="0"/>
                <w:color w:val="FF0000"/>
                <w:spacing w:val="0"/>
                <w:sz w:val="24"/>
                <w:szCs w:val="24"/>
                <w:highlight w:val="none"/>
                <w:lang w:val="en-US" w:eastAsia="zh-CN"/>
              </w:rPr>
              <w:t>00</w:t>
            </w:r>
            <w:r>
              <w:rPr>
                <w:rFonts w:hint="eastAsia" w:ascii="微软雅黑" w:hAnsi="微软雅黑" w:eastAsia="微软雅黑" w:cs="微软雅黑"/>
                <w:i w:val="0"/>
                <w:iCs w:val="0"/>
                <w:caps w:val="0"/>
                <w:color w:val="FF0000"/>
                <w:spacing w:val="0"/>
                <w:sz w:val="24"/>
                <w:szCs w:val="24"/>
                <w:highlight w:val="none"/>
              </w:rPr>
              <w:t>（北京时间）</w:t>
            </w:r>
          </w:p>
        </w:tc>
      </w:tr>
      <w:tr w14:paraId="29F3F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60C4F4B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715" w:type="dxa"/>
            <w:shd w:val="clear" w:color="auto" w:fill="auto"/>
            <w:vAlign w:val="center"/>
          </w:tcPr>
          <w:p w14:paraId="5CAB79B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i w:val="0"/>
                <w:iCs w:val="0"/>
                <w:caps w:val="0"/>
                <w:color w:val="FF0000"/>
                <w:spacing w:val="0"/>
                <w:sz w:val="24"/>
                <w:szCs w:val="24"/>
                <w:highlight w:val="none"/>
                <w:lang w:eastAsia="zh-CN"/>
              </w:rPr>
              <w:t>202</w:t>
            </w:r>
            <w:r>
              <w:rPr>
                <w:rFonts w:hint="eastAsia" w:ascii="微软雅黑" w:hAnsi="微软雅黑" w:eastAsia="微软雅黑" w:cs="微软雅黑"/>
                <w:i w:val="0"/>
                <w:iCs w:val="0"/>
                <w:caps w:val="0"/>
                <w:color w:val="FF0000"/>
                <w:spacing w:val="0"/>
                <w:sz w:val="24"/>
                <w:szCs w:val="24"/>
                <w:highlight w:val="none"/>
                <w:lang w:val="en-US" w:eastAsia="zh-CN"/>
              </w:rPr>
              <w:t>6</w:t>
            </w:r>
            <w:r>
              <w:rPr>
                <w:rFonts w:hint="eastAsia" w:ascii="微软雅黑" w:hAnsi="微软雅黑" w:eastAsia="微软雅黑" w:cs="微软雅黑"/>
                <w:i w:val="0"/>
                <w:iCs w:val="0"/>
                <w:caps w:val="0"/>
                <w:color w:val="FF0000"/>
                <w:spacing w:val="0"/>
                <w:sz w:val="24"/>
                <w:szCs w:val="24"/>
                <w:highlight w:val="none"/>
                <w:lang w:eastAsia="zh-CN"/>
              </w:rPr>
              <w:t>年</w:t>
            </w:r>
            <w:r>
              <w:rPr>
                <w:rFonts w:hint="eastAsia" w:ascii="微软雅黑" w:hAnsi="微软雅黑" w:eastAsia="微软雅黑" w:cs="微软雅黑"/>
                <w:i w:val="0"/>
                <w:iCs w:val="0"/>
                <w:caps w:val="0"/>
                <w:color w:val="FF0000"/>
                <w:spacing w:val="0"/>
                <w:sz w:val="24"/>
                <w:szCs w:val="24"/>
                <w:highlight w:val="none"/>
                <w:lang w:val="en-US" w:eastAsia="zh-CN"/>
              </w:rPr>
              <w:t>06月25</w:t>
            </w:r>
            <w:r>
              <w:rPr>
                <w:rFonts w:hint="eastAsia" w:ascii="微软雅黑" w:hAnsi="微软雅黑" w:eastAsia="微软雅黑" w:cs="微软雅黑"/>
                <w:i w:val="0"/>
                <w:iCs w:val="0"/>
                <w:caps w:val="0"/>
                <w:color w:val="FF0000"/>
                <w:spacing w:val="0"/>
                <w:sz w:val="24"/>
                <w:szCs w:val="24"/>
                <w:highlight w:val="none"/>
                <w:lang w:eastAsia="zh-CN"/>
              </w:rPr>
              <w:t xml:space="preserve">日 </w:t>
            </w:r>
            <w:r>
              <w:rPr>
                <w:rFonts w:hint="eastAsia" w:ascii="微软雅黑" w:hAnsi="微软雅黑" w:eastAsia="微软雅黑" w:cs="微软雅黑"/>
                <w:i w:val="0"/>
                <w:iCs w:val="0"/>
                <w:caps w:val="0"/>
                <w:color w:val="FF0000"/>
                <w:spacing w:val="0"/>
                <w:sz w:val="24"/>
                <w:szCs w:val="24"/>
                <w:highlight w:val="none"/>
                <w:lang w:val="en-US" w:eastAsia="zh-CN"/>
              </w:rPr>
              <w:t>11</w:t>
            </w:r>
            <w:r>
              <w:rPr>
                <w:rFonts w:hint="eastAsia" w:ascii="微软雅黑" w:hAnsi="微软雅黑" w:eastAsia="微软雅黑" w:cs="微软雅黑"/>
                <w:i w:val="0"/>
                <w:iCs w:val="0"/>
                <w:caps w:val="0"/>
                <w:color w:val="FF0000"/>
                <w:spacing w:val="0"/>
                <w:sz w:val="24"/>
                <w:szCs w:val="24"/>
                <w:highlight w:val="none"/>
                <w:lang w:eastAsia="zh-CN"/>
              </w:rPr>
              <w:t>:</w:t>
            </w:r>
            <w:r>
              <w:rPr>
                <w:rFonts w:hint="eastAsia" w:ascii="微软雅黑" w:hAnsi="微软雅黑" w:eastAsia="微软雅黑" w:cs="微软雅黑"/>
                <w:i w:val="0"/>
                <w:iCs w:val="0"/>
                <w:caps w:val="0"/>
                <w:color w:val="FF0000"/>
                <w:spacing w:val="0"/>
                <w:sz w:val="24"/>
                <w:szCs w:val="24"/>
                <w:highlight w:val="none"/>
                <w:lang w:val="en-US" w:eastAsia="zh-CN"/>
              </w:rPr>
              <w:t>00</w:t>
            </w:r>
            <w:r>
              <w:rPr>
                <w:rFonts w:hint="eastAsia" w:ascii="微软雅黑" w:hAnsi="微软雅黑" w:eastAsia="微软雅黑" w:cs="微软雅黑"/>
                <w:i w:val="0"/>
                <w:iCs w:val="0"/>
                <w:caps w:val="0"/>
                <w:color w:val="FF0000"/>
                <w:spacing w:val="0"/>
                <w:sz w:val="24"/>
                <w:szCs w:val="24"/>
                <w:highlight w:val="none"/>
              </w:rPr>
              <w:t>（北京时间）</w:t>
            </w:r>
          </w:p>
          <w:p w14:paraId="455E3A13">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开标地点：投标人登录政采云平台https://www.zcygov.cn/，进入“项目采购-开标评标-右边选择对应项目点击“进入项目”进入开标大厅。</w:t>
            </w:r>
          </w:p>
        </w:tc>
      </w:tr>
      <w:tr w14:paraId="2B328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6996B6B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715" w:type="dxa"/>
            <w:vAlign w:val="center"/>
          </w:tcPr>
          <w:p w14:paraId="2CE7FE69">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179D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533195C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59F643E2">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推荐中标供应商的数量：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w:t>
            </w:r>
            <w:r>
              <w:rPr>
                <w:rFonts w:hint="eastAsia" w:ascii="微软雅黑" w:hAnsi="微软雅黑" w:eastAsia="微软雅黑" w:cs="微软雅黑"/>
                <w:color w:val="auto"/>
                <w:sz w:val="24"/>
                <w:szCs w:val="24"/>
                <w:highlight w:val="none"/>
                <w:u w:val="single"/>
              </w:rPr>
              <w:t>　</w:t>
            </w:r>
          </w:p>
        </w:tc>
      </w:tr>
      <w:tr w14:paraId="13A3E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2A06F6A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2F793E7E">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val="0"/>
                <w:iCs w:val="0"/>
                <w:color w:val="auto"/>
                <w:sz w:val="24"/>
                <w:szCs w:val="24"/>
                <w:highlight w:val="none"/>
              </w:rPr>
              <w:t>（是、否）</w:t>
            </w:r>
          </w:p>
        </w:tc>
      </w:tr>
      <w:tr w14:paraId="0864B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52D3B8F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715" w:type="dxa"/>
            <w:vAlign w:val="center"/>
          </w:tcPr>
          <w:p w14:paraId="17C93A7A">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val="0"/>
                <w:iCs w:val="0"/>
                <w:color w:val="auto"/>
                <w:sz w:val="24"/>
                <w:szCs w:val="24"/>
                <w:highlight w:val="none"/>
              </w:rPr>
              <w:t>（不得超过政府采购合同金额的10%）</w:t>
            </w:r>
          </w:p>
          <w:p w14:paraId="0F170F9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支票   ☑对公转账</w:t>
            </w:r>
          </w:p>
          <w:p w14:paraId="0D843517">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提交履约保证金的时间：签订合同前 </w:t>
            </w:r>
            <w:r>
              <w:rPr>
                <w:rFonts w:hint="eastAsia" w:ascii="微软雅黑" w:hAnsi="微软雅黑" w:eastAsia="微软雅黑" w:cs="微软雅黑"/>
                <w:color w:val="auto"/>
                <w:sz w:val="24"/>
                <w:szCs w:val="24"/>
                <w:highlight w:val="none"/>
                <w:u w:val="single"/>
              </w:rPr>
              <w:t xml:space="preserve">  5  </w:t>
            </w:r>
            <w:r>
              <w:rPr>
                <w:rFonts w:hint="eastAsia" w:ascii="微软雅黑" w:hAnsi="微软雅黑" w:eastAsia="微软雅黑" w:cs="微软雅黑"/>
                <w:color w:val="auto"/>
                <w:sz w:val="24"/>
                <w:szCs w:val="24"/>
                <w:highlight w:val="none"/>
              </w:rPr>
              <w:t>日历日打入甲方指定账户</w:t>
            </w:r>
          </w:p>
        </w:tc>
      </w:tr>
      <w:tr w14:paraId="28FBB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0" w:hRule="atLeast"/>
          <w:jc w:val="center"/>
        </w:trPr>
        <w:tc>
          <w:tcPr>
            <w:tcW w:w="1404" w:type="dxa"/>
            <w:vAlign w:val="center"/>
          </w:tcPr>
          <w:p w14:paraId="5831B24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715" w:type="dxa"/>
            <w:vAlign w:val="center"/>
          </w:tcPr>
          <w:p w14:paraId="184E8A73">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中标服务费：根据《国家发展改革委关于进一步放开建设项目专业服务价格的通知》发改价格〔2015〕299 号按差额定率累进法计算收取代理服务费。（由中标供应商支付）</w:t>
            </w:r>
          </w:p>
          <w:p w14:paraId="0D4DC77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标准如下：</w:t>
            </w:r>
          </w:p>
          <w:p w14:paraId="4167D1DF">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中标金额100万元以下的部分,货物类费率1.50%；</w:t>
            </w:r>
          </w:p>
          <w:p w14:paraId="6219892A">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中标金额100万元至500万元的部分,货物类费率1.10%；</w:t>
            </w:r>
          </w:p>
          <w:p w14:paraId="71C5AFF2">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中标金额500万元至1000万元的部分,货物类费率0.80%；</w:t>
            </w:r>
          </w:p>
          <w:p w14:paraId="099D4297">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中标金额1000万元至5000万元的部分，货物类费率0.25%；</w:t>
            </w:r>
          </w:p>
          <w:p w14:paraId="4B92D7D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71BEA355">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34AC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404" w:type="dxa"/>
            <w:vAlign w:val="center"/>
          </w:tcPr>
          <w:p w14:paraId="1F55098C">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715" w:type="dxa"/>
            <w:vAlign w:val="center"/>
          </w:tcPr>
          <w:p w14:paraId="6A50D04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558A6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0119" w:type="dxa"/>
            <w:gridSpan w:val="2"/>
            <w:vAlign w:val="center"/>
          </w:tcPr>
          <w:p w14:paraId="27471C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根据财库〔2026〕2号《关于推动解决政府采购异常低价问题的通知》，评审中出现下列情形之一的，评审委员会应当启动异常低价投标（响应）审查程序：</w:t>
            </w:r>
          </w:p>
          <w:p w14:paraId="48947F0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①.投标（响应）报价低于全部通过符合性审查供应商投标（响应）报价平均值50%的，即投标（响应）报价&lt;全部通过符合性审查供应商投标（响应）报价平均值×50%； </w:t>
            </w:r>
          </w:p>
          <w:p w14:paraId="49ED9D4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②.投标（响应）报价低于通过符合性审查的次低报价供应商投标（响应）报价50%的，即投标（响应）报价&lt;通过符合性审查的次低报价供应商投标（响应）报价×50%； </w:t>
            </w:r>
          </w:p>
          <w:p w14:paraId="3982C81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③.投标（响应）报价低于采购项目最高限价45%的，即投标（响应）报价&lt;采购项目最高限价×45%；</w:t>
            </w:r>
          </w:p>
          <w:p w14:paraId="7BC4077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④.评审委员会基于专业判断，认为供应商报价过低，有可能影响产品质量或者不能诚信履约的其他情形。</w:t>
            </w:r>
          </w:p>
          <w:p w14:paraId="0EBCB3D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F9A947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82A3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0119" w:type="dxa"/>
            <w:gridSpan w:val="2"/>
            <w:vAlign w:val="center"/>
          </w:tcPr>
          <w:p w14:paraId="100E738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注：供应商通过PS造假等手段提供虚假证明材料，隐瞒事实、虚假投标并中标，在验收过程中经过严格验收发现问题后，立即终止并反馈当地采购办要求列入黑名单，并承担造成的一切后果。 </w:t>
            </w:r>
          </w:p>
          <w:p w14:paraId="3C2D543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供应商以他人名义投标或者以其他方式弄虚作假，骗取中标的，中标无效，给采购人造成损失的，依法承担赔偿责任；构成犯罪的，依法追究刑事责任。</w:t>
            </w:r>
          </w:p>
        </w:tc>
      </w:tr>
    </w:tbl>
    <w:p w14:paraId="100818A2">
      <w:pPr>
        <w:pStyle w:val="4"/>
        <w:spacing w:line="240" w:lineRule="auto"/>
        <w:ind w:left="0" w:leftChars="0" w:firstLine="0" w:firstLineChars="0"/>
        <w:jc w:val="center"/>
        <w:rPr>
          <w:rFonts w:hint="eastAsia" w:ascii="微软雅黑" w:hAnsi="微软雅黑" w:eastAsia="微软雅黑" w:cs="微软雅黑"/>
          <w:color w:val="auto"/>
          <w:sz w:val="28"/>
          <w:szCs w:val="28"/>
          <w:highlight w:val="none"/>
          <w:lang w:eastAsia="zh-CN"/>
        </w:rPr>
        <w:sectPr>
          <w:pgSz w:w="11905" w:h="16838"/>
          <w:pgMar w:top="1440" w:right="1080" w:bottom="1440" w:left="1080" w:header="851" w:footer="992" w:gutter="0"/>
          <w:pgNumType w:fmt="decimal" w:start="1"/>
          <w:cols w:space="0" w:num="1"/>
          <w:rtlGutter w:val="0"/>
          <w:docGrid w:linePitch="312" w:charSpace="0"/>
        </w:sectPr>
      </w:pPr>
    </w:p>
    <w:p w14:paraId="659C62A9">
      <w:pPr>
        <w:spacing w:line="240" w:lineRule="auto"/>
        <w:rPr>
          <w:rFonts w:hint="eastAsia" w:ascii="微软雅黑" w:hAnsi="微软雅黑" w:eastAsia="微软雅黑" w:cs="微软雅黑"/>
          <w:color w:val="auto"/>
          <w:highlight w:val="none"/>
          <w:lang w:eastAsia="zh-CN"/>
        </w:rPr>
      </w:pPr>
    </w:p>
    <w:p w14:paraId="672A07AF">
      <w:pPr>
        <w:numPr>
          <w:ilvl w:val="0"/>
          <w:numId w:val="0"/>
        </w:numPr>
        <w:spacing w:line="240" w:lineRule="auto"/>
        <w:ind w:left="0" w:leftChars="0" w:firstLine="0" w:firstLineChars="0"/>
        <w:jc w:val="center"/>
        <w:outlineLvl w:val="0"/>
        <w:rPr>
          <w:rFonts w:hint="eastAsia" w:ascii="微软雅黑" w:hAnsi="微软雅黑" w:eastAsia="微软雅黑" w:cs="微软雅黑"/>
          <w:b/>
          <w:bCs/>
          <w:color w:val="auto"/>
          <w:kern w:val="44"/>
          <w:sz w:val="28"/>
          <w:szCs w:val="28"/>
          <w:highlight w:val="none"/>
          <w:lang w:val="en-US" w:eastAsia="zh-CN"/>
        </w:rPr>
      </w:pPr>
      <w:bookmarkStart w:id="628" w:name="_Toc19129"/>
      <w:r>
        <w:rPr>
          <w:rFonts w:hint="eastAsia" w:ascii="微软雅黑" w:hAnsi="微软雅黑" w:eastAsia="微软雅黑" w:cs="微软雅黑"/>
          <w:b/>
          <w:bCs/>
          <w:color w:val="auto"/>
          <w:kern w:val="44"/>
          <w:sz w:val="28"/>
          <w:szCs w:val="28"/>
          <w:lang w:val="en-US" w:eastAsia="zh-CN" w:bidi="ar-SA"/>
        </w:rPr>
        <w:t>第5章</w:t>
      </w:r>
      <w:r>
        <w:rPr>
          <w:rFonts w:hint="eastAsia" w:ascii="微软雅黑" w:hAnsi="微软雅黑" w:eastAsia="微软雅黑" w:cs="微软雅黑"/>
          <w:b/>
          <w:bCs/>
          <w:color w:val="auto"/>
          <w:kern w:val="44"/>
          <w:sz w:val="28"/>
          <w:szCs w:val="28"/>
          <w:highlight w:val="none"/>
          <w:lang w:val="en-US" w:eastAsia="zh-CN"/>
        </w:rPr>
        <w:t xml:space="preserve"> </w:t>
      </w:r>
      <w:r>
        <w:rPr>
          <w:rFonts w:hint="eastAsia" w:ascii="微软雅黑" w:hAnsi="微软雅黑" w:eastAsia="微软雅黑" w:cs="微软雅黑"/>
          <w:b/>
          <w:bCs/>
          <w:color w:val="auto"/>
          <w:kern w:val="44"/>
          <w:sz w:val="28"/>
          <w:szCs w:val="28"/>
          <w:highlight w:val="none"/>
        </w:rPr>
        <w:t>货物需求一览表及技术规格</w:t>
      </w:r>
      <w:bookmarkEnd w:id="628"/>
      <w:bookmarkStart w:id="629" w:name="_Toc7971"/>
      <w:bookmarkStart w:id="630" w:name="_Toc515647832"/>
      <w:bookmarkStart w:id="631" w:name="_Toc32647"/>
      <w:bookmarkStart w:id="632" w:name="_Toc11259"/>
      <w:bookmarkStart w:id="633" w:name="_Toc219175639"/>
      <w:bookmarkStart w:id="634" w:name="_Toc218935355"/>
      <w:bookmarkStart w:id="635" w:name="_Toc216582826"/>
      <w:bookmarkStart w:id="636" w:name="_Toc507399907"/>
    </w:p>
    <w:p w14:paraId="190F1347">
      <w:pPr>
        <w:numPr>
          <w:ilvl w:val="0"/>
          <w:numId w:val="0"/>
        </w:numPr>
        <w:spacing w:line="240" w:lineRule="auto"/>
        <w:ind w:left="0" w:leftChars="0" w:firstLine="560" w:firstLineChars="200"/>
        <w:jc w:val="both"/>
        <w:outlineLvl w:val="1"/>
        <w:rPr>
          <w:rFonts w:hint="default" w:ascii="微软雅黑" w:hAnsi="微软雅黑" w:eastAsia="微软雅黑" w:cs="微软雅黑"/>
          <w:b/>
          <w:bCs/>
          <w:color w:val="auto"/>
          <w:kern w:val="44"/>
          <w:sz w:val="28"/>
          <w:szCs w:val="28"/>
          <w:highlight w:val="none"/>
          <w:lang w:val="en-US" w:eastAsia="zh-CN"/>
        </w:rPr>
      </w:pPr>
      <w:bookmarkStart w:id="637" w:name="_Toc1487"/>
      <w:r>
        <w:rPr>
          <w:rFonts w:hint="eastAsia" w:ascii="微软雅黑" w:hAnsi="微软雅黑" w:eastAsia="微软雅黑" w:cs="微软雅黑"/>
          <w:b/>
          <w:bCs/>
          <w:color w:val="auto"/>
          <w:kern w:val="44"/>
          <w:sz w:val="28"/>
          <w:szCs w:val="28"/>
          <w:highlight w:val="none"/>
          <w:lang w:val="en-US" w:eastAsia="zh-CN"/>
        </w:rPr>
        <w:t>一、采购清单及需求</w:t>
      </w:r>
      <w:bookmarkEnd w:id="637"/>
    </w:p>
    <w:tbl>
      <w:tblPr>
        <w:tblStyle w:val="29"/>
        <w:tblW w:w="99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992"/>
        <w:gridCol w:w="7100"/>
        <w:gridCol w:w="675"/>
        <w:gridCol w:w="657"/>
      </w:tblGrid>
      <w:tr w14:paraId="3CFF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4B4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4D5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货物名称</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7E2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参数（常用标准）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DC1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FB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单位</w:t>
            </w:r>
          </w:p>
        </w:tc>
      </w:tr>
      <w:tr w14:paraId="4201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315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70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▲常服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555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面料：涤粘仿毛哔叽，藏蓝色涤纶80%，粘胶纤维20%，单位面积质量：230g/㎡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执行标准：《辅警服装男常服》试用稿、《辅警服装女常服》试用稿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总折痕回复角（度）:洗前≥230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90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491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17BC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40B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9EB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▲内衬</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D2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面料：棉涤斜纹布，浅蓝色棉60%，涤纶40%，单位面积质量：130g/㎡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执行标准：《辅警服装内穿衬衣》试用稿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总折痕回复角/（度）≥200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CD6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45B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48D5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9EA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29A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▲勤务冬执勤服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8C9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FF0000"/>
                <w:sz w:val="24"/>
                <w:szCs w:val="24"/>
                <w:highlight w:val="none"/>
                <w:u w:val="none"/>
              </w:rPr>
            </w:pPr>
            <w:r>
              <w:rPr>
                <w:rFonts w:hint="eastAsia" w:ascii="微软雅黑" w:hAnsi="微软雅黑" w:eastAsia="微软雅黑" w:cs="微软雅黑"/>
                <w:i w:val="0"/>
                <w:iCs w:val="0"/>
                <w:color w:val="FF0000"/>
                <w:sz w:val="24"/>
                <w:szCs w:val="24"/>
                <w:highlight w:val="none"/>
                <w:u w:val="none"/>
              </w:rPr>
              <w:t>1、面辅料、样式、号型与规格、颜色、工艺及成品外观质量完全符合《辅警服装 冬作训服/勤务冬执勤服》（试用稿）标准；</w:t>
            </w:r>
          </w:p>
          <w:p w14:paraId="15F5116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FF0000"/>
                <w:sz w:val="24"/>
                <w:szCs w:val="24"/>
                <w:highlight w:val="none"/>
                <w:u w:val="none"/>
              </w:rPr>
            </w:pPr>
            <w:r>
              <w:rPr>
                <w:rFonts w:hint="eastAsia" w:ascii="微软雅黑" w:hAnsi="微软雅黑" w:eastAsia="微软雅黑" w:cs="微软雅黑"/>
                <w:i w:val="0"/>
                <w:iCs w:val="0"/>
                <w:color w:val="FF0000"/>
                <w:sz w:val="24"/>
                <w:szCs w:val="24"/>
                <w:highlight w:val="none"/>
                <w:u w:val="none"/>
              </w:rPr>
              <w:t>2、面料：棉涤纬弹加厚斜纹布，藏蓝色，58%新疆棉，42%复合聚酯弹性纤维</w:t>
            </w:r>
          </w:p>
          <w:p w14:paraId="77F51BD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FF0000"/>
                <w:sz w:val="24"/>
                <w:szCs w:val="24"/>
                <w:highlight w:val="none"/>
                <w:u w:val="none"/>
              </w:rPr>
              <w:t>3、单位面积质量：240±10g/㎡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07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411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F0D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6408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FD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7F9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▲勤务春秋执勤服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67C2">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FF0000"/>
                <w:sz w:val="24"/>
                <w:szCs w:val="24"/>
                <w:highlight w:val="none"/>
                <w:u w:val="none"/>
              </w:rPr>
            </w:pPr>
            <w:r>
              <w:rPr>
                <w:rFonts w:hint="eastAsia" w:ascii="微软雅黑" w:hAnsi="微软雅黑" w:eastAsia="微软雅黑" w:cs="微软雅黑"/>
                <w:i w:val="0"/>
                <w:iCs w:val="0"/>
                <w:color w:val="FF0000"/>
                <w:sz w:val="24"/>
                <w:szCs w:val="24"/>
                <w:highlight w:val="none"/>
                <w:u w:val="none"/>
              </w:rPr>
              <w:t>1.面料：棉聚酯纬弹加厚斜纹布，58%新疆棉，42%复合聚酯弹性纤维，</w:t>
            </w:r>
          </w:p>
          <w:p w14:paraId="24A6FDE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FF0000"/>
                <w:sz w:val="24"/>
                <w:szCs w:val="24"/>
                <w:highlight w:val="none"/>
                <w:u w:val="none"/>
              </w:rPr>
            </w:pPr>
            <w:r>
              <w:rPr>
                <w:rFonts w:hint="eastAsia" w:ascii="微软雅黑" w:hAnsi="微软雅黑" w:eastAsia="微软雅黑" w:cs="微软雅黑"/>
                <w:i w:val="0"/>
                <w:iCs w:val="0"/>
                <w:color w:val="FF0000"/>
                <w:sz w:val="24"/>
                <w:szCs w:val="24"/>
                <w:highlight w:val="none"/>
                <w:u w:val="none"/>
              </w:rPr>
              <w:t>2.单位面积质量：240±10g/㎡，</w:t>
            </w:r>
          </w:p>
          <w:p w14:paraId="539835A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FF0000"/>
                <w:sz w:val="24"/>
                <w:szCs w:val="24"/>
                <w:highlight w:val="none"/>
                <w:u w:val="none"/>
              </w:rPr>
              <w:t>3.产品执行 中华人民共和国公共安全行业标准 辅警服装 春秋作训服/勤务春秋执勤服（试用稿）。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42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411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756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4502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739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55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▲勤务夏执勤服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9F4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多异聚酯复合纱平纹布，浅蓝色，99.8%复合聚酯纤维，0.2%导电纤维单位面积量:160g/㎡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执行标准：《辅警服装勤务夏执勤服》（试用稿）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pH值：4.0-8.5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甲醛含量（mg/kg)≤75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断裂强力(N)经向：≥700纬向≥400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4B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411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15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2D35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1"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00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48F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▲勤务夏作训服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D2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面料：棉聚酯维弹斜纹布，藏蓝色，58%新疆棉，42%复合聚酯弹性纤维；单位面积质量：160g/㎡</w:t>
            </w:r>
          </w:p>
          <w:p w14:paraId="0866BA5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执行标准：《辅警服装 勤务夏作训服》试用稿</w:t>
            </w:r>
          </w:p>
          <w:p w14:paraId="2DC9E58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pH值：4.0-8.5</w:t>
            </w:r>
          </w:p>
          <w:p w14:paraId="651D4D3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甲醛含量（mg/kg）≤200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BA5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A8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2D7A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A4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97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冬作训服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4A7">
            <w:pPr>
              <w:keepNext w:val="0"/>
              <w:keepLines w:val="0"/>
              <w:pageBreakBefore w:val="0"/>
              <w:widowControl/>
              <w:numPr>
                <w:ilvl w:val="0"/>
                <w:numId w:val="9"/>
              </w:numPr>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FF0000"/>
                <w:kern w:val="0"/>
                <w:sz w:val="24"/>
                <w:szCs w:val="24"/>
                <w:highlight w:val="none"/>
                <w:u w:val="none"/>
                <w:lang w:val="en-US" w:eastAsia="zh-CN" w:bidi="ar"/>
              </w:rPr>
            </w:pPr>
            <w:r>
              <w:rPr>
                <w:rFonts w:hint="eastAsia" w:ascii="微软雅黑" w:hAnsi="微软雅黑" w:eastAsia="微软雅黑" w:cs="微软雅黑"/>
                <w:i w:val="0"/>
                <w:iCs w:val="0"/>
                <w:color w:val="FF0000"/>
                <w:kern w:val="0"/>
                <w:sz w:val="24"/>
                <w:szCs w:val="24"/>
                <w:highlight w:val="none"/>
                <w:u w:val="none"/>
                <w:lang w:val="en-US" w:eastAsia="zh-CN" w:bidi="ar"/>
              </w:rPr>
              <w:t>作训服服面料采用棉涤混纺加厚格子布，35±2%的精束棉与65±2%的涤纶制成，单位质量面积:260g/㎡。具有良好的耐磨、防尘、防静电、防褪色功能，断裂强力经向≥1700N，纬向≥710N；撕破强力经向≥180N，纬向≥80N；耐洗色牢度≥4级，耐磨擦色牢度干摩≥3-4级，湿摩≥3级，耐热压色牢度≥4级，耐刷洗色牢度≥4级。耐光色牢度6级。面料采用两粒格织法。</w:t>
            </w:r>
            <w:r>
              <w:rPr>
                <w:rFonts w:hint="eastAsia" w:ascii="微软雅黑" w:hAnsi="微软雅黑" w:eastAsia="微软雅黑" w:cs="微软雅黑"/>
                <w:i w:val="0"/>
                <w:iCs w:val="0"/>
                <w:color w:val="FF0000"/>
                <w:kern w:val="0"/>
                <w:sz w:val="24"/>
                <w:szCs w:val="24"/>
                <w:highlight w:val="none"/>
                <w:u w:val="none"/>
                <w:lang w:val="en-US" w:eastAsia="zh-CN" w:bidi="ar"/>
              </w:rPr>
              <w:br w:type="textWrapping"/>
            </w:r>
            <w:r>
              <w:rPr>
                <w:rFonts w:hint="eastAsia" w:ascii="微软雅黑" w:hAnsi="微软雅黑" w:eastAsia="微软雅黑" w:cs="微软雅黑"/>
                <w:i w:val="0"/>
                <w:iCs w:val="0"/>
                <w:color w:val="FF0000"/>
                <w:kern w:val="0"/>
                <w:sz w:val="24"/>
                <w:szCs w:val="24"/>
                <w:highlight w:val="none"/>
                <w:u w:val="none"/>
                <w:lang w:val="en-US" w:eastAsia="zh-CN" w:bidi="ar"/>
              </w:rPr>
              <w:t>2.作训服要具备多个装备兜，可携带多种单兵装备。</w:t>
            </w:r>
            <w:r>
              <w:rPr>
                <w:rFonts w:hint="eastAsia" w:ascii="微软雅黑" w:hAnsi="微软雅黑" w:eastAsia="微软雅黑" w:cs="微软雅黑"/>
                <w:i w:val="0"/>
                <w:iCs w:val="0"/>
                <w:color w:val="FF0000"/>
                <w:kern w:val="0"/>
                <w:sz w:val="24"/>
                <w:szCs w:val="24"/>
                <w:highlight w:val="none"/>
                <w:u w:val="none"/>
                <w:lang w:val="en-US" w:eastAsia="zh-CN" w:bidi="ar"/>
              </w:rPr>
              <w:br w:type="textWrapping"/>
            </w:r>
            <w:r>
              <w:rPr>
                <w:rFonts w:hint="eastAsia" w:ascii="微软雅黑" w:hAnsi="微软雅黑" w:eastAsia="微软雅黑" w:cs="微软雅黑"/>
                <w:i w:val="0"/>
                <w:iCs w:val="0"/>
                <w:color w:val="FF0000"/>
                <w:kern w:val="0"/>
                <w:sz w:val="24"/>
                <w:szCs w:val="24"/>
                <w:highlight w:val="none"/>
                <w:u w:val="none"/>
                <w:lang w:val="en-US" w:eastAsia="zh-CN" w:bidi="ar"/>
              </w:rPr>
              <w:t>3.要配有臂章、胸标及后背矩形警标粘贴处，并且根据作战环境的需要，标识可随时摘卸。</w:t>
            </w:r>
            <w:r>
              <w:rPr>
                <w:rFonts w:hint="eastAsia" w:ascii="微软雅黑" w:hAnsi="微软雅黑" w:eastAsia="微软雅黑" w:cs="微软雅黑"/>
                <w:i w:val="0"/>
                <w:iCs w:val="0"/>
                <w:color w:val="FF0000"/>
                <w:kern w:val="0"/>
                <w:sz w:val="24"/>
                <w:szCs w:val="24"/>
                <w:highlight w:val="none"/>
                <w:u w:val="none"/>
                <w:lang w:val="en-US" w:eastAsia="zh-CN" w:bidi="ar"/>
              </w:rPr>
              <w:br w:type="textWrapping"/>
            </w:r>
            <w:r>
              <w:rPr>
                <w:rFonts w:hint="eastAsia" w:ascii="微软雅黑" w:hAnsi="微软雅黑" w:eastAsia="微软雅黑" w:cs="微软雅黑"/>
                <w:i w:val="0"/>
                <w:iCs w:val="0"/>
                <w:color w:val="FF0000"/>
                <w:kern w:val="0"/>
                <w:sz w:val="24"/>
                <w:szCs w:val="24"/>
                <w:highlight w:val="none"/>
                <w:u w:val="none"/>
                <w:lang w:val="en-US" w:eastAsia="zh-CN" w:bidi="ar"/>
              </w:rPr>
              <w:t>4.作训服的领口要配有立领设计带，裤腰、裤口处可自由收放，作战裤的膝部要有加厚防磨处理。</w:t>
            </w:r>
          </w:p>
          <w:p w14:paraId="2922A55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FF0000"/>
                <w:kern w:val="0"/>
                <w:sz w:val="24"/>
                <w:szCs w:val="24"/>
                <w:highlight w:val="none"/>
                <w:u w:val="none"/>
                <w:lang w:val="en-US" w:eastAsia="zh-CN" w:bidi="ar"/>
              </w:rPr>
              <w:t>5.作训服款式按照Z训服款式制作。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3D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52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0DE2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304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AB8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作训鞋</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5C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材质：鞋帮复合帆布，三层复合鞋里网布；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执行标准：《辅警鞋作训鞋》试用稿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A6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277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F53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双</w:t>
            </w:r>
          </w:p>
        </w:tc>
      </w:tr>
      <w:tr w14:paraId="70DD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81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FAD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内腰带</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B35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执行标准：《辅警服饰内腰带》试用稿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钳扣与带体结合力(N)≥400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带体拉伸强力(N)≥600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带体粘合剥离强力(N)≥60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B34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164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条</w:t>
            </w:r>
          </w:p>
        </w:tc>
      </w:tr>
      <w:tr w14:paraId="6A00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A1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2A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领带</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92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执行标准：《辅警服饰领带》试用稿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422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291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条</w:t>
            </w:r>
          </w:p>
        </w:tc>
      </w:tr>
      <w:tr w14:paraId="3FB3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41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3D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领带夹</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FA5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执行标准：《GA283-2001警用服饰领带夹》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AA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0C3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支</w:t>
            </w:r>
          </w:p>
        </w:tc>
      </w:tr>
      <w:tr w14:paraId="762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83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C7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领花</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343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执行标准：《辅警服饰金属领花》试用稿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7C4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CC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7BA1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E5A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D0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丝织胸徽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366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执行标准：《辅警服饰丝织胸徽》试用稿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6F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2A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3ED6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5F9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9CC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金属胸徽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FAD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执行标准：《辅警服饰金属胸徽》试用稿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51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63E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7213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6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608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硬式肩章</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F0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执行标准：《辅警服饰硬式肩章》试用稿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49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EA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副</w:t>
            </w:r>
          </w:p>
        </w:tc>
      </w:tr>
      <w:tr w14:paraId="2C0D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782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34E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软式肩章</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81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执行标准：《辅警服饰软式肩章》试用稿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A3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EDF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副</w:t>
            </w:r>
          </w:p>
        </w:tc>
      </w:tr>
      <w:tr w14:paraId="5068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6E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6C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套式肩章</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DB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执行标准：《辅警服饰套式肩章》试用稿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FA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1AF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副</w:t>
            </w:r>
          </w:p>
        </w:tc>
      </w:tr>
      <w:tr w14:paraId="18F0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AE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14C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臂章</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E19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执行标准：《辅警服饰臂章》试用稿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84A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748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副</w:t>
            </w:r>
          </w:p>
        </w:tc>
      </w:tr>
      <w:tr w14:paraId="0F3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98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25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丝织警号</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EC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执行标准：《辅警服饰丝织警号》试用稿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08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C73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1AC6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5F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3FD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金属警号</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BF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执行标准：《辅警服饰金属号牌》试用稿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7A1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08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06C8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0C5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2C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▲大檐帽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5EC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执行标准：《辅警帽大檐帽》试用稿</w:t>
            </w:r>
          </w:p>
          <w:p w14:paraId="18E8ED8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帽面耐光色牢度（级):≥5</w:t>
            </w:r>
          </w:p>
          <w:p w14:paraId="30C2AA4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帽面耐皂洗色牢度（级):变色≥4、沾色≥3-4</w:t>
            </w:r>
          </w:p>
          <w:p w14:paraId="24680C52">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帽面耐汗渍色牢度（级):变色≥4-5、沾色≥4</w:t>
            </w:r>
          </w:p>
          <w:p w14:paraId="2494750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帽墙带耐光色牢度（级):5-6</w:t>
            </w:r>
          </w:p>
          <w:p w14:paraId="07FCE822">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帽墙带耐洗色牢度（级):变色≥3、沾色≥3</w:t>
            </w:r>
          </w:p>
          <w:p w14:paraId="4E36E02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帽饰带耐光色牢度（级):5-6</w:t>
            </w:r>
          </w:p>
          <w:p w14:paraId="64B0D34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涤棉斜纹布（帽口条）耐汗渍色牢度（级):变色≥4、沾色≥4</w:t>
            </w:r>
          </w:p>
          <w:p w14:paraId="227899B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帽檐低温耐折：15℃±2℃，20min不断裂</w:t>
            </w:r>
          </w:p>
          <w:p w14:paraId="1D5E6B8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pH值：4.0-8.5</w:t>
            </w:r>
          </w:p>
          <w:p w14:paraId="026D230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甲醛含量（mg/kg)≤75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A4D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D12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顶</w:t>
            </w:r>
          </w:p>
        </w:tc>
      </w:tr>
      <w:tr w14:paraId="4A90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EF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11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rPr>
              <w:t>▲作训帽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DB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执行标准：《辅警帽布面执勤帽》试用稿</w:t>
            </w:r>
          </w:p>
          <w:p w14:paraId="4A869AF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帽面耐光色牢度（级):≥5</w:t>
            </w:r>
          </w:p>
          <w:p w14:paraId="4B0B0F8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帽面耐皂洗色牢度（级): 变色≥4、沾色≥4</w:t>
            </w:r>
          </w:p>
          <w:p w14:paraId="1D0D568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帽面耐汗渍色牢度（级):变色≥4、沾色≥4</w:t>
            </w:r>
          </w:p>
          <w:p w14:paraId="2829E7D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成品洗涤后外观质量：成品按要求洗涤后，外观形状无明显变化，缝制线路基本平服</w:t>
            </w:r>
          </w:p>
          <w:p w14:paraId="2A0AE9D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pH值：4.0-8.5</w:t>
            </w:r>
          </w:p>
          <w:p w14:paraId="689E092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甲醛含量（mg/kg)≤75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49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F2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顶</w:t>
            </w:r>
          </w:p>
        </w:tc>
      </w:tr>
      <w:tr w14:paraId="3F61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FE6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54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▲栽绒帽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CA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执行标准：《辅警帽栽绒帽》试用稿</w:t>
            </w:r>
          </w:p>
          <w:p w14:paraId="5A3D114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帽面耐光色牢度（级):≥5</w:t>
            </w:r>
          </w:p>
          <w:p w14:paraId="4773B96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帽面耐皂洗色牢度（级):变色≥4、沾色≥4</w:t>
            </w:r>
          </w:p>
          <w:p w14:paraId="1C2264F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帽面耐汗渍色牢度（级):变色≥4、沾色≥4</w:t>
            </w:r>
          </w:p>
          <w:p w14:paraId="4E01E8F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帽面耐摩擦色牢度（级):干摩≥3-4、湿膜≥3</w:t>
            </w:r>
          </w:p>
          <w:p w14:paraId="79E45EE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帽里耐汗渍色牢度（级）：变色≥4、沾色≥3-4</w:t>
            </w:r>
          </w:p>
          <w:p w14:paraId="6C7FED3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sz w:val="24"/>
                <w:szCs w:val="24"/>
                <w:highlight w:val="none"/>
                <w:u w:val="none"/>
                <w:lang w:val="en-US" w:eastAsia="zh-CN"/>
              </w:rPr>
              <w:t>平剪绒耐洗色牢度（级）：变色≥4、沾色≥3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E4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277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DA9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顶</w:t>
            </w:r>
          </w:p>
        </w:tc>
      </w:tr>
      <w:tr w14:paraId="2C17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75F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1C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帽徽</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18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执行标准：《辅警服饰金属帽徽》试用稿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666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6F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枚</w:t>
            </w:r>
          </w:p>
        </w:tc>
      </w:tr>
      <w:tr w14:paraId="6781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EB2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855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作训服腰带</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E1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执行标准：《辅警服饰执勤腰带》试用稿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8C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B6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条</w:t>
            </w:r>
          </w:p>
        </w:tc>
      </w:tr>
      <w:tr w14:paraId="1B75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27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E97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多功服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E54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材料名称：防水透湿复合布。</w:t>
            </w:r>
          </w:p>
          <w:p w14:paraId="617C323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面料：防水透湿复合布，藏蓝色，110dtex/144F×167dtex/144F，热熔聚氨酯膜复合单位面积质量：210g/㎡</w:t>
            </w:r>
          </w:p>
          <w:p w14:paraId="4E62167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执行标准《辅警服装 多功能服》试用稿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32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78E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133D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C8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C7E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交警多功能服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BE9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材料名称：防水透湿复合布。</w:t>
            </w:r>
          </w:p>
          <w:p w14:paraId="4138AB9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面料：防水透湿复合布，藏蓝色，110dtex/144F×167dtex/144F，热熔聚氨酯膜复合单位面积质量：210g/㎡</w:t>
            </w:r>
          </w:p>
          <w:p w14:paraId="2E0A7A9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执行标准《辅警服装 多功能服》试用稿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5A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E42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5652B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364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D6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雨衣</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FA7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1.主体面料：采用荧光黄绿色高密度聚酯纤维面料，表面带 PU/TPU 防水涂层，克重≤170g/㎡，具备良好防水性能。</w:t>
            </w:r>
          </w:p>
          <w:p w14:paraId="56BB000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2.防水透湿性能：静水压≥10000mmH₂O，透湿率≥5000g/㎡・24h，可有效防雨且透气不闷。</w:t>
            </w:r>
          </w:p>
          <w:p w14:paraId="53A36C8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3.反光性能：衣身配置多道高亮反光条，逆反射系数≥440cd/(lx・m²)</w:t>
            </w:r>
          </w:p>
          <w:p w14:paraId="0F15656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4.力学性能：断裂强力径向≥980N、纬向≥650N；撕破强力径向≥35N、纬向≥27N，耐磨抗撕裂。</w:t>
            </w:r>
          </w:p>
          <w:p w14:paraId="3236EE1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5.色牢度与环保性能：耐皂洗、耐摩擦色牢度≥4 级；甲醛含量＜20mg/kg，pH 值 4.0~8.5，无异味。</w:t>
            </w:r>
          </w:p>
          <w:p w14:paraId="3AE90C5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5.结构与勤务设计：采用立领 + 隐藏式防风帽，拉链 + 按扣双重防水门襟，关键部位防水压胶处理；衣身设置隐蔽式勤务口袋，肩袢可挂载肩灯，满足执勤需求。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B9A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46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6B34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BF4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B73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default" w:ascii="微软雅黑" w:hAnsi="微软雅黑" w:eastAsia="微软雅黑" w:cs="微软雅黑"/>
                <w:i w:val="0"/>
                <w:iCs w:val="0"/>
                <w:color w:val="auto"/>
                <w:kern w:val="0"/>
                <w:sz w:val="24"/>
                <w:szCs w:val="24"/>
                <w:highlight w:val="none"/>
                <w:u w:val="none"/>
                <w:lang w:val="en-US" w:eastAsia="zh-CN" w:bidi="ar"/>
              </w:rPr>
              <w:t>弹力裤</w:t>
            </w:r>
            <w:r>
              <w:rPr>
                <w:rFonts w:hint="eastAsia" w:ascii="微软雅黑" w:hAnsi="微软雅黑" w:eastAsia="微软雅黑" w:cs="微软雅黑"/>
                <w:i w:val="0"/>
                <w:iCs w:val="0"/>
                <w:color w:val="auto"/>
                <w:kern w:val="0"/>
                <w:sz w:val="24"/>
                <w:szCs w:val="24"/>
                <w:highlight w:val="none"/>
                <w:u w:val="none"/>
                <w:lang w:val="en-US" w:eastAsia="zh-CN" w:bidi="ar"/>
              </w:rPr>
              <w:t>春秋款</w:t>
            </w:r>
          </w:p>
          <w:p w14:paraId="5FB32C4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套装</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FC2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92%绵纶+8%氨纶四面弹面料</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配两件套CE认证护具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颜色：黑色</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尺码：M~5XL(其中5XL特制码适合110-125公斤个子）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358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30D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7512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71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0D5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▲夏季冲孔短靴</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50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面料：100%头层防水牛皮配YKK尼龙拉链</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里料：100%进口透气三明治网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底面：100%橡胶配欧索莱防臭吸震鞋垫</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踝骨处配有护具保护片配有反光条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适合季节：夏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颜色：黑色</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尺码：36~46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6F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DD1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双</w:t>
            </w:r>
          </w:p>
        </w:tc>
      </w:tr>
      <w:tr w14:paraId="4E21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50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31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142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▲春秋款骑行靴</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10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面料：100%头层防水牛皮配YKK尼龙拉链 </w:t>
            </w:r>
          </w:p>
          <w:p w14:paraId="77FF708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里料：100%进口BK布复合TPU防水膜定型布 </w:t>
            </w:r>
          </w:p>
          <w:p w14:paraId="6EF26E02">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底面：100%橡胶配欧索莱防臭吸震鞋垫 </w:t>
            </w:r>
          </w:p>
          <w:p w14:paraId="5FFB8E4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踝骨及胫骨处配有护具保护片配有反光条  </w:t>
            </w:r>
          </w:p>
          <w:p w14:paraId="44808A82">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颜色：黑色 </w:t>
            </w:r>
          </w:p>
          <w:p w14:paraId="63D5F03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尺码：36~46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A2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DC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双</w:t>
            </w:r>
          </w:p>
        </w:tc>
      </w:tr>
      <w:tr w14:paraId="0566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2B9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471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交警骑行全指手套（春秋款）</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CE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1.面料：50% 进口山羊皮 + 40% 楼梯布 + 10 潜水布；里料：100% 涤纶（薄款透气里料）</w:t>
            </w:r>
          </w:p>
          <w:p w14:paraId="00D38B5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2.颜色：黑色、荧光黄</w:t>
            </w:r>
          </w:p>
          <w:p w14:paraId="655F0E4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3.功能：手背及手掌均有真碳纤护具，手心防滑处理，高弹透气；食指背部反光条，支持触屏操作</w:t>
            </w:r>
          </w:p>
          <w:p w14:paraId="129F41F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4.细节：魔术贴黏贴处带有警察字样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1F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FC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双</w:t>
            </w:r>
          </w:p>
        </w:tc>
      </w:tr>
      <w:tr w14:paraId="1AD4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7"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69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DBE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交警骑行全指手套（夏季款）</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18E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1.面料：50% 进口山羊皮 + 40% 高弹网眼布 + 10 透气潜水2.布；里料：100% 透气速干涤纶</w:t>
            </w:r>
          </w:p>
          <w:p w14:paraId="6BB52206">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颜色：黑色、荧光黄</w:t>
            </w:r>
          </w:p>
          <w:p w14:paraId="318922F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3.功能：手背及手掌均有真碳纤护具，手心防滑透气处理，100% 透气速干；食指背部反光条，支持触屏操作</w:t>
            </w:r>
          </w:p>
          <w:p w14:paraId="4D027A2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4.细节：魔术贴黏贴处带有警察字样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33C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2FA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双</w:t>
            </w:r>
          </w:p>
        </w:tc>
      </w:tr>
      <w:tr w14:paraId="2CCC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700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937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交警骑行头盔（春秋款）</w:t>
            </w:r>
          </w:p>
          <w:p w14:paraId="29F9B94E">
            <w:pPr>
              <w:pStyle w:val="9"/>
              <w:rPr>
                <w:rFonts w:hint="eastAsia"/>
                <w:color w:val="auto"/>
                <w:highlight w:val="none"/>
                <w:lang w:val="en-US"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E4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一、基本结构与材质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外壳：抗冲击ABS/聚碳酸酯（PC）复合，壁厚约3mm。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缓冲层：高密度EPS，厚25–35mm。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面罩：2mm防刮PC，防UV/防雾，透光率≥85%。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-内衬：透气功能纤维，可拆洗；预留耳机/通讯凹槽。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-颜色：警用白/藏蓝，配警徽、反光条、POLICE标识。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二、尺寸与重量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尺码：XS–XL（头围54–62cm）。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重量：≤1.6kg。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三、安全性能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冲击吸收：-20℃~50℃，7.5m/s撞击，HIC＜2500，G值＜300。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耐穿透：钢锥10J冲击不穿透。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佩戴强度：2kN拉力下颏带/插扣不断裂。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可视度：水平≥105°，上部≥7°，下部≥45°。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四、功能配置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款式：多为揭面盔，可全封闭/半盔切换。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通风：前额/后脑通风孔，四季适配。</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通讯：内置对讲机耳机槽，兼容警用通讯系统。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固定：22mm尼龙颏带+快速释放插扣。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41D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606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顶</w:t>
            </w:r>
          </w:p>
        </w:tc>
      </w:tr>
      <w:tr w14:paraId="4D0B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5F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BB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交警骑行头盔（夏季款）</w:t>
            </w:r>
          </w:p>
          <w:p w14:paraId="7FBEFEAC">
            <w:pPr>
              <w:pStyle w:val="9"/>
              <w:ind w:left="2940" w:leftChars="1400"/>
              <w:rPr>
                <w:rFonts w:hint="eastAsia" w:ascii="Times New Roman" w:hAnsi="Times New Roman" w:eastAsia="宋体" w:cs="Times New Roman"/>
                <w:color w:val="auto"/>
                <w:kern w:val="2"/>
                <w:sz w:val="21"/>
                <w:szCs w:val="24"/>
                <w:highlight w:val="none"/>
                <w:lang w:val="en-US" w:eastAsia="zh-CN" w:bidi="ar-SA"/>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6FB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一、基本结构与材质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 基本结构与材质</w:t>
            </w:r>
          </w:p>
          <w:p w14:paraId="5EB7161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外壳：轻量化抗冲击ABS/聚碳酸酯（PC）复合材质，主体壁厚约2.5–3mm，在保障防护强度的同时轻量化升级，降低夏季佩戴负重感。</w:t>
            </w:r>
          </w:p>
          <w:p w14:paraId="543FF9B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缓冲层：轻量化高密度EPS缓冲层，厚度20–30mm，镂空导风结构设计，不影响缓冲防护性能，同时大幅提升内部空气流通性。</w:t>
            </w:r>
          </w:p>
          <w:p w14:paraId="6B77660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面罩：2mm高透防刮PC镜片，强效防UV、防眩光、防雾，透光率≥88%，适配夏季强光暴晒环境，清晰视物不刺眼。</w:t>
            </w:r>
          </w:p>
          <w:p w14:paraId="6250DC5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内衬：超薄速干透气功能纤维内衬，镂空透气结构，吸湿排汗、快速风干、可拆洗；预留耳机、通讯凹槽，夏季长时间佩戴不闷汗、不黏肤。</w:t>
            </w:r>
          </w:p>
          <w:p w14:paraId="73F8D22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颜色：警用白/藏蓝主体配色，搭配高亮反光条、制式警徽、POLICE标识，高温暴晒下不褪色，夜间警示效果优异。</w:t>
            </w:r>
          </w:p>
          <w:p w14:paraId="12DDFE1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 尺寸与重量</w:t>
            </w:r>
          </w:p>
          <w:p w14:paraId="1B7781B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尺码：XS–XL（适配头围54–62cm），适配全员执勤人员。</w:t>
            </w:r>
          </w:p>
          <w:p w14:paraId="3DC1AA5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重量：≤1.45kg，整体轻量化优化，极大减轻夏季长时间骑行、路面执勤的头部负重疲劳感。</w:t>
            </w:r>
          </w:p>
          <w:p w14:paraId="55E396F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 安全性能</w:t>
            </w:r>
          </w:p>
          <w:p w14:paraId="52FD97C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冲击吸收：-10℃~50℃高温适配，7.5m/s撞击速度下，HIC＜2500，G值＜300，重点适配夏季高温暴晒环境，高温下壳体不软化、防护不衰减。</w:t>
            </w:r>
          </w:p>
          <w:p w14:paraId="572DDA5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耐穿透：10J钢锥冲击测试无穿透、无开裂，防护性能符合警用执勤标准。</w:t>
            </w:r>
          </w:p>
          <w:p w14:paraId="4FE60E9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佩戴强度：2kN标准拉力下，颏带、插扣无断裂、无松脱，高强度执勤场景佩戴稳固。</w:t>
            </w:r>
          </w:p>
          <w:p w14:paraId="5D30256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可视度：水平视野≥105°，上部视野≥7°，下部视野≥45°，大视野设计适配夏季高速骑行、路面巡查需求。</w:t>
            </w:r>
          </w:p>
          <w:p w14:paraId="0E0AE46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 功能配置</w:t>
            </w:r>
          </w:p>
          <w:p w14:paraId="5D317B2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款式：轻量化揭面盔，支持全封闭/半盔快速切换，侧重透气散热，适配夏季高温、暴晒、闷热天气执勤。</w:t>
            </w:r>
          </w:p>
          <w:p w14:paraId="793EA30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通风：全景多组超大通风孔（前额+头顶+两侧+后脑），开放式导风通道，骑行时形成对流风，主动散热降温，杜绝头部积热闷汗。</w:t>
            </w:r>
          </w:p>
          <w:p w14:paraId="158097A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通讯：内置隐形对讲机耳机槽，兼容全套警用通讯设备，不遮挡通风通道，散热与功能兼顾。</w:t>
            </w:r>
          </w:p>
          <w:p w14:paraId="6511815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固定方式：22mm高强度透气尼龙颏带+快速释放插扣，带透气孔设计，减少夏季佩戴勒痕、闷热感，穿戴舒适便捷。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56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89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顶</w:t>
            </w:r>
          </w:p>
        </w:tc>
      </w:tr>
      <w:tr w14:paraId="0D82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56E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C50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夏季骑行服</w:t>
            </w:r>
          </w:p>
          <w:p w14:paraId="54F69AE8">
            <w:pPr>
              <w:pStyle w:val="9"/>
              <w:ind w:left="2940" w:leftChars="1400"/>
              <w:rPr>
                <w:rFonts w:hint="eastAsia" w:ascii="Times New Roman" w:hAnsi="Times New Roman" w:eastAsia="宋体" w:cs="Times New Roman"/>
                <w:color w:val="auto"/>
                <w:kern w:val="2"/>
                <w:sz w:val="21"/>
                <w:szCs w:val="24"/>
                <w:highlight w:val="none"/>
                <w:lang w:val="en-US" w:eastAsia="zh-CN" w:bidi="ar-SA"/>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132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上衣面料:100%耐磨透气涤纶网</w:t>
            </w:r>
          </w:p>
          <w:p w14:paraId="079F0B5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3M晶格反光条+YKK拉链</w:t>
            </w:r>
          </w:p>
          <w:p w14:paraId="7D30675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袖子可拆，适合春夏秋三季</w:t>
            </w:r>
          </w:p>
          <w:p w14:paraId="50C38B9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配五件套CE认证护具及前后警察反光标</w:t>
            </w:r>
          </w:p>
          <w:p w14:paraId="37E8F80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颜色:黑黄，全黄</w:t>
            </w:r>
          </w:p>
          <w:p w14:paraId="5DAD0E7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尺码:M~5XL(其中5XL特制码适合110-125公斤个子)</w:t>
            </w:r>
          </w:p>
          <w:p w14:paraId="336451D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裤子面料:92%绵纶+8%氨纶四面弹面料</w:t>
            </w:r>
          </w:p>
          <w:p w14:paraId="6111AF4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配两件套CE认证护具</w:t>
            </w:r>
          </w:p>
          <w:p w14:paraId="3734DF1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颜色:黑色</w:t>
            </w:r>
          </w:p>
          <w:p w14:paraId="0AD51F4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尺码:M~5XL(其中5XL特制码适合110-125公斤个子)</w:t>
            </w:r>
          </w:p>
          <w:p w14:paraId="16BE974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适用对象:交警，辅警，城管，机动队。</w:t>
            </w:r>
          </w:p>
          <w:p w14:paraId="19B44289">
            <w:pPr>
              <w:pStyle w:val="9"/>
              <w:ind w:left="0" w:leftChars="0" w:firstLine="0" w:firstLineChars="0"/>
              <w:jc w:val="left"/>
              <w:rPr>
                <w:rFonts w:hint="default"/>
                <w:color w:val="auto"/>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包含上衣、裤子一套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D1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D2C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r>
      <w:tr w14:paraId="1892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9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0D1F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中标供应商供货后，甲方随机抽取衣物送至具备CMA资质的检测机构，检测合格且与所供货品样衣一致后，随货物验收单一并作为支付依据。检测费用由中标供应商承担。检测结果不符合验收标准，甲方有权要求供应商全部退回货物。</w:t>
            </w:r>
          </w:p>
        </w:tc>
      </w:tr>
    </w:tbl>
    <w:p w14:paraId="18B520B7">
      <w:pPr>
        <w:pStyle w:val="22"/>
        <w:numPr>
          <w:ilvl w:val="0"/>
          <w:numId w:val="0"/>
        </w:numPr>
        <w:spacing w:line="240" w:lineRule="auto"/>
        <w:outlineLvl w:val="9"/>
        <w:rPr>
          <w:rFonts w:hint="eastAsia" w:ascii="微软雅黑" w:hAnsi="微软雅黑" w:eastAsia="微软雅黑" w:cs="微软雅黑"/>
          <w:b/>
          <w:bCs/>
          <w:color w:val="auto"/>
          <w:kern w:val="2"/>
          <w:sz w:val="24"/>
          <w:szCs w:val="24"/>
          <w:lang w:val="en-US" w:eastAsia="zh-CN" w:bidi="ar-SA"/>
        </w:rPr>
      </w:pPr>
    </w:p>
    <w:p w14:paraId="3C3A748B">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样品要求：</w:t>
      </w:r>
    </w:p>
    <w:p w14:paraId="73D47329">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rPr>
        <w:t>投标供应商须</w:t>
      </w:r>
      <w:r>
        <w:rPr>
          <w:rFonts w:hint="eastAsia" w:ascii="微软雅黑" w:hAnsi="微软雅黑" w:eastAsia="微软雅黑" w:cs="微软雅黑"/>
          <w:b/>
          <w:bCs/>
          <w:color w:val="auto"/>
          <w:sz w:val="24"/>
          <w:szCs w:val="24"/>
          <w:highlight w:val="none"/>
          <w:lang w:eastAsia="zh-CN"/>
        </w:rPr>
        <w:t>按“</w:t>
      </w:r>
      <w:r>
        <w:rPr>
          <w:rFonts w:hint="eastAsia" w:ascii="微软雅黑" w:hAnsi="微软雅黑" w:eastAsia="微软雅黑" w:cs="微软雅黑"/>
          <w:b/>
          <w:bCs/>
          <w:color w:val="auto"/>
          <w:sz w:val="24"/>
          <w:szCs w:val="24"/>
          <w:highlight w:val="none"/>
          <w:lang w:val="en-US" w:eastAsia="zh-CN"/>
        </w:rPr>
        <w:t>采购清单</w:t>
      </w:r>
      <w:r>
        <w:rPr>
          <w:rFonts w:hint="eastAsia" w:ascii="微软雅黑" w:hAnsi="微软雅黑" w:eastAsia="微软雅黑" w:cs="微软雅黑"/>
          <w:b/>
          <w:bCs/>
          <w:color w:val="auto"/>
          <w:sz w:val="24"/>
          <w:szCs w:val="24"/>
          <w:highlight w:val="none"/>
          <w:lang w:eastAsia="zh-CN"/>
        </w:rPr>
        <w:t>”提供</w:t>
      </w:r>
      <w:r>
        <w:rPr>
          <w:rFonts w:hint="eastAsia" w:ascii="微软雅黑" w:hAnsi="微软雅黑" w:eastAsia="微软雅黑" w:cs="微软雅黑"/>
          <w:b/>
          <w:bCs/>
          <w:color w:val="auto"/>
          <w:kern w:val="0"/>
          <w:sz w:val="24"/>
          <w:szCs w:val="24"/>
          <w:highlight w:val="none"/>
          <w:lang w:val="en-US" w:eastAsia="zh-CN" w:bidi="ar-SA"/>
        </w:rPr>
        <w:t>清单</w:t>
      </w:r>
      <w:r>
        <w:rPr>
          <w:rFonts w:hint="default" w:ascii="微软雅黑" w:hAnsi="微软雅黑" w:eastAsia="微软雅黑" w:cs="微软雅黑"/>
          <w:b/>
          <w:bCs/>
          <w:color w:val="auto"/>
          <w:kern w:val="0"/>
          <w:sz w:val="24"/>
          <w:szCs w:val="24"/>
          <w:highlight w:val="none"/>
          <w:lang w:val="en-US" w:eastAsia="zh-CN" w:bidi="ar-SA"/>
        </w:rPr>
        <w:t>中所有</w:t>
      </w:r>
      <w:r>
        <w:rPr>
          <w:rFonts w:hint="eastAsia" w:ascii="微软雅黑" w:hAnsi="微软雅黑" w:eastAsia="微软雅黑" w:cs="微软雅黑"/>
          <w:b/>
          <w:bCs/>
          <w:color w:val="auto"/>
          <w:kern w:val="0"/>
          <w:sz w:val="24"/>
          <w:szCs w:val="24"/>
          <w:highlight w:val="none"/>
          <w:lang w:val="en-US" w:eastAsia="zh-CN" w:bidi="ar-SA"/>
        </w:rPr>
        <w:t>产品</w:t>
      </w:r>
      <w:r>
        <w:rPr>
          <w:rFonts w:hint="default" w:ascii="微软雅黑" w:hAnsi="微软雅黑" w:eastAsia="微软雅黑" w:cs="微软雅黑"/>
          <w:b/>
          <w:bCs/>
          <w:color w:val="auto"/>
          <w:kern w:val="0"/>
          <w:sz w:val="24"/>
          <w:szCs w:val="24"/>
          <w:highlight w:val="none"/>
          <w:lang w:val="en-US" w:eastAsia="zh-CN" w:bidi="ar-SA"/>
        </w:rPr>
        <w:t>的</w:t>
      </w:r>
      <w:r>
        <w:rPr>
          <w:rFonts w:hint="eastAsia" w:ascii="微软雅黑" w:hAnsi="微软雅黑" w:eastAsia="微软雅黑" w:cs="微软雅黑"/>
          <w:b/>
          <w:bCs/>
          <w:color w:val="auto"/>
          <w:sz w:val="24"/>
          <w:szCs w:val="24"/>
          <w:highlight w:val="none"/>
        </w:rPr>
        <w:t>样品（实物）供现场评测</w:t>
      </w:r>
      <w:r>
        <w:rPr>
          <w:rFonts w:hint="eastAsia" w:ascii="微软雅黑" w:hAnsi="微软雅黑" w:eastAsia="微软雅黑" w:cs="微软雅黑"/>
          <w:b/>
          <w:bCs/>
          <w:color w:val="auto"/>
          <w:sz w:val="24"/>
          <w:szCs w:val="24"/>
          <w:highlight w:val="none"/>
          <w:lang w:val="en-US" w:eastAsia="zh-CN"/>
        </w:rPr>
        <w:t>。</w:t>
      </w:r>
    </w:p>
    <w:p w14:paraId="57BCA7CA">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2、所有样品须单独规整封装，外包装干净整洁、无破损、无污渍、无涂改。外包装统一粘贴规范标签，清晰标注项目名称、项目编号</w:t>
      </w:r>
      <w:r>
        <w:rPr>
          <w:rFonts w:hint="eastAsia" w:ascii="微软雅黑" w:hAnsi="微软雅黑" w:eastAsia="微软雅黑" w:cs="微软雅黑"/>
          <w:b w:val="0"/>
          <w:bCs w:val="0"/>
          <w:color w:val="auto"/>
          <w:sz w:val="24"/>
          <w:szCs w:val="24"/>
          <w:highlight w:val="none"/>
        </w:rPr>
        <w:t>、规格、品牌</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原产地</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制造商名称等信息，如未按规定提供上述内容则不作为评标依据，对评标结果产生的不良影响，由投标供应商自行承担。</w:t>
      </w:r>
    </w:p>
    <w:p w14:paraId="1AA4F2DF">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val="en-US" w:eastAsia="zh-CN"/>
        </w:rPr>
        <w:t>3、在开标前送至</w:t>
      </w:r>
      <w:r>
        <w:rPr>
          <w:rFonts w:hint="eastAsia" w:ascii="微软雅黑" w:hAnsi="微软雅黑" w:eastAsia="微软雅黑" w:cs="微软雅黑"/>
          <w:b/>
          <w:bCs/>
          <w:color w:val="auto"/>
          <w:sz w:val="24"/>
          <w:szCs w:val="24"/>
          <w:highlight w:val="none"/>
          <w:lang w:val="en-US" w:eastAsia="zh-CN"/>
        </w:rPr>
        <w:t>喀什市明宇路明宇广场B座写字楼22楼2216（联系电话：17354834608）</w:t>
      </w:r>
      <w:r>
        <w:rPr>
          <w:rFonts w:hint="eastAsia" w:ascii="微软雅黑" w:hAnsi="微软雅黑" w:eastAsia="微软雅黑" w:cs="微软雅黑"/>
          <w:b w:val="0"/>
          <w:bCs w:val="0"/>
          <w:color w:val="auto"/>
          <w:sz w:val="24"/>
          <w:szCs w:val="24"/>
          <w:highlight w:val="none"/>
          <w:lang w:val="en-US" w:eastAsia="zh-CN"/>
        </w:rPr>
        <w:t>（样品如需邮寄，供应商应充分考虑到货时间，开标截止时间后一律拒收，且邮寄样品均需密封，在评审时按照公司名称在监控下逐一拆封）。</w:t>
      </w:r>
    </w:p>
    <w:p w14:paraId="30466F97">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4、中标人的投标样品将作为项目供货封样标准，后续供货所有成品须与封样样品完全一致，采购人将依据封样标准开展到货验收，出现材质、工艺、制式、规格偏差的，视为供货不合格，采购人有权拒收、追责并追究违约责任。未中标人样品将在项目评审结束、公示期满后，通知统一领取，逾期未领取视为自动放弃，由采购人统一处置。</w:t>
      </w:r>
    </w:p>
    <w:p w14:paraId="3E04A3CB">
      <w:pPr>
        <w:pStyle w:val="22"/>
        <w:keepNext w:val="0"/>
        <w:keepLines w:val="0"/>
        <w:pageBreakBefore w:val="0"/>
        <w:numPr>
          <w:ilvl w:val="0"/>
          <w:numId w:val="0"/>
        </w:numPr>
        <w:kinsoku/>
        <w:wordWrap/>
        <w:overflowPunct/>
        <w:topLinePunct w:val="0"/>
        <w:bidi w:val="0"/>
        <w:spacing w:line="400" w:lineRule="exact"/>
        <w:textAlignment w:val="auto"/>
        <w:outlineLvl w:val="9"/>
        <w:rPr>
          <w:rFonts w:hint="eastAsia" w:ascii="微软雅黑" w:hAnsi="微软雅黑" w:eastAsia="微软雅黑" w:cs="微软雅黑"/>
          <w:b/>
          <w:bCs/>
          <w:color w:val="auto"/>
          <w:kern w:val="2"/>
          <w:sz w:val="24"/>
          <w:szCs w:val="24"/>
          <w:lang w:val="en-US" w:eastAsia="zh-CN" w:bidi="ar-SA"/>
        </w:rPr>
      </w:pPr>
    </w:p>
    <w:p w14:paraId="4032FEAF">
      <w:pPr>
        <w:pStyle w:val="22"/>
        <w:keepNext w:val="0"/>
        <w:keepLines w:val="0"/>
        <w:pageBreakBefore w:val="0"/>
        <w:numPr>
          <w:ilvl w:val="0"/>
          <w:numId w:val="0"/>
        </w:numPr>
        <w:kinsoku/>
        <w:wordWrap/>
        <w:overflowPunct/>
        <w:topLinePunct w:val="0"/>
        <w:bidi w:val="0"/>
        <w:spacing w:line="400" w:lineRule="exact"/>
        <w:textAlignment w:val="auto"/>
        <w:outlineLvl w:val="1"/>
        <w:rPr>
          <w:rFonts w:hint="eastAsia" w:ascii="微软雅黑" w:hAnsi="微软雅黑" w:eastAsia="微软雅黑" w:cs="微软雅黑"/>
          <w:b/>
          <w:bCs/>
          <w:color w:val="auto"/>
          <w:sz w:val="24"/>
          <w:szCs w:val="24"/>
          <w:highlight w:val="none"/>
          <w:lang w:val="en-US" w:eastAsia="zh-CN"/>
        </w:rPr>
      </w:pPr>
      <w:bookmarkStart w:id="638" w:name="_Toc7881"/>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highlight w:val="none"/>
          <w:lang w:val="en-US" w:eastAsia="zh-CN"/>
        </w:rPr>
        <w:t>商务及技术要求：</w:t>
      </w:r>
      <w:bookmarkEnd w:id="638"/>
    </w:p>
    <w:p w14:paraId="522DFF76">
      <w:pPr>
        <w:keepNext w:val="0"/>
        <w:keepLines w:val="0"/>
        <w:pageBreakBefore w:val="0"/>
        <w:kinsoku/>
        <w:wordWrap/>
        <w:overflowPunct/>
        <w:topLinePunct w:val="0"/>
        <w:bidi w:val="0"/>
        <w:spacing w:line="400" w:lineRule="exact"/>
        <w:ind w:firstLine="480" w:firstLineChars="20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color w:val="auto"/>
          <w:sz w:val="24"/>
          <w:highlight w:val="none"/>
        </w:rPr>
        <w:t>所招设备的性能要求</w:t>
      </w:r>
    </w:p>
    <w:p w14:paraId="70BE63E5">
      <w:pPr>
        <w:pStyle w:val="4"/>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（1）本项目技术参数均为公共参数，无指向性，投标供应商认为该产品指向某一品牌、某一型号，那么该参数均为参考参数，可以根据技术要求及商务要求自行去选择产品品牌和型号。</w:t>
      </w:r>
    </w:p>
    <w:p w14:paraId="54E0FB49">
      <w:pPr>
        <w:pStyle w:val="4"/>
        <w:keepNext w:val="0"/>
        <w:keepLines w:val="0"/>
        <w:pageBreakBefore w:val="0"/>
        <w:kinsoku/>
        <w:wordWrap/>
        <w:overflowPunct/>
        <w:topLinePunct w:val="0"/>
        <w:bidi w:val="0"/>
        <w:snapToGrid/>
        <w:spacing w:line="400" w:lineRule="exact"/>
        <w:textAlignment w:val="auto"/>
        <w:rPr>
          <w:rFonts w:hint="default"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b/>
          <w:bCs/>
          <w:color w:val="auto"/>
          <w:kern w:val="0"/>
          <w:sz w:val="24"/>
          <w:szCs w:val="24"/>
          <w:highlight w:val="none"/>
          <w:lang w:val="en-US" w:eastAsia="zh-CN" w:bidi="ar-SA"/>
        </w:rPr>
        <w:t>投标人提供标注“</w:t>
      </w:r>
      <w:r>
        <w:rPr>
          <w:rFonts w:hint="eastAsia" w:ascii="微软雅黑" w:hAnsi="微软雅黑" w:eastAsia="微软雅黑" w:cs="微软雅黑"/>
          <w:color w:val="auto"/>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bidi="ar-SA"/>
        </w:rPr>
        <w:t>”号的检测报告，需由公安部特种警用装备质量监督检验中心或国家安全防范报警系统产品质量检验检测中心出具的合格检测报告。检测报告须满足招标文件技术参数要求，提供检测报告不完整或未提供则则作为负偏离处理。</w:t>
      </w:r>
    </w:p>
    <w:p w14:paraId="58884158">
      <w:pPr>
        <w:keepNext w:val="0"/>
        <w:keepLines w:val="0"/>
        <w:pageBreakBefore w:val="0"/>
        <w:kinsoku/>
        <w:wordWrap/>
        <w:overflowPunct/>
        <w:topLinePunct w:val="0"/>
        <w:bidi w:val="0"/>
        <w:spacing w:line="400" w:lineRule="exact"/>
        <w:ind w:firstLine="480" w:firstLineChars="200"/>
        <w:textAlignment w:val="auto"/>
        <w:rPr>
          <w:rFonts w:hint="eastAsia" w:ascii="微软雅黑" w:hAnsi="微软雅黑" w:eastAsia="微软雅黑" w:cs="微软雅黑"/>
          <w:b/>
          <w:color w:val="auto"/>
          <w:sz w:val="24"/>
          <w:szCs w:val="24"/>
          <w:highlight w:val="none"/>
          <w:lang w:val="en-US" w:eastAsia="zh-CN"/>
        </w:rPr>
      </w:pPr>
    </w:p>
    <w:p w14:paraId="2FC1073A">
      <w:pPr>
        <w:keepNext w:val="0"/>
        <w:keepLines w:val="0"/>
        <w:pageBreakBefore w:val="0"/>
        <w:kinsoku/>
        <w:wordWrap/>
        <w:overflowPunct/>
        <w:topLinePunct w:val="0"/>
        <w:bidi w:val="0"/>
        <w:spacing w:line="400" w:lineRule="exact"/>
        <w:ind w:firstLine="480" w:firstLineChars="200"/>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lang w:val="en-US" w:eastAsia="zh-CN"/>
        </w:rPr>
        <w:t>2</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其他</w:t>
      </w:r>
      <w:r>
        <w:rPr>
          <w:rFonts w:hint="eastAsia" w:ascii="微软雅黑" w:hAnsi="微软雅黑" w:eastAsia="微软雅黑" w:cs="微软雅黑"/>
          <w:b/>
          <w:color w:val="auto"/>
          <w:sz w:val="24"/>
          <w:szCs w:val="24"/>
          <w:highlight w:val="none"/>
        </w:rPr>
        <w:t>要求</w:t>
      </w:r>
    </w:p>
    <w:p w14:paraId="43EF2201">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1.1中标单位须安排专业人员上门实地测量人员身形尺寸，按实测数据定制制作服装服饰，确保合体适配。尺寸测量工作由中标方全权负责，测量结果作为服装货物制作唯一依据，因测量偏差产生的整改费用由中标单位自行承担。</w:t>
      </w:r>
    </w:p>
    <w:p w14:paraId="04BF1A37">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1.2因供货商原因造成采购方不能按时使用（根据合同有关条款）所购买货物时，供货商应根据合同规定向采购方做出赔偿。</w:t>
      </w:r>
    </w:p>
    <w:p w14:paraId="670B8A9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1.3供货商对合同项下货物提供为期一年的质保期，质保期自验收合格双方签字时算起；质保期间合同所指产品发生掉色、缩水、开线等现象，供应商须负责免费修补或更换。</w:t>
      </w:r>
    </w:p>
    <w:p w14:paraId="13C9EFCE">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1.4在质保期内如合同下货物出现质量问题，供应商应在采购方发出服务需求通知的24小时内响应，5日内到达现场解决问题。</w:t>
      </w:r>
    </w:p>
    <w:p w14:paraId="3B271BD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1.5供货商须提供相应的售后服务承诺。</w:t>
      </w:r>
    </w:p>
    <w:p w14:paraId="5883B24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color w:val="auto"/>
          <w:lang w:val="en-US" w:eastAsia="zh-CN"/>
        </w:rPr>
      </w:pPr>
      <w:r>
        <w:rPr>
          <w:rFonts w:hint="eastAsia" w:ascii="微软雅黑" w:hAnsi="微软雅黑" w:eastAsia="微软雅黑" w:cs="微软雅黑"/>
          <w:color w:val="auto"/>
          <w:kern w:val="0"/>
          <w:sz w:val="24"/>
          <w:szCs w:val="24"/>
          <w:highlight w:val="none"/>
          <w:lang w:val="en-US" w:eastAsia="zh-CN" w:bidi="ar-SA"/>
        </w:rPr>
        <w:t>1.6供货商在签订和履行本合同中知悉的采购人的全部信息均为采购人的秘密。供货商不得将采购人提供的物件、资料（含扫描件）等信息泄露，亦不得用于其他用途。若中标人供货商违反保密事项，造成采购人及收货单位损失的，由供货商承担责任。</w:t>
      </w:r>
    </w:p>
    <w:p w14:paraId="76C9D97B">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2、验收：</w:t>
      </w:r>
    </w:p>
    <w:p w14:paraId="3869CC5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2.1本项目中质量标准按国家、自治区现行规定（国标或者行业专业标准）的有关规定及中标供应商标书中承诺的质量标准进行验收。</w:t>
      </w:r>
    </w:p>
    <w:p w14:paraId="3F53889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2.2投标人提供的物品必须是全新，产品质量符合中华人民共和国国家行业标准。</w:t>
      </w:r>
    </w:p>
    <w:p w14:paraId="6BD9218C">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2.3中标人所提供的货物必须是未使用过的全新产品，中标人需随货物装箱提供制造厂的检验、测试报告、检验合格证书、质量保证书和保修书等证明文件。</w:t>
      </w:r>
    </w:p>
    <w:p w14:paraId="13F9634D">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3、交货方式：合同签订后，5日内完成供货验收，保证采购方正常使用。</w:t>
      </w:r>
    </w:p>
    <w:p w14:paraId="671F6D08">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4、交货地点：采购人指定地点。</w:t>
      </w:r>
    </w:p>
    <w:p w14:paraId="2D2B4EC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5、交货期限：自双方合同签订之日起5日内完成供货验收。</w:t>
      </w:r>
    </w:p>
    <w:p w14:paraId="28FA83B5">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color w:val="auto"/>
          <w:highlight w:val="none"/>
          <w:lang w:val="en-US" w:eastAsia="zh-CN"/>
        </w:rPr>
      </w:pPr>
      <w:r>
        <w:rPr>
          <w:rFonts w:hint="eastAsia" w:ascii="微软雅黑" w:hAnsi="微软雅黑" w:eastAsia="微软雅黑" w:cs="微软雅黑"/>
          <w:color w:val="auto"/>
          <w:kern w:val="0"/>
          <w:sz w:val="24"/>
          <w:szCs w:val="24"/>
          <w:highlight w:val="none"/>
          <w:lang w:val="en-US" w:eastAsia="zh-CN" w:bidi="ar-SA"/>
        </w:rPr>
        <w:t>6、质保期：自验收合格之日起12个月。</w:t>
      </w:r>
    </w:p>
    <w:p w14:paraId="733DABFF">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7、包装：按国家、自治区现行规定（国标、部标或者专业标准）执行，并满足运输要求。</w:t>
      </w:r>
    </w:p>
    <w:p w14:paraId="13110BA1">
      <w:pPr>
        <w:pStyle w:val="9"/>
        <w:ind w:left="0" w:leftChars="0" w:firstLine="0" w:firstLineChars="0"/>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   </w:t>
      </w:r>
    </w:p>
    <w:p w14:paraId="7E92FE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以上内容及“项目货物规格、数量及技术要求”中的商务要求投标人必须在投标文件上清楚阐明。如投标人有更优质的服务内容，以投标人承诺的服务内容为准。</w:t>
      </w:r>
    </w:p>
    <w:p w14:paraId="39A6F425">
      <w:pPr>
        <w:numPr>
          <w:ilvl w:val="0"/>
          <w:numId w:val="0"/>
        </w:numPr>
        <w:spacing w:line="240" w:lineRule="auto"/>
        <w:rPr>
          <w:rStyle w:val="39"/>
          <w:rFonts w:hint="eastAsia" w:ascii="微软雅黑" w:hAnsi="微软雅黑" w:eastAsia="微软雅黑" w:cs="微软雅黑"/>
          <w:color w:val="auto"/>
          <w:sz w:val="32"/>
          <w:szCs w:val="32"/>
          <w:highlight w:val="none"/>
        </w:rPr>
      </w:pPr>
      <w:r>
        <w:rPr>
          <w:rStyle w:val="39"/>
          <w:rFonts w:hint="eastAsia" w:ascii="微软雅黑" w:hAnsi="微软雅黑" w:eastAsia="微软雅黑" w:cs="微软雅黑"/>
          <w:color w:val="auto"/>
          <w:sz w:val="32"/>
          <w:szCs w:val="32"/>
          <w:highlight w:val="none"/>
        </w:rPr>
        <w:br w:type="page"/>
      </w:r>
    </w:p>
    <w:p w14:paraId="37B8A2D2">
      <w:pPr>
        <w:pStyle w:val="4"/>
        <w:spacing w:line="240" w:lineRule="auto"/>
        <w:rPr>
          <w:rFonts w:hint="eastAsia" w:ascii="微软雅黑" w:hAnsi="微软雅黑" w:eastAsia="微软雅黑" w:cs="微软雅黑"/>
          <w:color w:val="auto"/>
          <w:highlight w:val="none"/>
        </w:rPr>
      </w:pPr>
    </w:p>
    <w:p w14:paraId="187047E8">
      <w:pPr>
        <w:spacing w:line="240" w:lineRule="auto"/>
        <w:jc w:val="center"/>
        <w:outlineLvl w:val="0"/>
        <w:rPr>
          <w:rFonts w:hint="eastAsia" w:ascii="微软雅黑" w:hAnsi="微软雅黑" w:eastAsia="微软雅黑" w:cs="微软雅黑"/>
          <w:color w:val="auto"/>
          <w:sz w:val="32"/>
          <w:szCs w:val="32"/>
          <w:highlight w:val="none"/>
        </w:rPr>
      </w:pPr>
      <w:bookmarkStart w:id="639" w:name="_Toc21210"/>
      <w:r>
        <w:rPr>
          <w:rStyle w:val="39"/>
          <w:rFonts w:hint="eastAsia" w:ascii="微软雅黑" w:hAnsi="微软雅黑" w:eastAsia="微软雅黑" w:cs="微软雅黑"/>
          <w:color w:val="auto"/>
          <w:sz w:val="32"/>
          <w:szCs w:val="32"/>
          <w:highlight w:val="none"/>
        </w:rPr>
        <w:t>第6章  评标方法和标准</w:t>
      </w:r>
      <w:bookmarkEnd w:id="629"/>
      <w:bookmarkEnd w:id="630"/>
      <w:bookmarkEnd w:id="631"/>
      <w:bookmarkEnd w:id="632"/>
      <w:bookmarkEnd w:id="633"/>
      <w:bookmarkEnd w:id="634"/>
      <w:bookmarkEnd w:id="635"/>
      <w:bookmarkEnd w:id="636"/>
      <w:bookmarkEnd w:id="639"/>
    </w:p>
    <w:p w14:paraId="338A7D5B">
      <w:pPr>
        <w:pStyle w:val="11"/>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本项目将按照招标文件第一章供应商须知中“五 开标及评标”、“六 确定中标”及本章的规定评标。</w:t>
      </w:r>
    </w:p>
    <w:p w14:paraId="75D3750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1、落实政府采购政策</w:t>
      </w:r>
    </w:p>
    <w:p w14:paraId="2213BC6E">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关于落实好政府采购支持中小企业发展的通知</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新财购 〔2022〕22号</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val="0"/>
          <w:bCs w:val="0"/>
          <w:color w:val="auto"/>
          <w:kern w:val="2"/>
          <w:sz w:val="24"/>
          <w:szCs w:val="24"/>
          <w:highlight w:val="none"/>
          <w:u w:val="single"/>
          <w:lang w:val="en-US" w:eastAsia="zh-CN" w:bidi="ar-SA"/>
        </w:rPr>
        <w:t xml:space="preserve"> / </w:t>
      </w:r>
      <w:r>
        <w:rPr>
          <w:rFonts w:hint="eastAsia" w:ascii="微软雅黑" w:hAnsi="微软雅黑" w:eastAsia="微软雅黑" w:cs="微软雅黑"/>
          <w:b w:val="0"/>
          <w:bCs w:val="0"/>
          <w:color w:val="auto"/>
          <w:kern w:val="2"/>
          <w:sz w:val="24"/>
          <w:szCs w:val="24"/>
          <w:highlight w:val="none"/>
          <w:lang w:val="en-US" w:eastAsia="zh-CN" w:bidi="ar-SA"/>
        </w:rPr>
        <w:t>%后参与评审。对于同时属于小型、微型及小微企业、监狱企业或残疾人福利性单位的，不重复进行报价扣除。</w:t>
      </w:r>
    </w:p>
    <w:p w14:paraId="3C812435">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②</w:t>
      </w:r>
      <w:r>
        <w:rPr>
          <w:rFonts w:hint="eastAsia" w:ascii="微软雅黑" w:hAnsi="微软雅黑" w:eastAsia="微软雅黑" w:cs="微软雅黑"/>
          <w:b w:val="0"/>
          <w:bCs w:val="0"/>
          <w:i w:val="0"/>
          <w:caps w:val="0"/>
          <w:color w:val="auto"/>
          <w:spacing w:val="0"/>
          <w:w w:val="100"/>
          <w:sz w:val="24"/>
          <w:szCs w:val="24"/>
          <w:highlight w:val="none"/>
        </w:rPr>
        <w:t>联合协议中约定，小型、微型企业和监狱企业的协议合同金额占到联合体协议合同总金额40%以上的，可给予联合体4%</w:t>
      </w:r>
      <w:r>
        <w:rPr>
          <w:rFonts w:hint="eastAsia" w:ascii="微软雅黑" w:hAnsi="微软雅黑" w:eastAsia="微软雅黑" w:cs="微软雅黑"/>
          <w:b w:val="0"/>
          <w:bCs w:val="0"/>
          <w:i w:val="0"/>
          <w:caps w:val="0"/>
          <w:color w:val="auto"/>
          <w:spacing w:val="0"/>
          <w:w w:val="100"/>
          <w:sz w:val="24"/>
          <w:szCs w:val="24"/>
          <w:highlight w:val="none"/>
          <w:lang w:eastAsia="zh-CN"/>
        </w:rPr>
        <w:t>～</w:t>
      </w:r>
      <w:r>
        <w:rPr>
          <w:rFonts w:hint="eastAsia" w:ascii="微软雅黑" w:hAnsi="微软雅黑" w:eastAsia="微软雅黑" w:cs="微软雅黑"/>
          <w:b w:val="0"/>
          <w:bCs w:val="0"/>
          <w:i w:val="0"/>
          <w:caps w:val="0"/>
          <w:color w:val="auto"/>
          <w:spacing w:val="0"/>
          <w:w w:val="100"/>
          <w:sz w:val="24"/>
          <w:szCs w:val="24"/>
          <w:highlight w:val="none"/>
        </w:rPr>
        <w:t>6%的价格扣除。（本项目不适用）</w:t>
      </w:r>
    </w:p>
    <w:p w14:paraId="302109F7">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rPr>
        <w:t>联合体各方均为小型、微型企业和监狱企业的，联合体视同为小型、微型企业和监狱企业。</w:t>
      </w:r>
    </w:p>
    <w:p w14:paraId="3490F6FF">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③</w:t>
      </w:r>
      <w:r>
        <w:rPr>
          <w:rFonts w:hint="eastAsia" w:ascii="微软雅黑" w:hAnsi="微软雅黑" w:eastAsia="微软雅黑" w:cs="微软雅黑"/>
          <w:b w:val="0"/>
          <w:bCs w:val="0"/>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19D6540C">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④</w:t>
      </w:r>
      <w:r>
        <w:rPr>
          <w:rFonts w:hint="eastAsia" w:ascii="微软雅黑" w:hAnsi="微软雅黑" w:eastAsia="微软雅黑" w:cs="微软雅黑"/>
          <w:b w:val="0"/>
          <w:bCs w:val="0"/>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5DA373D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eastAsia="zh-CN"/>
        </w:rPr>
        <w:t>⑤</w:t>
      </w:r>
      <w:r>
        <w:rPr>
          <w:rFonts w:hint="eastAsia" w:ascii="微软雅黑" w:hAnsi="微软雅黑" w:eastAsia="微软雅黑" w:cs="微软雅黑"/>
          <w:b w:val="0"/>
          <w:bCs w:val="0"/>
          <w:i w:val="0"/>
          <w:caps w:val="0"/>
          <w:color w:val="auto"/>
          <w:spacing w:val="0"/>
          <w:w w:val="100"/>
          <w:sz w:val="24"/>
          <w:szCs w:val="24"/>
          <w:highlight w:val="none"/>
        </w:rPr>
        <w:t>对创新产品或</w:t>
      </w:r>
      <w:r>
        <w:rPr>
          <w:rFonts w:hint="eastAsia" w:ascii="微软雅黑" w:hAnsi="微软雅黑" w:eastAsia="微软雅黑" w:cs="微软雅黑"/>
          <w:b w:val="0"/>
          <w:bCs w:val="0"/>
          <w:i w:val="0"/>
          <w:caps w:val="0"/>
          <w:color w:val="auto"/>
          <w:spacing w:val="0"/>
          <w:w w:val="100"/>
          <w:sz w:val="24"/>
          <w:szCs w:val="24"/>
          <w:highlight w:val="none"/>
          <w:lang w:eastAsia="zh-CN"/>
        </w:rPr>
        <w:t>创新型企业</w:t>
      </w:r>
      <w:r>
        <w:rPr>
          <w:rFonts w:hint="eastAsia" w:ascii="微软雅黑" w:hAnsi="微软雅黑" w:eastAsia="微软雅黑" w:cs="微软雅黑"/>
          <w:b w:val="0"/>
          <w:bCs w:val="0"/>
          <w:i w:val="0"/>
          <w:caps w:val="0"/>
          <w:color w:val="auto"/>
          <w:spacing w:val="0"/>
          <w:w w:val="100"/>
          <w:sz w:val="24"/>
          <w:szCs w:val="24"/>
          <w:highlight w:val="none"/>
        </w:rPr>
        <w:t>的优惠措施为：</w:t>
      </w:r>
      <w:r>
        <w:rPr>
          <w:rFonts w:hint="eastAsia" w:ascii="微软雅黑" w:hAnsi="微软雅黑" w:eastAsia="微软雅黑" w:cs="微软雅黑"/>
          <w:b w:val="0"/>
          <w:bCs w:val="0"/>
          <w:i w:val="0"/>
          <w:caps w:val="0"/>
          <w:color w:val="auto"/>
          <w:spacing w:val="0"/>
          <w:w w:val="100"/>
          <w:sz w:val="24"/>
          <w:szCs w:val="24"/>
          <w:highlight w:val="none"/>
          <w:u w:val="single"/>
        </w:rPr>
        <w:t xml:space="preserve">  / </w:t>
      </w:r>
      <w:r>
        <w:rPr>
          <w:rFonts w:hint="eastAsia" w:ascii="微软雅黑" w:hAnsi="微软雅黑" w:eastAsia="微软雅黑" w:cs="微软雅黑"/>
          <w:b w:val="0"/>
          <w:bCs w:val="0"/>
          <w:color w:val="auto"/>
          <w:kern w:val="2"/>
          <w:sz w:val="24"/>
          <w:szCs w:val="24"/>
          <w:highlight w:val="none"/>
          <w:u w:val="single"/>
          <w:lang w:val="en-US" w:eastAsia="zh-CN" w:bidi="ar-SA"/>
        </w:rPr>
        <w:t xml:space="preserve"> </w:t>
      </w:r>
    </w:p>
    <w:p w14:paraId="274B6E5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640" w:name="_Toc73975822"/>
      <w:r>
        <w:rPr>
          <w:rFonts w:hint="eastAsia" w:ascii="微软雅黑" w:hAnsi="微软雅黑" w:eastAsia="微软雅黑" w:cs="微软雅黑"/>
          <w:b/>
          <w:bCs/>
          <w:color w:val="auto"/>
          <w:sz w:val="24"/>
          <w:szCs w:val="24"/>
          <w:highlight w:val="none"/>
          <w:lang w:val="en-US" w:eastAsia="zh-CN"/>
        </w:rPr>
        <w:t>2.1开标邀请</w:t>
      </w:r>
      <w:bookmarkEnd w:id="640"/>
    </w:p>
    <w:p w14:paraId="6F8F2F33">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4A061BB6">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3B1AC398">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招标文件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35"/>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，所有供应商均应当准时在线参加。</w:t>
      </w:r>
    </w:p>
    <w:p w14:paraId="3434BB59">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无法按时解密等一切后果由供应商自行承担。</w:t>
      </w:r>
    </w:p>
    <w:p w14:paraId="3896E817">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641" w:name="_Toc32193"/>
      <w:bookmarkStart w:id="642" w:name="_Toc21384"/>
      <w:bookmarkStart w:id="643" w:name="_Toc32017"/>
      <w:bookmarkStart w:id="644" w:name="_Toc73975823"/>
      <w:bookmarkStart w:id="645" w:name="_Toc27602"/>
      <w:bookmarkStart w:id="646" w:name="_Toc19065"/>
      <w:bookmarkStart w:id="647" w:name="_Toc22653"/>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后符合性、报价符合性审查、再商务</w:t>
      </w:r>
      <w:r>
        <w:rPr>
          <w:rFonts w:hint="eastAsia" w:ascii="微软雅黑" w:hAnsi="微软雅黑" w:eastAsia="微软雅黑" w:cs="微软雅黑"/>
          <w:b/>
          <w:bCs/>
          <w:color w:val="auto"/>
          <w:sz w:val="24"/>
          <w:szCs w:val="24"/>
          <w:highlight w:val="none"/>
        </w:rPr>
        <w:t>技术）</w:t>
      </w:r>
      <w:bookmarkEnd w:id="641"/>
      <w:bookmarkEnd w:id="642"/>
      <w:bookmarkEnd w:id="643"/>
      <w:bookmarkEnd w:id="644"/>
      <w:bookmarkEnd w:id="645"/>
      <w:bookmarkEnd w:id="646"/>
      <w:bookmarkEnd w:id="647"/>
    </w:p>
    <w:p w14:paraId="51A59E2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6604F1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22226D4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w:t>
      </w:r>
      <w:r>
        <w:rPr>
          <w:rFonts w:hint="eastAsia" w:ascii="微软雅黑" w:hAnsi="微软雅黑" w:eastAsia="微软雅黑" w:cs="微软雅黑"/>
          <w:b/>
          <w:color w:val="auto"/>
          <w:kern w:val="0"/>
          <w:sz w:val="24"/>
          <w:szCs w:val="24"/>
          <w:highlight w:val="none"/>
          <w:lang w:val="en-US" w:eastAsia="zh-CN"/>
        </w:rPr>
        <w:t>13、</w:t>
      </w:r>
      <w:r>
        <w:rPr>
          <w:rFonts w:hint="eastAsia" w:ascii="微软雅黑" w:hAnsi="微软雅黑" w:eastAsia="微软雅黑" w:cs="微软雅黑"/>
          <w:b/>
          <w:bCs/>
          <w:color w:val="auto"/>
          <w:sz w:val="24"/>
          <w:szCs w:val="24"/>
          <w:highlight w:val="none"/>
          <w:lang w:val="en-US" w:eastAsia="zh-CN"/>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422E99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成功解密的供应商名单等信息）。</w:t>
      </w:r>
    </w:p>
    <w:p w14:paraId="4379C2C5">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或评标小组成员</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0E42E7BD">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不再进入商务技术评分环节</w:t>
      </w:r>
      <w:r>
        <w:rPr>
          <w:rFonts w:hint="eastAsia" w:ascii="微软雅黑" w:hAnsi="微软雅黑" w:eastAsia="微软雅黑" w:cs="微软雅黑"/>
          <w:color w:val="auto"/>
          <w:kern w:val="0"/>
          <w:sz w:val="24"/>
          <w:szCs w:val="24"/>
          <w:highlight w:val="none"/>
        </w:rPr>
        <w:t>。</w:t>
      </w:r>
    </w:p>
    <w:p w14:paraId="043E7607">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（7）</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供应商通过符合性审查投标文件进行商务</w:t>
      </w:r>
      <w:r>
        <w:rPr>
          <w:rFonts w:hint="eastAsia" w:ascii="微软雅黑" w:hAnsi="微软雅黑" w:eastAsia="微软雅黑" w:cs="微软雅黑"/>
          <w:color w:val="auto"/>
          <w:kern w:val="0"/>
          <w:sz w:val="24"/>
          <w:szCs w:val="24"/>
          <w:highlight w:val="none"/>
          <w:lang w:val="en-US" w:eastAsia="zh-CN"/>
        </w:rPr>
        <w:t>技术评分</w:t>
      </w:r>
      <w:r>
        <w:rPr>
          <w:rFonts w:hint="eastAsia" w:ascii="微软雅黑" w:hAnsi="微软雅黑" w:eastAsia="微软雅黑" w:cs="微软雅黑"/>
          <w:color w:val="auto"/>
          <w:kern w:val="0"/>
          <w:sz w:val="24"/>
          <w:szCs w:val="24"/>
          <w:highlight w:val="none"/>
          <w:lang w:eastAsia="zh-CN"/>
        </w:rPr>
        <w:t>。</w:t>
      </w:r>
    </w:p>
    <w:p w14:paraId="50448123">
      <w:pPr>
        <w:ind w:firstLine="240" w:firstLineChars="100"/>
        <w:jc w:val="both"/>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）商务技术评分结束，评标小组成员根据中小企业政策对供应商进行价格评审；</w:t>
      </w:r>
    </w:p>
    <w:p w14:paraId="696DEAC2">
      <w:pPr>
        <w:ind w:firstLine="240" w:firstLineChars="1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9</w:t>
      </w:r>
      <w:r>
        <w:rPr>
          <w:rFonts w:hint="eastAsia" w:ascii="微软雅黑" w:hAnsi="微软雅黑" w:eastAsia="微软雅黑" w:cs="微软雅黑"/>
          <w:color w:val="auto"/>
          <w:kern w:val="0"/>
          <w:sz w:val="24"/>
          <w:szCs w:val="24"/>
          <w:highlight w:val="none"/>
          <w:lang w:eastAsia="zh-CN"/>
        </w:rPr>
        <w:t>）评标小组成员提交推荐供应商。</w:t>
      </w:r>
    </w:p>
    <w:p w14:paraId="3CF40160">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5F4DBA90">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w:t>
      </w:r>
      <w:r>
        <w:rPr>
          <w:rFonts w:hint="eastAsia" w:ascii="微软雅黑" w:hAnsi="微软雅黑" w:eastAsia="微软雅黑" w:cs="微软雅黑"/>
          <w:b/>
          <w:color w:val="auto"/>
          <w:kern w:val="0"/>
          <w:sz w:val="24"/>
          <w:szCs w:val="24"/>
          <w:highlight w:val="none"/>
          <w:lang w:eastAsia="zh-CN"/>
        </w:rPr>
        <w:t>评标</w:t>
      </w:r>
      <w:r>
        <w:rPr>
          <w:rFonts w:hint="eastAsia" w:ascii="微软雅黑" w:hAnsi="微软雅黑" w:eastAsia="微软雅黑" w:cs="微软雅黑"/>
          <w:b/>
          <w:color w:val="auto"/>
          <w:kern w:val="0"/>
          <w:sz w:val="24"/>
          <w:szCs w:val="24"/>
          <w:highlight w:val="none"/>
        </w:rPr>
        <w:t>程序调整的，按调整后程序执行。</w:t>
      </w:r>
    </w:p>
    <w:p w14:paraId="0EF26412">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6421531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5283C20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w:t>
      </w:r>
      <w:r>
        <w:rPr>
          <w:rFonts w:hint="eastAsia" w:ascii="微软雅黑" w:hAnsi="微软雅黑" w:eastAsia="微软雅黑" w:cs="微软雅黑"/>
          <w:color w:val="auto"/>
          <w:sz w:val="24"/>
          <w:szCs w:val="24"/>
          <w:highlight w:val="none"/>
          <w:lang w:eastAsia="zh-CN"/>
        </w:rPr>
        <w:t>负责</w:t>
      </w:r>
      <w:r>
        <w:rPr>
          <w:rFonts w:hint="eastAsia" w:ascii="微软雅黑" w:hAnsi="微软雅黑" w:eastAsia="微软雅黑" w:cs="微软雅黑"/>
          <w:color w:val="auto"/>
          <w:sz w:val="24"/>
          <w:szCs w:val="24"/>
          <w:highlight w:val="none"/>
        </w:rPr>
        <w:t>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219626C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192778A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3A1491D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662CD5E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192CB4E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4DC5875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组成，成员人数为</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人或以上单数，其中</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不少于成员总数的三分之二。</w:t>
      </w:r>
    </w:p>
    <w:p w14:paraId="59280C7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highlight w:val="none"/>
        </w:rPr>
        <w:t>按照《中华人民共和国政府采购法</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中华人民共和国政府采购法实施条例》及本项目本级和上级财政部门的有关规定依法在政采云平台</w:t>
      </w:r>
      <w:r>
        <w:rPr>
          <w:rFonts w:hint="eastAsia" w:ascii="微软雅黑" w:hAnsi="微软雅黑" w:eastAsia="微软雅黑" w:cs="微软雅黑"/>
          <w:b/>
          <w:bCs/>
          <w:color w:val="auto"/>
          <w:sz w:val="24"/>
          <w:highlight w:val="none"/>
          <w:lang w:eastAsia="zh-CN"/>
        </w:rPr>
        <w:t>随机</w:t>
      </w:r>
      <w:r>
        <w:rPr>
          <w:rFonts w:hint="eastAsia" w:ascii="微软雅黑" w:hAnsi="微软雅黑" w:eastAsia="微软雅黑" w:cs="微软雅黑"/>
          <w:b/>
          <w:bCs/>
          <w:color w:val="auto"/>
          <w:sz w:val="24"/>
          <w:highlight w:val="none"/>
        </w:rPr>
        <w:t>抽取</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人</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组成</w:t>
      </w:r>
      <w:r>
        <w:rPr>
          <w:rFonts w:hint="eastAsia" w:ascii="微软雅黑" w:hAnsi="微软雅黑" w:eastAsia="微软雅黑" w:cs="微软雅黑"/>
          <w:b/>
          <w:bCs/>
          <w:color w:val="auto"/>
          <w:sz w:val="24"/>
          <w:highlight w:val="none"/>
          <w:lang w:eastAsia="zh-CN"/>
        </w:rPr>
        <w:t>评标</w:t>
      </w:r>
      <w:r>
        <w:rPr>
          <w:rFonts w:hint="eastAsia" w:ascii="微软雅黑" w:hAnsi="微软雅黑" w:eastAsia="微软雅黑" w:cs="微软雅黑"/>
          <w:b/>
          <w:bCs/>
          <w:color w:val="auto"/>
          <w:sz w:val="24"/>
          <w:highlight w:val="none"/>
        </w:rPr>
        <w:t>小组，负责</w:t>
      </w:r>
      <w:r>
        <w:rPr>
          <w:rFonts w:hint="eastAsia" w:ascii="微软雅黑" w:hAnsi="微软雅黑" w:eastAsia="微软雅黑" w:cs="微软雅黑"/>
          <w:b/>
          <w:bCs/>
          <w:color w:val="auto"/>
          <w:sz w:val="24"/>
          <w:highlight w:val="none"/>
          <w:lang w:eastAsia="zh-CN"/>
        </w:rPr>
        <w:t>本项目的评标</w:t>
      </w:r>
      <w:r>
        <w:rPr>
          <w:rFonts w:hint="eastAsia" w:ascii="微软雅黑" w:hAnsi="微软雅黑" w:eastAsia="微软雅黑" w:cs="微软雅黑"/>
          <w:b/>
          <w:bCs/>
          <w:color w:val="auto"/>
          <w:sz w:val="24"/>
          <w:highlight w:val="none"/>
        </w:rPr>
        <w:t>工作</w:t>
      </w:r>
      <w:r>
        <w:rPr>
          <w:rFonts w:hint="eastAsia" w:ascii="微软雅黑" w:hAnsi="微软雅黑" w:eastAsia="微软雅黑" w:cs="微软雅黑"/>
          <w:color w:val="auto"/>
          <w:sz w:val="24"/>
          <w:szCs w:val="24"/>
          <w:highlight w:val="none"/>
        </w:rPr>
        <w:t>。</w:t>
      </w:r>
    </w:p>
    <w:p w14:paraId="010A836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2F3C6E0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的商务、技术等实质性要求。</w:t>
      </w:r>
    </w:p>
    <w:p w14:paraId="6F27B0B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有关事项作出澄清或者说明。</w:t>
      </w:r>
    </w:p>
    <w:p w14:paraId="18440D6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进行比较和评价。</w:t>
      </w:r>
    </w:p>
    <w:p w14:paraId="3A965F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4A85C6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中发现的违法行为。</w:t>
      </w:r>
    </w:p>
    <w:p w14:paraId="29E01C87">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160341F3">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规定的评标细则进行评分。</w:t>
      </w:r>
    </w:p>
    <w:p w14:paraId="561B37E9">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2E145A40">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上签署不同意见及理由，否则视为同意</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w:t>
      </w:r>
    </w:p>
    <w:p w14:paraId="62466C5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654F500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中载明。多家供应商提供的核心产品品牌相同的，按前款规定处理。</w:t>
      </w:r>
    </w:p>
    <w:p w14:paraId="3C453263">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5D0E882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1CCFD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7.2</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01E8BF28">
      <w:pPr>
        <w:pStyle w:val="8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1）参加采购活动前3年内与供应商存在劳动关系；</w:t>
      </w:r>
    </w:p>
    <w:p w14:paraId="0D76A17A">
      <w:pPr>
        <w:pStyle w:val="8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2）参加采购活动前3年内担任供应商的董事、监事；</w:t>
      </w:r>
    </w:p>
    <w:p w14:paraId="3A606A80">
      <w:pPr>
        <w:pStyle w:val="84"/>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3）参加采购活动前3年内是供应商的控股股东或者实际控制人；</w:t>
      </w:r>
    </w:p>
    <w:p w14:paraId="3B07FB7F">
      <w:pPr>
        <w:pStyle w:val="8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4）与供应商的法定代表人或者负责人有夫妻、直系血亲、三代以内旁系血亲或者近姻亲关系。</w:t>
      </w:r>
    </w:p>
    <w:p w14:paraId="79BD276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00F64B5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中推选评标委员会组长，采购人代表不得担任评标委员会组长。</w:t>
      </w:r>
    </w:p>
    <w:p w14:paraId="031AFAA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无效情形，评审方法、评审依据、评审标准等。</w:t>
      </w:r>
    </w:p>
    <w:p w14:paraId="2760A70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作出实质性响应。</w:t>
      </w:r>
    </w:p>
    <w:p w14:paraId="51FCCD0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8.4</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543904AC">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rPr>
        <w:t>8.5</w:t>
      </w:r>
      <w:r>
        <w:rPr>
          <w:rFonts w:hint="eastAsia" w:ascii="微软雅黑" w:hAnsi="微软雅黑" w:eastAsia="微软雅黑" w:cs="微软雅黑"/>
          <w:b w:val="0"/>
          <w:bCs w:val="0"/>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全部实质性要求且按评审因素的量化指标评审得分最高的供应商为成交候选供应商的评审方法。</w:t>
      </w:r>
    </w:p>
    <w:p w14:paraId="69D99746">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14:paraId="300550B2">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30%</w:t>
      </w:r>
    </w:p>
    <w:p w14:paraId="5592DBD9">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6834D09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非实质性内容</w:t>
      </w:r>
      <w:r>
        <w:rPr>
          <w:rFonts w:hint="eastAsia" w:ascii="微软雅黑" w:hAnsi="微软雅黑" w:eastAsia="微软雅黑" w:cs="微软雅黑"/>
          <w:color w:val="auto"/>
          <w:sz w:val="24"/>
          <w:szCs w:val="24"/>
          <w:highlight w:val="none"/>
          <w:lang w:eastAsia="zh-CN"/>
        </w:rPr>
        <w:t>有疑义</w:t>
      </w:r>
      <w:r>
        <w:rPr>
          <w:rFonts w:hint="eastAsia" w:ascii="微软雅黑" w:hAnsi="微软雅黑" w:eastAsia="微软雅黑" w:cs="微软雅黑"/>
          <w:color w:val="auto"/>
          <w:sz w:val="24"/>
          <w:szCs w:val="24"/>
          <w:highlight w:val="none"/>
        </w:rPr>
        <w:t>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E60870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需对采购方工作人员唱票或统计的评审结果进行确认，现场监督员应对</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02D70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378D64E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，所有</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须在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 xml:space="preserve">上签字确认，对自己的评审意见承担法律责任。 </w:t>
      </w:r>
    </w:p>
    <w:p w14:paraId="080E40B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进行评价。</w:t>
      </w:r>
    </w:p>
    <w:p w14:paraId="3CFFBB9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4CA47605">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625131C7">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5EDF5B04">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291E0D4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13ED8015">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53BCF28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DF9546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670E179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716BA99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1681DA9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619B88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034E77C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14:paraId="2A50AAA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10.2投标文件报价出现前后不一致的，除招标文件另有规定外，按照下列规定修正：</w:t>
      </w:r>
    </w:p>
    <w:p w14:paraId="11FA42C1">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5B18B98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10.4投标文件中的大写金额和小写金额不一致的，以大写金额为准；</w:t>
      </w:r>
    </w:p>
    <w:p w14:paraId="3D8EAC2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1D58B4E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4786837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7E4F575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如有多报（指数量超出招标文件需求）、重报（指同一货物重复报价），其投标总价在评标过程中不予调整，如其中标，其合同价按其投标单价予以调整；</w:t>
      </w:r>
    </w:p>
    <w:p w14:paraId="60B034A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10.9对不同文字文本投标文件的解释发生异议的，以中文文本为准；</w:t>
      </w:r>
    </w:p>
    <w:p w14:paraId="7C3D9A3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780C655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11、有下列情形之一的，投标文件按无效标处理：</w:t>
      </w:r>
    </w:p>
    <w:p w14:paraId="4B4570F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11DED22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11.2供应商提交两份或两份以上内容不同的投标文件，未声明哪一份有效的；</w:t>
      </w:r>
    </w:p>
    <w:p w14:paraId="3A83429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投标文件非供应商法定代表人签署的，未提供或提供无效的法定代表人授权书的；</w:t>
      </w:r>
    </w:p>
    <w:p w14:paraId="60205B3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11.4投标文件内容未按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规定签字或盖章的；</w:t>
      </w:r>
    </w:p>
    <w:p w14:paraId="2ED0E1A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投标文件组成漏项或未按规定的格式编制或上传的投标文件内容不全或内容字迹模糊辨认不清的而导致评标活动无法正常进行；</w:t>
      </w:r>
    </w:p>
    <w:p w14:paraId="7A4A66A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变更通知更改投标文件的；</w:t>
      </w:r>
    </w:p>
    <w:p w14:paraId="57DFC38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26E3738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规定的预算金额或最高限价；</w:t>
      </w:r>
    </w:p>
    <w:p w14:paraId="16B18B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15B5A8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55522B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中条款要求的投标文件；</w:t>
      </w:r>
    </w:p>
    <w:p w14:paraId="200528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37DB24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投标文件附有采购人不能接受的条款；</w:t>
      </w:r>
    </w:p>
    <w:p w14:paraId="3C84DA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投标文件中提供了赠品或者与本项目采购无关的其他商品、服务；</w:t>
      </w:r>
    </w:p>
    <w:p w14:paraId="40D39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11.15投标文件中承诺的投标有效期少于招标文件中载明的投标有效期；</w:t>
      </w:r>
    </w:p>
    <w:p w14:paraId="714082B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09F9F4F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2068E6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4818BA8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规定废标情形的；</w:t>
      </w:r>
    </w:p>
    <w:p w14:paraId="63ABD32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0C76FE0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04E20BE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337DEBB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16A2D8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024D028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217C961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4E6851B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113BC166">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485BF57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67648F72">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37E8BA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采购代理机构或评标小组成员因不可抗力（不可抗力包括但不限于自然灾害、断电、传播疫病等）原因造成电子交易活动无法正常运行的，将采取以下措施：</w:t>
      </w:r>
    </w:p>
    <w:p w14:paraId="50B00F8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（1）短时间内能消除不可抗力因素的，采购代理机构或评标小组成员在消除不可抗力因素后继续组织电子交易活动； </w:t>
      </w:r>
    </w:p>
    <w:p w14:paraId="41316D2E">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（2）长时间内无法消除不可抗力因素的，采购代理机构或评标小组成员将中止电子交易活动。中止电子交易活动的，采购人应当重新组织政府采购活动。</w:t>
      </w:r>
    </w:p>
    <w:p w14:paraId="6ADA411F">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19DD15A1">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活动在严格保密的情况下进行。在采购结果确定前，采购人、采购代理机构对</w:t>
      </w:r>
      <w:r>
        <w:rPr>
          <w:rFonts w:hint="eastAsia" w:ascii="微软雅黑" w:hAnsi="微软雅黑" w:eastAsia="微软雅黑" w:cs="微软雅黑"/>
          <w:color w:val="auto"/>
          <w:kern w:val="0"/>
          <w:sz w:val="24"/>
          <w:szCs w:val="24"/>
          <w:highlight w:val="none"/>
          <w:lang w:val="en-US" w:eastAsia="zh-CN"/>
        </w:rPr>
        <w:t>评标专家</w:t>
      </w:r>
      <w:r>
        <w:rPr>
          <w:rFonts w:hint="eastAsia" w:ascii="微软雅黑" w:hAnsi="微软雅黑" w:eastAsia="微软雅黑" w:cs="微软雅黑"/>
          <w:color w:val="auto"/>
          <w:kern w:val="0"/>
          <w:sz w:val="24"/>
          <w:szCs w:val="24"/>
          <w:highlight w:val="none"/>
        </w:rPr>
        <w:t>名单保密。</w:t>
      </w:r>
      <w:r>
        <w:rPr>
          <w:rFonts w:hint="eastAsia" w:ascii="微软雅黑" w:hAnsi="微软雅黑" w:eastAsia="微软雅黑" w:cs="微软雅黑"/>
          <w:color w:val="auto"/>
          <w:sz w:val="24"/>
          <w:szCs w:val="24"/>
          <w:highlight w:val="none"/>
        </w:rPr>
        <w:t>与</w:t>
      </w: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工作无关的人员不得进入现场</w:t>
      </w:r>
      <w:r>
        <w:rPr>
          <w:rFonts w:hint="eastAsia" w:ascii="微软雅黑" w:hAnsi="微软雅黑" w:eastAsia="微软雅黑" w:cs="微软雅黑"/>
          <w:color w:val="auto"/>
          <w:kern w:val="0"/>
          <w:sz w:val="24"/>
          <w:szCs w:val="24"/>
          <w:highlight w:val="none"/>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highlight w:val="none"/>
        </w:rPr>
        <w:t>。</w:t>
      </w:r>
    </w:p>
    <w:p w14:paraId="5AFFB43F">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定标</w:t>
      </w:r>
    </w:p>
    <w:p w14:paraId="0124716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62D3DCD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供应商）：本项目由采购人根据评标专家提交的《评标报告》，通过“政府采购云平台”依法确认采购结果、确定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52D4739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（1）采购代理机构将在评审结束后2个工作日内将评标报告送采购人，同时在政采云平台提交采购结果至采购人确认。</w:t>
      </w:r>
    </w:p>
    <w:p w14:paraId="7C2A6C2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（2）采购人将在收到评标报告之日起5个工作日内，在评标报告推荐的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0B0D86A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55F82F4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29A05C3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5E964126">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44B81EC6">
      <w:pPr>
        <w:pStyle w:val="27"/>
        <w:keepNext w:val="0"/>
        <w:keepLines w:val="0"/>
        <w:pageBreakBefore w:val="0"/>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17、评标专家推荐预中标供应商的数量</w:t>
      </w:r>
      <w:r>
        <w:rPr>
          <w:rFonts w:hint="eastAsia" w:ascii="微软雅黑" w:hAnsi="微软雅黑" w:eastAsia="微软雅黑" w:cs="微软雅黑"/>
          <w:b/>
          <w:bCs/>
          <w:color w:val="auto"/>
          <w:kern w:val="2"/>
          <w:sz w:val="24"/>
          <w:szCs w:val="24"/>
          <w:highlight w:val="none"/>
          <w:u w:val="none"/>
          <w:lang w:val="en-US" w:eastAsia="zh-CN" w:bidi="ar-SA"/>
        </w:rPr>
        <w:t>：</w:t>
      </w:r>
      <w:r>
        <w:rPr>
          <w:rFonts w:hint="eastAsia" w:ascii="微软雅黑" w:hAnsi="微软雅黑" w:eastAsia="微软雅黑" w:cs="微软雅黑"/>
          <w:b/>
          <w:bCs/>
          <w:color w:val="auto"/>
          <w:kern w:val="2"/>
          <w:sz w:val="24"/>
          <w:szCs w:val="24"/>
          <w:highlight w:val="none"/>
          <w:u w:val="single"/>
          <w:lang w:val="en-US" w:eastAsia="zh-CN" w:bidi="ar-SA"/>
        </w:rPr>
        <w:t xml:space="preserve"> 3 </w:t>
      </w:r>
      <w:r>
        <w:rPr>
          <w:rFonts w:hint="eastAsia" w:ascii="微软雅黑" w:hAnsi="微软雅黑" w:eastAsia="微软雅黑" w:cs="微软雅黑"/>
          <w:b/>
          <w:bCs/>
          <w:color w:val="auto"/>
          <w:kern w:val="2"/>
          <w:sz w:val="24"/>
          <w:szCs w:val="24"/>
          <w:highlight w:val="none"/>
          <w:lang w:val="en-US" w:eastAsia="zh-CN" w:bidi="ar-SA"/>
        </w:rPr>
        <w:t xml:space="preserve">。 </w:t>
      </w:r>
    </w:p>
    <w:p w14:paraId="00EE379B">
      <w:pPr>
        <w:spacing w:line="240" w:lineRule="auto"/>
        <w:rPr>
          <w:rFonts w:hint="eastAsia" w:ascii="微软雅黑" w:hAnsi="微软雅黑" w:eastAsia="微软雅黑" w:cs="微软雅黑"/>
          <w:color w:val="auto"/>
          <w:sz w:val="24"/>
          <w:szCs w:val="24"/>
          <w:highlight w:val="none"/>
        </w:rPr>
      </w:pPr>
    </w:p>
    <w:p w14:paraId="4ED34411">
      <w:pPr>
        <w:spacing w:line="240" w:lineRule="auto"/>
        <w:jc w:val="center"/>
        <w:outlineLvl w:val="1"/>
        <w:rPr>
          <w:rFonts w:hint="eastAsia" w:ascii="微软雅黑" w:hAnsi="微软雅黑" w:eastAsia="微软雅黑" w:cs="微软雅黑"/>
          <w:b/>
          <w:bCs/>
          <w:color w:val="auto"/>
          <w:sz w:val="28"/>
          <w:szCs w:val="28"/>
          <w:highlight w:val="none"/>
        </w:rPr>
      </w:pPr>
      <w:bookmarkStart w:id="648" w:name="_Toc18194"/>
      <w:bookmarkStart w:id="649" w:name="_Toc19633"/>
      <w:bookmarkStart w:id="650" w:name="_Toc7251"/>
      <w:bookmarkStart w:id="651" w:name="_Toc13647"/>
      <w:bookmarkStart w:id="652" w:name="_Toc22779"/>
      <w:bookmarkStart w:id="653" w:name="_Toc18687"/>
      <w:bookmarkStart w:id="654" w:name="_Toc3470"/>
      <w:bookmarkStart w:id="655" w:name="_Toc12438"/>
      <w:bookmarkStart w:id="656" w:name="_Toc26572"/>
      <w:bookmarkStart w:id="657" w:name="_Toc1126"/>
      <w:bookmarkStart w:id="658" w:name="_Toc24735"/>
      <w:bookmarkStart w:id="659" w:name="_Toc32167"/>
      <w:bookmarkStart w:id="660" w:name="_Toc14552"/>
      <w:bookmarkStart w:id="661" w:name="_Toc15389"/>
      <w:bookmarkStart w:id="662" w:name="_Toc28942"/>
      <w:bookmarkStart w:id="663" w:name="_Toc13711"/>
      <w:bookmarkStart w:id="664" w:name="_Toc25224"/>
      <w:bookmarkStart w:id="665" w:name="_Toc1545"/>
      <w:bookmarkStart w:id="666" w:name="_Toc25776"/>
      <w:bookmarkStart w:id="667" w:name="_Toc27829"/>
      <w:bookmarkStart w:id="668" w:name="_Toc12716"/>
      <w:bookmarkStart w:id="669" w:name="_Toc21250"/>
      <w:r>
        <w:rPr>
          <w:rFonts w:hint="eastAsia" w:ascii="微软雅黑" w:hAnsi="微软雅黑" w:eastAsia="微软雅黑" w:cs="微软雅黑"/>
          <w:b/>
          <w:bCs/>
          <w:color w:val="auto"/>
          <w:sz w:val="28"/>
          <w:szCs w:val="28"/>
          <w:highlight w:val="none"/>
        </w:rPr>
        <w:t>初步评审—资格性审查表</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tbl>
      <w:tblPr>
        <w:tblStyle w:val="29"/>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033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632A26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6534" w:type="dxa"/>
            <w:vMerge w:val="restart"/>
            <w:vAlign w:val="center"/>
          </w:tcPr>
          <w:p w14:paraId="5CAEA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评审内容</w:t>
            </w:r>
          </w:p>
        </w:tc>
        <w:tc>
          <w:tcPr>
            <w:tcW w:w="2533" w:type="dxa"/>
            <w:gridSpan w:val="3"/>
            <w:vAlign w:val="center"/>
          </w:tcPr>
          <w:p w14:paraId="15BF4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供应商</w:t>
            </w:r>
          </w:p>
        </w:tc>
      </w:tr>
      <w:tr w14:paraId="52B8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158C27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p>
        </w:tc>
        <w:tc>
          <w:tcPr>
            <w:tcW w:w="6534" w:type="dxa"/>
            <w:vMerge w:val="continue"/>
            <w:vAlign w:val="center"/>
          </w:tcPr>
          <w:p w14:paraId="650FA5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p>
        </w:tc>
        <w:tc>
          <w:tcPr>
            <w:tcW w:w="883" w:type="dxa"/>
            <w:vAlign w:val="center"/>
          </w:tcPr>
          <w:p w14:paraId="105BD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76FF7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c>
          <w:tcPr>
            <w:tcW w:w="833" w:type="dxa"/>
            <w:vAlign w:val="center"/>
          </w:tcPr>
          <w:p w14:paraId="5D7CC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4649EF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c>
          <w:tcPr>
            <w:tcW w:w="817" w:type="dxa"/>
            <w:vAlign w:val="center"/>
          </w:tcPr>
          <w:p w14:paraId="14FB8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75566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r>
      <w:tr w14:paraId="72D6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28" w:type="dxa"/>
            <w:vAlign w:val="center"/>
          </w:tcPr>
          <w:p w14:paraId="280CD7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6534" w:type="dxa"/>
            <w:vAlign w:val="center"/>
          </w:tcPr>
          <w:p w14:paraId="34E203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66EFA1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590FDB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73BF8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016A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8" w:type="dxa"/>
            <w:shd w:val="clear" w:color="auto" w:fill="auto"/>
            <w:vAlign w:val="center"/>
          </w:tcPr>
          <w:p w14:paraId="00B6C4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2</w:t>
            </w:r>
          </w:p>
        </w:tc>
        <w:tc>
          <w:tcPr>
            <w:tcW w:w="6534" w:type="dxa"/>
            <w:vAlign w:val="center"/>
          </w:tcPr>
          <w:p w14:paraId="53E3D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提供法定代表人资格证明及授权书、被授权人身份证；(法定代表人投标需提供法定代表人身份证)；</w:t>
            </w:r>
          </w:p>
        </w:tc>
        <w:tc>
          <w:tcPr>
            <w:tcW w:w="883" w:type="dxa"/>
            <w:vAlign w:val="center"/>
          </w:tcPr>
          <w:p w14:paraId="64A30F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050B12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650FF2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63BD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28" w:type="dxa"/>
            <w:shd w:val="clear" w:color="auto" w:fill="auto"/>
            <w:vAlign w:val="center"/>
          </w:tcPr>
          <w:p w14:paraId="556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3</w:t>
            </w:r>
          </w:p>
        </w:tc>
        <w:tc>
          <w:tcPr>
            <w:tcW w:w="6534" w:type="dxa"/>
            <w:vAlign w:val="center"/>
          </w:tcPr>
          <w:p w14:paraId="216821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依法缴纳的</w:t>
            </w:r>
            <w:r>
              <w:rPr>
                <w:rFonts w:hint="eastAsia" w:ascii="微软雅黑" w:hAnsi="微软雅黑" w:eastAsia="微软雅黑" w:cs="微软雅黑"/>
                <w:color w:val="auto"/>
                <w:sz w:val="24"/>
                <w:szCs w:val="24"/>
                <w:highlight w:val="none"/>
                <w:lang w:eastAsia="zh-CN"/>
              </w:rPr>
              <w:t>近</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个月的任意1个月</w:t>
            </w:r>
            <w:r>
              <w:rPr>
                <w:rFonts w:hint="eastAsia" w:ascii="微软雅黑" w:hAnsi="微软雅黑" w:eastAsia="微软雅黑" w:cs="微软雅黑"/>
                <w:color w:val="auto"/>
                <w:sz w:val="24"/>
                <w:szCs w:val="24"/>
                <w:highlight w:val="none"/>
              </w:rPr>
              <w:t>社会保险的凭据；</w:t>
            </w:r>
          </w:p>
        </w:tc>
        <w:tc>
          <w:tcPr>
            <w:tcW w:w="883" w:type="dxa"/>
            <w:vAlign w:val="center"/>
          </w:tcPr>
          <w:p w14:paraId="73D4F9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29603F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389E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5067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8" w:type="dxa"/>
            <w:shd w:val="clear" w:color="auto" w:fill="auto"/>
            <w:vAlign w:val="center"/>
          </w:tcPr>
          <w:p w14:paraId="75533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4</w:t>
            </w:r>
          </w:p>
        </w:tc>
        <w:tc>
          <w:tcPr>
            <w:tcW w:w="6534" w:type="dxa"/>
            <w:shd w:val="clear" w:color="auto" w:fill="auto"/>
            <w:vAlign w:val="center"/>
          </w:tcPr>
          <w:p w14:paraId="763A08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税务部门出具的</w:t>
            </w:r>
            <w:r>
              <w:rPr>
                <w:rFonts w:hint="eastAsia" w:ascii="微软雅黑" w:hAnsi="微软雅黑" w:eastAsia="微软雅黑" w:cs="微软雅黑"/>
                <w:color w:val="auto"/>
                <w:sz w:val="24"/>
                <w:szCs w:val="24"/>
                <w:highlight w:val="none"/>
                <w:lang w:eastAsia="zh-CN"/>
              </w:rPr>
              <w:t>近</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个月的任意1个月</w:t>
            </w:r>
            <w:r>
              <w:rPr>
                <w:rFonts w:hint="eastAsia" w:ascii="微软雅黑" w:hAnsi="微软雅黑" w:eastAsia="微软雅黑" w:cs="微软雅黑"/>
                <w:color w:val="auto"/>
                <w:sz w:val="24"/>
                <w:szCs w:val="24"/>
                <w:highlight w:val="none"/>
              </w:rPr>
              <w:t>完税证明（依法免缴的应提供依法免缴的相关证明文件或零申报报表）；</w:t>
            </w:r>
          </w:p>
        </w:tc>
        <w:tc>
          <w:tcPr>
            <w:tcW w:w="883" w:type="dxa"/>
            <w:vAlign w:val="center"/>
          </w:tcPr>
          <w:p w14:paraId="38C43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65FBD0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2D8122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2FCD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8" w:type="dxa"/>
            <w:shd w:val="clear" w:color="auto" w:fill="auto"/>
            <w:vAlign w:val="center"/>
          </w:tcPr>
          <w:p w14:paraId="31F88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5</w:t>
            </w:r>
          </w:p>
        </w:tc>
        <w:tc>
          <w:tcPr>
            <w:tcW w:w="6534" w:type="dxa"/>
            <w:shd w:val="clear" w:color="auto" w:fill="auto"/>
            <w:vAlign w:val="center"/>
          </w:tcPr>
          <w:p w14:paraId="5F747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提供2024年或2025年完整的财务审计报告</w:t>
            </w:r>
            <w:r>
              <w:rPr>
                <w:rFonts w:hint="eastAsia" w:ascii="微软雅黑" w:hAnsi="微软雅黑" w:eastAsia="微软雅黑" w:cs="微软雅黑"/>
                <w:color w:val="auto"/>
                <w:sz w:val="24"/>
                <w:szCs w:val="24"/>
                <w:highlight w:val="none"/>
              </w:rPr>
              <w:t>（成立不满一年的可提供近一个月的银行资信证明）；</w:t>
            </w:r>
          </w:p>
        </w:tc>
        <w:tc>
          <w:tcPr>
            <w:tcW w:w="883" w:type="dxa"/>
            <w:vAlign w:val="center"/>
          </w:tcPr>
          <w:p w14:paraId="2EE8F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69BFF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2E390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2A1C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28" w:type="dxa"/>
            <w:shd w:val="clear" w:color="auto" w:fill="auto"/>
            <w:vAlign w:val="center"/>
          </w:tcPr>
          <w:p w14:paraId="26AA9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6</w:t>
            </w:r>
          </w:p>
        </w:tc>
        <w:tc>
          <w:tcPr>
            <w:tcW w:w="6534" w:type="dxa"/>
            <w:shd w:val="clear" w:color="auto" w:fill="auto"/>
            <w:vAlign w:val="center"/>
          </w:tcPr>
          <w:p w14:paraId="1112B4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参与政府采购活动前3年内未被列入失信、重大税收违法案件、财政部门禁止参加政府采购活动的承诺书；</w:t>
            </w:r>
          </w:p>
        </w:tc>
        <w:tc>
          <w:tcPr>
            <w:tcW w:w="883" w:type="dxa"/>
            <w:vAlign w:val="center"/>
          </w:tcPr>
          <w:p w14:paraId="0FAA99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331041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0E08EC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551B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28" w:type="dxa"/>
            <w:shd w:val="clear" w:color="auto" w:fill="auto"/>
            <w:vAlign w:val="center"/>
          </w:tcPr>
          <w:p w14:paraId="581B0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7</w:t>
            </w:r>
          </w:p>
        </w:tc>
        <w:tc>
          <w:tcPr>
            <w:tcW w:w="6534" w:type="dxa"/>
            <w:shd w:val="clear" w:color="auto" w:fill="auto"/>
            <w:vAlign w:val="center"/>
          </w:tcPr>
          <w:p w14:paraId="452D09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提供针对本次项目的反商业贿赂承诺书；</w:t>
            </w:r>
          </w:p>
        </w:tc>
        <w:tc>
          <w:tcPr>
            <w:tcW w:w="883" w:type="dxa"/>
            <w:vAlign w:val="center"/>
          </w:tcPr>
          <w:p w14:paraId="093DEE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06746C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17BE78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71A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8" w:type="dxa"/>
            <w:shd w:val="clear" w:color="auto" w:fill="auto"/>
            <w:vAlign w:val="center"/>
          </w:tcPr>
          <w:p w14:paraId="5ABE2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8</w:t>
            </w:r>
          </w:p>
        </w:tc>
        <w:tc>
          <w:tcPr>
            <w:tcW w:w="6534" w:type="dxa"/>
            <w:shd w:val="clear" w:color="auto" w:fill="auto"/>
            <w:vAlign w:val="center"/>
          </w:tcPr>
          <w:p w14:paraId="61FA02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883" w:type="dxa"/>
            <w:vAlign w:val="center"/>
          </w:tcPr>
          <w:p w14:paraId="06964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23A3C0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4D9AE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77AA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28" w:type="dxa"/>
            <w:shd w:val="clear" w:color="auto" w:fill="auto"/>
            <w:vAlign w:val="center"/>
          </w:tcPr>
          <w:p w14:paraId="13965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9</w:t>
            </w:r>
          </w:p>
        </w:tc>
        <w:tc>
          <w:tcPr>
            <w:tcW w:w="6534" w:type="dxa"/>
            <w:vAlign w:val="center"/>
          </w:tcPr>
          <w:p w14:paraId="3B18BF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中小企业声明函</w:t>
            </w:r>
          </w:p>
        </w:tc>
        <w:tc>
          <w:tcPr>
            <w:tcW w:w="883" w:type="dxa"/>
            <w:vAlign w:val="center"/>
          </w:tcPr>
          <w:p w14:paraId="57B5C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4AADD0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437053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43BB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628" w:type="dxa"/>
            <w:shd w:val="clear" w:color="auto" w:fill="auto"/>
            <w:vAlign w:val="center"/>
          </w:tcPr>
          <w:p w14:paraId="33F5D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10</w:t>
            </w:r>
          </w:p>
        </w:tc>
        <w:tc>
          <w:tcPr>
            <w:tcW w:w="6534" w:type="dxa"/>
            <w:vAlign w:val="center"/>
          </w:tcPr>
          <w:p w14:paraId="62923B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投标保证金有效凭证。</w:t>
            </w:r>
          </w:p>
        </w:tc>
        <w:tc>
          <w:tcPr>
            <w:tcW w:w="883" w:type="dxa"/>
            <w:vAlign w:val="center"/>
          </w:tcPr>
          <w:p w14:paraId="01CC61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49194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A05B0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6746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62" w:type="dxa"/>
            <w:gridSpan w:val="2"/>
            <w:vAlign w:val="center"/>
          </w:tcPr>
          <w:p w14:paraId="5AEA1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结论</w:t>
            </w:r>
          </w:p>
        </w:tc>
        <w:tc>
          <w:tcPr>
            <w:tcW w:w="883" w:type="dxa"/>
            <w:vAlign w:val="center"/>
          </w:tcPr>
          <w:p w14:paraId="149E91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5F885F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70A81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bl>
    <w:p w14:paraId="1341CDE9">
      <w:pPr>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说明：（1）上述各项中用“</w:t>
      </w:r>
      <w:r>
        <w:rPr>
          <w:rFonts w:hint="eastAsia" w:ascii="微软雅黑" w:hAnsi="微软雅黑" w:eastAsia="微软雅黑" w:cs="微软雅黑"/>
          <w:color w:val="auto"/>
          <w:sz w:val="24"/>
          <w:szCs w:val="24"/>
          <w:highlight w:val="none"/>
          <w:lang w:val="en-US" w:eastAsia="zh-CN"/>
        </w:rPr>
        <w:t>合格</w:t>
      </w:r>
      <w:r>
        <w:rPr>
          <w:rFonts w:hint="eastAsia" w:ascii="微软雅黑" w:hAnsi="微软雅黑" w:eastAsia="微软雅黑" w:cs="微软雅黑"/>
          <w:color w:val="auto"/>
          <w:sz w:val="24"/>
          <w:szCs w:val="24"/>
          <w:highlight w:val="none"/>
        </w:rPr>
        <w:t>”表示通过，“</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”表示不通过；</w:t>
      </w:r>
    </w:p>
    <w:p w14:paraId="1D3A30E3">
      <w:pPr>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（2）上述各项中如有一项为“</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”，则结论为“</w:t>
      </w:r>
      <w:r>
        <w:rPr>
          <w:rFonts w:hint="eastAsia" w:ascii="微软雅黑" w:hAnsi="微软雅黑" w:eastAsia="微软雅黑" w:cs="微软雅黑"/>
          <w:color w:val="auto"/>
          <w:sz w:val="24"/>
          <w:szCs w:val="24"/>
          <w:highlight w:val="none"/>
          <w:lang w:val="en-US" w:eastAsia="zh-CN"/>
        </w:rPr>
        <w:t>不通过</w:t>
      </w:r>
      <w:r>
        <w:rPr>
          <w:rFonts w:hint="eastAsia" w:ascii="微软雅黑" w:hAnsi="微软雅黑" w:eastAsia="微软雅黑" w:cs="微软雅黑"/>
          <w:color w:val="auto"/>
          <w:sz w:val="24"/>
          <w:szCs w:val="24"/>
          <w:highlight w:val="none"/>
        </w:rPr>
        <w:t>”，表示该投标文件中存在重大偏差，不能通过初步评审；评委对某一分项评审认为不合格时，必须要写明原因。</w:t>
      </w:r>
    </w:p>
    <w:p w14:paraId="0930950B">
      <w:pPr>
        <w:spacing w:line="240" w:lineRule="auto"/>
        <w:ind w:left="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（3）投标文件最终合格与否，以所有评委的评审意见中少数服从多数为原则定论。</w:t>
      </w:r>
    </w:p>
    <w:p w14:paraId="21E3389F">
      <w:pPr>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未通过资格审查的供应商不进入评标；通过资格审查的供应商少于不足三家的，不得评标。</w:t>
      </w:r>
      <w:bookmarkStart w:id="670" w:name="_Toc22718"/>
      <w:bookmarkStart w:id="671" w:name="_Toc11487"/>
      <w:bookmarkStart w:id="672" w:name="_Toc8771"/>
      <w:bookmarkStart w:id="673" w:name="_Toc21232"/>
      <w:bookmarkStart w:id="674" w:name="_Toc4255"/>
      <w:bookmarkStart w:id="675" w:name="_Toc19523"/>
      <w:bookmarkStart w:id="676" w:name="_Toc12096"/>
      <w:bookmarkStart w:id="677" w:name="_Toc14391"/>
      <w:bookmarkStart w:id="678" w:name="_Toc29061"/>
      <w:bookmarkStart w:id="679" w:name="_Toc11822"/>
      <w:bookmarkStart w:id="680" w:name="_Toc24305"/>
      <w:bookmarkStart w:id="681" w:name="_Toc8628"/>
      <w:bookmarkStart w:id="682" w:name="_Toc20635"/>
      <w:bookmarkStart w:id="683" w:name="_Toc1293"/>
      <w:bookmarkStart w:id="684" w:name="_Toc8014"/>
      <w:bookmarkStart w:id="685" w:name="_Toc28345"/>
      <w:bookmarkStart w:id="686" w:name="_Toc70"/>
      <w:bookmarkStart w:id="687" w:name="_Toc7343"/>
      <w:bookmarkStart w:id="688" w:name="_Toc23770"/>
      <w:bookmarkStart w:id="689" w:name="_Toc946"/>
      <w:bookmarkStart w:id="690" w:name="_Toc11241"/>
    </w:p>
    <w:p w14:paraId="62E6A4EE">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br w:type="page"/>
      </w:r>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0E606B53">
      <w:pPr>
        <w:spacing w:line="240" w:lineRule="auto"/>
        <w:jc w:val="center"/>
        <w:outlineLvl w:val="1"/>
        <w:rPr>
          <w:rFonts w:hint="eastAsia" w:ascii="微软雅黑" w:hAnsi="微软雅黑" w:eastAsia="微软雅黑" w:cs="微软雅黑"/>
          <w:b/>
          <w:bCs/>
          <w:color w:val="auto"/>
          <w:sz w:val="28"/>
          <w:szCs w:val="28"/>
          <w:highlight w:val="none"/>
        </w:rPr>
      </w:pPr>
      <w:bookmarkStart w:id="691" w:name="_Toc1172"/>
      <w:bookmarkStart w:id="692" w:name="_Toc16427"/>
      <w:bookmarkStart w:id="693" w:name="_Toc997"/>
      <w:bookmarkStart w:id="694" w:name="_Toc10296"/>
      <w:bookmarkStart w:id="695" w:name="_Toc21397"/>
      <w:bookmarkStart w:id="696" w:name="_Toc5580"/>
      <w:bookmarkStart w:id="697" w:name="_Toc2497"/>
      <w:bookmarkStart w:id="698" w:name="_Toc507399904"/>
      <w:bookmarkStart w:id="699" w:name="_Toc25236"/>
      <w:bookmarkStart w:id="700" w:name="_Toc21588"/>
      <w:bookmarkStart w:id="701" w:name="_Toc8709"/>
      <w:bookmarkStart w:id="702" w:name="_Toc11428"/>
      <w:bookmarkStart w:id="703" w:name="_Toc29605"/>
      <w:bookmarkStart w:id="704" w:name="_Toc14078"/>
      <w:bookmarkStart w:id="705" w:name="_Toc11667"/>
      <w:bookmarkStart w:id="706" w:name="_Toc20321"/>
      <w:bookmarkStart w:id="707" w:name="_Toc27374"/>
      <w:bookmarkStart w:id="708" w:name="_Toc20854"/>
      <w:bookmarkStart w:id="709" w:name="_Toc14344"/>
      <w:bookmarkStart w:id="710" w:name="_Toc18037"/>
      <w:bookmarkStart w:id="711" w:name="_Toc30135"/>
      <w:r>
        <w:rPr>
          <w:rFonts w:hint="eastAsia" w:ascii="微软雅黑" w:hAnsi="微软雅黑" w:eastAsia="微软雅黑" w:cs="微软雅黑"/>
          <w:b/>
          <w:bCs/>
          <w:color w:val="auto"/>
          <w:sz w:val="28"/>
          <w:szCs w:val="28"/>
          <w:highlight w:val="none"/>
        </w:rPr>
        <w:t>初步评审—符合性审查表</w:t>
      </w:r>
      <w:bookmarkEnd w:id="691"/>
    </w:p>
    <w:tbl>
      <w:tblPr>
        <w:tblStyle w:val="29"/>
        <w:tblpPr w:leftFromText="180" w:rightFromText="180" w:vertAnchor="text" w:horzAnchor="page" w:tblpXSpec="center" w:tblpY="262"/>
        <w:tblOverlap w:val="never"/>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7281"/>
        <w:gridCol w:w="1764"/>
      </w:tblGrid>
      <w:tr w14:paraId="2A84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Merge w:val="restart"/>
            <w:vAlign w:val="center"/>
          </w:tcPr>
          <w:p w14:paraId="36D762A6">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7281" w:type="dxa"/>
            <w:vMerge w:val="restart"/>
            <w:vAlign w:val="center"/>
          </w:tcPr>
          <w:p w14:paraId="634E9315">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pacing w:val="-2"/>
                <w:sz w:val="24"/>
                <w:szCs w:val="24"/>
                <w:highlight w:val="none"/>
              </w:rPr>
              <w:t>评审内容</w:t>
            </w:r>
          </w:p>
        </w:tc>
        <w:tc>
          <w:tcPr>
            <w:tcW w:w="1764" w:type="dxa"/>
            <w:vAlign w:val="center"/>
          </w:tcPr>
          <w:p w14:paraId="3EFB0247">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z w:val="24"/>
                <w:szCs w:val="24"/>
                <w:highlight w:val="none"/>
              </w:rPr>
              <w:t>评审意见</w:t>
            </w:r>
          </w:p>
        </w:tc>
      </w:tr>
      <w:tr w14:paraId="428F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Merge w:val="continue"/>
            <w:vAlign w:val="center"/>
          </w:tcPr>
          <w:p w14:paraId="605C8216">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z w:val="24"/>
                <w:szCs w:val="24"/>
                <w:highlight w:val="none"/>
              </w:rPr>
            </w:pPr>
          </w:p>
        </w:tc>
        <w:tc>
          <w:tcPr>
            <w:tcW w:w="7281" w:type="dxa"/>
            <w:vMerge w:val="continue"/>
            <w:vAlign w:val="center"/>
          </w:tcPr>
          <w:p w14:paraId="780CC523">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p>
        </w:tc>
        <w:tc>
          <w:tcPr>
            <w:tcW w:w="1764" w:type="dxa"/>
            <w:vAlign w:val="center"/>
          </w:tcPr>
          <w:p w14:paraId="7DEF0A54">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pacing w:val="-2"/>
                <w:sz w:val="24"/>
                <w:szCs w:val="24"/>
                <w:highlight w:val="none"/>
              </w:rPr>
              <w:t>是否合格</w:t>
            </w:r>
          </w:p>
        </w:tc>
      </w:tr>
      <w:tr w14:paraId="2A2D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2AD042F8">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7281" w:type="dxa"/>
            <w:vAlign w:val="center"/>
          </w:tcPr>
          <w:p w14:paraId="2149A586">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各供应商投标报价未高于预算金额</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08C33775">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4FE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13" w:type="dxa"/>
            <w:vAlign w:val="center"/>
          </w:tcPr>
          <w:p w14:paraId="22548CC3">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7281" w:type="dxa"/>
            <w:vAlign w:val="center"/>
          </w:tcPr>
          <w:p w14:paraId="10CE6694">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评标委员会认为供应商的报价无明显低于其他通过符合性审查供应商的报价的，供应商的报价不存在异常一致并成规律性的，其报价合理</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787080E8">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0CE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13" w:type="dxa"/>
            <w:vAlign w:val="center"/>
          </w:tcPr>
          <w:p w14:paraId="70774060">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p>
        </w:tc>
        <w:tc>
          <w:tcPr>
            <w:tcW w:w="7281" w:type="dxa"/>
            <w:vAlign w:val="center"/>
          </w:tcPr>
          <w:p w14:paraId="5EF33D05">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auto"/>
                <w:spacing w:val="-2"/>
                <w:sz w:val="24"/>
                <w:szCs w:val="24"/>
                <w:highlight w:val="none"/>
                <w:lang w:val="en-US" w:eastAsia="zh-CN"/>
              </w:rPr>
              <w:t>所上传投标文件的</w:t>
            </w:r>
            <w:r>
              <w:rPr>
                <w:rFonts w:hint="eastAsia" w:ascii="微软雅黑" w:hAnsi="微软雅黑" w:eastAsia="微软雅黑" w:cs="微软雅黑"/>
                <w:color w:val="auto"/>
                <w:spacing w:val="-2"/>
                <w:sz w:val="24"/>
                <w:szCs w:val="24"/>
                <w:highlight w:val="none"/>
              </w:rPr>
              <w:t>印章和签字不能为复印件）</w:t>
            </w:r>
          </w:p>
        </w:tc>
        <w:tc>
          <w:tcPr>
            <w:tcW w:w="1764" w:type="dxa"/>
            <w:vAlign w:val="center"/>
          </w:tcPr>
          <w:p w14:paraId="494BD34D">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150D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7F9F675F">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7281" w:type="dxa"/>
            <w:vAlign w:val="center"/>
          </w:tcPr>
          <w:p w14:paraId="01043F52">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按招标文件规定的格式填写，内容齐全</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61C6FBA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507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4078F23C">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p>
        </w:tc>
        <w:tc>
          <w:tcPr>
            <w:tcW w:w="7281" w:type="dxa"/>
            <w:vAlign w:val="center"/>
          </w:tcPr>
          <w:p w14:paraId="2B382DE2">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没有采购人不能接受的附加条件的</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24C1439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3FF4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47CB4781">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6</w:t>
            </w:r>
          </w:p>
        </w:tc>
        <w:tc>
          <w:tcPr>
            <w:tcW w:w="7281" w:type="dxa"/>
            <w:vAlign w:val="center"/>
          </w:tcPr>
          <w:p w14:paraId="614DA0BC">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符合招标文件中规定的其他实质性要求</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08F4BE75">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53B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36753FE1">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w:t>
            </w:r>
          </w:p>
        </w:tc>
        <w:tc>
          <w:tcPr>
            <w:tcW w:w="7281" w:type="dxa"/>
            <w:vAlign w:val="center"/>
          </w:tcPr>
          <w:p w14:paraId="1498F926">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不同供应商的投标文件没有错漏一致的情况</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18A41ED0">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618C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30A38146">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7281" w:type="dxa"/>
            <w:vAlign w:val="center"/>
          </w:tcPr>
          <w:p w14:paraId="09BADAAA">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供应商附有详细地址、联系人、电话标明的</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20DEC69A">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6112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94" w:type="dxa"/>
            <w:gridSpan w:val="2"/>
            <w:vAlign w:val="center"/>
          </w:tcPr>
          <w:p w14:paraId="4BCB4F5E">
            <w:pPr>
              <w:keepNext w:val="0"/>
              <w:keepLines w:val="0"/>
              <w:pageBreakBefore w:val="0"/>
              <w:widowControl w:val="0"/>
              <w:kinsoku/>
              <w:wordWrap/>
              <w:overflowPunct/>
              <w:topLinePunct w:val="0"/>
              <w:bidi w:val="0"/>
              <w:snapToGrid/>
              <w:spacing w:line="480" w:lineRule="exact"/>
              <w:ind w:firstLine="424" w:firstLineChars="180"/>
              <w:jc w:val="center"/>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结论</w:t>
            </w:r>
          </w:p>
        </w:tc>
        <w:tc>
          <w:tcPr>
            <w:tcW w:w="1764" w:type="dxa"/>
            <w:vAlign w:val="center"/>
          </w:tcPr>
          <w:p w14:paraId="6CC0A1EF">
            <w:pPr>
              <w:keepNext w:val="0"/>
              <w:keepLines w:val="0"/>
              <w:pageBreakBefore w:val="0"/>
              <w:widowControl w:val="0"/>
              <w:kinsoku/>
              <w:wordWrap/>
              <w:overflowPunct/>
              <w:topLinePunct w:val="0"/>
              <w:bidi w:val="0"/>
              <w:snapToGrid/>
              <w:spacing w:line="480" w:lineRule="exact"/>
              <w:ind w:firstLine="424" w:firstLineChars="180"/>
              <w:textAlignment w:val="auto"/>
              <w:rPr>
                <w:rFonts w:hint="eastAsia" w:ascii="微软雅黑" w:hAnsi="微软雅黑" w:eastAsia="微软雅黑" w:cs="微软雅黑"/>
                <w:color w:val="auto"/>
                <w:spacing w:val="-2"/>
                <w:sz w:val="24"/>
                <w:szCs w:val="24"/>
                <w:highlight w:val="none"/>
              </w:rPr>
            </w:pPr>
          </w:p>
        </w:tc>
      </w:tr>
    </w:tbl>
    <w:p w14:paraId="7231876A">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highlight w:val="none"/>
        </w:rPr>
      </w:pPr>
    </w:p>
    <w:p w14:paraId="7BC7DA18">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24EFAC40">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（1）上述各项中用“</w:t>
      </w:r>
      <w:r>
        <w:rPr>
          <w:rFonts w:hint="eastAsia" w:ascii="微软雅黑" w:hAnsi="微软雅黑" w:eastAsia="微软雅黑" w:cs="微软雅黑"/>
          <w:color w:val="auto"/>
          <w:sz w:val="24"/>
          <w:szCs w:val="24"/>
          <w:highlight w:val="none"/>
          <w:lang w:val="en-US" w:eastAsia="zh-CN"/>
        </w:rPr>
        <w:t>合格</w:t>
      </w:r>
      <w:r>
        <w:rPr>
          <w:rFonts w:hint="eastAsia" w:ascii="微软雅黑" w:hAnsi="微软雅黑" w:eastAsia="微软雅黑" w:cs="微软雅黑"/>
          <w:color w:val="auto"/>
          <w:sz w:val="24"/>
          <w:szCs w:val="24"/>
          <w:highlight w:val="none"/>
        </w:rPr>
        <w:t>”表示</w:t>
      </w:r>
      <w:r>
        <w:rPr>
          <w:rFonts w:hint="eastAsia" w:ascii="微软雅黑" w:hAnsi="微软雅黑" w:eastAsia="微软雅黑" w:cs="微软雅黑"/>
          <w:color w:val="auto"/>
          <w:sz w:val="24"/>
          <w:szCs w:val="24"/>
          <w:highlight w:val="none"/>
          <w:lang w:val="en-US" w:eastAsia="zh-CN"/>
        </w:rPr>
        <w:t>通过</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”表示不</w:t>
      </w:r>
      <w:r>
        <w:rPr>
          <w:rFonts w:hint="eastAsia" w:ascii="微软雅黑" w:hAnsi="微软雅黑" w:eastAsia="微软雅黑" w:cs="微软雅黑"/>
          <w:color w:val="auto"/>
          <w:sz w:val="24"/>
          <w:szCs w:val="24"/>
          <w:highlight w:val="none"/>
          <w:lang w:val="en-US" w:eastAsia="zh-CN"/>
        </w:rPr>
        <w:t>通过</w:t>
      </w:r>
      <w:r>
        <w:rPr>
          <w:rFonts w:hint="eastAsia" w:ascii="微软雅黑" w:hAnsi="微软雅黑" w:eastAsia="微软雅黑" w:cs="微软雅黑"/>
          <w:color w:val="auto"/>
          <w:sz w:val="24"/>
          <w:szCs w:val="24"/>
          <w:highlight w:val="none"/>
        </w:rPr>
        <w:t>；</w:t>
      </w:r>
    </w:p>
    <w:p w14:paraId="22C3DA7D">
      <w:pPr>
        <w:keepNext w:val="0"/>
        <w:keepLines w:val="0"/>
        <w:pageBreakBefore w:val="0"/>
        <w:widowControl w:val="0"/>
        <w:kinsoku/>
        <w:wordWrap/>
        <w:overflowPunct/>
        <w:topLinePunct w:val="0"/>
        <w:bidi w:val="0"/>
        <w:snapToGrid/>
        <w:spacing w:line="480" w:lineRule="exact"/>
        <w:ind w:left="779" w:leftChars="28"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（2）上述各项中如有一项为“</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”，则结论为“</w:t>
      </w:r>
      <w:r>
        <w:rPr>
          <w:rFonts w:hint="eastAsia" w:ascii="微软雅黑" w:hAnsi="微软雅黑" w:eastAsia="微软雅黑" w:cs="微软雅黑"/>
          <w:color w:val="auto"/>
          <w:sz w:val="24"/>
          <w:szCs w:val="24"/>
          <w:highlight w:val="none"/>
          <w:lang w:val="en-US" w:eastAsia="zh-CN"/>
        </w:rPr>
        <w:t>不通过</w:t>
      </w:r>
      <w:r>
        <w:rPr>
          <w:rFonts w:hint="eastAsia" w:ascii="微软雅黑" w:hAnsi="微软雅黑" w:eastAsia="微软雅黑" w:cs="微软雅黑"/>
          <w:color w:val="auto"/>
          <w:sz w:val="24"/>
          <w:szCs w:val="24"/>
          <w:highlight w:val="none"/>
        </w:rPr>
        <w:t>”，表示该投标文件中存在重大偏差，不能通过初步评审；评委对某一分项评审认为不合格时，必须要写明原因。</w:t>
      </w:r>
    </w:p>
    <w:p w14:paraId="07762418">
      <w:pPr>
        <w:pStyle w:val="4"/>
        <w:keepNext w:val="0"/>
        <w:keepLines w:val="0"/>
        <w:pageBreakBefore w:val="0"/>
        <w:widowControl w:val="0"/>
        <w:kinsoku/>
        <w:wordWrap/>
        <w:overflowPunct/>
        <w:topLinePunct w:val="0"/>
        <w:bidi w:val="0"/>
        <w:snapToGrid/>
        <w:spacing w:line="480" w:lineRule="exact"/>
        <w:ind w:firstLine="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（3）投标文件最终合格与否，以所有评委的评审意见中少数服从多数为原则定论。</w:t>
      </w:r>
    </w:p>
    <w:p w14:paraId="188171A3">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未通过符合性审查的供应商不进入评标；通过符合性审查的供应商少于不足三家的，不得评标。</w:t>
      </w:r>
    </w:p>
    <w:p w14:paraId="2476D5BF">
      <w:pPr>
        <w:pStyle w:val="4"/>
        <w:spacing w:line="240" w:lineRule="auto"/>
        <w:rPr>
          <w:rFonts w:hint="eastAsia" w:ascii="微软雅黑" w:hAnsi="微软雅黑" w:eastAsia="微软雅黑" w:cs="微软雅黑"/>
          <w:b/>
          <w:bCs/>
          <w:color w:val="auto"/>
          <w:highlight w:val="none"/>
        </w:rPr>
        <w:sectPr>
          <w:headerReference r:id="rId6" w:type="default"/>
          <w:footerReference r:id="rId7" w:type="default"/>
          <w:pgSz w:w="11905" w:h="16838"/>
          <w:pgMar w:top="1100" w:right="1080" w:bottom="1270" w:left="1080" w:header="851" w:footer="992" w:gutter="0"/>
          <w:pgNumType w:fmt="decimal"/>
          <w:cols w:space="0" w:num="1"/>
          <w:rtlGutter w:val="0"/>
          <w:docGrid w:linePitch="462" w:charSpace="0"/>
        </w:sectPr>
      </w:pPr>
    </w:p>
    <w:p w14:paraId="2B346019">
      <w:pPr>
        <w:rPr>
          <w:rFonts w:hint="eastAsia" w:ascii="微软雅黑" w:hAnsi="微软雅黑" w:eastAsia="微软雅黑" w:cs="微软雅黑"/>
          <w:color w:val="auto"/>
          <w:highlight w:val="yellow"/>
        </w:rPr>
      </w:pPr>
    </w:p>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773CCAA3">
      <w:pPr>
        <w:spacing w:line="240" w:lineRule="auto"/>
        <w:jc w:val="center"/>
        <w:outlineLvl w:val="1"/>
        <w:rPr>
          <w:rFonts w:hint="eastAsia" w:ascii="微软雅黑" w:hAnsi="微软雅黑" w:eastAsia="微软雅黑" w:cs="微软雅黑"/>
          <w:b/>
          <w:bCs/>
          <w:color w:val="auto"/>
          <w:sz w:val="28"/>
          <w:szCs w:val="28"/>
          <w:highlight w:val="none"/>
          <w:lang w:eastAsia="zh-CN"/>
        </w:rPr>
      </w:pPr>
      <w:bookmarkStart w:id="728" w:name="_GoBack"/>
      <w:bookmarkEnd w:id="728"/>
      <w:bookmarkStart w:id="712" w:name="_Toc2715"/>
      <w:bookmarkStart w:id="713" w:name="_Toc12248"/>
      <w:bookmarkStart w:id="714" w:name="_Toc515647833"/>
      <w:bookmarkStart w:id="715" w:name="_Toc6865"/>
      <w:bookmarkStart w:id="716" w:name="_Toc12089"/>
      <w:bookmarkStart w:id="717" w:name="_Toc4796"/>
      <w:r>
        <w:rPr>
          <w:rFonts w:hint="eastAsia" w:ascii="微软雅黑" w:hAnsi="微软雅黑" w:eastAsia="微软雅黑" w:cs="微软雅黑"/>
          <w:b/>
          <w:bCs/>
          <w:color w:val="auto"/>
          <w:sz w:val="28"/>
          <w:szCs w:val="28"/>
          <w:highlight w:val="none"/>
        </w:rPr>
        <w:t>综合评分法评分标准</w:t>
      </w:r>
      <w:bookmarkEnd w:id="712"/>
      <w:bookmarkEnd w:id="713"/>
    </w:p>
    <w:tbl>
      <w:tblPr>
        <w:tblStyle w:val="29"/>
        <w:tblpPr w:leftFromText="180" w:rightFromText="180" w:vertAnchor="text" w:horzAnchor="page" w:tblpX="1073" w:tblpY="340"/>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3"/>
        <w:gridCol w:w="600"/>
        <w:gridCol w:w="6175"/>
        <w:gridCol w:w="1517"/>
      </w:tblGrid>
      <w:tr w14:paraId="16B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Align w:val="center"/>
          </w:tcPr>
          <w:p w14:paraId="32E95B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序号</w:t>
            </w:r>
          </w:p>
        </w:tc>
        <w:tc>
          <w:tcPr>
            <w:tcW w:w="1233" w:type="dxa"/>
            <w:vAlign w:val="center"/>
          </w:tcPr>
          <w:p w14:paraId="6E9879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评分因素</w:t>
            </w:r>
          </w:p>
          <w:p w14:paraId="37E0B4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及权重</w:t>
            </w:r>
          </w:p>
        </w:tc>
        <w:tc>
          <w:tcPr>
            <w:tcW w:w="600" w:type="dxa"/>
            <w:vAlign w:val="center"/>
          </w:tcPr>
          <w:p w14:paraId="7846B4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分值</w:t>
            </w:r>
          </w:p>
        </w:tc>
        <w:tc>
          <w:tcPr>
            <w:tcW w:w="6175" w:type="dxa"/>
            <w:vAlign w:val="center"/>
          </w:tcPr>
          <w:p w14:paraId="3E25B1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评分标准</w:t>
            </w:r>
          </w:p>
          <w:p w14:paraId="0D90DC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   格：</w:t>
            </w:r>
            <w:r>
              <w:rPr>
                <w:rFonts w:hint="eastAsia" w:ascii="微软雅黑" w:hAnsi="微软雅黑" w:eastAsia="微软雅黑" w:cs="微软雅黑"/>
                <w:b/>
                <w:bCs/>
                <w:color w:val="auto"/>
                <w:kern w:val="0"/>
                <w:sz w:val="24"/>
                <w:szCs w:val="24"/>
                <w:highlight w:val="none"/>
                <w:lang w:val="en-US" w:eastAsia="zh-CN"/>
              </w:rPr>
              <w:t>30</w:t>
            </w:r>
            <w:r>
              <w:rPr>
                <w:rFonts w:hint="eastAsia" w:ascii="微软雅黑" w:hAnsi="微软雅黑" w:eastAsia="微软雅黑" w:cs="微软雅黑"/>
                <w:b/>
                <w:bCs/>
                <w:color w:val="auto"/>
                <w:kern w:val="0"/>
                <w:sz w:val="24"/>
                <w:szCs w:val="24"/>
                <w:highlight w:val="none"/>
              </w:rPr>
              <w:t xml:space="preserve">分  </w:t>
            </w:r>
            <w:r>
              <w:rPr>
                <w:rFonts w:hint="eastAsia" w:ascii="微软雅黑" w:hAnsi="微软雅黑" w:eastAsia="微软雅黑" w:cs="微软雅黑"/>
                <w:b/>
                <w:bCs/>
                <w:color w:val="auto"/>
                <w:kern w:val="0"/>
                <w:sz w:val="24"/>
                <w:szCs w:val="24"/>
                <w:highlight w:val="none"/>
                <w:lang w:val="en-US" w:eastAsia="zh-CN"/>
              </w:rPr>
              <w:t xml:space="preserve">  </w:t>
            </w:r>
            <w:r>
              <w:rPr>
                <w:rFonts w:hint="eastAsia" w:ascii="微软雅黑" w:hAnsi="微软雅黑" w:eastAsia="微软雅黑" w:cs="微软雅黑"/>
                <w:b/>
                <w:bCs/>
                <w:color w:val="auto"/>
                <w:kern w:val="0"/>
                <w:sz w:val="24"/>
                <w:szCs w:val="24"/>
                <w:highlight w:val="none"/>
                <w:lang w:eastAsia="zh-CN"/>
              </w:rPr>
              <w:t>商务及技术：</w:t>
            </w:r>
            <w:r>
              <w:rPr>
                <w:rFonts w:hint="eastAsia" w:ascii="微软雅黑" w:hAnsi="微软雅黑" w:eastAsia="微软雅黑" w:cs="微软雅黑"/>
                <w:b/>
                <w:bCs/>
                <w:color w:val="auto"/>
                <w:kern w:val="0"/>
                <w:sz w:val="24"/>
                <w:szCs w:val="24"/>
                <w:highlight w:val="none"/>
                <w:lang w:val="en-US" w:eastAsia="zh-CN"/>
              </w:rPr>
              <w:t>70分</w:t>
            </w:r>
            <w:r>
              <w:rPr>
                <w:rFonts w:hint="eastAsia" w:ascii="微软雅黑" w:hAnsi="微软雅黑" w:eastAsia="微软雅黑" w:cs="微软雅黑"/>
                <w:b/>
                <w:bCs/>
                <w:color w:val="auto"/>
                <w:kern w:val="0"/>
                <w:sz w:val="24"/>
                <w:szCs w:val="24"/>
                <w:highlight w:val="none"/>
              </w:rPr>
              <w:t xml:space="preserve">              </w:t>
            </w:r>
          </w:p>
        </w:tc>
        <w:tc>
          <w:tcPr>
            <w:tcW w:w="1517" w:type="dxa"/>
            <w:vAlign w:val="center"/>
          </w:tcPr>
          <w:p w14:paraId="2F849936">
            <w:pPr>
              <w:pStyle w:val="60"/>
              <w:keepNext w:val="0"/>
              <w:keepLines w:val="0"/>
              <w:pageBreakBefore w:val="0"/>
              <w:kinsoku/>
              <w:wordWrap/>
              <w:overflowPunct/>
              <w:topLinePunct w:val="0"/>
              <w:autoSpaceDE/>
              <w:autoSpaceDN/>
              <w:bidi w:val="0"/>
              <w:adjustRightInd/>
              <w:snapToGrid/>
              <w:spacing w:before="0" w:after="0" w:line="4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说明</w:t>
            </w:r>
          </w:p>
        </w:tc>
      </w:tr>
      <w:tr w14:paraId="583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46" w:type="dxa"/>
            <w:vAlign w:val="center"/>
          </w:tcPr>
          <w:p w14:paraId="27B1B0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价格评分标准</w:t>
            </w:r>
          </w:p>
        </w:tc>
        <w:tc>
          <w:tcPr>
            <w:tcW w:w="1233" w:type="dxa"/>
            <w:vAlign w:val="center"/>
          </w:tcPr>
          <w:p w14:paraId="687401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w:t>
            </w:r>
          </w:p>
        </w:tc>
        <w:tc>
          <w:tcPr>
            <w:tcW w:w="600" w:type="dxa"/>
            <w:vAlign w:val="center"/>
          </w:tcPr>
          <w:p w14:paraId="4116F9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30</w:t>
            </w:r>
          </w:p>
        </w:tc>
        <w:tc>
          <w:tcPr>
            <w:tcW w:w="6175" w:type="dxa"/>
            <w:vAlign w:val="center"/>
          </w:tcPr>
          <w:p w14:paraId="3E8EF6A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完全满足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参数的投标报价中的最低价为</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基准价，按照下列公式计算每个</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的投标价格得分。投标报价得分＝（基准价/投标报价）×价格权重×100。</w:t>
            </w:r>
            <w:bookmarkStart w:id="718" w:name="_Toc30205"/>
            <w:bookmarkStart w:id="719" w:name="_Toc16347"/>
            <w:bookmarkStart w:id="720" w:name="_Toc19607"/>
            <w:r>
              <w:rPr>
                <w:rFonts w:hint="eastAsia" w:ascii="微软雅黑" w:hAnsi="微软雅黑" w:eastAsia="微软雅黑" w:cs="微软雅黑"/>
                <w:b/>
                <w:bCs/>
                <w:color w:val="auto"/>
                <w:kern w:val="0"/>
                <w:sz w:val="24"/>
                <w:szCs w:val="24"/>
                <w:highlight w:val="none"/>
                <w:lang w:val="en-US" w:eastAsia="zh-CN"/>
              </w:rPr>
              <w:t>（本项目属于专门面向中小企业项目，不享受价格优惠扣除，请在响应文件中提供“中小企业声明函”，如果未提供或提供虚假的“中小企业声明函”的，供应商将承担由此造成的一切不利后果。）</w:t>
            </w:r>
            <w:bookmarkEnd w:id="718"/>
            <w:bookmarkEnd w:id="719"/>
            <w:bookmarkEnd w:id="720"/>
          </w:p>
        </w:tc>
        <w:tc>
          <w:tcPr>
            <w:tcW w:w="1517" w:type="dxa"/>
            <w:vAlign w:val="center"/>
          </w:tcPr>
          <w:p w14:paraId="4CC6D6D6">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投标报价超过采购预算价的按废标处理</w:t>
            </w:r>
          </w:p>
        </w:tc>
      </w:tr>
      <w:tr w14:paraId="6D75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Align w:val="center"/>
          </w:tcPr>
          <w:p w14:paraId="3F31DC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p>
          <w:p w14:paraId="5CA52A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商务评分</w:t>
            </w:r>
            <w:r>
              <w:rPr>
                <w:rFonts w:hint="eastAsia" w:ascii="微软雅黑" w:hAnsi="微软雅黑" w:eastAsia="微软雅黑" w:cs="微软雅黑"/>
                <w:b/>
                <w:bCs/>
                <w:color w:val="auto"/>
                <w:kern w:val="0"/>
                <w:sz w:val="24"/>
                <w:szCs w:val="24"/>
                <w:highlight w:val="none"/>
              </w:rPr>
              <w:t>标准</w:t>
            </w:r>
          </w:p>
        </w:tc>
        <w:tc>
          <w:tcPr>
            <w:tcW w:w="1233" w:type="dxa"/>
            <w:vAlign w:val="center"/>
          </w:tcPr>
          <w:p w14:paraId="56FE39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业绩</w:t>
            </w:r>
          </w:p>
        </w:tc>
        <w:tc>
          <w:tcPr>
            <w:tcW w:w="600" w:type="dxa"/>
            <w:vAlign w:val="center"/>
          </w:tcPr>
          <w:p w14:paraId="0A9329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4</w:t>
            </w:r>
          </w:p>
        </w:tc>
        <w:tc>
          <w:tcPr>
            <w:tcW w:w="6175" w:type="dxa"/>
            <w:shd w:val="clear" w:color="auto" w:fill="auto"/>
            <w:vAlign w:val="center"/>
          </w:tcPr>
          <w:p w14:paraId="13390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供应商提供近3年内（2023年6月16日至投标截止时间止）类似业绩证明材料（中标（成交）通知书或合同），每提供一套资料得2分，最多得4分。</w:t>
            </w:r>
          </w:p>
          <w:p w14:paraId="672F2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注：提供的合同须包含：合同首页、合同标的页、合同金额页、合同签字盖章页，未提供或提供不全的不计入得分。</w:t>
            </w:r>
          </w:p>
        </w:tc>
        <w:tc>
          <w:tcPr>
            <w:tcW w:w="1517" w:type="dxa"/>
            <w:vAlign w:val="center"/>
          </w:tcPr>
          <w:p w14:paraId="37D84C5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highlight w:val="none"/>
              </w:rPr>
            </w:pPr>
          </w:p>
        </w:tc>
      </w:tr>
      <w:tr w14:paraId="138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Merge w:val="restart"/>
            <w:vAlign w:val="center"/>
          </w:tcPr>
          <w:p w14:paraId="17C540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技术评分标准</w:t>
            </w:r>
          </w:p>
        </w:tc>
        <w:tc>
          <w:tcPr>
            <w:tcW w:w="1233" w:type="dxa"/>
            <w:vAlign w:val="center"/>
          </w:tcPr>
          <w:p w14:paraId="6454BC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技术参数</w:t>
            </w:r>
          </w:p>
        </w:tc>
        <w:tc>
          <w:tcPr>
            <w:tcW w:w="600" w:type="dxa"/>
            <w:vAlign w:val="center"/>
          </w:tcPr>
          <w:p w14:paraId="38AFF0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24</w:t>
            </w:r>
          </w:p>
        </w:tc>
        <w:tc>
          <w:tcPr>
            <w:tcW w:w="6175" w:type="dxa"/>
            <w:shd w:val="clear" w:color="auto" w:fill="auto"/>
            <w:vAlign w:val="center"/>
          </w:tcPr>
          <w:p w14:paraId="71286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根据所投产品技术参数配置与性能指标响应程度打分，完全满足招标要求的得</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，标</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color w:val="auto"/>
                <w:szCs w:val="21"/>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标</w:t>
            </w:r>
            <w:r>
              <w:rPr>
                <w:rFonts w:hint="eastAsia" w:ascii="微软雅黑" w:hAnsi="微软雅黑" w:eastAsia="微软雅黑" w:cs="微软雅黑"/>
                <w:color w:val="auto"/>
                <w:sz w:val="24"/>
                <w:szCs w:val="24"/>
                <w:highlight w:val="none"/>
              </w:rPr>
              <w:t>参数</w:t>
            </w:r>
            <w:r>
              <w:rPr>
                <w:rFonts w:hint="eastAsia" w:ascii="微软雅黑" w:hAnsi="微软雅黑" w:eastAsia="微软雅黑" w:cs="微软雅黑"/>
                <w:color w:val="auto"/>
                <w:sz w:val="24"/>
                <w:szCs w:val="24"/>
                <w:highlight w:val="none"/>
                <w:lang w:eastAsia="zh-CN"/>
              </w:rPr>
              <w:t>每</w:t>
            </w:r>
            <w:r>
              <w:rPr>
                <w:rFonts w:hint="eastAsia" w:ascii="微软雅黑" w:hAnsi="微软雅黑" w:eastAsia="微软雅黑" w:cs="微软雅黑"/>
                <w:color w:val="auto"/>
                <w:sz w:val="24"/>
                <w:szCs w:val="24"/>
                <w:highlight w:val="none"/>
              </w:rPr>
              <w:t>有一项负偏离的扣</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分，一般参数</w:t>
            </w:r>
            <w:r>
              <w:rPr>
                <w:rFonts w:hint="eastAsia" w:ascii="微软雅黑" w:hAnsi="微软雅黑" w:eastAsia="微软雅黑" w:cs="微软雅黑"/>
                <w:color w:val="auto"/>
                <w:sz w:val="24"/>
                <w:szCs w:val="24"/>
                <w:highlight w:val="none"/>
                <w:lang w:eastAsia="zh-CN"/>
              </w:rPr>
              <w:t>每</w:t>
            </w:r>
            <w:r>
              <w:rPr>
                <w:rFonts w:hint="eastAsia" w:ascii="微软雅黑" w:hAnsi="微软雅黑" w:eastAsia="微软雅黑" w:cs="微软雅黑"/>
                <w:color w:val="auto"/>
                <w:sz w:val="24"/>
                <w:szCs w:val="24"/>
                <w:highlight w:val="none"/>
              </w:rPr>
              <w:t>有一项负偏离的扣</w:t>
            </w:r>
            <w:r>
              <w:rPr>
                <w:rFonts w:hint="eastAsia" w:ascii="微软雅黑" w:hAnsi="微软雅黑" w:eastAsia="微软雅黑" w:cs="微软雅黑"/>
                <w:color w:val="auto"/>
                <w:sz w:val="24"/>
                <w:szCs w:val="24"/>
                <w:highlight w:val="none"/>
                <w:lang w:val="en-US" w:eastAsia="zh-CN"/>
              </w:rPr>
              <w:t>0.5</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扣完为止。</w:t>
            </w:r>
          </w:p>
          <w:p w14:paraId="57B7D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val="en-US" w:eastAsia="zh-CN"/>
              </w:rPr>
              <w:t>带有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color w:val="auto"/>
                <w:szCs w:val="21"/>
                <w:highlight w:val="none"/>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核心参数需由公安部特种警用装备质量监督检验中心或国家安全防范报警系统产品质量检验检测中心出具的合格检测报告</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kern w:val="0"/>
                <w:sz w:val="24"/>
                <w:szCs w:val="24"/>
                <w:highlight w:val="none"/>
                <w:lang w:val="en-US" w:eastAsia="zh-CN" w:bidi="ar"/>
              </w:rPr>
              <w:t>未提供或提供不全的不计入得分。</w:t>
            </w:r>
          </w:p>
        </w:tc>
        <w:tc>
          <w:tcPr>
            <w:tcW w:w="1517" w:type="dxa"/>
            <w:vAlign w:val="center"/>
          </w:tcPr>
          <w:p w14:paraId="579CD5D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根据需求提供必要的证明资</w:t>
            </w:r>
            <w:r>
              <w:rPr>
                <w:rFonts w:hint="eastAsia" w:ascii="微软雅黑" w:hAnsi="微软雅黑" w:eastAsia="微软雅黑" w:cs="微软雅黑"/>
                <w:color w:val="auto"/>
                <w:sz w:val="24"/>
                <w:szCs w:val="24"/>
                <w:highlight w:val="none"/>
                <w:lang w:eastAsia="zh-CN"/>
              </w:rPr>
              <w:t>料</w:t>
            </w:r>
          </w:p>
        </w:tc>
      </w:tr>
      <w:tr w14:paraId="4AB8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Merge w:val="continue"/>
            <w:vAlign w:val="center"/>
          </w:tcPr>
          <w:p w14:paraId="5B4783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6F3526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质保期</w:t>
            </w:r>
            <w:r>
              <w:rPr>
                <w:rFonts w:hint="eastAsia" w:ascii="微软雅黑" w:hAnsi="微软雅黑" w:eastAsia="微软雅黑" w:cs="微软雅黑"/>
                <w:color w:val="auto"/>
                <w:kern w:val="0"/>
                <w:sz w:val="24"/>
                <w:szCs w:val="24"/>
                <w:highlight w:val="none"/>
                <w:lang w:eastAsia="zh-CN"/>
              </w:rPr>
              <w:t xml:space="preserve">  </w:t>
            </w:r>
          </w:p>
          <w:p w14:paraId="569250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p>
        </w:tc>
        <w:tc>
          <w:tcPr>
            <w:tcW w:w="600" w:type="dxa"/>
            <w:vAlign w:val="center"/>
          </w:tcPr>
          <w:p w14:paraId="0A0907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4</w:t>
            </w:r>
          </w:p>
        </w:tc>
        <w:tc>
          <w:tcPr>
            <w:tcW w:w="6175" w:type="dxa"/>
            <w:vAlign w:val="center"/>
          </w:tcPr>
          <w:p w14:paraId="4292D986">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质保期自项目整体验收合格之日起计算，质保期不少于12个月。</w:t>
            </w:r>
          </w:p>
          <w:p w14:paraId="1C66BFBF">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质保期内，所有被服出现非人为因素造成的褪色、起球、开线、变形、缩水、填充结块、霉变、异味、辅料脱落等质量问题，供应商必须免费更换。</w:t>
            </w:r>
          </w:p>
          <w:p w14:paraId="4F988B18">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质保期内供应商货物出现质量问题未按时响应、未按时处置、无故拖延或拒绝履行质保义务的，视为严重违约。</w:t>
            </w:r>
          </w:p>
          <w:p w14:paraId="1B090DA2">
            <w:pPr>
              <w:pStyle w:val="9"/>
              <w:ind w:left="0" w:leftChars="0" w:firstLine="0" w:firstLineChars="0"/>
              <w:rPr>
                <w:rFonts w:hint="default"/>
                <w:color w:val="auto"/>
                <w:lang w:val="en-US" w:eastAsia="zh-CN"/>
              </w:rPr>
            </w:pPr>
            <w:r>
              <w:rPr>
                <w:rFonts w:hint="eastAsia" w:ascii="微软雅黑" w:hAnsi="微软雅黑" w:eastAsia="微软雅黑" w:cs="微软雅黑"/>
                <w:color w:val="auto"/>
                <w:kern w:val="0"/>
                <w:sz w:val="24"/>
                <w:szCs w:val="24"/>
                <w:highlight w:val="none"/>
                <w:lang w:val="en-US" w:eastAsia="zh-CN" w:bidi="ar"/>
              </w:rPr>
              <w:t>供应商根据上述内容逐条做出承诺，逐条响应承诺的2分，缺少或未提供不得分；质保期每延长一年的加1分，最高加2分。（注：承诺书格式自拟）</w:t>
            </w:r>
          </w:p>
        </w:tc>
        <w:tc>
          <w:tcPr>
            <w:tcW w:w="1517" w:type="dxa"/>
            <w:vAlign w:val="center"/>
          </w:tcPr>
          <w:p w14:paraId="1592C50A">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28E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66FB01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1CD309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供货方案</w:t>
            </w:r>
          </w:p>
        </w:tc>
        <w:tc>
          <w:tcPr>
            <w:tcW w:w="600" w:type="dxa"/>
            <w:vAlign w:val="center"/>
          </w:tcPr>
          <w:p w14:paraId="4D6039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w:t>
            </w:r>
          </w:p>
        </w:tc>
        <w:tc>
          <w:tcPr>
            <w:tcW w:w="6175" w:type="dxa"/>
            <w:vAlign w:val="center"/>
          </w:tcPr>
          <w:p w14:paraId="4F9E7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针对本项目提供详细的项目供货方案，内容包括①供货流程及计划、②质量标准及质量保障措施、③验收方式、④相关人员配备，提供上述4项方案内容且4项方案内容无缺陷的得8分，其中缺少1项方案内容扣2分，每项方案内容中存在1处缺陷的扣1分，扣完为止。不提供者不得分。</w:t>
            </w:r>
          </w:p>
          <w:p w14:paraId="354D7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79247A0F">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01A7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6220F1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shd w:val="clear" w:color="auto" w:fill="auto"/>
            <w:vAlign w:val="center"/>
          </w:tcPr>
          <w:p w14:paraId="177F93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
              </w:rPr>
              <w:t>售后服务方案</w:t>
            </w:r>
          </w:p>
        </w:tc>
        <w:tc>
          <w:tcPr>
            <w:tcW w:w="600" w:type="dxa"/>
            <w:shd w:val="clear" w:color="auto" w:fill="auto"/>
            <w:vAlign w:val="center"/>
          </w:tcPr>
          <w:p w14:paraId="2B6C8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w:t>
            </w:r>
          </w:p>
        </w:tc>
        <w:tc>
          <w:tcPr>
            <w:tcW w:w="6175" w:type="dxa"/>
            <w:shd w:val="clear" w:color="auto" w:fill="auto"/>
            <w:vAlign w:val="center"/>
          </w:tcPr>
          <w:p w14:paraId="4E996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针对本项目提供售后服务方案，内容包括：①售后服务计划；②响应时间及服务流程；③服务措施及服务承诺；④售后服务人员及电话保障承诺；提供上述4项方案内容无缺陷的得8分，其中缺少1项方案内容扣2分，每项方案内容中存在1处缺陷的扣1分，扣完为止。不提供者不得分。</w:t>
            </w:r>
          </w:p>
          <w:p w14:paraId="182D8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4EE3085F">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6736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6" w:type="dxa"/>
            <w:vMerge w:val="continue"/>
            <w:vAlign w:val="center"/>
          </w:tcPr>
          <w:p w14:paraId="181F0A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1D976E9E">
            <w:pPr>
              <w:keepNext w:val="0"/>
              <w:keepLines w:val="0"/>
              <w:pageBreakBefore w:val="0"/>
              <w:widowControl/>
              <w:tabs>
                <w:tab w:val="left" w:pos="480"/>
              </w:tabs>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应急预案</w:t>
            </w:r>
          </w:p>
        </w:tc>
        <w:tc>
          <w:tcPr>
            <w:tcW w:w="600" w:type="dxa"/>
            <w:vAlign w:val="center"/>
          </w:tcPr>
          <w:p w14:paraId="724DC3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6</w:t>
            </w:r>
          </w:p>
        </w:tc>
        <w:tc>
          <w:tcPr>
            <w:tcW w:w="6175" w:type="dxa"/>
            <w:vAlign w:val="center"/>
          </w:tcPr>
          <w:p w14:paraId="1AF8C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根据投标人提供的应急响应方案进行评审，包括包括：①应急组织机构、②遇到突发事件、恶劣天气等应急预案及措施、③货源短缺应急预案及措施；对解决问题的能力、紧急故障应急预案满足项目需求且有利于项目实施的得</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val="en-US" w:eastAsia="zh-CN" w:bidi="ar"/>
              </w:rPr>
              <w:t>分，其中缺少1项方案内容扣2分，每项方案内容中存在1处缺陷的扣1分，扣完为止。不提供者不得分。</w:t>
            </w:r>
          </w:p>
          <w:p w14:paraId="1F63B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0F533A94">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197E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3726B4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shd w:val="clear" w:color="auto" w:fill="auto"/>
            <w:vAlign w:val="center"/>
          </w:tcPr>
          <w:p w14:paraId="0BD446E2">
            <w:pPr>
              <w:keepNext w:val="0"/>
              <w:keepLines w:val="0"/>
              <w:pageBreakBefore w:val="0"/>
              <w:widowControl/>
              <w:tabs>
                <w:tab w:val="left" w:pos="480"/>
              </w:tabs>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样品</w:t>
            </w:r>
            <w:r>
              <w:rPr>
                <w:rFonts w:hint="eastAsia" w:ascii="微软雅黑" w:hAnsi="微软雅黑" w:eastAsia="微软雅黑" w:cs="微软雅黑"/>
                <w:color w:val="auto"/>
                <w:kern w:val="0"/>
                <w:sz w:val="24"/>
                <w:szCs w:val="24"/>
                <w:highlight w:val="none"/>
                <w:lang w:val="en-US" w:eastAsia="zh-CN"/>
              </w:rPr>
              <w:t>评审</w:t>
            </w:r>
          </w:p>
        </w:tc>
        <w:tc>
          <w:tcPr>
            <w:tcW w:w="600" w:type="dxa"/>
            <w:shd w:val="clear" w:color="auto" w:fill="auto"/>
            <w:vAlign w:val="center"/>
          </w:tcPr>
          <w:p w14:paraId="09BFD8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16</w:t>
            </w:r>
          </w:p>
        </w:tc>
        <w:tc>
          <w:tcPr>
            <w:tcW w:w="6175" w:type="dxa"/>
            <w:shd w:val="clear" w:color="auto" w:fill="auto"/>
            <w:vAlign w:val="center"/>
          </w:tcPr>
          <w:p w14:paraId="28849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根据样品的材质、工艺、款式等因素综合评分：样品的材质、制作工艺、做工精细程度、款式等完全符合采购需求且优于技术标准要求的得6分，存在不符合技术标准问题的，按瑕疵等级分级扣分，扣完为止。具体等级及扣分标准：</w:t>
            </w:r>
          </w:p>
          <w:p w14:paraId="5E8C0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①轻微瑕疵（扣1分/项）：指标基本符合技术标准，存在不影响整体使用、工艺、外观的细微偏差，瑕疵不明显，无需整改或仅需简单微调即可达标。</w:t>
            </w:r>
          </w:p>
          <w:p w14:paraId="0E54C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②一般瑕疵（扣2分/项）：指标偏离技术标准，瑕疵肉眼可辨，对样品整体工艺、款式呈现有轻微影响，但不影响核心使用功能，常规整改后可完全达标。</w:t>
            </w:r>
          </w:p>
          <w:p w14:paraId="11E6B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③较重瑕疵（扣3分/项）：指标明显不符合技术标准，瑕疵突出，大幅影响做工精细度、工艺完整性或款式匹配度，需专项整改才能达标。</w:t>
            </w:r>
          </w:p>
          <w:p w14:paraId="76688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④严重瑕疵（扣6分/项）：指标严重偏离技术标准，材质、核心工艺或款式不满足采购基础需求，无法通过简单整改达标，存在适用性缺陷。</w:t>
            </w:r>
          </w:p>
          <w:p w14:paraId="5CEFC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据样品的外观、质量等因素综合评分：样品外观针脚线均匀平直，尺寸偏差小，标识和字体得体大方，整体效果整齐协调。手感、精细程度、舒适度等因素完全符合且优于技术标准要求的得6分，存在不符合技术标准问题的，按瑕疵等级分级扣分，扣完为止。具体等级及扣分标准：</w:t>
            </w:r>
          </w:p>
          <w:p w14:paraId="72398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①轻微瑕疵（扣1分/项）：外观、体感存在细微偏差，尺寸误差在极小可控范围，针脚、标识、手感轻微不规整，不影响整体美观与使用体验，无实质性质量问题。</w:t>
            </w:r>
          </w:p>
          <w:p w14:paraId="03B80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②一般瑕疵（扣2分/项）：外观规整度、尺寸精度、手感舒适度明显不达标，针脚不均、字体标识不协调等问题清晰可见，对样品整体质感和使用体验造成明显影响。</w:t>
            </w:r>
          </w:p>
          <w:p w14:paraId="7FAEA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③较重瑕疵（扣3分/项）：多项外观、体感指标不达标，尺寸偏差较大、针脚杂乱、手感粗糙、舒适度差，严重影响样品外观品质与正常使用体验。</w:t>
            </w:r>
          </w:p>
          <w:p w14:paraId="05A41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④严重瑕疵（扣6分/项）：核心外观、质量、体验指标严重超标不合格，存在明显质量缺陷，完全达不到基础技术标准要求。</w:t>
            </w:r>
          </w:p>
          <w:p w14:paraId="55E20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根据样品的成分及颜色等因素综合评分：样品表面整体美观大方、色泽光鲜均匀，无异味、不褶皱、无裂缝、无针洞、无走线，无破损、断经、无污迹、粘胶，完全符合且优于技术标准要求的得4分,存在不符合技术标准问题的，按瑕疵等级分级扣分，扣完为止。具体等级及扣分标准：</w:t>
            </w:r>
          </w:p>
          <w:p w14:paraId="006B0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①轻微瑕疵（扣0.5分/项）：存在极细微瑕疵，如局部轻微色泽不均、肉眼难辨的细微污迹、轻微粘胶，无功能性、美观性缺陷，不影响样品整体品质。</w:t>
            </w:r>
          </w:p>
          <w:p w14:paraId="31B09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②一般瑕疵（扣1分/项）：存在清晰可见的常规瑕疵，如局部轻微褶皱、细小针洞、少量走线、轻微异味，对样品整体美观度、整洁度造成一定影响。</w:t>
            </w:r>
          </w:p>
          <w:p w14:paraId="4D75D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③较重瑕疵（扣1.5分/项）：瑕疵问题范围较大、较明显，如大面积色泽不均、多处走线、明显污迹粘胶、轻微破损，显著影响样品外观与品质。</w:t>
            </w:r>
          </w:p>
          <w:p w14:paraId="20CA7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④ 严重瑕疵（扣2分/项）：存在关键性质量瑕疵，如面料裂缝、断经、大面积破损、刺鼻异味，严重不符合技术标准，影响样品正常使用。</w:t>
            </w:r>
          </w:p>
        </w:tc>
        <w:tc>
          <w:tcPr>
            <w:tcW w:w="1517" w:type="dxa"/>
            <w:vAlign w:val="center"/>
          </w:tcPr>
          <w:p w14:paraId="46562441">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bl>
    <w:p w14:paraId="0A5FFB5D">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br w:type="page"/>
      </w:r>
    </w:p>
    <w:p w14:paraId="38634ABD">
      <w:pPr>
        <w:pStyle w:val="27"/>
        <w:ind w:left="0" w:leftChars="0" w:firstLine="0" w:firstLineChars="0"/>
        <w:rPr>
          <w:rFonts w:hint="eastAsia" w:ascii="微软雅黑" w:hAnsi="微软雅黑" w:eastAsia="微软雅黑" w:cs="微软雅黑"/>
          <w:color w:val="auto"/>
          <w:highlight w:val="none"/>
          <w:lang w:eastAsia="zh-CN"/>
        </w:rPr>
      </w:pPr>
    </w:p>
    <w:p w14:paraId="66862D0D">
      <w:pPr>
        <w:jc w:val="center"/>
        <w:rPr>
          <w:rFonts w:hint="eastAsia" w:ascii="微软雅黑" w:hAnsi="微软雅黑" w:eastAsia="微软雅黑" w:cs="微软雅黑"/>
          <w:b/>
          <w:color w:val="auto"/>
          <w:sz w:val="40"/>
          <w:szCs w:val="40"/>
          <w:highlight w:val="none"/>
          <w:lang w:eastAsia="zh-CN"/>
        </w:rPr>
      </w:pPr>
    </w:p>
    <w:p w14:paraId="0CF489BC">
      <w:pPr>
        <w:jc w:val="center"/>
        <w:rPr>
          <w:rFonts w:hint="eastAsia" w:ascii="微软雅黑" w:hAnsi="微软雅黑" w:eastAsia="微软雅黑" w:cs="微软雅黑"/>
          <w:b/>
          <w:color w:val="auto"/>
          <w:sz w:val="40"/>
          <w:szCs w:val="40"/>
          <w:highlight w:val="none"/>
          <w:lang w:eastAsia="zh-CN"/>
        </w:rPr>
      </w:pPr>
    </w:p>
    <w:p w14:paraId="3BE87B5C">
      <w:pPr>
        <w:jc w:val="center"/>
        <w:rPr>
          <w:rFonts w:hint="eastAsia" w:ascii="微软雅黑" w:hAnsi="微软雅黑" w:eastAsia="微软雅黑" w:cs="微软雅黑"/>
          <w:b/>
          <w:color w:val="auto"/>
          <w:sz w:val="40"/>
          <w:szCs w:val="40"/>
          <w:highlight w:val="none"/>
          <w:lang w:eastAsia="zh-CN"/>
        </w:rPr>
      </w:pPr>
    </w:p>
    <w:p w14:paraId="2C0B6203">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喀什地区公安局经济开发区分局被装采购项目 </w:t>
      </w:r>
    </w:p>
    <w:p w14:paraId="19A27C90">
      <w:pPr>
        <w:spacing w:line="240" w:lineRule="atLeast"/>
        <w:jc w:val="center"/>
        <w:rPr>
          <w:rFonts w:hint="eastAsia" w:ascii="微软雅黑" w:hAnsi="微软雅黑" w:eastAsia="微软雅黑" w:cs="微软雅黑"/>
          <w:b/>
          <w:color w:val="auto"/>
          <w:sz w:val="44"/>
          <w:szCs w:val="44"/>
          <w:highlight w:val="none"/>
        </w:rPr>
      </w:pPr>
    </w:p>
    <w:p w14:paraId="421DCA62">
      <w:pPr>
        <w:spacing w:line="240" w:lineRule="atLeast"/>
        <w:jc w:val="center"/>
        <w:rPr>
          <w:rFonts w:hint="eastAsia" w:ascii="微软雅黑" w:hAnsi="微软雅黑" w:eastAsia="微软雅黑" w:cs="微软雅黑"/>
          <w:b/>
          <w:color w:val="auto"/>
          <w:sz w:val="44"/>
          <w:szCs w:val="44"/>
          <w:highlight w:val="none"/>
        </w:rPr>
      </w:pPr>
    </w:p>
    <w:p w14:paraId="223EEED7">
      <w:pPr>
        <w:spacing w:line="240" w:lineRule="atLeast"/>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4CCABDC3">
      <w:pPr>
        <w:spacing w:line="240" w:lineRule="atLeast"/>
        <w:jc w:val="center"/>
        <w:rPr>
          <w:rFonts w:hint="eastAsia" w:ascii="微软雅黑" w:hAnsi="微软雅黑" w:eastAsia="微软雅黑" w:cs="微软雅黑"/>
          <w:bCs/>
          <w:color w:val="auto"/>
          <w:sz w:val="32"/>
          <w:szCs w:val="32"/>
          <w:highlight w:val="none"/>
        </w:rPr>
      </w:pPr>
    </w:p>
    <w:p w14:paraId="7DCDA73C">
      <w:pPr>
        <w:spacing w:line="240" w:lineRule="atLeast"/>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项目编号：QXJ(GK)2026-10号</w:t>
      </w:r>
    </w:p>
    <w:p w14:paraId="15EF6801">
      <w:pPr>
        <w:pStyle w:val="27"/>
        <w:rPr>
          <w:rFonts w:hint="eastAsia" w:ascii="微软雅黑" w:hAnsi="微软雅黑" w:eastAsia="微软雅黑" w:cs="微软雅黑"/>
          <w:color w:val="auto"/>
          <w:highlight w:val="none"/>
        </w:rPr>
      </w:pPr>
    </w:p>
    <w:p w14:paraId="4B8F4DE4">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495C8A72">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val="en-US" w:eastAsia="zh-CN"/>
        </w:rPr>
        <w:t>三</w:t>
      </w:r>
      <w:r>
        <w:rPr>
          <w:rFonts w:hint="eastAsia" w:ascii="微软雅黑" w:hAnsi="微软雅黑" w:eastAsia="微软雅黑" w:cs="微软雅黑"/>
          <w:b/>
          <w:color w:val="auto"/>
          <w:sz w:val="36"/>
          <w:szCs w:val="36"/>
          <w:highlight w:val="none"/>
        </w:rPr>
        <w:t>册</w:t>
      </w:r>
    </w:p>
    <w:p w14:paraId="02762292">
      <w:pPr>
        <w:spacing w:line="240" w:lineRule="auto"/>
        <w:jc w:val="center"/>
        <w:rPr>
          <w:rFonts w:hint="eastAsia" w:ascii="微软雅黑" w:hAnsi="微软雅黑" w:eastAsia="微软雅黑" w:cs="微软雅黑"/>
          <w:b/>
          <w:bCs/>
          <w:color w:val="auto"/>
          <w:sz w:val="32"/>
          <w:szCs w:val="32"/>
          <w:highlight w:val="none"/>
        </w:rPr>
      </w:pPr>
    </w:p>
    <w:p w14:paraId="4B23B7DD">
      <w:pPr>
        <w:spacing w:line="240" w:lineRule="auto"/>
        <w:jc w:val="center"/>
        <w:rPr>
          <w:rFonts w:hint="eastAsia" w:ascii="微软雅黑" w:hAnsi="微软雅黑" w:eastAsia="微软雅黑" w:cs="微软雅黑"/>
          <w:b/>
          <w:bCs/>
          <w:color w:val="auto"/>
          <w:sz w:val="32"/>
          <w:szCs w:val="32"/>
          <w:highlight w:val="none"/>
        </w:rPr>
      </w:pPr>
    </w:p>
    <w:p w14:paraId="2BE7B150">
      <w:pPr>
        <w:spacing w:line="240" w:lineRule="auto"/>
        <w:ind w:left="1080" w:leftChars="257" w:hanging="540"/>
        <w:jc w:val="center"/>
        <w:rPr>
          <w:rFonts w:hint="eastAsia" w:ascii="微软雅黑" w:hAnsi="微软雅黑" w:eastAsia="微软雅黑" w:cs="微软雅黑"/>
          <w:b/>
          <w:bCs/>
          <w:color w:val="auto"/>
          <w:sz w:val="52"/>
          <w:szCs w:val="52"/>
          <w:highlight w:val="none"/>
        </w:rPr>
      </w:pPr>
    </w:p>
    <w:p w14:paraId="61461DD2">
      <w:pPr>
        <w:spacing w:line="240" w:lineRule="auto"/>
        <w:ind w:left="1080" w:leftChars="257" w:hanging="540"/>
        <w:jc w:val="center"/>
        <w:rPr>
          <w:rFonts w:hint="eastAsia" w:ascii="微软雅黑" w:hAnsi="微软雅黑" w:eastAsia="微软雅黑" w:cs="微软雅黑"/>
          <w:b/>
          <w:bCs/>
          <w:color w:val="auto"/>
          <w:sz w:val="52"/>
          <w:szCs w:val="52"/>
          <w:highlight w:val="none"/>
        </w:rPr>
      </w:pPr>
    </w:p>
    <w:p w14:paraId="5CC22A90">
      <w:pPr>
        <w:spacing w:line="240" w:lineRule="auto"/>
        <w:rPr>
          <w:rFonts w:hint="eastAsia" w:ascii="微软雅黑" w:hAnsi="微软雅黑" w:eastAsia="微软雅黑" w:cs="微软雅黑"/>
          <w:b/>
          <w:bCs/>
          <w:color w:val="auto"/>
          <w:sz w:val="52"/>
          <w:szCs w:val="52"/>
          <w:highlight w:val="none"/>
        </w:rPr>
        <w:sectPr>
          <w:headerReference r:id="rId8" w:type="default"/>
          <w:footerReference r:id="rId9" w:type="default"/>
          <w:pgSz w:w="11905" w:h="16838"/>
          <w:pgMar w:top="1100" w:right="1080" w:bottom="1270" w:left="1080" w:header="851" w:footer="992" w:gutter="0"/>
          <w:pgNumType w:fmt="decimal"/>
          <w:cols w:space="0" w:num="1"/>
          <w:rtlGutter w:val="0"/>
          <w:docGrid w:linePitch="462" w:charSpace="0"/>
        </w:sectPr>
      </w:pPr>
    </w:p>
    <w:p w14:paraId="728362E9">
      <w:pPr>
        <w:pStyle w:val="2"/>
        <w:spacing w:line="240" w:lineRule="auto"/>
        <w:rPr>
          <w:rFonts w:hint="eastAsia" w:ascii="微软雅黑" w:hAnsi="微软雅黑" w:eastAsia="微软雅黑" w:cs="微软雅黑"/>
          <w:color w:val="auto"/>
          <w:highlight w:val="none"/>
        </w:rPr>
      </w:pPr>
      <w:bookmarkStart w:id="721" w:name="_Toc24036"/>
      <w:r>
        <w:rPr>
          <w:rFonts w:hint="eastAsia" w:ascii="微软雅黑" w:hAnsi="微软雅黑" w:eastAsia="微软雅黑" w:cs="微软雅黑"/>
          <w:color w:val="auto"/>
          <w:highlight w:val="none"/>
        </w:rPr>
        <w:t>第7章 政府采购合同</w:t>
      </w:r>
      <w:bookmarkEnd w:id="714"/>
      <w:bookmarkEnd w:id="715"/>
      <w:bookmarkEnd w:id="716"/>
      <w:bookmarkEnd w:id="717"/>
      <w:bookmarkEnd w:id="721"/>
      <w:bookmarkStart w:id="722" w:name="_Hlt487972895"/>
      <w:bookmarkEnd w:id="722"/>
    </w:p>
    <w:p w14:paraId="7AF570CA">
      <w:pPr>
        <w:spacing w:line="240" w:lineRule="auto"/>
        <w:rPr>
          <w:rFonts w:hint="eastAsia" w:ascii="微软雅黑" w:hAnsi="微软雅黑" w:eastAsia="微软雅黑" w:cs="微软雅黑"/>
          <w:color w:val="auto"/>
          <w:highlight w:val="none"/>
        </w:rPr>
      </w:pPr>
    </w:p>
    <w:p w14:paraId="2E466131">
      <w:pPr>
        <w:pStyle w:val="11"/>
        <w:spacing w:after="0"/>
        <w:jc w:val="both"/>
        <w:rPr>
          <w:rFonts w:hint="eastAsia" w:ascii="微软雅黑" w:hAnsi="微软雅黑" w:eastAsia="微软雅黑" w:cs="微软雅黑"/>
          <w:b/>
          <w:bCs/>
          <w:color w:val="auto"/>
          <w:spacing w:val="-20"/>
          <w:kern w:val="44"/>
          <w:sz w:val="48"/>
          <w:szCs w:val="48"/>
          <w:highlight w:val="none"/>
        </w:rPr>
      </w:pPr>
      <w:bookmarkStart w:id="723" w:name="_Toc3995"/>
    </w:p>
    <w:p w14:paraId="022FBF0E">
      <w:pPr>
        <w:pStyle w:val="11"/>
        <w:spacing w:after="0"/>
        <w:jc w:val="center"/>
        <w:rPr>
          <w:rFonts w:hint="eastAsia" w:ascii="微软雅黑" w:hAnsi="微软雅黑" w:eastAsia="微软雅黑" w:cs="微软雅黑"/>
          <w:b/>
          <w:bCs/>
          <w:color w:val="auto"/>
          <w:spacing w:val="-20"/>
          <w:kern w:val="44"/>
          <w:sz w:val="48"/>
          <w:szCs w:val="48"/>
          <w:highlight w:val="none"/>
        </w:rPr>
      </w:pPr>
    </w:p>
    <w:p w14:paraId="612A60D2">
      <w:pPr>
        <w:pStyle w:val="11"/>
        <w:spacing w:after="0"/>
        <w:jc w:val="center"/>
        <w:rPr>
          <w:rFonts w:hint="eastAsia" w:ascii="微软雅黑" w:hAnsi="微软雅黑" w:eastAsia="微软雅黑" w:cs="微软雅黑"/>
          <w:b/>
          <w:bCs/>
          <w:color w:val="auto"/>
          <w:spacing w:val="-20"/>
          <w:kern w:val="44"/>
          <w:sz w:val="36"/>
          <w:szCs w:val="36"/>
          <w:highlight w:val="none"/>
        </w:rPr>
      </w:pPr>
      <w:r>
        <w:rPr>
          <w:rFonts w:hint="eastAsia" w:ascii="微软雅黑" w:hAnsi="微软雅黑" w:eastAsia="微软雅黑" w:cs="微软雅黑"/>
          <w:b/>
          <w:bCs/>
          <w:color w:val="auto"/>
          <w:spacing w:val="-20"/>
          <w:kern w:val="44"/>
          <w:sz w:val="36"/>
          <w:szCs w:val="36"/>
          <w:highlight w:val="none"/>
        </w:rPr>
        <w:t>政府采购</w:t>
      </w:r>
      <w:r>
        <w:rPr>
          <w:rFonts w:hint="eastAsia" w:ascii="微软雅黑" w:hAnsi="微软雅黑" w:eastAsia="微软雅黑" w:cs="微软雅黑"/>
          <w:b/>
          <w:bCs/>
          <w:color w:val="auto"/>
          <w:spacing w:val="-20"/>
          <w:kern w:val="44"/>
          <w:sz w:val="36"/>
          <w:szCs w:val="36"/>
          <w:highlight w:val="none"/>
          <w:lang w:eastAsia="zh-CN"/>
        </w:rPr>
        <w:t>货物买卖</w:t>
      </w:r>
      <w:r>
        <w:rPr>
          <w:rFonts w:hint="eastAsia" w:ascii="微软雅黑" w:hAnsi="微软雅黑" w:eastAsia="微软雅黑" w:cs="微软雅黑"/>
          <w:b/>
          <w:bCs/>
          <w:color w:val="auto"/>
          <w:spacing w:val="-20"/>
          <w:kern w:val="44"/>
          <w:sz w:val="36"/>
          <w:szCs w:val="36"/>
          <w:highlight w:val="none"/>
        </w:rPr>
        <w:t>合同</w:t>
      </w:r>
    </w:p>
    <w:p w14:paraId="4C7F56CB">
      <w:pPr>
        <w:pStyle w:val="11"/>
        <w:spacing w:after="0"/>
        <w:jc w:val="center"/>
        <w:rPr>
          <w:rFonts w:hint="eastAsia" w:ascii="微软雅黑" w:hAnsi="微软雅黑" w:eastAsia="微软雅黑" w:cs="微软雅黑"/>
          <w:b/>
          <w:bCs/>
          <w:color w:val="auto"/>
          <w:spacing w:val="-20"/>
          <w:kern w:val="44"/>
          <w:sz w:val="36"/>
          <w:szCs w:val="36"/>
          <w:highlight w:val="none"/>
          <w:lang w:eastAsia="zh-CN"/>
        </w:rPr>
      </w:pPr>
      <w:r>
        <w:rPr>
          <w:rFonts w:hint="eastAsia" w:ascii="微软雅黑" w:hAnsi="微软雅黑" w:eastAsia="微软雅黑" w:cs="微软雅黑"/>
          <w:b/>
          <w:bCs/>
          <w:color w:val="auto"/>
          <w:spacing w:val="-20"/>
          <w:kern w:val="44"/>
          <w:sz w:val="36"/>
          <w:szCs w:val="36"/>
          <w:highlight w:val="none"/>
          <w:lang w:eastAsia="zh-CN"/>
        </w:rPr>
        <w:t>（试行）</w:t>
      </w:r>
    </w:p>
    <w:p w14:paraId="7FEB4C1D">
      <w:pPr>
        <w:rPr>
          <w:rFonts w:hint="eastAsia" w:ascii="微软雅黑" w:hAnsi="微软雅黑" w:eastAsia="微软雅黑" w:cs="微软雅黑"/>
          <w:b/>
          <w:bCs/>
          <w:color w:val="auto"/>
          <w:spacing w:val="-20"/>
          <w:kern w:val="44"/>
          <w:sz w:val="40"/>
          <w:szCs w:val="40"/>
          <w:highlight w:val="none"/>
        </w:rPr>
      </w:pPr>
    </w:p>
    <w:p w14:paraId="754BC7DA">
      <w:pPr>
        <w:rPr>
          <w:rFonts w:hint="eastAsia" w:ascii="微软雅黑" w:hAnsi="微软雅黑" w:eastAsia="微软雅黑" w:cs="微软雅黑"/>
          <w:b/>
          <w:bCs/>
          <w:color w:val="auto"/>
          <w:spacing w:val="-20"/>
          <w:kern w:val="44"/>
          <w:sz w:val="40"/>
          <w:szCs w:val="40"/>
          <w:highlight w:val="none"/>
        </w:rPr>
      </w:pPr>
    </w:p>
    <w:p w14:paraId="55BAA9F5">
      <w:pPr>
        <w:rPr>
          <w:rFonts w:hint="eastAsia" w:ascii="微软雅黑" w:hAnsi="微软雅黑" w:eastAsia="微软雅黑" w:cs="微软雅黑"/>
          <w:b/>
          <w:bCs/>
          <w:color w:val="auto"/>
          <w:spacing w:val="-20"/>
          <w:kern w:val="44"/>
          <w:sz w:val="40"/>
          <w:szCs w:val="40"/>
          <w:highlight w:val="none"/>
        </w:rPr>
      </w:pPr>
    </w:p>
    <w:p w14:paraId="17EB3D7F">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kern w:val="0"/>
          <w:sz w:val="32"/>
          <w:szCs w:val="32"/>
          <w:highlight w:val="none"/>
        </w:rPr>
        <w:t>项目名称：</w:t>
      </w:r>
      <w:r>
        <w:rPr>
          <w:rFonts w:hint="eastAsia" w:ascii="微软雅黑" w:hAnsi="微软雅黑" w:eastAsia="微软雅黑" w:cs="微软雅黑"/>
          <w:color w:val="auto"/>
          <w:sz w:val="32"/>
          <w:szCs w:val="32"/>
          <w:highlight w:val="none"/>
          <w:u w:val="single"/>
        </w:rPr>
        <w:t xml:space="preserve">                             </w:t>
      </w:r>
    </w:p>
    <w:p w14:paraId="5948AB79">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合同编号：</w:t>
      </w:r>
      <w:r>
        <w:rPr>
          <w:rFonts w:hint="eastAsia" w:ascii="微软雅黑" w:hAnsi="微软雅黑" w:eastAsia="微软雅黑" w:cs="微软雅黑"/>
          <w:color w:val="auto"/>
          <w:sz w:val="32"/>
          <w:szCs w:val="32"/>
          <w:highlight w:val="none"/>
          <w:u w:val="single"/>
        </w:rPr>
        <w:t xml:space="preserve">                             </w:t>
      </w:r>
    </w:p>
    <w:p w14:paraId="4D48B5B3">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甲    方：</w:t>
      </w:r>
      <w:r>
        <w:rPr>
          <w:rFonts w:hint="eastAsia" w:ascii="微软雅黑" w:hAnsi="微软雅黑" w:eastAsia="微软雅黑" w:cs="微软雅黑"/>
          <w:color w:val="auto"/>
          <w:sz w:val="32"/>
          <w:szCs w:val="32"/>
          <w:highlight w:val="none"/>
          <w:u w:val="single"/>
        </w:rPr>
        <w:t xml:space="preserve">                             </w:t>
      </w:r>
    </w:p>
    <w:p w14:paraId="78CF1DC7">
      <w:pPr>
        <w:spacing w:line="360" w:lineRule="auto"/>
        <w:ind w:left="420" w:leftChars="200"/>
        <w:rPr>
          <w:rFonts w:hint="eastAsia" w:ascii="微软雅黑" w:hAnsi="微软雅黑" w:eastAsia="微软雅黑" w:cs="微软雅黑"/>
          <w:color w:val="auto"/>
          <w:sz w:val="32"/>
          <w:szCs w:val="32"/>
          <w:highlight w:val="none"/>
          <w:u w:val="single"/>
        </w:rPr>
      </w:pPr>
      <w:r>
        <w:rPr>
          <w:rFonts w:hint="eastAsia" w:ascii="微软雅黑" w:hAnsi="微软雅黑" w:eastAsia="微软雅黑" w:cs="微软雅黑"/>
          <w:color w:val="auto"/>
          <w:sz w:val="32"/>
          <w:szCs w:val="32"/>
          <w:highlight w:val="none"/>
        </w:rPr>
        <w:t>乙    方：</w:t>
      </w:r>
      <w:r>
        <w:rPr>
          <w:rFonts w:hint="eastAsia" w:ascii="微软雅黑" w:hAnsi="微软雅黑" w:eastAsia="微软雅黑" w:cs="微软雅黑"/>
          <w:color w:val="auto"/>
          <w:sz w:val="32"/>
          <w:szCs w:val="32"/>
          <w:highlight w:val="none"/>
          <w:u w:val="single"/>
        </w:rPr>
        <w:t xml:space="preserve">                             </w:t>
      </w:r>
    </w:p>
    <w:p w14:paraId="5D7B725F">
      <w:pPr>
        <w:spacing w:line="360" w:lineRule="auto"/>
        <w:ind w:left="420" w:leftChars="20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签订时间：</w:t>
      </w:r>
      <w:r>
        <w:rPr>
          <w:rFonts w:hint="eastAsia" w:ascii="微软雅黑" w:hAnsi="微软雅黑" w:eastAsia="微软雅黑" w:cs="微软雅黑"/>
          <w:color w:val="auto"/>
          <w:sz w:val="32"/>
          <w:szCs w:val="32"/>
          <w:highlight w:val="none"/>
          <w:u w:val="single"/>
        </w:rPr>
        <w:t xml:space="preserve">                             </w:t>
      </w:r>
    </w:p>
    <w:p w14:paraId="28A04AE2">
      <w:pPr>
        <w:rPr>
          <w:rFonts w:hint="eastAsia" w:ascii="微软雅黑" w:hAnsi="微软雅黑" w:eastAsia="微软雅黑" w:cs="微软雅黑"/>
          <w:color w:val="auto"/>
          <w:highlight w:val="none"/>
        </w:rPr>
      </w:pPr>
    </w:p>
    <w:p w14:paraId="62CD2AAB">
      <w:pP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br w:type="page"/>
      </w:r>
    </w:p>
    <w:p w14:paraId="064C9F06">
      <w:pPr>
        <w:jc w:val="cente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40"/>
          <w:szCs w:val="40"/>
          <w:highlight w:val="none"/>
          <w:lang w:eastAsia="zh-CN"/>
        </w:rPr>
        <w:t>使</w:t>
      </w:r>
      <w:r>
        <w:rPr>
          <w:rFonts w:hint="eastAsia" w:ascii="微软雅黑" w:hAnsi="微软雅黑" w:eastAsia="微软雅黑" w:cs="微软雅黑"/>
          <w:color w:val="auto"/>
          <w:sz w:val="40"/>
          <w:szCs w:val="40"/>
          <w:highlight w:val="none"/>
          <w:lang w:val="en-US" w:eastAsia="zh-CN"/>
        </w:rPr>
        <w:t xml:space="preserve"> </w:t>
      </w:r>
      <w:r>
        <w:rPr>
          <w:rFonts w:hint="eastAsia" w:ascii="微软雅黑" w:hAnsi="微软雅黑" w:eastAsia="微软雅黑" w:cs="微软雅黑"/>
          <w:color w:val="auto"/>
          <w:sz w:val="40"/>
          <w:szCs w:val="40"/>
          <w:highlight w:val="none"/>
          <w:lang w:eastAsia="zh-CN"/>
        </w:rPr>
        <w:t>用</w:t>
      </w:r>
      <w:r>
        <w:rPr>
          <w:rFonts w:hint="eastAsia" w:ascii="微软雅黑" w:hAnsi="微软雅黑" w:eastAsia="微软雅黑" w:cs="微软雅黑"/>
          <w:color w:val="auto"/>
          <w:sz w:val="40"/>
          <w:szCs w:val="40"/>
          <w:highlight w:val="none"/>
          <w:lang w:val="en-US" w:eastAsia="zh-CN"/>
        </w:rPr>
        <w:t xml:space="preserve"> </w:t>
      </w:r>
      <w:r>
        <w:rPr>
          <w:rFonts w:hint="eastAsia" w:ascii="微软雅黑" w:hAnsi="微软雅黑" w:eastAsia="微软雅黑" w:cs="微软雅黑"/>
          <w:color w:val="auto"/>
          <w:sz w:val="40"/>
          <w:szCs w:val="40"/>
          <w:highlight w:val="none"/>
          <w:lang w:eastAsia="zh-CN"/>
        </w:rPr>
        <w:t>说</w:t>
      </w:r>
      <w:r>
        <w:rPr>
          <w:rFonts w:hint="eastAsia" w:ascii="微软雅黑" w:hAnsi="微软雅黑" w:eastAsia="微软雅黑" w:cs="微软雅黑"/>
          <w:color w:val="auto"/>
          <w:sz w:val="40"/>
          <w:szCs w:val="40"/>
          <w:highlight w:val="none"/>
          <w:lang w:val="en-US" w:eastAsia="zh-CN"/>
        </w:rPr>
        <w:t xml:space="preserve"> </w:t>
      </w:r>
      <w:r>
        <w:rPr>
          <w:rFonts w:hint="eastAsia" w:ascii="微软雅黑" w:hAnsi="微软雅黑" w:eastAsia="微软雅黑" w:cs="微软雅黑"/>
          <w:color w:val="auto"/>
          <w:sz w:val="40"/>
          <w:szCs w:val="40"/>
          <w:highlight w:val="none"/>
          <w:lang w:eastAsia="zh-CN"/>
        </w:rPr>
        <w:t>明</w:t>
      </w:r>
    </w:p>
    <w:p w14:paraId="41802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1.本合同标准文本适用于购买现成货物的采购项目，不包括需要供应商定制开发、创新研发的货物采购项目。</w:t>
      </w:r>
    </w:p>
    <w:p w14:paraId="69CE1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2.本合同标准文本为政府采购货物买卖合同编制提供参考，可以结合采购项目具体情况，对文本作必要的调整修订后使用。</w:t>
      </w:r>
    </w:p>
    <w:p w14:paraId="4C9F6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19B805D">
      <w:pPr>
        <w:ind w:firstLine="880" w:firstLineChars="200"/>
        <w:jc w:val="both"/>
        <w:rPr>
          <w:rFonts w:hint="eastAsia" w:ascii="微软雅黑" w:hAnsi="微软雅黑" w:eastAsia="微软雅黑" w:cs="微软雅黑"/>
          <w:color w:val="auto"/>
          <w:sz w:val="44"/>
          <w:szCs w:val="4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723"/>
    <w:p w14:paraId="4B3C9350">
      <w:pPr>
        <w:adjustRightInd w:val="0"/>
        <w:snapToGrid w:val="0"/>
        <w:spacing w:beforeLines="0" w:line="400" w:lineRule="exact"/>
        <w:jc w:val="center"/>
        <w:outlineLvl w:val="9"/>
        <w:rPr>
          <w:rFonts w:hint="eastAsia" w:ascii="微软雅黑" w:hAnsi="微软雅黑" w:eastAsia="微软雅黑" w:cs="微软雅黑"/>
          <w:color w:val="auto"/>
          <w:sz w:val="28"/>
          <w:szCs w:val="28"/>
          <w:highlight w:val="none"/>
        </w:rPr>
      </w:pPr>
      <w:bookmarkStart w:id="724" w:name="_Toc22209"/>
    </w:p>
    <w:p w14:paraId="2BD21226">
      <w:pPr>
        <w:adjustRightInd w:val="0"/>
        <w:snapToGrid w:val="0"/>
        <w:spacing w:beforeLines="0" w:line="400" w:lineRule="exact"/>
        <w:jc w:val="center"/>
        <w:outlineLvl w:val="9"/>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第一节 政府采购合同协议书</w:t>
      </w:r>
      <w:bookmarkEnd w:id="724"/>
    </w:p>
    <w:p w14:paraId="5009A8BF">
      <w:pPr>
        <w:adjustRightInd w:val="0"/>
        <w:snapToGrid w:val="0"/>
        <w:spacing w:beforeLines="0" w:line="400" w:lineRule="exact"/>
        <w:jc w:val="center"/>
        <w:outlineLvl w:val="9"/>
        <w:rPr>
          <w:rFonts w:hint="eastAsia" w:ascii="微软雅黑" w:hAnsi="微软雅黑" w:eastAsia="微软雅黑" w:cs="微软雅黑"/>
          <w:b w:val="0"/>
          <w:bCs w:val="0"/>
          <w:color w:val="auto"/>
          <w:sz w:val="24"/>
          <w:szCs w:val="24"/>
          <w:highlight w:val="none"/>
        </w:rPr>
      </w:pPr>
    </w:p>
    <w:p w14:paraId="19461D2D">
      <w:pPr>
        <w:adjustRightInd w:val="0"/>
        <w:snapToGrid w:val="0"/>
        <w:spacing w:before="0" w:beforeLines="0" w:line="400" w:lineRule="exac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eastAsia="zh-CN"/>
        </w:rPr>
        <w:t>、受采购人委托签订合同的单位</w:t>
      </w:r>
      <w:r>
        <w:rPr>
          <w:rFonts w:hint="eastAsia" w:ascii="微软雅黑" w:hAnsi="微软雅黑" w:eastAsia="微软雅黑" w:cs="微软雅黑"/>
          <w:color w:val="auto"/>
          <w:sz w:val="24"/>
          <w:szCs w:val="24"/>
          <w:highlight w:val="none"/>
        </w:rPr>
        <w:t>或采购</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文件约定的合同甲方）</w:t>
      </w:r>
    </w:p>
    <w:p w14:paraId="4C937984">
      <w:pPr>
        <w:adjustRightInd w:val="0"/>
        <w:snapToGrid w:val="0"/>
        <w:spacing w:before="0" w:beforeLines="0" w:line="400" w:lineRule="exac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w:t>
      </w:r>
    </w:p>
    <w:p w14:paraId="632823C8">
      <w:pPr>
        <w:adjustRightInd w:val="0"/>
        <w:snapToGrid w:val="0"/>
        <w:spacing w:before="0" w:beforeLines="0" w:line="400" w:lineRule="exac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乙方2（全称）：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064460F2">
      <w:pPr>
        <w:adjustRightInd w:val="0"/>
        <w:snapToGrid w:val="0"/>
        <w:spacing w:before="0" w:beforeLines="0" w:line="400" w:lineRule="exac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lang w:val="en-US" w:eastAsia="zh-CN"/>
        </w:rPr>
        <w:t>3（全称）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6007322A">
      <w:pPr>
        <w:spacing w:beforeLines="0" w:line="400" w:lineRule="exact"/>
        <w:outlineLvl w:val="9"/>
        <w:rPr>
          <w:rFonts w:hint="eastAsia" w:ascii="微软雅黑" w:hAnsi="微软雅黑" w:eastAsia="微软雅黑" w:cs="微软雅黑"/>
          <w:color w:val="auto"/>
          <w:sz w:val="24"/>
          <w:szCs w:val="24"/>
          <w:highlight w:val="none"/>
          <w:lang w:val="en-US" w:eastAsia="zh-CN"/>
        </w:rPr>
      </w:pPr>
    </w:p>
    <w:p w14:paraId="6D86D378">
      <w:pPr>
        <w:pStyle w:val="12"/>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依据《中华人民共和国民法典》</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《中华人民共和国政府采购法》等有关的法律法规，以及</w:t>
      </w:r>
      <w:r>
        <w:rPr>
          <w:rFonts w:hint="eastAsia" w:ascii="微软雅黑" w:hAnsi="微软雅黑" w:eastAsia="微软雅黑" w:cs="微软雅黑"/>
          <w:i w:val="0"/>
          <w:iCs w:val="0"/>
          <w:color w:val="auto"/>
          <w:sz w:val="24"/>
          <w:szCs w:val="24"/>
          <w:highlight w:val="none"/>
          <w:u w:val="none"/>
          <w:lang w:eastAsia="zh-CN"/>
        </w:rPr>
        <w:t>本采购项目</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文件等</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乙方的《投标（响应）文件》及《中标（成交）通知书》，甲乙双方同意签订本合同。具体情况及要求如下：     </w:t>
      </w:r>
    </w:p>
    <w:p w14:paraId="039689A8">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项目信息</w:t>
      </w:r>
    </w:p>
    <w:p w14:paraId="7E23EA2A">
      <w:pPr>
        <w:pStyle w:val="12"/>
        <w:numPr>
          <w:ilvl w:val="0"/>
          <w:numId w:val="12"/>
        </w:numPr>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采购项目名称：</w:t>
      </w:r>
      <w:r>
        <w:rPr>
          <w:rFonts w:hint="eastAsia" w:ascii="微软雅黑" w:hAnsi="微软雅黑" w:eastAsia="微软雅黑" w:cs="微软雅黑"/>
          <w:color w:val="auto"/>
          <w:sz w:val="24"/>
          <w:szCs w:val="24"/>
          <w:highlight w:val="none"/>
          <w:u w:val="single"/>
        </w:rPr>
        <w:t xml:space="preserve">                                          </w:t>
      </w:r>
    </w:p>
    <w:p w14:paraId="55E3CC4F">
      <w:pPr>
        <w:pStyle w:val="12"/>
        <w:numPr>
          <w:ilvl w:val="-1"/>
          <w:numId w:val="0"/>
        </w:numPr>
        <w:tabs>
          <w:tab w:val="left" w:pos="999"/>
        </w:tabs>
        <w:adjustRightInd w:val="0"/>
        <w:snapToGrid w:val="0"/>
        <w:spacing w:before="0" w:beforeLines="0" w:after="0" w:line="400" w:lineRule="exact"/>
        <w:ind w:left="0" w:leftChars="0" w:firstLine="0" w:firstLineChars="0"/>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 xml:space="preserve">         采购项目编号：</w:t>
      </w:r>
      <w:r>
        <w:rPr>
          <w:rFonts w:hint="eastAsia" w:ascii="微软雅黑" w:hAnsi="微软雅黑" w:eastAsia="微软雅黑" w:cs="微软雅黑"/>
          <w:color w:val="auto"/>
          <w:sz w:val="24"/>
          <w:szCs w:val="24"/>
          <w:highlight w:val="none"/>
          <w:u w:val="single"/>
        </w:rPr>
        <w:t xml:space="preserve">                                          </w:t>
      </w:r>
    </w:p>
    <w:p w14:paraId="563B18D2">
      <w:pPr>
        <w:pStyle w:val="12"/>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（2）采购计划编号：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3D29C95F">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（3）项目内容：</w:t>
      </w:r>
    </w:p>
    <w:p w14:paraId="45DD1EBD">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采购标的及数量</w:t>
      </w:r>
      <w:r>
        <w:rPr>
          <w:rFonts w:hint="eastAsia" w:ascii="微软雅黑" w:hAnsi="微软雅黑" w:eastAsia="微软雅黑" w:cs="微软雅黑"/>
          <w:color w:val="auto"/>
          <w:sz w:val="24"/>
          <w:szCs w:val="24"/>
          <w:highlight w:val="none"/>
          <w:lang w:val="en-US" w:eastAsia="zh-CN"/>
        </w:rPr>
        <w:t>（台/套</w:t>
      </w:r>
      <w:r>
        <w:rPr>
          <w:rFonts w:hint="eastAsia" w:ascii="微软雅黑" w:hAnsi="微软雅黑" w:eastAsia="微软雅黑" w:cs="微软雅黑"/>
          <w:color w:val="auto"/>
          <w:sz w:val="24"/>
          <w:szCs w:val="24"/>
          <w:highlight w:val="none"/>
          <w:lang w:val="en" w:eastAsia="zh-CN"/>
        </w:rPr>
        <w:t>/个/架/组等</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72F3550D">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val="en"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 w:eastAsia="zh-CN"/>
        </w:rPr>
        <w:t xml:space="preserve">     </w:t>
      </w:r>
      <w:r>
        <w:rPr>
          <w:rFonts w:hint="eastAsia" w:ascii="微软雅黑" w:hAnsi="微软雅黑" w:eastAsia="微软雅黑" w:cs="微软雅黑"/>
          <w:color w:val="auto"/>
          <w:sz w:val="24"/>
          <w:szCs w:val="24"/>
          <w:highlight w:val="none"/>
          <w:lang w:val="en-US" w:eastAsia="zh-CN"/>
        </w:rPr>
        <w:t>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p>
    <w:p w14:paraId="0FE85B4F">
      <w:pPr>
        <w:adjustRightInd w:val="0"/>
        <w:snapToGrid w:val="0"/>
        <w:spacing w:before="0" w:beforeLines="0" w:line="400" w:lineRule="exact"/>
        <w:ind w:firstLine="1080" w:firstLineChars="45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采购标的的技术要求、商务要求具体见附件。</w:t>
      </w:r>
    </w:p>
    <w:p w14:paraId="1925CAFC">
      <w:pPr>
        <w:numPr>
          <w:ilvl w:val="-1"/>
          <w:numId w:val="0"/>
        </w:numPr>
        <w:adjustRightInd w:val="0"/>
        <w:snapToGrid w:val="0"/>
        <w:spacing w:before="0" w:beforeLines="0" w:line="400" w:lineRule="exact"/>
        <w:ind w:firstLine="1080" w:firstLineChars="45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①涉及信息类产品，请填写该产品关键部件的品牌、型号：</w:t>
      </w:r>
    </w:p>
    <w:p w14:paraId="692ABCC2">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sz w:val="24"/>
          <w:szCs w:val="24"/>
          <w:highlight w:val="none"/>
          <w:lang w:val="en-US" w:eastAsia="zh-CN"/>
        </w:rPr>
        <w:t xml:space="preserve">     标的名称：</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lang w:val="en" w:eastAsia="zh-CN"/>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p>
    <w:p w14:paraId="6B4CC00F">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310D6268">
      <w:pPr>
        <w:pStyle w:val="96"/>
        <w:spacing w:beforeLine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lang w:val="en-US" w:eastAsia="zh-CN"/>
        </w:rPr>
        <w:t>关键部件</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484BEB70">
      <w:pPr>
        <w:pStyle w:val="96"/>
        <w:spacing w:beforeLine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p>
    <w:p w14:paraId="3C003A8E">
      <w:pPr>
        <w:pStyle w:val="96"/>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A0AB50D">
      <w:pPr>
        <w:pStyle w:val="96"/>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②涉及车辆采购，请填写是否属于新能源汽车：</w:t>
      </w:r>
    </w:p>
    <w:p w14:paraId="06B14B43">
      <w:pPr>
        <w:pStyle w:val="96"/>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lang w:val="en-US" w:eastAsia="zh-CN"/>
        </w:rPr>
        <w:t xml:space="preserve"> </w:t>
      </w:r>
    </w:p>
    <w:p w14:paraId="5C542DA8">
      <w:pPr>
        <w:pStyle w:val="96"/>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1A7FCCEE">
      <w:pPr>
        <w:pStyle w:val="96"/>
        <w:numPr>
          <w:ilvl w:val="-1"/>
          <w:numId w:val="0"/>
        </w:numPr>
        <w:adjustRightInd w:val="0"/>
        <w:snapToGrid w:val="0"/>
        <w:spacing w:before="0" w:beforeLines="0" w:line="400" w:lineRule="exact"/>
        <w:ind w:left="0" w:firstLine="0" w:firstLineChars="0"/>
        <w:outlineLvl w:val="9"/>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lang w:val="en" w:eastAsia="zh-CN"/>
        </w:rPr>
        <w:t>4</w:t>
      </w:r>
      <w:r>
        <w:rPr>
          <w:rFonts w:hint="eastAsia" w:ascii="微软雅黑" w:hAnsi="微软雅黑" w:eastAsia="微软雅黑" w:cs="微软雅黑"/>
          <w:iCs w:val="0"/>
          <w:color w:val="auto"/>
          <w:sz w:val="24"/>
          <w:szCs w:val="24"/>
          <w:highlight w:val="none"/>
          <w:lang w:val="en-US" w:eastAsia="zh-CN"/>
        </w:rPr>
        <w:t>）政府采购组织形式：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政府集中采购</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 xml:space="preserve">部门集中采购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分散采购</w:t>
      </w:r>
    </w:p>
    <w:p w14:paraId="497CEE37">
      <w:pPr>
        <w:pStyle w:val="96"/>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w:t>
      </w:r>
      <w:r>
        <w:rPr>
          <w:rFonts w:hint="eastAsia" w:ascii="微软雅黑" w:hAnsi="微软雅黑" w:eastAsia="微软雅黑" w:cs="微软雅黑"/>
          <w:iCs w:val="0"/>
          <w:color w:val="auto"/>
          <w:sz w:val="24"/>
          <w:szCs w:val="24"/>
          <w:highlight w:val="none"/>
          <w:lang w:val="en" w:eastAsia="zh-CN"/>
        </w:rPr>
        <w:t>5</w:t>
      </w:r>
      <w:r>
        <w:rPr>
          <w:rFonts w:hint="eastAsia" w:ascii="微软雅黑" w:hAnsi="微软雅黑" w:eastAsia="微软雅黑" w:cs="微软雅黑"/>
          <w:iCs w:val="0"/>
          <w:color w:val="auto"/>
          <w:sz w:val="24"/>
          <w:szCs w:val="24"/>
          <w:highlight w:val="none"/>
          <w:lang w:val="en-US" w:eastAsia="zh-CN"/>
        </w:rPr>
        <w:t>）政府采购方式：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公开招标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邀请招标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竞争性谈判</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竞争性磋商</w:t>
      </w:r>
    </w:p>
    <w:p w14:paraId="4333E096">
      <w:pPr>
        <w:pStyle w:val="96"/>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询价</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单一来源</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框架协议</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其他：</w:t>
      </w:r>
      <w:r>
        <w:rPr>
          <w:rFonts w:hint="eastAsia" w:ascii="微软雅黑" w:hAnsi="微软雅黑" w:eastAsia="微软雅黑" w:cs="微软雅黑"/>
          <w:iCs w:val="0"/>
          <w:color w:val="auto"/>
          <w:sz w:val="24"/>
          <w:szCs w:val="24"/>
          <w:highlight w:val="none"/>
          <w:u w:val="single"/>
          <w:lang w:val="en-US" w:eastAsia="zh-CN"/>
        </w:rPr>
        <w:t xml:space="preserve">          </w:t>
      </w:r>
    </w:p>
    <w:p w14:paraId="4120409E">
      <w:pPr>
        <w:pStyle w:val="96"/>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u w:val="none"/>
          <w:lang w:val="en-US" w:eastAsia="zh-CN"/>
        </w:rPr>
        <w:t>（注：在框架协议采购的第二阶段，可选择使用该合同文本）</w:t>
      </w:r>
    </w:p>
    <w:p w14:paraId="4A7CEFC9">
      <w:pPr>
        <w:pStyle w:val="96"/>
        <w:numPr>
          <w:ilvl w:val="-1"/>
          <w:numId w:val="0"/>
        </w:numPr>
        <w:adjustRightInd w:val="0"/>
        <w:snapToGrid w:val="0"/>
        <w:spacing w:before="0" w:beforeLines="0" w:line="400" w:lineRule="exact"/>
        <w:ind w:firstLine="240" w:firstLineChars="100"/>
        <w:outlineLvl w:val="9"/>
        <w:rPr>
          <w:rFonts w:hint="eastAsia" w:ascii="微软雅黑" w:hAnsi="微软雅黑" w:eastAsia="微软雅黑" w:cs="微软雅黑"/>
          <w:color w:val="auto"/>
          <w:w w:val="100"/>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en" w:eastAsia="zh-CN"/>
        </w:rPr>
        <w:t>6</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w w:val="100"/>
          <w:kern w:val="2"/>
          <w:sz w:val="24"/>
          <w:szCs w:val="24"/>
          <w:highlight w:val="none"/>
          <w:lang w:val="en-US" w:eastAsia="zh-CN" w:bidi="ar-SA"/>
        </w:rPr>
        <w:t>中标（成交）采购标的制造商是否为中小企业：</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 xml:space="preserve">是      </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否</w:t>
      </w:r>
    </w:p>
    <w:p w14:paraId="3939481F">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w w:val="100"/>
          <w:sz w:val="24"/>
          <w:szCs w:val="24"/>
          <w:highlight w:val="none"/>
          <w:lang w:val="en-US" w:eastAsia="zh-CN"/>
        </w:rPr>
        <w:t xml:space="preserve">         本合同</w:t>
      </w:r>
      <w:r>
        <w:rPr>
          <w:rFonts w:hint="eastAsia" w:ascii="微软雅黑" w:hAnsi="微软雅黑" w:eastAsia="微软雅黑" w:cs="微软雅黑"/>
          <w:color w:val="auto"/>
          <w:w w:val="100"/>
          <w:sz w:val="24"/>
          <w:szCs w:val="24"/>
          <w:highlight w:val="none"/>
        </w:rPr>
        <w:t>是否</w:t>
      </w:r>
      <w:r>
        <w:rPr>
          <w:rFonts w:hint="eastAsia" w:ascii="微软雅黑" w:hAnsi="微软雅黑" w:eastAsia="微软雅黑" w:cs="微软雅黑"/>
          <w:color w:val="auto"/>
          <w:w w:val="100"/>
          <w:sz w:val="24"/>
          <w:szCs w:val="24"/>
          <w:highlight w:val="none"/>
          <w:lang w:eastAsia="zh-CN"/>
        </w:rPr>
        <w:t>为专门面向</w:t>
      </w:r>
      <w:r>
        <w:rPr>
          <w:rFonts w:hint="eastAsia" w:ascii="微软雅黑" w:hAnsi="微软雅黑" w:eastAsia="微软雅黑" w:cs="微软雅黑"/>
          <w:color w:val="auto"/>
          <w:w w:val="100"/>
          <w:sz w:val="24"/>
          <w:szCs w:val="24"/>
          <w:highlight w:val="none"/>
        </w:rPr>
        <w:t>中小企业</w:t>
      </w:r>
      <w:r>
        <w:rPr>
          <w:rFonts w:hint="eastAsia" w:ascii="微软雅黑" w:hAnsi="微软雅黑" w:eastAsia="微软雅黑" w:cs="微软雅黑"/>
          <w:color w:val="auto"/>
          <w:w w:val="100"/>
          <w:sz w:val="24"/>
          <w:szCs w:val="24"/>
          <w:highlight w:val="none"/>
          <w:lang w:eastAsia="zh-CN"/>
        </w:rPr>
        <w:t>的采</w:t>
      </w:r>
      <w:r>
        <w:rPr>
          <w:rFonts w:hint="eastAsia" w:ascii="微软雅黑" w:hAnsi="微软雅黑" w:eastAsia="微软雅黑" w:cs="微软雅黑"/>
          <w:color w:val="auto"/>
          <w:w w:val="100"/>
          <w:sz w:val="24"/>
          <w:szCs w:val="24"/>
          <w:highlight w:val="none"/>
          <w:shd w:val="clear"/>
          <w:lang w:eastAsia="zh-CN"/>
        </w:rPr>
        <w:t>购</w:t>
      </w:r>
      <w:r>
        <w:rPr>
          <w:rFonts w:hint="eastAsia" w:ascii="微软雅黑" w:hAnsi="微软雅黑" w:eastAsia="微软雅黑" w:cs="微软雅黑"/>
          <w:color w:val="auto"/>
          <w:w w:val="100"/>
          <w:sz w:val="24"/>
          <w:szCs w:val="24"/>
          <w:highlight w:val="none"/>
          <w:shd w:val="clear"/>
        </w:rPr>
        <w:t>合同</w:t>
      </w:r>
      <w:r>
        <w:rPr>
          <w:rFonts w:hint="eastAsia" w:ascii="微软雅黑" w:hAnsi="微软雅黑" w:eastAsia="微软雅黑" w:cs="微软雅黑"/>
          <w:color w:val="auto"/>
          <w:w w:val="100"/>
          <w:sz w:val="24"/>
          <w:szCs w:val="24"/>
          <w:highlight w:val="none"/>
          <w:shd w:val="clear"/>
          <w:lang w:eastAsia="zh-CN"/>
        </w:rPr>
        <w:t>（中小企业预留合同）</w:t>
      </w:r>
      <w:r>
        <w:rPr>
          <w:rFonts w:hint="eastAsia" w:ascii="微软雅黑" w:hAnsi="微软雅黑" w:eastAsia="微软雅黑" w:cs="微软雅黑"/>
          <w:color w:val="auto"/>
          <w:sz w:val="24"/>
          <w:szCs w:val="24"/>
          <w:highlight w:val="none"/>
          <w:shd w:val="clear"/>
        </w:rPr>
        <w:t>：</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22545E73">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若本项目不专门面向中小企业采购，是否给予小微企业评审优惠：</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4132823E">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中标（成交）采购标的制造商是否为残疾人福利性单位：</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153CEF96">
      <w:pPr>
        <w:numPr>
          <w:ilvl w:val="0"/>
          <w:numId w:val="0"/>
        </w:numPr>
        <w:snapToGrid w:val="0"/>
        <w:spacing w:beforeLines="0" w:line="400" w:lineRule="exact"/>
        <w:ind w:firstLine="0" w:firstLineChar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中标（成交）采购标的制造商是否为监狱企业：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24D99D2">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 w:eastAsia="zh-CN"/>
        </w:rPr>
        <w:t>7</w:t>
      </w:r>
      <w:r>
        <w:rPr>
          <w:rFonts w:hint="eastAsia" w:ascii="微软雅黑" w:hAnsi="微软雅黑" w:eastAsia="微软雅黑" w:cs="微软雅黑"/>
          <w:color w:val="auto"/>
          <w:sz w:val="24"/>
          <w:szCs w:val="24"/>
          <w:highlight w:val="none"/>
        </w:rPr>
        <w:t>）合同是否分包：</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2D0138D4">
      <w:p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分包主要内容：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7E580E39">
      <w:p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lang w:eastAsia="zh-CN"/>
        </w:rPr>
        <w:t>（如供应商和制造商不同，请分别填写）</w:t>
      </w:r>
      <w:r>
        <w:rPr>
          <w:rFonts w:hint="eastAsia" w:ascii="微软雅黑" w:hAnsi="微软雅黑" w:eastAsia="微软雅黑" w:cs="微软雅黑"/>
          <w:color w:val="auto"/>
          <w:sz w:val="24"/>
          <w:szCs w:val="24"/>
          <w:highlight w:val="none"/>
        </w:rPr>
        <w:t>：</w:t>
      </w:r>
    </w:p>
    <w:p w14:paraId="1C80284A">
      <w:p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5BDC1AB5">
      <w:p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类型</w:t>
      </w:r>
      <w:r>
        <w:rPr>
          <w:rFonts w:hint="eastAsia" w:ascii="微软雅黑" w:hAnsi="微软雅黑" w:eastAsia="微软雅黑" w:cs="微软雅黑"/>
          <w:color w:val="auto"/>
          <w:sz w:val="24"/>
          <w:szCs w:val="24"/>
          <w:highlight w:val="none"/>
          <w:lang w:eastAsia="zh-CN"/>
        </w:rPr>
        <w:t>（如果供应商和制造商不同，只填写制造商类型）</w:t>
      </w:r>
      <w:r>
        <w:rPr>
          <w:rFonts w:hint="eastAsia" w:ascii="微软雅黑" w:hAnsi="微软雅黑" w:eastAsia="微软雅黑" w:cs="微软雅黑"/>
          <w:color w:val="auto"/>
          <w:sz w:val="24"/>
          <w:szCs w:val="24"/>
          <w:highlight w:val="none"/>
        </w:rPr>
        <w:t>：</w:t>
      </w:r>
    </w:p>
    <w:p w14:paraId="64B5FEE2">
      <w:pPr>
        <w:adjustRightInd w:val="0"/>
        <w:snapToGrid w:val="0"/>
        <w:spacing w:beforeLines="0" w:line="400" w:lineRule="exact"/>
        <w:ind w:firstLine="960" w:firstLineChars="400"/>
        <w:outlineLvl w:val="9"/>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大型企业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中型企业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小微型企业</w:t>
      </w:r>
      <w:r>
        <w:rPr>
          <w:rFonts w:hint="eastAsia" w:ascii="微软雅黑" w:hAnsi="微软雅黑" w:eastAsia="微软雅黑" w:cs="微软雅黑"/>
          <w:iCs/>
          <w:color w:val="auto"/>
          <w:sz w:val="24"/>
          <w:szCs w:val="24"/>
          <w:highlight w:val="none"/>
          <w:lang w:val="en-US" w:eastAsia="zh-CN"/>
        </w:rPr>
        <w:t xml:space="preserve">  </w:t>
      </w:r>
    </w:p>
    <w:p w14:paraId="5C0CC1BE">
      <w:pPr>
        <w:adjustRightInd w:val="0"/>
        <w:snapToGrid w:val="0"/>
        <w:spacing w:beforeLines="0" w:line="400" w:lineRule="exact"/>
        <w:ind w:firstLine="960" w:firstLineChars="400"/>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残疾人福利性单位</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监狱</w:t>
      </w:r>
      <w:r>
        <w:rPr>
          <w:rFonts w:hint="eastAsia" w:ascii="微软雅黑" w:hAnsi="微软雅黑" w:eastAsia="微软雅黑" w:cs="微软雅黑"/>
          <w:iCs/>
          <w:color w:val="auto"/>
          <w:sz w:val="24"/>
          <w:szCs w:val="24"/>
          <w:highlight w:val="none"/>
        </w:rPr>
        <w:t>企业</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p>
    <w:p w14:paraId="0E278B13">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val="en" w:eastAsia="zh-CN"/>
        </w:rPr>
        <w:t>8</w:t>
      </w:r>
      <w:r>
        <w:rPr>
          <w:rFonts w:hint="eastAsia" w:ascii="微软雅黑" w:hAnsi="微软雅黑" w:eastAsia="微软雅黑" w:cs="微软雅黑"/>
          <w:color w:val="auto"/>
          <w:sz w:val="24"/>
          <w:szCs w:val="24"/>
          <w:highlight w:val="none"/>
          <w:u w:val="none"/>
          <w:lang w:val="en-US" w:eastAsia="zh-CN"/>
        </w:rPr>
        <w:t>）中标（成交）供应商是否为外商投资企业：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2F36D888">
      <w:pPr>
        <w:pStyle w:val="96"/>
        <w:tabs>
          <w:tab w:val="left" w:pos="1340"/>
        </w:tabs>
        <w:spacing w:beforeLines="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 xml:space="preserve">     外商投资企业类型：</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color w:val="auto"/>
          <w:sz w:val="24"/>
          <w:szCs w:val="24"/>
          <w:highlight w:val="none"/>
          <w:u w:val="none"/>
          <w:lang w:val="en-US" w:eastAsia="zh-CN"/>
        </w:rPr>
        <w:t xml:space="preserve">全部由外国投资者投资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val="en-US" w:eastAsia="zh-CN"/>
        </w:rPr>
        <w:t>部分由外国投资者投资</w:t>
      </w:r>
    </w:p>
    <w:p w14:paraId="1CF1816F">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w:t>
      </w:r>
      <w:r>
        <w:rPr>
          <w:rFonts w:hint="eastAsia" w:ascii="微软雅黑" w:hAnsi="微软雅黑" w:eastAsia="微软雅黑" w:cs="微软雅黑"/>
          <w:b w:val="0"/>
          <w:bCs w:val="0"/>
          <w:color w:val="auto"/>
          <w:sz w:val="24"/>
          <w:szCs w:val="24"/>
          <w:highlight w:val="none"/>
          <w:u w:val="none"/>
          <w:lang w:val="en" w:eastAsia="zh-CN"/>
        </w:rPr>
        <w:t>9</w:t>
      </w:r>
      <w:r>
        <w:rPr>
          <w:rFonts w:hint="eastAsia" w:ascii="微软雅黑" w:hAnsi="微软雅黑" w:eastAsia="微软雅黑" w:cs="微软雅黑"/>
          <w:b w:val="0"/>
          <w:bCs w:val="0"/>
          <w:color w:val="auto"/>
          <w:sz w:val="24"/>
          <w:szCs w:val="24"/>
          <w:highlight w:val="none"/>
          <w:u w:val="none"/>
          <w:lang w:val="en-US" w:eastAsia="zh-CN"/>
        </w:rPr>
        <w:t>）是否涉及进口产品：</w:t>
      </w:r>
    </w:p>
    <w:p w14:paraId="6DD2517C">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p>
    <w:p w14:paraId="0A4F4A7B">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国别：</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rPr>
        <w:t xml:space="preserve">      </w:t>
      </w:r>
    </w:p>
    <w:p w14:paraId="1349AA82">
      <w:pPr>
        <w:adjustRightInd w:val="0"/>
        <w:snapToGrid w:val="0"/>
        <w:spacing w:before="0" w:beforeLines="0" w:line="400" w:lineRule="exact"/>
        <w:ind w:firstLine="960" w:firstLineChars="400"/>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120D3093">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（1</w:t>
      </w:r>
      <w:r>
        <w:rPr>
          <w:rFonts w:hint="eastAsia" w:ascii="微软雅黑" w:hAnsi="微软雅黑" w:eastAsia="微软雅黑" w:cs="微软雅黑"/>
          <w:b w:val="0"/>
          <w:bCs w:val="0"/>
          <w:color w:val="auto"/>
          <w:sz w:val="24"/>
          <w:szCs w:val="24"/>
          <w:highlight w:val="none"/>
          <w:u w:val="none"/>
          <w:lang w:val="en" w:eastAsia="zh-CN"/>
        </w:rPr>
        <w:t>0</w:t>
      </w:r>
      <w:r>
        <w:rPr>
          <w:rFonts w:hint="eastAsia" w:ascii="微软雅黑" w:hAnsi="微软雅黑" w:eastAsia="微软雅黑" w:cs="微软雅黑"/>
          <w:b w:val="0"/>
          <w:bCs w:val="0"/>
          <w:color w:val="auto"/>
          <w:sz w:val="24"/>
          <w:szCs w:val="24"/>
          <w:highlight w:val="none"/>
          <w:u w:val="none"/>
          <w:lang w:val="en-US" w:eastAsia="zh-CN"/>
        </w:rPr>
        <w:t>）是否涉及节能产品：</w:t>
      </w:r>
    </w:p>
    <w:p w14:paraId="55564D9F">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，《节能产品政府采购品目清单》的底级品目名称：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4B1BA9E2">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B90A534">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3CA8A3A1">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是否涉及环境标志产品：</w:t>
      </w:r>
    </w:p>
    <w:p w14:paraId="7D11C59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，《环境标志产品政府采购品目清单》的底级品目名称：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2F8C42E9">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55FB01D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437EED6D">
      <w:pPr>
        <w:pStyle w:val="96"/>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color w:val="auto"/>
          <w:kern w:val="2"/>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b w:val="0"/>
          <w:bCs w:val="0"/>
          <w:color w:val="auto"/>
          <w:kern w:val="2"/>
          <w:sz w:val="24"/>
          <w:szCs w:val="24"/>
          <w:highlight w:val="none"/>
          <w:u w:val="none"/>
          <w:lang w:val="en-US" w:eastAsia="zh-CN"/>
        </w:rPr>
        <w:t>是否涉及绿色产品：</w:t>
      </w:r>
      <w:r>
        <w:rPr>
          <w:rFonts w:hint="eastAsia" w:ascii="微软雅黑" w:hAnsi="微软雅黑" w:eastAsia="微软雅黑" w:cs="微软雅黑"/>
          <w:iCs w:val="0"/>
          <w:color w:val="auto"/>
          <w:kern w:val="2"/>
          <w:sz w:val="24"/>
          <w:szCs w:val="24"/>
          <w:highlight w:val="none"/>
          <w:u w:val="none"/>
          <w:lang w:val="en-US" w:eastAsia="zh-CN"/>
        </w:rPr>
        <w:t xml:space="preserve"> </w:t>
      </w:r>
    </w:p>
    <w:p w14:paraId="18D758A4">
      <w:pPr>
        <w:pStyle w:val="96"/>
        <w:spacing w:beforeLines="0"/>
        <w:ind w:firstLine="420" w:firstLineChars="0"/>
        <w:outlineLvl w:val="9"/>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是</w:t>
      </w:r>
      <w:r>
        <w:rPr>
          <w:rFonts w:hint="eastAsia" w:ascii="微软雅黑" w:hAnsi="微软雅黑" w:eastAsia="微软雅黑" w:cs="微软雅黑"/>
          <w:iCs w:val="0"/>
          <w:color w:val="auto"/>
          <w:kern w:val="2"/>
          <w:sz w:val="24"/>
          <w:szCs w:val="24"/>
          <w:highlight w:val="none"/>
          <w:u w:val="none"/>
          <w:lang w:eastAsia="zh-CN"/>
        </w:rPr>
        <w:t>，绿色产品政府采购相关政策确定的底级品目名称：</w:t>
      </w:r>
      <w:r>
        <w:rPr>
          <w:rFonts w:hint="eastAsia" w:ascii="微软雅黑" w:hAnsi="微软雅黑" w:eastAsia="微软雅黑" w:cs="微软雅黑"/>
          <w:color w:val="auto"/>
          <w:sz w:val="24"/>
          <w:szCs w:val="24"/>
          <w:highlight w:val="none"/>
          <w:u w:val="single"/>
          <w:lang w:val="en-US" w:eastAsia="zh-CN"/>
        </w:rPr>
        <w:t xml:space="preserve">         </w:t>
      </w:r>
    </w:p>
    <w:p w14:paraId="04B7EB3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9759C65">
      <w:pPr>
        <w:pStyle w:val="96"/>
        <w:spacing w:beforeLines="0"/>
        <w:ind w:firstLine="420" w:firstLineChars="0"/>
        <w:outlineLvl w:val="9"/>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否</w:t>
      </w:r>
    </w:p>
    <w:p w14:paraId="7B4C50FC">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w:t>
      </w:r>
      <w:r>
        <w:rPr>
          <w:rFonts w:hint="eastAsia" w:ascii="微软雅黑" w:hAnsi="微软雅黑" w:eastAsia="微软雅黑" w:cs="微软雅黑"/>
          <w:color w:val="auto"/>
          <w:sz w:val="24"/>
          <w:szCs w:val="24"/>
          <w:highlight w:val="none"/>
          <w:lang w:val="en" w:eastAsia="zh-CN"/>
        </w:rPr>
        <w:t>1</w:t>
      </w:r>
      <w:r>
        <w:rPr>
          <w:rFonts w:hint="eastAsia" w:ascii="微软雅黑" w:hAnsi="微软雅黑" w:eastAsia="微软雅黑" w:cs="微软雅黑"/>
          <w:color w:val="auto"/>
          <w:sz w:val="24"/>
          <w:szCs w:val="24"/>
          <w:highlight w:val="none"/>
          <w:lang w:val="en-US" w:eastAsia="zh-CN"/>
        </w:rPr>
        <w:t>）涉及商品包装和快递包装的，是否参考</w:t>
      </w:r>
      <w:r>
        <w:rPr>
          <w:rFonts w:hint="eastAsia" w:ascii="微软雅黑" w:hAnsi="微软雅黑" w:eastAsia="微软雅黑" w:cs="微软雅黑"/>
          <w:color w:val="auto"/>
          <w:sz w:val="24"/>
          <w:szCs w:val="24"/>
          <w:highlight w:val="none"/>
        </w:rPr>
        <w:t>《商品包装政府采购需求标准（试行）》、《快递包装政府采购需求标准（试行）》</w:t>
      </w:r>
      <w:r>
        <w:rPr>
          <w:rFonts w:hint="eastAsia" w:ascii="微软雅黑" w:hAnsi="微软雅黑" w:eastAsia="微软雅黑" w:cs="微软雅黑"/>
          <w:color w:val="auto"/>
          <w:sz w:val="24"/>
          <w:szCs w:val="24"/>
          <w:highlight w:val="none"/>
          <w:lang w:eastAsia="zh-CN"/>
        </w:rPr>
        <w:t>明确产品及相关快递服务的具体包装要求：</w:t>
      </w:r>
    </w:p>
    <w:p w14:paraId="043843FA">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 xml:space="preserve">是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不涉及</w:t>
      </w:r>
    </w:p>
    <w:p w14:paraId="71CBEE5D">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合同金额</w:t>
      </w:r>
    </w:p>
    <w:p w14:paraId="445CDDC5">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（1）合同金额小写：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23715ED0">
      <w:pPr>
        <w:adjustRightInd w:val="0"/>
        <w:snapToGrid w:val="0"/>
        <w:spacing w:before="0" w:beforeLines="0" w:line="400" w:lineRule="exact"/>
        <w:ind w:left="0" w:firstLine="0" w:firstLineChars="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80C67BD">
      <w:p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分包金额</w:t>
      </w:r>
      <w:r>
        <w:rPr>
          <w:rFonts w:hint="eastAsia" w:ascii="微软雅黑" w:hAnsi="微软雅黑" w:eastAsia="微软雅黑" w:cs="微软雅黑"/>
          <w:color w:val="auto"/>
          <w:sz w:val="24"/>
          <w:szCs w:val="24"/>
          <w:highlight w:val="none"/>
          <w:lang w:eastAsia="zh-CN"/>
        </w:rPr>
        <w:t>（如有）</w:t>
      </w:r>
      <w:r>
        <w:rPr>
          <w:rFonts w:hint="eastAsia" w:ascii="微软雅黑" w:hAnsi="微软雅黑" w:eastAsia="微软雅黑" w:cs="微软雅黑"/>
          <w:color w:val="auto"/>
          <w:sz w:val="24"/>
          <w:szCs w:val="24"/>
          <w:highlight w:val="none"/>
        </w:rPr>
        <w:t>小写：</w:t>
      </w:r>
      <w:r>
        <w:rPr>
          <w:rFonts w:hint="eastAsia" w:ascii="微软雅黑" w:hAnsi="微软雅黑" w:eastAsia="微软雅黑" w:cs="微软雅黑"/>
          <w:color w:val="auto"/>
          <w:sz w:val="24"/>
          <w:szCs w:val="24"/>
          <w:highlight w:val="none"/>
          <w:u w:val="single"/>
        </w:rPr>
        <w:t xml:space="preserve">                   </w:t>
      </w:r>
    </w:p>
    <w:p w14:paraId="55AFF2C5">
      <w:p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775C4EEF">
      <w:p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（注：固定单价合同应填写单价和最高限价）</w:t>
      </w:r>
    </w:p>
    <w:p w14:paraId="292D4354">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合同定价方式</w:t>
      </w:r>
      <w:r>
        <w:rPr>
          <w:rFonts w:hint="eastAsia" w:ascii="微软雅黑" w:hAnsi="微软雅黑" w:eastAsia="微软雅黑" w:cs="微软雅黑"/>
          <w:color w:val="auto"/>
          <w:sz w:val="24"/>
          <w:szCs w:val="24"/>
          <w:highlight w:val="none"/>
          <w:lang w:eastAsia="zh-CN"/>
        </w:rPr>
        <w:t>（采用组合定价方式的，可以勾选多项）</w:t>
      </w:r>
      <w:r>
        <w:rPr>
          <w:rFonts w:hint="eastAsia" w:ascii="微软雅黑" w:hAnsi="微软雅黑" w:eastAsia="微软雅黑" w:cs="微软雅黑"/>
          <w:color w:val="auto"/>
          <w:sz w:val="24"/>
          <w:szCs w:val="24"/>
          <w:highlight w:val="none"/>
        </w:rPr>
        <w:t>：</w:t>
      </w:r>
    </w:p>
    <w:p w14:paraId="599969B2">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固定总价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固定单价</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固定费率</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成本补偿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绩效激励</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r>
        <w:rPr>
          <w:rFonts w:hint="eastAsia" w:ascii="微软雅黑" w:hAnsi="微软雅黑" w:eastAsia="微软雅黑" w:cs="微软雅黑"/>
          <w:color w:val="auto"/>
          <w:sz w:val="24"/>
          <w:szCs w:val="24"/>
          <w:highlight w:val="none"/>
          <w:u w:val="single"/>
        </w:rPr>
        <w:t xml:space="preserve">       </w:t>
      </w:r>
    </w:p>
    <w:p w14:paraId="482EEF17">
      <w:pPr>
        <w:pStyle w:val="77"/>
        <w:spacing w:beforeLines="0" w:line="400" w:lineRule="exac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）付款方式（按项目实际勾选填写）：</w:t>
      </w:r>
    </w:p>
    <w:p w14:paraId="4E9C919F">
      <w:pPr>
        <w:adjustRightInd w:val="0"/>
        <w:snapToGrid w:val="0"/>
        <w:spacing w:before="0" w:beforeLines="0" w:line="400" w:lineRule="exact"/>
        <w:ind w:firstLine="720" w:firstLineChars="3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全额付款：</w:t>
      </w:r>
      <w:r>
        <w:rPr>
          <w:rFonts w:hint="eastAsia" w:ascii="微软雅黑" w:hAnsi="微软雅黑" w:eastAsia="微软雅黑" w:cs="微软雅黑"/>
          <w:color w:val="auto"/>
          <w:sz w:val="24"/>
          <w:szCs w:val="24"/>
          <w:highlight w:val="none"/>
          <w:u w:val="single"/>
        </w:rPr>
        <w:t xml:space="preserve">     （应</w:t>
      </w:r>
      <w:r>
        <w:rPr>
          <w:rFonts w:hint="eastAsia" w:ascii="微软雅黑" w:hAnsi="微软雅黑" w:eastAsia="微软雅黑" w:cs="微软雅黑"/>
          <w:color w:val="auto"/>
          <w:sz w:val="24"/>
          <w:szCs w:val="24"/>
          <w:highlight w:val="none"/>
          <w:u w:val="single"/>
          <w:lang w:eastAsia="zh-CN"/>
        </w:rPr>
        <w:t>明确</w:t>
      </w:r>
      <w:r>
        <w:rPr>
          <w:rFonts w:hint="eastAsia" w:ascii="微软雅黑" w:hAnsi="微软雅黑" w:eastAsia="微软雅黑" w:cs="微软雅黑"/>
          <w:color w:val="auto"/>
          <w:sz w:val="24"/>
          <w:szCs w:val="24"/>
          <w:highlight w:val="none"/>
          <w:u w:val="single"/>
        </w:rPr>
        <w:t>一次性支付合同款项</w:t>
      </w:r>
      <w:r>
        <w:rPr>
          <w:rFonts w:hint="eastAsia" w:ascii="微软雅黑" w:hAnsi="微软雅黑" w:eastAsia="微软雅黑" w:cs="微软雅黑"/>
          <w:color w:val="auto"/>
          <w:sz w:val="24"/>
          <w:szCs w:val="24"/>
          <w:highlight w:val="none"/>
          <w:u w:val="single"/>
          <w:lang w:eastAsia="zh-CN"/>
        </w:rPr>
        <w:t>的条件</w:t>
      </w:r>
      <w:r>
        <w:rPr>
          <w:rFonts w:hint="eastAsia" w:ascii="微软雅黑" w:hAnsi="微软雅黑" w:eastAsia="微软雅黑" w:cs="微软雅黑"/>
          <w:color w:val="auto"/>
          <w:sz w:val="24"/>
          <w:szCs w:val="24"/>
          <w:highlight w:val="none"/>
          <w:u w:val="single"/>
        </w:rPr>
        <w:t xml:space="preserve">）                    </w:t>
      </w:r>
    </w:p>
    <w:p w14:paraId="07737763">
      <w:pPr>
        <w:snapToGrid w:val="0"/>
        <w:spacing w:beforeLines="0" w:line="400" w:lineRule="exact"/>
        <w:ind w:firstLine="720" w:firstLineChars="3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分期付款：</w:t>
      </w:r>
      <w:r>
        <w:rPr>
          <w:rFonts w:hint="eastAsia" w:ascii="微软雅黑" w:hAnsi="微软雅黑" w:eastAsia="微软雅黑" w:cs="微软雅黑"/>
          <w:color w:val="auto"/>
          <w:sz w:val="24"/>
          <w:szCs w:val="24"/>
          <w:highlight w:val="none"/>
          <w:u w:val="single"/>
        </w:rPr>
        <w:t xml:space="preserve">  （应明确分期支付合同款项的各期比例和支付条件</w:t>
      </w:r>
      <w:r>
        <w:rPr>
          <w:rFonts w:hint="eastAsia" w:ascii="微软雅黑" w:hAnsi="微软雅黑" w:eastAsia="微软雅黑" w:cs="微软雅黑"/>
          <w:color w:val="auto"/>
          <w:sz w:val="24"/>
          <w:szCs w:val="24"/>
          <w:highlight w:val="none"/>
          <w:u w:val="single"/>
          <w:lang w:eastAsia="zh-CN"/>
        </w:rPr>
        <w:t>，各期支付条件应与分期履约验收情况挂钩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lang w:eastAsia="zh-CN"/>
        </w:rPr>
        <w:t>其中涉及预付款的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（应明确预付款的支付比例和支付条件） </w:t>
      </w:r>
    </w:p>
    <w:p w14:paraId="079B00E3">
      <w:pPr>
        <w:adjustRightInd w:val="0"/>
        <w:snapToGrid w:val="0"/>
        <w:spacing w:before="0" w:beforeLines="0" w:line="400" w:lineRule="exact"/>
        <w:ind w:firstLine="720" w:firstLineChars="3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成本补偿：</w:t>
      </w:r>
      <w:r>
        <w:rPr>
          <w:rFonts w:hint="eastAsia" w:ascii="微软雅黑" w:hAnsi="微软雅黑" w:eastAsia="微软雅黑" w:cs="微软雅黑"/>
          <w:color w:val="auto"/>
          <w:sz w:val="24"/>
          <w:szCs w:val="24"/>
          <w:highlight w:val="none"/>
          <w:u w:val="single"/>
        </w:rPr>
        <w:t xml:space="preserve">      （应明确按照成本补偿方式的支付方式和支付条件）   </w:t>
      </w:r>
    </w:p>
    <w:p w14:paraId="394D61B6">
      <w:pPr>
        <w:adjustRightInd w:val="0"/>
        <w:snapToGrid w:val="0"/>
        <w:spacing w:before="0" w:beforeLines="0" w:line="400" w:lineRule="exact"/>
        <w:ind w:firstLine="720" w:firstLineChars="3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绩效激励：</w:t>
      </w:r>
      <w:r>
        <w:rPr>
          <w:rFonts w:hint="eastAsia" w:ascii="微软雅黑" w:hAnsi="微软雅黑" w:eastAsia="微软雅黑" w:cs="微软雅黑"/>
          <w:color w:val="auto"/>
          <w:sz w:val="24"/>
          <w:szCs w:val="24"/>
          <w:highlight w:val="none"/>
          <w:u w:val="single"/>
        </w:rPr>
        <w:t xml:space="preserve">      （应明确按照绩效激励方式的支付方式和支付条件）   </w:t>
      </w:r>
    </w:p>
    <w:p w14:paraId="76DA48FB">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bCs w:val="0"/>
          <w:color w:val="auto"/>
          <w:sz w:val="24"/>
          <w:szCs w:val="24"/>
          <w:highlight w:val="none"/>
          <w:u w:val="single"/>
        </w:rPr>
      </w:pPr>
      <w:r>
        <w:rPr>
          <w:rFonts w:hint="eastAsia" w:ascii="微软雅黑" w:hAnsi="微软雅黑" w:eastAsia="微软雅黑" w:cs="微软雅黑"/>
          <w:b/>
          <w:bCs w:val="0"/>
          <w:color w:val="auto"/>
          <w:sz w:val="24"/>
          <w:szCs w:val="24"/>
          <w:highlight w:val="none"/>
        </w:rPr>
        <w:t>合同履行</w:t>
      </w:r>
    </w:p>
    <w:p w14:paraId="466EA1C3">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（1）起始日期：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日，完成日期：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B2C1C23">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履约</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4DC6EB4B">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rPr>
        <w:t>（3）履约担保：</w:t>
      </w:r>
      <w:r>
        <w:rPr>
          <w:rFonts w:hint="eastAsia" w:ascii="微软雅黑" w:hAnsi="微软雅黑" w:eastAsia="微软雅黑" w:cs="微软雅黑"/>
          <w:color w:val="auto"/>
          <w:sz w:val="24"/>
          <w:szCs w:val="24"/>
          <w:highlight w:val="none"/>
          <w:lang w:val="en-US" w:eastAsia="zh-CN"/>
        </w:rPr>
        <w:t>是否收取履约保证金：</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是</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否</w:t>
      </w:r>
    </w:p>
    <w:p w14:paraId="78C7ACA1">
      <w:pPr>
        <w:pStyle w:val="96"/>
        <w:spacing w:beforeLine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收取履约保证金形式：</w:t>
      </w:r>
      <w:r>
        <w:rPr>
          <w:rFonts w:hint="eastAsia" w:ascii="微软雅黑" w:hAnsi="微软雅黑" w:eastAsia="微软雅黑" w:cs="微软雅黑"/>
          <w:bCs/>
          <w:color w:val="auto"/>
          <w:sz w:val="24"/>
          <w:szCs w:val="24"/>
          <w:highlight w:val="none"/>
          <w:u w:val="single"/>
        </w:rPr>
        <w:t xml:space="preserve">                            </w:t>
      </w:r>
    </w:p>
    <w:p w14:paraId="521763F8">
      <w:pPr>
        <w:pStyle w:val="96"/>
        <w:spacing w:beforeLines="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收取履约保证金金额：</w:t>
      </w:r>
      <w:r>
        <w:rPr>
          <w:rFonts w:hint="eastAsia" w:ascii="微软雅黑" w:hAnsi="微软雅黑" w:eastAsia="微软雅黑" w:cs="微软雅黑"/>
          <w:bCs/>
          <w:color w:val="auto"/>
          <w:sz w:val="24"/>
          <w:szCs w:val="24"/>
          <w:highlight w:val="none"/>
          <w:u w:val="single"/>
        </w:rPr>
        <w:t xml:space="preserve">                            </w:t>
      </w:r>
    </w:p>
    <w:p w14:paraId="69EF5CA3">
      <w:pPr>
        <w:snapToGrid w:val="0"/>
        <w:spacing w:beforeLines="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履约担保期限</w:t>
      </w: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45F393A3">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（4）分期履行要求：</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15A952EB">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eastAsia="zh-CN"/>
        </w:rPr>
        <w:t>风险处置措施和替代方案</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68F26549">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合同验收</w:t>
      </w:r>
    </w:p>
    <w:p w14:paraId="363B8813">
      <w:pPr>
        <w:numPr>
          <w:ilvl w:val="0"/>
          <w:numId w:val="13"/>
        </w:num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验收组织方式：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自行组织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委托第三方组织</w:t>
      </w:r>
    </w:p>
    <w:p w14:paraId="4ACC4B87">
      <w:pPr>
        <w:numPr>
          <w:ilvl w:val="0"/>
          <w:numId w:val="0"/>
        </w:numPr>
        <w:adjustRightInd w:val="0"/>
        <w:snapToGrid w:val="0"/>
        <w:spacing w:before="0" w:beforeLines="0" w:line="400" w:lineRule="exac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验收主体：</w:t>
      </w:r>
      <w:r>
        <w:rPr>
          <w:rFonts w:hint="eastAsia" w:ascii="微软雅黑" w:hAnsi="微软雅黑" w:eastAsia="微软雅黑" w:cs="微软雅黑"/>
          <w:bCs/>
          <w:color w:val="auto"/>
          <w:sz w:val="24"/>
          <w:szCs w:val="24"/>
          <w:highlight w:val="none"/>
          <w:u w:val="single"/>
        </w:rPr>
        <w:t xml:space="preserve">                  </w:t>
      </w:r>
    </w:p>
    <w:p w14:paraId="5B5C763B">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是否邀请本项目的其他供应商</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3113FCD8">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是否邀请专家</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3091AC14">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是否邀请服务对象</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19682517">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是否邀请第三方检测机构</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3E17322A">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是否进行抽查检测：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，抽查比例：</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761AC201">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lang w:val="en-US" w:eastAsia="zh-CN"/>
        </w:rPr>
        <w:t>是否存在破坏性检测：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lang w:eastAsia="zh-CN"/>
        </w:rPr>
        <w:t>（应明确对被破坏的检测产品的处理方式）</w:t>
      </w:r>
    </w:p>
    <w:p w14:paraId="29D473FD">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1BB0C183">
      <w:pPr>
        <w:adjustRightInd w:val="0"/>
        <w:snapToGrid w:val="0"/>
        <w:spacing w:before="0" w:beforeLines="0" w:line="400" w:lineRule="exact"/>
        <w:ind w:firstLine="960" w:firstLineChars="4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验收组织的其他事项：</w:t>
      </w:r>
      <w:r>
        <w:rPr>
          <w:rFonts w:hint="eastAsia" w:ascii="微软雅黑" w:hAnsi="微软雅黑" w:eastAsia="微软雅黑" w:cs="微软雅黑"/>
          <w:bCs/>
          <w:color w:val="auto"/>
          <w:sz w:val="24"/>
          <w:szCs w:val="24"/>
          <w:highlight w:val="none"/>
          <w:u w:val="single"/>
        </w:rPr>
        <w:t xml:space="preserve">                </w:t>
      </w:r>
    </w:p>
    <w:p w14:paraId="233678ED">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（2）履约验收时间：</w:t>
      </w:r>
      <w:r>
        <w:rPr>
          <w:rFonts w:hint="eastAsia" w:ascii="微软雅黑" w:hAnsi="微软雅黑" w:eastAsia="微软雅黑" w:cs="微软雅黑"/>
          <w:bCs/>
          <w:color w:val="auto"/>
          <w:sz w:val="24"/>
          <w:szCs w:val="24"/>
          <w:highlight w:val="none"/>
          <w:u w:val="single"/>
        </w:rPr>
        <w:t>（计划于何时验收/供应商提出验收申请之日起   日内组织验收）</w:t>
      </w:r>
      <w:r>
        <w:rPr>
          <w:rFonts w:hint="eastAsia" w:ascii="微软雅黑" w:hAnsi="微软雅黑" w:eastAsia="微软雅黑" w:cs="微软雅黑"/>
          <w:bCs/>
          <w:color w:val="auto"/>
          <w:sz w:val="24"/>
          <w:szCs w:val="24"/>
          <w:highlight w:val="none"/>
          <w:u w:val="single"/>
          <w:lang w:val="en-US" w:eastAsia="zh-CN"/>
        </w:rPr>
        <w:t xml:space="preserve"> </w:t>
      </w:r>
    </w:p>
    <w:p w14:paraId="18840B41">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（3）履约验收方式：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一次性验收         </w:t>
      </w:r>
    </w:p>
    <w:p w14:paraId="08FECC5D">
      <w:pPr>
        <w:adjustRightInd w:val="0"/>
        <w:snapToGrid w:val="0"/>
        <w:spacing w:before="0" w:beforeLines="0" w:line="400" w:lineRule="exact"/>
        <w:ind w:firstLine="0" w:firstLineChars="0"/>
        <w:outlineLvl w:val="9"/>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分期/分项验收</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（应明确分期</w:t>
      </w:r>
      <w:r>
        <w:rPr>
          <w:rFonts w:hint="eastAsia" w:ascii="微软雅黑" w:hAnsi="微软雅黑" w:eastAsia="微软雅黑" w:cs="微软雅黑"/>
          <w:bCs/>
          <w:color w:val="auto"/>
          <w:sz w:val="24"/>
          <w:szCs w:val="24"/>
          <w:highlight w:val="none"/>
          <w:u w:val="single"/>
          <w:lang w:val="en" w:eastAsia="zh-CN"/>
        </w:rPr>
        <w:t>/分项验收的工作安排</w:t>
      </w:r>
      <w:r>
        <w:rPr>
          <w:rFonts w:hint="eastAsia" w:ascii="微软雅黑" w:hAnsi="微软雅黑" w:eastAsia="微软雅黑" w:cs="微软雅黑"/>
          <w:bCs/>
          <w:color w:val="auto"/>
          <w:sz w:val="24"/>
          <w:szCs w:val="24"/>
          <w:highlight w:val="none"/>
          <w:u w:val="singl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p>
    <w:p w14:paraId="22201DCE">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（4）履约验收程序：</w:t>
      </w:r>
      <w:r>
        <w:rPr>
          <w:rFonts w:hint="eastAsia" w:ascii="微软雅黑" w:hAnsi="微软雅黑" w:eastAsia="微软雅黑" w:cs="微软雅黑"/>
          <w:bCs/>
          <w:color w:val="auto"/>
          <w:sz w:val="24"/>
          <w:szCs w:val="24"/>
          <w:highlight w:val="none"/>
          <w:u w:val="single"/>
        </w:rPr>
        <w:t xml:space="preserve">                                         </w:t>
      </w:r>
    </w:p>
    <w:p w14:paraId="5EAC9876">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（5）履约验收的内容：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color w:val="auto"/>
          <w:sz w:val="24"/>
          <w:szCs w:val="24"/>
          <w:highlight w:val="none"/>
          <w:u w:val="single"/>
        </w:rPr>
        <w:t xml:space="preserve">                                      </w:t>
      </w:r>
    </w:p>
    <w:p w14:paraId="17EE8BF4">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（6）履约验收标准：</w:t>
      </w:r>
      <w:r>
        <w:rPr>
          <w:rFonts w:hint="eastAsia" w:ascii="微软雅黑" w:hAnsi="微软雅黑" w:eastAsia="微软雅黑" w:cs="微软雅黑"/>
          <w:bCs/>
          <w:color w:val="auto"/>
          <w:sz w:val="24"/>
          <w:szCs w:val="24"/>
          <w:highlight w:val="none"/>
          <w:u w:val="single"/>
        </w:rPr>
        <w:t xml:space="preserve">                                         </w:t>
      </w:r>
    </w:p>
    <w:p w14:paraId="27AE6191">
      <w:pPr>
        <w:pStyle w:val="96"/>
        <w:spacing w:beforeLines="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none"/>
          <w:lang w:val="en-US" w:eastAsia="zh-CN"/>
        </w:rPr>
        <w:t>7</w:t>
      </w:r>
      <w:r>
        <w:rPr>
          <w:rFonts w:hint="eastAsia" w:ascii="微软雅黑" w:hAnsi="微软雅黑" w:eastAsia="微软雅黑" w:cs="微软雅黑"/>
          <w:bCs/>
          <w:color w:val="auto"/>
          <w:sz w:val="24"/>
          <w:szCs w:val="24"/>
          <w:highlight w:val="none"/>
          <w:u w:val="none"/>
          <w:lang w:eastAsia="zh-CN"/>
        </w:rPr>
        <w:t>）是否以采购活动中供应商提供的样品作为参考：</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02658710">
      <w:pPr>
        <w:adjustRightInd w:val="0"/>
        <w:snapToGrid w:val="0"/>
        <w:spacing w:before="0" w:beforeLines="0" w:line="400" w:lineRule="exact"/>
        <w:ind w:firstLine="480" w:firstLineChars="200"/>
        <w:outlineLvl w:val="9"/>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（8）履约验收其他事项：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i w:val="0"/>
          <w:iCs w:val="0"/>
          <w:color w:val="auto"/>
          <w:sz w:val="24"/>
          <w:szCs w:val="24"/>
          <w:highlight w:val="none"/>
          <w:u w:val="single"/>
        </w:rPr>
        <w:t>（产权过户登记等）</w:t>
      </w:r>
      <w:r>
        <w:rPr>
          <w:rFonts w:hint="eastAsia" w:ascii="微软雅黑" w:hAnsi="微软雅黑" w:eastAsia="微软雅黑" w:cs="微软雅黑"/>
          <w:bCs/>
          <w:color w:val="auto"/>
          <w:sz w:val="24"/>
          <w:szCs w:val="24"/>
          <w:highlight w:val="none"/>
          <w:u w:val="single"/>
        </w:rPr>
        <w:t xml:space="preserve">          </w:t>
      </w:r>
    </w:p>
    <w:p w14:paraId="711E6E77">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组成合同的文件</w:t>
      </w:r>
    </w:p>
    <w:p w14:paraId="33AE484C">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本协议书与下列文件一起构成合同文件，如下述文件之间有任何抵触、矛盾或歧义，应按以下顺序解释：</w:t>
      </w:r>
    </w:p>
    <w:p w14:paraId="0A244488">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p>
    <w:p w14:paraId="1EECA962">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）政府采购合同专用条款</w:t>
      </w:r>
    </w:p>
    <w:p w14:paraId="1D9566A1">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）政府采购合同通用条款</w:t>
      </w:r>
    </w:p>
    <w:p w14:paraId="29C840A1">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p>
    <w:p w14:paraId="63666E1E">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）投标（响应）文件</w:t>
      </w:r>
    </w:p>
    <w:p w14:paraId="69A94C31">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（6）采购文件</w:t>
      </w:r>
    </w:p>
    <w:p w14:paraId="66CDD282">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（7）有关技术文件，图纸</w:t>
      </w:r>
    </w:p>
    <w:p w14:paraId="34CB714F">
      <w:pPr>
        <w:pStyle w:val="96"/>
        <w:spacing w:beforeLines="0"/>
        <w:outlineLvl w:val="9"/>
        <w:rPr>
          <w:rFonts w:hint="eastAsia" w:ascii="微软雅黑" w:hAnsi="微软雅黑" w:eastAsia="微软雅黑" w:cs="微软雅黑"/>
          <w:color w:val="auto"/>
          <w:kern w:val="2"/>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p>
    <w:p w14:paraId="6A1B4978">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合同生效</w:t>
      </w:r>
    </w:p>
    <w:p w14:paraId="5BF64947">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本合同自</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生效。</w:t>
      </w:r>
    </w:p>
    <w:p w14:paraId="163D069C">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合同份数</w:t>
      </w:r>
    </w:p>
    <w:p w14:paraId="45CF6BFA">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本合同一式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份，均具有同等法律效力。</w:t>
      </w:r>
    </w:p>
    <w:p w14:paraId="273A9F8E">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27F8D1D0">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合同订立地点：</w:t>
      </w:r>
      <w:r>
        <w:rPr>
          <w:rFonts w:hint="eastAsia" w:ascii="微软雅黑" w:hAnsi="微软雅黑" w:eastAsia="微软雅黑" w:cs="微软雅黑"/>
          <w:color w:val="auto"/>
          <w:sz w:val="24"/>
          <w:szCs w:val="24"/>
          <w:highlight w:val="none"/>
          <w:u w:val="single"/>
        </w:rPr>
        <w:t xml:space="preserve">                           </w:t>
      </w:r>
    </w:p>
    <w:p w14:paraId="2D2FCDF8">
      <w:pPr>
        <w:adjustRightInd w:val="0"/>
        <w:snapToGrid w:val="0"/>
        <w:spacing w:before="0" w:beforeLines="0" w:line="400" w:lineRule="exact"/>
        <w:ind w:firstLine="480" w:firstLineChars="2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附件：具体标</w:t>
      </w:r>
      <w:r>
        <w:rPr>
          <w:rFonts w:hint="eastAsia" w:ascii="微软雅黑" w:hAnsi="微软雅黑" w:eastAsia="微软雅黑" w:cs="微软雅黑"/>
          <w:color w:val="auto"/>
          <w:sz w:val="24"/>
          <w:szCs w:val="24"/>
          <w:highlight w:val="none"/>
          <w:lang w:eastAsia="zh-CN"/>
        </w:rPr>
        <w:t>的及其</w:t>
      </w:r>
      <w:r>
        <w:rPr>
          <w:rFonts w:hint="eastAsia" w:ascii="微软雅黑" w:hAnsi="微软雅黑" w:eastAsia="微软雅黑" w:cs="微软雅黑"/>
          <w:color w:val="auto"/>
          <w:sz w:val="24"/>
          <w:szCs w:val="24"/>
          <w:highlight w:val="none"/>
          <w:u w:val="none"/>
          <w:lang w:val="en-US" w:eastAsia="zh-CN"/>
        </w:rPr>
        <w:t>技术要求和商务要求</w:t>
      </w:r>
      <w:r>
        <w:rPr>
          <w:rFonts w:hint="eastAsia" w:ascii="微软雅黑" w:hAnsi="微软雅黑" w:eastAsia="微软雅黑" w:cs="微软雅黑"/>
          <w:color w:val="auto"/>
          <w:sz w:val="24"/>
          <w:szCs w:val="24"/>
          <w:highlight w:val="none"/>
        </w:rPr>
        <w:t>、联合协议、分包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协议等。</w:t>
      </w:r>
    </w:p>
    <w:p w14:paraId="202B6C39">
      <w:pPr>
        <w:pStyle w:val="77"/>
        <w:spacing w:beforeLines="0" w:line="400" w:lineRule="exact"/>
        <w:outlineLvl w:val="9"/>
        <w:rPr>
          <w:rFonts w:hint="eastAsia" w:ascii="微软雅黑" w:hAnsi="微软雅黑" w:eastAsia="微软雅黑" w:cs="微软雅黑"/>
          <w:color w:val="auto"/>
          <w:highlight w:val="none"/>
        </w:rPr>
      </w:pPr>
    </w:p>
    <w:p w14:paraId="1AD9BBFF">
      <w:pPr>
        <w:spacing w:beforeLines="0" w:line="400" w:lineRule="exact"/>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color w:val="auto"/>
          <w:highlight w:val="none"/>
          <w:lang w:val="en"/>
        </w:rPr>
        <w:t xml:space="preserve">   </w:t>
      </w:r>
    </w:p>
    <w:p w14:paraId="034B8288">
      <w:pP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3005AA47">
      <w:pPr>
        <w:pStyle w:val="77"/>
        <w:outlineLvl w:val="9"/>
        <w:rPr>
          <w:rFonts w:hint="eastAsia" w:ascii="微软雅黑" w:hAnsi="微软雅黑" w:eastAsia="微软雅黑" w:cs="微软雅黑"/>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7"/>
        <w:gridCol w:w="2311"/>
        <w:gridCol w:w="2473"/>
      </w:tblGrid>
      <w:tr w14:paraId="2E185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9ED0CB">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甲方（采购人</w:t>
            </w:r>
            <w:r>
              <w:rPr>
                <w:rFonts w:hint="eastAsia" w:ascii="微软雅黑" w:hAnsi="微软雅黑" w:eastAsia="微软雅黑" w:cs="微软雅黑"/>
                <w:color w:val="auto"/>
                <w:szCs w:val="21"/>
                <w:highlight w:val="none"/>
                <w:lang w:eastAsia="zh-CN"/>
              </w:rPr>
              <w:t>、受采购人委托签订合同的单位</w:t>
            </w:r>
            <w:r>
              <w:rPr>
                <w:rFonts w:hint="eastAsia" w:ascii="微软雅黑" w:hAnsi="微软雅黑" w:eastAsia="微软雅黑" w:cs="微软雅黑"/>
                <w:color w:val="auto"/>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14448058">
            <w:pPr>
              <w:adjustRightInd w:val="0"/>
              <w:snapToGrid w:val="0"/>
              <w:spacing w:line="300" w:lineRule="exact"/>
              <w:jc w:val="cente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乙方（供应商）</w:t>
            </w:r>
          </w:p>
        </w:tc>
      </w:tr>
      <w:tr w14:paraId="6C3D09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4D88135">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8F8F8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79B38B">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单位名称（公章</w:t>
            </w:r>
            <w:r>
              <w:rPr>
                <w:rFonts w:hint="eastAsia" w:ascii="微软雅黑" w:hAnsi="微软雅黑" w:eastAsia="微软雅黑" w:cs="微软雅黑"/>
                <w:color w:val="auto"/>
                <w:szCs w:val="21"/>
                <w:highlight w:val="none"/>
                <w:lang w:eastAsia="zh-CN"/>
              </w:rPr>
              <w:t>或合同章</w:t>
            </w:r>
            <w:r>
              <w:rPr>
                <w:rFonts w:hint="eastAsia" w:ascii="微软雅黑" w:hAnsi="微软雅黑" w:eastAsia="微软雅黑" w:cs="微软雅黑"/>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441F7456">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0588A1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BD8FBDD">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010F6317">
            <w:pPr>
              <w:adjustRightInd w:val="0"/>
              <w:snapToGrid w:val="0"/>
              <w:spacing w:line="300" w:lineRule="exact"/>
              <w:ind w:firstLine="100" w:firstLineChars="48"/>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25206A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B922CE8">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p>
          <w:p w14:paraId="55FB7DF6">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EBE28EC">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r>
      <w:tr w14:paraId="1EEFCD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E55ABF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9245570">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6066D">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D4EB6DA">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02B0B6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4D3564">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D29D105">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B1D94">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住</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54B18E5">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731CB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DF23E4">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F284C81">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A13AC4">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34F233D">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6F9A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7580BB">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CAA7E37">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4BDB09">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911688C">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B5062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2C01E8">
            <w:pPr>
              <w:adjustRightInd w:val="0"/>
              <w:snapToGrid w:val="0"/>
              <w:spacing w:line="300" w:lineRule="exact"/>
              <w:jc w:val="center"/>
              <w:outlineLvl w:val="9"/>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F74581C">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2FBFDB">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EBFCE25">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235809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D8B56B">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2D9A4B4">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85BD0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3680A23">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065D4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9AC13F">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E93E1A6">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E0C662">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7E3895D">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597A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F8D33C">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4039A27">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C8ECB2">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8C1D175">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380EBB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AE88C2">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93AF405">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F48B37">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7FDBCB7">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63A88E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BB1275">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95CE2F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A66B41">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8D8D0FB">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47A6A2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73F5F3">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23E535A">
            <w:pPr>
              <w:adjustRightInd w:val="0"/>
              <w:snapToGrid w:val="0"/>
              <w:spacing w:line="300" w:lineRule="exact"/>
              <w:jc w:val="center"/>
              <w:outlineLvl w:val="9"/>
              <w:rPr>
                <w:rFonts w:hint="eastAsia" w:ascii="微软雅黑" w:hAnsi="微软雅黑" w:eastAsia="微软雅黑" w:cs="微软雅黑"/>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250064">
            <w:pPr>
              <w:adjustRightInd w:val="0"/>
              <w:snapToGrid w:val="0"/>
              <w:spacing w:line="300" w:lineRule="exact"/>
              <w:jc w:val="center"/>
              <w:outlineLvl w:val="9"/>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5561F59">
            <w:pPr>
              <w:adjustRightInd w:val="0"/>
              <w:snapToGrid w:val="0"/>
              <w:spacing w:line="300" w:lineRule="exact"/>
              <w:jc w:val="center"/>
              <w:outlineLvl w:val="9"/>
              <w:rPr>
                <w:rFonts w:hint="eastAsia" w:ascii="微软雅黑" w:hAnsi="微软雅黑" w:eastAsia="微软雅黑" w:cs="微软雅黑"/>
                <w:color w:val="auto"/>
                <w:spacing w:val="20"/>
                <w:szCs w:val="21"/>
                <w:highlight w:val="none"/>
              </w:rPr>
            </w:pPr>
          </w:p>
        </w:tc>
      </w:tr>
      <w:tr w14:paraId="747724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EE992DB">
            <w:pPr>
              <w:pStyle w:val="12"/>
              <w:adjustRightInd w:val="0"/>
              <w:snapToGrid w:val="0"/>
              <w:spacing w:before="156" w:beforeLines="50" w:after="0" w:line="360" w:lineRule="auto"/>
              <w:ind w:left="0" w:leftChars="0"/>
              <w:jc w:val="left"/>
              <w:outlineLvl w:val="9"/>
              <w:rPr>
                <w:rFonts w:hint="eastAsia" w:ascii="微软雅黑" w:hAnsi="微软雅黑" w:eastAsia="微软雅黑" w:cs="微软雅黑"/>
                <w:color w:val="auto"/>
                <w:spacing w:val="20"/>
                <w:szCs w:val="21"/>
                <w:highlight w:val="none"/>
              </w:rPr>
            </w:pPr>
            <w:r>
              <w:rPr>
                <w:rFonts w:hint="eastAsia" w:ascii="微软雅黑" w:hAnsi="微软雅黑" w:eastAsia="微软雅黑" w:cs="微软雅黑"/>
                <w:color w:val="auto"/>
                <w:szCs w:val="21"/>
                <w:highlight w:val="none"/>
              </w:rPr>
              <w:t>注：涉及联合体或其他合同主体的信息应按上表格式加列。</w:t>
            </w:r>
          </w:p>
        </w:tc>
      </w:tr>
    </w:tbl>
    <w:p w14:paraId="103ED350">
      <w:pPr>
        <w:adjustRightInd w:val="0"/>
        <w:snapToGrid w:val="0"/>
        <w:spacing w:before="156" w:beforeLines="50"/>
        <w:jc w:val="center"/>
        <w:outlineLvl w:val="9"/>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1"/>
          <w:szCs w:val="21"/>
          <w:highlight w:val="none"/>
          <w:u w:val="single"/>
        </w:rPr>
        <w:br w:type="page"/>
      </w:r>
      <w:bookmarkStart w:id="725" w:name="_Toc27624"/>
      <w:r>
        <w:rPr>
          <w:rFonts w:hint="eastAsia" w:ascii="微软雅黑" w:hAnsi="微软雅黑" w:eastAsia="微软雅黑" w:cs="微软雅黑"/>
          <w:b w:val="0"/>
          <w:bCs w:val="0"/>
          <w:color w:val="auto"/>
          <w:sz w:val="28"/>
          <w:szCs w:val="28"/>
          <w:highlight w:val="none"/>
        </w:rPr>
        <w:t>第二节 政府采购合同通用条款</w:t>
      </w:r>
      <w:bookmarkEnd w:id="725"/>
    </w:p>
    <w:p w14:paraId="20B9B627">
      <w:pPr>
        <w:tabs>
          <w:tab w:val="left" w:pos="8820"/>
          <w:tab w:val="left" w:pos="9345"/>
          <w:tab w:val="left" w:pos="9765"/>
        </w:tabs>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1.</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定义</w:t>
      </w:r>
    </w:p>
    <w:p w14:paraId="5675B7B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1.1合同当事人</w:t>
      </w:r>
    </w:p>
    <w:p w14:paraId="3881E34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（1）采购人（以下称甲方）是指使用财政性资金，通过政府采购方式向供应商购买货物</w:t>
      </w:r>
      <w:r>
        <w:rPr>
          <w:rFonts w:hint="eastAsia" w:ascii="微软雅黑" w:hAnsi="微软雅黑" w:eastAsia="微软雅黑" w:cs="微软雅黑"/>
          <w:color w:val="auto"/>
          <w:sz w:val="24"/>
          <w:szCs w:val="24"/>
          <w:highlight w:val="none"/>
          <w:lang w:val="en-US" w:eastAsia="zh-CN"/>
        </w:rPr>
        <w:t>及其相关服务的</w:t>
      </w:r>
      <w:r>
        <w:rPr>
          <w:rFonts w:hint="eastAsia" w:ascii="微软雅黑" w:hAnsi="微软雅黑" w:eastAsia="微软雅黑" w:cs="微软雅黑"/>
          <w:color w:val="auto"/>
          <w:sz w:val="24"/>
          <w:szCs w:val="24"/>
          <w:highlight w:val="none"/>
        </w:rPr>
        <w:t>国家机关、事业单位、团体组织。</w:t>
      </w:r>
    </w:p>
    <w:p w14:paraId="2B5E1E2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（2）供应商（以下称</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方）是指参加政府采购活动并且中标（成交），向采购人提供</w:t>
      </w:r>
      <w:r>
        <w:rPr>
          <w:rFonts w:hint="eastAsia" w:ascii="微软雅黑" w:hAnsi="微软雅黑" w:eastAsia="微软雅黑" w:cs="微软雅黑"/>
          <w:color w:val="auto"/>
          <w:sz w:val="24"/>
          <w:szCs w:val="24"/>
          <w:highlight w:val="none"/>
          <w:lang w:val="en-US" w:eastAsia="zh-CN"/>
        </w:rPr>
        <w:t>合同约定的货物及其相关服务的法人、非法人组织或者自然人</w:t>
      </w:r>
      <w:r>
        <w:rPr>
          <w:rFonts w:hint="eastAsia" w:ascii="微软雅黑" w:hAnsi="微软雅黑" w:eastAsia="微软雅黑" w:cs="微软雅黑"/>
          <w:color w:val="auto"/>
          <w:sz w:val="24"/>
          <w:szCs w:val="24"/>
          <w:highlight w:val="none"/>
        </w:rPr>
        <w:t>。</w:t>
      </w:r>
    </w:p>
    <w:p w14:paraId="6DBE896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（3）其他合同主体是指除采购人和供应商以外，</w:t>
      </w:r>
      <w:r>
        <w:rPr>
          <w:rFonts w:hint="eastAsia" w:ascii="微软雅黑" w:hAnsi="微软雅黑" w:eastAsia="微软雅黑" w:cs="微软雅黑"/>
          <w:bCs/>
          <w:color w:val="auto"/>
          <w:sz w:val="24"/>
          <w:szCs w:val="24"/>
          <w:highlight w:val="none"/>
        </w:rPr>
        <w:t>依法参与合同缔结或履行，享有权利、承担义务的合同当事人</w:t>
      </w:r>
      <w:r>
        <w:rPr>
          <w:rFonts w:hint="eastAsia" w:ascii="微软雅黑" w:hAnsi="微软雅黑" w:eastAsia="微软雅黑" w:cs="微软雅黑"/>
          <w:color w:val="auto"/>
          <w:sz w:val="24"/>
          <w:szCs w:val="24"/>
          <w:highlight w:val="none"/>
        </w:rPr>
        <w:t>。</w:t>
      </w:r>
    </w:p>
    <w:p w14:paraId="4C5F6A27">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1.2本合同下列术语应解释为：</w:t>
      </w:r>
    </w:p>
    <w:p w14:paraId="000EE0E0">
      <w:pPr>
        <w:adjustRightInd w:val="0"/>
        <w:snapToGrid w:val="0"/>
        <w:spacing w:before="0" w:beforeLines="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（1）“合同”系指</w:t>
      </w:r>
      <w:r>
        <w:rPr>
          <w:rFonts w:hint="eastAsia" w:ascii="微软雅黑" w:hAnsi="微软雅黑" w:eastAsia="微软雅黑" w:cs="微软雅黑"/>
          <w:bCs/>
          <w:color w:val="auto"/>
          <w:sz w:val="24"/>
          <w:szCs w:val="24"/>
          <w:highlight w:val="none"/>
        </w:rPr>
        <w:t>合同当事人意思表示达成一致的任何协议，包括签署的</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r>
        <w:rPr>
          <w:rFonts w:hint="eastAsia" w:ascii="微软雅黑" w:hAnsi="微软雅黑" w:eastAsia="微软雅黑" w:cs="微软雅黑"/>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政府采购合同通用条款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投标（响应）文件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有关技术文件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图纸</w:t>
      </w:r>
      <w:r>
        <w:rPr>
          <w:rFonts w:hint="eastAsia" w:ascii="微软雅黑" w:hAnsi="微软雅黑" w:eastAsia="微软雅黑" w:cs="微软雅黑"/>
          <w:color w:val="auto"/>
          <w:sz w:val="24"/>
          <w:szCs w:val="24"/>
          <w:highlight w:val="none"/>
          <w:lang w:eastAsia="zh-CN"/>
        </w:rPr>
        <w:t>，以及</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r>
        <w:rPr>
          <w:rFonts w:hint="eastAsia" w:ascii="微软雅黑" w:hAnsi="微软雅黑" w:eastAsia="微软雅黑" w:cs="微软雅黑"/>
          <w:color w:val="auto"/>
          <w:sz w:val="24"/>
          <w:szCs w:val="24"/>
          <w:highlight w:val="none"/>
        </w:rPr>
        <w:t>。</w:t>
      </w:r>
    </w:p>
    <w:p w14:paraId="16BD4B3D">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）“合同价</w:t>
      </w:r>
      <w:r>
        <w:rPr>
          <w:rFonts w:hint="eastAsia" w:ascii="微软雅黑" w:hAnsi="微软雅黑" w:eastAsia="微软雅黑" w:cs="微软雅黑"/>
          <w:color w:val="auto"/>
          <w:sz w:val="24"/>
          <w:szCs w:val="24"/>
          <w:highlight w:val="none"/>
          <w:lang w:val="en-US" w:eastAsia="zh-CN"/>
        </w:rPr>
        <w:t>款</w:t>
      </w:r>
      <w:r>
        <w:rPr>
          <w:rFonts w:hint="eastAsia" w:ascii="微软雅黑" w:hAnsi="微软雅黑" w:eastAsia="微软雅黑" w:cs="微软雅黑"/>
          <w:color w:val="auto"/>
          <w:sz w:val="24"/>
          <w:szCs w:val="24"/>
          <w:highlight w:val="none"/>
        </w:rPr>
        <w:t>”系指根据本合同规定乙方在全面履行合同义务后甲方应支付给乙方的价款。</w:t>
      </w:r>
    </w:p>
    <w:p w14:paraId="4906F3AA">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技术资料和材料</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p>
    <w:p w14:paraId="0E5BF80E">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相关</w:t>
      </w:r>
      <w:r>
        <w:rPr>
          <w:rFonts w:hint="eastAsia" w:ascii="微软雅黑" w:hAnsi="微软雅黑" w:eastAsia="微软雅黑" w:cs="微软雅黑"/>
          <w:color w:val="auto"/>
          <w:sz w:val="24"/>
          <w:szCs w:val="24"/>
          <w:highlight w:val="none"/>
        </w:rPr>
        <w:t>服务”系指根据合同规定，乙方应提供的</w:t>
      </w:r>
      <w:r>
        <w:rPr>
          <w:rFonts w:hint="eastAsia" w:ascii="微软雅黑" w:hAnsi="微软雅黑" w:eastAsia="微软雅黑" w:cs="微软雅黑"/>
          <w:color w:val="auto"/>
          <w:sz w:val="24"/>
          <w:szCs w:val="24"/>
          <w:highlight w:val="none"/>
          <w:lang w:val="en-US" w:eastAsia="zh-CN"/>
        </w:rPr>
        <w:t>与货物有关的</w:t>
      </w:r>
      <w:r>
        <w:rPr>
          <w:rFonts w:hint="eastAsia" w:ascii="微软雅黑" w:hAnsi="微软雅黑" w:eastAsia="微软雅黑" w:cs="微软雅黑"/>
          <w:color w:val="auto"/>
          <w:sz w:val="24"/>
          <w:szCs w:val="24"/>
          <w:highlight w:val="none"/>
        </w:rPr>
        <w:t>技术、管理和</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服务，包括但不限于：管理和质量保证、运输、保险、检验、现场准备、安装、集成、调试、培训、维修、</w:t>
      </w:r>
      <w:r>
        <w:rPr>
          <w:rFonts w:hint="eastAsia" w:ascii="微软雅黑" w:hAnsi="微软雅黑" w:eastAsia="微软雅黑" w:cs="微软雅黑"/>
          <w:color w:val="auto"/>
          <w:sz w:val="24"/>
          <w:szCs w:val="24"/>
          <w:highlight w:val="none"/>
          <w:lang w:eastAsia="zh-CN"/>
        </w:rPr>
        <w:t>废弃处置、</w:t>
      </w:r>
      <w:r>
        <w:rPr>
          <w:rFonts w:hint="eastAsia" w:ascii="微软雅黑" w:hAnsi="微软雅黑" w:eastAsia="微软雅黑" w:cs="微软雅黑"/>
          <w:color w:val="auto"/>
          <w:sz w:val="24"/>
          <w:szCs w:val="24"/>
          <w:highlight w:val="none"/>
        </w:rPr>
        <w:t>技术支持等以及合同中规定乙方应承担的</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义务。</w:t>
      </w:r>
    </w:p>
    <w:p w14:paraId="1B5CFBE4">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）“分包”系指中标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供应商按采购文件、投标（响应）文件的规定，根据分包意向协议，将中标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项目中的部分履约内容，分给具有相应资质条件的供应商履行合同的行为。</w:t>
      </w:r>
    </w:p>
    <w:p w14:paraId="5311A911">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）“联合体”系指</w:t>
      </w:r>
      <w:r>
        <w:rPr>
          <w:rFonts w:hint="eastAsia" w:ascii="微软雅黑" w:hAnsi="微软雅黑" w:eastAsia="微软雅黑" w:cs="微软雅黑"/>
          <w:color w:val="auto"/>
          <w:sz w:val="24"/>
          <w:szCs w:val="24"/>
          <w:highlight w:val="none"/>
          <w:lang w:eastAsia="zh-CN"/>
        </w:rPr>
        <w:t>由</w:t>
      </w:r>
      <w:r>
        <w:rPr>
          <w:rFonts w:hint="eastAsia" w:ascii="微软雅黑" w:hAnsi="微软雅黑" w:eastAsia="微软雅黑" w:cs="微软雅黑"/>
          <w:color w:val="auto"/>
          <w:sz w:val="24"/>
          <w:szCs w:val="24"/>
          <w:highlight w:val="none"/>
        </w:rPr>
        <w:t>两个以上的自然人、法人或者</w:t>
      </w:r>
      <w:r>
        <w:rPr>
          <w:rFonts w:hint="eastAsia" w:ascii="微软雅黑" w:hAnsi="微软雅黑" w:eastAsia="微软雅黑" w:cs="微软雅黑"/>
          <w:color w:val="auto"/>
          <w:sz w:val="24"/>
          <w:szCs w:val="24"/>
          <w:highlight w:val="none"/>
          <w:lang w:val="en-US" w:eastAsia="zh-CN"/>
        </w:rPr>
        <w:t>非法人</w:t>
      </w:r>
      <w:r>
        <w:rPr>
          <w:rFonts w:hint="eastAsia" w:ascii="微软雅黑" w:hAnsi="微软雅黑" w:eastAsia="微软雅黑" w:cs="微软雅黑"/>
          <w:color w:val="auto"/>
          <w:sz w:val="24"/>
          <w:szCs w:val="24"/>
          <w:highlight w:val="none"/>
        </w:rPr>
        <w:t>组织组成，</w:t>
      </w:r>
      <w:r>
        <w:rPr>
          <w:rFonts w:hint="eastAsia" w:ascii="微软雅黑" w:hAnsi="微软雅黑" w:eastAsia="微软雅黑" w:cs="微软雅黑"/>
          <w:color w:val="auto"/>
          <w:sz w:val="24"/>
          <w:szCs w:val="24"/>
          <w:highlight w:val="none"/>
          <w:lang w:eastAsia="zh-CN"/>
        </w:rPr>
        <w:t>以一个供应商的身份共同参加政府采购的主体。</w:t>
      </w:r>
      <w:r>
        <w:rPr>
          <w:rFonts w:hint="eastAsia" w:ascii="微软雅黑" w:hAnsi="微软雅黑" w:eastAsia="微软雅黑" w:cs="微软雅黑"/>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承担连带责任。联合体具体要求见【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391E27F0">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）其他术语解释，见【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4A59117D">
      <w:pPr>
        <w:numPr>
          <w:ilvl w:val="0"/>
          <w:numId w:val="14"/>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合同标的及金额</w:t>
      </w:r>
    </w:p>
    <w:p w14:paraId="23FE216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b/>
          <w:bCs/>
          <w:i/>
          <w:iCs/>
          <w:color w:val="auto"/>
          <w:sz w:val="24"/>
          <w:szCs w:val="24"/>
          <w:highlight w:val="none"/>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.1 合同标的及金额应与中标（成交）结果一致。乙方为履行本合同而发生的所有费用均应包含在合同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中，甲方不再另行支付</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任何费用。</w:t>
      </w:r>
    </w:p>
    <w:p w14:paraId="54330712">
      <w:pPr>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3</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履行合同的时间、地点和方式</w:t>
      </w:r>
    </w:p>
    <w:p w14:paraId="43A4725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乙方应当在约定的时间、地点</w:t>
      </w:r>
      <w:r>
        <w:rPr>
          <w:rFonts w:hint="eastAsia" w:ascii="微软雅黑" w:hAnsi="微软雅黑" w:eastAsia="微软雅黑" w:cs="微软雅黑"/>
          <w:color w:val="auto"/>
          <w:sz w:val="24"/>
          <w:szCs w:val="24"/>
          <w:highlight w:val="none"/>
          <w:lang w:eastAsia="zh-CN"/>
        </w:rPr>
        <w:t>，按照约定</w:t>
      </w:r>
      <w:r>
        <w:rPr>
          <w:rFonts w:hint="eastAsia" w:ascii="微软雅黑" w:hAnsi="微软雅黑" w:eastAsia="微软雅黑" w:cs="微软雅黑"/>
          <w:color w:val="auto"/>
          <w:sz w:val="24"/>
          <w:szCs w:val="24"/>
          <w:highlight w:val="none"/>
        </w:rPr>
        <w:t>方式履行合同。</w:t>
      </w:r>
    </w:p>
    <w:p w14:paraId="77785BB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甲方的权利和义务</w:t>
      </w:r>
    </w:p>
    <w:p w14:paraId="0FAEE97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签署合同后，甲方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，负责与本合同有关的事务。甲方有权对乙方的履约行为进行检查，并及时确认乙方提交的事项。甲方应当配合乙方完成相关项目实施工作。</w:t>
      </w:r>
    </w:p>
    <w:p w14:paraId="2A1FD7D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6BBE72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.3 甲方有权要求乙方对缺陷部分予以修复，并按合同约定享有货物保修及其他合同约定的权利。</w:t>
      </w:r>
    </w:p>
    <w:p w14:paraId="1628AB63">
      <w:pPr>
        <w:snapToGrid w:val="0"/>
        <w:spacing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 甲方应当按照合同约定及时对交付的货物进行验收，</w:t>
      </w:r>
      <w:r>
        <w:rPr>
          <w:rFonts w:hint="eastAsia" w:ascii="微软雅黑" w:hAnsi="微软雅黑" w:eastAsia="微软雅黑" w:cs="微软雅黑"/>
          <w:b w:val="0"/>
          <w:bCs w:val="0"/>
          <w:color w:val="auto"/>
          <w:sz w:val="24"/>
          <w:szCs w:val="24"/>
          <w:highlight w:val="none"/>
          <w:lang w:eastAsia="zh-CN"/>
        </w:rPr>
        <w:t>未</w:t>
      </w:r>
      <w:r>
        <w:rPr>
          <w:rFonts w:hint="eastAsia" w:ascii="微软雅黑" w:hAnsi="微软雅黑" w:eastAsia="微软雅黑" w:cs="微软雅黑"/>
          <w:color w:val="auto"/>
          <w:sz w:val="24"/>
          <w:szCs w:val="24"/>
          <w:highlight w:val="none"/>
          <w:lang w:val="en-US" w:eastAsia="zh-CN"/>
        </w:rPr>
        <w:t>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约定的期限内对乙方履约提出任何异议或者向乙方作出任何说明的，</w:t>
      </w:r>
      <w:r>
        <w:rPr>
          <w:rFonts w:hint="eastAsia" w:ascii="微软雅黑" w:hAnsi="微软雅黑" w:eastAsia="微软雅黑" w:cs="微软雅黑"/>
          <w:color w:val="auto"/>
          <w:sz w:val="24"/>
          <w:szCs w:val="24"/>
          <w:highlight w:val="none"/>
          <w:lang w:val="en-US" w:eastAsia="zh-CN"/>
        </w:rPr>
        <w:t>视为验收通过。</w:t>
      </w:r>
    </w:p>
    <w:p w14:paraId="2460B7A4">
      <w:pPr>
        <w:autoSpaceDE w:val="0"/>
        <w:autoSpaceDN w:val="0"/>
        <w:adjustRightInd w:val="0"/>
        <w:snapToGrid w:val="0"/>
        <w:spacing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甲方应当根据合同约定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color w:val="auto"/>
          <w:sz w:val="24"/>
          <w:szCs w:val="24"/>
          <w:highlight w:val="none"/>
        </w:rPr>
        <w:t>时向乙方支付</w:t>
      </w:r>
      <w:r>
        <w:rPr>
          <w:rFonts w:hint="eastAsia" w:ascii="微软雅黑" w:hAnsi="微软雅黑" w:eastAsia="微软雅黑" w:cs="微软雅黑"/>
          <w:color w:val="auto"/>
          <w:sz w:val="24"/>
          <w:szCs w:val="24"/>
          <w:highlight w:val="none"/>
          <w:lang w:eastAsia="zh-CN"/>
        </w:rPr>
        <w:t>合同价款，不得以内部人员变更、履行内部付款流程等为由，拒绝或迟延支付。</w:t>
      </w:r>
    </w:p>
    <w:p w14:paraId="790E466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约定应</w:t>
      </w:r>
      <w:r>
        <w:rPr>
          <w:rFonts w:hint="eastAsia" w:ascii="微软雅黑" w:hAnsi="微软雅黑" w:eastAsia="微软雅黑" w:cs="微软雅黑"/>
          <w:color w:val="auto"/>
          <w:sz w:val="24"/>
          <w:szCs w:val="24"/>
          <w:highlight w:val="none"/>
        </w:rPr>
        <w:t>由甲方承担的其他义务和责任。</w:t>
      </w:r>
    </w:p>
    <w:p w14:paraId="614B39C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乙方的权利和义务</w:t>
      </w:r>
    </w:p>
    <w:p w14:paraId="41C1E4F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.1 签署合同后，乙方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w:t>
      </w:r>
    </w:p>
    <w:p w14:paraId="7383677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.2 乙方应按照合同要求履约，充分合理安排，确保提供的货物</w:t>
      </w:r>
      <w:r>
        <w:rPr>
          <w:rFonts w:hint="eastAsia" w:ascii="微软雅黑" w:hAnsi="微软雅黑" w:eastAsia="微软雅黑" w:cs="微软雅黑"/>
          <w:color w:val="auto"/>
          <w:sz w:val="24"/>
          <w:szCs w:val="24"/>
          <w:highlight w:val="none"/>
          <w:lang w:eastAsia="zh-CN"/>
        </w:rPr>
        <w:t>及相关</w:t>
      </w:r>
      <w:r>
        <w:rPr>
          <w:rFonts w:hint="eastAsia" w:ascii="微软雅黑" w:hAnsi="微软雅黑" w:eastAsia="微软雅黑" w:cs="微软雅黑"/>
          <w:color w:val="auto"/>
          <w:sz w:val="24"/>
          <w:szCs w:val="24"/>
          <w:highlight w:val="none"/>
        </w:rPr>
        <w:t>服务符合合同</w:t>
      </w:r>
      <w:r>
        <w:rPr>
          <w:rFonts w:hint="eastAsia" w:ascii="微软雅黑" w:hAnsi="微软雅黑" w:eastAsia="微软雅黑" w:cs="微软雅黑"/>
          <w:color w:val="auto"/>
          <w:sz w:val="24"/>
          <w:szCs w:val="24"/>
          <w:highlight w:val="none"/>
          <w:lang w:eastAsia="zh-CN"/>
        </w:rPr>
        <w:t>有关</w:t>
      </w:r>
      <w:r>
        <w:rPr>
          <w:rFonts w:hint="eastAsia" w:ascii="微软雅黑" w:hAnsi="微软雅黑" w:eastAsia="微软雅黑" w:cs="微软雅黑"/>
          <w:color w:val="auto"/>
          <w:sz w:val="24"/>
          <w:szCs w:val="24"/>
          <w:highlight w:val="none"/>
        </w:rPr>
        <w:t>要求。接受项目行业管理部门及政府有关部门的指导，配合甲方的履约检查</w:t>
      </w:r>
      <w:r>
        <w:rPr>
          <w:rFonts w:hint="eastAsia" w:ascii="微软雅黑" w:hAnsi="微软雅黑" w:eastAsia="微软雅黑" w:cs="微软雅黑"/>
          <w:color w:val="auto"/>
          <w:sz w:val="24"/>
          <w:szCs w:val="24"/>
          <w:highlight w:val="none"/>
          <w:lang w:eastAsia="zh-CN"/>
        </w:rPr>
        <w:t>及验收</w:t>
      </w:r>
      <w:r>
        <w:rPr>
          <w:rFonts w:hint="eastAsia" w:ascii="微软雅黑" w:hAnsi="微软雅黑" w:eastAsia="微软雅黑" w:cs="微软雅黑"/>
          <w:color w:val="auto"/>
          <w:sz w:val="24"/>
          <w:szCs w:val="24"/>
          <w:highlight w:val="none"/>
        </w:rPr>
        <w:t>，并负责项目实施过程中的所有协调工作。</w:t>
      </w:r>
    </w:p>
    <w:p w14:paraId="46282B47">
      <w:pPr>
        <w:pStyle w:val="11"/>
        <w:spacing w:after="0" w:line="400" w:lineRule="exact"/>
        <w:ind w:firstLine="422" w:firstLineChars="17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.3乙方有权根据合同约定向甲方收取</w:t>
      </w:r>
      <w:r>
        <w:rPr>
          <w:rFonts w:hint="eastAsia" w:ascii="微软雅黑" w:hAnsi="微软雅黑" w:eastAsia="微软雅黑" w:cs="微软雅黑"/>
          <w:color w:val="auto"/>
          <w:sz w:val="24"/>
          <w:szCs w:val="24"/>
          <w:highlight w:val="none"/>
          <w:lang w:eastAsia="zh-CN"/>
        </w:rPr>
        <w:t>合同价款</w:t>
      </w:r>
      <w:r>
        <w:rPr>
          <w:rFonts w:hint="eastAsia" w:ascii="微软雅黑" w:hAnsi="微软雅黑" w:eastAsia="微软雅黑" w:cs="微软雅黑"/>
          <w:color w:val="auto"/>
          <w:sz w:val="24"/>
          <w:szCs w:val="24"/>
          <w:highlight w:val="none"/>
        </w:rPr>
        <w:t>。</w:t>
      </w:r>
    </w:p>
    <w:p w14:paraId="37E1FF6E">
      <w:pPr>
        <w:pStyle w:val="11"/>
        <w:spacing w:after="0" w:line="400" w:lineRule="exact"/>
        <w:ind w:firstLine="422" w:firstLineChars="17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.4国家法律法规规定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约定应</w:t>
      </w:r>
      <w:r>
        <w:rPr>
          <w:rFonts w:hint="eastAsia" w:ascii="微软雅黑" w:hAnsi="微软雅黑" w:eastAsia="微软雅黑" w:cs="微软雅黑"/>
          <w:color w:val="auto"/>
          <w:sz w:val="24"/>
          <w:szCs w:val="24"/>
          <w:highlight w:val="none"/>
        </w:rPr>
        <w:t>由乙方承担的其他义务和责任。</w:t>
      </w:r>
    </w:p>
    <w:p w14:paraId="7EA6635B">
      <w:pPr>
        <w:numPr>
          <w:ilvl w:val="0"/>
          <w:numId w:val="15"/>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合同履</w:t>
      </w:r>
      <w:r>
        <w:rPr>
          <w:rFonts w:hint="eastAsia" w:ascii="微软雅黑" w:hAnsi="微软雅黑" w:eastAsia="微软雅黑" w:cs="微软雅黑"/>
          <w:b/>
          <w:bCs/>
          <w:color w:val="auto"/>
          <w:sz w:val="24"/>
          <w:szCs w:val="24"/>
          <w:highlight w:val="none"/>
          <w:lang w:val="en-US" w:eastAsia="zh-CN"/>
        </w:rPr>
        <w:t>行</w:t>
      </w:r>
    </w:p>
    <w:p w14:paraId="0B7EC0C2">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.1 甲乙双方应当按照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约定顺序履行合同义务；如果没有先后顺序的，应当同时履行。</w:t>
      </w:r>
    </w:p>
    <w:p w14:paraId="746763B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E491D47">
      <w:p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货物包装、运输</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保险</w:t>
      </w:r>
      <w:r>
        <w:rPr>
          <w:rFonts w:hint="eastAsia" w:ascii="微软雅黑" w:hAnsi="微软雅黑" w:eastAsia="微软雅黑" w:cs="微软雅黑"/>
          <w:b/>
          <w:bCs/>
          <w:color w:val="auto"/>
          <w:sz w:val="24"/>
          <w:szCs w:val="24"/>
          <w:highlight w:val="none"/>
          <w:lang w:eastAsia="zh-CN"/>
        </w:rPr>
        <w:t>和交付</w:t>
      </w:r>
      <w:r>
        <w:rPr>
          <w:rFonts w:hint="eastAsia" w:ascii="微软雅黑" w:hAnsi="微软雅黑" w:eastAsia="微软雅黑" w:cs="微软雅黑"/>
          <w:b/>
          <w:bCs/>
          <w:color w:val="auto"/>
          <w:sz w:val="24"/>
          <w:szCs w:val="24"/>
          <w:highlight w:val="none"/>
        </w:rPr>
        <w:t>要求</w:t>
      </w:r>
    </w:p>
    <w:p w14:paraId="66A24B9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.1 本合同</w:t>
      </w:r>
      <w:r>
        <w:rPr>
          <w:rFonts w:hint="eastAsia" w:ascii="微软雅黑" w:hAnsi="微软雅黑" w:eastAsia="微软雅黑" w:cs="微软雅黑"/>
          <w:bCs/>
          <w:color w:val="auto"/>
          <w:sz w:val="24"/>
          <w:szCs w:val="24"/>
          <w:highlight w:val="none"/>
        </w:rPr>
        <w:t>涉及商品包装</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快递包装的，</w:t>
      </w:r>
      <w:r>
        <w:rPr>
          <w:rFonts w:hint="eastAsia" w:ascii="微软雅黑" w:hAnsi="微软雅黑" w:eastAsia="微软雅黑" w:cs="微软雅黑"/>
          <w:color w:val="auto"/>
          <w:sz w:val="24"/>
          <w:szCs w:val="24"/>
          <w:highlight w:val="none"/>
        </w:rPr>
        <w:t>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包装应适应远距离运输、防潮、防震、防锈和防野蛮装卸等要求，确保货物安全无损地运抵</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约定的</w:t>
      </w:r>
      <w:r>
        <w:rPr>
          <w:rFonts w:hint="eastAsia" w:ascii="微软雅黑" w:hAnsi="微软雅黑" w:eastAsia="微软雅黑" w:cs="微软雅黑"/>
          <w:color w:val="auto"/>
          <w:sz w:val="24"/>
          <w:szCs w:val="24"/>
          <w:highlight w:val="none"/>
        </w:rPr>
        <w:t>指定现场。</w:t>
      </w:r>
    </w:p>
    <w:p w14:paraId="0262EFB9">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.2 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乙方负责办理将货物运抵本合同规定的交货地点</w:t>
      </w:r>
      <w:r>
        <w:rPr>
          <w:rFonts w:hint="eastAsia" w:ascii="微软雅黑" w:hAnsi="微软雅黑" w:eastAsia="微软雅黑" w:cs="微软雅黑"/>
          <w:color w:val="auto"/>
          <w:sz w:val="24"/>
          <w:szCs w:val="24"/>
          <w:highlight w:val="none"/>
          <w:lang w:eastAsia="zh-CN"/>
        </w:rPr>
        <w:t>，并装卸、交付至甲方</w:t>
      </w:r>
      <w:r>
        <w:rPr>
          <w:rFonts w:hint="eastAsia" w:ascii="微软雅黑" w:hAnsi="微软雅黑" w:eastAsia="微软雅黑" w:cs="微软雅黑"/>
          <w:color w:val="auto"/>
          <w:sz w:val="24"/>
          <w:szCs w:val="24"/>
          <w:highlight w:val="none"/>
        </w:rPr>
        <w:t>的一切运输事项，相关费用应</w:t>
      </w:r>
      <w:r>
        <w:rPr>
          <w:rFonts w:hint="eastAsia" w:ascii="微软雅黑" w:hAnsi="微软雅黑" w:eastAsia="微软雅黑" w:cs="微软雅黑"/>
          <w:color w:val="auto"/>
          <w:sz w:val="24"/>
          <w:szCs w:val="24"/>
          <w:highlight w:val="none"/>
          <w:lang w:eastAsia="zh-CN"/>
        </w:rPr>
        <w:t>包含</w:t>
      </w:r>
      <w:r>
        <w:rPr>
          <w:rFonts w:hint="eastAsia" w:ascii="微软雅黑" w:hAnsi="微软雅黑" w:eastAsia="微软雅黑" w:cs="微软雅黑"/>
          <w:color w:val="auto"/>
          <w:sz w:val="24"/>
          <w:szCs w:val="24"/>
          <w:highlight w:val="none"/>
        </w:rPr>
        <w:t>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w:t>
      </w:r>
    </w:p>
    <w:p w14:paraId="7CCEE19D">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.3 货物保险要求按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规定执行</w:t>
      </w:r>
      <w:r>
        <w:rPr>
          <w:rFonts w:hint="eastAsia" w:ascii="微软雅黑" w:hAnsi="微软雅黑" w:eastAsia="微软雅黑" w:cs="微软雅黑"/>
          <w:color w:val="auto"/>
          <w:sz w:val="24"/>
          <w:szCs w:val="24"/>
          <w:highlight w:val="none"/>
        </w:rPr>
        <w:t>。</w:t>
      </w:r>
    </w:p>
    <w:p w14:paraId="062C552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 xml:space="preserve">.4 </w:t>
      </w:r>
      <w:r>
        <w:rPr>
          <w:rFonts w:hint="eastAsia" w:ascii="微软雅黑" w:hAnsi="微软雅黑" w:eastAsia="微软雅黑" w:cs="微软雅黑"/>
          <w:color w:val="auto"/>
          <w:sz w:val="24"/>
          <w:szCs w:val="24"/>
          <w:highlight w:val="none"/>
          <w:lang w:val="en-US" w:eastAsia="zh-CN"/>
        </w:rPr>
        <w:t>除采购活动</w:t>
      </w:r>
      <w:r>
        <w:rPr>
          <w:rFonts w:hint="eastAsia" w:ascii="微软雅黑" w:hAnsi="微软雅黑" w:eastAsia="微软雅黑" w:cs="微软雅黑"/>
          <w:color w:val="auto"/>
          <w:sz w:val="24"/>
          <w:szCs w:val="24"/>
          <w:highlight w:val="none"/>
        </w:rPr>
        <w:t>对商品包装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w:t>
      </w:r>
      <w:r>
        <w:rPr>
          <w:rFonts w:hint="eastAsia" w:ascii="微软雅黑" w:hAnsi="微软雅黑" w:eastAsia="微软雅黑" w:cs="微软雅黑"/>
          <w:color w:val="auto"/>
          <w:sz w:val="24"/>
          <w:szCs w:val="24"/>
          <w:highlight w:val="none"/>
          <w:lang w:val="en-US" w:eastAsia="zh-CN"/>
        </w:rPr>
        <w:t>达成具体约定外</w:t>
      </w:r>
      <w:r>
        <w:rPr>
          <w:rFonts w:hint="eastAsia" w:ascii="微软雅黑" w:hAnsi="微软雅黑" w:eastAsia="微软雅黑" w:cs="微软雅黑"/>
          <w:color w:val="auto"/>
          <w:sz w:val="24"/>
          <w:szCs w:val="24"/>
          <w:highlight w:val="none"/>
        </w:rPr>
        <w:t>，乙方提供产品及相关快递服务</w:t>
      </w:r>
      <w:r>
        <w:rPr>
          <w:rFonts w:hint="eastAsia" w:ascii="微软雅黑" w:hAnsi="微软雅黑" w:eastAsia="微软雅黑" w:cs="微软雅黑"/>
          <w:color w:val="auto"/>
          <w:sz w:val="24"/>
          <w:szCs w:val="24"/>
          <w:highlight w:val="none"/>
          <w:lang w:val="en-US" w:eastAsia="zh-CN"/>
        </w:rPr>
        <w:t>涉及到</w:t>
      </w:r>
      <w:r>
        <w:rPr>
          <w:rFonts w:hint="eastAsia" w:ascii="微软雅黑" w:hAnsi="微软雅黑" w:eastAsia="微软雅黑" w:cs="微软雅黑"/>
          <w:color w:val="auto"/>
          <w:sz w:val="24"/>
          <w:szCs w:val="24"/>
          <w:highlight w:val="none"/>
        </w:rPr>
        <w:t>具体包装要求</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应</w:t>
      </w:r>
      <w:r>
        <w:rPr>
          <w:rFonts w:hint="eastAsia" w:ascii="微软雅黑" w:hAnsi="微软雅黑" w:eastAsia="微软雅黑" w:cs="微软雅黑"/>
          <w:color w:val="auto"/>
          <w:sz w:val="24"/>
          <w:szCs w:val="24"/>
          <w:highlight w:val="none"/>
          <w:lang w:val="en-US" w:eastAsia="zh-CN"/>
        </w:rPr>
        <w:t>不低于</w:t>
      </w:r>
      <w:r>
        <w:rPr>
          <w:rFonts w:hint="eastAsia" w:ascii="微软雅黑" w:hAnsi="微软雅黑" w:eastAsia="微软雅黑" w:cs="微软雅黑"/>
          <w:color w:val="auto"/>
          <w:sz w:val="24"/>
          <w:szCs w:val="24"/>
          <w:highlight w:val="none"/>
        </w:rPr>
        <w:t>《商品包装政府采购需求标准（试行）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快递包装政府采购需求标准（试行）》</w:t>
      </w:r>
      <w:r>
        <w:rPr>
          <w:rFonts w:hint="eastAsia" w:ascii="微软雅黑" w:hAnsi="微软雅黑" w:eastAsia="微软雅黑" w:cs="微软雅黑"/>
          <w:color w:val="auto"/>
          <w:sz w:val="24"/>
          <w:szCs w:val="24"/>
          <w:highlight w:val="none"/>
          <w:lang w:val="en-US" w:eastAsia="zh-CN"/>
        </w:rPr>
        <w:t>标准</w:t>
      </w:r>
      <w:r>
        <w:rPr>
          <w:rFonts w:hint="eastAsia" w:ascii="微软雅黑" w:hAnsi="微软雅黑" w:eastAsia="微软雅黑" w:cs="微软雅黑"/>
          <w:color w:val="auto"/>
          <w:sz w:val="24"/>
          <w:szCs w:val="24"/>
          <w:highlight w:val="none"/>
        </w:rPr>
        <w:t>，并作为履约验收的内容，必要时甲方可以要求乙方在履约验收环节出具检测报告。</w:t>
      </w:r>
    </w:p>
    <w:p w14:paraId="33A2657D">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7.5 </w:t>
      </w:r>
      <w:r>
        <w:rPr>
          <w:rFonts w:hint="eastAsia" w:ascii="微软雅黑" w:hAnsi="微软雅黑" w:eastAsia="微软雅黑" w:cs="微软雅黑"/>
          <w:color w:val="auto"/>
          <w:sz w:val="24"/>
          <w:szCs w:val="24"/>
          <w:highlight w:val="none"/>
        </w:rPr>
        <w:t>乙方在运输到达之前</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提前通知</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，并提示货物运输装卸的注意事项</w:t>
      </w:r>
      <w:r>
        <w:rPr>
          <w:rFonts w:hint="eastAsia" w:ascii="微软雅黑" w:hAnsi="微软雅黑" w:eastAsia="微软雅黑" w:cs="微软雅黑"/>
          <w:color w:val="auto"/>
          <w:sz w:val="24"/>
          <w:szCs w:val="24"/>
          <w:highlight w:val="none"/>
          <w:lang w:eastAsia="zh-CN"/>
        </w:rPr>
        <w:t>，甲方配合乙方做好货物的接收工作。</w:t>
      </w:r>
    </w:p>
    <w:p w14:paraId="2E0D5BD0">
      <w:pPr>
        <w:pStyle w:val="96"/>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rPr>
        <w:t xml:space="preserve">7.6 </w:t>
      </w:r>
      <w:r>
        <w:rPr>
          <w:rFonts w:hint="eastAsia" w:ascii="微软雅黑" w:hAnsi="微软雅黑" w:eastAsia="微软雅黑" w:cs="微软雅黑"/>
          <w:color w:val="auto"/>
          <w:kern w:val="2"/>
          <w:sz w:val="24"/>
          <w:szCs w:val="24"/>
          <w:highlight w:val="none"/>
        </w:rPr>
        <w:t>如因包装</w:t>
      </w:r>
      <w:r>
        <w:rPr>
          <w:rFonts w:hint="eastAsia" w:ascii="微软雅黑" w:hAnsi="微软雅黑" w:eastAsia="微软雅黑" w:cs="微软雅黑"/>
          <w:color w:val="auto"/>
          <w:kern w:val="2"/>
          <w:sz w:val="24"/>
          <w:szCs w:val="24"/>
          <w:highlight w:val="none"/>
          <w:lang w:eastAsia="zh-CN"/>
        </w:rPr>
        <w:t>、运输</w:t>
      </w:r>
      <w:r>
        <w:rPr>
          <w:rFonts w:hint="eastAsia" w:ascii="微软雅黑" w:hAnsi="微软雅黑" w:eastAsia="微软雅黑" w:cs="微软雅黑"/>
          <w:color w:val="auto"/>
          <w:kern w:val="2"/>
          <w:sz w:val="24"/>
          <w:szCs w:val="24"/>
          <w:highlight w:val="none"/>
        </w:rPr>
        <w:t>问题导致货物</w:t>
      </w:r>
      <w:r>
        <w:rPr>
          <w:rFonts w:hint="eastAsia" w:ascii="微软雅黑" w:hAnsi="微软雅黑" w:eastAsia="微软雅黑" w:cs="微软雅黑"/>
          <w:color w:val="auto"/>
          <w:kern w:val="2"/>
          <w:sz w:val="24"/>
          <w:szCs w:val="24"/>
          <w:highlight w:val="none"/>
          <w:lang w:eastAsia="zh-CN"/>
        </w:rPr>
        <w:t>损毁、丢失</w:t>
      </w:r>
      <w:r>
        <w:rPr>
          <w:rFonts w:hint="eastAsia" w:ascii="微软雅黑" w:hAnsi="微软雅黑" w:eastAsia="微软雅黑" w:cs="微软雅黑"/>
          <w:color w:val="auto"/>
          <w:kern w:val="2"/>
          <w:sz w:val="24"/>
          <w:szCs w:val="24"/>
          <w:highlight w:val="none"/>
        </w:rPr>
        <w:t>或者品质下降，</w:t>
      </w:r>
      <w:r>
        <w:rPr>
          <w:rFonts w:hint="eastAsia" w:ascii="微软雅黑" w:hAnsi="微软雅黑" w:eastAsia="微软雅黑" w:cs="微软雅黑"/>
          <w:color w:val="auto"/>
          <w:kern w:val="2"/>
          <w:sz w:val="24"/>
          <w:szCs w:val="24"/>
          <w:highlight w:val="none"/>
          <w:lang w:eastAsia="zh-CN"/>
        </w:rPr>
        <w:t>甲方</w:t>
      </w:r>
      <w:r>
        <w:rPr>
          <w:rFonts w:hint="eastAsia" w:ascii="微软雅黑" w:hAnsi="微软雅黑" w:eastAsia="微软雅黑" w:cs="微软雅黑"/>
          <w:color w:val="auto"/>
          <w:kern w:val="2"/>
          <w:sz w:val="24"/>
          <w:szCs w:val="24"/>
          <w:highlight w:val="none"/>
        </w:rPr>
        <w:t>有权要求降价、换货、拒收部分或整批货物，由此</w:t>
      </w:r>
      <w:r>
        <w:rPr>
          <w:rFonts w:hint="eastAsia" w:ascii="微软雅黑" w:hAnsi="微软雅黑" w:eastAsia="微软雅黑" w:cs="微软雅黑"/>
          <w:color w:val="auto"/>
          <w:kern w:val="2"/>
          <w:sz w:val="24"/>
          <w:szCs w:val="24"/>
          <w:highlight w:val="none"/>
          <w:lang w:eastAsia="zh-CN"/>
        </w:rPr>
        <w:t>产生</w:t>
      </w:r>
      <w:r>
        <w:rPr>
          <w:rFonts w:hint="eastAsia" w:ascii="微软雅黑" w:hAnsi="微软雅黑" w:eastAsia="微软雅黑" w:cs="微软雅黑"/>
          <w:color w:val="auto"/>
          <w:kern w:val="2"/>
          <w:sz w:val="24"/>
          <w:szCs w:val="24"/>
          <w:highlight w:val="none"/>
        </w:rPr>
        <w:t>的费用和损失，均由</w:t>
      </w:r>
      <w:r>
        <w:rPr>
          <w:rFonts w:hint="eastAsia" w:ascii="微软雅黑" w:hAnsi="微软雅黑" w:eastAsia="微软雅黑" w:cs="微软雅黑"/>
          <w:color w:val="auto"/>
          <w:kern w:val="2"/>
          <w:sz w:val="24"/>
          <w:szCs w:val="24"/>
          <w:highlight w:val="none"/>
          <w:lang w:eastAsia="zh-CN"/>
        </w:rPr>
        <w:t>乙方</w:t>
      </w:r>
      <w:r>
        <w:rPr>
          <w:rFonts w:hint="eastAsia" w:ascii="微软雅黑" w:hAnsi="微软雅黑" w:eastAsia="微软雅黑" w:cs="微软雅黑"/>
          <w:color w:val="auto"/>
          <w:kern w:val="2"/>
          <w:sz w:val="24"/>
          <w:szCs w:val="24"/>
          <w:highlight w:val="none"/>
        </w:rPr>
        <w:t>承担。</w:t>
      </w:r>
    </w:p>
    <w:p w14:paraId="4D428990">
      <w:pPr>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8</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质量标准和保证</w:t>
      </w:r>
    </w:p>
    <w:p w14:paraId="4B8ED1CB">
      <w:pPr>
        <w:pStyle w:val="16"/>
        <w:adjustRightInd w:val="0"/>
        <w:snapToGrid w:val="0"/>
        <w:spacing w:before="0" w:line="400" w:lineRule="exact"/>
        <w:ind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.1 质量标准</w:t>
      </w:r>
    </w:p>
    <w:p w14:paraId="22E84A82">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（1）本合同下</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w:t>
      </w:r>
      <w:r>
        <w:rPr>
          <w:rFonts w:hint="eastAsia" w:ascii="微软雅黑" w:hAnsi="微软雅黑" w:eastAsia="微软雅黑" w:cs="微软雅黑"/>
          <w:color w:val="auto"/>
          <w:sz w:val="24"/>
          <w:szCs w:val="24"/>
          <w:highlight w:val="none"/>
          <w:lang w:eastAsia="zh-CN"/>
        </w:rPr>
        <w:t>合同约</w:t>
      </w:r>
      <w:r>
        <w:rPr>
          <w:rFonts w:hint="eastAsia" w:ascii="微软雅黑" w:hAnsi="微软雅黑" w:eastAsia="微软雅黑" w:cs="微软雅黑"/>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 w:val="24"/>
          <w:szCs w:val="24"/>
          <w:highlight w:val="none"/>
          <w:lang w:eastAsia="zh-CN"/>
        </w:rPr>
        <w:t>。</w:t>
      </w:r>
    </w:p>
    <w:p w14:paraId="40700071">
      <w:pPr>
        <w:pStyle w:val="16"/>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（2）采用中华人民共和国法定计量单位。</w:t>
      </w:r>
    </w:p>
    <w:p w14:paraId="5EC9BE2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的货物应符合国家有关安全、环保、卫生</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规定。</w:t>
      </w:r>
    </w:p>
    <w:p w14:paraId="09BEA12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（4）乙方应向甲方提交所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上述</w:t>
      </w:r>
      <w:r>
        <w:rPr>
          <w:rFonts w:hint="eastAsia" w:ascii="微软雅黑" w:hAnsi="微软雅黑" w:eastAsia="微软雅黑" w:cs="微软雅黑"/>
          <w:color w:val="auto"/>
          <w:sz w:val="24"/>
          <w:szCs w:val="24"/>
          <w:highlight w:val="none"/>
        </w:rPr>
        <w:t>文件应包装好随货物一同发运。</w:t>
      </w:r>
    </w:p>
    <w:p w14:paraId="23199A43">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.2 保证</w:t>
      </w:r>
    </w:p>
    <w:p w14:paraId="4995211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（1）乙方应保证</w:t>
      </w:r>
      <w:r>
        <w:rPr>
          <w:rFonts w:hint="eastAsia" w:ascii="微软雅黑" w:hAnsi="微软雅黑" w:eastAsia="微软雅黑" w:cs="微软雅黑"/>
          <w:color w:val="auto"/>
          <w:sz w:val="24"/>
          <w:szCs w:val="24"/>
          <w:highlight w:val="none"/>
          <w:lang w:eastAsia="zh-CN"/>
        </w:rPr>
        <w:t>提供的货物</w:t>
      </w:r>
      <w:r>
        <w:rPr>
          <w:rFonts w:hint="eastAsia" w:ascii="微软雅黑" w:hAnsi="微软雅黑" w:eastAsia="微软雅黑" w:cs="微软雅黑"/>
          <w:color w:val="auto"/>
          <w:sz w:val="24"/>
          <w:szCs w:val="24"/>
          <w:highlight w:val="none"/>
        </w:rPr>
        <w:t>完全符合合同规定的质量、规格和性能要求。乙方应保证货物在正确安装、正常使用和保养条件下，在其使用寿命期内具</w:t>
      </w:r>
      <w:r>
        <w:rPr>
          <w:rFonts w:hint="eastAsia" w:ascii="微软雅黑" w:hAnsi="微软雅黑" w:eastAsia="微软雅黑" w:cs="微软雅黑"/>
          <w:color w:val="auto"/>
          <w:sz w:val="24"/>
          <w:szCs w:val="24"/>
          <w:highlight w:val="none"/>
          <w:lang w:eastAsia="zh-CN"/>
        </w:rPr>
        <w:t>备合同约定</w:t>
      </w:r>
      <w:r>
        <w:rPr>
          <w:rFonts w:hint="eastAsia" w:ascii="微软雅黑" w:hAnsi="微软雅黑" w:eastAsia="微软雅黑" w:cs="微软雅黑"/>
          <w:color w:val="auto"/>
          <w:sz w:val="24"/>
          <w:szCs w:val="24"/>
          <w:highlight w:val="none"/>
        </w:rPr>
        <w:t>的性能。</w:t>
      </w:r>
      <w:r>
        <w:rPr>
          <w:rFonts w:hint="eastAsia" w:ascii="微软雅黑" w:hAnsi="微软雅黑" w:eastAsia="微软雅黑" w:cs="微软雅黑"/>
          <w:color w:val="auto"/>
          <w:sz w:val="24"/>
          <w:szCs w:val="24"/>
          <w:highlight w:val="none"/>
          <w:lang w:eastAsia="zh-CN"/>
        </w:rPr>
        <w:t>存在</w:t>
      </w:r>
      <w:r>
        <w:rPr>
          <w:rFonts w:hint="eastAsia" w:ascii="微软雅黑" w:hAnsi="微软雅黑" w:eastAsia="微软雅黑" w:cs="微软雅黑"/>
          <w:color w:val="auto"/>
          <w:sz w:val="24"/>
          <w:szCs w:val="24"/>
          <w:highlight w:val="none"/>
        </w:rPr>
        <w:t>质量保证期的，货物最终交付验收</w:t>
      </w:r>
      <w:r>
        <w:rPr>
          <w:rFonts w:hint="eastAsia" w:ascii="微软雅黑" w:hAnsi="微软雅黑" w:eastAsia="微软雅黑" w:cs="微软雅黑"/>
          <w:color w:val="auto"/>
          <w:sz w:val="24"/>
          <w:szCs w:val="24"/>
          <w:highlight w:val="none"/>
          <w:lang w:eastAsia="zh-CN"/>
        </w:rPr>
        <w:t>合格</w:t>
      </w:r>
      <w:r>
        <w:rPr>
          <w:rFonts w:hint="eastAsia" w:ascii="微软雅黑" w:hAnsi="微软雅黑" w:eastAsia="微软雅黑" w:cs="微软雅黑"/>
          <w:color w:val="auto"/>
          <w:sz w:val="24"/>
          <w:szCs w:val="24"/>
          <w:highlight w:val="none"/>
        </w:rPr>
        <w:t>后</w:t>
      </w:r>
      <w:r>
        <w:rPr>
          <w:rFonts w:hint="eastAsia" w:ascii="微软雅黑" w:hAnsi="微软雅黑" w:eastAsia="微软雅黑" w:cs="微软雅黑"/>
          <w:color w:val="auto"/>
          <w:sz w:val="24"/>
          <w:szCs w:val="24"/>
          <w:highlight w:val="none"/>
          <w:lang w:eastAsia="zh-CN"/>
        </w:rPr>
        <w:t>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规定或乙方</w:t>
      </w:r>
      <w:r>
        <w:rPr>
          <w:rFonts w:hint="eastAsia" w:ascii="微软雅黑" w:hAnsi="微软雅黑" w:eastAsia="微软雅黑" w:cs="微软雅黑"/>
          <w:color w:val="auto"/>
          <w:sz w:val="24"/>
          <w:szCs w:val="24"/>
          <w:highlight w:val="none"/>
          <w:lang w:eastAsia="zh-CN"/>
        </w:rPr>
        <w:t>书面</w:t>
      </w:r>
      <w:r>
        <w:rPr>
          <w:rFonts w:hint="eastAsia" w:ascii="微软雅黑" w:hAnsi="微软雅黑" w:eastAsia="微软雅黑" w:cs="微软雅黑"/>
          <w:color w:val="auto"/>
          <w:sz w:val="24"/>
          <w:szCs w:val="24"/>
          <w:highlight w:val="none"/>
        </w:rPr>
        <w:t>承诺（两者以较长的为准）的质量保证期内，本保证保持有效。</w:t>
      </w:r>
    </w:p>
    <w:p w14:paraId="2636B95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（2）在质量保证期内所发现的缺陷，甲方应尽快以书面形式通知乙方。</w:t>
      </w:r>
    </w:p>
    <w:p w14:paraId="73EDE74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（3）乙方收到通知后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应在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规定的响应时间内以合理的速度免费维修或更换有缺陷的货物或部件。</w:t>
      </w:r>
    </w:p>
    <w:p w14:paraId="59187FD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.1条规定以书面形式</w:t>
      </w:r>
      <w:r>
        <w:rPr>
          <w:rFonts w:hint="eastAsia" w:ascii="微软雅黑" w:hAnsi="微软雅黑" w:eastAsia="微软雅黑" w:cs="微软雅黑"/>
          <w:color w:val="auto"/>
          <w:sz w:val="24"/>
          <w:szCs w:val="24"/>
          <w:highlight w:val="none"/>
          <w:lang w:eastAsia="zh-CN"/>
        </w:rPr>
        <w:t>追究</w:t>
      </w: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的违约责任</w:t>
      </w:r>
      <w:r>
        <w:rPr>
          <w:rFonts w:hint="eastAsia" w:ascii="微软雅黑" w:hAnsi="微软雅黑" w:eastAsia="微软雅黑" w:cs="微软雅黑"/>
          <w:color w:val="auto"/>
          <w:sz w:val="24"/>
          <w:szCs w:val="24"/>
          <w:highlight w:val="none"/>
        </w:rPr>
        <w:t>。</w:t>
      </w:r>
    </w:p>
    <w:p w14:paraId="721482C8">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（5）乙方在约定的时间内未能弥补缺陷，甲方可采取必要的补救措施，但其风险和费用将由乙方承担，甲方根据合同</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对乙方行使的其他权利不受影响。</w:t>
      </w:r>
    </w:p>
    <w:p w14:paraId="6B27E6D7">
      <w:p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权利瑕疵担保</w:t>
      </w:r>
    </w:p>
    <w:p w14:paraId="1D93CB4C">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.1 乙方保证对其出售的货物享有合法的权利。</w:t>
      </w:r>
    </w:p>
    <w:p w14:paraId="1D4A90A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.2 乙方保证在交付的货物上不存在抵押权等担保物权。</w:t>
      </w:r>
    </w:p>
    <w:p w14:paraId="7B47D11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.3 如甲方使用</w:t>
      </w:r>
      <w:r>
        <w:rPr>
          <w:rFonts w:hint="eastAsia" w:ascii="微软雅黑" w:hAnsi="微软雅黑" w:eastAsia="微软雅黑" w:cs="微软雅黑"/>
          <w:color w:val="auto"/>
          <w:sz w:val="24"/>
          <w:szCs w:val="24"/>
          <w:highlight w:val="none"/>
          <w:lang w:val="en-US" w:eastAsia="zh-CN"/>
        </w:rPr>
        <w:t>上述</w:t>
      </w:r>
      <w:r>
        <w:rPr>
          <w:rFonts w:hint="eastAsia" w:ascii="微软雅黑" w:hAnsi="微软雅黑" w:eastAsia="微软雅黑" w:cs="微软雅黑"/>
          <w:color w:val="auto"/>
          <w:sz w:val="24"/>
          <w:szCs w:val="24"/>
          <w:highlight w:val="none"/>
        </w:rPr>
        <w:t>货物构成</w:t>
      </w:r>
      <w:r>
        <w:rPr>
          <w:rFonts w:hint="eastAsia" w:ascii="微软雅黑" w:hAnsi="微软雅黑" w:eastAsia="微软雅黑" w:cs="微软雅黑"/>
          <w:color w:val="auto"/>
          <w:sz w:val="24"/>
          <w:szCs w:val="24"/>
          <w:highlight w:val="none"/>
          <w:lang w:val="en-US" w:eastAsia="zh-CN"/>
        </w:rPr>
        <w:t>对第三人</w:t>
      </w:r>
      <w:r>
        <w:rPr>
          <w:rFonts w:hint="eastAsia" w:ascii="微软雅黑" w:hAnsi="微软雅黑" w:eastAsia="微软雅黑" w:cs="微软雅黑"/>
          <w:color w:val="auto"/>
          <w:sz w:val="24"/>
          <w:szCs w:val="24"/>
          <w:highlight w:val="none"/>
        </w:rPr>
        <w:t>侵权的，则由乙方承担全部责任。</w:t>
      </w:r>
    </w:p>
    <w:p w14:paraId="480680A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0</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知识产权保护</w:t>
      </w:r>
    </w:p>
    <w:p w14:paraId="20666CC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.1 乙方对其所销售的货物应当享有知识产权或经权利人合法授权，保证没有侵犯任何第三人的知识产权等权利。</w:t>
      </w:r>
      <w:bookmarkStart w:id="726" w:name="_Hlk163047038"/>
      <w:r>
        <w:rPr>
          <w:rFonts w:hint="eastAsia" w:ascii="微软雅黑" w:hAnsi="微软雅黑" w:eastAsia="微软雅黑" w:cs="微软雅黑"/>
          <w:color w:val="auto"/>
          <w:sz w:val="24"/>
          <w:szCs w:val="24"/>
          <w:highlight w:val="none"/>
        </w:rPr>
        <w:t>因违反前述约定对第三人构成侵权的，应当由乙方向第三人承担法律责任；甲方依法向第三人赔偿后，有权向乙方追偿。甲方有其他损失的，乙方应当赔偿</w:t>
      </w:r>
      <w:bookmarkEnd w:id="726"/>
      <w:r>
        <w:rPr>
          <w:rFonts w:hint="eastAsia" w:ascii="微软雅黑" w:hAnsi="微软雅黑" w:eastAsia="微软雅黑" w:cs="微软雅黑"/>
          <w:color w:val="auto"/>
          <w:sz w:val="24"/>
          <w:szCs w:val="24"/>
          <w:highlight w:val="none"/>
        </w:rPr>
        <w:t>。</w:t>
      </w:r>
    </w:p>
    <w:p w14:paraId="235C99B1">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保密义务</w:t>
      </w:r>
    </w:p>
    <w:p w14:paraId="380970F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11.1 </w:t>
      </w:r>
      <w:r>
        <w:rPr>
          <w:rFonts w:hint="eastAsia" w:ascii="微软雅黑" w:hAnsi="微软雅黑" w:eastAsia="微软雅黑" w:cs="微软雅黑"/>
          <w:color w:val="auto"/>
          <w:sz w:val="24"/>
          <w:szCs w:val="24"/>
          <w:highlight w:val="none"/>
        </w:rPr>
        <w:t>甲、乙双方</w:t>
      </w:r>
      <w:r>
        <w:rPr>
          <w:rFonts w:hint="eastAsia" w:ascii="微软雅黑" w:hAnsi="微软雅黑" w:eastAsia="微软雅黑" w:cs="微软雅黑"/>
          <w:color w:val="auto"/>
          <w:sz w:val="24"/>
          <w:szCs w:val="24"/>
          <w:highlight w:val="none"/>
          <w:lang w:eastAsia="zh-CN"/>
        </w:rPr>
        <w:t>对</w:t>
      </w:r>
      <w:r>
        <w:rPr>
          <w:rFonts w:hint="eastAsia" w:ascii="微软雅黑" w:hAnsi="微软雅黑" w:eastAsia="微软雅黑" w:cs="微软雅黑"/>
          <w:color w:val="auto"/>
          <w:sz w:val="24"/>
          <w:szCs w:val="24"/>
          <w:highlight w:val="none"/>
        </w:rPr>
        <w:t>采购和合同履行过程中所获悉的</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商业秘密或者其他应当保密的信息，均有保密义务</w:t>
      </w:r>
      <w:r>
        <w:rPr>
          <w:rFonts w:hint="eastAsia" w:ascii="微软雅黑" w:hAnsi="微软雅黑" w:eastAsia="微软雅黑" w:cs="微软雅黑"/>
          <w:color w:val="auto"/>
          <w:sz w:val="24"/>
          <w:szCs w:val="24"/>
          <w:highlight w:val="none"/>
          <w:lang w:eastAsia="zh-CN"/>
        </w:rPr>
        <w:t>且不受合同有效期所限，直至该信息成为公开信息</w:t>
      </w:r>
      <w:r>
        <w:rPr>
          <w:rFonts w:hint="eastAsia" w:ascii="微软雅黑" w:hAnsi="微软雅黑" w:eastAsia="微软雅黑" w:cs="微软雅黑"/>
          <w:color w:val="auto"/>
          <w:sz w:val="24"/>
          <w:szCs w:val="24"/>
          <w:highlight w:val="none"/>
        </w:rPr>
        <w:t>。泄露、不正当地使用</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w:t>
      </w:r>
      <w:r>
        <w:rPr>
          <w:rFonts w:hint="eastAsia" w:ascii="微软雅黑" w:hAnsi="微软雅黑" w:eastAsia="微软雅黑" w:cs="微软雅黑"/>
          <w:color w:val="auto"/>
          <w:sz w:val="24"/>
          <w:szCs w:val="24"/>
          <w:highlight w:val="none"/>
          <w:lang w:eastAsia="zh-CN"/>
        </w:rPr>
        <w:t>其他应当保密的</w:t>
      </w:r>
      <w:r>
        <w:rPr>
          <w:rFonts w:hint="eastAsia" w:ascii="微软雅黑" w:hAnsi="微软雅黑" w:eastAsia="微软雅黑" w:cs="微软雅黑"/>
          <w:color w:val="auto"/>
          <w:sz w:val="24"/>
          <w:szCs w:val="24"/>
          <w:highlight w:val="none"/>
        </w:rPr>
        <w:t>信息，应当承担</w:t>
      </w:r>
      <w:r>
        <w:rPr>
          <w:rFonts w:hint="eastAsia" w:ascii="微软雅黑" w:hAnsi="微软雅黑" w:eastAsia="微软雅黑" w:cs="微软雅黑"/>
          <w:color w:val="auto"/>
          <w:sz w:val="24"/>
          <w:szCs w:val="24"/>
          <w:highlight w:val="none"/>
          <w:lang w:eastAsia="zh-CN"/>
        </w:rPr>
        <w:t>相应</w:t>
      </w:r>
      <w:r>
        <w:rPr>
          <w:rFonts w:hint="eastAsia" w:ascii="微软雅黑" w:hAnsi="微软雅黑" w:eastAsia="微软雅黑" w:cs="微软雅黑"/>
          <w:color w:val="auto"/>
          <w:sz w:val="24"/>
          <w:szCs w:val="24"/>
          <w:highlight w:val="none"/>
        </w:rPr>
        <w:t>责任。其他应当保密的信息由双方在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中约定。</w:t>
      </w:r>
    </w:p>
    <w:p w14:paraId="5A512FBE">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合同价款支付</w:t>
      </w:r>
    </w:p>
    <w:p w14:paraId="593ACD2E">
      <w:pPr>
        <w:autoSpaceDE/>
        <w:autoSpaceDN/>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 xml:space="preserve">.1 </w:t>
      </w:r>
      <w:r>
        <w:rPr>
          <w:rFonts w:hint="eastAsia" w:ascii="微软雅黑" w:hAnsi="微软雅黑" w:eastAsia="微软雅黑" w:cs="微软雅黑"/>
          <w:color w:val="auto"/>
          <w:sz w:val="24"/>
          <w:szCs w:val="24"/>
          <w:highlight w:val="none"/>
          <w:lang w:eastAsia="zh-CN"/>
        </w:rPr>
        <w:t>合同价款支付</w:t>
      </w:r>
      <w:r>
        <w:rPr>
          <w:rFonts w:hint="eastAsia" w:ascii="微软雅黑" w:hAnsi="微软雅黑" w:eastAsia="微软雅黑" w:cs="微软雅黑"/>
          <w:color w:val="auto"/>
          <w:sz w:val="24"/>
          <w:szCs w:val="24"/>
          <w:highlight w:val="none"/>
        </w:rPr>
        <w:t>按照国库集中支付</w:t>
      </w:r>
      <w:r>
        <w:rPr>
          <w:rFonts w:hint="eastAsia" w:ascii="微软雅黑" w:hAnsi="微软雅黑" w:eastAsia="微软雅黑" w:cs="微软雅黑"/>
          <w:color w:val="auto"/>
          <w:sz w:val="24"/>
          <w:szCs w:val="24"/>
          <w:highlight w:val="none"/>
          <w:lang w:eastAsia="zh-CN"/>
        </w:rPr>
        <w:t>制度及财政管理相关</w:t>
      </w:r>
      <w:r>
        <w:rPr>
          <w:rFonts w:hint="eastAsia" w:ascii="微软雅黑" w:hAnsi="微软雅黑" w:eastAsia="微软雅黑" w:cs="微软雅黑"/>
          <w:color w:val="auto"/>
          <w:sz w:val="24"/>
          <w:szCs w:val="24"/>
          <w:highlight w:val="none"/>
        </w:rPr>
        <w:t>规定执行。</w:t>
      </w:r>
    </w:p>
    <w:p w14:paraId="54251D3A">
      <w:pPr>
        <w:spacing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val="en-US" w:eastAsia="zh-CN"/>
        </w:rPr>
        <w:t xml:space="preserve">12.2 </w:t>
      </w:r>
      <w:r>
        <w:rPr>
          <w:rFonts w:hint="eastAsia" w:ascii="微软雅黑" w:hAnsi="微软雅黑" w:eastAsia="微软雅黑" w:cs="微软雅黑"/>
          <w:b w:val="0"/>
          <w:bCs w:val="0"/>
          <w:color w:val="auto"/>
          <w:kern w:val="2"/>
          <w:sz w:val="24"/>
          <w:szCs w:val="24"/>
          <w:highlight w:val="none"/>
        </w:rPr>
        <w:t>对于满足合同约定支付条件的，</w:t>
      </w:r>
      <w:r>
        <w:rPr>
          <w:rFonts w:hint="eastAsia" w:ascii="微软雅黑" w:hAnsi="微软雅黑" w:eastAsia="微软雅黑" w:cs="微软雅黑"/>
          <w:b w:val="0"/>
          <w:bCs w:val="0"/>
          <w:color w:val="auto"/>
          <w:kern w:val="2"/>
          <w:sz w:val="24"/>
          <w:szCs w:val="24"/>
          <w:highlight w:val="none"/>
          <w:lang w:val="en-US" w:eastAsia="zh-CN"/>
        </w:rPr>
        <w:t>甲方</w:t>
      </w:r>
      <w:r>
        <w:rPr>
          <w:rFonts w:hint="eastAsia" w:ascii="微软雅黑" w:hAnsi="微软雅黑" w:eastAsia="微软雅黑" w:cs="微软雅黑"/>
          <w:b w:val="0"/>
          <w:bCs w:val="0"/>
          <w:i w:val="0"/>
          <w:iCs w:val="0"/>
          <w:caps w:val="0"/>
          <w:color w:val="auto"/>
          <w:spacing w:val="0"/>
          <w:sz w:val="24"/>
          <w:szCs w:val="24"/>
          <w:highlight w:val="none"/>
          <w:shd w:val="clear"/>
          <w:vertAlign w:val="baseline"/>
        </w:rPr>
        <w:t>原则上应当自收到发票后10个工作日内</w:t>
      </w:r>
      <w:r>
        <w:rPr>
          <w:rFonts w:hint="eastAsia" w:ascii="微软雅黑" w:hAnsi="微软雅黑" w:eastAsia="微软雅黑" w:cs="微软雅黑"/>
          <w:b w:val="0"/>
          <w:bCs w:val="0"/>
          <w:color w:val="auto"/>
          <w:kern w:val="2"/>
          <w:sz w:val="24"/>
          <w:szCs w:val="24"/>
          <w:highlight w:val="none"/>
        </w:rPr>
        <w:t>将资金支付到合同约定的</w:t>
      </w:r>
      <w:r>
        <w:rPr>
          <w:rFonts w:hint="eastAsia" w:ascii="微软雅黑" w:hAnsi="微软雅黑" w:eastAsia="微软雅黑" w:cs="微软雅黑"/>
          <w:b w:val="0"/>
          <w:bCs w:val="0"/>
          <w:color w:val="auto"/>
          <w:kern w:val="2"/>
          <w:sz w:val="24"/>
          <w:szCs w:val="24"/>
          <w:highlight w:val="none"/>
          <w:lang w:eastAsia="zh-CN"/>
        </w:rPr>
        <w:t>乙方</w:t>
      </w:r>
      <w:r>
        <w:rPr>
          <w:rFonts w:hint="eastAsia" w:ascii="微软雅黑" w:hAnsi="微软雅黑" w:eastAsia="微软雅黑" w:cs="微软雅黑"/>
          <w:b w:val="0"/>
          <w:bCs w:val="0"/>
          <w:color w:val="auto"/>
          <w:kern w:val="2"/>
          <w:sz w:val="24"/>
          <w:szCs w:val="24"/>
          <w:highlight w:val="none"/>
        </w:rPr>
        <w:t>账户，不得以机构变动、人员更替、政策调整等为由迟延付款，不得将采购文件和合同中未规定的义务作为向</w:t>
      </w:r>
      <w:r>
        <w:rPr>
          <w:rFonts w:hint="eastAsia" w:ascii="微软雅黑" w:hAnsi="微软雅黑" w:eastAsia="微软雅黑" w:cs="微软雅黑"/>
          <w:b w:val="0"/>
          <w:bCs w:val="0"/>
          <w:color w:val="auto"/>
          <w:kern w:val="2"/>
          <w:sz w:val="24"/>
          <w:szCs w:val="24"/>
          <w:highlight w:val="none"/>
          <w:lang w:val="en-US" w:eastAsia="zh-CN"/>
        </w:rPr>
        <w:t>乙方</w:t>
      </w:r>
      <w:r>
        <w:rPr>
          <w:rFonts w:hint="eastAsia" w:ascii="微软雅黑" w:hAnsi="微软雅黑" w:eastAsia="微软雅黑" w:cs="微软雅黑"/>
          <w:b w:val="0"/>
          <w:bCs w:val="0"/>
          <w:color w:val="auto"/>
          <w:kern w:val="2"/>
          <w:sz w:val="24"/>
          <w:szCs w:val="24"/>
          <w:highlight w:val="none"/>
        </w:rPr>
        <w:t>付款的条件。具体合同价款支付时间在【</w:t>
      </w:r>
      <w:r>
        <w:rPr>
          <w:rFonts w:hint="eastAsia" w:ascii="微软雅黑" w:hAnsi="微软雅黑" w:eastAsia="微软雅黑" w:cs="微软雅黑"/>
          <w:b/>
          <w:bCs/>
          <w:color w:val="auto"/>
          <w:kern w:val="2"/>
          <w:sz w:val="24"/>
          <w:szCs w:val="24"/>
          <w:highlight w:val="none"/>
        </w:rPr>
        <w:t>政府采购合同专用条款</w:t>
      </w:r>
      <w:r>
        <w:rPr>
          <w:rFonts w:hint="eastAsia" w:ascii="微软雅黑" w:hAnsi="微软雅黑" w:eastAsia="微软雅黑" w:cs="微软雅黑"/>
          <w:b w:val="0"/>
          <w:bCs w:val="0"/>
          <w:color w:val="auto"/>
          <w:kern w:val="2"/>
          <w:sz w:val="24"/>
          <w:szCs w:val="24"/>
          <w:highlight w:val="none"/>
        </w:rPr>
        <w:t>】中</w:t>
      </w:r>
      <w:r>
        <w:rPr>
          <w:rFonts w:hint="eastAsia" w:ascii="微软雅黑" w:hAnsi="微软雅黑" w:eastAsia="微软雅黑" w:cs="微软雅黑"/>
          <w:b w:val="0"/>
          <w:bCs w:val="0"/>
          <w:color w:val="auto"/>
          <w:kern w:val="2"/>
          <w:sz w:val="24"/>
          <w:szCs w:val="24"/>
          <w:highlight w:val="none"/>
          <w:lang w:eastAsia="zh-CN"/>
        </w:rPr>
        <w:t>约</w:t>
      </w:r>
      <w:r>
        <w:rPr>
          <w:rFonts w:hint="eastAsia" w:ascii="微软雅黑" w:hAnsi="微软雅黑" w:eastAsia="微软雅黑" w:cs="微软雅黑"/>
          <w:b w:val="0"/>
          <w:bCs w:val="0"/>
          <w:color w:val="auto"/>
          <w:kern w:val="2"/>
          <w:sz w:val="24"/>
          <w:szCs w:val="24"/>
          <w:highlight w:val="none"/>
        </w:rPr>
        <w:t>定。</w:t>
      </w:r>
    </w:p>
    <w:p w14:paraId="41A28F45">
      <w:pPr>
        <w:pStyle w:val="11"/>
        <w:spacing w:after="0" w:line="400" w:lineRule="exac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53CE8574">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乙方应当以支票、汇票、本票或者金融机构、担保机构出具的保函等非现金形式提交。</w:t>
      </w:r>
    </w:p>
    <w:p w14:paraId="177E04AF">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.2 如果乙方</w:t>
      </w:r>
      <w:r>
        <w:rPr>
          <w:rFonts w:hint="eastAsia" w:ascii="微软雅黑" w:hAnsi="微软雅黑" w:eastAsia="微软雅黑" w:cs="微软雅黑"/>
          <w:color w:val="auto"/>
          <w:sz w:val="24"/>
          <w:szCs w:val="24"/>
          <w:highlight w:val="none"/>
          <w:lang w:eastAsia="zh-CN"/>
        </w:rPr>
        <w:t>出现</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约定情形的</w:t>
      </w:r>
      <w:r>
        <w:rPr>
          <w:rFonts w:hint="eastAsia" w:ascii="微软雅黑" w:hAnsi="微软雅黑" w:eastAsia="微软雅黑" w:cs="微软雅黑"/>
          <w:color w:val="auto"/>
          <w:sz w:val="24"/>
          <w:szCs w:val="24"/>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 w:val="24"/>
          <w:szCs w:val="24"/>
          <w:highlight w:val="none"/>
          <w:lang w:eastAsia="zh-CN"/>
        </w:rPr>
        <w:t>且</w:t>
      </w:r>
      <w:r>
        <w:rPr>
          <w:rFonts w:hint="eastAsia" w:ascii="微软雅黑" w:hAnsi="微软雅黑" w:eastAsia="微软雅黑" w:cs="微软雅黑"/>
          <w:color w:val="auto"/>
          <w:sz w:val="24"/>
          <w:szCs w:val="24"/>
          <w:highlight w:val="none"/>
        </w:rPr>
        <w:t>不影响甲方要求乙方承担合同约定的超过履约保证金的违约责任的权利。</w:t>
      </w:r>
    </w:p>
    <w:p w14:paraId="7C5A61B3">
      <w:pPr>
        <w:spacing w:line="400" w:lineRule="exact"/>
        <w:ind w:firstLine="42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.3 甲方在项目通过验收后按照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规定的时间内将履约保证金退还乙方；逾期退还的，乙方可要求甲方支付违约金，违约金按照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规定支付。</w:t>
      </w:r>
    </w:p>
    <w:p w14:paraId="23478A54">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售后服务</w:t>
      </w:r>
    </w:p>
    <w:p w14:paraId="060E6E5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除项目不涉及或采购活动中明确约定无须承担外，乙方还应提供下列服务：</w:t>
      </w:r>
    </w:p>
    <w:p w14:paraId="1A75D47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（1）货物的现场移动、安装、调试、启动监督及技术支持；</w:t>
      </w:r>
    </w:p>
    <w:p w14:paraId="1217E57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（2）提供货物组装和维修所需的专用工具和辅助材料；</w:t>
      </w:r>
    </w:p>
    <w:p w14:paraId="38F4D39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的期限内对所有的货物实施运行监督、维修，但前提条件是该服务并不能免除乙方在质量保证期内所承担的义务；</w:t>
      </w:r>
    </w:p>
    <w:p w14:paraId="40779903">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（4）在制造商</w:t>
      </w:r>
      <w:r>
        <w:rPr>
          <w:rFonts w:hint="eastAsia" w:ascii="微软雅黑" w:hAnsi="微软雅黑" w:eastAsia="微软雅黑" w:cs="微软雅黑"/>
          <w:color w:val="auto"/>
          <w:sz w:val="24"/>
          <w:szCs w:val="24"/>
          <w:highlight w:val="none"/>
          <w:lang w:eastAsia="zh-CN"/>
        </w:rPr>
        <w:t>所在地</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指定</w:t>
      </w:r>
      <w:r>
        <w:rPr>
          <w:rFonts w:hint="eastAsia" w:ascii="微软雅黑" w:hAnsi="微软雅黑" w:eastAsia="微软雅黑" w:cs="微软雅黑"/>
          <w:color w:val="auto"/>
          <w:sz w:val="24"/>
          <w:szCs w:val="24"/>
          <w:highlight w:val="none"/>
        </w:rPr>
        <w:t>现场就货物的安装、启动、运营、维护</w:t>
      </w:r>
      <w:r>
        <w:rPr>
          <w:rFonts w:hint="eastAsia" w:ascii="微软雅黑" w:hAnsi="微软雅黑" w:eastAsia="微软雅黑" w:cs="微软雅黑"/>
          <w:color w:val="auto"/>
          <w:sz w:val="24"/>
          <w:szCs w:val="24"/>
          <w:highlight w:val="none"/>
          <w:lang w:eastAsia="zh-CN"/>
        </w:rPr>
        <w:t>、废弃处置等</w:t>
      </w:r>
      <w:r>
        <w:rPr>
          <w:rFonts w:hint="eastAsia" w:ascii="微软雅黑" w:hAnsi="微软雅黑" w:eastAsia="微软雅黑" w:cs="微软雅黑"/>
          <w:color w:val="auto"/>
          <w:sz w:val="24"/>
          <w:szCs w:val="24"/>
          <w:highlight w:val="none"/>
        </w:rPr>
        <w:t>对甲方操作人员进行培训</w:t>
      </w:r>
      <w:r>
        <w:rPr>
          <w:rFonts w:hint="eastAsia" w:ascii="微软雅黑" w:hAnsi="微软雅黑" w:eastAsia="微软雅黑" w:cs="微软雅黑"/>
          <w:color w:val="auto"/>
          <w:sz w:val="24"/>
          <w:szCs w:val="24"/>
          <w:highlight w:val="none"/>
          <w:lang w:eastAsia="zh-CN"/>
        </w:rPr>
        <w:t>；</w:t>
      </w:r>
    </w:p>
    <w:p w14:paraId="6AFF2EF9">
      <w:pPr>
        <w:pStyle w:val="9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（5）依照法律、行政法规的规定或者按照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约定，货物在有效使用年限届满后应予回收的，乙方负有自行或者委托第三人对货物予以回收的义务；</w:t>
      </w:r>
    </w:p>
    <w:p w14:paraId="523C572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规定由乙方提供的其他服务。</w:t>
      </w:r>
    </w:p>
    <w:p w14:paraId="7573B07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 乙方提供的</w:t>
      </w:r>
      <w:r>
        <w:rPr>
          <w:rFonts w:hint="eastAsia" w:ascii="微软雅黑" w:hAnsi="微软雅黑" w:eastAsia="微软雅黑" w:cs="微软雅黑"/>
          <w:color w:val="auto"/>
          <w:sz w:val="24"/>
          <w:szCs w:val="24"/>
          <w:highlight w:val="none"/>
          <w:lang w:eastAsia="zh-CN"/>
        </w:rPr>
        <w:t>售后</w:t>
      </w:r>
      <w:r>
        <w:rPr>
          <w:rFonts w:hint="eastAsia" w:ascii="微软雅黑" w:hAnsi="微软雅黑" w:eastAsia="微软雅黑" w:cs="微软雅黑"/>
          <w:color w:val="auto"/>
          <w:sz w:val="24"/>
          <w:szCs w:val="24"/>
          <w:highlight w:val="none"/>
        </w:rPr>
        <w:t>服务的费用</w:t>
      </w:r>
      <w:r>
        <w:rPr>
          <w:rFonts w:hint="eastAsia" w:ascii="微软雅黑" w:hAnsi="微软雅黑" w:eastAsia="微软雅黑" w:cs="微软雅黑"/>
          <w:color w:val="auto"/>
          <w:sz w:val="24"/>
          <w:szCs w:val="24"/>
          <w:highlight w:val="none"/>
          <w:lang w:val="en-US" w:eastAsia="zh-CN"/>
        </w:rPr>
        <w:t>已</w:t>
      </w:r>
      <w:r>
        <w:rPr>
          <w:rFonts w:hint="eastAsia" w:ascii="微软雅黑" w:hAnsi="微软雅黑" w:eastAsia="微软雅黑" w:cs="微软雅黑"/>
          <w:color w:val="auto"/>
          <w:sz w:val="24"/>
          <w:szCs w:val="24"/>
          <w:highlight w:val="none"/>
        </w:rPr>
        <w:t>包含在合同价款中，甲方不再另行支付。</w:t>
      </w:r>
    </w:p>
    <w:p w14:paraId="56CAF38A">
      <w:p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违约责任</w:t>
      </w:r>
    </w:p>
    <w:p w14:paraId="46A6515B">
      <w:pPr>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.1质量瑕疵的</w:t>
      </w:r>
      <w:r>
        <w:rPr>
          <w:rFonts w:hint="eastAsia" w:ascii="微软雅黑" w:hAnsi="微软雅黑" w:eastAsia="微软雅黑" w:cs="微软雅黑"/>
          <w:bCs/>
          <w:color w:val="auto"/>
          <w:sz w:val="24"/>
          <w:szCs w:val="24"/>
          <w:highlight w:val="none"/>
          <w:lang w:eastAsia="zh-CN"/>
        </w:rPr>
        <w:t>违约责任</w:t>
      </w:r>
    </w:p>
    <w:p w14:paraId="5E6CBBE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的产品不符合</w:t>
      </w:r>
      <w:r>
        <w:rPr>
          <w:rFonts w:hint="eastAsia" w:ascii="微软雅黑" w:hAnsi="微软雅黑" w:eastAsia="微软雅黑" w:cs="微软雅黑"/>
          <w:color w:val="auto"/>
          <w:sz w:val="24"/>
          <w:szCs w:val="24"/>
          <w:highlight w:val="none"/>
          <w:lang w:eastAsia="zh-CN"/>
        </w:rPr>
        <w:t>合同约定的</w:t>
      </w:r>
      <w:r>
        <w:rPr>
          <w:rFonts w:hint="eastAsia" w:ascii="微软雅黑" w:hAnsi="微软雅黑" w:eastAsia="微软雅黑" w:cs="微软雅黑"/>
          <w:color w:val="auto"/>
          <w:sz w:val="24"/>
          <w:szCs w:val="24"/>
          <w:highlight w:val="none"/>
        </w:rPr>
        <w:t>质量标准或存在产品质量缺陷，</w:t>
      </w:r>
      <w:r>
        <w:rPr>
          <w:rFonts w:hint="eastAsia" w:ascii="微软雅黑" w:hAnsi="微软雅黑" w:eastAsia="微软雅黑" w:cs="微软雅黑"/>
          <w:color w:val="auto"/>
          <w:sz w:val="24"/>
          <w:szCs w:val="24"/>
          <w:highlight w:val="none"/>
          <w:lang w:eastAsia="zh-CN"/>
        </w:rPr>
        <w:t>甲方有权要求乙方根据</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要求</w:t>
      </w:r>
      <w:r>
        <w:rPr>
          <w:rFonts w:hint="eastAsia" w:ascii="微软雅黑" w:hAnsi="微软雅黑" w:eastAsia="微软雅黑" w:cs="微软雅黑"/>
          <w:color w:val="auto"/>
          <w:sz w:val="24"/>
          <w:szCs w:val="24"/>
          <w:highlight w:val="none"/>
          <w:lang w:eastAsia="zh-CN"/>
        </w:rPr>
        <w:t>及时修理、重作、更换，并承担由此给甲</w:t>
      </w:r>
      <w:r>
        <w:rPr>
          <w:rFonts w:hint="eastAsia" w:ascii="微软雅黑" w:hAnsi="微软雅黑" w:eastAsia="微软雅黑" w:cs="微软雅黑"/>
          <w:color w:val="auto"/>
          <w:sz w:val="24"/>
          <w:szCs w:val="24"/>
          <w:highlight w:val="none"/>
        </w:rPr>
        <w:t>方</w:t>
      </w:r>
      <w:r>
        <w:rPr>
          <w:rFonts w:hint="eastAsia" w:ascii="微软雅黑" w:hAnsi="微软雅黑" w:eastAsia="微软雅黑" w:cs="微软雅黑"/>
          <w:color w:val="auto"/>
          <w:sz w:val="24"/>
          <w:szCs w:val="24"/>
          <w:highlight w:val="none"/>
          <w:lang w:eastAsia="zh-CN"/>
        </w:rPr>
        <w:t>造成的损失</w:t>
      </w:r>
      <w:r>
        <w:rPr>
          <w:rFonts w:hint="eastAsia" w:ascii="微软雅黑" w:hAnsi="微软雅黑" w:eastAsia="微软雅黑" w:cs="微软雅黑"/>
          <w:color w:val="auto"/>
          <w:sz w:val="24"/>
          <w:szCs w:val="24"/>
          <w:highlight w:val="none"/>
        </w:rPr>
        <w:t>。</w:t>
      </w:r>
    </w:p>
    <w:p w14:paraId="175390F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.2 迟延交货的违约责任</w:t>
      </w:r>
    </w:p>
    <w:p w14:paraId="1FAA436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（1）乙方应按照本合同规定的时间、地点交货和提供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服务。在履行合同过程中，如果乙方遇到可能</w:t>
      </w:r>
      <w:r>
        <w:rPr>
          <w:rFonts w:hint="eastAsia" w:ascii="微软雅黑" w:hAnsi="微软雅黑" w:eastAsia="微软雅黑" w:cs="微软雅黑"/>
          <w:color w:val="auto"/>
          <w:sz w:val="24"/>
          <w:szCs w:val="24"/>
          <w:highlight w:val="none"/>
          <w:lang w:eastAsia="zh-CN"/>
        </w:rPr>
        <w:t>影响</w:t>
      </w:r>
      <w:r>
        <w:rPr>
          <w:rFonts w:hint="eastAsia" w:ascii="微软雅黑" w:hAnsi="微软雅黑" w:eastAsia="微软雅黑" w:cs="微软雅黑"/>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 w:val="24"/>
          <w:szCs w:val="24"/>
          <w:highlight w:val="none"/>
          <w:lang w:eastAsia="zh-CN"/>
        </w:rPr>
        <w:t>长</w:t>
      </w:r>
      <w:r>
        <w:rPr>
          <w:rFonts w:hint="eastAsia" w:ascii="微软雅黑" w:hAnsi="微软雅黑" w:eastAsia="微软雅黑" w:cs="微软雅黑"/>
          <w:color w:val="auto"/>
          <w:sz w:val="24"/>
          <w:szCs w:val="24"/>
          <w:highlight w:val="none"/>
        </w:rPr>
        <w:t>交货时间或延期提供服务。</w:t>
      </w:r>
    </w:p>
    <w:p w14:paraId="0513690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（2）如果乙方没有按照合同规定的时间交货和提供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服务，甲方有权从货款中扣除误期赔偿费而不影响合同项下的其他补救方法，赔偿费按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规定执行。如果涉及公共利益，且赔偿金额无法弥补公共利益损失，</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可要求继续履行或者</w:t>
      </w:r>
      <w:r>
        <w:rPr>
          <w:rFonts w:hint="eastAsia" w:ascii="微软雅黑" w:hAnsi="微软雅黑" w:eastAsia="微软雅黑" w:cs="微软雅黑"/>
          <w:color w:val="auto"/>
          <w:sz w:val="24"/>
          <w:szCs w:val="24"/>
          <w:highlight w:val="none"/>
          <w:lang w:eastAsia="zh-CN"/>
        </w:rPr>
        <w:t>采取其他补救措施</w:t>
      </w:r>
      <w:r>
        <w:rPr>
          <w:rFonts w:hint="eastAsia" w:ascii="微软雅黑" w:hAnsi="微软雅黑" w:eastAsia="微软雅黑" w:cs="微软雅黑"/>
          <w:color w:val="auto"/>
          <w:sz w:val="24"/>
          <w:szCs w:val="24"/>
          <w:highlight w:val="none"/>
        </w:rPr>
        <w:t>。</w:t>
      </w:r>
    </w:p>
    <w:p w14:paraId="39B64C7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 迟延支付的违约责任</w:t>
      </w:r>
    </w:p>
    <w:p w14:paraId="1C89EB8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甲方存在迟延支付乙方合同款项的，应当承担</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规定的逾期付款利息。</w:t>
      </w:r>
    </w:p>
    <w:p w14:paraId="19F140AD">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.4其他违约责任根据项目实际需要按</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w:t>
      </w:r>
    </w:p>
    <w:p w14:paraId="35A2EB16">
      <w:pPr>
        <w:numPr>
          <w:ilvl w:val="0"/>
          <w:numId w:val="16"/>
        </w:num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合同变更</w:t>
      </w:r>
      <w:r>
        <w:rPr>
          <w:rFonts w:hint="eastAsia" w:ascii="微软雅黑" w:hAnsi="微软雅黑" w:eastAsia="微软雅黑" w:cs="微软雅黑"/>
          <w:b/>
          <w:color w:val="auto"/>
          <w:sz w:val="24"/>
          <w:szCs w:val="24"/>
          <w:highlight w:val="none"/>
          <w:lang w:eastAsia="zh-CN"/>
        </w:rPr>
        <w:t>、中止与终止</w:t>
      </w:r>
    </w:p>
    <w:p w14:paraId="692ABAEF">
      <w:pPr>
        <w:autoSpaceDE/>
        <w:autoSpaceDN/>
        <w:adjustRightInd w:val="0"/>
        <w:snapToGrid w:val="0"/>
        <w:spacing w:before="0" w:line="400" w:lineRule="exact"/>
        <w:ind w:firstLine="0" w:firstLineChars="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.1合同的</w:t>
      </w:r>
      <w:r>
        <w:rPr>
          <w:rFonts w:hint="eastAsia" w:ascii="微软雅黑" w:hAnsi="微软雅黑" w:eastAsia="微软雅黑" w:cs="微软雅黑"/>
          <w:color w:val="auto"/>
          <w:sz w:val="24"/>
          <w:szCs w:val="24"/>
          <w:highlight w:val="none"/>
          <w:lang w:eastAsia="zh-CN"/>
        </w:rPr>
        <w:t>变更</w:t>
      </w:r>
    </w:p>
    <w:p w14:paraId="4796136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政府采购合同履行中，</w:t>
      </w:r>
      <w:r>
        <w:rPr>
          <w:rFonts w:hint="eastAsia" w:ascii="微软雅黑" w:hAnsi="微软雅黑" w:eastAsia="微软雅黑" w:cs="微软雅黑"/>
          <w:color w:val="auto"/>
          <w:sz w:val="24"/>
          <w:szCs w:val="24"/>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 w:val="24"/>
          <w:szCs w:val="24"/>
          <w:highlight w:val="none"/>
          <w:lang w:eastAsia="zh-CN"/>
        </w:rPr>
        <w:t>一致后</w:t>
      </w:r>
      <w:r>
        <w:rPr>
          <w:rFonts w:hint="eastAsia" w:ascii="微软雅黑" w:hAnsi="微软雅黑" w:eastAsia="微软雅黑" w:cs="微软雅黑"/>
          <w:color w:val="auto"/>
          <w:sz w:val="24"/>
          <w:szCs w:val="24"/>
          <w:highlight w:val="none"/>
        </w:rPr>
        <w:t>签订补充协议。</w:t>
      </w:r>
    </w:p>
    <w:p w14:paraId="227CB3F2">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合同的中止</w:t>
      </w:r>
    </w:p>
    <w:p w14:paraId="28ADA8F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（1）合同履行过程中因供应商就采购文件、采购过程或结果提起投诉的，甲方认为有必要的，</w:t>
      </w:r>
      <w:r>
        <w:rPr>
          <w:rFonts w:hint="eastAsia" w:ascii="微软雅黑" w:hAnsi="微软雅黑" w:eastAsia="微软雅黑" w:cs="微软雅黑"/>
          <w:color w:val="auto"/>
          <w:sz w:val="24"/>
          <w:szCs w:val="24"/>
          <w:highlight w:val="none"/>
          <w:lang w:eastAsia="zh-CN"/>
        </w:rPr>
        <w:t>可以</w:t>
      </w:r>
      <w:r>
        <w:rPr>
          <w:rFonts w:hint="eastAsia" w:ascii="微软雅黑" w:hAnsi="微软雅黑" w:eastAsia="微软雅黑" w:cs="微软雅黑"/>
          <w:color w:val="auto"/>
          <w:sz w:val="24"/>
          <w:szCs w:val="24"/>
          <w:highlight w:val="none"/>
        </w:rPr>
        <w:t>中止合同的履行。</w:t>
      </w:r>
    </w:p>
    <w:p w14:paraId="7ED8C82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合同履行过程中，</w:t>
      </w:r>
      <w:r>
        <w:rPr>
          <w:rFonts w:hint="eastAsia" w:ascii="微软雅黑" w:hAnsi="微软雅黑" w:eastAsia="微软雅黑" w:cs="微软雅黑"/>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 w:val="24"/>
          <w:szCs w:val="24"/>
          <w:highlight w:val="none"/>
          <w:lang w:eastAsia="zh-CN"/>
        </w:rPr>
        <w:t>，乙方有义务及时告知甲方</w:t>
      </w: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以书面形式通知乙方中止合同</w:t>
      </w:r>
      <w:r>
        <w:rPr>
          <w:rFonts w:hint="eastAsia" w:ascii="微软雅黑" w:hAnsi="微软雅黑" w:eastAsia="微软雅黑" w:cs="微软雅黑"/>
          <w:color w:val="auto"/>
          <w:sz w:val="24"/>
          <w:szCs w:val="24"/>
          <w:highlight w:val="none"/>
          <w:lang w:eastAsia="zh-CN"/>
        </w:rPr>
        <w:t>并要求乙方在合理期限内消除相关情形或者提供适当担保。</w:t>
      </w:r>
      <w:r>
        <w:rPr>
          <w:rFonts w:hint="eastAsia" w:ascii="微软雅黑" w:hAnsi="微软雅黑" w:eastAsia="微软雅黑" w:cs="微软雅黑"/>
          <w:color w:val="auto"/>
          <w:sz w:val="24"/>
          <w:szCs w:val="24"/>
          <w:highlight w:val="none"/>
        </w:rPr>
        <w:t>乙方提供适当担保的，</w:t>
      </w:r>
      <w:r>
        <w:rPr>
          <w:rFonts w:hint="eastAsia" w:ascii="微软雅黑" w:hAnsi="微软雅黑" w:eastAsia="微软雅黑" w:cs="微软雅黑"/>
          <w:color w:val="auto"/>
          <w:sz w:val="24"/>
          <w:szCs w:val="24"/>
          <w:highlight w:val="none"/>
          <w:lang w:eastAsia="zh-CN"/>
        </w:rPr>
        <w:t>合同继续</w:t>
      </w:r>
      <w:r>
        <w:rPr>
          <w:rFonts w:hint="eastAsia" w:ascii="微软雅黑" w:hAnsi="微软雅黑" w:eastAsia="微软雅黑" w:cs="微软雅黑"/>
          <w:color w:val="auto"/>
          <w:sz w:val="24"/>
          <w:szCs w:val="24"/>
          <w:highlight w:val="none"/>
        </w:rPr>
        <w:t>履行</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方在合理期限内未恢复履约能力且未提供适当担保的，视为拒绝</w:t>
      </w:r>
      <w:r>
        <w:rPr>
          <w:rFonts w:hint="eastAsia" w:ascii="微软雅黑" w:hAnsi="微软雅黑" w:eastAsia="微软雅黑" w:cs="微软雅黑"/>
          <w:color w:val="auto"/>
          <w:sz w:val="24"/>
          <w:szCs w:val="24"/>
          <w:highlight w:val="none"/>
          <w:lang w:eastAsia="zh-CN"/>
        </w:rPr>
        <w:t>继续</w:t>
      </w:r>
      <w:r>
        <w:rPr>
          <w:rFonts w:hint="eastAsia" w:ascii="微软雅黑" w:hAnsi="微软雅黑" w:eastAsia="微软雅黑" w:cs="微软雅黑"/>
          <w:color w:val="auto"/>
          <w:sz w:val="24"/>
          <w:szCs w:val="24"/>
          <w:highlight w:val="none"/>
        </w:rPr>
        <w:t>履约，甲方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解除合同并要求乙方承担</w:t>
      </w:r>
      <w:r>
        <w:rPr>
          <w:rFonts w:hint="eastAsia" w:ascii="微软雅黑" w:hAnsi="微软雅黑" w:eastAsia="微软雅黑" w:cs="微软雅黑"/>
          <w:color w:val="auto"/>
          <w:sz w:val="24"/>
          <w:szCs w:val="24"/>
          <w:highlight w:val="none"/>
          <w:lang w:eastAsia="zh-CN"/>
        </w:rPr>
        <w:t>由此给甲方造成的损失</w:t>
      </w:r>
      <w:r>
        <w:rPr>
          <w:rFonts w:hint="eastAsia" w:ascii="微软雅黑" w:hAnsi="微软雅黑" w:eastAsia="微软雅黑" w:cs="微软雅黑"/>
          <w:color w:val="auto"/>
          <w:sz w:val="24"/>
          <w:szCs w:val="24"/>
          <w:highlight w:val="none"/>
        </w:rPr>
        <w:t>。</w:t>
      </w:r>
    </w:p>
    <w:p w14:paraId="3D575305">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（3）乙方分立、合并或者变更住所的，应当及时以书面形式告知甲方。乙方没有</w:t>
      </w:r>
      <w:r>
        <w:rPr>
          <w:rFonts w:hint="eastAsia" w:ascii="微软雅黑" w:hAnsi="微软雅黑" w:eastAsia="微软雅黑" w:cs="微软雅黑"/>
          <w:color w:val="auto"/>
          <w:sz w:val="24"/>
          <w:szCs w:val="24"/>
          <w:highlight w:val="none"/>
          <w:lang w:eastAsia="zh-CN"/>
        </w:rPr>
        <w:t>及时告知</w:t>
      </w:r>
      <w:r>
        <w:rPr>
          <w:rFonts w:hint="eastAsia" w:ascii="微软雅黑" w:hAnsi="微软雅黑" w:eastAsia="微软雅黑" w:cs="微软雅黑"/>
          <w:color w:val="auto"/>
          <w:sz w:val="24"/>
          <w:szCs w:val="24"/>
          <w:highlight w:val="none"/>
        </w:rPr>
        <w:t>甲方，致使</w:t>
      </w:r>
      <w:r>
        <w:rPr>
          <w:rFonts w:hint="eastAsia" w:ascii="微软雅黑" w:hAnsi="微软雅黑" w:eastAsia="微软雅黑" w:cs="微软雅黑"/>
          <w:color w:val="auto"/>
          <w:sz w:val="24"/>
          <w:szCs w:val="24"/>
          <w:highlight w:val="none"/>
          <w:lang w:eastAsia="zh-CN"/>
        </w:rPr>
        <w:t>合同</w:t>
      </w:r>
      <w:r>
        <w:rPr>
          <w:rFonts w:hint="eastAsia" w:ascii="微软雅黑" w:hAnsi="微软雅黑" w:eastAsia="微软雅黑" w:cs="微软雅黑"/>
          <w:color w:val="auto"/>
          <w:sz w:val="24"/>
          <w:szCs w:val="24"/>
          <w:highlight w:val="none"/>
        </w:rPr>
        <w:t>履行发生困难的，甲方可以中止合同履行并要求乙方承担由此给甲方造成的损失。</w:t>
      </w:r>
    </w:p>
    <w:p w14:paraId="1124DF79">
      <w:pPr>
        <w:snapToGrid w:val="0"/>
        <w:spacing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）甲方不得以行政区划调整、政府换届、机构或者职能调整以及相关责任人更替为由中止合同。</w:t>
      </w:r>
    </w:p>
    <w:p w14:paraId="5A1AA8EF">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合同的终止</w:t>
      </w:r>
    </w:p>
    <w:p w14:paraId="21BA689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（1）合同因有效期限届满而终止；</w:t>
      </w:r>
    </w:p>
    <w:p w14:paraId="2DB3234F">
      <w:pPr>
        <w:snapToGrid w:val="0"/>
        <w:spacing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（2）乙方未</w:t>
      </w:r>
      <w:r>
        <w:rPr>
          <w:rFonts w:hint="eastAsia" w:ascii="微软雅黑" w:hAnsi="微软雅黑" w:eastAsia="微软雅黑" w:cs="微软雅黑"/>
          <w:color w:val="auto"/>
          <w:sz w:val="24"/>
          <w:szCs w:val="24"/>
          <w:highlight w:val="none"/>
          <w:lang w:eastAsia="zh-CN"/>
        </w:rPr>
        <w:t>按</w:t>
      </w:r>
      <w:r>
        <w:rPr>
          <w:rFonts w:hint="eastAsia" w:ascii="微软雅黑" w:hAnsi="微软雅黑" w:eastAsia="微软雅黑" w:cs="微软雅黑"/>
          <w:color w:val="auto"/>
          <w:sz w:val="24"/>
          <w:szCs w:val="24"/>
          <w:highlight w:val="none"/>
        </w:rPr>
        <w:t>合同约定履行，构成根本性违约的，甲方有权终止合同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并追究乙方的违约责</w:t>
      </w:r>
      <w:r>
        <w:rPr>
          <w:rFonts w:hint="eastAsia" w:ascii="微软雅黑" w:hAnsi="微软雅黑" w:eastAsia="微软雅黑" w:cs="微软雅黑"/>
          <w:color w:val="auto"/>
          <w:sz w:val="24"/>
          <w:szCs w:val="24"/>
          <w:highlight w:val="none"/>
          <w:lang w:val="en-US" w:eastAsia="zh-CN"/>
        </w:rPr>
        <w:t>任</w:t>
      </w:r>
      <w:r>
        <w:rPr>
          <w:rFonts w:hint="eastAsia" w:ascii="微软雅黑" w:hAnsi="微软雅黑" w:eastAsia="微软雅黑" w:cs="微软雅黑"/>
          <w:color w:val="auto"/>
          <w:sz w:val="24"/>
          <w:szCs w:val="24"/>
          <w:highlight w:val="none"/>
        </w:rPr>
        <w:t>。</w:t>
      </w:r>
    </w:p>
    <w:p w14:paraId="48B097BE">
      <w:pPr>
        <w:pStyle w:val="96"/>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16.4 </w:t>
      </w:r>
      <w:r>
        <w:rPr>
          <w:rFonts w:hint="eastAsia" w:ascii="微软雅黑" w:hAnsi="微软雅黑" w:eastAsia="微软雅黑" w:cs="微软雅黑"/>
          <w:color w:val="auto"/>
          <w:kern w:val="2"/>
          <w:sz w:val="24"/>
          <w:szCs w:val="24"/>
          <w:highlight w:val="none"/>
          <w:lang w:val="en-US" w:eastAsia="zh-CN"/>
        </w:rPr>
        <w:t>涉及国家利益、社会公共利益的情形</w:t>
      </w:r>
    </w:p>
    <w:p w14:paraId="39E2F87E">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政府采购合同继续履行将损害国家利益和社会公共利益的，双方当事人</w:t>
      </w:r>
      <w:r>
        <w:rPr>
          <w:rFonts w:hint="eastAsia" w:ascii="微软雅黑" w:hAnsi="微软雅黑" w:eastAsia="微软雅黑" w:cs="微软雅黑"/>
          <w:color w:val="auto"/>
          <w:sz w:val="24"/>
          <w:szCs w:val="24"/>
          <w:highlight w:val="none"/>
          <w:lang w:val="en-US" w:eastAsia="zh-CN"/>
        </w:rPr>
        <w:t>应当变更、</w:t>
      </w:r>
      <w:r>
        <w:rPr>
          <w:rFonts w:hint="eastAsia" w:ascii="微软雅黑" w:hAnsi="微软雅黑" w:eastAsia="微软雅黑" w:cs="微软雅黑"/>
          <w:color w:val="auto"/>
          <w:sz w:val="24"/>
          <w:szCs w:val="24"/>
          <w:highlight w:val="none"/>
        </w:rPr>
        <w:t>中止</w:t>
      </w:r>
      <w:r>
        <w:rPr>
          <w:rFonts w:hint="eastAsia" w:ascii="微软雅黑" w:hAnsi="微软雅黑" w:eastAsia="微软雅黑" w:cs="微软雅黑"/>
          <w:color w:val="auto"/>
          <w:sz w:val="24"/>
          <w:szCs w:val="24"/>
          <w:highlight w:val="none"/>
          <w:lang w:eastAsia="zh-CN"/>
        </w:rPr>
        <w:t>或者终止</w:t>
      </w:r>
      <w:r>
        <w:rPr>
          <w:rFonts w:hint="eastAsia" w:ascii="微软雅黑" w:hAnsi="微软雅黑" w:eastAsia="微软雅黑" w:cs="微软雅黑"/>
          <w:color w:val="auto"/>
          <w:sz w:val="24"/>
          <w:szCs w:val="24"/>
          <w:highlight w:val="none"/>
        </w:rPr>
        <w:t>合同。有过错的一方应当承担赔偿责任，双方都有过错的，各自承担相应的责任。</w:t>
      </w:r>
    </w:p>
    <w:p w14:paraId="0A8696E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合同分包</w:t>
      </w:r>
    </w:p>
    <w:p w14:paraId="7DA0AFB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 乙方不得</w:t>
      </w:r>
      <w:r>
        <w:rPr>
          <w:rFonts w:hint="eastAsia" w:ascii="微软雅黑" w:hAnsi="微软雅黑" w:eastAsia="微软雅黑" w:cs="微软雅黑"/>
          <w:color w:val="auto"/>
          <w:sz w:val="24"/>
          <w:szCs w:val="24"/>
          <w:highlight w:val="none"/>
          <w:lang w:eastAsia="zh-CN"/>
        </w:rPr>
        <w:t>将合同转包给其他供应商。涉及合同分包的，乙方</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lang w:eastAsia="zh-CN"/>
        </w:rPr>
        <w:t>根据采购文件和投标（响应）文件规定进行</w:t>
      </w:r>
      <w:r>
        <w:rPr>
          <w:rFonts w:hint="eastAsia" w:ascii="微软雅黑" w:hAnsi="微软雅黑" w:eastAsia="微软雅黑" w:cs="微软雅黑"/>
          <w:color w:val="auto"/>
          <w:sz w:val="24"/>
          <w:szCs w:val="24"/>
          <w:highlight w:val="none"/>
        </w:rPr>
        <w:t>合同分包。</w:t>
      </w:r>
    </w:p>
    <w:p w14:paraId="5AE9885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 乙方执行政府采购政策向中小企业依法分包的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乙方应当按采购文件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投标（响应）文件签订分包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协议属于本合同组成部分。</w:t>
      </w:r>
    </w:p>
    <w:p w14:paraId="0A639854">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不可抗力</w:t>
      </w:r>
    </w:p>
    <w:p w14:paraId="3C51DB2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不可抗力是指合同双方不能预见、不能避免且不能克服的客观情况。</w:t>
      </w:r>
    </w:p>
    <w:p w14:paraId="196BC3D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任何一方对由于不可抗力造成的部分或全部不能履行合同不承担违约责任。但迟延履行后发生不可抗力的，不能免除责任。</w:t>
      </w:r>
    </w:p>
    <w:p w14:paraId="797D866D">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.3 遇有不可抗力的一方，应及时将事件情况以书面形式</w:t>
      </w:r>
      <w:r>
        <w:rPr>
          <w:rFonts w:hint="eastAsia" w:ascii="微软雅黑" w:hAnsi="微软雅黑" w:eastAsia="微软雅黑" w:cs="微软雅黑"/>
          <w:color w:val="auto"/>
          <w:sz w:val="24"/>
          <w:szCs w:val="24"/>
          <w:highlight w:val="none"/>
          <w:lang w:eastAsia="zh-CN"/>
        </w:rPr>
        <w:t>告</w:t>
      </w:r>
      <w:r>
        <w:rPr>
          <w:rFonts w:hint="eastAsia" w:ascii="微软雅黑" w:hAnsi="微软雅黑" w:eastAsia="微软雅黑" w:cs="微软雅黑"/>
          <w:color w:val="auto"/>
          <w:sz w:val="24"/>
          <w:szCs w:val="24"/>
          <w:highlight w:val="none"/>
        </w:rPr>
        <w:t>知另一方，并在事件发生后及时向另一方提交合同不能履行或部分不能履行或需要延期履行</w:t>
      </w:r>
      <w:r>
        <w:rPr>
          <w:rFonts w:hint="eastAsia" w:ascii="微软雅黑" w:hAnsi="微软雅黑" w:eastAsia="微软雅黑" w:cs="微软雅黑"/>
          <w:color w:val="auto"/>
          <w:sz w:val="24"/>
          <w:szCs w:val="24"/>
          <w:highlight w:val="none"/>
          <w:lang w:eastAsia="zh-CN"/>
        </w:rPr>
        <w:t>的详细</w:t>
      </w:r>
      <w:r>
        <w:rPr>
          <w:rFonts w:hint="eastAsia" w:ascii="微软雅黑" w:hAnsi="微软雅黑" w:eastAsia="微软雅黑" w:cs="微软雅黑"/>
          <w:color w:val="auto"/>
          <w:sz w:val="24"/>
          <w:szCs w:val="24"/>
          <w:highlight w:val="none"/>
        </w:rPr>
        <w:t>报告</w:t>
      </w:r>
      <w:r>
        <w:rPr>
          <w:rFonts w:hint="eastAsia" w:ascii="微软雅黑" w:hAnsi="微软雅黑" w:eastAsia="微软雅黑" w:cs="微软雅黑"/>
          <w:color w:val="auto"/>
          <w:sz w:val="24"/>
          <w:szCs w:val="24"/>
          <w:highlight w:val="none"/>
          <w:lang w:eastAsia="zh-CN"/>
        </w:rPr>
        <w:t>，以</w:t>
      </w:r>
      <w:r>
        <w:rPr>
          <w:rFonts w:hint="eastAsia" w:ascii="微软雅黑" w:hAnsi="微软雅黑" w:eastAsia="微软雅黑" w:cs="微软雅黑"/>
          <w:color w:val="auto"/>
          <w:sz w:val="24"/>
          <w:szCs w:val="24"/>
          <w:highlight w:val="none"/>
          <w:lang w:val="en-US" w:eastAsia="zh-CN"/>
        </w:rPr>
        <w:t>及证明不可抗力发生及其持续时间的证据</w:t>
      </w:r>
      <w:r>
        <w:rPr>
          <w:rFonts w:hint="eastAsia" w:ascii="微软雅黑" w:hAnsi="微软雅黑" w:eastAsia="微软雅黑" w:cs="微软雅黑"/>
          <w:color w:val="auto"/>
          <w:sz w:val="24"/>
          <w:szCs w:val="24"/>
          <w:highlight w:val="none"/>
        </w:rPr>
        <w:t>。</w:t>
      </w:r>
    </w:p>
    <w:p w14:paraId="4E1B3A5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解决争议的方法</w:t>
      </w:r>
    </w:p>
    <w:p w14:paraId="5659D7A2">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.1 因本合同及合同有关事项发生的争议，由</w:t>
      </w:r>
      <w:r>
        <w:rPr>
          <w:rFonts w:hint="eastAsia" w:ascii="微软雅黑" w:hAnsi="微软雅黑" w:eastAsia="微软雅黑" w:cs="微软雅黑"/>
          <w:color w:val="auto"/>
          <w:sz w:val="24"/>
          <w:szCs w:val="24"/>
          <w:highlight w:val="none"/>
          <w:lang w:eastAsia="zh-CN"/>
        </w:rPr>
        <w:t>甲乙双</w:t>
      </w:r>
      <w:r>
        <w:rPr>
          <w:rFonts w:hint="eastAsia" w:ascii="微软雅黑" w:hAnsi="微软雅黑" w:eastAsia="微软雅黑" w:cs="微软雅黑"/>
          <w:color w:val="auto"/>
          <w:sz w:val="24"/>
          <w:szCs w:val="24"/>
          <w:highlight w:val="none"/>
        </w:rPr>
        <w:t>方友好协商解决。协商不成时，可以</w:t>
      </w:r>
      <w:r>
        <w:rPr>
          <w:rFonts w:hint="eastAsia" w:ascii="微软雅黑" w:hAnsi="微软雅黑" w:eastAsia="微软雅黑" w:cs="微软雅黑"/>
          <w:color w:val="auto"/>
          <w:sz w:val="24"/>
          <w:szCs w:val="24"/>
          <w:highlight w:val="none"/>
          <w:lang w:eastAsia="zh-CN"/>
        </w:rPr>
        <w:t>向有关组织申请</w:t>
      </w:r>
      <w:r>
        <w:rPr>
          <w:rFonts w:hint="eastAsia" w:ascii="微软雅黑" w:hAnsi="微软雅黑" w:eastAsia="微软雅黑" w:cs="微软雅黑"/>
          <w:color w:val="auto"/>
          <w:sz w:val="24"/>
          <w:szCs w:val="24"/>
          <w:highlight w:val="none"/>
        </w:rPr>
        <w:t>调解。合同一方或</w:t>
      </w:r>
      <w:r>
        <w:rPr>
          <w:rFonts w:hint="eastAsia" w:ascii="微软雅黑" w:hAnsi="微软雅黑" w:eastAsia="微软雅黑" w:cs="微软雅黑"/>
          <w:color w:val="auto"/>
          <w:sz w:val="24"/>
          <w:szCs w:val="24"/>
          <w:highlight w:val="none"/>
          <w:lang w:eastAsia="zh-CN"/>
        </w:rPr>
        <w:t>双</w:t>
      </w:r>
      <w:r>
        <w:rPr>
          <w:rFonts w:hint="eastAsia" w:ascii="微软雅黑" w:hAnsi="微软雅黑" w:eastAsia="微软雅黑" w:cs="微软雅黑"/>
          <w:color w:val="auto"/>
          <w:sz w:val="24"/>
          <w:szCs w:val="24"/>
          <w:highlight w:val="none"/>
        </w:rPr>
        <w:t>方不愿调解或调解不成的，可以通过仲裁或诉讼的方式解决争议。</w:t>
      </w:r>
    </w:p>
    <w:p w14:paraId="2CC65F26">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 选择仲裁的，应在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中明确仲裁机构及仲裁地；通过诉讼方式解决的，可以在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中进一步约定选择与争议有实际联系的地点的人民法院管辖，但管辖法院的约定不得违反级别管辖和专属管辖的规定。</w:t>
      </w:r>
    </w:p>
    <w:p w14:paraId="28E2F3A1">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.3 如</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rPr>
        <w:t>有争议的事项不影响合同其他部分的履行，在争议解决期间，合同其他部分应</w:t>
      </w:r>
      <w:r>
        <w:rPr>
          <w:rFonts w:hint="eastAsia" w:ascii="微软雅黑" w:hAnsi="微软雅黑" w:eastAsia="微软雅黑" w:cs="微软雅黑"/>
          <w:color w:val="auto"/>
          <w:sz w:val="24"/>
          <w:szCs w:val="24"/>
          <w:highlight w:val="none"/>
          <w:lang w:eastAsia="zh-CN"/>
        </w:rPr>
        <w:t>当</w:t>
      </w:r>
      <w:r>
        <w:rPr>
          <w:rFonts w:hint="eastAsia" w:ascii="微软雅黑" w:hAnsi="微软雅黑" w:eastAsia="微软雅黑" w:cs="微软雅黑"/>
          <w:color w:val="auto"/>
          <w:sz w:val="24"/>
          <w:szCs w:val="24"/>
          <w:highlight w:val="none"/>
        </w:rPr>
        <w:t>继续履行。</w:t>
      </w:r>
    </w:p>
    <w:p w14:paraId="107B5A5D">
      <w:pPr>
        <w:autoSpaceDE w:val="0"/>
        <w:autoSpaceDN w:val="0"/>
        <w:adjustRightInd w:val="0"/>
        <w:snapToGrid w:val="0"/>
        <w:spacing w:before="0" w:line="400" w:lineRule="exact"/>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政府采购政策</w:t>
      </w:r>
    </w:p>
    <w:p w14:paraId="21B5F0D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20.1 </w:t>
      </w:r>
      <w:r>
        <w:rPr>
          <w:rFonts w:hint="eastAsia" w:ascii="微软雅黑" w:hAnsi="微软雅黑" w:eastAsia="微软雅黑" w:cs="微软雅黑"/>
          <w:color w:val="auto"/>
          <w:sz w:val="24"/>
          <w:szCs w:val="24"/>
          <w:highlight w:val="none"/>
          <w:lang w:val="en-GB"/>
        </w:rPr>
        <w:t>本合同应当按照规定执行政府采购政策。</w:t>
      </w:r>
    </w:p>
    <w:p w14:paraId="5BD4E9A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本合同依法执行政府采购政策的方式和内容，属于合同履约验收的范围。</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lang w:val="en-GB"/>
        </w:rPr>
        <w:t>未按规定要求执行政府采购政策造成损失的</w:t>
      </w:r>
      <w:r>
        <w:rPr>
          <w:rFonts w:hint="eastAsia" w:ascii="微软雅黑" w:hAnsi="微软雅黑" w:eastAsia="微软雅黑" w:cs="微软雅黑"/>
          <w:color w:val="auto"/>
          <w:sz w:val="24"/>
          <w:szCs w:val="24"/>
          <w:highlight w:val="none"/>
        </w:rPr>
        <w:t>，有过错的一方应当承担赔偿责任，双方都有过错的，各自承担相应的责任。</w:t>
      </w:r>
    </w:p>
    <w:p w14:paraId="6318DE84">
      <w:pPr>
        <w:pStyle w:val="11"/>
        <w:spacing w:after="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 对于</w:t>
      </w:r>
      <w:r>
        <w:rPr>
          <w:rFonts w:hint="eastAsia" w:ascii="微软雅黑" w:hAnsi="微软雅黑" w:eastAsia="微软雅黑" w:cs="微软雅黑"/>
          <w:color w:val="auto"/>
          <w:sz w:val="24"/>
          <w:szCs w:val="24"/>
          <w:highlight w:val="none"/>
          <w:lang w:eastAsia="zh-CN"/>
        </w:rPr>
        <w:t>为落实中小企业支持政策，</w:t>
      </w:r>
      <w:r>
        <w:rPr>
          <w:rFonts w:hint="eastAsia" w:ascii="微软雅黑" w:hAnsi="微软雅黑" w:eastAsia="微软雅黑" w:cs="微软雅黑"/>
          <w:color w:val="auto"/>
          <w:sz w:val="24"/>
          <w:szCs w:val="24"/>
          <w:highlight w:val="none"/>
        </w:rPr>
        <w:t>通过采购项目</w:t>
      </w:r>
      <w:r>
        <w:rPr>
          <w:rFonts w:hint="eastAsia" w:ascii="微软雅黑" w:hAnsi="微软雅黑" w:eastAsia="微软雅黑" w:cs="微软雅黑"/>
          <w:color w:val="auto"/>
          <w:sz w:val="24"/>
          <w:szCs w:val="24"/>
          <w:highlight w:val="none"/>
          <w:lang w:eastAsia="zh-CN"/>
        </w:rPr>
        <w:t>整体</w:t>
      </w:r>
      <w:r>
        <w:rPr>
          <w:rFonts w:hint="eastAsia" w:ascii="微软雅黑" w:hAnsi="微软雅黑" w:eastAsia="微软雅黑" w:cs="微软雅黑"/>
          <w:color w:val="auto"/>
          <w:sz w:val="24"/>
          <w:szCs w:val="24"/>
          <w:highlight w:val="none"/>
        </w:rPr>
        <w:t>预留、</w:t>
      </w:r>
      <w:r>
        <w:rPr>
          <w:rFonts w:hint="eastAsia" w:ascii="微软雅黑" w:hAnsi="微软雅黑" w:eastAsia="微软雅黑" w:cs="微软雅黑"/>
          <w:color w:val="auto"/>
          <w:sz w:val="24"/>
          <w:szCs w:val="24"/>
          <w:highlight w:val="none"/>
          <w:lang w:eastAsia="zh-CN"/>
        </w:rPr>
        <w:t>设置</w:t>
      </w:r>
      <w:r>
        <w:rPr>
          <w:rFonts w:hint="eastAsia" w:ascii="微软雅黑" w:hAnsi="微软雅黑" w:eastAsia="微软雅黑" w:cs="微软雅黑"/>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6C4686">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w:t>
      </w: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法律适用</w:t>
      </w:r>
    </w:p>
    <w:p w14:paraId="4750B340">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.1 本合同的订立、生效、解释、履行及与本合同有关的争议解决，均适用法律、行政法规。</w:t>
      </w:r>
    </w:p>
    <w:p w14:paraId="50AFF92A">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.2 本合同条款与法律、行政法规的强制性规定不一致的，双方当事人应按照法律、行政法规的强制性规定修改本合同的相关条款。</w:t>
      </w:r>
    </w:p>
    <w:p w14:paraId="3697144E">
      <w:pPr>
        <w:numPr>
          <w:ilvl w:val="-1"/>
          <w:numId w:val="0"/>
        </w:num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 xml:space="preserve">22. </w:t>
      </w:r>
      <w:r>
        <w:rPr>
          <w:rFonts w:hint="eastAsia" w:ascii="微软雅黑" w:hAnsi="微软雅黑" w:eastAsia="微软雅黑" w:cs="微软雅黑"/>
          <w:b/>
          <w:color w:val="auto"/>
          <w:sz w:val="24"/>
          <w:szCs w:val="24"/>
          <w:highlight w:val="none"/>
        </w:rPr>
        <w:t>通知</w:t>
      </w:r>
    </w:p>
    <w:p w14:paraId="63692AC5">
      <w:pPr>
        <w:pStyle w:val="96"/>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本合同任何一方向对方发出的通知、信件、数据电文等，应当发送至本合同第一部分《政府采购合同协议书》所约定的通讯地址、联系人、联系电话或电子邮箱。</w:t>
      </w:r>
    </w:p>
    <w:p w14:paraId="414CDA44">
      <w:pPr>
        <w:pStyle w:val="96"/>
        <w:ind w:firstLine="0" w:firstLineChars="0"/>
        <w:jc w:val="both"/>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一方当事人变更名称、</w:t>
      </w:r>
      <w:r>
        <w:rPr>
          <w:rFonts w:hint="eastAsia" w:ascii="微软雅黑" w:hAnsi="微软雅黑" w:eastAsia="微软雅黑" w:cs="微软雅黑"/>
          <w:color w:val="auto"/>
          <w:sz w:val="24"/>
          <w:szCs w:val="24"/>
          <w:highlight w:val="none"/>
          <w:lang w:eastAsia="zh-CN"/>
        </w:rPr>
        <w:t>住所</w:t>
      </w:r>
      <w:r>
        <w:rPr>
          <w:rFonts w:hint="eastAsia" w:ascii="微软雅黑" w:hAnsi="微软雅黑" w:eastAsia="微软雅黑" w:cs="微软雅黑"/>
          <w:color w:val="auto"/>
          <w:sz w:val="24"/>
          <w:szCs w:val="24"/>
          <w:highlight w:val="none"/>
        </w:rPr>
        <w:t>、联系人、联系电话或电子邮箱</w:t>
      </w:r>
      <w:r>
        <w:rPr>
          <w:rFonts w:hint="eastAsia" w:ascii="微软雅黑" w:hAnsi="微软雅黑" w:eastAsia="微软雅黑" w:cs="微软雅黑"/>
          <w:color w:val="auto"/>
          <w:sz w:val="24"/>
          <w:szCs w:val="24"/>
          <w:highlight w:val="none"/>
          <w:lang w:eastAsia="zh-CN"/>
        </w:rPr>
        <w:t>等信息</w:t>
      </w:r>
      <w:r>
        <w:rPr>
          <w:rFonts w:hint="eastAsia" w:ascii="微软雅黑" w:hAnsi="微软雅黑" w:eastAsia="微软雅黑" w:cs="微软雅黑"/>
          <w:color w:val="auto"/>
          <w:sz w:val="24"/>
          <w:szCs w:val="24"/>
          <w:highlight w:val="none"/>
        </w:rPr>
        <w:t>的，应当在变更后3日内及时书面通知对方，对方实际收到变更通知前的送达仍为有效送达。</w:t>
      </w:r>
    </w:p>
    <w:p w14:paraId="453EDDA3">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本合同一方给另一方的通知均应采用书面形式，传真或快递送到本合同中规定的对方的地址和办理签收手续。</w:t>
      </w:r>
    </w:p>
    <w:p w14:paraId="73D1975E">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通知以送达之日或通知书中规定的生效之日起生效，两者中以较迟之日为准。</w:t>
      </w:r>
    </w:p>
    <w:p w14:paraId="7C6717AB">
      <w:pPr>
        <w:numPr>
          <w:ilvl w:val="0"/>
          <w:numId w:val="17"/>
        </w:num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合同未尽事项</w:t>
      </w:r>
    </w:p>
    <w:p w14:paraId="6309E8A1">
      <w:pPr>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.1合同未尽事项见</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w:t>
      </w:r>
    </w:p>
    <w:p w14:paraId="5ECD369B">
      <w:pPr>
        <w:adjustRightInd w:val="0"/>
        <w:snapToGrid w:val="0"/>
        <w:spacing w:line="400" w:lineRule="exact"/>
        <w:ind w:firstLine="0" w:firstLineChars="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23.2 合同附件与合同正文具有同等的法律效力。</w:t>
      </w:r>
      <w:bookmarkStart w:id="727" w:name="_Toc20313"/>
    </w:p>
    <w:p w14:paraId="06C64F99">
      <w:pPr>
        <w:adjustRightInd w:val="0"/>
        <w:snapToGrid w:val="0"/>
        <w:jc w:val="center"/>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br w:type="page"/>
      </w:r>
    </w:p>
    <w:p w14:paraId="3B38E37D">
      <w:pPr>
        <w:adjustRightInd w:val="0"/>
        <w:snapToGrid w:val="0"/>
        <w:jc w:val="center"/>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第三节 政府采购合同专用条款</w:t>
      </w:r>
      <w:bookmarkEnd w:id="727"/>
    </w:p>
    <w:tbl>
      <w:tblPr>
        <w:tblStyle w:val="29"/>
        <w:tblW w:w="920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3050"/>
        <w:gridCol w:w="4550"/>
      </w:tblGrid>
      <w:tr w14:paraId="20966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64B6FA3">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D434AD2">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3050" w:type="dxa"/>
            <w:vAlign w:val="center"/>
          </w:tcPr>
          <w:p w14:paraId="57788282">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联合体具体要求</w:t>
            </w:r>
          </w:p>
        </w:tc>
        <w:tc>
          <w:tcPr>
            <w:tcW w:w="4550" w:type="dxa"/>
            <w:vAlign w:val="center"/>
          </w:tcPr>
          <w:p w14:paraId="3A06BECC">
            <w:pPr>
              <w:adjustRightInd w:val="0"/>
              <w:snapToGrid w:val="0"/>
              <w:jc w:val="left"/>
              <w:outlineLvl w:val="9"/>
              <w:rPr>
                <w:rFonts w:hint="eastAsia" w:ascii="微软雅黑" w:hAnsi="微软雅黑" w:eastAsia="微软雅黑" w:cs="微软雅黑"/>
                <w:color w:val="auto"/>
                <w:sz w:val="24"/>
                <w:szCs w:val="24"/>
                <w:highlight w:val="none"/>
              </w:rPr>
            </w:pPr>
          </w:p>
        </w:tc>
      </w:tr>
      <w:tr w14:paraId="53D68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E626323">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2F37066">
            <w:pPr>
              <w:adjustRightInd w:val="0"/>
              <w:snapToGrid w:val="0"/>
              <w:jc w:val="center"/>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）项</w:t>
            </w:r>
          </w:p>
        </w:tc>
        <w:tc>
          <w:tcPr>
            <w:tcW w:w="3050" w:type="dxa"/>
            <w:vAlign w:val="center"/>
          </w:tcPr>
          <w:p w14:paraId="63EC6343">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其他术语解释</w:t>
            </w:r>
          </w:p>
        </w:tc>
        <w:tc>
          <w:tcPr>
            <w:tcW w:w="4550" w:type="dxa"/>
            <w:vAlign w:val="center"/>
          </w:tcPr>
          <w:p w14:paraId="60E81D85">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p>
        </w:tc>
      </w:tr>
      <w:tr w14:paraId="16C4D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671965">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23DB1BB">
            <w:pPr>
              <w:adjustRightInd w:val="0"/>
              <w:snapToGrid w:val="0"/>
              <w:jc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4.4款</w:t>
            </w:r>
          </w:p>
        </w:tc>
        <w:tc>
          <w:tcPr>
            <w:tcW w:w="3050" w:type="dxa"/>
            <w:vAlign w:val="center"/>
          </w:tcPr>
          <w:p w14:paraId="6A9B24F5">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履约验收中甲方提出异议或作出说明的期限</w:t>
            </w:r>
          </w:p>
        </w:tc>
        <w:tc>
          <w:tcPr>
            <w:tcW w:w="4550" w:type="dxa"/>
            <w:vAlign w:val="center"/>
          </w:tcPr>
          <w:p w14:paraId="4A1ABBC5">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p>
        </w:tc>
      </w:tr>
      <w:tr w14:paraId="0A811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2DD738">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68F2C28">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4.6款</w:t>
            </w:r>
          </w:p>
        </w:tc>
        <w:tc>
          <w:tcPr>
            <w:tcW w:w="3050" w:type="dxa"/>
            <w:vAlign w:val="center"/>
          </w:tcPr>
          <w:p w14:paraId="275AF0BF">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约定甲方承担的其他义务和责任</w:t>
            </w:r>
          </w:p>
        </w:tc>
        <w:tc>
          <w:tcPr>
            <w:tcW w:w="4550" w:type="dxa"/>
            <w:vAlign w:val="center"/>
          </w:tcPr>
          <w:p w14:paraId="07FE544D">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p>
        </w:tc>
      </w:tr>
      <w:tr w14:paraId="78958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2850EC">
            <w:pPr>
              <w:adjustRightInd w:val="0"/>
              <w:snapToGrid w:val="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103E75F6">
            <w:pPr>
              <w:snapToGrid w:val="0"/>
              <w:jc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5.4款</w:t>
            </w:r>
          </w:p>
        </w:tc>
        <w:tc>
          <w:tcPr>
            <w:tcW w:w="3050" w:type="dxa"/>
            <w:vAlign w:val="center"/>
          </w:tcPr>
          <w:p w14:paraId="017FA6C5">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约定乙方承担的其他义务和责任</w:t>
            </w:r>
          </w:p>
        </w:tc>
        <w:tc>
          <w:tcPr>
            <w:tcW w:w="4550" w:type="dxa"/>
            <w:vAlign w:val="center"/>
          </w:tcPr>
          <w:p w14:paraId="330ED497">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p>
        </w:tc>
      </w:tr>
      <w:tr w14:paraId="471CD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A748689">
            <w:pPr>
              <w:adjustRightInd w:val="0"/>
              <w:snapToGrid w:val="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3D8857F5">
            <w:pPr>
              <w:snapToGrid w:val="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6.1款</w:t>
            </w:r>
          </w:p>
        </w:tc>
        <w:tc>
          <w:tcPr>
            <w:tcW w:w="3050" w:type="dxa"/>
            <w:vAlign w:val="center"/>
          </w:tcPr>
          <w:p w14:paraId="00C32FB1">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履行合同义务的顺序</w:t>
            </w:r>
          </w:p>
        </w:tc>
        <w:tc>
          <w:tcPr>
            <w:tcW w:w="4550" w:type="dxa"/>
            <w:vAlign w:val="center"/>
          </w:tcPr>
          <w:p w14:paraId="45B4A7EA">
            <w:pPr>
              <w:adjustRightInd w:val="0"/>
              <w:snapToGrid w:val="0"/>
              <w:jc w:val="left"/>
              <w:outlineLvl w:val="9"/>
              <w:rPr>
                <w:rFonts w:hint="eastAsia" w:ascii="微软雅黑" w:hAnsi="微软雅黑" w:eastAsia="微软雅黑" w:cs="微软雅黑"/>
                <w:color w:val="auto"/>
                <w:kern w:val="2"/>
                <w:sz w:val="24"/>
                <w:szCs w:val="24"/>
                <w:highlight w:val="none"/>
                <w:lang w:val="en-US" w:eastAsia="zh-CN" w:bidi="ar-SA"/>
              </w:rPr>
            </w:pPr>
          </w:p>
        </w:tc>
      </w:tr>
      <w:tr w14:paraId="0D996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04AFF433">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2E0F449">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款</w:t>
            </w:r>
          </w:p>
        </w:tc>
        <w:tc>
          <w:tcPr>
            <w:tcW w:w="3050" w:type="dxa"/>
            <w:vAlign w:val="center"/>
          </w:tcPr>
          <w:p w14:paraId="6E00EC60">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包装</w:t>
            </w:r>
            <w:r>
              <w:rPr>
                <w:rFonts w:hint="eastAsia" w:ascii="微软雅黑" w:hAnsi="微软雅黑" w:eastAsia="微软雅黑" w:cs="微软雅黑"/>
                <w:color w:val="auto"/>
                <w:sz w:val="24"/>
                <w:szCs w:val="24"/>
                <w:highlight w:val="none"/>
                <w:lang w:eastAsia="zh-CN"/>
              </w:rPr>
              <w:t>特殊要求</w:t>
            </w:r>
          </w:p>
        </w:tc>
        <w:tc>
          <w:tcPr>
            <w:tcW w:w="4550" w:type="dxa"/>
            <w:vAlign w:val="center"/>
          </w:tcPr>
          <w:p w14:paraId="79947249">
            <w:pPr>
              <w:outlineLvl w:val="9"/>
              <w:rPr>
                <w:rFonts w:hint="eastAsia" w:ascii="微软雅黑" w:hAnsi="微软雅黑" w:eastAsia="微软雅黑" w:cs="微软雅黑"/>
                <w:color w:val="auto"/>
                <w:sz w:val="24"/>
                <w:szCs w:val="24"/>
                <w:highlight w:val="none"/>
              </w:rPr>
            </w:pPr>
          </w:p>
        </w:tc>
      </w:tr>
      <w:tr w14:paraId="04A29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EFD95F1">
            <w:pPr>
              <w:adjustRightInd w:val="0"/>
              <w:snapToGrid w:val="0"/>
              <w:jc w:val="center"/>
              <w:outlineLvl w:val="9"/>
              <w:rPr>
                <w:rFonts w:hint="eastAsia" w:ascii="微软雅黑" w:hAnsi="微软雅黑" w:eastAsia="微软雅黑" w:cs="微软雅黑"/>
                <w:color w:val="auto"/>
                <w:sz w:val="24"/>
                <w:szCs w:val="24"/>
                <w:highlight w:val="none"/>
              </w:rPr>
            </w:pPr>
          </w:p>
        </w:tc>
        <w:tc>
          <w:tcPr>
            <w:tcW w:w="3050" w:type="dxa"/>
            <w:vAlign w:val="center"/>
          </w:tcPr>
          <w:p w14:paraId="4245147C">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指定现场</w:t>
            </w:r>
          </w:p>
        </w:tc>
        <w:tc>
          <w:tcPr>
            <w:tcW w:w="4550" w:type="dxa"/>
            <w:vAlign w:val="center"/>
          </w:tcPr>
          <w:p w14:paraId="4EDBA570">
            <w:pPr>
              <w:outlineLvl w:val="9"/>
              <w:rPr>
                <w:rFonts w:hint="eastAsia" w:ascii="微软雅黑" w:hAnsi="微软雅黑" w:eastAsia="微软雅黑" w:cs="微软雅黑"/>
                <w:color w:val="auto"/>
                <w:sz w:val="24"/>
                <w:szCs w:val="24"/>
                <w:highlight w:val="none"/>
              </w:rPr>
            </w:pPr>
          </w:p>
        </w:tc>
      </w:tr>
      <w:tr w14:paraId="37D58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BBEE9F9">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59246AF">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3050" w:type="dxa"/>
            <w:vAlign w:val="center"/>
          </w:tcPr>
          <w:p w14:paraId="70819C04">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运输特殊要求</w:t>
            </w:r>
          </w:p>
        </w:tc>
        <w:tc>
          <w:tcPr>
            <w:tcW w:w="4550" w:type="dxa"/>
            <w:vAlign w:val="center"/>
          </w:tcPr>
          <w:p w14:paraId="7D000A0A">
            <w:pPr>
              <w:outlineLvl w:val="9"/>
              <w:rPr>
                <w:rFonts w:hint="eastAsia" w:ascii="微软雅黑" w:hAnsi="微软雅黑" w:eastAsia="微软雅黑" w:cs="微软雅黑"/>
                <w:color w:val="auto"/>
                <w:sz w:val="24"/>
                <w:szCs w:val="24"/>
                <w:highlight w:val="none"/>
              </w:rPr>
            </w:pPr>
          </w:p>
        </w:tc>
      </w:tr>
      <w:tr w14:paraId="5B407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F0DFA8A">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CE6F4A5">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款</w:t>
            </w:r>
          </w:p>
        </w:tc>
        <w:tc>
          <w:tcPr>
            <w:tcW w:w="3050" w:type="dxa"/>
            <w:vAlign w:val="center"/>
          </w:tcPr>
          <w:p w14:paraId="09E7E3BE">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保险要求</w:t>
            </w:r>
          </w:p>
        </w:tc>
        <w:tc>
          <w:tcPr>
            <w:tcW w:w="4550" w:type="dxa"/>
            <w:vAlign w:val="center"/>
          </w:tcPr>
          <w:p w14:paraId="3E2E746D">
            <w:pPr>
              <w:outlineLvl w:val="9"/>
              <w:rPr>
                <w:rFonts w:hint="eastAsia" w:ascii="微软雅黑" w:hAnsi="微软雅黑" w:eastAsia="微软雅黑" w:cs="微软雅黑"/>
                <w:color w:val="auto"/>
                <w:sz w:val="24"/>
                <w:szCs w:val="24"/>
                <w:highlight w:val="none"/>
              </w:rPr>
            </w:pPr>
          </w:p>
        </w:tc>
      </w:tr>
      <w:tr w14:paraId="5C5DF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963CE7">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E021A2A">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.2（1）项</w:t>
            </w:r>
          </w:p>
        </w:tc>
        <w:tc>
          <w:tcPr>
            <w:tcW w:w="3050" w:type="dxa"/>
            <w:vAlign w:val="center"/>
          </w:tcPr>
          <w:p w14:paraId="11478CD0">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质量保证期</w:t>
            </w:r>
          </w:p>
        </w:tc>
        <w:tc>
          <w:tcPr>
            <w:tcW w:w="4550" w:type="dxa"/>
            <w:vAlign w:val="center"/>
          </w:tcPr>
          <w:p w14:paraId="02E0D431">
            <w:pPr>
              <w:autoSpaceDE w:val="0"/>
              <w:autoSpaceDN w:val="0"/>
              <w:adjustRightInd w:val="0"/>
              <w:snapToGrid w:val="0"/>
              <w:ind w:firstLine="480" w:firstLineChars="200"/>
              <w:jc w:val="left"/>
              <w:outlineLvl w:val="9"/>
              <w:rPr>
                <w:rFonts w:hint="eastAsia" w:ascii="微软雅黑" w:hAnsi="微软雅黑" w:eastAsia="微软雅黑" w:cs="微软雅黑"/>
                <w:color w:val="auto"/>
                <w:sz w:val="24"/>
                <w:szCs w:val="24"/>
                <w:highlight w:val="none"/>
              </w:rPr>
            </w:pPr>
          </w:p>
        </w:tc>
      </w:tr>
      <w:tr w14:paraId="74199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8FF18C3">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C966054">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.2（3）项</w:t>
            </w:r>
          </w:p>
        </w:tc>
        <w:tc>
          <w:tcPr>
            <w:tcW w:w="3050" w:type="dxa"/>
            <w:vAlign w:val="center"/>
          </w:tcPr>
          <w:p w14:paraId="140868EC">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货物质量缺陷</w:t>
            </w:r>
          </w:p>
          <w:p w14:paraId="7A232D63">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响应时间</w:t>
            </w:r>
          </w:p>
        </w:tc>
        <w:tc>
          <w:tcPr>
            <w:tcW w:w="4550" w:type="dxa"/>
            <w:vAlign w:val="center"/>
          </w:tcPr>
          <w:p w14:paraId="794CBCE6">
            <w:pPr>
              <w:adjustRightInd w:val="0"/>
              <w:snapToGrid w:val="0"/>
              <w:jc w:val="left"/>
              <w:outlineLvl w:val="9"/>
              <w:rPr>
                <w:rFonts w:hint="eastAsia" w:ascii="微软雅黑" w:hAnsi="微软雅黑" w:eastAsia="微软雅黑" w:cs="微软雅黑"/>
                <w:color w:val="auto"/>
                <w:sz w:val="24"/>
                <w:szCs w:val="24"/>
                <w:highlight w:val="none"/>
              </w:rPr>
            </w:pPr>
          </w:p>
        </w:tc>
      </w:tr>
      <w:tr w14:paraId="2ED69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D9AC16">
            <w:pPr>
              <w:snapToGrid w:val="0"/>
              <w:jc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第二节</w:t>
            </w:r>
          </w:p>
          <w:p w14:paraId="53C6C68E">
            <w:pPr>
              <w:pStyle w:val="96"/>
              <w:ind w:firstLine="0" w:firstLineChars="0"/>
              <w:jc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第11.1款</w:t>
            </w:r>
          </w:p>
        </w:tc>
        <w:tc>
          <w:tcPr>
            <w:tcW w:w="3050" w:type="dxa"/>
            <w:vAlign w:val="center"/>
          </w:tcPr>
          <w:p w14:paraId="1CBF0D9F">
            <w:pPr>
              <w:adjustRightInd w:val="0"/>
              <w:snapToGrid w:val="0"/>
              <w:jc w:val="both"/>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其他应当保密的信息</w:t>
            </w:r>
          </w:p>
        </w:tc>
        <w:tc>
          <w:tcPr>
            <w:tcW w:w="4550" w:type="dxa"/>
            <w:vAlign w:val="center"/>
          </w:tcPr>
          <w:p w14:paraId="13A8EA82">
            <w:pPr>
              <w:adjustRightInd w:val="0"/>
              <w:snapToGrid w:val="0"/>
              <w:jc w:val="left"/>
              <w:outlineLvl w:val="9"/>
              <w:rPr>
                <w:rFonts w:hint="eastAsia" w:ascii="微软雅黑" w:hAnsi="微软雅黑" w:eastAsia="微软雅黑" w:cs="微软雅黑"/>
                <w:color w:val="auto"/>
                <w:sz w:val="24"/>
                <w:szCs w:val="24"/>
                <w:highlight w:val="none"/>
              </w:rPr>
            </w:pPr>
          </w:p>
        </w:tc>
      </w:tr>
      <w:tr w14:paraId="44B71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C0D7457">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20B402E">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.2款</w:t>
            </w:r>
          </w:p>
        </w:tc>
        <w:tc>
          <w:tcPr>
            <w:tcW w:w="3050" w:type="dxa"/>
            <w:vAlign w:val="center"/>
          </w:tcPr>
          <w:p w14:paraId="6B4A30B1">
            <w:pPr>
              <w:adjustRightInd w:val="0"/>
              <w:snapToGrid w:val="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合同价款支付</w:t>
            </w:r>
            <w:r>
              <w:rPr>
                <w:rFonts w:hint="eastAsia" w:ascii="微软雅黑" w:hAnsi="微软雅黑" w:eastAsia="微软雅黑" w:cs="微软雅黑"/>
                <w:color w:val="auto"/>
                <w:sz w:val="24"/>
                <w:szCs w:val="24"/>
                <w:highlight w:val="none"/>
                <w:lang w:eastAsia="zh-CN"/>
              </w:rPr>
              <w:t>时间</w:t>
            </w:r>
          </w:p>
        </w:tc>
        <w:tc>
          <w:tcPr>
            <w:tcW w:w="4550" w:type="dxa"/>
            <w:vAlign w:val="center"/>
          </w:tcPr>
          <w:p w14:paraId="4324298E">
            <w:pPr>
              <w:adjustRightInd w:val="0"/>
              <w:snapToGrid w:val="0"/>
              <w:jc w:val="left"/>
              <w:outlineLvl w:val="9"/>
              <w:rPr>
                <w:rFonts w:hint="eastAsia" w:ascii="微软雅黑" w:hAnsi="微软雅黑" w:eastAsia="微软雅黑" w:cs="微软雅黑"/>
                <w:color w:val="auto"/>
                <w:sz w:val="24"/>
                <w:szCs w:val="24"/>
                <w:highlight w:val="none"/>
              </w:rPr>
            </w:pPr>
          </w:p>
        </w:tc>
      </w:tr>
      <w:tr w14:paraId="31DB4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84AC9D">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4C690D0">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13.2</w:t>
            </w:r>
            <w:r>
              <w:rPr>
                <w:rFonts w:hint="eastAsia" w:ascii="微软雅黑" w:hAnsi="微软雅黑" w:eastAsia="微软雅黑" w:cs="微软雅黑"/>
                <w:color w:val="auto"/>
                <w:sz w:val="24"/>
                <w:szCs w:val="24"/>
                <w:highlight w:val="none"/>
              </w:rPr>
              <w:t>款</w:t>
            </w:r>
          </w:p>
        </w:tc>
        <w:tc>
          <w:tcPr>
            <w:tcW w:w="3050" w:type="dxa"/>
            <w:vAlign w:val="center"/>
          </w:tcPr>
          <w:p w14:paraId="538FFF5D">
            <w:pPr>
              <w:adjustRightInd w:val="0"/>
              <w:snapToGrid w:val="0"/>
              <w:jc w:val="left"/>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履约保证金不予退还的情形</w:t>
            </w:r>
          </w:p>
        </w:tc>
        <w:tc>
          <w:tcPr>
            <w:tcW w:w="4550" w:type="dxa"/>
            <w:vAlign w:val="center"/>
          </w:tcPr>
          <w:p w14:paraId="120CFBCE">
            <w:pPr>
              <w:adjustRightInd w:val="0"/>
              <w:snapToGrid w:val="0"/>
              <w:jc w:val="left"/>
              <w:outlineLvl w:val="9"/>
              <w:rPr>
                <w:rFonts w:hint="eastAsia" w:ascii="微软雅黑" w:hAnsi="微软雅黑" w:eastAsia="微软雅黑" w:cs="微软雅黑"/>
                <w:color w:val="auto"/>
                <w:sz w:val="24"/>
                <w:szCs w:val="24"/>
                <w:highlight w:val="none"/>
              </w:rPr>
            </w:pPr>
          </w:p>
        </w:tc>
      </w:tr>
      <w:tr w14:paraId="7CD4F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C6C97C">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32A0618">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13.3</w:t>
            </w:r>
            <w:r>
              <w:rPr>
                <w:rFonts w:hint="eastAsia" w:ascii="微软雅黑" w:hAnsi="微软雅黑" w:eastAsia="微软雅黑" w:cs="微软雅黑"/>
                <w:color w:val="auto"/>
                <w:sz w:val="24"/>
                <w:szCs w:val="24"/>
                <w:highlight w:val="none"/>
              </w:rPr>
              <w:t>款</w:t>
            </w:r>
          </w:p>
        </w:tc>
        <w:tc>
          <w:tcPr>
            <w:tcW w:w="3050" w:type="dxa"/>
            <w:vAlign w:val="center"/>
          </w:tcPr>
          <w:p w14:paraId="3A3B1371">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履约保证金退还时间及</w:t>
            </w:r>
            <w:r>
              <w:rPr>
                <w:rFonts w:hint="eastAsia" w:ascii="微软雅黑" w:hAnsi="微软雅黑" w:eastAsia="微软雅黑" w:cs="微软雅黑"/>
                <w:color w:val="auto"/>
                <w:sz w:val="24"/>
                <w:szCs w:val="24"/>
                <w:highlight w:val="none"/>
                <w:lang w:eastAsia="zh-CN"/>
              </w:rPr>
              <w:t>逾期退还的</w:t>
            </w:r>
            <w:r>
              <w:rPr>
                <w:rFonts w:hint="eastAsia" w:ascii="微软雅黑" w:hAnsi="微软雅黑" w:eastAsia="微软雅黑" w:cs="微软雅黑"/>
                <w:color w:val="auto"/>
                <w:sz w:val="24"/>
                <w:szCs w:val="24"/>
                <w:highlight w:val="none"/>
              </w:rPr>
              <w:t>违约金</w:t>
            </w:r>
          </w:p>
        </w:tc>
        <w:tc>
          <w:tcPr>
            <w:tcW w:w="4550" w:type="dxa"/>
            <w:vAlign w:val="center"/>
          </w:tcPr>
          <w:p w14:paraId="05C33D89">
            <w:pPr>
              <w:adjustRightInd w:val="0"/>
              <w:snapToGrid w:val="0"/>
              <w:jc w:val="left"/>
              <w:outlineLvl w:val="9"/>
              <w:rPr>
                <w:rFonts w:hint="eastAsia" w:ascii="微软雅黑" w:hAnsi="微软雅黑" w:eastAsia="微软雅黑" w:cs="微软雅黑"/>
                <w:color w:val="auto"/>
                <w:sz w:val="24"/>
                <w:szCs w:val="24"/>
                <w:highlight w:val="none"/>
              </w:rPr>
            </w:pPr>
          </w:p>
        </w:tc>
      </w:tr>
      <w:tr w14:paraId="4F5A7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8615FEA">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A69D4EB">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）项</w:t>
            </w:r>
          </w:p>
        </w:tc>
        <w:tc>
          <w:tcPr>
            <w:tcW w:w="3050" w:type="dxa"/>
            <w:vAlign w:val="center"/>
          </w:tcPr>
          <w:p w14:paraId="1036B54C">
            <w:pPr>
              <w:adjustRightInd w:val="0"/>
              <w:snapToGrid w:val="0"/>
              <w:jc w:val="left"/>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运行监督、维修期限</w:t>
            </w:r>
          </w:p>
        </w:tc>
        <w:tc>
          <w:tcPr>
            <w:tcW w:w="4550" w:type="dxa"/>
            <w:vAlign w:val="center"/>
          </w:tcPr>
          <w:p w14:paraId="2B1EA3CF">
            <w:pPr>
              <w:adjustRightInd w:val="0"/>
              <w:snapToGrid w:val="0"/>
              <w:jc w:val="left"/>
              <w:outlineLvl w:val="9"/>
              <w:rPr>
                <w:rFonts w:hint="eastAsia" w:ascii="微软雅黑" w:hAnsi="微软雅黑" w:eastAsia="微软雅黑" w:cs="微软雅黑"/>
                <w:color w:val="auto"/>
                <w:sz w:val="24"/>
                <w:szCs w:val="24"/>
                <w:highlight w:val="none"/>
              </w:rPr>
            </w:pPr>
          </w:p>
        </w:tc>
      </w:tr>
      <w:tr w14:paraId="4D6C9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BDDAAB7">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6C3D97E">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）项</w:t>
            </w:r>
          </w:p>
        </w:tc>
        <w:tc>
          <w:tcPr>
            <w:tcW w:w="3050" w:type="dxa"/>
            <w:vAlign w:val="center"/>
          </w:tcPr>
          <w:p w14:paraId="7E4E25AA">
            <w:pPr>
              <w:adjustRightInd w:val="0"/>
              <w:snapToGrid w:val="0"/>
              <w:jc w:val="left"/>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货物回收的约定</w:t>
            </w:r>
          </w:p>
        </w:tc>
        <w:tc>
          <w:tcPr>
            <w:tcW w:w="4550" w:type="dxa"/>
            <w:vAlign w:val="center"/>
          </w:tcPr>
          <w:p w14:paraId="7CCE3489">
            <w:pPr>
              <w:adjustRightInd w:val="0"/>
              <w:snapToGrid w:val="0"/>
              <w:jc w:val="left"/>
              <w:outlineLvl w:val="9"/>
              <w:rPr>
                <w:rFonts w:hint="eastAsia" w:ascii="微软雅黑" w:hAnsi="微软雅黑" w:eastAsia="微软雅黑" w:cs="微软雅黑"/>
                <w:color w:val="auto"/>
                <w:sz w:val="24"/>
                <w:szCs w:val="24"/>
                <w:highlight w:val="none"/>
              </w:rPr>
            </w:pPr>
          </w:p>
        </w:tc>
      </w:tr>
      <w:tr w14:paraId="620CA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05C35CC">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EF51E98">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3050" w:type="dxa"/>
            <w:vAlign w:val="center"/>
          </w:tcPr>
          <w:p w14:paraId="771BE126">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乙方提供的其他服务</w:t>
            </w:r>
          </w:p>
        </w:tc>
        <w:tc>
          <w:tcPr>
            <w:tcW w:w="4550" w:type="dxa"/>
            <w:vAlign w:val="center"/>
          </w:tcPr>
          <w:p w14:paraId="3D4438FA">
            <w:pPr>
              <w:adjustRightInd w:val="0"/>
              <w:snapToGrid w:val="0"/>
              <w:jc w:val="left"/>
              <w:outlineLvl w:val="9"/>
              <w:rPr>
                <w:rFonts w:hint="eastAsia" w:ascii="微软雅黑" w:hAnsi="微软雅黑" w:eastAsia="微软雅黑" w:cs="微软雅黑"/>
                <w:color w:val="auto"/>
                <w:sz w:val="24"/>
                <w:szCs w:val="24"/>
                <w:highlight w:val="none"/>
              </w:rPr>
            </w:pPr>
          </w:p>
        </w:tc>
      </w:tr>
      <w:tr w14:paraId="5299B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30EAD79">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B8DDEEE">
            <w:pPr>
              <w:adjustRightInd w:val="0"/>
              <w:snapToGrid w:val="0"/>
              <w:jc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1款</w:t>
            </w:r>
          </w:p>
        </w:tc>
        <w:tc>
          <w:tcPr>
            <w:tcW w:w="3050" w:type="dxa"/>
            <w:vAlign w:val="center"/>
          </w:tcPr>
          <w:p w14:paraId="6FA9FC78">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修理、重作、更换相关具体规定</w:t>
            </w:r>
          </w:p>
        </w:tc>
        <w:tc>
          <w:tcPr>
            <w:tcW w:w="4550" w:type="dxa"/>
            <w:vAlign w:val="center"/>
          </w:tcPr>
          <w:p w14:paraId="7C4AD92C">
            <w:pPr>
              <w:adjustRightInd w:val="0"/>
              <w:snapToGrid w:val="0"/>
              <w:jc w:val="left"/>
              <w:outlineLvl w:val="9"/>
              <w:rPr>
                <w:rFonts w:hint="eastAsia" w:ascii="微软雅黑" w:hAnsi="微软雅黑" w:eastAsia="微软雅黑" w:cs="微软雅黑"/>
                <w:color w:val="auto"/>
                <w:sz w:val="24"/>
                <w:szCs w:val="24"/>
                <w:highlight w:val="none"/>
              </w:rPr>
            </w:pPr>
          </w:p>
        </w:tc>
      </w:tr>
      <w:tr w14:paraId="2E29B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AAC4D3D">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35D45AC">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.2（2）项</w:t>
            </w:r>
          </w:p>
        </w:tc>
        <w:tc>
          <w:tcPr>
            <w:tcW w:w="3050" w:type="dxa"/>
            <w:vAlign w:val="center"/>
          </w:tcPr>
          <w:p w14:paraId="1A0F5398">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迟延交货赔偿费</w:t>
            </w:r>
          </w:p>
        </w:tc>
        <w:tc>
          <w:tcPr>
            <w:tcW w:w="4550" w:type="dxa"/>
            <w:vAlign w:val="center"/>
          </w:tcPr>
          <w:p w14:paraId="6D43E186">
            <w:pPr>
              <w:adjustRightInd w:val="0"/>
              <w:snapToGrid w:val="0"/>
              <w:jc w:val="left"/>
              <w:outlineLvl w:val="9"/>
              <w:rPr>
                <w:rFonts w:hint="eastAsia" w:ascii="微软雅黑" w:hAnsi="微软雅黑" w:eastAsia="微软雅黑" w:cs="微软雅黑"/>
                <w:color w:val="auto"/>
                <w:sz w:val="24"/>
                <w:szCs w:val="24"/>
                <w:highlight w:val="none"/>
                <w:u w:val="single"/>
              </w:rPr>
            </w:pPr>
          </w:p>
        </w:tc>
      </w:tr>
      <w:tr w14:paraId="123F4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5ABEC6A">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CEDB556">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3款</w:t>
            </w:r>
          </w:p>
        </w:tc>
        <w:tc>
          <w:tcPr>
            <w:tcW w:w="3050" w:type="dxa"/>
            <w:vAlign w:val="center"/>
          </w:tcPr>
          <w:p w14:paraId="1AB5F642">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逾期付款利息</w:t>
            </w:r>
          </w:p>
        </w:tc>
        <w:tc>
          <w:tcPr>
            <w:tcW w:w="4550" w:type="dxa"/>
            <w:vAlign w:val="center"/>
          </w:tcPr>
          <w:p w14:paraId="3E9FC34B">
            <w:pPr>
              <w:adjustRightInd w:val="0"/>
              <w:snapToGrid w:val="0"/>
              <w:jc w:val="left"/>
              <w:outlineLvl w:val="9"/>
              <w:rPr>
                <w:rFonts w:hint="eastAsia" w:ascii="微软雅黑" w:hAnsi="微软雅黑" w:eastAsia="微软雅黑" w:cs="微软雅黑"/>
                <w:color w:val="auto"/>
                <w:sz w:val="24"/>
                <w:szCs w:val="24"/>
                <w:highlight w:val="none"/>
                <w:u w:val="single"/>
              </w:rPr>
            </w:pPr>
          </w:p>
        </w:tc>
      </w:tr>
      <w:tr w14:paraId="7F7DE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B6ED6ED">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6D99A4A">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款</w:t>
            </w:r>
          </w:p>
        </w:tc>
        <w:tc>
          <w:tcPr>
            <w:tcW w:w="3050" w:type="dxa"/>
            <w:tcBorders>
              <w:left w:val="single" w:color="auto" w:sz="2" w:space="0"/>
              <w:bottom w:val="single" w:color="auto" w:sz="2" w:space="0"/>
              <w:right w:val="single" w:color="auto" w:sz="2" w:space="0"/>
            </w:tcBorders>
            <w:vAlign w:val="center"/>
          </w:tcPr>
          <w:p w14:paraId="325BFCD5">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其他违约责任</w:t>
            </w:r>
          </w:p>
        </w:tc>
        <w:tc>
          <w:tcPr>
            <w:tcW w:w="4550" w:type="dxa"/>
            <w:tcBorders>
              <w:left w:val="single" w:color="auto" w:sz="2" w:space="0"/>
              <w:bottom w:val="single" w:color="auto" w:sz="2" w:space="0"/>
            </w:tcBorders>
            <w:vAlign w:val="center"/>
          </w:tcPr>
          <w:p w14:paraId="3EA0C439">
            <w:pPr>
              <w:adjustRightInd w:val="0"/>
              <w:snapToGrid w:val="0"/>
              <w:jc w:val="left"/>
              <w:outlineLvl w:val="9"/>
              <w:rPr>
                <w:rFonts w:hint="eastAsia" w:ascii="微软雅黑" w:hAnsi="微软雅黑" w:eastAsia="微软雅黑" w:cs="微软雅黑"/>
                <w:color w:val="auto"/>
                <w:sz w:val="24"/>
                <w:szCs w:val="24"/>
                <w:highlight w:val="none"/>
                <w:u w:val="single"/>
              </w:rPr>
            </w:pPr>
          </w:p>
        </w:tc>
      </w:tr>
      <w:tr w14:paraId="3FD94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8047AD4">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097A5B2D">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3050" w:type="dxa"/>
            <w:tcBorders>
              <w:top w:val="single" w:color="auto" w:sz="2" w:space="0"/>
              <w:left w:val="single" w:color="auto" w:sz="2" w:space="0"/>
              <w:right w:val="single" w:color="auto" w:sz="2" w:space="0"/>
            </w:tcBorders>
            <w:vAlign w:val="center"/>
          </w:tcPr>
          <w:p w14:paraId="700B0F5F">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解决争议的方法</w:t>
            </w:r>
          </w:p>
        </w:tc>
        <w:tc>
          <w:tcPr>
            <w:tcW w:w="4550" w:type="dxa"/>
            <w:tcBorders>
              <w:top w:val="single" w:color="auto" w:sz="2" w:space="0"/>
              <w:left w:val="single" w:color="auto" w:sz="2" w:space="0"/>
            </w:tcBorders>
            <w:vAlign w:val="center"/>
          </w:tcPr>
          <w:p w14:paraId="7FEF6445">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因本合同及合同有关事项发生的争议，按下列第</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种方式解决：</w:t>
            </w:r>
          </w:p>
          <w:p w14:paraId="301C25F2">
            <w:pPr>
              <w:autoSpaceDE w:val="0"/>
              <w:autoSpaceDN w:val="0"/>
              <w:adjustRightInd w:val="0"/>
              <w:snapToGrid w:val="0"/>
              <w:spacing w:line="400" w:lineRule="exact"/>
              <w:jc w:val="left"/>
              <w:outlineLvl w:val="9"/>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（1）向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仲裁委员会申请仲裁，仲裁地点为</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w:t>
            </w:r>
          </w:p>
          <w:p w14:paraId="6489A002">
            <w:pPr>
              <w:adjustRightInd w:val="0"/>
              <w:snapToGrid w:val="0"/>
              <w:ind w:firstLine="0" w:firstLineChars="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 w:val="0"/>
                <w:bCs w:val="0"/>
                <w:iCs/>
                <w:color w:val="auto"/>
                <w:sz w:val="24"/>
                <w:szCs w:val="24"/>
                <w:highlight w:val="none"/>
              </w:rPr>
              <w:t>（2）向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人民法院起诉。</w:t>
            </w:r>
          </w:p>
        </w:tc>
      </w:tr>
      <w:tr w14:paraId="523C4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56F21975">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98C346B">
            <w:pPr>
              <w:adjustRightInd w:val="0"/>
              <w:snapToGrid w:val="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lang w:eastAsia="zh-CN"/>
              </w:rPr>
              <w:t>款</w:t>
            </w:r>
          </w:p>
        </w:tc>
        <w:tc>
          <w:tcPr>
            <w:tcW w:w="3050" w:type="dxa"/>
            <w:vAlign w:val="center"/>
          </w:tcPr>
          <w:p w14:paraId="6E476210">
            <w:pPr>
              <w:adjustRightInd w:val="0"/>
              <w:snapToGrid w:val="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eastAsia="zh-CN"/>
              </w:rPr>
              <w:t>其他专用条款</w:t>
            </w:r>
          </w:p>
        </w:tc>
        <w:tc>
          <w:tcPr>
            <w:tcW w:w="4550" w:type="dxa"/>
            <w:vAlign w:val="center"/>
          </w:tcPr>
          <w:p w14:paraId="6FF188B5">
            <w:pPr>
              <w:adjustRightInd w:val="0"/>
              <w:snapToGrid w:val="0"/>
              <w:jc w:val="left"/>
              <w:outlineLvl w:val="9"/>
              <w:rPr>
                <w:rFonts w:hint="eastAsia" w:ascii="微软雅黑" w:hAnsi="微软雅黑" w:eastAsia="微软雅黑" w:cs="微软雅黑"/>
                <w:color w:val="auto"/>
                <w:sz w:val="24"/>
                <w:szCs w:val="24"/>
                <w:highlight w:val="none"/>
                <w:lang w:val="en-US" w:eastAsia="zh-CN"/>
              </w:rPr>
            </w:pPr>
          </w:p>
        </w:tc>
      </w:tr>
    </w:tbl>
    <w:p w14:paraId="66988F98">
      <w:pPr>
        <w:outlineLvl w:val="9"/>
        <w:rPr>
          <w:rFonts w:hint="eastAsia" w:ascii="微软雅黑" w:hAnsi="微软雅黑" w:eastAsia="微软雅黑" w:cs="微软雅黑"/>
          <w:color w:val="auto"/>
          <w:sz w:val="24"/>
          <w:szCs w:val="24"/>
          <w:highlight w:val="none"/>
        </w:rPr>
      </w:pPr>
    </w:p>
    <w:p w14:paraId="397F64C6">
      <w:pPr>
        <w:outlineLvl w:val="9"/>
        <w:rPr>
          <w:rFonts w:hint="eastAsia" w:ascii="微软雅黑" w:hAnsi="微软雅黑" w:eastAsia="微软雅黑" w:cs="微软雅黑"/>
          <w:color w:val="auto"/>
          <w:sz w:val="24"/>
          <w:szCs w:val="24"/>
          <w:highlight w:val="none"/>
        </w:rPr>
      </w:pPr>
    </w:p>
    <w:p w14:paraId="4D0C1A06">
      <w:pPr>
        <w:spacing w:line="240" w:lineRule="auto"/>
        <w:outlineLvl w:val="9"/>
        <w:rPr>
          <w:rFonts w:hint="eastAsia" w:ascii="微软雅黑" w:hAnsi="微软雅黑" w:eastAsia="微软雅黑" w:cs="微软雅黑"/>
          <w:color w:val="auto"/>
          <w:sz w:val="24"/>
          <w:szCs w:val="24"/>
          <w:highlight w:val="none"/>
        </w:rPr>
      </w:pPr>
    </w:p>
    <w:p w14:paraId="3CF0E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auto"/>
          <w:sz w:val="24"/>
          <w:szCs w:val="24"/>
          <w:highlight w:val="none"/>
        </w:rPr>
      </w:pPr>
    </w:p>
    <w:sectPr>
      <w:headerReference r:id="rId12" w:type="default"/>
      <w:footerReference r:id="rId13" w:type="default"/>
      <w:pgSz w:w="11905" w:h="16838"/>
      <w:pgMar w:top="1440" w:right="1083" w:bottom="1440" w:left="1083"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un;宋体">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CE9A">
    <w:pPr>
      <w:pStyle w:val="19"/>
      <w:jc w:val="center"/>
      <w:rPr>
        <w:rFonts w:hint="eastAsia" w:eastAsia="宋体"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A45F">
    <w:pPr>
      <w:pStyle w:val="19"/>
      <w:jc w:val="center"/>
      <w:rPr>
        <w:rFonts w:hint="eastAsia" w:eastAsia="宋体" w:cs="Times New Roman"/>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894EA">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3894EA">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1D0">
    <w:pPr>
      <w:pStyle w:val="19"/>
      <w:jc w:val="center"/>
      <w:rPr>
        <w:rFonts w:hint="eastAsia" w:eastAsia="宋体" w:cs="Times New Roman"/>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EFDB8">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DEFDB8">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6E4D">
    <w:pPr>
      <w:pStyle w:val="19"/>
      <w:jc w:val="center"/>
      <w:rPr>
        <w:rFonts w:hint="eastAsia" w:eastAsia="宋体" w:cs="Times New Roman"/>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74016">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874016">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F3BF">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29940">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8029940">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8004">
    <w:pPr>
      <w:pStyle w:val="19"/>
      <w:jc w:val="center"/>
      <w:rPr>
        <w:rFonts w:hint="eastAsia" w:eastAsia="宋体" w:cs="Times New Roman"/>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D31F8">
                          <w:pPr>
                            <w:pStyle w:val="1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5D31F8">
                    <w:pPr>
                      <w:pStyle w:val="1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6FB6">
    <w:pPr>
      <w:pStyle w:val="20"/>
      <w:pBdr>
        <w:bottom w:val="none" w:color="auto" w:sz="0" w:space="0"/>
      </w:pBdr>
      <w:tabs>
        <w:tab w:val="left" w:pos="6202"/>
        <w:tab w:val="clear" w:pos="4153"/>
      </w:tabs>
      <w:jc w:val="left"/>
      <w:rPr>
        <w:rFonts w:hint="eastAsia" w:eastAsia="宋体"/>
        <w:sz w:val="40"/>
        <w:szCs w:val="4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33CB">
    <w:pPr>
      <w:pStyle w:val="20"/>
      <w:pBdr>
        <w:bottom w:val="none" w:color="auto" w:sz="0" w:space="0"/>
      </w:pBdr>
      <w:tabs>
        <w:tab w:val="left" w:pos="6202"/>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A335">
    <w:pPr>
      <w:pStyle w:val="20"/>
      <w:pBdr>
        <w:bottom w:val="none" w:color="auto" w:sz="0" w:space="0"/>
      </w:pBdr>
      <w:tabs>
        <w:tab w:val="left" w:pos="6202"/>
        <w:tab w:val="clear" w:pos="4153"/>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742A">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A954">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464ED"/>
    <w:multiLevelType w:val="singleLevel"/>
    <w:tmpl w:val="90A464ED"/>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A371251"/>
    <w:multiLevelType w:val="singleLevel"/>
    <w:tmpl w:val="EA371251"/>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00000004"/>
    <w:multiLevelType w:val="multilevel"/>
    <w:tmpl w:val="00000004"/>
    <w:lvl w:ilvl="0" w:tentative="0">
      <w:start w:val="1"/>
      <w:numFmt w:val="decimal"/>
      <w:lvlText w:val="%1"/>
      <w:lvlJc w:val="left"/>
      <w:pPr>
        <w:ind w:left="432" w:hanging="432"/>
      </w:pPr>
    </w:lvl>
    <w:lvl w:ilvl="1" w:tentative="0">
      <w:start w:val="1"/>
      <w:numFmt w:val="decimal"/>
      <w:pStyle w:val="52"/>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209948B1"/>
    <w:multiLevelType w:val="singleLevel"/>
    <w:tmpl w:val="209948B1"/>
    <w:lvl w:ilvl="0" w:tentative="0">
      <w:start w:val="2"/>
      <w:numFmt w:val="decimal"/>
      <w:suff w:val="nothing"/>
      <w:lvlText w:val="%1、"/>
      <w:lvlJc w:val="left"/>
      <w:pPr>
        <w:ind w:left="315" w:leftChars="0" w:firstLine="0" w:firstLineChars="0"/>
      </w:pPr>
    </w:lvl>
  </w:abstractNum>
  <w:abstractNum w:abstractNumId="12">
    <w:nsid w:val="2230E9D4"/>
    <w:multiLevelType w:val="singleLevel"/>
    <w:tmpl w:val="2230E9D4"/>
    <w:lvl w:ilvl="0" w:tentative="0">
      <w:start w:val="2"/>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A1B4A36"/>
    <w:multiLevelType w:val="singleLevel"/>
    <w:tmpl w:val="7A1B4A36"/>
    <w:lvl w:ilvl="0" w:tentative="0">
      <w:start w:val="1"/>
      <w:numFmt w:val="decimal"/>
      <w:lvlText w:val="%1."/>
      <w:lvlJc w:val="left"/>
      <w:pPr>
        <w:tabs>
          <w:tab w:val="left" w:pos="312"/>
        </w:tabs>
      </w:pPr>
    </w:lvl>
  </w:abstractNum>
  <w:abstractNum w:abstractNumId="15">
    <w:nsid w:val="7D1DEA94"/>
    <w:multiLevelType w:val="singleLevel"/>
    <w:tmpl w:val="7D1DEA94"/>
    <w:lvl w:ilvl="0" w:tentative="0">
      <w:start w:val="3"/>
      <w:numFmt w:val="decimal"/>
      <w:suff w:val="nothing"/>
      <w:lvlText w:val="%1、"/>
      <w:lvlJc w:val="left"/>
    </w:lvl>
  </w:abstractNum>
  <w:abstractNum w:abstractNumId="16">
    <w:nsid w:val="7DCAFEF0"/>
    <w:multiLevelType w:val="singleLevel"/>
    <w:tmpl w:val="7DCAFEF0"/>
    <w:lvl w:ilvl="0" w:tentative="0">
      <w:start w:val="1"/>
      <w:numFmt w:val="decimal"/>
      <w:suff w:val="space"/>
      <w:lvlText w:val="%1."/>
      <w:lvlJc w:val="left"/>
    </w:lvl>
  </w:abstractNum>
  <w:num w:numId="1">
    <w:abstractNumId w:val="10"/>
  </w:num>
  <w:num w:numId="2">
    <w:abstractNumId w:val="8"/>
  </w:num>
  <w:num w:numId="3">
    <w:abstractNumId w:val="9"/>
  </w:num>
  <w:num w:numId="4">
    <w:abstractNumId w:val="12"/>
  </w:num>
  <w:num w:numId="5">
    <w:abstractNumId w:val="15"/>
  </w:num>
  <w:num w:numId="6">
    <w:abstractNumId w:val="6"/>
  </w:num>
  <w:num w:numId="7">
    <w:abstractNumId w:val="11"/>
  </w:num>
  <w:num w:numId="8">
    <w:abstractNumId w:val="0"/>
  </w:num>
  <w:num w:numId="9">
    <w:abstractNumId w:val="14"/>
  </w:num>
  <w:num w:numId="10">
    <w:abstractNumId w:val="16"/>
  </w:num>
  <w:num w:numId="11">
    <w:abstractNumId w:val="13"/>
  </w:num>
  <w:num w:numId="12">
    <w:abstractNumId w:val="2"/>
  </w:num>
  <w:num w:numId="13">
    <w:abstractNumId w:val="7"/>
  </w:num>
  <w:num w:numId="14">
    <w:abstractNumId w:val="4"/>
  </w:num>
  <w:num w:numId="15">
    <w:abstractNumId w:val="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MjNmMjQwYmViOTQzOTczYTYxYTYwNmY0MGMxNjAifQ=="/>
  </w:docVars>
  <w:rsids>
    <w:rsidRoot w:val="009E3562"/>
    <w:rsid w:val="00005227"/>
    <w:rsid w:val="00192D87"/>
    <w:rsid w:val="00295551"/>
    <w:rsid w:val="00343638"/>
    <w:rsid w:val="00370F52"/>
    <w:rsid w:val="005F0884"/>
    <w:rsid w:val="00655C07"/>
    <w:rsid w:val="0091476F"/>
    <w:rsid w:val="009E3562"/>
    <w:rsid w:val="00C36E4C"/>
    <w:rsid w:val="00C71A2A"/>
    <w:rsid w:val="00CF5F16"/>
    <w:rsid w:val="00EA7B92"/>
    <w:rsid w:val="00F90906"/>
    <w:rsid w:val="01576085"/>
    <w:rsid w:val="018F4C90"/>
    <w:rsid w:val="01A13F0B"/>
    <w:rsid w:val="01DF215D"/>
    <w:rsid w:val="02396AD4"/>
    <w:rsid w:val="0250093A"/>
    <w:rsid w:val="02612507"/>
    <w:rsid w:val="027D0F8C"/>
    <w:rsid w:val="027D7DB2"/>
    <w:rsid w:val="02890B17"/>
    <w:rsid w:val="02E54BA7"/>
    <w:rsid w:val="02E94832"/>
    <w:rsid w:val="02EA60B4"/>
    <w:rsid w:val="02FC6355"/>
    <w:rsid w:val="03A61608"/>
    <w:rsid w:val="03D05F7F"/>
    <w:rsid w:val="03D6122D"/>
    <w:rsid w:val="03F948B5"/>
    <w:rsid w:val="04144940"/>
    <w:rsid w:val="04573DE9"/>
    <w:rsid w:val="0474707C"/>
    <w:rsid w:val="04814D63"/>
    <w:rsid w:val="04D04C03"/>
    <w:rsid w:val="054C0A87"/>
    <w:rsid w:val="056728BF"/>
    <w:rsid w:val="057F6DC9"/>
    <w:rsid w:val="05D77227"/>
    <w:rsid w:val="06295921"/>
    <w:rsid w:val="06427327"/>
    <w:rsid w:val="06626C3B"/>
    <w:rsid w:val="06C34665"/>
    <w:rsid w:val="071312A7"/>
    <w:rsid w:val="07346D3B"/>
    <w:rsid w:val="07A0301B"/>
    <w:rsid w:val="07AD102A"/>
    <w:rsid w:val="07CC0B74"/>
    <w:rsid w:val="08500090"/>
    <w:rsid w:val="08674B68"/>
    <w:rsid w:val="08706B83"/>
    <w:rsid w:val="089C7A4F"/>
    <w:rsid w:val="08CF2B0E"/>
    <w:rsid w:val="08E051AF"/>
    <w:rsid w:val="09053D42"/>
    <w:rsid w:val="09802CAB"/>
    <w:rsid w:val="09DC639D"/>
    <w:rsid w:val="0A546CFD"/>
    <w:rsid w:val="0A6A424A"/>
    <w:rsid w:val="0A710906"/>
    <w:rsid w:val="0A8A647C"/>
    <w:rsid w:val="0A9620F6"/>
    <w:rsid w:val="0AA23046"/>
    <w:rsid w:val="0AA25F3E"/>
    <w:rsid w:val="0AAB1187"/>
    <w:rsid w:val="0ABB2743"/>
    <w:rsid w:val="0AD017FF"/>
    <w:rsid w:val="0AF06405"/>
    <w:rsid w:val="0B001FFB"/>
    <w:rsid w:val="0B077F8D"/>
    <w:rsid w:val="0B0D3729"/>
    <w:rsid w:val="0B5A352C"/>
    <w:rsid w:val="0B5C7E51"/>
    <w:rsid w:val="0B722CB8"/>
    <w:rsid w:val="0B9776CB"/>
    <w:rsid w:val="0C1B5AE1"/>
    <w:rsid w:val="0C2423A5"/>
    <w:rsid w:val="0C5E1E2E"/>
    <w:rsid w:val="0C885D90"/>
    <w:rsid w:val="0CD013BE"/>
    <w:rsid w:val="0CE1125A"/>
    <w:rsid w:val="0D4955C8"/>
    <w:rsid w:val="0D590500"/>
    <w:rsid w:val="0D620B5F"/>
    <w:rsid w:val="0D714E77"/>
    <w:rsid w:val="0DD45D2F"/>
    <w:rsid w:val="0DDA54E4"/>
    <w:rsid w:val="0DDE3227"/>
    <w:rsid w:val="0E701472"/>
    <w:rsid w:val="0EF81A51"/>
    <w:rsid w:val="0F915F0B"/>
    <w:rsid w:val="0FA979D6"/>
    <w:rsid w:val="0FC131F2"/>
    <w:rsid w:val="0FD92567"/>
    <w:rsid w:val="100A39BD"/>
    <w:rsid w:val="102B2027"/>
    <w:rsid w:val="10515172"/>
    <w:rsid w:val="106C0B1D"/>
    <w:rsid w:val="107647A0"/>
    <w:rsid w:val="10771710"/>
    <w:rsid w:val="10853D99"/>
    <w:rsid w:val="10C35769"/>
    <w:rsid w:val="10D852C9"/>
    <w:rsid w:val="10F31B71"/>
    <w:rsid w:val="11167C0B"/>
    <w:rsid w:val="113203A8"/>
    <w:rsid w:val="11B85885"/>
    <w:rsid w:val="11BF7BAA"/>
    <w:rsid w:val="11D1783A"/>
    <w:rsid w:val="12590F79"/>
    <w:rsid w:val="127C427C"/>
    <w:rsid w:val="127E0B34"/>
    <w:rsid w:val="12A03490"/>
    <w:rsid w:val="12AB4B7C"/>
    <w:rsid w:val="12AC209E"/>
    <w:rsid w:val="12EA747F"/>
    <w:rsid w:val="131A1FC3"/>
    <w:rsid w:val="136C4530"/>
    <w:rsid w:val="136D3C10"/>
    <w:rsid w:val="13961EAE"/>
    <w:rsid w:val="142676D5"/>
    <w:rsid w:val="14425626"/>
    <w:rsid w:val="145036D2"/>
    <w:rsid w:val="147A4287"/>
    <w:rsid w:val="14AA3FB4"/>
    <w:rsid w:val="14AB7F93"/>
    <w:rsid w:val="157B3678"/>
    <w:rsid w:val="15B800D6"/>
    <w:rsid w:val="15F174F4"/>
    <w:rsid w:val="16982F47"/>
    <w:rsid w:val="169842AD"/>
    <w:rsid w:val="16B33804"/>
    <w:rsid w:val="16D027CB"/>
    <w:rsid w:val="16D36691"/>
    <w:rsid w:val="16DA6555"/>
    <w:rsid w:val="170D12E4"/>
    <w:rsid w:val="17183EC8"/>
    <w:rsid w:val="174D6D27"/>
    <w:rsid w:val="177F71E9"/>
    <w:rsid w:val="17A16E37"/>
    <w:rsid w:val="17B70CD6"/>
    <w:rsid w:val="17E940BF"/>
    <w:rsid w:val="18000173"/>
    <w:rsid w:val="185665E6"/>
    <w:rsid w:val="1881137E"/>
    <w:rsid w:val="188D62AD"/>
    <w:rsid w:val="18A112AB"/>
    <w:rsid w:val="18CD09B5"/>
    <w:rsid w:val="18E55300"/>
    <w:rsid w:val="18F9373F"/>
    <w:rsid w:val="191252AC"/>
    <w:rsid w:val="19464ECF"/>
    <w:rsid w:val="1987098D"/>
    <w:rsid w:val="19AC425C"/>
    <w:rsid w:val="1A247436"/>
    <w:rsid w:val="1A2A20F6"/>
    <w:rsid w:val="1A683196"/>
    <w:rsid w:val="1A6F63AC"/>
    <w:rsid w:val="1ACE7386"/>
    <w:rsid w:val="1AE33019"/>
    <w:rsid w:val="1B0943CF"/>
    <w:rsid w:val="1B1F6599"/>
    <w:rsid w:val="1B7C19FE"/>
    <w:rsid w:val="1B863644"/>
    <w:rsid w:val="1B8847D2"/>
    <w:rsid w:val="1BA65FD2"/>
    <w:rsid w:val="1BA70E62"/>
    <w:rsid w:val="1BC85FA4"/>
    <w:rsid w:val="1BD46449"/>
    <w:rsid w:val="1BF86C40"/>
    <w:rsid w:val="1BFE03A6"/>
    <w:rsid w:val="1C11360F"/>
    <w:rsid w:val="1C16002F"/>
    <w:rsid w:val="1C273375"/>
    <w:rsid w:val="1C2F4F54"/>
    <w:rsid w:val="1C3A27BC"/>
    <w:rsid w:val="1C5A32C4"/>
    <w:rsid w:val="1D077978"/>
    <w:rsid w:val="1D1B04E9"/>
    <w:rsid w:val="1D1B55EF"/>
    <w:rsid w:val="1D3F320D"/>
    <w:rsid w:val="1D521E73"/>
    <w:rsid w:val="1D6848BB"/>
    <w:rsid w:val="1DBD3326"/>
    <w:rsid w:val="1E3F1AF9"/>
    <w:rsid w:val="1E4638FF"/>
    <w:rsid w:val="1E4E5E7E"/>
    <w:rsid w:val="1E894AFB"/>
    <w:rsid w:val="1E904780"/>
    <w:rsid w:val="1E9F41F0"/>
    <w:rsid w:val="1EB30DE2"/>
    <w:rsid w:val="1ED60FA2"/>
    <w:rsid w:val="1F28633A"/>
    <w:rsid w:val="1F2D6C6D"/>
    <w:rsid w:val="1F54471C"/>
    <w:rsid w:val="1F5B5969"/>
    <w:rsid w:val="1F5E4382"/>
    <w:rsid w:val="1F691AD6"/>
    <w:rsid w:val="1F876D17"/>
    <w:rsid w:val="1FBF0E43"/>
    <w:rsid w:val="1FD32A6B"/>
    <w:rsid w:val="1FF13FC9"/>
    <w:rsid w:val="1FFE60E9"/>
    <w:rsid w:val="2012202A"/>
    <w:rsid w:val="20394FEA"/>
    <w:rsid w:val="203B14AE"/>
    <w:rsid w:val="205D1405"/>
    <w:rsid w:val="20C462AC"/>
    <w:rsid w:val="210A47C4"/>
    <w:rsid w:val="212B46A7"/>
    <w:rsid w:val="215D163E"/>
    <w:rsid w:val="21785D96"/>
    <w:rsid w:val="21861BE1"/>
    <w:rsid w:val="218A6C15"/>
    <w:rsid w:val="21A46D1F"/>
    <w:rsid w:val="21C3227F"/>
    <w:rsid w:val="22220485"/>
    <w:rsid w:val="226C414C"/>
    <w:rsid w:val="227C7DB0"/>
    <w:rsid w:val="22987FB1"/>
    <w:rsid w:val="22BB548D"/>
    <w:rsid w:val="22E374E9"/>
    <w:rsid w:val="23152484"/>
    <w:rsid w:val="23473B40"/>
    <w:rsid w:val="23E3194B"/>
    <w:rsid w:val="24731CA2"/>
    <w:rsid w:val="24785781"/>
    <w:rsid w:val="24835AAE"/>
    <w:rsid w:val="24883260"/>
    <w:rsid w:val="24910197"/>
    <w:rsid w:val="24B816AA"/>
    <w:rsid w:val="24C446EB"/>
    <w:rsid w:val="24CF1271"/>
    <w:rsid w:val="25127212"/>
    <w:rsid w:val="254734B9"/>
    <w:rsid w:val="256C2605"/>
    <w:rsid w:val="25AB07BE"/>
    <w:rsid w:val="25BC57A4"/>
    <w:rsid w:val="25C02408"/>
    <w:rsid w:val="25C662F0"/>
    <w:rsid w:val="25E27C61"/>
    <w:rsid w:val="25F03ADE"/>
    <w:rsid w:val="261B419B"/>
    <w:rsid w:val="263C57B2"/>
    <w:rsid w:val="26720A84"/>
    <w:rsid w:val="26920BFA"/>
    <w:rsid w:val="26A45A66"/>
    <w:rsid w:val="26B27891"/>
    <w:rsid w:val="26C33638"/>
    <w:rsid w:val="26D7485F"/>
    <w:rsid w:val="26E208D5"/>
    <w:rsid w:val="271A33B1"/>
    <w:rsid w:val="276A23F6"/>
    <w:rsid w:val="2784220A"/>
    <w:rsid w:val="27C43035"/>
    <w:rsid w:val="27E10833"/>
    <w:rsid w:val="27E37C97"/>
    <w:rsid w:val="27ED7221"/>
    <w:rsid w:val="282E04AF"/>
    <w:rsid w:val="283C07DA"/>
    <w:rsid w:val="284C1B65"/>
    <w:rsid w:val="286A45E6"/>
    <w:rsid w:val="288C5086"/>
    <w:rsid w:val="289724F8"/>
    <w:rsid w:val="28BB61E6"/>
    <w:rsid w:val="28C71961"/>
    <w:rsid w:val="28D13F35"/>
    <w:rsid w:val="29414E7D"/>
    <w:rsid w:val="295703E0"/>
    <w:rsid w:val="296D02FE"/>
    <w:rsid w:val="299E55BE"/>
    <w:rsid w:val="29A547A1"/>
    <w:rsid w:val="29E206D6"/>
    <w:rsid w:val="2A2F792E"/>
    <w:rsid w:val="2A582AA1"/>
    <w:rsid w:val="2A737D5F"/>
    <w:rsid w:val="2A9E18CF"/>
    <w:rsid w:val="2AD839F2"/>
    <w:rsid w:val="2AF8432B"/>
    <w:rsid w:val="2AFD56B7"/>
    <w:rsid w:val="2B047B67"/>
    <w:rsid w:val="2B42718D"/>
    <w:rsid w:val="2B473E11"/>
    <w:rsid w:val="2B8072A0"/>
    <w:rsid w:val="2BA76EDC"/>
    <w:rsid w:val="2BDA24ED"/>
    <w:rsid w:val="2C0548D3"/>
    <w:rsid w:val="2C1A0D75"/>
    <w:rsid w:val="2C3035D7"/>
    <w:rsid w:val="2C5B1C91"/>
    <w:rsid w:val="2C773904"/>
    <w:rsid w:val="2C9A2A5D"/>
    <w:rsid w:val="2CE30D90"/>
    <w:rsid w:val="2D2263A5"/>
    <w:rsid w:val="2D4259F2"/>
    <w:rsid w:val="2D5978E6"/>
    <w:rsid w:val="2D7A31B7"/>
    <w:rsid w:val="2DB16EB6"/>
    <w:rsid w:val="2DC07DFB"/>
    <w:rsid w:val="2DEA08B9"/>
    <w:rsid w:val="2DF06959"/>
    <w:rsid w:val="2E0E0C09"/>
    <w:rsid w:val="2E2F2B52"/>
    <w:rsid w:val="2E352D28"/>
    <w:rsid w:val="2E4E753A"/>
    <w:rsid w:val="2E5C3FC8"/>
    <w:rsid w:val="2EB93B9C"/>
    <w:rsid w:val="2ECB48AC"/>
    <w:rsid w:val="2EDA2C3C"/>
    <w:rsid w:val="2F080E4C"/>
    <w:rsid w:val="2F486BEF"/>
    <w:rsid w:val="2FAB5D78"/>
    <w:rsid w:val="301E37C0"/>
    <w:rsid w:val="301F34FF"/>
    <w:rsid w:val="30332B06"/>
    <w:rsid w:val="305F519B"/>
    <w:rsid w:val="30645150"/>
    <w:rsid w:val="30816B47"/>
    <w:rsid w:val="309B5E73"/>
    <w:rsid w:val="30C5065B"/>
    <w:rsid w:val="30D970F4"/>
    <w:rsid w:val="30E57BC8"/>
    <w:rsid w:val="312D43C1"/>
    <w:rsid w:val="3142304B"/>
    <w:rsid w:val="31567137"/>
    <w:rsid w:val="31631A21"/>
    <w:rsid w:val="31923D9C"/>
    <w:rsid w:val="31975317"/>
    <w:rsid w:val="31CD3300"/>
    <w:rsid w:val="31D46B78"/>
    <w:rsid w:val="320504D2"/>
    <w:rsid w:val="322602DB"/>
    <w:rsid w:val="3238199A"/>
    <w:rsid w:val="32741053"/>
    <w:rsid w:val="32A27B1D"/>
    <w:rsid w:val="32A468C7"/>
    <w:rsid w:val="32ED1980"/>
    <w:rsid w:val="32F22C4B"/>
    <w:rsid w:val="33161F7E"/>
    <w:rsid w:val="332A1ECC"/>
    <w:rsid w:val="33460DA3"/>
    <w:rsid w:val="33542A8B"/>
    <w:rsid w:val="337E053C"/>
    <w:rsid w:val="33A819B6"/>
    <w:rsid w:val="33CC6EC7"/>
    <w:rsid w:val="33E75117"/>
    <w:rsid w:val="347546FF"/>
    <w:rsid w:val="348E2A01"/>
    <w:rsid w:val="34D5148D"/>
    <w:rsid w:val="34F77BF5"/>
    <w:rsid w:val="34F82605"/>
    <w:rsid w:val="35074A1D"/>
    <w:rsid w:val="350A771A"/>
    <w:rsid w:val="35183C5E"/>
    <w:rsid w:val="357240D1"/>
    <w:rsid w:val="359F2B03"/>
    <w:rsid w:val="36160D32"/>
    <w:rsid w:val="363B2A26"/>
    <w:rsid w:val="36495FBD"/>
    <w:rsid w:val="365433E3"/>
    <w:rsid w:val="3655409D"/>
    <w:rsid w:val="366C6D72"/>
    <w:rsid w:val="367E17E2"/>
    <w:rsid w:val="36A24542"/>
    <w:rsid w:val="36C3270A"/>
    <w:rsid w:val="36C54E3E"/>
    <w:rsid w:val="37307C06"/>
    <w:rsid w:val="37AA6F86"/>
    <w:rsid w:val="37B10DBF"/>
    <w:rsid w:val="37D57B6F"/>
    <w:rsid w:val="37E30714"/>
    <w:rsid w:val="3824035F"/>
    <w:rsid w:val="38440D4F"/>
    <w:rsid w:val="387D5266"/>
    <w:rsid w:val="38B95F6F"/>
    <w:rsid w:val="390A7133"/>
    <w:rsid w:val="391C7BFB"/>
    <w:rsid w:val="392C6BC0"/>
    <w:rsid w:val="39447F64"/>
    <w:rsid w:val="394E1896"/>
    <w:rsid w:val="39565AB7"/>
    <w:rsid w:val="39714EC2"/>
    <w:rsid w:val="39A52687"/>
    <w:rsid w:val="39AD2802"/>
    <w:rsid w:val="39C63892"/>
    <w:rsid w:val="39CC339E"/>
    <w:rsid w:val="39FE6B4D"/>
    <w:rsid w:val="3A2940F7"/>
    <w:rsid w:val="3A7C2944"/>
    <w:rsid w:val="3A825089"/>
    <w:rsid w:val="3AA103FE"/>
    <w:rsid w:val="3AB30EA3"/>
    <w:rsid w:val="3B3111D6"/>
    <w:rsid w:val="3B3534BD"/>
    <w:rsid w:val="3B421A2D"/>
    <w:rsid w:val="3BD52D04"/>
    <w:rsid w:val="3BE556D1"/>
    <w:rsid w:val="3BF051DE"/>
    <w:rsid w:val="3C39455E"/>
    <w:rsid w:val="3CA64329"/>
    <w:rsid w:val="3CAA4150"/>
    <w:rsid w:val="3CD712D4"/>
    <w:rsid w:val="3CEB5B57"/>
    <w:rsid w:val="3CEF4B28"/>
    <w:rsid w:val="3CF3708A"/>
    <w:rsid w:val="3D1E209F"/>
    <w:rsid w:val="3D2A4734"/>
    <w:rsid w:val="3D4049CD"/>
    <w:rsid w:val="3DAE02C2"/>
    <w:rsid w:val="3DB021B2"/>
    <w:rsid w:val="3DC542F7"/>
    <w:rsid w:val="3DDF4E6B"/>
    <w:rsid w:val="3E104487"/>
    <w:rsid w:val="3E3068D7"/>
    <w:rsid w:val="3E374E7B"/>
    <w:rsid w:val="3E3909F2"/>
    <w:rsid w:val="3E3935EE"/>
    <w:rsid w:val="3E5A3CE1"/>
    <w:rsid w:val="3E802BB5"/>
    <w:rsid w:val="3E9D6408"/>
    <w:rsid w:val="3EB92D70"/>
    <w:rsid w:val="3EE04F23"/>
    <w:rsid w:val="3F0E5E15"/>
    <w:rsid w:val="3F3506CB"/>
    <w:rsid w:val="3F6F5283"/>
    <w:rsid w:val="3FAB163D"/>
    <w:rsid w:val="40075C59"/>
    <w:rsid w:val="4024470B"/>
    <w:rsid w:val="4049340D"/>
    <w:rsid w:val="4062685E"/>
    <w:rsid w:val="40B631CC"/>
    <w:rsid w:val="40BB3B4D"/>
    <w:rsid w:val="411B561D"/>
    <w:rsid w:val="4135116F"/>
    <w:rsid w:val="41540B2E"/>
    <w:rsid w:val="415D5357"/>
    <w:rsid w:val="417E7959"/>
    <w:rsid w:val="41887598"/>
    <w:rsid w:val="41A924CD"/>
    <w:rsid w:val="41BD4926"/>
    <w:rsid w:val="41C01E85"/>
    <w:rsid w:val="41EE7295"/>
    <w:rsid w:val="41FB36A0"/>
    <w:rsid w:val="4221518F"/>
    <w:rsid w:val="42A44EAD"/>
    <w:rsid w:val="43364990"/>
    <w:rsid w:val="433A140F"/>
    <w:rsid w:val="435A0517"/>
    <w:rsid w:val="436D1BAA"/>
    <w:rsid w:val="439B0471"/>
    <w:rsid w:val="43F619AE"/>
    <w:rsid w:val="43F92467"/>
    <w:rsid w:val="43FF7CCC"/>
    <w:rsid w:val="441712A1"/>
    <w:rsid w:val="4427266B"/>
    <w:rsid w:val="44BA6EFA"/>
    <w:rsid w:val="450A4BFC"/>
    <w:rsid w:val="454D712B"/>
    <w:rsid w:val="45505AB1"/>
    <w:rsid w:val="45680F84"/>
    <w:rsid w:val="4579134D"/>
    <w:rsid w:val="45890463"/>
    <w:rsid w:val="459B7941"/>
    <w:rsid w:val="45C41615"/>
    <w:rsid w:val="45C647A2"/>
    <w:rsid w:val="45D72F87"/>
    <w:rsid w:val="45E5704A"/>
    <w:rsid w:val="45EE5D64"/>
    <w:rsid w:val="45F0592C"/>
    <w:rsid w:val="45F10CF0"/>
    <w:rsid w:val="45FB65E6"/>
    <w:rsid w:val="45FC7026"/>
    <w:rsid w:val="46036DDA"/>
    <w:rsid w:val="46270F3A"/>
    <w:rsid w:val="463F2E10"/>
    <w:rsid w:val="466D60A8"/>
    <w:rsid w:val="46906270"/>
    <w:rsid w:val="46BC4D06"/>
    <w:rsid w:val="475A75DA"/>
    <w:rsid w:val="476B0337"/>
    <w:rsid w:val="477E0251"/>
    <w:rsid w:val="47D223E8"/>
    <w:rsid w:val="48145DD7"/>
    <w:rsid w:val="482D24EE"/>
    <w:rsid w:val="48A74B5A"/>
    <w:rsid w:val="493C31FA"/>
    <w:rsid w:val="494A555C"/>
    <w:rsid w:val="495C7CD5"/>
    <w:rsid w:val="49740D11"/>
    <w:rsid w:val="497A134E"/>
    <w:rsid w:val="497C01C9"/>
    <w:rsid w:val="49857991"/>
    <w:rsid w:val="4A1E4322"/>
    <w:rsid w:val="4A2E5FA1"/>
    <w:rsid w:val="4A653DFE"/>
    <w:rsid w:val="4ABE526B"/>
    <w:rsid w:val="4ADF3E21"/>
    <w:rsid w:val="4B230F7F"/>
    <w:rsid w:val="4B3B18FD"/>
    <w:rsid w:val="4B4546C2"/>
    <w:rsid w:val="4B571468"/>
    <w:rsid w:val="4B706391"/>
    <w:rsid w:val="4B775925"/>
    <w:rsid w:val="4BD47F04"/>
    <w:rsid w:val="4BDE2F06"/>
    <w:rsid w:val="4C09383B"/>
    <w:rsid w:val="4C2957E8"/>
    <w:rsid w:val="4C4D4E32"/>
    <w:rsid w:val="4CB535E7"/>
    <w:rsid w:val="4CC76612"/>
    <w:rsid w:val="4CF44D67"/>
    <w:rsid w:val="4CFA3B7A"/>
    <w:rsid w:val="4D7C0647"/>
    <w:rsid w:val="4D7C530C"/>
    <w:rsid w:val="4D81300F"/>
    <w:rsid w:val="4D9173EA"/>
    <w:rsid w:val="4DA727EE"/>
    <w:rsid w:val="4DE07676"/>
    <w:rsid w:val="4DFA15AC"/>
    <w:rsid w:val="4E0E2460"/>
    <w:rsid w:val="4E3C476F"/>
    <w:rsid w:val="4E58551B"/>
    <w:rsid w:val="4E946322"/>
    <w:rsid w:val="4EE44B34"/>
    <w:rsid w:val="4F7C44A6"/>
    <w:rsid w:val="4FA72771"/>
    <w:rsid w:val="4FBF20BC"/>
    <w:rsid w:val="4FD23C92"/>
    <w:rsid w:val="4FF8133B"/>
    <w:rsid w:val="4FFD0920"/>
    <w:rsid w:val="50043E9A"/>
    <w:rsid w:val="506955BC"/>
    <w:rsid w:val="50786A2F"/>
    <w:rsid w:val="5084320D"/>
    <w:rsid w:val="50F86FCF"/>
    <w:rsid w:val="512B27F4"/>
    <w:rsid w:val="51450494"/>
    <w:rsid w:val="517570AB"/>
    <w:rsid w:val="51922CE9"/>
    <w:rsid w:val="51D36DC0"/>
    <w:rsid w:val="51D569BB"/>
    <w:rsid w:val="51EC017C"/>
    <w:rsid w:val="51F46F6D"/>
    <w:rsid w:val="522510AD"/>
    <w:rsid w:val="52467C77"/>
    <w:rsid w:val="52913832"/>
    <w:rsid w:val="529A4AE5"/>
    <w:rsid w:val="52BE103D"/>
    <w:rsid w:val="52C33AD5"/>
    <w:rsid w:val="533D65C8"/>
    <w:rsid w:val="536B2631"/>
    <w:rsid w:val="53E8244F"/>
    <w:rsid w:val="53F41D4A"/>
    <w:rsid w:val="53FC29DA"/>
    <w:rsid w:val="540C2BB9"/>
    <w:rsid w:val="540F33E4"/>
    <w:rsid w:val="54104C1C"/>
    <w:rsid w:val="541903E8"/>
    <w:rsid w:val="545A343E"/>
    <w:rsid w:val="55933923"/>
    <w:rsid w:val="559B2B89"/>
    <w:rsid w:val="55CA71B9"/>
    <w:rsid w:val="55CB1251"/>
    <w:rsid w:val="55DF5E59"/>
    <w:rsid w:val="56663D4D"/>
    <w:rsid w:val="56DA5434"/>
    <w:rsid w:val="57362868"/>
    <w:rsid w:val="57782539"/>
    <w:rsid w:val="57825F9E"/>
    <w:rsid w:val="579E5991"/>
    <w:rsid w:val="5813309A"/>
    <w:rsid w:val="58313DF7"/>
    <w:rsid w:val="58357612"/>
    <w:rsid w:val="58864ED2"/>
    <w:rsid w:val="588B0E82"/>
    <w:rsid w:val="58B86286"/>
    <w:rsid w:val="58BD3AEE"/>
    <w:rsid w:val="58F42B1B"/>
    <w:rsid w:val="591841FD"/>
    <w:rsid w:val="595124C8"/>
    <w:rsid w:val="599B2597"/>
    <w:rsid w:val="599F5AAA"/>
    <w:rsid w:val="5A3F5748"/>
    <w:rsid w:val="5A420E91"/>
    <w:rsid w:val="5A8A05E6"/>
    <w:rsid w:val="5AC316C5"/>
    <w:rsid w:val="5ADA57C9"/>
    <w:rsid w:val="5ADB681B"/>
    <w:rsid w:val="5ADF381D"/>
    <w:rsid w:val="5AE64A95"/>
    <w:rsid w:val="5B37559B"/>
    <w:rsid w:val="5B6360D8"/>
    <w:rsid w:val="5B7E79F8"/>
    <w:rsid w:val="5B822366"/>
    <w:rsid w:val="5B977B3E"/>
    <w:rsid w:val="5BBE3726"/>
    <w:rsid w:val="5BC50F0C"/>
    <w:rsid w:val="5BD479D9"/>
    <w:rsid w:val="5BD54C15"/>
    <w:rsid w:val="5BE75704"/>
    <w:rsid w:val="5BED655E"/>
    <w:rsid w:val="5C165098"/>
    <w:rsid w:val="5C594399"/>
    <w:rsid w:val="5C5C5033"/>
    <w:rsid w:val="5C970359"/>
    <w:rsid w:val="5CA72015"/>
    <w:rsid w:val="5CBA1337"/>
    <w:rsid w:val="5D21480B"/>
    <w:rsid w:val="5D4A6D8C"/>
    <w:rsid w:val="5D4C08EA"/>
    <w:rsid w:val="5D50269A"/>
    <w:rsid w:val="5D5615C2"/>
    <w:rsid w:val="5D6D4FFA"/>
    <w:rsid w:val="5DB620BB"/>
    <w:rsid w:val="5E1546E2"/>
    <w:rsid w:val="5E4E6595"/>
    <w:rsid w:val="5E781EA8"/>
    <w:rsid w:val="5E7975CE"/>
    <w:rsid w:val="5E7D301B"/>
    <w:rsid w:val="5EB65F8B"/>
    <w:rsid w:val="5F1F21AC"/>
    <w:rsid w:val="5F4F7F6E"/>
    <w:rsid w:val="5F6D366C"/>
    <w:rsid w:val="5F8A3A03"/>
    <w:rsid w:val="5FA61C9B"/>
    <w:rsid w:val="5FE34CE5"/>
    <w:rsid w:val="602B1D4B"/>
    <w:rsid w:val="60314360"/>
    <w:rsid w:val="6045450E"/>
    <w:rsid w:val="605947E6"/>
    <w:rsid w:val="60655BC8"/>
    <w:rsid w:val="60F9527C"/>
    <w:rsid w:val="61CF1EB9"/>
    <w:rsid w:val="61EC6E71"/>
    <w:rsid w:val="62623041"/>
    <w:rsid w:val="62AF1C11"/>
    <w:rsid w:val="62C82FF4"/>
    <w:rsid w:val="62F73A40"/>
    <w:rsid w:val="630B65D4"/>
    <w:rsid w:val="63404E3C"/>
    <w:rsid w:val="634C24C3"/>
    <w:rsid w:val="63565657"/>
    <w:rsid w:val="636619A6"/>
    <w:rsid w:val="63683A9F"/>
    <w:rsid w:val="63AF0497"/>
    <w:rsid w:val="63B1399A"/>
    <w:rsid w:val="63B302C1"/>
    <w:rsid w:val="641960BC"/>
    <w:rsid w:val="64421BCC"/>
    <w:rsid w:val="64581217"/>
    <w:rsid w:val="64DA64D4"/>
    <w:rsid w:val="64DF4596"/>
    <w:rsid w:val="64E21E2A"/>
    <w:rsid w:val="651C031C"/>
    <w:rsid w:val="65685739"/>
    <w:rsid w:val="65CB604B"/>
    <w:rsid w:val="65CD0D2C"/>
    <w:rsid w:val="65E55410"/>
    <w:rsid w:val="6621033E"/>
    <w:rsid w:val="66EB4947"/>
    <w:rsid w:val="670342B7"/>
    <w:rsid w:val="672C3CCB"/>
    <w:rsid w:val="67306E97"/>
    <w:rsid w:val="673803E9"/>
    <w:rsid w:val="673B1886"/>
    <w:rsid w:val="67884022"/>
    <w:rsid w:val="67DE1B6A"/>
    <w:rsid w:val="67E44C3F"/>
    <w:rsid w:val="67F2330C"/>
    <w:rsid w:val="68110D0F"/>
    <w:rsid w:val="681D6A2B"/>
    <w:rsid w:val="682218A6"/>
    <w:rsid w:val="68B4086D"/>
    <w:rsid w:val="69303AFB"/>
    <w:rsid w:val="69617D6C"/>
    <w:rsid w:val="699B3A79"/>
    <w:rsid w:val="69ED78DB"/>
    <w:rsid w:val="6A686216"/>
    <w:rsid w:val="6A880126"/>
    <w:rsid w:val="6ACB77BB"/>
    <w:rsid w:val="6AED1F2C"/>
    <w:rsid w:val="6B064398"/>
    <w:rsid w:val="6B1D10B5"/>
    <w:rsid w:val="6B715133"/>
    <w:rsid w:val="6B7A1699"/>
    <w:rsid w:val="6B7E6624"/>
    <w:rsid w:val="6B9250D2"/>
    <w:rsid w:val="6BBC674B"/>
    <w:rsid w:val="6BBD3420"/>
    <w:rsid w:val="6C011141"/>
    <w:rsid w:val="6C76202F"/>
    <w:rsid w:val="6C876B6C"/>
    <w:rsid w:val="6C894229"/>
    <w:rsid w:val="6CAD51ED"/>
    <w:rsid w:val="6CC009D0"/>
    <w:rsid w:val="6CCA3E19"/>
    <w:rsid w:val="6CDD1570"/>
    <w:rsid w:val="6CFC3CA5"/>
    <w:rsid w:val="6D3B0E2F"/>
    <w:rsid w:val="6D465A44"/>
    <w:rsid w:val="6D492E60"/>
    <w:rsid w:val="6D980232"/>
    <w:rsid w:val="6DF935E1"/>
    <w:rsid w:val="6DFA3429"/>
    <w:rsid w:val="6E267689"/>
    <w:rsid w:val="6E7973B3"/>
    <w:rsid w:val="6E834BF8"/>
    <w:rsid w:val="6E8403F6"/>
    <w:rsid w:val="6E841887"/>
    <w:rsid w:val="6E9206DD"/>
    <w:rsid w:val="6ED22D84"/>
    <w:rsid w:val="6EE560D8"/>
    <w:rsid w:val="6F0D3B5C"/>
    <w:rsid w:val="6F267B88"/>
    <w:rsid w:val="6F651FD5"/>
    <w:rsid w:val="6FE76B8B"/>
    <w:rsid w:val="70020CEC"/>
    <w:rsid w:val="700E0A86"/>
    <w:rsid w:val="70855382"/>
    <w:rsid w:val="70A3417B"/>
    <w:rsid w:val="70B7739F"/>
    <w:rsid w:val="70E7131E"/>
    <w:rsid w:val="71297994"/>
    <w:rsid w:val="712F4EED"/>
    <w:rsid w:val="713F2D19"/>
    <w:rsid w:val="7141603A"/>
    <w:rsid w:val="714E4E79"/>
    <w:rsid w:val="715617A4"/>
    <w:rsid w:val="71A54B64"/>
    <w:rsid w:val="71A67507"/>
    <w:rsid w:val="71CA0A17"/>
    <w:rsid w:val="7202642B"/>
    <w:rsid w:val="72145E3A"/>
    <w:rsid w:val="72360220"/>
    <w:rsid w:val="723A6DB8"/>
    <w:rsid w:val="728D0BDD"/>
    <w:rsid w:val="734241F0"/>
    <w:rsid w:val="737364B4"/>
    <w:rsid w:val="73824B1D"/>
    <w:rsid w:val="73E40064"/>
    <w:rsid w:val="740909E8"/>
    <w:rsid w:val="7426743E"/>
    <w:rsid w:val="74CE61C9"/>
    <w:rsid w:val="74CE7DEF"/>
    <w:rsid w:val="74FF1510"/>
    <w:rsid w:val="74FF3FD7"/>
    <w:rsid w:val="750278D7"/>
    <w:rsid w:val="75340B91"/>
    <w:rsid w:val="753C7334"/>
    <w:rsid w:val="75667113"/>
    <w:rsid w:val="757A50EF"/>
    <w:rsid w:val="758B119A"/>
    <w:rsid w:val="75C30938"/>
    <w:rsid w:val="75E67159"/>
    <w:rsid w:val="76022EB6"/>
    <w:rsid w:val="761B0991"/>
    <w:rsid w:val="76364D93"/>
    <w:rsid w:val="763C357C"/>
    <w:rsid w:val="763F67C0"/>
    <w:rsid w:val="766A4BC9"/>
    <w:rsid w:val="76D67314"/>
    <w:rsid w:val="76FC1F1B"/>
    <w:rsid w:val="777008ED"/>
    <w:rsid w:val="77745802"/>
    <w:rsid w:val="777D5F77"/>
    <w:rsid w:val="77905715"/>
    <w:rsid w:val="77B67817"/>
    <w:rsid w:val="77E70419"/>
    <w:rsid w:val="77EB6DF0"/>
    <w:rsid w:val="77F60940"/>
    <w:rsid w:val="782611E7"/>
    <w:rsid w:val="782874DA"/>
    <w:rsid w:val="78501572"/>
    <w:rsid w:val="787F376C"/>
    <w:rsid w:val="78FA022F"/>
    <w:rsid w:val="78FD6A86"/>
    <w:rsid w:val="791C4226"/>
    <w:rsid w:val="794C77CC"/>
    <w:rsid w:val="7A0C2F65"/>
    <w:rsid w:val="7A1A45DD"/>
    <w:rsid w:val="7A4A706D"/>
    <w:rsid w:val="7A6115EB"/>
    <w:rsid w:val="7A6E4A2E"/>
    <w:rsid w:val="7A736940"/>
    <w:rsid w:val="7A893484"/>
    <w:rsid w:val="7A98418F"/>
    <w:rsid w:val="7AC77031"/>
    <w:rsid w:val="7AE57D7F"/>
    <w:rsid w:val="7AEC35AA"/>
    <w:rsid w:val="7AEE0925"/>
    <w:rsid w:val="7B0A7CBC"/>
    <w:rsid w:val="7B1A486E"/>
    <w:rsid w:val="7B8E7EEC"/>
    <w:rsid w:val="7BA26033"/>
    <w:rsid w:val="7C084414"/>
    <w:rsid w:val="7C314B6D"/>
    <w:rsid w:val="7C800FB1"/>
    <w:rsid w:val="7CEB65C0"/>
    <w:rsid w:val="7D137721"/>
    <w:rsid w:val="7D3923AB"/>
    <w:rsid w:val="7D5560BC"/>
    <w:rsid w:val="7D7171F6"/>
    <w:rsid w:val="7D8A0907"/>
    <w:rsid w:val="7DA119B4"/>
    <w:rsid w:val="7DAF065D"/>
    <w:rsid w:val="7DB677E5"/>
    <w:rsid w:val="7DCD1E14"/>
    <w:rsid w:val="7DDC24B2"/>
    <w:rsid w:val="7DF7797A"/>
    <w:rsid w:val="7E2E4C94"/>
    <w:rsid w:val="7E354D13"/>
    <w:rsid w:val="7E635CC6"/>
    <w:rsid w:val="7EC74E4B"/>
    <w:rsid w:val="7ECC4792"/>
    <w:rsid w:val="7F231565"/>
    <w:rsid w:val="7F756292"/>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7"/>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9"/>
    <w:autoRedefine/>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3">
    <w:name w:val="heading 2"/>
    <w:basedOn w:val="1"/>
    <w:next w:val="4"/>
    <w:link w:val="40"/>
    <w:autoRedefine/>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6">
    <w:name w:val="heading 3"/>
    <w:basedOn w:val="1"/>
    <w:next w:val="1"/>
    <w:link w:val="41"/>
    <w:autoRedefine/>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42"/>
    <w:autoRedefine/>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43"/>
    <w:autoRedefine/>
    <w:qFormat/>
    <w:uiPriority w:val="99"/>
    <w:pPr>
      <w:keepNext/>
      <w:keepLines/>
      <w:spacing w:line="372"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autoRedefine/>
    <w:qFormat/>
    <w:uiPriority w:val="99"/>
    <w:pPr>
      <w:spacing w:before="120"/>
    </w:pPr>
    <w:rPr>
      <w:rFonts w:ascii="Cambria" w:hAnsi="Cambria" w:cs="Cambria"/>
      <w:sz w:val="24"/>
      <w:szCs w:val="24"/>
    </w:rPr>
  </w:style>
  <w:style w:type="paragraph" w:styleId="9">
    <w:name w:val="index 8"/>
    <w:basedOn w:val="1"/>
    <w:next w:val="1"/>
    <w:qFormat/>
    <w:uiPriority w:val="0"/>
    <w:pPr>
      <w:ind w:left="3920" w:leftChars="1400"/>
    </w:pPr>
  </w:style>
  <w:style w:type="paragraph" w:styleId="10">
    <w:name w:val="annotation text"/>
    <w:basedOn w:val="1"/>
    <w:autoRedefine/>
    <w:qFormat/>
    <w:uiPriority w:val="0"/>
    <w:rPr>
      <w:sz w:val="20"/>
      <w:szCs w:val="20"/>
    </w:rPr>
  </w:style>
  <w:style w:type="paragraph" w:styleId="11">
    <w:name w:val="Body Text"/>
    <w:basedOn w:val="1"/>
    <w:link w:val="44"/>
    <w:autoRedefine/>
    <w:qFormat/>
    <w:uiPriority w:val="99"/>
    <w:pPr>
      <w:tabs>
        <w:tab w:val="left" w:pos="567"/>
      </w:tabs>
      <w:spacing w:before="120" w:line="22" w:lineRule="atLeast"/>
    </w:pPr>
    <w:rPr>
      <w:rFonts w:ascii="宋体" w:hAnsi="宋体" w:cs="宋体"/>
      <w:sz w:val="24"/>
      <w:szCs w:val="24"/>
    </w:rPr>
  </w:style>
  <w:style w:type="paragraph" w:styleId="12">
    <w:name w:val="Body Text Indent"/>
    <w:basedOn w:val="1"/>
    <w:next w:val="13"/>
    <w:link w:val="45"/>
    <w:autoRedefine/>
    <w:qFormat/>
    <w:uiPriority w:val="99"/>
    <w:pPr>
      <w:spacing w:line="360" w:lineRule="auto"/>
      <w:ind w:firstLine="570"/>
    </w:pPr>
    <w:rPr>
      <w:sz w:val="24"/>
      <w:szCs w:val="24"/>
    </w:rPr>
  </w:style>
  <w:style w:type="paragraph" w:styleId="13">
    <w:name w:val="envelope return"/>
    <w:basedOn w:val="1"/>
    <w:qFormat/>
    <w:uiPriority w:val="0"/>
    <w:pPr>
      <w:snapToGrid w:val="0"/>
    </w:pPr>
    <w:rPr>
      <w:rFonts w:ascii="Arial" w:hAnsi="Arial"/>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99"/>
    <w:pPr>
      <w:ind w:left="840" w:leftChars="400"/>
    </w:pPr>
  </w:style>
  <w:style w:type="paragraph" w:styleId="16">
    <w:name w:val="Plain Text"/>
    <w:basedOn w:val="1"/>
    <w:link w:val="46"/>
    <w:autoRedefine/>
    <w:qFormat/>
    <w:uiPriority w:val="99"/>
    <w:rPr>
      <w:rFonts w:ascii="宋体" w:hAnsi="Courier New" w:cs="宋体"/>
    </w:rPr>
  </w:style>
  <w:style w:type="paragraph" w:styleId="17">
    <w:name w:val="Date"/>
    <w:basedOn w:val="1"/>
    <w:next w:val="1"/>
    <w:autoRedefine/>
    <w:qFormat/>
    <w:uiPriority w:val="0"/>
    <w:rPr>
      <w:szCs w:val="20"/>
    </w:rPr>
  </w:style>
  <w:style w:type="paragraph" w:styleId="18">
    <w:name w:val="Body Text Indent 2"/>
    <w:basedOn w:val="1"/>
    <w:autoRedefine/>
    <w:qFormat/>
    <w:uiPriority w:val="0"/>
    <w:pPr>
      <w:spacing w:line="520" w:lineRule="atLeast"/>
      <w:ind w:firstLine="420" w:firstLineChars="200"/>
    </w:pPr>
    <w:rPr>
      <w:rFonts w:ascii="Times New Roman" w:hAnsi="Times New Roman" w:cs="Times New Roman"/>
      <w:szCs w:val="24"/>
    </w:rPr>
  </w:style>
  <w:style w:type="paragraph" w:styleId="19">
    <w:name w:val="footer"/>
    <w:basedOn w:val="1"/>
    <w:link w:val="47"/>
    <w:autoRedefine/>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0">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99"/>
  </w:style>
  <w:style w:type="paragraph" w:styleId="22">
    <w:name w:val="footnote text"/>
    <w:basedOn w:val="1"/>
    <w:link w:val="49"/>
    <w:autoRedefine/>
    <w:qFormat/>
    <w:uiPriority w:val="99"/>
    <w:pPr>
      <w:snapToGrid w:val="0"/>
      <w:jc w:val="left"/>
    </w:pPr>
    <w:rPr>
      <w:sz w:val="18"/>
      <w:szCs w:val="18"/>
    </w:rPr>
  </w:style>
  <w:style w:type="paragraph" w:styleId="23">
    <w:name w:val="index 7"/>
    <w:basedOn w:val="1"/>
    <w:next w:val="1"/>
    <w:autoRedefine/>
    <w:qFormat/>
    <w:uiPriority w:val="0"/>
    <w:pPr>
      <w:autoSpaceDE/>
      <w:autoSpaceDN/>
      <w:adjustRightInd/>
      <w:ind w:left="1200" w:leftChars="1200"/>
    </w:pPr>
    <w:rPr>
      <w:color w:val="auto"/>
      <w:kern w:val="2"/>
      <w:szCs w:val="24"/>
    </w:rPr>
  </w:style>
  <w:style w:type="paragraph" w:styleId="24">
    <w:name w:val="toc 2"/>
    <w:basedOn w:val="1"/>
    <w:next w:val="1"/>
    <w:autoRedefine/>
    <w:qFormat/>
    <w:uiPriority w:val="99"/>
    <w:pPr>
      <w:ind w:left="420" w:leftChars="200"/>
    </w:pPr>
  </w:style>
  <w:style w:type="paragraph" w:styleId="25">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6">
    <w:name w:val="Title"/>
    <w:basedOn w:val="14"/>
    <w:next w:val="1"/>
    <w:autoRedefine/>
    <w:qFormat/>
    <w:uiPriority w:val="10"/>
    <w:pPr>
      <w:spacing w:before="240" w:after="60"/>
      <w:jc w:val="center"/>
      <w:outlineLvl w:val="0"/>
    </w:pPr>
    <w:rPr>
      <w:rFonts w:ascii="Cambria" w:hAnsi="Cambria" w:eastAsia="宋体" w:cs="Times New Roman"/>
      <w:b/>
      <w:bCs/>
      <w:sz w:val="32"/>
      <w:szCs w:val="32"/>
    </w:rPr>
  </w:style>
  <w:style w:type="paragraph" w:styleId="27">
    <w:name w:val="Body Text First Indent"/>
    <w:basedOn w:val="11"/>
    <w:next w:val="1"/>
    <w:link w:val="50"/>
    <w:autoRedefine/>
    <w:qFormat/>
    <w:uiPriority w:val="99"/>
    <w:pPr>
      <w:autoSpaceDE w:val="0"/>
      <w:autoSpaceDN w:val="0"/>
      <w:adjustRightInd w:val="0"/>
      <w:spacing w:line="312" w:lineRule="atLeast"/>
      <w:ind w:firstLine="420"/>
    </w:pPr>
    <w:rPr>
      <w:kern w:val="0"/>
    </w:rPr>
  </w:style>
  <w:style w:type="paragraph" w:styleId="28">
    <w:name w:val="Body Text First Indent 2"/>
    <w:basedOn w:val="12"/>
    <w:link w:val="51"/>
    <w:autoRedefine/>
    <w:qFormat/>
    <w:uiPriority w:val="99"/>
    <w:pPr>
      <w:ind w:firstLine="420" w:firstLineChars="200"/>
    </w:pPr>
  </w:style>
  <w:style w:type="table" w:styleId="30">
    <w:name w:val="Table Grid"/>
    <w:basedOn w:val="2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rPr>
  </w:style>
  <w:style w:type="character" w:styleId="33">
    <w:name w:val="page number"/>
    <w:basedOn w:val="31"/>
    <w:autoRedefine/>
    <w:qFormat/>
    <w:uiPriority w:val="99"/>
    <w:rPr>
      <w:rFonts w:ascii="Times New Roman" w:hAnsi="Times New Roman" w:eastAsia="宋体" w:cs="Times New Roman"/>
    </w:rPr>
  </w:style>
  <w:style w:type="character" w:styleId="34">
    <w:name w:val="Emphasis"/>
    <w:basedOn w:val="31"/>
    <w:autoRedefine/>
    <w:qFormat/>
    <w:uiPriority w:val="0"/>
    <w:rPr>
      <w:i/>
    </w:rPr>
  </w:style>
  <w:style w:type="character" w:styleId="35">
    <w:name w:val="Hyperlink"/>
    <w:basedOn w:val="31"/>
    <w:autoRedefine/>
    <w:qFormat/>
    <w:uiPriority w:val="99"/>
    <w:rPr>
      <w:color w:val="0000FF"/>
      <w:u w:val="single"/>
    </w:rPr>
  </w:style>
  <w:style w:type="character" w:styleId="36">
    <w:name w:val="annotation reference"/>
    <w:autoRedefine/>
    <w:qFormat/>
    <w:uiPriority w:val="0"/>
    <w:rPr>
      <w:sz w:val="16"/>
      <w:szCs w:val="16"/>
    </w:rPr>
  </w:style>
  <w:style w:type="character" w:styleId="37">
    <w:name w:val="HTML Sample"/>
    <w:basedOn w:val="31"/>
    <w:autoRedefine/>
    <w:semiHidden/>
    <w:unhideWhenUsed/>
    <w:qFormat/>
    <w:uiPriority w:val="99"/>
    <w:rPr>
      <w:rFonts w:ascii="Courier New" w:hAnsi="Courier New"/>
    </w:rPr>
  </w:style>
  <w:style w:type="character" w:customStyle="1" w:styleId="38">
    <w:name w:val="默认段落字体1"/>
    <w:autoRedefine/>
    <w:qFormat/>
    <w:uiPriority w:val="99"/>
  </w:style>
  <w:style w:type="character" w:customStyle="1" w:styleId="39">
    <w:name w:val="标题 1 字符"/>
    <w:basedOn w:val="31"/>
    <w:link w:val="2"/>
    <w:autoRedefine/>
    <w:qFormat/>
    <w:uiPriority w:val="99"/>
    <w:rPr>
      <w:rFonts w:ascii="宋体" w:hAnsi="Times New Roman" w:eastAsia="宋体" w:cs="宋体"/>
      <w:b/>
      <w:bCs/>
      <w:kern w:val="44"/>
      <w:sz w:val="20"/>
      <w:szCs w:val="20"/>
    </w:rPr>
  </w:style>
  <w:style w:type="character" w:customStyle="1" w:styleId="40">
    <w:name w:val="标题 2 字符"/>
    <w:basedOn w:val="31"/>
    <w:link w:val="3"/>
    <w:autoRedefine/>
    <w:qFormat/>
    <w:uiPriority w:val="99"/>
    <w:rPr>
      <w:rFonts w:ascii="Cambria" w:hAnsi="Cambria" w:eastAsia="宋体" w:cs="Cambria"/>
      <w:b/>
      <w:bCs/>
      <w:sz w:val="32"/>
      <w:szCs w:val="32"/>
    </w:rPr>
  </w:style>
  <w:style w:type="character" w:customStyle="1" w:styleId="41">
    <w:name w:val="标题 3 字符"/>
    <w:basedOn w:val="31"/>
    <w:link w:val="6"/>
    <w:autoRedefine/>
    <w:qFormat/>
    <w:uiPriority w:val="99"/>
    <w:rPr>
      <w:b/>
      <w:bCs/>
      <w:sz w:val="32"/>
      <w:szCs w:val="32"/>
    </w:rPr>
  </w:style>
  <w:style w:type="character" w:customStyle="1" w:styleId="42">
    <w:name w:val="标题 4 字符"/>
    <w:basedOn w:val="31"/>
    <w:link w:val="7"/>
    <w:autoRedefine/>
    <w:qFormat/>
    <w:uiPriority w:val="99"/>
    <w:rPr>
      <w:rFonts w:ascii="Cambria" w:hAnsi="Cambria" w:eastAsia="宋体" w:cs="Cambria"/>
      <w:b/>
      <w:bCs/>
      <w:sz w:val="28"/>
      <w:szCs w:val="28"/>
    </w:rPr>
  </w:style>
  <w:style w:type="character" w:customStyle="1" w:styleId="43">
    <w:name w:val="标题 5 字符"/>
    <w:basedOn w:val="31"/>
    <w:link w:val="8"/>
    <w:autoRedefine/>
    <w:qFormat/>
    <w:uiPriority w:val="99"/>
    <w:rPr>
      <w:b/>
      <w:bCs/>
      <w:sz w:val="28"/>
      <w:szCs w:val="28"/>
    </w:rPr>
  </w:style>
  <w:style w:type="character" w:customStyle="1" w:styleId="44">
    <w:name w:val="正文文本 字符"/>
    <w:basedOn w:val="31"/>
    <w:link w:val="11"/>
    <w:autoRedefine/>
    <w:qFormat/>
    <w:uiPriority w:val="99"/>
    <w:rPr>
      <w:sz w:val="21"/>
      <w:szCs w:val="21"/>
    </w:rPr>
  </w:style>
  <w:style w:type="character" w:customStyle="1" w:styleId="45">
    <w:name w:val="正文文本缩进 字符"/>
    <w:basedOn w:val="31"/>
    <w:link w:val="12"/>
    <w:autoRedefine/>
    <w:qFormat/>
    <w:uiPriority w:val="99"/>
    <w:rPr>
      <w:sz w:val="21"/>
      <w:szCs w:val="21"/>
    </w:rPr>
  </w:style>
  <w:style w:type="character" w:customStyle="1" w:styleId="46">
    <w:name w:val="纯文本 字符"/>
    <w:basedOn w:val="31"/>
    <w:link w:val="16"/>
    <w:autoRedefine/>
    <w:qFormat/>
    <w:uiPriority w:val="99"/>
    <w:rPr>
      <w:rFonts w:ascii="宋体" w:hAnsi="Courier New" w:cs="宋体"/>
      <w:sz w:val="21"/>
      <w:szCs w:val="21"/>
    </w:rPr>
  </w:style>
  <w:style w:type="character" w:customStyle="1" w:styleId="47">
    <w:name w:val="页脚 字符"/>
    <w:basedOn w:val="31"/>
    <w:link w:val="19"/>
    <w:autoRedefine/>
    <w:qFormat/>
    <w:uiPriority w:val="99"/>
    <w:rPr>
      <w:sz w:val="18"/>
      <w:szCs w:val="18"/>
    </w:rPr>
  </w:style>
  <w:style w:type="character" w:customStyle="1" w:styleId="48">
    <w:name w:val="页眉 字符"/>
    <w:basedOn w:val="31"/>
    <w:link w:val="20"/>
    <w:autoRedefine/>
    <w:qFormat/>
    <w:uiPriority w:val="99"/>
    <w:rPr>
      <w:sz w:val="18"/>
      <w:szCs w:val="18"/>
    </w:rPr>
  </w:style>
  <w:style w:type="character" w:customStyle="1" w:styleId="49">
    <w:name w:val="脚注文本 字符"/>
    <w:basedOn w:val="31"/>
    <w:link w:val="22"/>
    <w:autoRedefine/>
    <w:qFormat/>
    <w:uiPriority w:val="99"/>
    <w:rPr>
      <w:sz w:val="18"/>
      <w:szCs w:val="18"/>
    </w:rPr>
  </w:style>
  <w:style w:type="character" w:customStyle="1" w:styleId="50">
    <w:name w:val="正文文本首行缩进 字符"/>
    <w:basedOn w:val="44"/>
    <w:link w:val="27"/>
    <w:autoRedefine/>
    <w:qFormat/>
    <w:uiPriority w:val="99"/>
    <w:rPr>
      <w:sz w:val="21"/>
      <w:szCs w:val="21"/>
    </w:rPr>
  </w:style>
  <w:style w:type="character" w:customStyle="1" w:styleId="51">
    <w:name w:val="正文文本首行缩进 2 字符"/>
    <w:basedOn w:val="45"/>
    <w:link w:val="28"/>
    <w:autoRedefine/>
    <w:qFormat/>
    <w:uiPriority w:val="99"/>
    <w:rPr>
      <w:sz w:val="21"/>
      <w:szCs w:val="21"/>
    </w:rPr>
  </w:style>
  <w:style w:type="paragraph" w:customStyle="1" w:styleId="52">
    <w:name w:val="Heading2"/>
    <w:basedOn w:val="1"/>
    <w:next w:val="1"/>
    <w:autoRedefine/>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3">
    <w:name w:val="Default"/>
    <w:basedOn w:val="26"/>
    <w:next w:val="2"/>
    <w:autoRedefine/>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4">
    <w:name w:val="正文缩进1"/>
    <w:basedOn w:val="1"/>
    <w:autoRedefine/>
    <w:qFormat/>
    <w:uiPriority w:val="99"/>
    <w:pPr>
      <w:autoSpaceDE w:val="0"/>
      <w:autoSpaceDN w:val="0"/>
      <w:adjustRightInd w:val="0"/>
      <w:ind w:firstLine="420"/>
      <w:jc w:val="left"/>
    </w:pPr>
    <w:rPr>
      <w:rFonts w:ascii="宋体" w:cs="宋体"/>
      <w:kern w:val="0"/>
      <w:sz w:val="24"/>
      <w:szCs w:val="24"/>
    </w:rPr>
  </w:style>
  <w:style w:type="paragraph" w:customStyle="1" w:styleId="55">
    <w:name w:val="索引 11"/>
    <w:basedOn w:val="1"/>
    <w:next w:val="1"/>
    <w:autoRedefine/>
    <w:qFormat/>
    <w:uiPriority w:val="99"/>
    <w:pPr>
      <w:spacing w:line="360" w:lineRule="auto"/>
    </w:pPr>
    <w:rPr>
      <w:rFonts w:ascii="仿宋_GB2312" w:eastAsia="仿宋_GB2312" w:cs="仿宋_GB2312"/>
      <w:sz w:val="24"/>
      <w:szCs w:val="24"/>
    </w:rPr>
  </w:style>
  <w:style w:type="paragraph" w:customStyle="1" w:styleId="56">
    <w:name w:val="纯文本1"/>
    <w:basedOn w:val="1"/>
    <w:autoRedefine/>
    <w:qFormat/>
    <w:uiPriority w:val="99"/>
    <w:rPr>
      <w:rFonts w:ascii="宋体" w:hAnsi="Courier New" w:cs="宋体"/>
      <w:kern w:val="0"/>
      <w:sz w:val="20"/>
      <w:szCs w:val="20"/>
    </w:rPr>
  </w:style>
  <w:style w:type="character" w:customStyle="1" w:styleId="57">
    <w:name w:val="NormalCharacter"/>
    <w:link w:val="1"/>
    <w:autoRedefine/>
    <w:qFormat/>
    <w:uiPriority w:val="99"/>
    <w:rPr>
      <w:rFonts w:ascii="Times New Roman" w:hAnsi="Times New Roman" w:eastAsia="宋体" w:cs="Times New Roman"/>
      <w:kern w:val="2"/>
      <w:sz w:val="21"/>
      <w:szCs w:val="21"/>
      <w:lang w:val="en-US" w:eastAsia="zh-CN" w:bidi="ar-SA"/>
    </w:rPr>
  </w:style>
  <w:style w:type="paragraph" w:customStyle="1" w:styleId="58">
    <w:name w:val="UserStyle_44"/>
    <w:basedOn w:val="1"/>
    <w:autoRedefine/>
    <w:qFormat/>
    <w:uiPriority w:val="99"/>
    <w:pPr>
      <w:spacing w:before="120" w:after="120" w:line="360" w:lineRule="auto"/>
      <w:jc w:val="center"/>
    </w:pPr>
    <w:rPr>
      <w:rFonts w:eastAsia="仿宋_GB2312"/>
      <w:b/>
      <w:bCs/>
      <w:sz w:val="24"/>
      <w:szCs w:val="24"/>
    </w:rPr>
  </w:style>
  <w:style w:type="paragraph" w:customStyle="1" w:styleId="59">
    <w:name w:val="NormalIndent"/>
    <w:basedOn w:val="1"/>
    <w:autoRedefine/>
    <w:qFormat/>
    <w:uiPriority w:val="99"/>
    <w:pPr>
      <w:ind w:firstLine="420"/>
      <w:jc w:val="left"/>
    </w:pPr>
    <w:rPr>
      <w:rFonts w:ascii="宋体" w:cs="宋体"/>
      <w:kern w:val="0"/>
      <w:sz w:val="24"/>
      <w:szCs w:val="24"/>
    </w:rPr>
  </w:style>
  <w:style w:type="paragraph" w:customStyle="1" w:styleId="60">
    <w:name w:val="图例"/>
    <w:basedOn w:val="1"/>
    <w:autoRedefine/>
    <w:qFormat/>
    <w:uiPriority w:val="99"/>
    <w:pPr>
      <w:spacing w:before="120" w:after="120" w:line="360" w:lineRule="auto"/>
      <w:jc w:val="center"/>
    </w:pPr>
    <w:rPr>
      <w:rFonts w:eastAsia="仿宋_GB2312"/>
      <w:b/>
      <w:bCs/>
      <w:sz w:val="24"/>
      <w:szCs w:val="24"/>
    </w:rPr>
  </w:style>
  <w:style w:type="character" w:customStyle="1" w:styleId="61">
    <w:name w:val="font11"/>
    <w:basedOn w:val="31"/>
    <w:autoRedefine/>
    <w:qFormat/>
    <w:uiPriority w:val="99"/>
    <w:rPr>
      <w:rFonts w:ascii="宋体" w:hAnsi="宋体" w:eastAsia="宋体" w:cs="宋体"/>
      <w:color w:val="FF0000"/>
      <w:sz w:val="16"/>
      <w:szCs w:val="16"/>
      <w:u w:val="none"/>
    </w:rPr>
  </w:style>
  <w:style w:type="character" w:customStyle="1" w:styleId="62">
    <w:name w:val="font21"/>
    <w:basedOn w:val="31"/>
    <w:autoRedefine/>
    <w:qFormat/>
    <w:uiPriority w:val="99"/>
    <w:rPr>
      <w:rFonts w:ascii="宋体" w:hAnsi="宋体" w:eastAsia="宋体" w:cs="宋体"/>
      <w:color w:val="000000"/>
      <w:sz w:val="16"/>
      <w:szCs w:val="16"/>
      <w:u w:val="none"/>
    </w:rPr>
  </w:style>
  <w:style w:type="character" w:customStyle="1" w:styleId="63">
    <w:name w:val="style23"/>
    <w:basedOn w:val="31"/>
    <w:autoRedefine/>
    <w:qFormat/>
    <w:uiPriority w:val="99"/>
  </w:style>
  <w:style w:type="paragraph" w:customStyle="1" w:styleId="64">
    <w:name w:val="表格文字"/>
    <w:basedOn w:val="1"/>
    <w:autoRedefine/>
    <w:qFormat/>
    <w:uiPriority w:val="99"/>
    <w:pPr>
      <w:spacing w:before="25" w:after="25"/>
      <w:jc w:val="left"/>
    </w:pPr>
    <w:rPr>
      <w:spacing w:val="10"/>
      <w:kern w:val="0"/>
      <w:sz w:val="24"/>
      <w:szCs w:val="24"/>
    </w:rPr>
  </w:style>
  <w:style w:type="paragraph" w:styleId="65">
    <w:name w:val="List Paragraph"/>
    <w:basedOn w:val="1"/>
    <w:autoRedefine/>
    <w:qFormat/>
    <w:uiPriority w:val="99"/>
    <w:pPr>
      <w:ind w:firstLine="420" w:firstLineChars="200"/>
    </w:pPr>
  </w:style>
  <w:style w:type="character" w:customStyle="1" w:styleId="66">
    <w:name w:val="font01"/>
    <w:basedOn w:val="31"/>
    <w:autoRedefine/>
    <w:qFormat/>
    <w:uiPriority w:val="99"/>
    <w:rPr>
      <w:rFonts w:ascii="宋体" w:hAnsi="宋体" w:eastAsia="宋体" w:cs="宋体"/>
      <w:color w:val="000000"/>
      <w:sz w:val="22"/>
      <w:szCs w:val="22"/>
      <w:u w:val="none"/>
    </w:rPr>
  </w:style>
  <w:style w:type="character" w:customStyle="1" w:styleId="67">
    <w:name w:val="font71"/>
    <w:basedOn w:val="31"/>
    <w:autoRedefine/>
    <w:qFormat/>
    <w:uiPriority w:val="99"/>
    <w:rPr>
      <w:rFonts w:ascii="Arial" w:hAnsi="Arial" w:cs="Arial"/>
      <w:color w:val="000000"/>
      <w:sz w:val="22"/>
      <w:szCs w:val="22"/>
      <w:u w:val="none"/>
    </w:rPr>
  </w:style>
  <w:style w:type="character" w:customStyle="1" w:styleId="68">
    <w:name w:val="font81"/>
    <w:basedOn w:val="31"/>
    <w:autoRedefine/>
    <w:qFormat/>
    <w:uiPriority w:val="99"/>
    <w:rPr>
      <w:rFonts w:ascii="Calibri" w:hAnsi="Calibri" w:cs="Calibri"/>
      <w:color w:val="000000"/>
      <w:sz w:val="22"/>
      <w:szCs w:val="22"/>
      <w:u w:val="none"/>
    </w:rPr>
  </w:style>
  <w:style w:type="character" w:customStyle="1" w:styleId="69">
    <w:name w:val="font91"/>
    <w:basedOn w:val="31"/>
    <w:autoRedefine/>
    <w:qFormat/>
    <w:uiPriority w:val="99"/>
    <w:rPr>
      <w:rFonts w:ascii="宋体" w:hAnsi="宋体" w:eastAsia="宋体" w:cs="宋体"/>
      <w:color w:val="FF0000"/>
      <w:sz w:val="22"/>
      <w:szCs w:val="22"/>
      <w:u w:val="none"/>
    </w:rPr>
  </w:style>
  <w:style w:type="paragraph" w:customStyle="1" w:styleId="70">
    <w:name w:val="样式 首行缩进:  2 字符"/>
    <w:basedOn w:val="1"/>
    <w:autoRedefine/>
    <w:qFormat/>
    <w:uiPriority w:val="99"/>
    <w:pPr>
      <w:spacing w:line="360" w:lineRule="auto"/>
      <w:ind w:firstLine="480" w:firstLineChars="200"/>
      <w:jc w:val="left"/>
    </w:pPr>
    <w:rPr>
      <w:rFonts w:ascii="宋体" w:hAnsi="宋体" w:cs="宋体"/>
      <w:color w:val="000000"/>
      <w:sz w:val="24"/>
      <w:szCs w:val="24"/>
    </w:rPr>
  </w:style>
  <w:style w:type="table" w:customStyle="1" w:styleId="71">
    <w:name w:val="Table Normal1"/>
    <w:autoRedefine/>
    <w:qFormat/>
    <w:uiPriority w:val="99"/>
    <w:tblPr>
      <w:tblCellMar>
        <w:top w:w="0" w:type="dxa"/>
        <w:left w:w="0" w:type="dxa"/>
        <w:bottom w:w="0" w:type="dxa"/>
        <w:right w:w="0" w:type="dxa"/>
      </w:tblCellMar>
    </w:tblPr>
  </w:style>
  <w:style w:type="character" w:customStyle="1" w:styleId="72">
    <w:name w:val="font31"/>
    <w:basedOn w:val="31"/>
    <w:autoRedefine/>
    <w:qFormat/>
    <w:uiPriority w:val="99"/>
    <w:rPr>
      <w:rFonts w:ascii="宋体" w:hAnsi="宋体" w:eastAsia="宋体" w:cs="宋体"/>
      <w:color w:val="000000"/>
      <w:sz w:val="22"/>
      <w:szCs w:val="22"/>
      <w:u w:val="none"/>
    </w:rPr>
  </w:style>
  <w:style w:type="character" w:customStyle="1" w:styleId="73">
    <w:name w:val="font101"/>
    <w:basedOn w:val="31"/>
    <w:autoRedefine/>
    <w:qFormat/>
    <w:uiPriority w:val="99"/>
    <w:rPr>
      <w:rFonts w:ascii="Calibri" w:hAnsi="Calibri" w:cs="Calibri"/>
      <w:color w:val="000000"/>
      <w:sz w:val="22"/>
      <w:szCs w:val="22"/>
      <w:u w:val="none"/>
    </w:rPr>
  </w:style>
  <w:style w:type="character" w:customStyle="1" w:styleId="74">
    <w:name w:val="font41"/>
    <w:basedOn w:val="31"/>
    <w:autoRedefine/>
    <w:qFormat/>
    <w:uiPriority w:val="99"/>
    <w:rPr>
      <w:rFonts w:ascii="宋体" w:hAnsi="宋体" w:eastAsia="宋体" w:cs="宋体"/>
      <w:color w:val="000000"/>
      <w:sz w:val="22"/>
      <w:szCs w:val="22"/>
      <w:u w:val="none"/>
    </w:rPr>
  </w:style>
  <w:style w:type="character" w:customStyle="1" w:styleId="75">
    <w:name w:val="font51"/>
    <w:basedOn w:val="31"/>
    <w:autoRedefine/>
    <w:qFormat/>
    <w:uiPriority w:val="99"/>
    <w:rPr>
      <w:rFonts w:ascii="宋体" w:hAnsi="宋体" w:eastAsia="宋体" w:cs="宋体"/>
      <w:color w:val="000000"/>
      <w:sz w:val="22"/>
      <w:szCs w:val="22"/>
      <w:u w:val="none"/>
    </w:rPr>
  </w:style>
  <w:style w:type="character" w:customStyle="1" w:styleId="76">
    <w:name w:val="font61"/>
    <w:basedOn w:val="31"/>
    <w:autoRedefine/>
    <w:qFormat/>
    <w:uiPriority w:val="99"/>
    <w:rPr>
      <w:rFonts w:ascii="宋体" w:hAnsi="宋体" w:eastAsia="宋体" w:cs="宋体"/>
      <w:color w:val="000000"/>
      <w:sz w:val="22"/>
      <w:szCs w:val="22"/>
      <w:u w:val="none"/>
      <w:vertAlign w:val="superscript"/>
    </w:rPr>
  </w:style>
  <w:style w:type="paragraph" w:customStyle="1" w:styleId="77">
    <w:name w:val="列出段落1"/>
    <w:basedOn w:val="1"/>
    <w:autoRedefine/>
    <w:qFormat/>
    <w:uiPriority w:val="99"/>
    <w:pPr>
      <w:ind w:firstLine="420" w:firstLineChars="200"/>
    </w:pPr>
  </w:style>
  <w:style w:type="paragraph" w:customStyle="1" w:styleId="78">
    <w:name w:val="正文1"/>
    <w:autoRedefine/>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9">
    <w:name w:val="正文文本 21"/>
    <w:basedOn w:val="78"/>
    <w:autoRedefine/>
    <w:qFormat/>
    <w:uiPriority w:val="0"/>
    <w:rPr>
      <w:rFonts w:ascii="SimSun;宋体" w:hAnsi="SimSun;宋体"/>
      <w:color w:val="000000"/>
      <w:sz w:val="28"/>
    </w:rPr>
  </w:style>
  <w:style w:type="paragraph" w:customStyle="1" w:styleId="80">
    <w:name w:val="列出段落11"/>
    <w:basedOn w:val="1"/>
    <w:next w:val="77"/>
    <w:autoRedefine/>
    <w:qFormat/>
    <w:uiPriority w:val="34"/>
    <w:pPr>
      <w:ind w:firstLine="420" w:firstLineChars="200"/>
    </w:pPr>
  </w:style>
  <w:style w:type="character" w:customStyle="1" w:styleId="81">
    <w:name w:val="明显参考1"/>
    <w:basedOn w:val="31"/>
    <w:autoRedefine/>
    <w:qFormat/>
    <w:uiPriority w:val="32"/>
    <w:rPr>
      <w:b/>
      <w:bCs/>
      <w:smallCaps/>
      <w:color w:val="C0504D"/>
      <w:spacing w:val="5"/>
      <w:u w:val="single"/>
    </w:rPr>
  </w:style>
  <w:style w:type="paragraph" w:customStyle="1" w:styleId="82">
    <w:name w:val="列表段落1"/>
    <w:basedOn w:val="1"/>
    <w:autoRedefine/>
    <w:qFormat/>
    <w:uiPriority w:val="34"/>
    <w:pPr>
      <w:ind w:firstLine="420" w:firstLineChars="200"/>
    </w:pPr>
  </w:style>
  <w:style w:type="paragraph" w:customStyle="1" w:styleId="83">
    <w:name w:val="_Style 5"/>
    <w:basedOn w:val="1"/>
    <w:next w:val="65"/>
    <w:autoRedefine/>
    <w:qFormat/>
    <w:uiPriority w:val="34"/>
    <w:pPr>
      <w:ind w:firstLine="420" w:firstLineChars="200"/>
    </w:pPr>
  </w:style>
  <w:style w:type="paragraph" w:customStyle="1" w:styleId="84">
    <w:name w:val="List Paragraph1"/>
    <w:basedOn w:val="1"/>
    <w:autoRedefine/>
    <w:qFormat/>
    <w:uiPriority w:val="0"/>
    <w:pPr>
      <w:ind w:firstLine="420" w:firstLineChars="200"/>
    </w:pPr>
  </w:style>
  <w:style w:type="paragraph" w:customStyle="1" w:styleId="8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86">
    <w:name w:val="No Spacing"/>
    <w:autoRedefine/>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7">
    <w:name w:val="Anrede1IhrZeichen"/>
    <w:autoRedefine/>
    <w:qFormat/>
    <w:uiPriority w:val="0"/>
    <w:rPr>
      <w:rFonts w:ascii="Arial" w:hAnsi="Arial"/>
      <w:sz w:val="20"/>
    </w:rPr>
  </w:style>
  <w:style w:type="paragraph" w:customStyle="1" w:styleId="88">
    <w:name w:val="样式1"/>
    <w:basedOn w:val="3"/>
    <w:autoRedefine/>
    <w:qFormat/>
    <w:uiPriority w:val="0"/>
    <w:pPr>
      <w:spacing w:before="100" w:beforeAutospacing="1" w:after="100" w:afterAutospacing="1"/>
      <w:ind w:left="1710" w:right="100" w:rightChars="100"/>
    </w:pPr>
    <w:rPr>
      <w:sz w:val="21"/>
    </w:rPr>
  </w:style>
  <w:style w:type="paragraph" w:customStyle="1" w:styleId="89">
    <w:name w:val="_Style 1"/>
    <w:basedOn w:val="1"/>
    <w:autoRedefine/>
    <w:qFormat/>
    <w:uiPriority w:val="99"/>
    <w:pPr>
      <w:ind w:firstLine="420" w:firstLineChars="200"/>
    </w:pPr>
  </w:style>
  <w:style w:type="paragraph" w:customStyle="1" w:styleId="90">
    <w:name w:val="Style1"/>
    <w:basedOn w:val="1"/>
    <w:autoRedefine/>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91">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2">
    <w:name w:val="Body text|1"/>
    <w:basedOn w:val="1"/>
    <w:autoRedefine/>
    <w:qFormat/>
    <w:uiPriority w:val="0"/>
    <w:pPr>
      <w:spacing w:line="276" w:lineRule="auto"/>
    </w:pPr>
    <w:rPr>
      <w:sz w:val="19"/>
      <w:szCs w:val="19"/>
    </w:rPr>
  </w:style>
  <w:style w:type="paragraph" w:customStyle="1" w:styleId="93">
    <w:name w:val="Body text|2"/>
    <w:basedOn w:val="1"/>
    <w:autoRedefine/>
    <w:qFormat/>
    <w:uiPriority w:val="0"/>
    <w:pPr>
      <w:spacing w:line="314" w:lineRule="exact"/>
    </w:pPr>
    <w:rPr>
      <w:rFonts w:ascii="宋体" w:hAnsi="宋体" w:eastAsia="宋体" w:cs="宋体"/>
      <w:sz w:val="20"/>
      <w:szCs w:val="20"/>
      <w:lang w:val="zh-TW" w:eastAsia="zh-TW" w:bidi="zh-TW"/>
    </w:rPr>
  </w:style>
  <w:style w:type="paragraph" w:customStyle="1" w:styleId="94">
    <w:name w:val="Table Text"/>
    <w:basedOn w:val="1"/>
    <w:autoRedefine/>
    <w:semiHidden/>
    <w:qFormat/>
    <w:uiPriority w:val="0"/>
    <w:rPr>
      <w:rFonts w:ascii="仿宋" w:hAnsi="仿宋" w:eastAsia="仿宋" w:cs="仿宋"/>
      <w:sz w:val="24"/>
      <w:szCs w:val="24"/>
      <w:lang w:val="en-US" w:eastAsia="en-US" w:bidi="ar-SA"/>
    </w:rPr>
  </w:style>
  <w:style w:type="table" w:customStyle="1" w:styleId="95">
    <w:name w:val="Table Normal"/>
    <w:autoRedefine/>
    <w:semiHidden/>
    <w:unhideWhenUsed/>
    <w:qFormat/>
    <w:uiPriority w:val="0"/>
    <w:tblPr>
      <w:tblCellMar>
        <w:top w:w="0" w:type="dxa"/>
        <w:left w:w="0" w:type="dxa"/>
        <w:bottom w:w="0" w:type="dxa"/>
        <w:right w:w="0" w:type="dxa"/>
      </w:tblCellMar>
    </w:tbl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customStyle="1" w:styleId="98">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91</Pages>
  <Words>16291</Words>
  <Characters>17298</Characters>
  <Lines>465</Lines>
  <Paragraphs>131</Paragraphs>
  <TotalTime>0</TotalTime>
  <ScaleCrop>false</ScaleCrop>
  <LinksUpToDate>false</LinksUpToDate>
  <CharactersWithSpaces>19223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Liiiing</cp:lastModifiedBy>
  <cp:lastPrinted>2026-05-14T13:09:00Z</cp:lastPrinted>
  <dcterms:modified xsi:type="dcterms:W3CDTF">2026-06-09T02:32:20Z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4017208B572C4256B56881009F67F866_13</vt:lpwstr>
  </property>
  <property fmtid="{D5CDD505-2E9C-101B-9397-08002B2CF9AE}" pid="4" name="KSOTemplateDocerSaveRecord">
    <vt:lpwstr>eyJoZGlkIjoiMTMxYjRmM2MzNWU5NWEyZWY5NTQ5OTA1OWE4YTEwYTEiLCJ1c2VySWQiOiIyNjk4NzY3MDkifQ==</vt:lpwstr>
  </property>
</Properties>
</file>